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1A7406"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32FD7586" w:rsidR="00EC2A58" w:rsidRPr="00EC2A58" w:rsidRDefault="00EC2A58" w:rsidP="00B21B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EC2A58">
              <w:rPr>
                <w:rFonts w:eastAsia="Arial" w:cs="Arial"/>
                <w:lang w:val="fr-FR"/>
              </w:rPr>
              <w:t>UNEP/CMS/COP1</w:t>
            </w:r>
            <w:r w:rsidR="00A95195">
              <w:rPr>
                <w:rFonts w:eastAsia="Arial" w:cs="Arial"/>
                <w:lang w:val="fr-FR"/>
              </w:rPr>
              <w:t>5</w:t>
            </w:r>
            <w:r w:rsidRPr="00EC2A58">
              <w:rPr>
                <w:rFonts w:eastAsia="Arial" w:cs="Arial"/>
                <w:lang w:val="fr-FR"/>
              </w:rPr>
              <w:t>/Doc</w:t>
            </w:r>
            <w:r w:rsidR="001A7406">
              <w:rPr>
                <w:rFonts w:eastAsia="Arial" w:cs="Arial"/>
                <w:lang w:val="fr-FR"/>
              </w:rPr>
              <w:t>.24</w:t>
            </w:r>
          </w:p>
          <w:p w14:paraId="51739494" w14:textId="1432385B" w:rsidR="00EC2A58" w:rsidRPr="005D308A" w:rsidRDefault="005D308A" w:rsidP="00BA5BD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5D308A">
              <w:rPr>
                <w:rFonts w:eastAsia="Arial" w:cs="Arial"/>
                <w:lang w:val="fr-FR"/>
              </w:rPr>
              <w:t>10 décembre 2025</w:t>
            </w:r>
          </w:p>
          <w:p w14:paraId="5A17DC3D" w14:textId="77777777" w:rsidR="00EC2A58" w:rsidRPr="001A7406"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24741354" w:rsidR="00EC2A58" w:rsidRPr="001A7406" w:rsidRDefault="00EC2A58" w:rsidP="00BA5BD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018EADEC"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151B10DD"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w:t>
      </w:r>
      <w:r w:rsidR="00E30604">
        <w:rPr>
          <w:rFonts w:eastAsia="Arial" w:cs="Arial"/>
          <w:bCs/>
          <w:lang w:val="fr-FR"/>
        </w:rPr>
        <w:t xml:space="preserve">- </w:t>
      </w:r>
      <w:r>
        <w:rPr>
          <w:rFonts w:eastAsia="Arial" w:cs="Arial"/>
          <w:bCs/>
          <w:lang w:val="fr-FR"/>
        </w:rPr>
        <w:t xml:space="preserve">29 mars </w:t>
      </w:r>
      <w:r w:rsidR="004731E6">
        <w:rPr>
          <w:rFonts w:eastAsia="Arial" w:cs="Arial"/>
          <w:bCs/>
          <w:lang w:val="fr-FR"/>
        </w:rPr>
        <w:t>202</w:t>
      </w:r>
      <w:r w:rsidR="00A95195">
        <w:rPr>
          <w:rFonts w:eastAsia="Arial" w:cs="Arial"/>
          <w:bCs/>
          <w:lang w:val="fr-FR"/>
        </w:rPr>
        <w:t>6</w:t>
      </w:r>
    </w:p>
    <w:p w14:paraId="4DD0AB0D" w14:textId="5261C5BC"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Point</w:t>
      </w:r>
      <w:r w:rsidR="001A7406">
        <w:rPr>
          <w:rFonts w:eastAsia="Arial" w:cs="Arial"/>
          <w:iCs/>
          <w:lang w:val="fr-FR"/>
        </w:rPr>
        <w:t xml:space="preserve"> 24</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66CD1A00" w14:textId="77777777" w:rsidR="001A7406" w:rsidRPr="00FB4723" w:rsidRDefault="001A7406" w:rsidP="001A740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jc w:val="center"/>
        <w:textAlignment w:val="baseline"/>
        <w:outlineLvl w:val="1"/>
        <w:rPr>
          <w:rFonts w:eastAsia="Arial" w:cs="Arial"/>
          <w:b/>
          <w:bCs/>
          <w:caps/>
          <w:lang w:val="fr-FR"/>
        </w:rPr>
      </w:pPr>
      <w:r w:rsidRPr="00D82276">
        <w:rPr>
          <w:rFonts w:eastAsia="Times New Roman" w:cs="Arial"/>
          <w:b/>
          <w:bCs/>
          <w:lang w:val="fr-FR"/>
        </w:rPr>
        <w:t>EXAMEN DE DÉCISIONS</w:t>
      </w:r>
    </w:p>
    <w:p w14:paraId="0AB80070" w14:textId="716F70A5"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17E14446">
                <wp:simplePos x="0" y="0"/>
                <wp:positionH relativeFrom="column">
                  <wp:posOffset>780836</wp:posOffset>
                </wp:positionH>
                <wp:positionV relativeFrom="paragraph">
                  <wp:posOffset>145108</wp:posOffset>
                </wp:positionV>
                <wp:extent cx="4304666" cy="1633591"/>
                <wp:effectExtent l="0" t="0" r="13335" b="17780"/>
                <wp:wrapNone/>
                <wp:docPr id="5" name="Text Box 4"/>
                <wp:cNvGraphicFramePr/>
                <a:graphic xmlns:a="http://schemas.openxmlformats.org/drawingml/2006/main">
                  <a:graphicData uri="http://schemas.microsoft.com/office/word/2010/wordprocessingShape">
                    <wps:wsp>
                      <wps:cNvSpPr txBox="1"/>
                      <wps:spPr>
                        <a:xfrm>
                          <a:off x="0" y="0"/>
                          <a:ext cx="4304666" cy="1633591"/>
                        </a:xfrm>
                        <a:prstGeom prst="rect">
                          <a:avLst/>
                        </a:prstGeom>
                        <a:solidFill>
                          <a:srgbClr val="FFFFFF"/>
                        </a:solidFill>
                        <a:ln w="3172">
                          <a:solidFill>
                            <a:srgbClr val="000000"/>
                          </a:solidFill>
                          <a:prstDash val="solid"/>
                        </a:ln>
                      </wps:spPr>
                      <wps:txbx>
                        <w:txbxContent>
                          <w:p w14:paraId="1663EA6C" w14:textId="77777777" w:rsidR="00EC2A58" w:rsidRPr="00AE1282" w:rsidRDefault="00EC2A58" w:rsidP="006B1C53">
                            <w:pPr>
                              <w:spacing w:after="0" w:line="240" w:lineRule="auto"/>
                              <w:rPr>
                                <w:lang w:val="fr-FR"/>
                              </w:rPr>
                            </w:pPr>
                            <w:r>
                              <w:rPr>
                                <w:rFonts w:eastAsia="Arial" w:cs="Arial"/>
                                <w:lang w:val="fr-FR"/>
                              </w:rPr>
                              <w:t>Résumé:</w:t>
                            </w:r>
                          </w:p>
                          <w:p w14:paraId="1224F1D3" w14:textId="77777777" w:rsidR="00EC2A58" w:rsidRDefault="00EC2A58" w:rsidP="006B1C53">
                            <w:pPr>
                              <w:spacing w:after="0" w:line="240" w:lineRule="auto"/>
                              <w:rPr>
                                <w:rFonts w:cs="Arial"/>
                                <w:lang w:val="fr-FR"/>
                              </w:rPr>
                            </w:pPr>
                          </w:p>
                          <w:p w14:paraId="17BB8038" w14:textId="77777777" w:rsidR="001A7406" w:rsidRDefault="001A7406" w:rsidP="006B1C53">
                            <w:pPr>
                              <w:pStyle w:val="Contenudecadre"/>
                              <w:spacing w:after="0" w:line="240" w:lineRule="auto"/>
                              <w:jc w:val="both"/>
                              <w:rPr>
                                <w:rFonts w:cs="Arial"/>
                                <w:color w:val="000000"/>
                                <w:lang w:val="fr-FR"/>
                              </w:rPr>
                            </w:pPr>
                            <w:r>
                              <w:rPr>
                                <w:rFonts w:cs="Arial"/>
                                <w:color w:val="000000"/>
                                <w:lang w:val="fr-FR"/>
                              </w:rPr>
                              <w:t xml:space="preserve">Ce document rend compte de la mise en œuvre des Décisions qui ne sont traitées dans aucun autre document. </w:t>
                            </w:r>
                          </w:p>
                          <w:p w14:paraId="0F32B5B8" w14:textId="77777777" w:rsidR="001A7406" w:rsidRDefault="001A7406" w:rsidP="006B1C53">
                            <w:pPr>
                              <w:pStyle w:val="Contenudecadre"/>
                              <w:spacing w:after="0" w:line="240" w:lineRule="auto"/>
                              <w:jc w:val="both"/>
                              <w:rPr>
                                <w:rFonts w:cs="Arial"/>
                                <w:color w:val="000000"/>
                                <w:lang w:val="fr-FR"/>
                              </w:rPr>
                            </w:pPr>
                          </w:p>
                          <w:p w14:paraId="2772115D" w14:textId="77777777" w:rsidR="001A7406" w:rsidRDefault="001A7406" w:rsidP="006B1C53">
                            <w:pPr>
                              <w:pStyle w:val="Contenudecadre"/>
                              <w:spacing w:after="0" w:line="240" w:lineRule="auto"/>
                              <w:jc w:val="both"/>
                              <w:rPr>
                                <w:rFonts w:cs="Arial"/>
                                <w:lang w:val="fr-FR"/>
                              </w:rPr>
                            </w:pPr>
                            <w:r>
                              <w:rPr>
                                <w:rFonts w:cs="Arial"/>
                                <w:color w:val="000000"/>
                                <w:lang w:val="fr-FR" w:eastAsia="en-GB"/>
                              </w:rPr>
                              <w:t xml:space="preserve">Le document fait également des recommandations adressées à la Conférence des Parties </w:t>
                            </w:r>
                            <w:r>
                              <w:rPr>
                                <w:rFonts w:cs="Arial"/>
                                <w:color w:val="000000"/>
                                <w:lang w:val="fr-FR"/>
                              </w:rPr>
                              <w:t xml:space="preserve">sur les mesures à prendre en lien avec ces Décisions. </w:t>
                            </w:r>
                          </w:p>
                          <w:p w14:paraId="04578CDB" w14:textId="3A603419" w:rsidR="001A7406" w:rsidRDefault="001A7406" w:rsidP="00EC2A58">
                            <w:pPr>
                              <w:spacing w:after="0"/>
                              <w:rPr>
                                <w:rFonts w:cs="Arial"/>
                                <w:lang w:val="fr-FR"/>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45pt;width:338.95pt;height:128.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" strokeweight=".08811mm">
                <v:textbox>
                  <w:txbxContent>
                    <w:p w14:paraId="1663EA6C" w14:textId="77777777" w:rsidR="00EC2A58" w:rsidRPr="00AE1282" w:rsidRDefault="00EC2A58" w:rsidP="006B1C53">
                      <w:pPr>
                        <w:spacing w:after="0" w:line="240" w:lineRule="auto"/>
                        <w:rPr>
                          <w:lang w:val="fr-FR"/>
                        </w:rPr>
                      </w:pPr>
                      <w:r>
                        <w:rPr>
                          <w:rFonts w:eastAsia="Arial" w:cs="Arial"/>
                          <w:lang w:val="fr-FR"/>
                        </w:rPr>
                        <w:t>Résumé:</w:t>
                      </w:r>
                    </w:p>
                    <w:p w14:paraId="1224F1D3" w14:textId="77777777" w:rsidR="00EC2A58" w:rsidRDefault="00EC2A58" w:rsidP="006B1C53">
                      <w:pPr>
                        <w:spacing w:after="0" w:line="240" w:lineRule="auto"/>
                        <w:rPr>
                          <w:rFonts w:cs="Arial"/>
                          <w:lang w:val="fr-FR"/>
                        </w:rPr>
                      </w:pPr>
                    </w:p>
                    <w:p w14:paraId="17BB8038" w14:textId="77777777" w:rsidR="001A7406" w:rsidRDefault="001A7406" w:rsidP="006B1C53">
                      <w:pPr>
                        <w:pStyle w:val="Contenudecadre"/>
                        <w:spacing w:after="0" w:line="240" w:lineRule="auto"/>
                        <w:jc w:val="both"/>
                        <w:rPr>
                          <w:rFonts w:cs="Arial"/>
                          <w:color w:val="000000"/>
                          <w:lang w:val="fr-FR"/>
                        </w:rPr>
                      </w:pPr>
                      <w:r>
                        <w:rPr>
                          <w:rFonts w:cs="Arial"/>
                          <w:color w:val="000000"/>
                          <w:lang w:val="fr-FR"/>
                        </w:rPr>
                        <w:t xml:space="preserve">Ce document rend compte de la mise en œuvre des Décisions qui ne sont traitées dans aucun autre document. </w:t>
                      </w:r>
                    </w:p>
                    <w:p w14:paraId="0F32B5B8" w14:textId="77777777" w:rsidR="001A7406" w:rsidRDefault="001A7406" w:rsidP="006B1C53">
                      <w:pPr>
                        <w:pStyle w:val="Contenudecadre"/>
                        <w:spacing w:after="0" w:line="240" w:lineRule="auto"/>
                        <w:jc w:val="both"/>
                        <w:rPr>
                          <w:rFonts w:cs="Arial"/>
                          <w:color w:val="000000"/>
                          <w:lang w:val="fr-FR"/>
                        </w:rPr>
                      </w:pPr>
                    </w:p>
                    <w:p w14:paraId="2772115D" w14:textId="77777777" w:rsidR="001A7406" w:rsidRDefault="001A7406" w:rsidP="006B1C53">
                      <w:pPr>
                        <w:pStyle w:val="Contenudecadre"/>
                        <w:spacing w:after="0" w:line="240" w:lineRule="auto"/>
                        <w:jc w:val="both"/>
                        <w:rPr>
                          <w:rFonts w:cs="Arial"/>
                          <w:lang w:val="fr-FR"/>
                        </w:rPr>
                      </w:pPr>
                      <w:r>
                        <w:rPr>
                          <w:rFonts w:cs="Arial"/>
                          <w:color w:val="000000"/>
                          <w:lang w:val="fr-FR" w:eastAsia="en-GB"/>
                        </w:rPr>
                        <w:t xml:space="preserve">Le document fait également des recommandations adressées à la Conférence des Parties </w:t>
                      </w:r>
                      <w:r>
                        <w:rPr>
                          <w:rFonts w:cs="Arial"/>
                          <w:color w:val="000000"/>
                          <w:lang w:val="fr-FR"/>
                        </w:rPr>
                        <w:t xml:space="preserve">sur les mesures à prendre en lien avec ces Décisions. </w:t>
                      </w:r>
                    </w:p>
                    <w:p w14:paraId="04578CDB" w14:textId="3A603419" w:rsidR="001A7406" w:rsidRDefault="001A7406" w:rsidP="00EC2A58">
                      <w:pPr>
                        <w:spacing w:after="0"/>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10A9FFB6" w:rsidR="007F0A90" w:rsidRDefault="007F0A90" w:rsidP="00EC2A58">
      <w:pPr>
        <w:spacing w:after="0" w:line="240" w:lineRule="auto"/>
        <w:rPr>
          <w:lang w:val="fr-FR"/>
        </w:rPr>
      </w:pPr>
      <w:r>
        <w:rPr>
          <w:lang w:val="fr-FR"/>
        </w:rPr>
        <w:br w:type="page"/>
      </w:r>
    </w:p>
    <w:p w14:paraId="0D3578D6" w14:textId="0248CAF4" w:rsidR="001A7406" w:rsidRPr="001A7406" w:rsidRDefault="001A7406" w:rsidP="009C73A2">
      <w:pPr>
        <w:pStyle w:val="Heading2"/>
        <w:keepNext w:val="0"/>
        <w:ind w:left="-90" w:right="-367"/>
        <w:jc w:val="center"/>
        <w:rPr>
          <w:rFonts w:ascii="Arial" w:hAnsi="Arial" w:cs="Arial"/>
          <w:caps/>
          <w:sz w:val="22"/>
          <w:szCs w:val="22"/>
          <w:lang w:val="fr-FR"/>
        </w:rPr>
      </w:pPr>
      <w:r w:rsidRPr="00D82276">
        <w:rPr>
          <w:rFonts w:ascii="Arial" w:hAnsi="Arial" w:cs="Arial"/>
          <w:caps/>
          <w:sz w:val="22"/>
          <w:szCs w:val="22"/>
          <w:lang w:val="fr-FR"/>
        </w:rPr>
        <w:lastRenderedPageBreak/>
        <w:t>EXAMEN DE DÉCISIONS</w:t>
      </w:r>
    </w:p>
    <w:p w14:paraId="5B0FAF3F" w14:textId="77777777" w:rsidR="009C73A2" w:rsidRDefault="009C73A2" w:rsidP="009C73A2">
      <w:pPr>
        <w:widowControl w:val="0"/>
        <w:spacing w:after="0" w:line="240" w:lineRule="auto"/>
        <w:textAlignment w:val="baseline"/>
        <w:rPr>
          <w:u w:val="single"/>
          <w:lang w:val="fr-FR"/>
        </w:rPr>
      </w:pPr>
    </w:p>
    <w:p w14:paraId="6858FC5E" w14:textId="77777777" w:rsidR="009C73A2" w:rsidRDefault="009C73A2" w:rsidP="009C73A2">
      <w:pPr>
        <w:widowControl w:val="0"/>
        <w:spacing w:after="0" w:line="240" w:lineRule="auto"/>
        <w:textAlignment w:val="baseline"/>
        <w:rPr>
          <w:u w:val="single"/>
          <w:lang w:val="fr-FR"/>
        </w:rPr>
      </w:pPr>
    </w:p>
    <w:p w14:paraId="01E1CB3C" w14:textId="03C2EF0A" w:rsidR="001A7406" w:rsidRDefault="001A7406" w:rsidP="009C73A2">
      <w:pPr>
        <w:widowControl w:val="0"/>
        <w:spacing w:after="0" w:line="240" w:lineRule="auto"/>
        <w:textAlignment w:val="baseline"/>
        <w:rPr>
          <w:u w:val="single"/>
          <w:lang w:val="fr-FR"/>
        </w:rPr>
      </w:pPr>
      <w:r w:rsidRPr="00D82276">
        <w:rPr>
          <w:u w:val="single"/>
          <w:lang w:val="fr-FR"/>
        </w:rPr>
        <w:t>Contexte</w:t>
      </w:r>
    </w:p>
    <w:p w14:paraId="53E105A7" w14:textId="77777777" w:rsidR="009C73A2" w:rsidRPr="001A7406" w:rsidRDefault="009C73A2" w:rsidP="009C73A2">
      <w:pPr>
        <w:widowControl w:val="0"/>
        <w:spacing w:after="0" w:line="240" w:lineRule="auto"/>
        <w:textAlignment w:val="baseline"/>
        <w:rPr>
          <w:u w:val="single"/>
          <w:lang w:val="fr-FR"/>
        </w:rPr>
      </w:pPr>
    </w:p>
    <w:p w14:paraId="4E3E5F1D" w14:textId="77777777" w:rsidR="001A7406" w:rsidRPr="00D82276" w:rsidRDefault="001A7406" w:rsidP="009C73A2">
      <w:pPr>
        <w:pStyle w:val="ListParagraph"/>
        <w:numPr>
          <w:ilvl w:val="0"/>
          <w:numId w:val="3"/>
        </w:numPr>
        <w:shd w:val="clear" w:color="auto" w:fill="FFFFFF" w:themeFill="background1"/>
        <w:suppressAutoHyphens/>
        <w:spacing w:after="0" w:line="240" w:lineRule="auto"/>
        <w:ind w:left="540" w:hanging="540"/>
        <w:contextualSpacing w:val="0"/>
        <w:jc w:val="both"/>
        <w:rPr>
          <w:rFonts w:cs="Arial"/>
          <w:color w:val="000000"/>
          <w:lang w:val="fr-FR"/>
        </w:rPr>
      </w:pPr>
      <w:r w:rsidRPr="00D82276">
        <w:rPr>
          <w:rFonts w:cs="Arial"/>
          <w:color w:val="000000"/>
          <w:lang w:val="fr-FR"/>
        </w:rPr>
        <w:t xml:space="preserve">La Résolution </w:t>
      </w:r>
      <w:r w:rsidRPr="00D82276">
        <w:rPr>
          <w:lang w:val="fr-FR"/>
        </w:rPr>
        <w:t>11.6 (Rev.COP12)</w:t>
      </w:r>
      <w:r w:rsidRPr="00D82276">
        <w:rPr>
          <w:rFonts w:cs="Arial"/>
          <w:color w:val="000000"/>
          <w:lang w:val="fr-FR"/>
        </w:rPr>
        <w:t xml:space="preserve"> </w:t>
      </w:r>
      <w:r w:rsidRPr="00D82276">
        <w:rPr>
          <w:rFonts w:cs="Arial"/>
          <w:i/>
          <w:color w:val="000000"/>
          <w:lang w:val="fr-FR"/>
        </w:rPr>
        <w:t>Examen des Décisions</w:t>
      </w:r>
      <w:r w:rsidRPr="00D82276">
        <w:rPr>
          <w:rFonts w:cs="Arial"/>
          <w:color w:val="000000"/>
          <w:lang w:val="fr-FR"/>
        </w:rPr>
        <w:t xml:space="preserve">, comprend les dispositions suivantes adressées au Secrétariat : </w:t>
      </w:r>
    </w:p>
    <w:p w14:paraId="49D3BCB8" w14:textId="77777777" w:rsidR="001A7406" w:rsidRPr="00D82276" w:rsidRDefault="001A7406" w:rsidP="00155186">
      <w:pPr>
        <w:shd w:val="clear" w:color="auto" w:fill="FFFFFF" w:themeFill="background1"/>
        <w:spacing w:line="240" w:lineRule="auto"/>
        <w:ind w:left="540" w:hanging="540"/>
        <w:contextualSpacing/>
        <w:jc w:val="both"/>
        <w:rPr>
          <w:rFonts w:cs="Arial"/>
          <w:color w:val="000000"/>
          <w:lang w:val="fr-FR"/>
        </w:rPr>
      </w:pPr>
    </w:p>
    <w:p w14:paraId="5AFBBFE0" w14:textId="77777777" w:rsidR="001A7406" w:rsidRPr="004A1D62" w:rsidRDefault="001A7406" w:rsidP="00155186">
      <w:pPr>
        <w:shd w:val="clear" w:color="auto" w:fill="FFFFFF" w:themeFill="background1"/>
        <w:spacing w:line="240" w:lineRule="auto"/>
        <w:ind w:left="1440" w:hanging="589"/>
        <w:contextualSpacing/>
        <w:jc w:val="both"/>
        <w:rPr>
          <w:i/>
          <w:sz w:val="20"/>
          <w:szCs w:val="20"/>
          <w:lang w:val="fr-FR"/>
        </w:rPr>
      </w:pPr>
      <w:r w:rsidRPr="004A1D62">
        <w:rPr>
          <w:i/>
          <w:sz w:val="20"/>
          <w:szCs w:val="20"/>
          <w:lang w:val="fr-FR"/>
        </w:rPr>
        <w:t>3. c)</w:t>
      </w:r>
      <w:r w:rsidRPr="004A1D62">
        <w:rPr>
          <w:i/>
          <w:sz w:val="20"/>
          <w:szCs w:val="20"/>
          <w:lang w:val="fr-FR"/>
        </w:rPr>
        <w:tab/>
        <w:t>de réviser le registre des décisions en vigueur après chaque réunion de la Conférence des Parties, d’insérer toutes les recommandations (ou d’autres formes de décision) qui ne sont pas signalées dans les résolutions et qui restent en vigueur. Les décisions doivent être classées par thème, en utilisant les thèmes des résolutions comme guide, et dans la section réservée à chaque thème, elles doivent être divisées selon l’organe auquel elles sont adressées. Le Secrétariat distribuera aux parties une copie des décisions mises à jour aussitôt après chaque session de la Conférence; et</w:t>
      </w:r>
    </w:p>
    <w:p w14:paraId="06FCD6D6" w14:textId="77777777" w:rsidR="001A7406" w:rsidRPr="004A1D62" w:rsidRDefault="001A7406" w:rsidP="00155186">
      <w:pPr>
        <w:shd w:val="clear" w:color="auto" w:fill="FFFFFF" w:themeFill="background1"/>
        <w:spacing w:line="240" w:lineRule="auto"/>
        <w:ind w:left="1267" w:hanging="547"/>
        <w:contextualSpacing/>
        <w:jc w:val="both"/>
        <w:rPr>
          <w:i/>
          <w:sz w:val="20"/>
          <w:szCs w:val="20"/>
          <w:lang w:val="fr-FR"/>
        </w:rPr>
      </w:pPr>
    </w:p>
    <w:p w14:paraId="2CCA76C8" w14:textId="77777777" w:rsidR="001A7406" w:rsidRPr="004A1D62" w:rsidRDefault="001A7406" w:rsidP="00155186">
      <w:pPr>
        <w:shd w:val="clear" w:color="auto" w:fill="FFFFFF" w:themeFill="background1"/>
        <w:spacing w:line="240" w:lineRule="auto"/>
        <w:ind w:left="1418" w:hanging="425"/>
        <w:contextualSpacing/>
        <w:jc w:val="both"/>
        <w:rPr>
          <w:i/>
          <w:sz w:val="20"/>
          <w:szCs w:val="20"/>
          <w:lang w:val="fr-FR"/>
        </w:rPr>
      </w:pPr>
      <w:r w:rsidRPr="004A1D62">
        <w:rPr>
          <w:i/>
          <w:sz w:val="20"/>
          <w:szCs w:val="20"/>
          <w:lang w:val="fr-FR"/>
        </w:rPr>
        <w:t>d)</w:t>
      </w:r>
      <w:r w:rsidRPr="004A1D62">
        <w:rPr>
          <w:i/>
          <w:sz w:val="20"/>
          <w:szCs w:val="20"/>
          <w:lang w:val="fr-FR"/>
        </w:rPr>
        <w:tab/>
        <w:t>lors de la révision du registre des décisions en vigueur en vue de suggérer des amendements, des éliminations ou la continuité, le Secrétariat devra justifier les modifications proposées à une décision à chaque session de la Conférence des</w:t>
      </w:r>
      <w:r>
        <w:rPr>
          <w:i/>
          <w:sz w:val="20"/>
          <w:szCs w:val="20"/>
          <w:lang w:val="fr-FR"/>
        </w:rPr>
        <w:t xml:space="preserve"> </w:t>
      </w:r>
      <w:r w:rsidRPr="004A1D62">
        <w:rPr>
          <w:i/>
          <w:sz w:val="20"/>
          <w:szCs w:val="20"/>
          <w:lang w:val="fr-FR"/>
        </w:rPr>
        <w:t>Parties</w:t>
      </w:r>
    </w:p>
    <w:p w14:paraId="6E3BA27B" w14:textId="77777777" w:rsidR="001A7406" w:rsidRPr="004A1D62" w:rsidRDefault="001A7406" w:rsidP="00155186">
      <w:pPr>
        <w:shd w:val="clear" w:color="auto" w:fill="FFFFFF" w:themeFill="background1"/>
        <w:spacing w:line="240" w:lineRule="auto"/>
        <w:ind w:left="540" w:hanging="540"/>
        <w:contextualSpacing/>
        <w:jc w:val="both"/>
        <w:rPr>
          <w:rFonts w:cs="Arial"/>
          <w:color w:val="000000"/>
          <w:lang w:val="fr-FR"/>
        </w:rPr>
      </w:pPr>
    </w:p>
    <w:p w14:paraId="10518A1D" w14:textId="47508CF6" w:rsidR="001A7406" w:rsidRDefault="001A7406" w:rsidP="00155186">
      <w:pPr>
        <w:pStyle w:val="ListParagraph"/>
        <w:numPr>
          <w:ilvl w:val="0"/>
          <w:numId w:val="3"/>
        </w:numPr>
        <w:shd w:val="clear" w:color="auto" w:fill="FFFFFF" w:themeFill="background1"/>
        <w:suppressAutoHyphens/>
        <w:spacing w:after="0" w:line="240" w:lineRule="auto"/>
        <w:ind w:left="547" w:hanging="547"/>
        <w:jc w:val="both"/>
        <w:rPr>
          <w:rFonts w:cs="Arial"/>
          <w:color w:val="000000"/>
          <w:lang w:val="fr-FR"/>
        </w:rPr>
      </w:pPr>
      <w:r w:rsidRPr="00D82276">
        <w:rPr>
          <w:rFonts w:cs="Arial"/>
          <w:color w:val="000000"/>
          <w:lang w:val="fr-FR"/>
        </w:rPr>
        <w:t xml:space="preserve">Afin de mettre en œuvre les mandats du paragraphe 3, point c) et d) de la Résolution 11.6, le Secrétariat établit un registre des Décisions en vigueur après chaque session de la Conférence des Parties.  </w:t>
      </w:r>
    </w:p>
    <w:p w14:paraId="5A7B90D4" w14:textId="77777777" w:rsidR="001A7406" w:rsidRPr="001A7406" w:rsidRDefault="001A7406" w:rsidP="00155186">
      <w:pPr>
        <w:pStyle w:val="ListParagraph"/>
        <w:shd w:val="clear" w:color="auto" w:fill="FFFFFF" w:themeFill="background1"/>
        <w:suppressAutoHyphens/>
        <w:spacing w:after="0" w:line="240" w:lineRule="auto"/>
        <w:ind w:left="547"/>
        <w:jc w:val="both"/>
        <w:rPr>
          <w:rFonts w:cs="Arial"/>
          <w:color w:val="000000"/>
          <w:lang w:val="fr-FR"/>
        </w:rPr>
      </w:pPr>
    </w:p>
    <w:p w14:paraId="713BA2C5" w14:textId="2D553DE4" w:rsidR="001A7406" w:rsidRPr="00B03487" w:rsidRDefault="001A7406" w:rsidP="00155186">
      <w:pPr>
        <w:pStyle w:val="ListParagraph"/>
        <w:numPr>
          <w:ilvl w:val="0"/>
          <w:numId w:val="3"/>
        </w:numPr>
        <w:shd w:val="clear" w:color="auto" w:fill="FFFFFF" w:themeFill="background1"/>
        <w:suppressAutoHyphens/>
        <w:spacing w:after="0" w:line="240" w:lineRule="auto"/>
        <w:ind w:left="540" w:hanging="540"/>
        <w:jc w:val="both"/>
        <w:rPr>
          <w:rFonts w:cs="Arial"/>
          <w:color w:val="000000"/>
          <w:lang w:val="fr-FR"/>
        </w:rPr>
      </w:pPr>
      <w:r w:rsidRPr="00D82276">
        <w:rPr>
          <w:rFonts w:cs="Arial"/>
          <w:color w:val="000000"/>
          <w:lang w:val="fr-FR"/>
        </w:rPr>
        <w:t>La plupart des Décisions en vigueur après la COP1</w:t>
      </w:r>
      <w:r>
        <w:rPr>
          <w:rFonts w:cs="Arial"/>
          <w:color w:val="000000"/>
          <w:lang w:val="fr-FR"/>
        </w:rPr>
        <w:t>4</w:t>
      </w:r>
      <w:r w:rsidRPr="00D82276">
        <w:rPr>
          <w:rFonts w:cs="Arial"/>
          <w:color w:val="000000"/>
          <w:lang w:val="fr-FR"/>
        </w:rPr>
        <w:t xml:space="preserve"> font l’objet d’un rapport dans les documents de réunion et figurent à l’ordre du jour de la COP1</w:t>
      </w:r>
      <w:r>
        <w:rPr>
          <w:rFonts w:cs="Arial"/>
          <w:color w:val="000000"/>
          <w:lang w:val="fr-FR"/>
        </w:rPr>
        <w:t>5</w:t>
      </w:r>
      <w:r w:rsidRPr="00D82276">
        <w:rPr>
          <w:rFonts w:cs="Arial"/>
          <w:color w:val="000000"/>
          <w:lang w:val="fr-FR"/>
        </w:rPr>
        <w:t xml:space="preserve">. Leur renouvellement, amendement ou suppression devrait être traité lors de l'examen des documents </w:t>
      </w:r>
      <w:r w:rsidRPr="00B03487">
        <w:rPr>
          <w:rFonts w:cs="Arial"/>
          <w:color w:val="000000"/>
          <w:lang w:val="fr-FR"/>
        </w:rPr>
        <w:t xml:space="preserve">correspondants. </w:t>
      </w:r>
      <w:r w:rsidR="00AF4127" w:rsidRPr="00B03487">
        <w:rPr>
          <w:rFonts w:cs="Arial"/>
          <w:color w:val="000000"/>
          <w:lang w:val="fr-FR"/>
        </w:rPr>
        <w:t>En raison de la période intersessions raccourcie entre la COP14 et la COP15, le Secrétariat et l</w:t>
      </w:r>
      <w:r w:rsidR="00B03487" w:rsidRPr="00B03487">
        <w:rPr>
          <w:rFonts w:cs="Arial"/>
          <w:color w:val="000000"/>
          <w:lang w:val="fr-FR"/>
        </w:rPr>
        <w:t>a</w:t>
      </w:r>
      <w:r w:rsidR="00AF4127" w:rsidRPr="00B03487">
        <w:rPr>
          <w:rFonts w:cs="Arial"/>
          <w:color w:val="000000"/>
          <w:lang w:val="fr-FR"/>
        </w:rPr>
        <w:t xml:space="preserve"> </w:t>
      </w:r>
      <w:proofErr w:type="spellStart"/>
      <w:r w:rsidR="00AF4127" w:rsidRPr="00B03487">
        <w:rPr>
          <w:rFonts w:cs="Arial"/>
          <w:color w:val="000000"/>
          <w:lang w:val="fr-FR"/>
        </w:rPr>
        <w:t>ScC</w:t>
      </w:r>
      <w:proofErr w:type="spellEnd"/>
      <w:r w:rsidR="00AF4127" w:rsidRPr="00B03487">
        <w:rPr>
          <w:rFonts w:cs="Arial"/>
          <w:color w:val="000000"/>
          <w:lang w:val="fr-FR"/>
        </w:rPr>
        <w:t xml:space="preserve"> n'ont pas été en mesure d'aborder tous les sujets comme prévu.</w:t>
      </w:r>
    </w:p>
    <w:p w14:paraId="08A8AE8D" w14:textId="77777777" w:rsidR="001A7406" w:rsidRPr="001A7406" w:rsidRDefault="001A7406" w:rsidP="00155186">
      <w:pPr>
        <w:pStyle w:val="ListParagraph"/>
        <w:shd w:val="clear" w:color="auto" w:fill="FFFFFF" w:themeFill="background1"/>
        <w:suppressAutoHyphens/>
        <w:spacing w:after="0" w:line="240" w:lineRule="auto"/>
        <w:ind w:left="540"/>
        <w:jc w:val="both"/>
        <w:rPr>
          <w:rFonts w:cs="Arial"/>
          <w:color w:val="000000"/>
          <w:lang w:val="fr-FR"/>
        </w:rPr>
      </w:pPr>
    </w:p>
    <w:p w14:paraId="17E04B6E" w14:textId="08E04EE4" w:rsidR="001A7406" w:rsidRPr="00D82276" w:rsidRDefault="001A7406" w:rsidP="00155186">
      <w:pPr>
        <w:pStyle w:val="ListParagraph"/>
        <w:numPr>
          <w:ilvl w:val="0"/>
          <w:numId w:val="3"/>
        </w:numPr>
        <w:shd w:val="clear" w:color="auto" w:fill="FFFFFF" w:themeFill="background1"/>
        <w:suppressAutoHyphens/>
        <w:spacing w:after="0" w:line="240" w:lineRule="auto"/>
        <w:ind w:left="540" w:hanging="540"/>
        <w:jc w:val="both"/>
        <w:rPr>
          <w:rFonts w:cs="Arial"/>
          <w:color w:val="000000"/>
          <w:lang w:val="fr-FR"/>
        </w:rPr>
      </w:pPr>
      <w:r w:rsidRPr="00D82276">
        <w:rPr>
          <w:rFonts w:cs="Arial"/>
          <w:color w:val="000000"/>
          <w:lang w:val="fr-FR"/>
        </w:rPr>
        <w:t xml:space="preserve">Lors de l'examen </w:t>
      </w:r>
      <w:r w:rsidRPr="00B03487">
        <w:rPr>
          <w:rFonts w:cs="Arial"/>
          <w:color w:val="000000"/>
          <w:lang w:val="fr-FR"/>
        </w:rPr>
        <w:t>d</w:t>
      </w:r>
      <w:r w:rsidR="009C62BF" w:rsidRPr="00B03487">
        <w:rPr>
          <w:rFonts w:cs="Arial"/>
          <w:color w:val="000000"/>
          <w:lang w:val="fr-FR"/>
        </w:rPr>
        <w:t>e</w:t>
      </w:r>
      <w:r w:rsidRPr="00B03487">
        <w:rPr>
          <w:rFonts w:cs="Arial"/>
          <w:color w:val="000000"/>
          <w:lang w:val="fr-FR"/>
        </w:rPr>
        <w:t xml:space="preserve"> </w:t>
      </w:r>
      <w:r w:rsidR="009C62BF" w:rsidRPr="00B03487">
        <w:rPr>
          <w:rFonts w:cs="Arial"/>
          <w:color w:val="000000"/>
          <w:lang w:val="fr-FR"/>
        </w:rPr>
        <w:t>la list</w:t>
      </w:r>
      <w:r w:rsidR="00B03487" w:rsidRPr="00B03487">
        <w:rPr>
          <w:rFonts w:cs="Arial"/>
          <w:color w:val="000000"/>
          <w:lang w:val="fr-FR"/>
        </w:rPr>
        <w:t>e</w:t>
      </w:r>
      <w:r w:rsidRPr="00D82276">
        <w:rPr>
          <w:rFonts w:cs="Arial"/>
          <w:color w:val="000000"/>
          <w:lang w:val="fr-FR"/>
        </w:rPr>
        <w:t xml:space="preserve"> des Décisions en vigueur, le Secrétariat a identifié les Décisions qui ne sont traitées dans aucun autre document de réunion de la COP1</w:t>
      </w:r>
      <w:r>
        <w:rPr>
          <w:rFonts w:cs="Arial"/>
          <w:color w:val="000000"/>
          <w:lang w:val="fr-FR"/>
        </w:rPr>
        <w:t>5</w:t>
      </w:r>
      <w:r w:rsidRPr="00D82276">
        <w:rPr>
          <w:rFonts w:cs="Arial"/>
          <w:color w:val="000000"/>
          <w:lang w:val="fr-FR"/>
        </w:rPr>
        <w:t xml:space="preserve">. L'Annexe I du présent document fournit un résumé de l'état de la mise en œuvre ou des actions entreprises </w:t>
      </w:r>
      <w:r w:rsidRPr="00D82276">
        <w:rPr>
          <w:rFonts w:cs="Arial"/>
          <w:color w:val="000000" w:themeColor="text1"/>
          <w:lang w:val="fr-FR"/>
        </w:rPr>
        <w:t xml:space="preserve">en ce qui concerne ces Décisions </w:t>
      </w:r>
      <w:r w:rsidRPr="00D82276">
        <w:rPr>
          <w:rFonts w:cs="Arial"/>
          <w:color w:val="000000"/>
          <w:lang w:val="fr-FR"/>
        </w:rPr>
        <w:t>depuis la COP1</w:t>
      </w:r>
      <w:r>
        <w:rPr>
          <w:rFonts w:cs="Arial"/>
          <w:color w:val="000000"/>
          <w:lang w:val="fr-FR"/>
        </w:rPr>
        <w:t>4</w:t>
      </w:r>
      <w:r w:rsidRPr="00D82276">
        <w:rPr>
          <w:rFonts w:cs="Arial"/>
          <w:color w:val="000000"/>
          <w:lang w:val="fr-FR"/>
        </w:rPr>
        <w:t xml:space="preserve"> et une recommandation du Secrétariat concernant leur renouvellement, amendement ou suppression.</w:t>
      </w:r>
    </w:p>
    <w:p w14:paraId="12BA6D64" w14:textId="77777777" w:rsidR="001A7406" w:rsidRPr="00D82276" w:rsidRDefault="001A7406" w:rsidP="001868FF">
      <w:pPr>
        <w:spacing w:after="0" w:line="240" w:lineRule="auto"/>
        <w:ind w:left="547" w:hanging="547"/>
        <w:jc w:val="both"/>
        <w:rPr>
          <w:iCs/>
          <w:lang w:val="fr-FR"/>
        </w:rPr>
      </w:pPr>
    </w:p>
    <w:p w14:paraId="3B742858" w14:textId="750E01CE" w:rsidR="001A7406" w:rsidRDefault="001A7406" w:rsidP="001868FF">
      <w:pPr>
        <w:spacing w:after="0" w:line="240" w:lineRule="auto"/>
        <w:ind w:left="540" w:hanging="540"/>
        <w:rPr>
          <w:rFonts w:cs="Arial"/>
          <w:u w:val="single"/>
          <w:lang w:val="fr-FR"/>
        </w:rPr>
      </w:pPr>
      <w:r w:rsidRPr="00D82276">
        <w:rPr>
          <w:rFonts w:cs="Arial"/>
          <w:u w:val="single"/>
          <w:lang w:val="fr-FR"/>
        </w:rPr>
        <w:t xml:space="preserve">Actions recommandées </w:t>
      </w:r>
    </w:p>
    <w:p w14:paraId="78338947" w14:textId="77777777" w:rsidR="001868FF" w:rsidRPr="00D82276" w:rsidRDefault="001868FF" w:rsidP="001868FF">
      <w:pPr>
        <w:spacing w:after="0" w:line="240" w:lineRule="auto"/>
        <w:ind w:left="540" w:hanging="540"/>
        <w:rPr>
          <w:rFonts w:cs="Arial"/>
          <w:lang w:val="fr-FR"/>
        </w:rPr>
      </w:pPr>
    </w:p>
    <w:p w14:paraId="723C80F2" w14:textId="77777777" w:rsidR="001A7406" w:rsidRPr="00D82276" w:rsidRDefault="001A7406" w:rsidP="001868FF">
      <w:pPr>
        <w:pStyle w:val="ListParagraph"/>
        <w:numPr>
          <w:ilvl w:val="0"/>
          <w:numId w:val="3"/>
        </w:numPr>
        <w:shd w:val="clear" w:color="auto" w:fill="FFFFFF" w:themeFill="background1"/>
        <w:suppressAutoHyphens/>
        <w:spacing w:after="0" w:line="240" w:lineRule="auto"/>
        <w:ind w:left="540" w:hanging="540"/>
        <w:contextualSpacing w:val="0"/>
        <w:jc w:val="both"/>
        <w:rPr>
          <w:rFonts w:cs="Arial"/>
          <w:lang w:val="fr-FR"/>
        </w:rPr>
      </w:pPr>
      <w:r w:rsidRPr="00D82276">
        <w:rPr>
          <w:rFonts w:cs="Arial"/>
          <w:lang w:val="fr-FR" w:eastAsia="en-GB"/>
        </w:rPr>
        <w:t>Il est recommandé à la Conférence des Parties de</w:t>
      </w:r>
      <w:r w:rsidRPr="00D82276">
        <w:rPr>
          <w:rFonts w:cs="Arial"/>
          <w:lang w:val="fr-FR"/>
        </w:rPr>
        <w:t xml:space="preserve"> décider quelles mesures appropriées en relation avec les Décisions figurant à l'Annexe du présent document sont requises. </w:t>
      </w:r>
    </w:p>
    <w:p w14:paraId="162BC0F9" w14:textId="77777777" w:rsidR="001A7406" w:rsidRPr="00D82276" w:rsidRDefault="001A7406" w:rsidP="001A7406">
      <w:pPr>
        <w:jc w:val="both"/>
        <w:rPr>
          <w:iCs/>
          <w:lang w:val="fr-FR"/>
        </w:rPr>
      </w:pPr>
    </w:p>
    <w:p w14:paraId="2796CA14" w14:textId="77777777" w:rsidR="001A7406" w:rsidRPr="00D82276" w:rsidRDefault="001A7406" w:rsidP="001A7406">
      <w:pPr>
        <w:jc w:val="both"/>
        <w:rPr>
          <w:iCs/>
          <w:lang w:val="fr-FR"/>
        </w:rPr>
        <w:sectPr w:rsidR="001A7406" w:rsidRPr="00D82276" w:rsidSect="001A740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formProt w:val="0"/>
          <w:titlePg/>
          <w:docGrid w:linePitch="360" w:charSpace="4096"/>
        </w:sectPr>
      </w:pPr>
    </w:p>
    <w:p w14:paraId="5ED32EE4" w14:textId="77777777" w:rsidR="001A7406" w:rsidRPr="00D82276" w:rsidRDefault="001A7406" w:rsidP="001A7406">
      <w:pPr>
        <w:tabs>
          <w:tab w:val="center" w:pos="4815"/>
          <w:tab w:val="right" w:pos="9630"/>
        </w:tabs>
        <w:jc w:val="right"/>
        <w:rPr>
          <w:rFonts w:eastAsia="Times New Roman" w:cs="Arial"/>
          <w:b/>
          <w:lang w:val="fr-FR"/>
        </w:rPr>
      </w:pPr>
      <w:r w:rsidRPr="00D82276">
        <w:rPr>
          <w:rFonts w:eastAsia="Times New Roman" w:cs="Arial"/>
          <w:b/>
          <w:lang w:val="fr-FR"/>
        </w:rPr>
        <w:lastRenderedPageBreak/>
        <w:t>ANNEXE</w:t>
      </w:r>
    </w:p>
    <w:p w14:paraId="66BAC18F" w14:textId="77777777" w:rsidR="001A7406" w:rsidRPr="00D82276" w:rsidRDefault="001A7406" w:rsidP="001A7406">
      <w:pPr>
        <w:tabs>
          <w:tab w:val="center" w:pos="4815"/>
          <w:tab w:val="right" w:pos="9630"/>
        </w:tabs>
        <w:jc w:val="center"/>
        <w:rPr>
          <w:rFonts w:eastAsia="Times New Roman" w:cs="Arial"/>
          <w:b/>
          <w:lang w:val="fr-FR"/>
        </w:rPr>
      </w:pPr>
    </w:p>
    <w:p w14:paraId="25A077E6" w14:textId="22EFF458" w:rsidR="001A7406" w:rsidRPr="00D82276" w:rsidRDefault="001A7406" w:rsidP="001A7406">
      <w:pPr>
        <w:pStyle w:val="Secondnumbering"/>
        <w:numPr>
          <w:ilvl w:val="0"/>
          <w:numId w:val="0"/>
        </w:numPr>
        <w:jc w:val="center"/>
        <w:rPr>
          <w:b/>
          <w:lang w:val="fr-FR"/>
        </w:rPr>
      </w:pPr>
      <w:r w:rsidRPr="00D82276">
        <w:rPr>
          <w:b/>
          <w:lang w:val="fr-FR"/>
        </w:rPr>
        <w:t>LISTE DES DÉCISIONS À RENOUVELER OU À SUPPRIMER QUI NE SONT PAS TRAITÉES DANS D'AUTRES DOCUMENTS DE LA COP1</w:t>
      </w:r>
      <w:r>
        <w:rPr>
          <w:b/>
          <w:lang w:val="fr-FR"/>
        </w:rPr>
        <w:t>5</w:t>
      </w:r>
      <w:r w:rsidRPr="00D82276">
        <w:rPr>
          <w:b/>
          <w:lang w:val="fr-FR"/>
        </w:rPr>
        <w:t xml:space="preserve"> </w:t>
      </w:r>
    </w:p>
    <w:p w14:paraId="18246A14" w14:textId="77777777" w:rsidR="001A7406" w:rsidRPr="00D82276" w:rsidRDefault="001A7406" w:rsidP="001A7406">
      <w:pPr>
        <w:rPr>
          <w:b/>
          <w:lang w:val="fr-FR"/>
        </w:rPr>
      </w:pPr>
    </w:p>
    <w:tbl>
      <w:tblPr>
        <w:tblW w:w="14781" w:type="dxa"/>
        <w:tblLayout w:type="fixed"/>
        <w:tblLook w:val="04A0" w:firstRow="1" w:lastRow="0" w:firstColumn="1" w:lastColumn="0" w:noHBand="0" w:noVBand="1"/>
      </w:tblPr>
      <w:tblGrid>
        <w:gridCol w:w="851"/>
        <w:gridCol w:w="2159"/>
        <w:gridCol w:w="1710"/>
        <w:gridCol w:w="4636"/>
        <w:gridCol w:w="3402"/>
        <w:gridCol w:w="26"/>
        <w:gridCol w:w="6"/>
        <w:gridCol w:w="1953"/>
        <w:gridCol w:w="26"/>
        <w:gridCol w:w="6"/>
        <w:gridCol w:w="6"/>
      </w:tblGrid>
      <w:tr w:rsidR="001A7406" w:rsidRPr="00964256" w14:paraId="66064127" w14:textId="77777777" w:rsidTr="00AA2466">
        <w:trPr>
          <w:gridAfter w:val="2"/>
          <w:wAfter w:w="12" w:type="dxa"/>
          <w:trHeight w:val="810"/>
          <w:tblHeader/>
        </w:trPr>
        <w:tc>
          <w:tcPr>
            <w:tcW w:w="9356" w:type="dxa"/>
            <w:gridSpan w:val="4"/>
            <w:shd w:val="clear" w:color="auto" w:fill="FFFFFF" w:themeFill="background1"/>
          </w:tcPr>
          <w:p w14:paraId="48064B98" w14:textId="77777777" w:rsidR="001A7406" w:rsidRPr="00113F92" w:rsidRDefault="001A7406" w:rsidP="00CD173B">
            <w:pPr>
              <w:widowControl w:val="0"/>
              <w:spacing w:before="40" w:after="40" w:line="240" w:lineRule="auto"/>
              <w:rPr>
                <w:rFonts w:eastAsia="Times New Roman" w:cs="Arial"/>
                <w:sz w:val="18"/>
                <w:szCs w:val="18"/>
                <w:lang w:val="fr-FR"/>
              </w:rPr>
            </w:pPr>
          </w:p>
        </w:tc>
        <w:tc>
          <w:tcPr>
            <w:tcW w:w="342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48EE740" w14:textId="717EFB82" w:rsidR="001A7406" w:rsidRPr="00113F92" w:rsidRDefault="001A7406" w:rsidP="00CD173B">
            <w:pPr>
              <w:widowControl w:val="0"/>
              <w:spacing w:before="40" w:after="40" w:line="240" w:lineRule="auto"/>
              <w:rPr>
                <w:rFonts w:eastAsia="Times New Roman" w:cs="Arial"/>
                <w:b/>
                <w:bCs/>
                <w:sz w:val="18"/>
                <w:szCs w:val="18"/>
                <w:lang w:val="fr-FR"/>
              </w:rPr>
            </w:pPr>
            <w:r w:rsidRPr="00113F92">
              <w:rPr>
                <w:rFonts w:eastAsia="Times New Roman" w:cs="Arial"/>
                <w:b/>
                <w:bCs/>
                <w:sz w:val="18"/>
                <w:szCs w:val="18"/>
                <w:lang w:val="fr-FR"/>
              </w:rPr>
              <w:t>Statut et/ou action(s) entreprise(s) depuis la COP14</w:t>
            </w:r>
          </w:p>
        </w:tc>
        <w:tc>
          <w:tcPr>
            <w:tcW w:w="1985" w:type="dxa"/>
            <w:gridSpan w:val="3"/>
            <w:tcBorders>
              <w:top w:val="single" w:sz="4" w:space="0" w:color="000000"/>
              <w:bottom w:val="single" w:sz="4" w:space="0" w:color="000000"/>
              <w:right w:val="single" w:sz="4" w:space="0" w:color="000000"/>
            </w:tcBorders>
            <w:shd w:val="clear" w:color="auto" w:fill="FFFFFF" w:themeFill="background1"/>
          </w:tcPr>
          <w:p w14:paraId="694A64B4" w14:textId="77777777" w:rsidR="001A7406" w:rsidRPr="00113F92" w:rsidRDefault="001A7406" w:rsidP="00CD173B">
            <w:pPr>
              <w:widowControl w:val="0"/>
              <w:spacing w:before="40" w:after="40" w:line="240" w:lineRule="auto"/>
              <w:rPr>
                <w:rFonts w:eastAsia="Times New Roman" w:cs="Arial"/>
                <w:b/>
                <w:bCs/>
                <w:sz w:val="18"/>
                <w:szCs w:val="18"/>
                <w:lang w:val="fr-FR"/>
              </w:rPr>
            </w:pPr>
            <w:r w:rsidRPr="00113F92">
              <w:rPr>
                <w:rFonts w:eastAsia="Times New Roman" w:cs="Arial"/>
                <w:b/>
                <w:bCs/>
                <w:sz w:val="18"/>
                <w:szCs w:val="18"/>
                <w:lang w:val="fr-FR"/>
              </w:rPr>
              <w:t>Recommandation du Secrétariat</w:t>
            </w:r>
            <w:r w:rsidRPr="00113F92">
              <w:rPr>
                <w:rFonts w:eastAsia="Times New Roman" w:cs="Arial"/>
                <w:b/>
                <w:bCs/>
                <w:sz w:val="18"/>
                <w:szCs w:val="18"/>
                <w:lang w:val="fr-FR"/>
              </w:rPr>
              <w:br/>
              <w:t>(supprimer ou renouveler)</w:t>
            </w:r>
          </w:p>
        </w:tc>
      </w:tr>
      <w:tr w:rsidR="001A7406" w:rsidRPr="00113F92" w14:paraId="72D0075D" w14:textId="77777777" w:rsidTr="00964256">
        <w:trPr>
          <w:cantSplit/>
          <w:trHeight w:val="521"/>
        </w:trPr>
        <w:tc>
          <w:tcPr>
            <w:tcW w:w="14781" w:type="dxa"/>
            <w:gridSpan w:val="11"/>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18FE675D" w14:textId="1C388786" w:rsidR="001A7406" w:rsidRPr="00113F92" w:rsidRDefault="001A7406" w:rsidP="00CD173B">
            <w:pPr>
              <w:widowControl w:val="0"/>
              <w:spacing w:before="40" w:after="40" w:line="240" w:lineRule="auto"/>
              <w:rPr>
                <w:rFonts w:eastAsia="Times New Roman" w:cs="Arial"/>
                <w:b/>
                <w:bCs/>
                <w:sz w:val="18"/>
                <w:szCs w:val="18"/>
                <w:lang w:val="fr-BE"/>
              </w:rPr>
            </w:pPr>
            <w:proofErr w:type="spellStart"/>
            <w:r w:rsidRPr="00113F92">
              <w:rPr>
                <w:rFonts w:eastAsia="Times New Roman" w:cs="Arial"/>
                <w:b/>
                <w:bCs/>
                <w:sz w:val="18"/>
                <w:szCs w:val="18"/>
              </w:rPr>
              <w:t>Espèces</w:t>
            </w:r>
            <w:proofErr w:type="spellEnd"/>
            <w:r w:rsidRPr="00113F92">
              <w:rPr>
                <w:rFonts w:eastAsia="Times New Roman" w:cs="Arial"/>
                <w:b/>
                <w:bCs/>
                <w:sz w:val="18"/>
                <w:szCs w:val="18"/>
              </w:rPr>
              <w:t xml:space="preserve"> </w:t>
            </w:r>
            <w:proofErr w:type="spellStart"/>
            <w:r w:rsidRPr="00113F92">
              <w:rPr>
                <w:rFonts w:eastAsia="Times New Roman" w:cs="Arial"/>
                <w:b/>
                <w:bCs/>
                <w:sz w:val="18"/>
                <w:szCs w:val="18"/>
              </w:rPr>
              <w:t>aquatiques</w:t>
            </w:r>
            <w:proofErr w:type="spellEnd"/>
          </w:p>
        </w:tc>
      </w:tr>
      <w:tr w:rsidR="003A2C7A" w:rsidRPr="00113F92" w14:paraId="7FD4AF28" w14:textId="77777777" w:rsidTr="00964256">
        <w:trPr>
          <w:gridAfter w:val="3"/>
          <w:wAfter w:w="38" w:type="dxa"/>
          <w:cantSplit/>
          <w:trHeight w:val="912"/>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B77DE9" w14:textId="4DF8A0FC" w:rsidR="003A2C7A" w:rsidRPr="00113F92" w:rsidRDefault="003A2C7A" w:rsidP="00CD173B">
            <w:pPr>
              <w:widowControl w:val="0"/>
              <w:spacing w:before="40" w:after="40" w:line="240" w:lineRule="auto"/>
              <w:jc w:val="both"/>
              <w:rPr>
                <w:rFonts w:cs="Arial"/>
                <w:b/>
                <w:bCs/>
                <w:sz w:val="18"/>
                <w:szCs w:val="18"/>
                <w:lang w:val="fr-BE"/>
              </w:rPr>
            </w:pPr>
            <w:r w:rsidRPr="00113F92">
              <w:rPr>
                <w:rFonts w:cs="Arial"/>
                <w:b/>
                <w:bCs/>
                <w:sz w:val="18"/>
                <w:szCs w:val="18"/>
              </w:rPr>
              <w:t>14.38</w:t>
            </w:r>
          </w:p>
        </w:tc>
        <w:tc>
          <w:tcPr>
            <w:tcW w:w="2159" w:type="dxa"/>
            <w:tcBorders>
              <w:top w:val="single" w:sz="4" w:space="0" w:color="000000"/>
              <w:bottom w:val="single" w:sz="4" w:space="0" w:color="auto"/>
              <w:right w:val="single" w:sz="4" w:space="0" w:color="000000"/>
            </w:tcBorders>
            <w:shd w:val="clear" w:color="auto" w:fill="FFFFFF" w:themeFill="background1"/>
          </w:tcPr>
          <w:p w14:paraId="67662889" w14:textId="506B2B0E" w:rsidR="003A2C7A" w:rsidRPr="00113F92" w:rsidRDefault="0070203F" w:rsidP="00CD173B">
            <w:pPr>
              <w:widowControl w:val="0"/>
              <w:spacing w:before="40" w:after="40" w:line="240" w:lineRule="auto"/>
              <w:jc w:val="both"/>
              <w:rPr>
                <w:rFonts w:cs="Arial"/>
                <w:bCs/>
                <w:color w:val="000000"/>
                <w:sz w:val="18"/>
                <w:szCs w:val="18"/>
                <w:lang w:val="fr-FR"/>
              </w:rPr>
            </w:pPr>
            <w:bookmarkStart w:id="0" w:name="_Toc162002032"/>
            <w:r w:rsidRPr="0070203F">
              <w:rPr>
                <w:rFonts w:cs="Arial"/>
                <w:bCs/>
                <w:color w:val="000000"/>
                <w:sz w:val="18"/>
                <w:szCs w:val="18"/>
                <w:lang w:val="fr-FR"/>
              </w:rPr>
              <w:t>Maltraitance et mutilation d'oiseaux marins dans les pêcheries</w:t>
            </w:r>
            <w:bookmarkEnd w:id="0"/>
          </w:p>
        </w:tc>
        <w:tc>
          <w:tcPr>
            <w:tcW w:w="1710" w:type="dxa"/>
            <w:tcBorders>
              <w:top w:val="single" w:sz="4" w:space="0" w:color="000000"/>
              <w:bottom w:val="single" w:sz="4" w:space="0" w:color="000000"/>
              <w:right w:val="single" w:sz="4" w:space="0" w:color="000000"/>
            </w:tcBorders>
            <w:shd w:val="clear" w:color="auto" w:fill="FFFFFF" w:themeFill="background1"/>
          </w:tcPr>
          <w:p w14:paraId="552E0841" w14:textId="71B9FE7F" w:rsidR="003A2C7A" w:rsidRPr="00113F92" w:rsidRDefault="0070203F" w:rsidP="00CD173B">
            <w:pPr>
              <w:widowControl w:val="0"/>
              <w:spacing w:before="40" w:after="40" w:line="240" w:lineRule="auto"/>
              <w:jc w:val="both"/>
              <w:rPr>
                <w:rFonts w:cs="Arial"/>
                <w:color w:val="000000"/>
                <w:sz w:val="18"/>
                <w:szCs w:val="18"/>
                <w:lang w:val="fr-BE"/>
              </w:rPr>
            </w:pPr>
            <w:r w:rsidRPr="00113F92">
              <w:rPr>
                <w:rFonts w:cs="Arial"/>
                <w:bCs/>
                <w:iCs/>
                <w:sz w:val="18"/>
                <w:szCs w:val="18"/>
                <w:lang w:val="fr-FR"/>
              </w:rPr>
              <w:t>À l'attention des Parties</w:t>
            </w:r>
          </w:p>
        </w:tc>
        <w:tc>
          <w:tcPr>
            <w:tcW w:w="4636" w:type="dxa"/>
            <w:tcBorders>
              <w:top w:val="single" w:sz="4" w:space="0" w:color="000000"/>
              <w:bottom w:val="single" w:sz="4" w:space="0" w:color="000000"/>
              <w:right w:val="single" w:sz="4" w:space="0" w:color="000000"/>
            </w:tcBorders>
            <w:shd w:val="clear" w:color="auto" w:fill="FFFFFF" w:themeFill="background1"/>
          </w:tcPr>
          <w:p w14:paraId="423B9E36" w14:textId="0F080985" w:rsidR="0070203F" w:rsidRPr="00113F92" w:rsidRDefault="0070203F" w:rsidP="00CD173B">
            <w:pPr>
              <w:spacing w:before="40" w:after="40" w:line="240" w:lineRule="auto"/>
              <w:rPr>
                <w:rFonts w:cs="Arial"/>
                <w:iCs/>
                <w:sz w:val="18"/>
                <w:szCs w:val="18"/>
                <w:lang w:val="fr-FR"/>
              </w:rPr>
            </w:pPr>
            <w:r w:rsidRPr="00113F92">
              <w:rPr>
                <w:rFonts w:cs="Arial"/>
                <w:iCs/>
                <w:sz w:val="18"/>
                <w:szCs w:val="18"/>
                <w:lang w:val="fr-FR"/>
              </w:rPr>
              <w:t>Les Parties riveraines du sud-ouest de l'océan Atlantique sont invitées à :</w:t>
            </w:r>
          </w:p>
          <w:p w14:paraId="72908536" w14:textId="200FC77B" w:rsidR="0070203F" w:rsidRPr="00CD173B" w:rsidRDefault="0070203F" w:rsidP="00CD173B">
            <w:pPr>
              <w:numPr>
                <w:ilvl w:val="0"/>
                <w:numId w:val="4"/>
              </w:numPr>
              <w:suppressAutoHyphens/>
              <w:adjustRightInd w:val="0"/>
              <w:spacing w:before="40" w:after="40" w:line="240" w:lineRule="auto"/>
              <w:ind w:left="318" w:hanging="318"/>
              <w:jc w:val="both"/>
              <w:rPr>
                <w:rFonts w:cs="Arial"/>
                <w:iCs/>
                <w:sz w:val="18"/>
                <w:szCs w:val="18"/>
                <w:lang w:val="fr-FR"/>
              </w:rPr>
            </w:pPr>
            <w:r w:rsidRPr="00113F92">
              <w:rPr>
                <w:rFonts w:cs="Arial"/>
                <w:sz w:val="18"/>
                <w:szCs w:val="18"/>
                <w:lang w:val="fr-FR"/>
              </w:rPr>
              <w:t xml:space="preserve">travailler avec leurs organismes de gestion des pêches pour déterminer les moyens de faire face à ce problème, qui </w:t>
            </w:r>
            <w:proofErr w:type="gramStart"/>
            <w:r w:rsidRPr="00113F92">
              <w:rPr>
                <w:rFonts w:cs="Arial"/>
                <w:sz w:val="18"/>
                <w:szCs w:val="18"/>
                <w:lang w:val="fr-FR"/>
              </w:rPr>
              <w:t>a</w:t>
            </w:r>
            <w:proofErr w:type="gramEnd"/>
            <w:r w:rsidRPr="00113F92">
              <w:rPr>
                <w:rFonts w:cs="Arial"/>
                <w:sz w:val="18"/>
                <w:szCs w:val="18"/>
                <w:lang w:val="fr-FR"/>
              </w:rPr>
              <w:t xml:space="preserve"> des conséquences néfastes sur les populations d'oiseaux marins ;</w:t>
            </w:r>
          </w:p>
          <w:p w14:paraId="7DFC88C1" w14:textId="4EE8EF9E" w:rsidR="0070203F" w:rsidRPr="00CD173B" w:rsidRDefault="0070203F" w:rsidP="00CD173B">
            <w:pPr>
              <w:numPr>
                <w:ilvl w:val="0"/>
                <w:numId w:val="4"/>
              </w:numPr>
              <w:suppressAutoHyphens/>
              <w:adjustRightInd w:val="0"/>
              <w:spacing w:before="40" w:after="40" w:line="240" w:lineRule="auto"/>
              <w:ind w:left="318" w:hanging="318"/>
              <w:jc w:val="both"/>
              <w:rPr>
                <w:rFonts w:cs="Arial"/>
                <w:iCs/>
                <w:sz w:val="18"/>
                <w:szCs w:val="18"/>
                <w:lang w:val="fr-FR"/>
              </w:rPr>
            </w:pPr>
            <w:r w:rsidRPr="00113F92">
              <w:rPr>
                <w:rFonts w:cs="Arial"/>
                <w:sz w:val="18"/>
                <w:szCs w:val="18"/>
                <w:lang w:val="fr-FR"/>
              </w:rPr>
              <w:t>tout faire pour éviter que les individus appartenant à des espèces migratrices menacées et en danger soient blessés dans leurs zones économiques exclusives ; et</w:t>
            </w:r>
          </w:p>
          <w:p w14:paraId="223C51A4" w14:textId="7260BD8B" w:rsidR="003A2C7A" w:rsidRPr="00113F92" w:rsidRDefault="0070203F" w:rsidP="00CD173B">
            <w:pPr>
              <w:numPr>
                <w:ilvl w:val="0"/>
                <w:numId w:val="4"/>
              </w:numPr>
              <w:suppressAutoHyphens/>
              <w:adjustRightInd w:val="0"/>
              <w:spacing w:before="40" w:after="40" w:line="240" w:lineRule="auto"/>
              <w:ind w:left="318" w:hanging="318"/>
              <w:jc w:val="both"/>
              <w:rPr>
                <w:rFonts w:cs="Arial"/>
                <w:iCs/>
                <w:sz w:val="18"/>
                <w:szCs w:val="18"/>
                <w:lang w:val="fr-FR"/>
              </w:rPr>
            </w:pPr>
            <w:r w:rsidRPr="00113F92">
              <w:rPr>
                <w:rFonts w:cs="Arial"/>
                <w:sz w:val="18"/>
                <w:szCs w:val="18"/>
                <w:lang w:val="fr-FR"/>
              </w:rPr>
              <w:t>faire rapport au Comité permanent lors de sa 57</w:t>
            </w:r>
            <w:r w:rsidRPr="00113F92">
              <w:rPr>
                <w:rFonts w:cs="Arial"/>
                <w:sz w:val="18"/>
                <w:szCs w:val="18"/>
                <w:vertAlign w:val="superscript"/>
                <w:lang w:val="fr-FR"/>
              </w:rPr>
              <w:t>e</w:t>
            </w:r>
            <w:r w:rsidRPr="00113F92">
              <w:rPr>
                <w:rFonts w:cs="Arial"/>
                <w:sz w:val="18"/>
                <w:szCs w:val="18"/>
                <w:lang w:val="fr-FR"/>
              </w:rPr>
              <w:t xml:space="preserve"> session sur les progrès accomplis à cet égard.</w:t>
            </w:r>
          </w:p>
        </w:tc>
        <w:tc>
          <w:tcPr>
            <w:tcW w:w="3402" w:type="dxa"/>
            <w:tcBorders>
              <w:top w:val="single" w:sz="4" w:space="0" w:color="000000"/>
              <w:bottom w:val="single" w:sz="4" w:space="0" w:color="000000"/>
              <w:right w:val="single" w:sz="4" w:space="0" w:color="000000"/>
            </w:tcBorders>
            <w:shd w:val="clear" w:color="auto" w:fill="FFFFFF" w:themeFill="background1"/>
          </w:tcPr>
          <w:p w14:paraId="7F14CE93" w14:textId="0DA7489D" w:rsidR="003A2C7A" w:rsidRPr="00AD3CEA" w:rsidRDefault="00CB3F2F" w:rsidP="00CD173B">
            <w:pPr>
              <w:widowControl w:val="0"/>
              <w:spacing w:before="40" w:after="40" w:line="240" w:lineRule="auto"/>
              <w:rPr>
                <w:rFonts w:eastAsia="Times New Roman" w:cs="Arial"/>
                <w:sz w:val="18"/>
                <w:szCs w:val="18"/>
                <w:highlight w:val="yellow"/>
                <w:lang w:val="fr-FR"/>
              </w:rPr>
            </w:pPr>
            <w:r w:rsidRPr="00003A95">
              <w:rPr>
                <w:rFonts w:eastAsia="Times New Roman" w:cs="Arial"/>
                <w:sz w:val="18"/>
                <w:szCs w:val="18"/>
                <w:lang w:val="fr-FR"/>
              </w:rPr>
              <w:t>En ce qui concerne le point (c), une seule réunion intersessions (StC56) a été organisée, pour laquelle aucun rapport n'a été reçu.</w:t>
            </w:r>
          </w:p>
        </w:tc>
        <w:tc>
          <w:tcPr>
            <w:tcW w:w="1985" w:type="dxa"/>
            <w:gridSpan w:val="3"/>
            <w:tcBorders>
              <w:top w:val="single" w:sz="4" w:space="0" w:color="000000"/>
              <w:bottom w:val="single" w:sz="4" w:space="0" w:color="000000"/>
              <w:right w:val="single" w:sz="4" w:space="0" w:color="000000"/>
            </w:tcBorders>
            <w:shd w:val="clear" w:color="auto" w:fill="FFFFFF" w:themeFill="background1"/>
          </w:tcPr>
          <w:p w14:paraId="5C45E0FA" w14:textId="58DD745C" w:rsidR="003A2C7A" w:rsidRPr="00AD3CEA" w:rsidRDefault="0070203F" w:rsidP="00CD173B">
            <w:pPr>
              <w:widowControl w:val="0"/>
              <w:spacing w:before="40" w:after="40" w:line="240" w:lineRule="auto"/>
              <w:rPr>
                <w:rFonts w:eastAsia="Times New Roman" w:cs="Arial"/>
                <w:sz w:val="18"/>
                <w:szCs w:val="18"/>
                <w:highlight w:val="yellow"/>
                <w:lang w:val="fr-FR"/>
              </w:rPr>
            </w:pPr>
            <w:proofErr w:type="spellStart"/>
            <w:r w:rsidRPr="00AD3CEA">
              <w:rPr>
                <w:rFonts w:cs="Arial"/>
                <w:bCs/>
                <w:sz w:val="18"/>
                <w:szCs w:val="18"/>
              </w:rPr>
              <w:t>Supprimer</w:t>
            </w:r>
            <w:proofErr w:type="spellEnd"/>
          </w:p>
        </w:tc>
      </w:tr>
      <w:tr w:rsidR="0070203F" w:rsidRPr="00113F92" w14:paraId="7D8C846D" w14:textId="77777777" w:rsidTr="00964256">
        <w:trPr>
          <w:gridAfter w:val="3"/>
          <w:wAfter w:w="38" w:type="dxa"/>
          <w:cantSplit/>
          <w:trHeight w:val="912"/>
        </w:trPr>
        <w:tc>
          <w:tcPr>
            <w:tcW w:w="851"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16839BD3" w14:textId="5644C421" w:rsidR="0070203F" w:rsidRPr="00113F92" w:rsidRDefault="0070203F" w:rsidP="00CD173B">
            <w:pPr>
              <w:widowControl w:val="0"/>
              <w:spacing w:before="40" w:after="40" w:line="240" w:lineRule="auto"/>
              <w:jc w:val="both"/>
              <w:rPr>
                <w:rFonts w:cs="Arial"/>
                <w:b/>
                <w:bCs/>
                <w:sz w:val="18"/>
                <w:szCs w:val="18"/>
                <w:lang w:val="fr-BE"/>
              </w:rPr>
            </w:pPr>
            <w:r w:rsidRPr="00113F92">
              <w:rPr>
                <w:rFonts w:cs="Arial"/>
                <w:b/>
                <w:bCs/>
                <w:sz w:val="18"/>
                <w:szCs w:val="18"/>
              </w:rPr>
              <w:t>14.39</w:t>
            </w:r>
          </w:p>
        </w:tc>
        <w:tc>
          <w:tcPr>
            <w:tcW w:w="2159" w:type="dxa"/>
            <w:tcBorders>
              <w:top w:val="single" w:sz="4" w:space="0" w:color="auto"/>
              <w:left w:val="single" w:sz="4" w:space="0" w:color="auto"/>
              <w:bottom w:val="single" w:sz="4" w:space="0" w:color="auto"/>
              <w:right w:val="single" w:sz="4" w:space="0" w:color="auto"/>
            </w:tcBorders>
            <w:shd w:val="clear" w:color="auto" w:fill="FFFFFF" w:themeFill="background1"/>
          </w:tcPr>
          <w:p w14:paraId="51FDB941" w14:textId="4AA5E44E" w:rsidR="0070203F" w:rsidRPr="00113F92" w:rsidRDefault="0070203F" w:rsidP="00CD173B">
            <w:pPr>
              <w:widowControl w:val="0"/>
              <w:spacing w:before="40" w:after="40" w:line="240" w:lineRule="auto"/>
              <w:jc w:val="both"/>
              <w:rPr>
                <w:rFonts w:cs="Arial"/>
                <w:color w:val="000000"/>
                <w:sz w:val="18"/>
                <w:szCs w:val="18"/>
                <w:lang w:val="fr-BE"/>
              </w:rPr>
            </w:pPr>
            <w:r w:rsidRPr="0070203F">
              <w:rPr>
                <w:rFonts w:cs="Arial"/>
                <w:bCs/>
                <w:color w:val="000000"/>
                <w:sz w:val="18"/>
                <w:szCs w:val="18"/>
                <w:lang w:val="fr-FR"/>
              </w:rPr>
              <w:t>Maltraitance et mutilation d'oiseaux marins dans les pêcheries</w:t>
            </w:r>
          </w:p>
        </w:tc>
        <w:tc>
          <w:tcPr>
            <w:tcW w:w="1710"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0DB8D705" w14:textId="5DFCED2E" w:rsidR="0070203F" w:rsidRPr="00113F92" w:rsidRDefault="0070203F" w:rsidP="00CD173B">
            <w:pPr>
              <w:widowControl w:val="0"/>
              <w:spacing w:before="40" w:after="40" w:line="240" w:lineRule="auto"/>
              <w:jc w:val="both"/>
              <w:rPr>
                <w:rFonts w:cs="Arial"/>
                <w:color w:val="000000"/>
                <w:sz w:val="18"/>
                <w:szCs w:val="18"/>
                <w:lang w:val="fr-BE"/>
              </w:rPr>
            </w:pPr>
            <w:r w:rsidRPr="00113F92">
              <w:rPr>
                <w:rFonts w:cs="Arial"/>
                <w:bCs/>
                <w:iCs/>
                <w:sz w:val="18"/>
                <w:szCs w:val="18"/>
                <w:lang w:val="fr-FR"/>
              </w:rPr>
              <w:t>À l'attention des Parties</w:t>
            </w:r>
          </w:p>
        </w:tc>
        <w:tc>
          <w:tcPr>
            <w:tcW w:w="4636" w:type="dxa"/>
            <w:tcBorders>
              <w:top w:val="single" w:sz="4" w:space="0" w:color="000000"/>
              <w:bottom w:val="single" w:sz="4" w:space="0" w:color="000000"/>
              <w:right w:val="single" w:sz="4" w:space="0" w:color="000000"/>
            </w:tcBorders>
            <w:shd w:val="clear" w:color="auto" w:fill="FFFFFF" w:themeFill="background1"/>
          </w:tcPr>
          <w:p w14:paraId="071D9D95" w14:textId="48A5B642" w:rsidR="0070203F" w:rsidRPr="00113F92" w:rsidRDefault="0070203F" w:rsidP="00CD173B">
            <w:pPr>
              <w:spacing w:before="40" w:after="40" w:line="240" w:lineRule="auto"/>
              <w:jc w:val="both"/>
              <w:rPr>
                <w:rFonts w:cs="Arial"/>
                <w:color w:val="000000"/>
                <w:sz w:val="18"/>
                <w:szCs w:val="18"/>
                <w:lang w:val="fr-FR"/>
              </w:rPr>
            </w:pPr>
            <w:r w:rsidRPr="00113F92">
              <w:rPr>
                <w:rFonts w:cs="Arial"/>
                <w:sz w:val="18"/>
                <w:szCs w:val="18"/>
                <w:lang w:val="fr-FR"/>
              </w:rPr>
              <w:t>Les</w:t>
            </w:r>
            <w:r w:rsidRPr="00113F92">
              <w:rPr>
                <w:rFonts w:cs="Arial"/>
                <w:iCs/>
                <w:sz w:val="18"/>
                <w:szCs w:val="18"/>
                <w:lang w:val="fr-FR"/>
              </w:rPr>
              <w:t xml:space="preserve"> autres Parties sont invitées à</w:t>
            </w:r>
            <w:r w:rsidRPr="00113F92">
              <w:rPr>
                <w:rFonts w:cs="Arial"/>
                <w:sz w:val="18"/>
                <w:szCs w:val="18"/>
                <w:lang w:val="fr-FR"/>
              </w:rPr>
              <w:t xml:space="preserve"> faire rapport au Conseil scientifique si, à l'avenir, un tel problème est porté à leur connaissance dans leur juridiction.</w:t>
            </w:r>
          </w:p>
        </w:tc>
        <w:tc>
          <w:tcPr>
            <w:tcW w:w="3402" w:type="dxa"/>
            <w:tcBorders>
              <w:top w:val="single" w:sz="4" w:space="0" w:color="000000"/>
              <w:bottom w:val="single" w:sz="4" w:space="0" w:color="000000"/>
              <w:right w:val="single" w:sz="4" w:space="0" w:color="000000"/>
            </w:tcBorders>
            <w:shd w:val="clear" w:color="auto" w:fill="FFFFFF" w:themeFill="background1"/>
          </w:tcPr>
          <w:p w14:paraId="16330A8A" w14:textId="3FD75479" w:rsidR="0070203F" w:rsidRPr="00003A95" w:rsidRDefault="00254BAD" w:rsidP="00CD173B">
            <w:pPr>
              <w:widowControl w:val="0"/>
              <w:spacing w:before="40" w:after="40" w:line="240" w:lineRule="auto"/>
              <w:rPr>
                <w:rFonts w:eastAsia="Times New Roman" w:cs="Arial"/>
                <w:sz w:val="18"/>
                <w:szCs w:val="18"/>
                <w:lang w:val="fr-FR"/>
              </w:rPr>
            </w:pPr>
            <w:r w:rsidRPr="00003A95">
              <w:rPr>
                <w:rFonts w:eastAsia="Times New Roman" w:cs="Arial"/>
                <w:sz w:val="18"/>
                <w:szCs w:val="18"/>
                <w:lang w:val="fr-FR"/>
              </w:rPr>
              <w:t>Le Secrétariat n'a reçu aucune information de la part des Parties.</w:t>
            </w:r>
          </w:p>
        </w:tc>
        <w:tc>
          <w:tcPr>
            <w:tcW w:w="1985" w:type="dxa"/>
            <w:gridSpan w:val="3"/>
            <w:tcBorders>
              <w:top w:val="single" w:sz="4" w:space="0" w:color="000000"/>
              <w:bottom w:val="single" w:sz="4" w:space="0" w:color="000000"/>
              <w:right w:val="single" w:sz="4" w:space="0" w:color="000000"/>
            </w:tcBorders>
            <w:shd w:val="clear" w:color="auto" w:fill="FFFFFF" w:themeFill="background1"/>
          </w:tcPr>
          <w:p w14:paraId="3F280675" w14:textId="1CBBE414" w:rsidR="0070203F" w:rsidRPr="00AD3CEA" w:rsidRDefault="00CD1984" w:rsidP="00CD173B">
            <w:pPr>
              <w:widowControl w:val="0"/>
              <w:spacing w:before="40" w:after="40" w:line="240" w:lineRule="auto"/>
              <w:rPr>
                <w:rFonts w:eastAsia="Times New Roman" w:cs="Arial"/>
                <w:sz w:val="18"/>
                <w:szCs w:val="18"/>
                <w:lang w:val="fr-FR"/>
              </w:rPr>
            </w:pPr>
            <w:proofErr w:type="spellStart"/>
            <w:r w:rsidRPr="00AD3CEA">
              <w:rPr>
                <w:rFonts w:cs="Arial"/>
                <w:bCs/>
                <w:sz w:val="18"/>
                <w:szCs w:val="18"/>
              </w:rPr>
              <w:t>Supprimer</w:t>
            </w:r>
            <w:proofErr w:type="spellEnd"/>
            <w:r w:rsidRPr="00AD3CEA">
              <w:rPr>
                <w:rFonts w:eastAsia="Times New Roman" w:cs="Arial"/>
                <w:sz w:val="18"/>
                <w:szCs w:val="18"/>
                <w:lang w:val="fr-FR"/>
              </w:rPr>
              <w:t xml:space="preserve"> </w:t>
            </w:r>
          </w:p>
        </w:tc>
      </w:tr>
      <w:tr w:rsidR="0070203F" w:rsidRPr="00113F92" w14:paraId="47CFD7D5" w14:textId="77777777" w:rsidTr="00B8678D">
        <w:trPr>
          <w:gridAfter w:val="3"/>
          <w:wAfter w:w="38" w:type="dxa"/>
          <w:cantSplit/>
          <w:trHeight w:val="912"/>
        </w:trPr>
        <w:tc>
          <w:tcPr>
            <w:tcW w:w="851"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23ED20A2" w14:textId="27250500" w:rsidR="0070203F" w:rsidRPr="00113F92" w:rsidRDefault="0070203F" w:rsidP="00CD173B">
            <w:pPr>
              <w:widowControl w:val="0"/>
              <w:spacing w:before="40" w:after="40" w:line="240" w:lineRule="auto"/>
              <w:jc w:val="both"/>
              <w:rPr>
                <w:rFonts w:cs="Arial"/>
                <w:b/>
                <w:bCs/>
                <w:sz w:val="18"/>
                <w:szCs w:val="18"/>
                <w:lang w:val="fr-BE"/>
              </w:rPr>
            </w:pPr>
            <w:r w:rsidRPr="00113F92">
              <w:rPr>
                <w:rFonts w:cs="Arial"/>
                <w:b/>
                <w:bCs/>
                <w:sz w:val="18"/>
                <w:szCs w:val="18"/>
              </w:rPr>
              <w:t>14.40</w:t>
            </w:r>
          </w:p>
        </w:tc>
        <w:tc>
          <w:tcPr>
            <w:tcW w:w="2159" w:type="dxa"/>
            <w:tcBorders>
              <w:top w:val="single" w:sz="4" w:space="0" w:color="auto"/>
              <w:left w:val="single" w:sz="4" w:space="0" w:color="auto"/>
              <w:bottom w:val="single" w:sz="4" w:space="0" w:color="auto"/>
              <w:right w:val="single" w:sz="4" w:space="0" w:color="auto"/>
            </w:tcBorders>
            <w:shd w:val="clear" w:color="auto" w:fill="FFFFFF" w:themeFill="background1"/>
          </w:tcPr>
          <w:p w14:paraId="5B09BF1E" w14:textId="593453D5" w:rsidR="0070203F" w:rsidRPr="00113F92" w:rsidRDefault="0070203F" w:rsidP="00CD173B">
            <w:pPr>
              <w:widowControl w:val="0"/>
              <w:spacing w:before="40" w:after="40" w:line="240" w:lineRule="auto"/>
              <w:jc w:val="both"/>
              <w:rPr>
                <w:rFonts w:cs="Arial"/>
                <w:color w:val="000000"/>
                <w:sz w:val="18"/>
                <w:szCs w:val="18"/>
                <w:lang w:val="fr-BE"/>
              </w:rPr>
            </w:pPr>
            <w:r w:rsidRPr="0070203F">
              <w:rPr>
                <w:rFonts w:cs="Arial"/>
                <w:bCs/>
                <w:color w:val="000000"/>
                <w:sz w:val="18"/>
                <w:szCs w:val="18"/>
                <w:lang w:val="fr-FR"/>
              </w:rPr>
              <w:t>Maltraitance et mutilation d'oiseaux marins dans les pêcheries</w:t>
            </w:r>
          </w:p>
        </w:tc>
        <w:tc>
          <w:tcPr>
            <w:tcW w:w="1710"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1FF5BAB1" w14:textId="54335F65" w:rsidR="0070203F" w:rsidRPr="00113F92" w:rsidRDefault="0070203F" w:rsidP="00CD173B">
            <w:pPr>
              <w:spacing w:before="40" w:after="40" w:line="240" w:lineRule="auto"/>
              <w:rPr>
                <w:rFonts w:cs="Arial"/>
                <w:sz w:val="18"/>
                <w:szCs w:val="18"/>
                <w:lang w:val="fr-BE"/>
              </w:rPr>
            </w:pPr>
            <w:r w:rsidRPr="00113F92">
              <w:rPr>
                <w:rFonts w:cs="Arial"/>
                <w:bCs/>
                <w:iCs/>
                <w:sz w:val="18"/>
                <w:szCs w:val="18"/>
                <w:lang w:val="fr-FR"/>
              </w:rPr>
              <w:t>À l'attention du Conseil scientifique</w:t>
            </w:r>
          </w:p>
        </w:tc>
        <w:tc>
          <w:tcPr>
            <w:tcW w:w="4636" w:type="dxa"/>
            <w:tcBorders>
              <w:top w:val="single" w:sz="4" w:space="0" w:color="000000"/>
              <w:bottom w:val="single" w:sz="4" w:space="0" w:color="000000"/>
              <w:right w:val="single" w:sz="4" w:space="0" w:color="000000"/>
            </w:tcBorders>
            <w:shd w:val="clear" w:color="auto" w:fill="FFFFFF" w:themeFill="background1"/>
          </w:tcPr>
          <w:p w14:paraId="3107D525" w14:textId="3B5A5B8C" w:rsidR="0070203F" w:rsidRPr="00113F92" w:rsidRDefault="0070203F" w:rsidP="00CD173B">
            <w:pPr>
              <w:spacing w:before="40" w:after="40" w:line="240" w:lineRule="auto"/>
              <w:jc w:val="both"/>
              <w:rPr>
                <w:rFonts w:cs="Arial"/>
                <w:color w:val="000000"/>
                <w:sz w:val="18"/>
                <w:szCs w:val="18"/>
                <w:lang w:val="fr-FR"/>
              </w:rPr>
            </w:pPr>
            <w:r w:rsidRPr="00113F92">
              <w:rPr>
                <w:rFonts w:cs="Arial"/>
                <w:sz w:val="18"/>
                <w:szCs w:val="18"/>
                <w:lang w:val="fr-FR"/>
              </w:rPr>
              <w:t>Le Conseil scientifique est prié de continuer à suivre la question des mauvais traitements infligés aux oiseaux de mer dans les pêcheries au cas où d’autres cas de mutilation seraient portés à son attention.</w:t>
            </w:r>
          </w:p>
        </w:tc>
        <w:tc>
          <w:tcPr>
            <w:tcW w:w="3402" w:type="dxa"/>
            <w:tcBorders>
              <w:top w:val="single" w:sz="4" w:space="0" w:color="000000"/>
              <w:bottom w:val="single" w:sz="4" w:space="0" w:color="000000"/>
              <w:right w:val="single" w:sz="4" w:space="0" w:color="000000"/>
            </w:tcBorders>
            <w:shd w:val="clear" w:color="auto" w:fill="FFFFFF" w:themeFill="background1"/>
          </w:tcPr>
          <w:p w14:paraId="1488B2CD" w14:textId="77777777" w:rsidR="0070203F" w:rsidRPr="00AD3CEA" w:rsidRDefault="0070203F" w:rsidP="00CD173B">
            <w:pPr>
              <w:widowControl w:val="0"/>
              <w:spacing w:before="40" w:after="40" w:line="240" w:lineRule="auto"/>
              <w:rPr>
                <w:rFonts w:eastAsia="Times New Roman" w:cs="Arial"/>
                <w:sz w:val="18"/>
                <w:szCs w:val="18"/>
                <w:highlight w:val="yellow"/>
                <w:lang w:val="fr-FR"/>
              </w:rPr>
            </w:pPr>
          </w:p>
        </w:tc>
        <w:tc>
          <w:tcPr>
            <w:tcW w:w="1985" w:type="dxa"/>
            <w:gridSpan w:val="3"/>
            <w:tcBorders>
              <w:top w:val="single" w:sz="4" w:space="0" w:color="000000"/>
              <w:bottom w:val="single" w:sz="4" w:space="0" w:color="000000"/>
              <w:right w:val="single" w:sz="4" w:space="0" w:color="000000"/>
            </w:tcBorders>
            <w:shd w:val="clear" w:color="auto" w:fill="FFFFFF" w:themeFill="background1"/>
          </w:tcPr>
          <w:p w14:paraId="5B402B74" w14:textId="7722BA5F" w:rsidR="0070203F" w:rsidRPr="00AD3CEA" w:rsidRDefault="00387729" w:rsidP="00CD173B">
            <w:pPr>
              <w:widowControl w:val="0"/>
              <w:spacing w:before="40" w:after="40" w:line="240" w:lineRule="auto"/>
              <w:rPr>
                <w:rFonts w:eastAsia="Times New Roman" w:cs="Arial"/>
                <w:sz w:val="18"/>
                <w:szCs w:val="18"/>
                <w:lang w:val="fr-FR"/>
              </w:rPr>
            </w:pPr>
            <w:proofErr w:type="spellStart"/>
            <w:r w:rsidRPr="00AD3CEA">
              <w:rPr>
                <w:rFonts w:cs="Arial"/>
                <w:bCs/>
                <w:sz w:val="18"/>
                <w:szCs w:val="18"/>
              </w:rPr>
              <w:t>Renouveler</w:t>
            </w:r>
            <w:proofErr w:type="spellEnd"/>
          </w:p>
        </w:tc>
      </w:tr>
      <w:tr w:rsidR="003A2C7A" w:rsidRPr="00113F92" w14:paraId="2AD0002C" w14:textId="77777777" w:rsidTr="00964256">
        <w:trPr>
          <w:gridAfter w:val="3"/>
          <w:wAfter w:w="38" w:type="dxa"/>
          <w:cantSplit/>
          <w:trHeight w:val="912"/>
        </w:trPr>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AD08C1" w14:textId="523D90C3" w:rsidR="003A2C7A" w:rsidRPr="00113F92" w:rsidRDefault="003A2C7A" w:rsidP="00CD173B">
            <w:pPr>
              <w:widowControl w:val="0"/>
              <w:spacing w:before="40" w:after="40" w:line="240" w:lineRule="auto"/>
              <w:jc w:val="both"/>
              <w:rPr>
                <w:rFonts w:cs="Arial"/>
                <w:b/>
                <w:bCs/>
                <w:sz w:val="18"/>
                <w:szCs w:val="18"/>
                <w:lang w:val="fr-BE"/>
              </w:rPr>
            </w:pPr>
            <w:r w:rsidRPr="00113F92">
              <w:rPr>
                <w:rFonts w:cs="Arial"/>
                <w:b/>
                <w:bCs/>
                <w:sz w:val="18"/>
                <w:szCs w:val="18"/>
              </w:rPr>
              <w:t>14.54</w:t>
            </w:r>
          </w:p>
        </w:tc>
        <w:tc>
          <w:tcPr>
            <w:tcW w:w="2159" w:type="dxa"/>
            <w:tcBorders>
              <w:top w:val="single" w:sz="4" w:space="0" w:color="auto"/>
              <w:right w:val="single" w:sz="4" w:space="0" w:color="000000"/>
            </w:tcBorders>
            <w:shd w:val="clear" w:color="auto" w:fill="F2F2F2" w:themeFill="background1" w:themeFillShade="F2"/>
          </w:tcPr>
          <w:p w14:paraId="2D35D212" w14:textId="381E113E" w:rsidR="003A2C7A" w:rsidRPr="00113F92" w:rsidRDefault="0070203F" w:rsidP="00CD173B">
            <w:pPr>
              <w:widowControl w:val="0"/>
              <w:spacing w:before="40" w:after="40" w:line="240" w:lineRule="auto"/>
              <w:jc w:val="both"/>
              <w:rPr>
                <w:rFonts w:cs="Arial"/>
                <w:bCs/>
                <w:color w:val="000000"/>
                <w:sz w:val="18"/>
                <w:szCs w:val="18"/>
                <w:lang w:val="fr-FR"/>
              </w:rPr>
            </w:pPr>
            <w:bookmarkStart w:id="1" w:name="_Toc162002037"/>
            <w:r w:rsidRPr="0070203F">
              <w:rPr>
                <w:rFonts w:cs="Arial"/>
                <w:bCs/>
                <w:color w:val="000000"/>
                <w:sz w:val="18"/>
                <w:szCs w:val="18"/>
                <w:lang w:val="fr-FR"/>
              </w:rPr>
              <w:t>Observation de la vie sauvage marine</w:t>
            </w:r>
            <w:bookmarkEnd w:id="1"/>
          </w:p>
        </w:tc>
        <w:tc>
          <w:tcPr>
            <w:tcW w:w="1710" w:type="dxa"/>
            <w:tcBorders>
              <w:top w:val="single" w:sz="4" w:space="0" w:color="000000"/>
              <w:bottom w:val="single" w:sz="4" w:space="0" w:color="000000"/>
              <w:right w:val="single" w:sz="4" w:space="0" w:color="000000"/>
            </w:tcBorders>
            <w:shd w:val="clear" w:color="auto" w:fill="F2F2F2" w:themeFill="background1" w:themeFillShade="F2"/>
          </w:tcPr>
          <w:p w14:paraId="04C8BD0E" w14:textId="10C9BF44" w:rsidR="003A2C7A" w:rsidRPr="00113F92" w:rsidRDefault="0070203F" w:rsidP="00CD173B">
            <w:pPr>
              <w:widowControl w:val="0"/>
              <w:spacing w:before="40" w:after="40" w:line="240" w:lineRule="auto"/>
              <w:jc w:val="both"/>
              <w:rPr>
                <w:rFonts w:cs="Arial"/>
                <w:color w:val="000000"/>
                <w:sz w:val="18"/>
                <w:szCs w:val="18"/>
                <w:lang w:val="fr-BE"/>
              </w:rPr>
            </w:pPr>
            <w:r w:rsidRPr="00113F92">
              <w:rPr>
                <w:rFonts w:cs="Arial"/>
                <w:bCs/>
                <w:iCs/>
                <w:sz w:val="18"/>
                <w:szCs w:val="18"/>
                <w:lang w:val="fr-FR"/>
              </w:rPr>
              <w:t>À l'attention des Parties</w:t>
            </w:r>
          </w:p>
        </w:tc>
        <w:tc>
          <w:tcPr>
            <w:tcW w:w="4636" w:type="dxa"/>
            <w:tcBorders>
              <w:top w:val="single" w:sz="4" w:space="0" w:color="000000"/>
              <w:bottom w:val="single" w:sz="4" w:space="0" w:color="000000"/>
              <w:right w:val="single" w:sz="4" w:space="0" w:color="000000"/>
            </w:tcBorders>
            <w:shd w:val="clear" w:color="auto" w:fill="F2F2F2" w:themeFill="background1" w:themeFillShade="F2"/>
          </w:tcPr>
          <w:p w14:paraId="240984A0" w14:textId="5B13EEFE" w:rsidR="003A2C7A" w:rsidRPr="00113F92" w:rsidRDefault="0070203F" w:rsidP="00CD173B">
            <w:pPr>
              <w:spacing w:before="40" w:after="40" w:line="240" w:lineRule="auto"/>
              <w:jc w:val="both"/>
              <w:rPr>
                <w:rFonts w:cs="Arial"/>
                <w:color w:val="000000"/>
                <w:sz w:val="18"/>
                <w:szCs w:val="18"/>
                <w:lang w:val="fr-FR"/>
              </w:rPr>
            </w:pPr>
            <w:r w:rsidRPr="00113F92">
              <w:rPr>
                <w:rFonts w:cs="Arial"/>
                <w:iCs/>
                <w:sz w:val="18"/>
                <w:szCs w:val="18"/>
                <w:lang w:val="fr-FR"/>
              </w:rPr>
              <w:t xml:space="preserve">Les Parties sont </w:t>
            </w:r>
            <w:r w:rsidRPr="00113F92">
              <w:rPr>
                <w:rFonts w:cs="Arial"/>
                <w:sz w:val="18"/>
                <w:szCs w:val="18"/>
                <w:lang w:val="fr-FR"/>
              </w:rPr>
              <w:t xml:space="preserve">encouragées à diffuser </w:t>
            </w:r>
            <w:r w:rsidRPr="00113F92">
              <w:rPr>
                <w:rFonts w:cs="Arial"/>
                <w:iCs/>
                <w:sz w:val="18"/>
                <w:szCs w:val="18"/>
                <w:lang w:val="fr-FR"/>
              </w:rPr>
              <w:t xml:space="preserve">les </w:t>
            </w:r>
            <w:r w:rsidRPr="00113F92">
              <w:rPr>
                <w:rFonts w:cs="Arial"/>
                <w:i/>
                <w:sz w:val="18"/>
                <w:szCs w:val="18"/>
                <w:lang w:val="fr-FR"/>
              </w:rPr>
              <w:t>Lignes directrices sur les interactions récréatives dans l'eau avec la vie sauvage marine</w:t>
            </w:r>
            <w:r w:rsidRPr="00113F92">
              <w:rPr>
                <w:rFonts w:cs="Arial"/>
                <w:iCs/>
                <w:sz w:val="18"/>
                <w:szCs w:val="18"/>
                <w:lang w:val="fr-FR"/>
              </w:rPr>
              <w:t xml:space="preserve"> aux organisations et opérateurs concernés dans leur pays, et à les utiliser dans le cadre de la planification nationale.</w:t>
            </w:r>
          </w:p>
        </w:tc>
        <w:tc>
          <w:tcPr>
            <w:tcW w:w="3402" w:type="dxa"/>
            <w:tcBorders>
              <w:top w:val="single" w:sz="4" w:space="0" w:color="000000"/>
              <w:bottom w:val="single" w:sz="4" w:space="0" w:color="000000"/>
              <w:right w:val="single" w:sz="4" w:space="0" w:color="000000"/>
            </w:tcBorders>
            <w:shd w:val="clear" w:color="auto" w:fill="F2F2F2" w:themeFill="background1" w:themeFillShade="F2"/>
          </w:tcPr>
          <w:p w14:paraId="1C31ACFE" w14:textId="77777777" w:rsidR="003A2C7A" w:rsidRPr="00AD3CEA" w:rsidRDefault="003A2C7A" w:rsidP="00CD173B">
            <w:pPr>
              <w:widowControl w:val="0"/>
              <w:spacing w:before="40" w:after="40" w:line="240" w:lineRule="auto"/>
              <w:rPr>
                <w:rFonts w:eastAsia="Times New Roman" w:cs="Arial"/>
                <w:sz w:val="18"/>
                <w:szCs w:val="18"/>
                <w:highlight w:val="yellow"/>
                <w:lang w:val="fr-FR"/>
              </w:rPr>
            </w:pPr>
          </w:p>
        </w:tc>
        <w:tc>
          <w:tcPr>
            <w:tcW w:w="1985" w:type="dxa"/>
            <w:gridSpan w:val="3"/>
            <w:tcBorders>
              <w:top w:val="single" w:sz="4" w:space="0" w:color="000000"/>
              <w:bottom w:val="single" w:sz="4" w:space="0" w:color="000000"/>
              <w:right w:val="single" w:sz="4" w:space="0" w:color="000000"/>
            </w:tcBorders>
            <w:shd w:val="clear" w:color="auto" w:fill="F2F2F2" w:themeFill="background1" w:themeFillShade="F2"/>
          </w:tcPr>
          <w:p w14:paraId="38C64EF6" w14:textId="58083301" w:rsidR="003A2C7A" w:rsidRPr="00AD3CEA" w:rsidRDefault="0070203F" w:rsidP="00CD173B">
            <w:pPr>
              <w:widowControl w:val="0"/>
              <w:spacing w:before="40" w:after="40" w:line="240" w:lineRule="auto"/>
              <w:rPr>
                <w:rFonts w:eastAsia="Times New Roman" w:cs="Arial"/>
                <w:sz w:val="18"/>
                <w:szCs w:val="18"/>
                <w:lang w:val="fr-FR"/>
              </w:rPr>
            </w:pPr>
            <w:proofErr w:type="spellStart"/>
            <w:r w:rsidRPr="00AD3CEA">
              <w:rPr>
                <w:rFonts w:cs="Arial"/>
                <w:bCs/>
                <w:sz w:val="18"/>
                <w:szCs w:val="18"/>
              </w:rPr>
              <w:t>Supprimer</w:t>
            </w:r>
            <w:proofErr w:type="spellEnd"/>
          </w:p>
        </w:tc>
      </w:tr>
      <w:tr w:rsidR="0070203F" w:rsidRPr="00113F92" w14:paraId="346BFDDF" w14:textId="77777777" w:rsidTr="00964256">
        <w:trPr>
          <w:gridAfter w:val="3"/>
          <w:wAfter w:w="38" w:type="dxa"/>
          <w:cantSplit/>
          <w:trHeight w:val="912"/>
        </w:trPr>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7E3A3A" w14:textId="1EE778C9" w:rsidR="0070203F" w:rsidRPr="00113F92" w:rsidRDefault="0070203F" w:rsidP="00CD173B">
            <w:pPr>
              <w:widowControl w:val="0"/>
              <w:spacing w:before="40" w:after="40" w:line="240" w:lineRule="auto"/>
              <w:jc w:val="both"/>
              <w:rPr>
                <w:rFonts w:cs="Arial"/>
                <w:b/>
                <w:bCs/>
                <w:sz w:val="18"/>
                <w:szCs w:val="18"/>
                <w:lang w:val="fr-BE"/>
              </w:rPr>
            </w:pPr>
            <w:r w:rsidRPr="00113F92">
              <w:rPr>
                <w:rFonts w:cs="Arial"/>
                <w:b/>
                <w:bCs/>
                <w:sz w:val="18"/>
                <w:szCs w:val="18"/>
              </w:rPr>
              <w:lastRenderedPageBreak/>
              <w:t>14.55</w:t>
            </w:r>
          </w:p>
        </w:tc>
        <w:tc>
          <w:tcPr>
            <w:tcW w:w="2159" w:type="dxa"/>
            <w:tcBorders>
              <w:top w:val="single" w:sz="4" w:space="0" w:color="000000"/>
              <w:bottom w:val="single" w:sz="4" w:space="0" w:color="auto"/>
              <w:right w:val="single" w:sz="4" w:space="0" w:color="000000"/>
            </w:tcBorders>
            <w:shd w:val="clear" w:color="auto" w:fill="F2F2F2" w:themeFill="background1" w:themeFillShade="F2"/>
          </w:tcPr>
          <w:p w14:paraId="7F8C90C4" w14:textId="79BA7EE8" w:rsidR="0070203F" w:rsidRPr="00113F92" w:rsidRDefault="0070203F" w:rsidP="00CD173B">
            <w:pPr>
              <w:widowControl w:val="0"/>
              <w:spacing w:before="40" w:after="40" w:line="240" w:lineRule="auto"/>
              <w:jc w:val="both"/>
              <w:rPr>
                <w:rFonts w:cs="Arial"/>
                <w:color w:val="000000"/>
                <w:sz w:val="18"/>
                <w:szCs w:val="18"/>
                <w:lang w:val="fr-BE"/>
              </w:rPr>
            </w:pPr>
            <w:r w:rsidRPr="0070203F">
              <w:rPr>
                <w:rFonts w:cs="Arial"/>
                <w:bCs/>
                <w:color w:val="000000"/>
                <w:sz w:val="18"/>
                <w:szCs w:val="18"/>
                <w:lang w:val="fr-FR"/>
              </w:rPr>
              <w:t>Observation de la vie sauvage marine</w:t>
            </w:r>
          </w:p>
        </w:tc>
        <w:tc>
          <w:tcPr>
            <w:tcW w:w="1710" w:type="dxa"/>
            <w:tcBorders>
              <w:top w:val="single" w:sz="4" w:space="0" w:color="000000"/>
              <w:bottom w:val="single" w:sz="4" w:space="0" w:color="000000"/>
              <w:right w:val="single" w:sz="4" w:space="0" w:color="000000"/>
            </w:tcBorders>
            <w:shd w:val="clear" w:color="auto" w:fill="F2F2F2" w:themeFill="background1" w:themeFillShade="F2"/>
          </w:tcPr>
          <w:p w14:paraId="4E9ABD44" w14:textId="0B6693E1" w:rsidR="0070203F" w:rsidRPr="00113F92" w:rsidRDefault="0070203F" w:rsidP="00CD173B">
            <w:pPr>
              <w:widowControl w:val="0"/>
              <w:spacing w:before="40" w:after="40" w:line="240" w:lineRule="auto"/>
              <w:jc w:val="both"/>
              <w:rPr>
                <w:rFonts w:cs="Arial"/>
                <w:color w:val="000000"/>
                <w:sz w:val="18"/>
                <w:szCs w:val="18"/>
                <w:lang w:val="fr-BE"/>
              </w:rPr>
            </w:pPr>
            <w:r w:rsidRPr="00113F92">
              <w:rPr>
                <w:rFonts w:cs="Arial"/>
                <w:bCs/>
                <w:iCs/>
                <w:sz w:val="18"/>
                <w:szCs w:val="18"/>
                <w:lang w:val="fr-FR"/>
              </w:rPr>
              <w:t>À l'attention du Conseil scientifique</w:t>
            </w:r>
          </w:p>
        </w:tc>
        <w:tc>
          <w:tcPr>
            <w:tcW w:w="4636" w:type="dxa"/>
            <w:tcBorders>
              <w:top w:val="single" w:sz="4" w:space="0" w:color="000000"/>
              <w:bottom w:val="single" w:sz="4" w:space="0" w:color="000000"/>
              <w:right w:val="single" w:sz="4" w:space="0" w:color="000000"/>
            </w:tcBorders>
            <w:shd w:val="clear" w:color="auto" w:fill="F2F2F2" w:themeFill="background1" w:themeFillShade="F2"/>
          </w:tcPr>
          <w:p w14:paraId="6515F182" w14:textId="19CA8927" w:rsidR="0070203F" w:rsidRPr="00113F92" w:rsidRDefault="0070203F" w:rsidP="00CD173B">
            <w:pPr>
              <w:spacing w:before="40" w:after="40" w:line="240" w:lineRule="auto"/>
              <w:rPr>
                <w:rFonts w:cs="Arial"/>
                <w:sz w:val="18"/>
                <w:szCs w:val="18"/>
                <w:lang w:val="fr-FR"/>
              </w:rPr>
            </w:pPr>
            <w:r w:rsidRPr="00113F92">
              <w:rPr>
                <w:rFonts w:cs="Arial"/>
                <w:sz w:val="18"/>
                <w:szCs w:val="18"/>
                <w:lang w:val="fr-FR"/>
              </w:rPr>
              <w:t>Le Conseil scientifique est prié, sous réserve de la disponibilité de ressources externes :</w:t>
            </w:r>
          </w:p>
          <w:p w14:paraId="249040F5" w14:textId="73A1099E" w:rsidR="0070203F" w:rsidRPr="00CD173B" w:rsidRDefault="0070203F" w:rsidP="00CD173B">
            <w:pPr>
              <w:numPr>
                <w:ilvl w:val="0"/>
                <w:numId w:val="6"/>
              </w:numPr>
              <w:suppressAutoHyphens/>
              <w:spacing w:before="40" w:after="40" w:line="240" w:lineRule="auto"/>
              <w:ind w:left="318" w:hanging="318"/>
              <w:jc w:val="both"/>
              <w:rPr>
                <w:rFonts w:eastAsia="Arial" w:cs="Arial"/>
                <w:sz w:val="18"/>
                <w:szCs w:val="18"/>
                <w:lang w:val="fr-FR"/>
              </w:rPr>
            </w:pPr>
            <w:r w:rsidRPr="00113F92">
              <w:rPr>
                <w:rFonts w:eastAsia="Arial" w:cs="Arial"/>
                <w:sz w:val="18"/>
                <w:szCs w:val="18"/>
                <w:lang w:val="fr-FR"/>
              </w:rPr>
              <w:t>d’élaborer un rapport pour évaluer les effets à long terme et l'importance biologique des perturbations causées par les interactions entre les bateaux et l'eau pour toutes les espèces marines inscrites sur la liste de la CMS, et de faire des recommandations aux Parties ;</w:t>
            </w:r>
          </w:p>
          <w:p w14:paraId="4BEB61D2" w14:textId="157F43CE" w:rsidR="0070203F" w:rsidRPr="00CD173B" w:rsidRDefault="0070203F" w:rsidP="00CD173B">
            <w:pPr>
              <w:numPr>
                <w:ilvl w:val="0"/>
                <w:numId w:val="6"/>
              </w:numPr>
              <w:suppressAutoHyphens/>
              <w:spacing w:before="40" w:after="40" w:line="240" w:lineRule="auto"/>
              <w:ind w:left="318" w:hanging="318"/>
              <w:jc w:val="both"/>
              <w:rPr>
                <w:rFonts w:cs="Arial"/>
                <w:sz w:val="18"/>
                <w:szCs w:val="18"/>
                <w:lang w:val="fr-FR"/>
              </w:rPr>
            </w:pPr>
            <w:r w:rsidRPr="00113F92">
              <w:rPr>
                <w:rFonts w:eastAsia="Arial" w:cs="Arial"/>
                <w:sz w:val="18"/>
                <w:szCs w:val="18"/>
                <w:lang w:val="fr-FR"/>
              </w:rPr>
              <w:t>de recommander les zones dans lesquelles les activités devraient être strictement limitées aux activités nautiques à une distance accrue pour les populations particulièrement vulnérables, et de faire des recommandations aux Parties ;</w:t>
            </w:r>
          </w:p>
          <w:p w14:paraId="1602FE5F" w14:textId="42E68290" w:rsidR="0070203F" w:rsidRPr="00CD173B" w:rsidRDefault="0070203F" w:rsidP="00CD173B">
            <w:pPr>
              <w:numPr>
                <w:ilvl w:val="0"/>
                <w:numId w:val="6"/>
              </w:numPr>
              <w:suppressAutoHyphens/>
              <w:spacing w:before="40" w:after="40" w:line="240" w:lineRule="auto"/>
              <w:ind w:left="318" w:hanging="318"/>
              <w:jc w:val="both"/>
              <w:rPr>
                <w:rFonts w:cs="Arial"/>
                <w:sz w:val="18"/>
                <w:szCs w:val="18"/>
                <w:lang w:val="fr-FR"/>
              </w:rPr>
            </w:pPr>
            <w:r w:rsidRPr="00113F92">
              <w:rPr>
                <w:rFonts w:cs="Arial"/>
                <w:sz w:val="18"/>
                <w:szCs w:val="18"/>
                <w:lang w:val="fr-FR"/>
              </w:rPr>
              <w:t>étudier l'opportunité d'élaborer des orientations concernant l'utilisation de drones aériens et sous-marins, ainsi que d'autres technologies pertinentes, à proximité de la faune et de la flore marines lors d'activités récréatives ; et</w:t>
            </w:r>
          </w:p>
          <w:p w14:paraId="215BC288" w14:textId="7B8DA365" w:rsidR="0070203F" w:rsidRPr="00113F92" w:rsidRDefault="0070203F" w:rsidP="00CD173B">
            <w:pPr>
              <w:numPr>
                <w:ilvl w:val="0"/>
                <w:numId w:val="6"/>
              </w:numPr>
              <w:suppressAutoHyphens/>
              <w:spacing w:before="40" w:after="40" w:line="240" w:lineRule="auto"/>
              <w:ind w:left="318" w:hanging="318"/>
              <w:jc w:val="both"/>
              <w:rPr>
                <w:rFonts w:cs="Arial"/>
                <w:sz w:val="18"/>
                <w:szCs w:val="18"/>
                <w:lang w:val="fr-FR"/>
              </w:rPr>
            </w:pPr>
            <w:r w:rsidRPr="00113F92">
              <w:rPr>
                <w:rFonts w:cs="Arial"/>
                <w:sz w:val="18"/>
                <w:szCs w:val="18"/>
                <w:lang w:val="fr-FR"/>
              </w:rPr>
              <w:t>de rendre compte des progrès accomplis dans la mise en œuvre de cette décision lors de la 15</w:t>
            </w:r>
            <w:r w:rsidRPr="00113F92">
              <w:rPr>
                <w:rFonts w:cs="Arial"/>
                <w:sz w:val="18"/>
                <w:szCs w:val="18"/>
                <w:vertAlign w:val="superscript"/>
                <w:lang w:val="fr-FR"/>
              </w:rPr>
              <w:t>e</w:t>
            </w:r>
            <w:r w:rsidRPr="00113F92">
              <w:rPr>
                <w:rFonts w:cs="Arial"/>
                <w:sz w:val="18"/>
                <w:szCs w:val="18"/>
                <w:lang w:val="fr-FR"/>
              </w:rPr>
              <w:t xml:space="preserve"> Session de la Conférence des Parties.</w:t>
            </w:r>
          </w:p>
        </w:tc>
        <w:tc>
          <w:tcPr>
            <w:tcW w:w="3402" w:type="dxa"/>
            <w:tcBorders>
              <w:top w:val="single" w:sz="4" w:space="0" w:color="000000"/>
              <w:bottom w:val="single" w:sz="4" w:space="0" w:color="000000"/>
              <w:right w:val="single" w:sz="4" w:space="0" w:color="000000"/>
            </w:tcBorders>
            <w:shd w:val="clear" w:color="auto" w:fill="F2F2F2" w:themeFill="background1" w:themeFillShade="F2"/>
          </w:tcPr>
          <w:p w14:paraId="5842934D" w14:textId="0D6C5B5D" w:rsidR="0070203F" w:rsidRPr="00003A95" w:rsidRDefault="0070203F" w:rsidP="00CD173B">
            <w:pPr>
              <w:widowControl w:val="0"/>
              <w:spacing w:before="40" w:after="40" w:line="240" w:lineRule="auto"/>
              <w:rPr>
                <w:rFonts w:cs="Arial"/>
                <w:bCs/>
                <w:color w:val="000000" w:themeColor="text1"/>
                <w:sz w:val="18"/>
                <w:szCs w:val="18"/>
                <w:lang w:val="fr-FR"/>
              </w:rPr>
            </w:pPr>
            <w:r w:rsidRPr="00003A95">
              <w:rPr>
                <w:rFonts w:cs="Arial"/>
                <w:bCs/>
                <w:color w:val="000000" w:themeColor="text1"/>
                <w:sz w:val="18"/>
                <w:szCs w:val="18"/>
                <w:lang w:val="fr-FR"/>
              </w:rPr>
              <w:t>La mise en œuvre de la décision 14.55 est prévue pour 2026.</w:t>
            </w:r>
          </w:p>
        </w:tc>
        <w:tc>
          <w:tcPr>
            <w:tcW w:w="1985" w:type="dxa"/>
            <w:gridSpan w:val="3"/>
            <w:tcBorders>
              <w:top w:val="single" w:sz="4" w:space="0" w:color="000000"/>
              <w:bottom w:val="single" w:sz="4" w:space="0" w:color="000000"/>
              <w:right w:val="single" w:sz="4" w:space="0" w:color="000000"/>
            </w:tcBorders>
            <w:shd w:val="clear" w:color="auto" w:fill="F2F2F2" w:themeFill="background1" w:themeFillShade="F2"/>
          </w:tcPr>
          <w:p w14:paraId="0D19DE26" w14:textId="1CF2E04B" w:rsidR="0070203F" w:rsidRPr="00AD3CEA" w:rsidRDefault="0070203F" w:rsidP="00CD173B">
            <w:pPr>
              <w:widowControl w:val="0"/>
              <w:spacing w:before="40" w:after="40" w:line="240" w:lineRule="auto"/>
              <w:rPr>
                <w:rFonts w:eastAsia="Times New Roman" w:cs="Arial"/>
                <w:sz w:val="18"/>
                <w:szCs w:val="18"/>
                <w:lang w:val="fr-FR"/>
              </w:rPr>
            </w:pPr>
            <w:proofErr w:type="spellStart"/>
            <w:r w:rsidRPr="00AD3CEA">
              <w:rPr>
                <w:rFonts w:eastAsia="Times New Roman" w:cs="Arial"/>
                <w:sz w:val="18"/>
                <w:szCs w:val="18"/>
              </w:rPr>
              <w:t>Renouveler</w:t>
            </w:r>
            <w:proofErr w:type="spellEnd"/>
          </w:p>
        </w:tc>
      </w:tr>
      <w:tr w:rsidR="0070203F" w:rsidRPr="00964256" w14:paraId="67413265" w14:textId="77777777" w:rsidTr="00964256">
        <w:trPr>
          <w:gridAfter w:val="3"/>
          <w:wAfter w:w="38" w:type="dxa"/>
          <w:cantSplit/>
          <w:trHeight w:val="912"/>
        </w:trPr>
        <w:tc>
          <w:tcPr>
            <w:tcW w:w="8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7FA443C9" w14:textId="311178BC" w:rsidR="0070203F" w:rsidRPr="00113F92" w:rsidRDefault="0070203F" w:rsidP="00CD173B">
            <w:pPr>
              <w:widowControl w:val="0"/>
              <w:spacing w:before="40" w:after="40" w:line="240" w:lineRule="auto"/>
              <w:jc w:val="both"/>
              <w:rPr>
                <w:rFonts w:cs="Arial"/>
                <w:b/>
                <w:bCs/>
                <w:sz w:val="18"/>
                <w:szCs w:val="18"/>
                <w:lang w:val="fr-BE"/>
              </w:rPr>
            </w:pPr>
            <w:r w:rsidRPr="00113F92">
              <w:rPr>
                <w:rFonts w:cs="Arial"/>
                <w:b/>
                <w:bCs/>
                <w:sz w:val="18"/>
                <w:szCs w:val="18"/>
              </w:rPr>
              <w:t>14.56</w:t>
            </w:r>
          </w:p>
        </w:tc>
        <w:tc>
          <w:tcPr>
            <w:tcW w:w="21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C976D2" w14:textId="02A375E2" w:rsidR="0070203F" w:rsidRPr="00113F92" w:rsidRDefault="0070203F" w:rsidP="00CD173B">
            <w:pPr>
              <w:widowControl w:val="0"/>
              <w:spacing w:before="40" w:after="40" w:line="240" w:lineRule="auto"/>
              <w:jc w:val="both"/>
              <w:rPr>
                <w:rFonts w:cs="Arial"/>
                <w:color w:val="000000"/>
                <w:sz w:val="18"/>
                <w:szCs w:val="18"/>
                <w:lang w:val="fr-BE"/>
              </w:rPr>
            </w:pPr>
            <w:r w:rsidRPr="0070203F">
              <w:rPr>
                <w:rFonts w:cs="Arial"/>
                <w:bCs/>
                <w:color w:val="000000"/>
                <w:sz w:val="18"/>
                <w:szCs w:val="18"/>
                <w:lang w:val="fr-FR"/>
              </w:rPr>
              <w:t>Observation de la vie sauvage marine</w:t>
            </w:r>
          </w:p>
        </w:tc>
        <w:tc>
          <w:tcPr>
            <w:tcW w:w="1710"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5AE0396B" w14:textId="37468DD7" w:rsidR="0070203F" w:rsidRPr="00113F92" w:rsidRDefault="0070203F" w:rsidP="00CD173B">
            <w:pPr>
              <w:widowControl w:val="0"/>
              <w:spacing w:before="40" w:after="40" w:line="240" w:lineRule="auto"/>
              <w:jc w:val="both"/>
              <w:rPr>
                <w:rFonts w:cs="Arial"/>
                <w:color w:val="000000"/>
                <w:sz w:val="18"/>
                <w:szCs w:val="18"/>
                <w:lang w:val="fr-BE"/>
              </w:rPr>
            </w:pPr>
            <w:r w:rsidRPr="00113F92">
              <w:rPr>
                <w:rFonts w:cs="Arial"/>
                <w:bCs/>
                <w:iCs/>
                <w:sz w:val="18"/>
                <w:szCs w:val="18"/>
                <w:lang w:val="fr-FR"/>
              </w:rPr>
              <w:t>À l'attention du Secrétariat</w:t>
            </w:r>
          </w:p>
        </w:tc>
        <w:tc>
          <w:tcPr>
            <w:tcW w:w="4636" w:type="dxa"/>
            <w:tcBorders>
              <w:top w:val="single" w:sz="4" w:space="0" w:color="000000"/>
              <w:bottom w:val="single" w:sz="4" w:space="0" w:color="000000"/>
              <w:right w:val="single" w:sz="4" w:space="0" w:color="000000"/>
            </w:tcBorders>
            <w:shd w:val="clear" w:color="auto" w:fill="F2F2F2" w:themeFill="background1" w:themeFillShade="F2"/>
          </w:tcPr>
          <w:p w14:paraId="109E532D" w14:textId="6B3471E1" w:rsidR="0070203F" w:rsidRPr="00113F92" w:rsidRDefault="0070203F" w:rsidP="00AE07AF">
            <w:pPr>
              <w:spacing w:before="40" w:after="40" w:line="240" w:lineRule="auto"/>
              <w:rPr>
                <w:rFonts w:cs="Arial"/>
                <w:iCs/>
                <w:sz w:val="18"/>
                <w:szCs w:val="18"/>
                <w:lang w:val="fr-FR"/>
              </w:rPr>
            </w:pPr>
            <w:r w:rsidRPr="00113F92">
              <w:rPr>
                <w:rFonts w:cs="Arial"/>
                <w:sz w:val="18"/>
                <w:szCs w:val="18"/>
                <w:lang w:val="fr-FR"/>
              </w:rPr>
              <w:t>Le Secrétariat, sous réserve de la disponibilité de ressources externes :</w:t>
            </w:r>
          </w:p>
          <w:p w14:paraId="2219B9F3" w14:textId="1C0120C8" w:rsidR="0070203F" w:rsidRPr="00AE07AF" w:rsidRDefault="0070203F" w:rsidP="00AE07AF">
            <w:pPr>
              <w:numPr>
                <w:ilvl w:val="0"/>
                <w:numId w:val="5"/>
              </w:numPr>
              <w:suppressAutoHyphens/>
              <w:adjustRightInd w:val="0"/>
              <w:spacing w:before="40" w:after="40" w:line="240" w:lineRule="auto"/>
              <w:ind w:left="318" w:hanging="318"/>
              <w:jc w:val="both"/>
              <w:rPr>
                <w:rFonts w:cs="Arial"/>
                <w:sz w:val="18"/>
                <w:szCs w:val="18"/>
                <w:lang w:val="fr-FR"/>
              </w:rPr>
            </w:pPr>
            <w:r w:rsidRPr="00113F92">
              <w:rPr>
                <w:rFonts w:cs="Arial"/>
                <w:sz w:val="18"/>
                <w:szCs w:val="18"/>
                <w:lang w:val="fr-FR"/>
              </w:rPr>
              <w:t>soutenir le Conseil scientifique dans la mise en œuvre de la Décision 14.55 ;</w:t>
            </w:r>
          </w:p>
          <w:p w14:paraId="6707A39F" w14:textId="3A4B908C" w:rsidR="0070203F" w:rsidRPr="00113F92" w:rsidRDefault="0070203F" w:rsidP="00CD173B">
            <w:pPr>
              <w:numPr>
                <w:ilvl w:val="0"/>
                <w:numId w:val="5"/>
              </w:numPr>
              <w:suppressAutoHyphens/>
              <w:adjustRightInd w:val="0"/>
              <w:spacing w:before="40" w:after="40" w:line="240" w:lineRule="auto"/>
              <w:ind w:left="318" w:hanging="318"/>
              <w:jc w:val="both"/>
              <w:rPr>
                <w:rFonts w:cs="Arial"/>
                <w:sz w:val="18"/>
                <w:szCs w:val="18"/>
                <w:lang w:val="fr-FR"/>
              </w:rPr>
            </w:pPr>
            <w:r w:rsidRPr="00113F92">
              <w:rPr>
                <w:rFonts w:cs="Arial"/>
                <w:sz w:val="18"/>
                <w:szCs w:val="18"/>
                <w:lang w:val="fr-FR"/>
              </w:rPr>
              <w:t xml:space="preserve">combiner les </w:t>
            </w:r>
            <w:r w:rsidRPr="00113F92">
              <w:rPr>
                <w:rFonts w:cs="Arial"/>
                <w:i/>
                <w:iCs/>
                <w:sz w:val="18"/>
                <w:szCs w:val="18"/>
                <w:lang w:val="fr-FR"/>
              </w:rPr>
              <w:t>Lignes directrices spécifiques aux espèces pour l'observation de la vie sauvage marine en bateau</w:t>
            </w:r>
            <w:r w:rsidRPr="00113F92">
              <w:rPr>
                <w:rFonts w:cs="Arial"/>
                <w:sz w:val="18"/>
                <w:szCs w:val="18"/>
                <w:lang w:val="fr-FR"/>
              </w:rPr>
              <w:t xml:space="preserve">, annexées à la Résolution 11.29 (Rev.COP12), et les </w:t>
            </w:r>
            <w:r w:rsidRPr="00113F92">
              <w:rPr>
                <w:rFonts w:cs="Arial"/>
                <w:i/>
                <w:iCs/>
                <w:sz w:val="18"/>
                <w:szCs w:val="18"/>
                <w:lang w:val="fr-FR"/>
              </w:rPr>
              <w:t>Lignes directrices pour les interactions récréatives dans l'eau avec la vie sauvage marine</w:t>
            </w:r>
            <w:r w:rsidRPr="00113F92">
              <w:rPr>
                <w:rFonts w:cs="Arial"/>
                <w:sz w:val="18"/>
                <w:szCs w:val="18"/>
                <w:lang w:val="fr-FR"/>
              </w:rPr>
              <w:t>, annexées à la Résolution 12.16 (Rev.COP14), dans une publication de la série technique de la CMS.</w:t>
            </w:r>
          </w:p>
        </w:tc>
        <w:tc>
          <w:tcPr>
            <w:tcW w:w="3402" w:type="dxa"/>
            <w:tcBorders>
              <w:top w:val="single" w:sz="4" w:space="0" w:color="000000"/>
              <w:bottom w:val="single" w:sz="4" w:space="0" w:color="000000"/>
              <w:right w:val="single" w:sz="4" w:space="0" w:color="000000"/>
            </w:tcBorders>
            <w:shd w:val="clear" w:color="auto" w:fill="F2F2F2" w:themeFill="background1" w:themeFillShade="F2"/>
          </w:tcPr>
          <w:p w14:paraId="2B1CFE3A" w14:textId="10F8834B" w:rsidR="0070203F" w:rsidRPr="00731D9E" w:rsidRDefault="0070203F" w:rsidP="00CD173B">
            <w:pPr>
              <w:widowControl w:val="0"/>
              <w:spacing w:before="40" w:after="40" w:line="240" w:lineRule="auto"/>
              <w:rPr>
                <w:rFonts w:eastAsia="Times New Roman" w:cs="Arial"/>
                <w:sz w:val="18"/>
                <w:szCs w:val="18"/>
                <w:lang w:val="fr-FR"/>
              </w:rPr>
            </w:pPr>
            <w:r w:rsidRPr="00731D9E">
              <w:rPr>
                <w:rStyle w:val="Hyperlink"/>
                <w:rFonts w:cs="Arial"/>
                <w:color w:val="000000" w:themeColor="text1"/>
                <w:sz w:val="18"/>
                <w:szCs w:val="18"/>
                <w:u w:val="none"/>
                <w:lang w:val="fr-FR"/>
              </w:rPr>
              <w:t>La décision 14.56 (b) a été mise en œuvre.</w:t>
            </w:r>
            <w:r w:rsidR="00FF4CF3" w:rsidRPr="00731D9E">
              <w:rPr>
                <w:rStyle w:val="Hyperlink"/>
                <w:rFonts w:cs="Arial"/>
                <w:color w:val="000000" w:themeColor="text1"/>
                <w:sz w:val="18"/>
                <w:szCs w:val="18"/>
                <w:u w:val="none"/>
                <w:lang w:val="fr-FR"/>
              </w:rPr>
              <w:t xml:space="preserve"> </w:t>
            </w:r>
            <w:hyperlink r:id="rId18" w:history="1">
              <w:r w:rsidR="00FF4CF3" w:rsidRPr="00731D9E">
                <w:rPr>
                  <w:rStyle w:val="Hyperlink"/>
                  <w:rFonts w:cs="Arial"/>
                  <w:sz w:val="18"/>
                  <w:szCs w:val="18"/>
                  <w:lang w:val="fr-FR"/>
                </w:rPr>
                <w:t>Directives internationales pour des interactions durables avec la faune marine : activités nautiques et aquatiques - Série technique n° 49</w:t>
              </w:r>
            </w:hyperlink>
          </w:p>
        </w:tc>
        <w:tc>
          <w:tcPr>
            <w:tcW w:w="1985" w:type="dxa"/>
            <w:gridSpan w:val="3"/>
            <w:tcBorders>
              <w:top w:val="single" w:sz="4" w:space="0" w:color="000000"/>
              <w:bottom w:val="single" w:sz="4" w:space="0" w:color="000000"/>
              <w:right w:val="single" w:sz="4" w:space="0" w:color="000000"/>
            </w:tcBorders>
            <w:shd w:val="clear" w:color="auto" w:fill="F2F2F2" w:themeFill="background1" w:themeFillShade="F2"/>
          </w:tcPr>
          <w:p w14:paraId="3B1CDBFD" w14:textId="207371FA" w:rsidR="0070203F" w:rsidRPr="00AD3CEA" w:rsidRDefault="0070203F" w:rsidP="00CD173B">
            <w:pPr>
              <w:spacing w:before="40" w:after="40" w:line="240" w:lineRule="auto"/>
              <w:rPr>
                <w:rFonts w:eastAsia="Times New Roman" w:cs="Arial"/>
                <w:sz w:val="18"/>
                <w:szCs w:val="18"/>
                <w:lang w:val="fr-FR"/>
              </w:rPr>
            </w:pPr>
            <w:r w:rsidRPr="00AD3CEA">
              <w:rPr>
                <w:rFonts w:eastAsia="Times New Roman" w:cs="Arial"/>
                <w:sz w:val="18"/>
                <w:szCs w:val="18"/>
                <w:lang w:val="fr-FR"/>
              </w:rPr>
              <w:t>Paragraphe (a) : renouveler</w:t>
            </w:r>
          </w:p>
          <w:p w14:paraId="1251CD64" w14:textId="5D304928" w:rsidR="0070203F" w:rsidRPr="00AD3CEA" w:rsidRDefault="0070203F" w:rsidP="00CD173B">
            <w:pPr>
              <w:widowControl w:val="0"/>
              <w:spacing w:before="40" w:after="40" w:line="240" w:lineRule="auto"/>
              <w:rPr>
                <w:rFonts w:eastAsia="Times New Roman" w:cs="Arial"/>
                <w:sz w:val="18"/>
                <w:szCs w:val="18"/>
                <w:lang w:val="fr-FR"/>
              </w:rPr>
            </w:pPr>
            <w:r w:rsidRPr="00AD3CEA">
              <w:rPr>
                <w:rFonts w:eastAsia="Times New Roman" w:cs="Arial"/>
                <w:sz w:val="18"/>
                <w:szCs w:val="18"/>
                <w:lang w:val="fr-FR"/>
              </w:rPr>
              <w:t>Paragraphe (b) : supprimer</w:t>
            </w:r>
          </w:p>
        </w:tc>
      </w:tr>
      <w:tr w:rsidR="0070203F" w:rsidRPr="00113F92" w14:paraId="50A4ECB9" w14:textId="77777777" w:rsidTr="00964256">
        <w:trPr>
          <w:gridAfter w:val="3"/>
          <w:wAfter w:w="38" w:type="dxa"/>
          <w:cantSplit/>
          <w:trHeight w:val="912"/>
        </w:trPr>
        <w:tc>
          <w:tcPr>
            <w:tcW w:w="851"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46F97D75" w14:textId="0651833E" w:rsidR="0070203F" w:rsidRPr="00113F92" w:rsidRDefault="0070203F" w:rsidP="00CD173B">
            <w:pPr>
              <w:widowControl w:val="0"/>
              <w:spacing w:before="40" w:after="40" w:line="240" w:lineRule="auto"/>
              <w:jc w:val="both"/>
              <w:rPr>
                <w:rFonts w:cs="Arial"/>
                <w:b/>
                <w:bCs/>
                <w:sz w:val="18"/>
                <w:szCs w:val="18"/>
                <w:lang w:val="fr-BE"/>
              </w:rPr>
            </w:pPr>
            <w:r w:rsidRPr="00113F92">
              <w:rPr>
                <w:rFonts w:cs="Arial"/>
                <w:b/>
                <w:bCs/>
                <w:sz w:val="18"/>
                <w:szCs w:val="18"/>
              </w:rPr>
              <w:lastRenderedPageBreak/>
              <w:t>14.65</w:t>
            </w:r>
          </w:p>
        </w:tc>
        <w:tc>
          <w:tcPr>
            <w:tcW w:w="21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4ECBF1" w14:textId="404756A7" w:rsidR="0070203F" w:rsidRPr="00113F92" w:rsidRDefault="0070203F" w:rsidP="00CD173B">
            <w:pPr>
              <w:widowControl w:val="0"/>
              <w:spacing w:before="40" w:after="40" w:line="240" w:lineRule="auto"/>
              <w:jc w:val="both"/>
              <w:rPr>
                <w:rFonts w:cs="Arial"/>
                <w:bCs/>
                <w:color w:val="000000"/>
                <w:sz w:val="18"/>
                <w:szCs w:val="18"/>
                <w:lang w:val="fr-FR"/>
              </w:rPr>
            </w:pPr>
            <w:bookmarkStart w:id="2" w:name="_Toc162002040"/>
            <w:r w:rsidRPr="0070203F">
              <w:rPr>
                <w:rFonts w:cs="Arial"/>
                <w:bCs/>
                <w:color w:val="000000"/>
                <w:sz w:val="18"/>
                <w:szCs w:val="18"/>
                <w:lang w:val="fr-FR"/>
              </w:rPr>
              <w:t>Écosystèmes d’herbiers marins</w:t>
            </w:r>
            <w:bookmarkEnd w:id="2"/>
          </w:p>
        </w:tc>
        <w:tc>
          <w:tcPr>
            <w:tcW w:w="1710"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25F2BF9C" w14:textId="18E9D43F" w:rsidR="0070203F" w:rsidRPr="00113F92" w:rsidRDefault="0070203F" w:rsidP="00CD173B">
            <w:pPr>
              <w:widowControl w:val="0"/>
              <w:spacing w:before="40" w:after="40" w:line="240" w:lineRule="auto"/>
              <w:jc w:val="both"/>
              <w:rPr>
                <w:rFonts w:cs="Arial"/>
                <w:color w:val="000000"/>
                <w:sz w:val="18"/>
                <w:szCs w:val="18"/>
                <w:lang w:val="fr-BE"/>
              </w:rPr>
            </w:pPr>
            <w:r w:rsidRPr="00113F92">
              <w:rPr>
                <w:rFonts w:cs="Arial"/>
                <w:bCs/>
                <w:iCs/>
                <w:sz w:val="18"/>
                <w:szCs w:val="18"/>
                <w:lang w:val="fr-FR"/>
              </w:rPr>
              <w:t>À l’attention des Parties</w:t>
            </w:r>
          </w:p>
        </w:tc>
        <w:tc>
          <w:tcPr>
            <w:tcW w:w="4636" w:type="dxa"/>
            <w:tcBorders>
              <w:top w:val="single" w:sz="4" w:space="0" w:color="000000"/>
              <w:bottom w:val="single" w:sz="4" w:space="0" w:color="000000"/>
              <w:right w:val="single" w:sz="4" w:space="0" w:color="000000"/>
            </w:tcBorders>
            <w:shd w:val="clear" w:color="auto" w:fill="FFFFFF" w:themeFill="background1"/>
          </w:tcPr>
          <w:p w14:paraId="37095E7A" w14:textId="6B94F66F" w:rsidR="0070203F" w:rsidRPr="00113F92" w:rsidRDefault="0070203F" w:rsidP="00CD173B">
            <w:pPr>
              <w:adjustRightInd w:val="0"/>
              <w:spacing w:before="40" w:after="40" w:line="240" w:lineRule="auto"/>
              <w:ind w:left="318" w:hanging="318"/>
              <w:rPr>
                <w:rFonts w:cs="Arial"/>
                <w:sz w:val="18"/>
                <w:szCs w:val="18"/>
                <w:lang w:val="fr-FR"/>
              </w:rPr>
            </w:pPr>
            <w:r w:rsidRPr="00113F92">
              <w:rPr>
                <w:rFonts w:cs="Arial"/>
                <w:sz w:val="18"/>
                <w:szCs w:val="18"/>
                <w:lang w:val="fr-FR"/>
              </w:rPr>
              <w:t xml:space="preserve">Les Parties sont invitées à : </w:t>
            </w:r>
          </w:p>
          <w:p w14:paraId="543840B5" w14:textId="7A2FEF72" w:rsidR="0070203F" w:rsidRPr="00AE07AF" w:rsidRDefault="0070203F" w:rsidP="00AE07AF">
            <w:pPr>
              <w:numPr>
                <w:ilvl w:val="0"/>
                <w:numId w:val="9"/>
              </w:numPr>
              <w:suppressAutoHyphens/>
              <w:spacing w:before="40" w:after="40" w:line="240" w:lineRule="auto"/>
              <w:ind w:left="318" w:hanging="318"/>
              <w:jc w:val="both"/>
              <w:rPr>
                <w:rFonts w:cs="Arial"/>
                <w:sz w:val="18"/>
                <w:szCs w:val="18"/>
                <w:lang w:val="fr-FR"/>
              </w:rPr>
            </w:pPr>
            <w:r w:rsidRPr="00113F92">
              <w:rPr>
                <w:rFonts w:cs="Arial"/>
                <w:sz w:val="18"/>
                <w:szCs w:val="18"/>
                <w:lang w:val="fr-FR"/>
              </w:rPr>
              <w:t>dresser, au niveau national, un inventaire des espèces migratrices qui utilisent des herbiers marins, des écosystèmes d’herbiers marins les plus importants pour les espèces migratrices, des principales menaces qui pèsent actuellement sur les herbiers marins et des facteurs de leur disparition, des principales raisons historiques ayant entraîné la disparition d'herbiers marins et des principales activités empêchant leur rétablissement, ainsi que des mesures de conservation nécessaires pour réduire la disparition des herbiers marins et les restaurer, y compris la conservation des espèces migratrices qui favorisent la bonne santé des écosystèmes d'herbiers marins ;</w:t>
            </w:r>
          </w:p>
          <w:p w14:paraId="6AA3AB16" w14:textId="172C4060" w:rsidR="0070203F" w:rsidRPr="00AE07AF" w:rsidRDefault="0070203F" w:rsidP="00AE07AF">
            <w:pPr>
              <w:numPr>
                <w:ilvl w:val="0"/>
                <w:numId w:val="9"/>
              </w:numPr>
              <w:suppressAutoHyphens/>
              <w:spacing w:before="40" w:after="40" w:line="240" w:lineRule="auto"/>
              <w:ind w:left="318" w:hanging="318"/>
              <w:jc w:val="both"/>
              <w:rPr>
                <w:rFonts w:cs="Arial"/>
                <w:sz w:val="18"/>
                <w:szCs w:val="18"/>
                <w:lang w:val="fr-FR"/>
              </w:rPr>
            </w:pPr>
            <w:r w:rsidRPr="00113F92">
              <w:rPr>
                <w:rFonts w:cs="Arial"/>
                <w:sz w:val="18"/>
                <w:szCs w:val="18"/>
                <w:lang w:val="fr-FR"/>
              </w:rPr>
              <w:t>inclure les herbiers marins identifiés dans des zones marines protégées, des zones marines gérées localement ou d’autres mesures de conservation efficaces, ainsi que dans des plans d'aménagement de l'espace marin ; et</w:t>
            </w:r>
          </w:p>
          <w:p w14:paraId="6CAD7C17" w14:textId="44BA5DC0" w:rsidR="0070203F" w:rsidRPr="00113F92" w:rsidRDefault="0070203F" w:rsidP="00CD173B">
            <w:pPr>
              <w:numPr>
                <w:ilvl w:val="0"/>
                <w:numId w:val="9"/>
              </w:numPr>
              <w:suppressAutoHyphens/>
              <w:spacing w:before="40" w:after="40" w:line="240" w:lineRule="auto"/>
              <w:ind w:left="318" w:hanging="318"/>
              <w:jc w:val="both"/>
              <w:rPr>
                <w:rFonts w:cs="Arial"/>
                <w:sz w:val="18"/>
                <w:szCs w:val="18"/>
                <w:lang w:val="fr-FR"/>
              </w:rPr>
            </w:pPr>
            <w:r w:rsidRPr="00113F92">
              <w:rPr>
                <w:rFonts w:cs="Arial"/>
                <w:sz w:val="18"/>
                <w:szCs w:val="18"/>
                <w:lang w:val="fr-FR"/>
              </w:rPr>
              <w:t>rendre compte à la Conférence des Parties, lors de sa 15</w:t>
            </w:r>
            <w:r w:rsidRPr="00113F92">
              <w:rPr>
                <w:rFonts w:cs="Arial"/>
                <w:sz w:val="18"/>
                <w:szCs w:val="18"/>
                <w:vertAlign w:val="superscript"/>
                <w:lang w:val="fr-FR"/>
              </w:rPr>
              <w:t>e</w:t>
            </w:r>
            <w:r w:rsidRPr="00113F92">
              <w:rPr>
                <w:rFonts w:cs="Arial"/>
                <w:sz w:val="18"/>
                <w:szCs w:val="18"/>
                <w:lang w:val="fr-FR"/>
              </w:rPr>
              <w:t xml:space="preserve"> session, des progrès accomplis au moyen des rapports nationaux.</w:t>
            </w:r>
          </w:p>
        </w:tc>
        <w:tc>
          <w:tcPr>
            <w:tcW w:w="3402" w:type="dxa"/>
            <w:tcBorders>
              <w:top w:val="single" w:sz="4" w:space="0" w:color="000000"/>
              <w:bottom w:val="single" w:sz="4" w:space="0" w:color="000000"/>
              <w:right w:val="single" w:sz="4" w:space="0" w:color="000000"/>
            </w:tcBorders>
            <w:shd w:val="clear" w:color="auto" w:fill="FFFFFF" w:themeFill="background1"/>
          </w:tcPr>
          <w:p w14:paraId="567E75F1" w14:textId="654A4A98" w:rsidR="0070203F" w:rsidRPr="00731D9E" w:rsidRDefault="00152A65" w:rsidP="00CD173B">
            <w:pPr>
              <w:widowControl w:val="0"/>
              <w:spacing w:before="40" w:after="40" w:line="240" w:lineRule="auto"/>
              <w:rPr>
                <w:rFonts w:cs="Arial"/>
                <w:color w:val="000000" w:themeColor="text1"/>
                <w:sz w:val="18"/>
                <w:szCs w:val="18"/>
                <w:lang w:val="fr-FR"/>
              </w:rPr>
            </w:pPr>
            <w:r w:rsidRPr="00731D9E">
              <w:rPr>
                <w:rFonts w:cs="Arial"/>
                <w:color w:val="000000" w:themeColor="text1"/>
                <w:sz w:val="18"/>
                <w:szCs w:val="18"/>
                <w:lang w:val="fr-FR"/>
              </w:rPr>
              <w:t xml:space="preserve">Afin de soutenir la mise en œuvre de ces décisions, le Secrétariat a élaboré et partagé avec les </w:t>
            </w:r>
            <w:r w:rsidR="00731D9E" w:rsidRPr="00731D9E">
              <w:rPr>
                <w:rFonts w:cs="Arial"/>
                <w:color w:val="000000" w:themeColor="text1"/>
                <w:sz w:val="18"/>
                <w:szCs w:val="18"/>
                <w:lang w:val="fr-FR"/>
              </w:rPr>
              <w:t>P</w:t>
            </w:r>
            <w:r w:rsidRPr="00731D9E">
              <w:rPr>
                <w:rFonts w:cs="Arial"/>
                <w:color w:val="000000" w:themeColor="text1"/>
                <w:sz w:val="18"/>
                <w:szCs w:val="18"/>
                <w:lang w:val="fr-FR"/>
              </w:rPr>
              <w:t xml:space="preserve">arties un </w:t>
            </w:r>
            <w:hyperlink r:id="rId19" w:history="1">
              <w:r w:rsidRPr="00731D9E">
                <w:rPr>
                  <w:rStyle w:val="Hyperlink"/>
                  <w:rFonts w:cs="Arial"/>
                  <w:sz w:val="18"/>
                  <w:szCs w:val="18"/>
                  <w:lang w:val="fr-FR"/>
                </w:rPr>
                <w:t>bref questionnaire</w:t>
              </w:r>
            </w:hyperlink>
            <w:r w:rsidRPr="00731D9E">
              <w:rPr>
                <w:rFonts w:cs="Arial"/>
                <w:color w:val="000000" w:themeColor="text1"/>
                <w:sz w:val="18"/>
                <w:szCs w:val="18"/>
                <w:lang w:val="fr-FR"/>
              </w:rPr>
              <w:t xml:space="preserve"> visant à recueillir des informations sur les efforts nationaux en matière de conservation des herbiers marins.</w:t>
            </w:r>
          </w:p>
        </w:tc>
        <w:tc>
          <w:tcPr>
            <w:tcW w:w="1985" w:type="dxa"/>
            <w:gridSpan w:val="3"/>
            <w:tcBorders>
              <w:top w:val="single" w:sz="4" w:space="0" w:color="000000"/>
              <w:bottom w:val="single" w:sz="4" w:space="0" w:color="000000"/>
              <w:right w:val="single" w:sz="4" w:space="0" w:color="000000"/>
            </w:tcBorders>
            <w:shd w:val="clear" w:color="auto" w:fill="FFFFFF" w:themeFill="background1"/>
          </w:tcPr>
          <w:p w14:paraId="4C7F747E" w14:textId="61721909" w:rsidR="0070203F" w:rsidRPr="00AD3CEA" w:rsidRDefault="0070203F" w:rsidP="00CD173B">
            <w:pPr>
              <w:widowControl w:val="0"/>
              <w:spacing w:before="40" w:after="40" w:line="240" w:lineRule="auto"/>
              <w:rPr>
                <w:rFonts w:eastAsia="Times New Roman" w:cs="Arial"/>
                <w:sz w:val="18"/>
                <w:szCs w:val="18"/>
                <w:lang w:val="fr-FR"/>
              </w:rPr>
            </w:pPr>
            <w:proofErr w:type="spellStart"/>
            <w:r w:rsidRPr="00AD3CEA">
              <w:rPr>
                <w:rFonts w:eastAsia="Times New Roman" w:cs="Arial"/>
                <w:sz w:val="18"/>
                <w:szCs w:val="18"/>
              </w:rPr>
              <w:t>Renouveler</w:t>
            </w:r>
            <w:proofErr w:type="spellEnd"/>
          </w:p>
        </w:tc>
      </w:tr>
      <w:tr w:rsidR="0070203F" w:rsidRPr="00113F92" w14:paraId="0B5D660C" w14:textId="77777777" w:rsidTr="00964256">
        <w:trPr>
          <w:gridAfter w:val="3"/>
          <w:wAfter w:w="38" w:type="dxa"/>
          <w:cantSplit/>
          <w:trHeight w:val="912"/>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8051C9" w14:textId="002484D2" w:rsidR="0070203F" w:rsidRPr="00113F92" w:rsidRDefault="0070203F" w:rsidP="00CD173B">
            <w:pPr>
              <w:widowControl w:val="0"/>
              <w:spacing w:before="40" w:after="40" w:line="240" w:lineRule="auto"/>
              <w:jc w:val="both"/>
              <w:rPr>
                <w:rFonts w:cs="Arial"/>
                <w:b/>
                <w:bCs/>
                <w:sz w:val="18"/>
                <w:szCs w:val="18"/>
                <w:lang w:val="fr-BE"/>
              </w:rPr>
            </w:pPr>
            <w:r w:rsidRPr="00113F92">
              <w:rPr>
                <w:rFonts w:cs="Arial"/>
                <w:b/>
                <w:bCs/>
                <w:sz w:val="18"/>
                <w:szCs w:val="18"/>
              </w:rPr>
              <w:t>14.66</w:t>
            </w:r>
          </w:p>
        </w:tc>
        <w:tc>
          <w:tcPr>
            <w:tcW w:w="2159" w:type="dxa"/>
            <w:tcBorders>
              <w:top w:val="single" w:sz="4" w:space="0" w:color="auto"/>
              <w:bottom w:val="single" w:sz="4" w:space="0" w:color="auto"/>
              <w:right w:val="single" w:sz="4" w:space="0" w:color="000000"/>
            </w:tcBorders>
            <w:shd w:val="clear" w:color="auto" w:fill="FFFFFF" w:themeFill="background1"/>
          </w:tcPr>
          <w:p w14:paraId="7DCE633C" w14:textId="1606E2B8" w:rsidR="0070203F" w:rsidRPr="00113F92" w:rsidRDefault="0070203F" w:rsidP="00CD173B">
            <w:pPr>
              <w:widowControl w:val="0"/>
              <w:spacing w:before="40" w:after="40" w:line="240" w:lineRule="auto"/>
              <w:jc w:val="both"/>
              <w:rPr>
                <w:rFonts w:cs="Arial"/>
                <w:color w:val="000000"/>
                <w:sz w:val="18"/>
                <w:szCs w:val="18"/>
                <w:lang w:val="fr-BE"/>
              </w:rPr>
            </w:pPr>
            <w:r w:rsidRPr="0070203F">
              <w:rPr>
                <w:rFonts w:cs="Arial"/>
                <w:bCs/>
                <w:color w:val="000000"/>
                <w:sz w:val="18"/>
                <w:szCs w:val="18"/>
                <w:lang w:val="fr-FR"/>
              </w:rPr>
              <w:t>Écosystèmes d’herbiers marins</w:t>
            </w:r>
          </w:p>
        </w:tc>
        <w:tc>
          <w:tcPr>
            <w:tcW w:w="1710" w:type="dxa"/>
            <w:tcBorders>
              <w:top w:val="single" w:sz="4" w:space="0" w:color="000000"/>
              <w:bottom w:val="single" w:sz="4" w:space="0" w:color="000000"/>
              <w:right w:val="single" w:sz="4" w:space="0" w:color="000000"/>
            </w:tcBorders>
            <w:shd w:val="clear" w:color="auto" w:fill="FFFFFF" w:themeFill="background1"/>
          </w:tcPr>
          <w:p w14:paraId="71C1DF1E" w14:textId="18C875D3" w:rsidR="0070203F" w:rsidRPr="00113F92" w:rsidRDefault="0070203F" w:rsidP="00CD173B">
            <w:pPr>
              <w:widowControl w:val="0"/>
              <w:spacing w:before="40" w:after="40" w:line="240" w:lineRule="auto"/>
              <w:jc w:val="both"/>
              <w:rPr>
                <w:rFonts w:cs="Arial"/>
                <w:color w:val="000000"/>
                <w:sz w:val="18"/>
                <w:szCs w:val="18"/>
                <w:lang w:val="fr-BE"/>
              </w:rPr>
            </w:pPr>
            <w:r w:rsidRPr="00113F92">
              <w:rPr>
                <w:rFonts w:cs="Arial"/>
                <w:bCs/>
                <w:iCs/>
                <w:sz w:val="18"/>
                <w:szCs w:val="18"/>
                <w:lang w:val="fr-FR"/>
              </w:rPr>
              <w:t>À l’attention des Parties, des organisations intergouvernementales et non gouvernementales</w:t>
            </w:r>
          </w:p>
        </w:tc>
        <w:tc>
          <w:tcPr>
            <w:tcW w:w="4636" w:type="dxa"/>
            <w:tcBorders>
              <w:top w:val="single" w:sz="4" w:space="0" w:color="000000"/>
              <w:bottom w:val="single" w:sz="4" w:space="0" w:color="000000"/>
              <w:right w:val="single" w:sz="4" w:space="0" w:color="000000"/>
            </w:tcBorders>
            <w:shd w:val="clear" w:color="auto" w:fill="FFFFFF" w:themeFill="background1"/>
          </w:tcPr>
          <w:p w14:paraId="35997883" w14:textId="53213B23" w:rsidR="0070203F" w:rsidRPr="00113F92" w:rsidRDefault="0070203F" w:rsidP="00CD173B">
            <w:pPr>
              <w:spacing w:before="40" w:after="40" w:line="240" w:lineRule="auto"/>
              <w:jc w:val="both"/>
              <w:rPr>
                <w:rFonts w:cs="Arial"/>
                <w:color w:val="000000"/>
                <w:sz w:val="18"/>
                <w:szCs w:val="18"/>
                <w:lang w:val="fr-FR"/>
              </w:rPr>
            </w:pPr>
            <w:r w:rsidRPr="00113F92">
              <w:rPr>
                <w:rFonts w:cs="Arial"/>
                <w:sz w:val="18"/>
                <w:szCs w:val="18"/>
                <w:lang w:val="fr-FR"/>
              </w:rPr>
              <w:t>Les Parties, les organisations intergouvernementales et les organisations non gouvernementales sont encouragées à fournir un soutien technique à la conservation, à la gestion durable et à la recherche en matière d’écosystèmes d’herbiers marins qui revêtent une importance particulière pour les espèces marines migratrices à l’échelle mondiale.</w:t>
            </w:r>
          </w:p>
        </w:tc>
        <w:tc>
          <w:tcPr>
            <w:tcW w:w="3402" w:type="dxa"/>
            <w:tcBorders>
              <w:top w:val="single" w:sz="4" w:space="0" w:color="000000"/>
              <w:bottom w:val="single" w:sz="4" w:space="0" w:color="000000"/>
              <w:right w:val="single" w:sz="4" w:space="0" w:color="000000"/>
            </w:tcBorders>
            <w:shd w:val="clear" w:color="auto" w:fill="FFFFFF" w:themeFill="background1"/>
          </w:tcPr>
          <w:p w14:paraId="5BB101BF" w14:textId="77777777" w:rsidR="0070203F" w:rsidRPr="00AD3CEA" w:rsidRDefault="0070203F" w:rsidP="00CD173B">
            <w:pPr>
              <w:widowControl w:val="0"/>
              <w:spacing w:before="40" w:after="40" w:line="240" w:lineRule="auto"/>
              <w:rPr>
                <w:rFonts w:eastAsia="Times New Roman" w:cs="Arial"/>
                <w:sz w:val="18"/>
                <w:szCs w:val="18"/>
                <w:highlight w:val="yellow"/>
                <w:lang w:val="fr-FR"/>
              </w:rPr>
            </w:pPr>
          </w:p>
        </w:tc>
        <w:tc>
          <w:tcPr>
            <w:tcW w:w="1985" w:type="dxa"/>
            <w:gridSpan w:val="3"/>
            <w:tcBorders>
              <w:top w:val="single" w:sz="4" w:space="0" w:color="000000"/>
              <w:bottom w:val="single" w:sz="4" w:space="0" w:color="000000"/>
              <w:right w:val="single" w:sz="4" w:space="0" w:color="000000"/>
            </w:tcBorders>
            <w:shd w:val="clear" w:color="auto" w:fill="FFFFFF" w:themeFill="background1"/>
          </w:tcPr>
          <w:p w14:paraId="309CD328" w14:textId="73ECA847" w:rsidR="0070203F" w:rsidRPr="00AD3CEA" w:rsidRDefault="0070203F" w:rsidP="00CD173B">
            <w:pPr>
              <w:widowControl w:val="0"/>
              <w:spacing w:before="40" w:after="40" w:line="240" w:lineRule="auto"/>
              <w:rPr>
                <w:rFonts w:eastAsia="Times New Roman" w:cs="Arial"/>
                <w:sz w:val="18"/>
                <w:szCs w:val="18"/>
                <w:lang w:val="fr-FR"/>
              </w:rPr>
            </w:pPr>
            <w:proofErr w:type="spellStart"/>
            <w:r w:rsidRPr="00AD3CEA">
              <w:rPr>
                <w:rFonts w:eastAsia="Times New Roman" w:cs="Arial"/>
                <w:sz w:val="18"/>
                <w:szCs w:val="18"/>
              </w:rPr>
              <w:t>Renouveler</w:t>
            </w:r>
            <w:proofErr w:type="spellEnd"/>
          </w:p>
        </w:tc>
      </w:tr>
      <w:tr w:rsidR="0070203F" w:rsidRPr="00113F92" w14:paraId="0A7E553D" w14:textId="77777777" w:rsidTr="00964256">
        <w:trPr>
          <w:gridAfter w:val="3"/>
          <w:wAfter w:w="38" w:type="dxa"/>
          <w:cantSplit/>
          <w:trHeight w:val="912"/>
        </w:trPr>
        <w:tc>
          <w:tcPr>
            <w:tcW w:w="851"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436EC431" w14:textId="14080E9C" w:rsidR="0070203F" w:rsidRPr="00113F92" w:rsidRDefault="0070203F" w:rsidP="00CD173B">
            <w:pPr>
              <w:widowControl w:val="0"/>
              <w:spacing w:before="40" w:after="40" w:line="240" w:lineRule="auto"/>
              <w:jc w:val="both"/>
              <w:rPr>
                <w:rFonts w:cs="Arial"/>
                <w:b/>
                <w:bCs/>
                <w:sz w:val="18"/>
                <w:szCs w:val="18"/>
                <w:lang w:val="fr-BE"/>
              </w:rPr>
            </w:pPr>
            <w:r w:rsidRPr="00113F92">
              <w:rPr>
                <w:rFonts w:cs="Arial"/>
                <w:b/>
                <w:bCs/>
                <w:sz w:val="18"/>
                <w:szCs w:val="18"/>
              </w:rPr>
              <w:lastRenderedPageBreak/>
              <w:t>14.67</w:t>
            </w:r>
          </w:p>
        </w:tc>
        <w:tc>
          <w:tcPr>
            <w:tcW w:w="2159" w:type="dxa"/>
            <w:tcBorders>
              <w:top w:val="single" w:sz="4" w:space="0" w:color="auto"/>
              <w:left w:val="single" w:sz="4" w:space="0" w:color="auto"/>
              <w:bottom w:val="single" w:sz="4" w:space="0" w:color="auto"/>
              <w:right w:val="single" w:sz="4" w:space="0" w:color="auto"/>
            </w:tcBorders>
            <w:shd w:val="clear" w:color="auto" w:fill="FFFFFF" w:themeFill="background1"/>
          </w:tcPr>
          <w:p w14:paraId="0B696079" w14:textId="21346D0F" w:rsidR="0070203F" w:rsidRPr="00113F92" w:rsidRDefault="0070203F" w:rsidP="00CD173B">
            <w:pPr>
              <w:widowControl w:val="0"/>
              <w:spacing w:before="40" w:after="40" w:line="240" w:lineRule="auto"/>
              <w:jc w:val="both"/>
              <w:rPr>
                <w:rFonts w:cs="Arial"/>
                <w:color w:val="000000"/>
                <w:sz w:val="18"/>
                <w:szCs w:val="18"/>
                <w:lang w:val="fr-BE"/>
              </w:rPr>
            </w:pPr>
            <w:r w:rsidRPr="0070203F">
              <w:rPr>
                <w:rFonts w:cs="Arial"/>
                <w:bCs/>
                <w:color w:val="000000"/>
                <w:sz w:val="18"/>
                <w:szCs w:val="18"/>
                <w:lang w:val="fr-FR"/>
              </w:rPr>
              <w:t>Écosystèmes d’herbiers marins</w:t>
            </w:r>
          </w:p>
        </w:tc>
        <w:tc>
          <w:tcPr>
            <w:tcW w:w="1710"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64A6BF2C" w14:textId="4BCC6566" w:rsidR="0070203F" w:rsidRPr="00113F92" w:rsidRDefault="0070203F" w:rsidP="00CD173B">
            <w:pPr>
              <w:widowControl w:val="0"/>
              <w:spacing w:before="40" w:after="40" w:line="240" w:lineRule="auto"/>
              <w:jc w:val="both"/>
              <w:rPr>
                <w:rFonts w:cs="Arial"/>
                <w:color w:val="000000"/>
                <w:sz w:val="18"/>
                <w:szCs w:val="18"/>
                <w:lang w:val="fr-BE"/>
              </w:rPr>
            </w:pPr>
            <w:r w:rsidRPr="00113F92">
              <w:rPr>
                <w:rFonts w:cs="Arial"/>
                <w:bCs/>
                <w:iCs/>
                <w:sz w:val="18"/>
                <w:szCs w:val="18"/>
                <w:lang w:val="fr-FR"/>
              </w:rPr>
              <w:t>À l’attention du Conseil scientifique</w:t>
            </w:r>
          </w:p>
        </w:tc>
        <w:tc>
          <w:tcPr>
            <w:tcW w:w="4636" w:type="dxa"/>
            <w:tcBorders>
              <w:top w:val="single" w:sz="4" w:space="0" w:color="000000"/>
              <w:bottom w:val="single" w:sz="4" w:space="0" w:color="000000"/>
              <w:right w:val="single" w:sz="4" w:space="0" w:color="000000"/>
            </w:tcBorders>
            <w:shd w:val="clear" w:color="auto" w:fill="FFFFFF" w:themeFill="background1"/>
          </w:tcPr>
          <w:p w14:paraId="38F712CB" w14:textId="67A7B558" w:rsidR="0070203F" w:rsidRPr="00113F92" w:rsidRDefault="0070203F" w:rsidP="00AE07AF">
            <w:pPr>
              <w:spacing w:before="40" w:after="40" w:line="240" w:lineRule="auto"/>
              <w:rPr>
                <w:rFonts w:cs="Arial"/>
                <w:sz w:val="18"/>
                <w:szCs w:val="18"/>
                <w:lang w:val="fr-FR"/>
              </w:rPr>
            </w:pPr>
            <w:r w:rsidRPr="00113F92">
              <w:rPr>
                <w:rFonts w:cs="Arial"/>
                <w:sz w:val="18"/>
                <w:szCs w:val="18"/>
                <w:lang w:val="fr-FR"/>
              </w:rPr>
              <w:t>Le Conseil scientifique est invité, sous réserve de la disponibilité de ressources, à :</w:t>
            </w:r>
          </w:p>
          <w:p w14:paraId="0FB3C364" w14:textId="1BDA8308" w:rsidR="0070203F" w:rsidRPr="00AE07AF" w:rsidRDefault="0070203F" w:rsidP="00AE07AF">
            <w:pPr>
              <w:numPr>
                <w:ilvl w:val="0"/>
                <w:numId w:val="8"/>
              </w:numPr>
              <w:suppressAutoHyphens/>
              <w:spacing w:before="40" w:after="40" w:line="240" w:lineRule="auto"/>
              <w:ind w:left="318" w:hanging="318"/>
              <w:jc w:val="both"/>
              <w:rPr>
                <w:rFonts w:cs="Arial"/>
                <w:sz w:val="18"/>
                <w:szCs w:val="18"/>
                <w:lang w:val="fr-FR"/>
              </w:rPr>
            </w:pPr>
            <w:r w:rsidRPr="00113F92">
              <w:rPr>
                <w:rFonts w:cs="Arial"/>
                <w:sz w:val="18"/>
                <w:szCs w:val="18"/>
                <w:lang w:val="fr-FR"/>
              </w:rPr>
              <w:t>fournir un soutien technique aux Parties afin de dresser un inventaire des espèces migratrices qui utilisent des herbiers marins et de celles qui contribuent à leur fonctionnement, des écosystèmes d’herbiers marins les plus importants pour les espèces migratrices à l’échelle mondiale, des principales menaces passées et actuelles qui pèsent sur les herbiers marins et des facteurs de la dégradation et de la disparition de ces écosystèmes, ainsi que des mesures de conservation nécessaires pour réduire la disparition des herbiers marins et les restaurer ; et</w:t>
            </w:r>
          </w:p>
          <w:p w14:paraId="6C00E42E" w14:textId="6A572231" w:rsidR="0070203F" w:rsidRPr="00113F92" w:rsidRDefault="0070203F" w:rsidP="00CD173B">
            <w:pPr>
              <w:numPr>
                <w:ilvl w:val="0"/>
                <w:numId w:val="8"/>
              </w:numPr>
              <w:suppressAutoHyphens/>
              <w:spacing w:before="40" w:after="40" w:line="240" w:lineRule="auto"/>
              <w:ind w:left="318" w:hanging="318"/>
              <w:jc w:val="both"/>
              <w:rPr>
                <w:rFonts w:cs="Arial"/>
                <w:sz w:val="18"/>
                <w:szCs w:val="18"/>
                <w:lang w:val="fr-FR"/>
              </w:rPr>
            </w:pPr>
            <w:r w:rsidRPr="00113F92">
              <w:rPr>
                <w:rFonts w:cs="Arial"/>
                <w:sz w:val="18"/>
                <w:szCs w:val="18"/>
                <w:lang w:val="fr-FR"/>
              </w:rPr>
              <w:t xml:space="preserve">collaborer avec le </w:t>
            </w:r>
            <w:proofErr w:type="spellStart"/>
            <w:r w:rsidRPr="00113F92">
              <w:rPr>
                <w:rFonts w:cs="Arial"/>
                <w:sz w:val="18"/>
                <w:szCs w:val="18"/>
                <w:lang w:val="fr-FR"/>
              </w:rPr>
              <w:t>MdE</w:t>
            </w:r>
            <w:proofErr w:type="spellEnd"/>
            <w:r w:rsidRPr="00113F92">
              <w:rPr>
                <w:rFonts w:cs="Arial"/>
                <w:sz w:val="18"/>
                <w:szCs w:val="18"/>
                <w:lang w:val="fr-FR"/>
              </w:rPr>
              <w:t xml:space="preserve"> sur le dugong et d'autres organisations ou initiatives intergouvernementales telles que le Centre du patrimoine mondial de l'UNESCO ou le Groupe de spécialistes des herbiers marins de la CSE de l'UICN, afin d'accélérer le processus décrit au paragraphe 14.67 (a).</w:t>
            </w:r>
          </w:p>
        </w:tc>
        <w:tc>
          <w:tcPr>
            <w:tcW w:w="3402" w:type="dxa"/>
            <w:tcBorders>
              <w:top w:val="single" w:sz="4" w:space="0" w:color="000000"/>
              <w:bottom w:val="single" w:sz="4" w:space="0" w:color="000000"/>
              <w:right w:val="single" w:sz="4" w:space="0" w:color="000000"/>
            </w:tcBorders>
            <w:shd w:val="clear" w:color="auto" w:fill="FFFFFF" w:themeFill="background1"/>
          </w:tcPr>
          <w:p w14:paraId="793EB9CF" w14:textId="77777777" w:rsidR="0070203F" w:rsidRPr="00AD3CEA" w:rsidRDefault="0070203F" w:rsidP="00CD173B">
            <w:pPr>
              <w:widowControl w:val="0"/>
              <w:spacing w:before="40" w:after="40" w:line="240" w:lineRule="auto"/>
              <w:rPr>
                <w:rFonts w:eastAsia="Times New Roman" w:cs="Arial"/>
                <w:sz w:val="18"/>
                <w:szCs w:val="18"/>
                <w:highlight w:val="yellow"/>
                <w:lang w:val="fr-FR"/>
              </w:rPr>
            </w:pPr>
          </w:p>
        </w:tc>
        <w:tc>
          <w:tcPr>
            <w:tcW w:w="1985" w:type="dxa"/>
            <w:gridSpan w:val="3"/>
            <w:tcBorders>
              <w:top w:val="single" w:sz="4" w:space="0" w:color="000000"/>
              <w:bottom w:val="single" w:sz="4" w:space="0" w:color="000000"/>
              <w:right w:val="single" w:sz="4" w:space="0" w:color="000000"/>
            </w:tcBorders>
            <w:shd w:val="clear" w:color="auto" w:fill="FFFFFF" w:themeFill="background1"/>
          </w:tcPr>
          <w:p w14:paraId="766B3933" w14:textId="06A88BDB" w:rsidR="0070203F" w:rsidRPr="00AD3CEA" w:rsidRDefault="0070203F" w:rsidP="00CD173B">
            <w:pPr>
              <w:widowControl w:val="0"/>
              <w:spacing w:before="40" w:after="40" w:line="240" w:lineRule="auto"/>
              <w:rPr>
                <w:rFonts w:eastAsia="Times New Roman" w:cs="Arial"/>
                <w:sz w:val="18"/>
                <w:szCs w:val="18"/>
                <w:lang w:val="fr-FR"/>
              </w:rPr>
            </w:pPr>
            <w:proofErr w:type="spellStart"/>
            <w:r w:rsidRPr="00AD3CEA">
              <w:rPr>
                <w:rFonts w:eastAsia="Times New Roman" w:cs="Arial"/>
                <w:sz w:val="18"/>
                <w:szCs w:val="18"/>
              </w:rPr>
              <w:t>Renouveler</w:t>
            </w:r>
            <w:proofErr w:type="spellEnd"/>
          </w:p>
        </w:tc>
      </w:tr>
      <w:tr w:rsidR="0070203F" w:rsidRPr="00113F92" w14:paraId="761FDD0B" w14:textId="77777777" w:rsidTr="00964256">
        <w:trPr>
          <w:gridAfter w:val="3"/>
          <w:wAfter w:w="38" w:type="dxa"/>
          <w:cantSplit/>
          <w:trHeight w:val="912"/>
        </w:trPr>
        <w:tc>
          <w:tcPr>
            <w:tcW w:w="851"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3F2FCA46" w14:textId="1425317F" w:rsidR="0070203F" w:rsidRPr="00113F92" w:rsidRDefault="0070203F" w:rsidP="00CD173B">
            <w:pPr>
              <w:widowControl w:val="0"/>
              <w:spacing w:before="40" w:after="40" w:line="240" w:lineRule="auto"/>
              <w:jc w:val="both"/>
              <w:rPr>
                <w:rFonts w:cs="Arial"/>
                <w:b/>
                <w:bCs/>
                <w:sz w:val="18"/>
                <w:szCs w:val="18"/>
                <w:lang w:val="fr-BE"/>
              </w:rPr>
            </w:pPr>
            <w:r w:rsidRPr="00113F92">
              <w:rPr>
                <w:rFonts w:cs="Arial"/>
                <w:b/>
                <w:bCs/>
                <w:sz w:val="18"/>
                <w:szCs w:val="18"/>
              </w:rPr>
              <w:t>14.68</w:t>
            </w:r>
          </w:p>
        </w:tc>
        <w:tc>
          <w:tcPr>
            <w:tcW w:w="2159" w:type="dxa"/>
            <w:tcBorders>
              <w:top w:val="single" w:sz="4" w:space="0" w:color="auto"/>
              <w:left w:val="single" w:sz="4" w:space="0" w:color="auto"/>
              <w:bottom w:val="single" w:sz="4" w:space="0" w:color="auto"/>
              <w:right w:val="single" w:sz="4" w:space="0" w:color="auto"/>
            </w:tcBorders>
            <w:shd w:val="clear" w:color="auto" w:fill="FFFFFF" w:themeFill="background1"/>
          </w:tcPr>
          <w:p w14:paraId="276FBC58" w14:textId="7348A579" w:rsidR="0070203F" w:rsidRPr="00113F92" w:rsidRDefault="0070203F" w:rsidP="00CD173B">
            <w:pPr>
              <w:widowControl w:val="0"/>
              <w:spacing w:before="40" w:after="40" w:line="240" w:lineRule="auto"/>
              <w:jc w:val="both"/>
              <w:rPr>
                <w:rFonts w:cs="Arial"/>
                <w:color w:val="000000"/>
                <w:sz w:val="18"/>
                <w:szCs w:val="18"/>
                <w:lang w:val="fr-BE"/>
              </w:rPr>
            </w:pPr>
            <w:r w:rsidRPr="0070203F">
              <w:rPr>
                <w:rFonts w:cs="Arial"/>
                <w:bCs/>
                <w:color w:val="000000"/>
                <w:sz w:val="18"/>
                <w:szCs w:val="18"/>
                <w:lang w:val="fr-FR"/>
              </w:rPr>
              <w:t>Écosystèmes d’herbiers marins</w:t>
            </w:r>
          </w:p>
        </w:tc>
        <w:tc>
          <w:tcPr>
            <w:tcW w:w="1710"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04993871" w14:textId="6FF23939" w:rsidR="0070203F" w:rsidRPr="00113F92" w:rsidRDefault="0070203F" w:rsidP="00CD173B">
            <w:pPr>
              <w:widowControl w:val="0"/>
              <w:spacing w:before="40" w:after="40" w:line="240" w:lineRule="auto"/>
              <w:jc w:val="both"/>
              <w:rPr>
                <w:rFonts w:cs="Arial"/>
                <w:color w:val="000000"/>
                <w:sz w:val="18"/>
                <w:szCs w:val="18"/>
                <w:lang w:val="fr-BE"/>
              </w:rPr>
            </w:pPr>
            <w:r w:rsidRPr="00113F92">
              <w:rPr>
                <w:rFonts w:cs="Arial"/>
                <w:bCs/>
                <w:iCs/>
                <w:sz w:val="18"/>
                <w:szCs w:val="18"/>
                <w:lang w:val="fr-FR"/>
              </w:rPr>
              <w:t>À l’attention du Secrétariat</w:t>
            </w:r>
          </w:p>
        </w:tc>
        <w:tc>
          <w:tcPr>
            <w:tcW w:w="4636" w:type="dxa"/>
            <w:tcBorders>
              <w:top w:val="single" w:sz="4" w:space="0" w:color="000000"/>
              <w:bottom w:val="single" w:sz="4" w:space="0" w:color="000000"/>
              <w:right w:val="single" w:sz="4" w:space="0" w:color="000000"/>
            </w:tcBorders>
            <w:shd w:val="clear" w:color="auto" w:fill="FFFFFF" w:themeFill="background1"/>
          </w:tcPr>
          <w:p w14:paraId="01D3C9A3" w14:textId="20ED3A7D" w:rsidR="0070203F" w:rsidRPr="00AE07AF" w:rsidRDefault="0070203F" w:rsidP="00AE07AF">
            <w:pPr>
              <w:spacing w:before="40" w:after="40" w:line="240" w:lineRule="auto"/>
              <w:rPr>
                <w:rFonts w:cs="Arial"/>
                <w:i/>
                <w:iCs/>
                <w:sz w:val="18"/>
                <w:szCs w:val="18"/>
                <w:lang w:val="fr-FR"/>
              </w:rPr>
            </w:pPr>
            <w:r w:rsidRPr="00113F92">
              <w:rPr>
                <w:rFonts w:cs="Arial"/>
                <w:sz w:val="18"/>
                <w:szCs w:val="18"/>
                <w:lang w:val="fr-FR"/>
              </w:rPr>
              <w:t>Le cas échéant, le Secrétariat, en collaboration avec les Parties et sous réserve de la disponibilité de ressources :</w:t>
            </w:r>
          </w:p>
          <w:p w14:paraId="39CD2319" w14:textId="63D9A187" w:rsidR="0070203F" w:rsidRPr="00AE07AF" w:rsidRDefault="0070203F" w:rsidP="00AE07AF">
            <w:pPr>
              <w:numPr>
                <w:ilvl w:val="0"/>
                <w:numId w:val="7"/>
              </w:numPr>
              <w:suppressAutoHyphens/>
              <w:spacing w:before="40" w:after="40" w:line="240" w:lineRule="auto"/>
              <w:ind w:left="318" w:hanging="318"/>
              <w:jc w:val="both"/>
              <w:rPr>
                <w:rFonts w:cs="Arial"/>
                <w:sz w:val="18"/>
                <w:szCs w:val="18"/>
                <w:lang w:val="fr-FR"/>
              </w:rPr>
            </w:pPr>
            <w:r w:rsidRPr="00113F92">
              <w:rPr>
                <w:rFonts w:cs="Arial"/>
                <w:sz w:val="18"/>
                <w:szCs w:val="18"/>
                <w:lang w:val="fr-FR"/>
              </w:rPr>
              <w:t>fournit un soutien technique aux Parties en matière de conservation, de gestion durable et de recherche sur les écosystèmes d’herbiers marins qui revêtent une importance particulière pour les espèces marines migratrices ;</w:t>
            </w:r>
          </w:p>
          <w:p w14:paraId="764DBE38" w14:textId="43506957" w:rsidR="0070203F" w:rsidRPr="00AE07AF" w:rsidRDefault="0070203F" w:rsidP="00AE07AF">
            <w:pPr>
              <w:numPr>
                <w:ilvl w:val="0"/>
                <w:numId w:val="7"/>
              </w:numPr>
              <w:suppressAutoHyphens/>
              <w:adjustRightInd w:val="0"/>
              <w:spacing w:before="40" w:after="40" w:line="240" w:lineRule="auto"/>
              <w:ind w:left="318" w:hanging="318"/>
              <w:jc w:val="both"/>
              <w:rPr>
                <w:rFonts w:cs="Arial"/>
                <w:sz w:val="18"/>
                <w:szCs w:val="18"/>
                <w:lang w:val="fr-FR"/>
              </w:rPr>
            </w:pPr>
            <w:r w:rsidRPr="00113F92">
              <w:rPr>
                <w:rFonts w:cs="Arial"/>
                <w:sz w:val="18"/>
                <w:szCs w:val="18"/>
                <w:lang w:val="fr-FR"/>
              </w:rPr>
              <w:t>élabore et diffuser des lignes directrices et des outils de gestion pour la conservation, la gestion durable et la recherche sur les écosystèmes d’herbiers marins qui revêtent une importance particulière pour les espèces marines migratrices ; et</w:t>
            </w:r>
          </w:p>
          <w:p w14:paraId="0516EA92" w14:textId="4A4F47F8" w:rsidR="0070203F" w:rsidRPr="00113F92" w:rsidRDefault="0070203F" w:rsidP="00CD173B">
            <w:pPr>
              <w:numPr>
                <w:ilvl w:val="0"/>
                <w:numId w:val="7"/>
              </w:numPr>
              <w:suppressAutoHyphens/>
              <w:adjustRightInd w:val="0"/>
              <w:spacing w:before="40" w:after="40" w:line="240" w:lineRule="auto"/>
              <w:ind w:left="318" w:hanging="318"/>
              <w:jc w:val="both"/>
              <w:rPr>
                <w:rFonts w:cs="Arial"/>
                <w:sz w:val="18"/>
                <w:szCs w:val="18"/>
                <w:lang w:val="fr-FR"/>
              </w:rPr>
            </w:pPr>
            <w:r w:rsidRPr="00113F92">
              <w:rPr>
                <w:rFonts w:cs="Arial"/>
                <w:sz w:val="18"/>
                <w:szCs w:val="18"/>
                <w:lang w:val="fr-FR"/>
              </w:rPr>
              <w:t>rend compte des progrès accomplis dans la mise en œuvre de cette Décision lors de la 15</w:t>
            </w:r>
            <w:r w:rsidRPr="00113F92">
              <w:rPr>
                <w:rFonts w:cs="Arial"/>
                <w:sz w:val="18"/>
                <w:szCs w:val="18"/>
                <w:vertAlign w:val="superscript"/>
                <w:lang w:val="fr-FR"/>
              </w:rPr>
              <w:t>e</w:t>
            </w:r>
            <w:r w:rsidRPr="00113F92">
              <w:rPr>
                <w:rFonts w:cs="Arial"/>
                <w:sz w:val="18"/>
                <w:szCs w:val="18"/>
                <w:lang w:val="fr-FR"/>
              </w:rPr>
              <w:t> session de la Conférence des Parties.</w:t>
            </w:r>
          </w:p>
        </w:tc>
        <w:tc>
          <w:tcPr>
            <w:tcW w:w="3402" w:type="dxa"/>
            <w:tcBorders>
              <w:top w:val="single" w:sz="4" w:space="0" w:color="000000"/>
              <w:bottom w:val="single" w:sz="4" w:space="0" w:color="000000"/>
              <w:right w:val="single" w:sz="4" w:space="0" w:color="000000"/>
            </w:tcBorders>
            <w:shd w:val="clear" w:color="auto" w:fill="FFFFFF" w:themeFill="background1"/>
          </w:tcPr>
          <w:p w14:paraId="5B319A43" w14:textId="77777777" w:rsidR="0070203F" w:rsidRPr="00AD3CEA" w:rsidRDefault="0070203F" w:rsidP="00CD173B">
            <w:pPr>
              <w:widowControl w:val="0"/>
              <w:spacing w:before="40" w:after="40" w:line="240" w:lineRule="auto"/>
              <w:rPr>
                <w:rFonts w:eastAsia="Times New Roman" w:cs="Arial"/>
                <w:sz w:val="18"/>
                <w:szCs w:val="18"/>
                <w:highlight w:val="yellow"/>
                <w:lang w:val="fr-FR"/>
              </w:rPr>
            </w:pPr>
          </w:p>
        </w:tc>
        <w:tc>
          <w:tcPr>
            <w:tcW w:w="1985" w:type="dxa"/>
            <w:gridSpan w:val="3"/>
            <w:tcBorders>
              <w:top w:val="single" w:sz="4" w:space="0" w:color="000000"/>
              <w:bottom w:val="single" w:sz="4" w:space="0" w:color="000000"/>
              <w:right w:val="single" w:sz="4" w:space="0" w:color="000000"/>
            </w:tcBorders>
            <w:shd w:val="clear" w:color="auto" w:fill="FFFFFF" w:themeFill="background1"/>
          </w:tcPr>
          <w:p w14:paraId="18F7D129" w14:textId="46E960B9" w:rsidR="0070203F" w:rsidRPr="00AD3CEA" w:rsidRDefault="0070203F" w:rsidP="00CD173B">
            <w:pPr>
              <w:widowControl w:val="0"/>
              <w:spacing w:before="40" w:after="40" w:line="240" w:lineRule="auto"/>
              <w:rPr>
                <w:rFonts w:eastAsia="Times New Roman" w:cs="Arial"/>
                <w:sz w:val="18"/>
                <w:szCs w:val="18"/>
                <w:lang w:val="fr-FR"/>
              </w:rPr>
            </w:pPr>
            <w:proofErr w:type="spellStart"/>
            <w:r w:rsidRPr="00AD3CEA">
              <w:rPr>
                <w:rFonts w:eastAsia="Times New Roman" w:cs="Arial"/>
                <w:sz w:val="18"/>
                <w:szCs w:val="18"/>
              </w:rPr>
              <w:t>Renouveler</w:t>
            </w:r>
            <w:proofErr w:type="spellEnd"/>
          </w:p>
        </w:tc>
      </w:tr>
      <w:tr w:rsidR="0070203F" w:rsidRPr="00113F92" w14:paraId="64E06BB5" w14:textId="77777777" w:rsidTr="00964256">
        <w:trPr>
          <w:gridAfter w:val="3"/>
          <w:wAfter w:w="38" w:type="dxa"/>
          <w:cantSplit/>
          <w:trHeight w:val="912"/>
        </w:trPr>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E67783" w14:textId="71E8872B" w:rsidR="0070203F" w:rsidRPr="00113F92" w:rsidRDefault="0070203F" w:rsidP="00CD173B">
            <w:pPr>
              <w:widowControl w:val="0"/>
              <w:spacing w:before="40" w:after="40" w:line="240" w:lineRule="auto"/>
              <w:jc w:val="both"/>
              <w:rPr>
                <w:rFonts w:cs="Arial"/>
                <w:b/>
                <w:bCs/>
                <w:sz w:val="18"/>
                <w:szCs w:val="18"/>
                <w:lang w:val="fr-BE"/>
              </w:rPr>
            </w:pPr>
            <w:r w:rsidRPr="00113F92">
              <w:rPr>
                <w:rFonts w:cs="Arial"/>
                <w:b/>
                <w:bCs/>
                <w:sz w:val="18"/>
                <w:szCs w:val="18"/>
              </w:rPr>
              <w:lastRenderedPageBreak/>
              <w:t>14.87</w:t>
            </w:r>
          </w:p>
        </w:tc>
        <w:tc>
          <w:tcPr>
            <w:tcW w:w="2159" w:type="dxa"/>
            <w:tcBorders>
              <w:top w:val="single" w:sz="4" w:space="0" w:color="auto"/>
              <w:right w:val="single" w:sz="4" w:space="0" w:color="000000"/>
            </w:tcBorders>
            <w:shd w:val="clear" w:color="auto" w:fill="F2F2F2" w:themeFill="background1" w:themeFillShade="F2"/>
          </w:tcPr>
          <w:p w14:paraId="0F83CC29" w14:textId="2D85432F" w:rsidR="0070203F" w:rsidRPr="00113F92" w:rsidRDefault="0070203F" w:rsidP="00CD173B">
            <w:pPr>
              <w:widowControl w:val="0"/>
              <w:spacing w:before="40" w:after="40" w:line="240" w:lineRule="auto"/>
              <w:jc w:val="both"/>
              <w:rPr>
                <w:rFonts w:cs="Arial"/>
                <w:bCs/>
                <w:color w:val="000000"/>
                <w:sz w:val="18"/>
                <w:szCs w:val="18"/>
                <w:lang w:val="fr-FR"/>
              </w:rPr>
            </w:pPr>
            <w:bookmarkStart w:id="3" w:name="_Toc162002046"/>
            <w:r w:rsidRPr="0070203F">
              <w:rPr>
                <w:rFonts w:cs="Arial"/>
                <w:bCs/>
                <w:color w:val="000000"/>
                <w:sz w:val="18"/>
                <w:szCs w:val="18"/>
                <w:lang w:val="fr-FR"/>
              </w:rPr>
              <w:t>Siréniens, pinnipèdes et loutres</w:t>
            </w:r>
            <w:bookmarkEnd w:id="3"/>
          </w:p>
        </w:tc>
        <w:tc>
          <w:tcPr>
            <w:tcW w:w="1710" w:type="dxa"/>
            <w:tcBorders>
              <w:top w:val="single" w:sz="4" w:space="0" w:color="000000"/>
              <w:bottom w:val="single" w:sz="4" w:space="0" w:color="000000"/>
              <w:right w:val="single" w:sz="4" w:space="0" w:color="000000"/>
            </w:tcBorders>
            <w:shd w:val="clear" w:color="auto" w:fill="F2F2F2" w:themeFill="background1" w:themeFillShade="F2"/>
          </w:tcPr>
          <w:p w14:paraId="4E3C0621" w14:textId="7FC1A5CA" w:rsidR="0070203F" w:rsidRPr="00113F92" w:rsidRDefault="0070203F" w:rsidP="00CD173B">
            <w:pPr>
              <w:widowControl w:val="0"/>
              <w:spacing w:before="40" w:after="40" w:line="240" w:lineRule="auto"/>
              <w:jc w:val="both"/>
              <w:rPr>
                <w:rFonts w:cs="Arial"/>
                <w:color w:val="000000"/>
                <w:sz w:val="18"/>
                <w:szCs w:val="18"/>
                <w:lang w:val="fr-BE"/>
              </w:rPr>
            </w:pPr>
            <w:r w:rsidRPr="00113F92">
              <w:rPr>
                <w:rFonts w:cs="Arial"/>
                <w:bCs/>
                <w:iCs/>
                <w:sz w:val="18"/>
                <w:szCs w:val="18"/>
                <w:lang w:val="fr-FR"/>
              </w:rPr>
              <w:t>À l’attention des Parties</w:t>
            </w:r>
          </w:p>
        </w:tc>
        <w:tc>
          <w:tcPr>
            <w:tcW w:w="4636" w:type="dxa"/>
            <w:tcBorders>
              <w:top w:val="single" w:sz="4" w:space="0" w:color="000000"/>
              <w:bottom w:val="single" w:sz="4" w:space="0" w:color="000000"/>
              <w:right w:val="single" w:sz="4" w:space="0" w:color="000000"/>
            </w:tcBorders>
            <w:shd w:val="clear" w:color="auto" w:fill="F2F2F2" w:themeFill="background1" w:themeFillShade="F2"/>
          </w:tcPr>
          <w:p w14:paraId="6FC3F388" w14:textId="51ECBD73" w:rsidR="0070203F" w:rsidRPr="00113F92" w:rsidRDefault="0070203F" w:rsidP="00CD173B">
            <w:pPr>
              <w:spacing w:before="40" w:after="40" w:line="240" w:lineRule="auto"/>
              <w:jc w:val="both"/>
              <w:rPr>
                <w:rFonts w:cs="Arial"/>
                <w:color w:val="000000"/>
                <w:sz w:val="18"/>
                <w:szCs w:val="18"/>
                <w:lang w:val="fr-FR"/>
              </w:rPr>
            </w:pPr>
            <w:r w:rsidRPr="00113F92">
              <w:rPr>
                <w:rFonts w:cs="Arial"/>
                <w:iCs/>
                <w:sz w:val="18"/>
                <w:szCs w:val="18"/>
                <w:lang w:val="fr-FR"/>
              </w:rPr>
              <w:t>Les Parties qui sont des États de l’aire de répartition de ces espèces sont priées d’</w:t>
            </w:r>
            <w:r w:rsidRPr="00113F92">
              <w:rPr>
                <w:rFonts w:cs="Arial"/>
                <w:sz w:val="18"/>
                <w:szCs w:val="18"/>
                <w:lang w:val="fr-FR"/>
              </w:rPr>
              <w:t>envisager la possibilité de proposer l’inscription à l’Annexe I de la CMS des populations de dugongs d’Afrique de l’Est et de Nouvelle-Calédonie inscrites sur la Liste rouge de l’UICN en tant qu’espèces en danger critique ou en danger.</w:t>
            </w:r>
          </w:p>
        </w:tc>
        <w:tc>
          <w:tcPr>
            <w:tcW w:w="3402" w:type="dxa"/>
            <w:tcBorders>
              <w:top w:val="single" w:sz="4" w:space="0" w:color="000000"/>
              <w:bottom w:val="single" w:sz="4" w:space="0" w:color="000000"/>
              <w:right w:val="single" w:sz="4" w:space="0" w:color="000000"/>
            </w:tcBorders>
            <w:shd w:val="clear" w:color="auto" w:fill="F2F2F2" w:themeFill="background1" w:themeFillShade="F2"/>
          </w:tcPr>
          <w:p w14:paraId="4B62968D" w14:textId="06C92C42" w:rsidR="0070203F" w:rsidRPr="00AD3CEA" w:rsidRDefault="0034674C" w:rsidP="00CD173B">
            <w:pPr>
              <w:widowControl w:val="0"/>
              <w:spacing w:before="40" w:after="40" w:line="240" w:lineRule="auto"/>
              <w:rPr>
                <w:rFonts w:eastAsia="Times New Roman" w:cs="Arial"/>
                <w:sz w:val="18"/>
                <w:szCs w:val="18"/>
                <w:highlight w:val="yellow"/>
                <w:lang w:val="fr-FR"/>
              </w:rPr>
            </w:pPr>
            <w:r w:rsidRPr="002D623A">
              <w:rPr>
                <w:rFonts w:eastAsia="Times New Roman" w:cs="Arial"/>
                <w:sz w:val="18"/>
                <w:szCs w:val="18"/>
                <w:lang w:val="fr-FR"/>
              </w:rPr>
              <w:t>Compte tenu de la courte période intersessions, les organes de la CMS n'ont réalisé aucun progrès et aucun document n'a été soumis. Il est donc proposé de renouveler les décisions 14.87 - 14.92.</w:t>
            </w:r>
          </w:p>
        </w:tc>
        <w:tc>
          <w:tcPr>
            <w:tcW w:w="1985" w:type="dxa"/>
            <w:gridSpan w:val="3"/>
            <w:tcBorders>
              <w:top w:val="single" w:sz="4" w:space="0" w:color="000000"/>
              <w:bottom w:val="single" w:sz="4" w:space="0" w:color="000000"/>
              <w:right w:val="single" w:sz="4" w:space="0" w:color="000000"/>
            </w:tcBorders>
            <w:shd w:val="clear" w:color="auto" w:fill="F2F2F2" w:themeFill="background1" w:themeFillShade="F2"/>
          </w:tcPr>
          <w:p w14:paraId="20367983" w14:textId="180DC149" w:rsidR="0070203F" w:rsidRPr="00AD3CEA" w:rsidRDefault="0070203F" w:rsidP="00CD173B">
            <w:pPr>
              <w:widowControl w:val="0"/>
              <w:spacing w:before="40" w:after="40" w:line="240" w:lineRule="auto"/>
              <w:rPr>
                <w:rFonts w:eastAsia="Times New Roman" w:cs="Arial"/>
                <w:sz w:val="18"/>
                <w:szCs w:val="18"/>
                <w:lang w:val="fr-FR"/>
              </w:rPr>
            </w:pPr>
            <w:proofErr w:type="spellStart"/>
            <w:r w:rsidRPr="00AD3CEA">
              <w:rPr>
                <w:rFonts w:eastAsia="Times New Roman" w:cs="Arial"/>
                <w:sz w:val="18"/>
                <w:szCs w:val="18"/>
              </w:rPr>
              <w:t>Renouveler</w:t>
            </w:r>
            <w:proofErr w:type="spellEnd"/>
          </w:p>
        </w:tc>
      </w:tr>
      <w:tr w:rsidR="0070203F" w:rsidRPr="00113F92" w14:paraId="689903C6" w14:textId="77777777" w:rsidTr="00964256">
        <w:trPr>
          <w:gridAfter w:val="3"/>
          <w:wAfter w:w="38" w:type="dxa"/>
          <w:cantSplit/>
          <w:trHeight w:val="912"/>
        </w:trPr>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85AA1E" w14:textId="00966B33" w:rsidR="0070203F" w:rsidRPr="00113F92" w:rsidRDefault="0070203F" w:rsidP="00CD173B">
            <w:pPr>
              <w:widowControl w:val="0"/>
              <w:spacing w:before="40" w:after="40" w:line="240" w:lineRule="auto"/>
              <w:jc w:val="both"/>
              <w:rPr>
                <w:rFonts w:cs="Arial"/>
                <w:b/>
                <w:bCs/>
                <w:sz w:val="18"/>
                <w:szCs w:val="18"/>
                <w:lang w:val="fr-BE"/>
              </w:rPr>
            </w:pPr>
            <w:r w:rsidRPr="00113F92">
              <w:rPr>
                <w:rFonts w:cs="Arial"/>
                <w:b/>
                <w:bCs/>
                <w:sz w:val="18"/>
                <w:szCs w:val="18"/>
              </w:rPr>
              <w:t>14.88</w:t>
            </w:r>
          </w:p>
        </w:tc>
        <w:tc>
          <w:tcPr>
            <w:tcW w:w="2159" w:type="dxa"/>
            <w:tcBorders>
              <w:top w:val="single" w:sz="4" w:space="0" w:color="000000"/>
              <w:right w:val="single" w:sz="4" w:space="0" w:color="000000"/>
            </w:tcBorders>
            <w:shd w:val="clear" w:color="auto" w:fill="F2F2F2" w:themeFill="background1" w:themeFillShade="F2"/>
          </w:tcPr>
          <w:p w14:paraId="5FDC3A21" w14:textId="2CACB154" w:rsidR="0070203F" w:rsidRPr="00113F92" w:rsidRDefault="0070203F" w:rsidP="00CD173B">
            <w:pPr>
              <w:widowControl w:val="0"/>
              <w:spacing w:before="40" w:after="40" w:line="240" w:lineRule="auto"/>
              <w:jc w:val="both"/>
              <w:rPr>
                <w:rFonts w:cs="Arial"/>
                <w:color w:val="000000"/>
                <w:sz w:val="18"/>
                <w:szCs w:val="18"/>
                <w:lang w:val="fr-BE"/>
              </w:rPr>
            </w:pPr>
            <w:r w:rsidRPr="0070203F">
              <w:rPr>
                <w:rFonts w:cs="Arial"/>
                <w:bCs/>
                <w:color w:val="000000"/>
                <w:sz w:val="18"/>
                <w:szCs w:val="18"/>
                <w:lang w:val="fr-FR"/>
              </w:rPr>
              <w:t>Siréniens, pinnipèdes et loutres</w:t>
            </w:r>
          </w:p>
        </w:tc>
        <w:tc>
          <w:tcPr>
            <w:tcW w:w="1710" w:type="dxa"/>
            <w:tcBorders>
              <w:top w:val="single" w:sz="4" w:space="0" w:color="000000"/>
              <w:bottom w:val="single" w:sz="4" w:space="0" w:color="000000"/>
              <w:right w:val="single" w:sz="4" w:space="0" w:color="000000"/>
            </w:tcBorders>
            <w:shd w:val="clear" w:color="auto" w:fill="F2F2F2" w:themeFill="background1" w:themeFillShade="F2"/>
          </w:tcPr>
          <w:p w14:paraId="1EAF0026" w14:textId="4C4B6983" w:rsidR="0070203F" w:rsidRPr="00113F92" w:rsidRDefault="0070203F" w:rsidP="00CD173B">
            <w:pPr>
              <w:widowControl w:val="0"/>
              <w:spacing w:before="40" w:after="40" w:line="240" w:lineRule="auto"/>
              <w:jc w:val="both"/>
              <w:rPr>
                <w:rFonts w:cs="Arial"/>
                <w:color w:val="000000"/>
                <w:sz w:val="18"/>
                <w:szCs w:val="18"/>
                <w:lang w:val="fr-BE"/>
              </w:rPr>
            </w:pPr>
            <w:r w:rsidRPr="00113F92">
              <w:rPr>
                <w:rFonts w:cs="Arial"/>
                <w:bCs/>
                <w:iCs/>
                <w:sz w:val="18"/>
                <w:szCs w:val="18"/>
                <w:lang w:val="fr-FR"/>
              </w:rPr>
              <w:t>À l’attention des Parties</w:t>
            </w:r>
          </w:p>
        </w:tc>
        <w:tc>
          <w:tcPr>
            <w:tcW w:w="4636" w:type="dxa"/>
            <w:tcBorders>
              <w:top w:val="single" w:sz="4" w:space="0" w:color="000000"/>
              <w:bottom w:val="single" w:sz="4" w:space="0" w:color="000000"/>
              <w:right w:val="single" w:sz="4" w:space="0" w:color="000000"/>
            </w:tcBorders>
            <w:shd w:val="clear" w:color="auto" w:fill="F2F2F2" w:themeFill="background1" w:themeFillShade="F2"/>
          </w:tcPr>
          <w:p w14:paraId="3AA56475" w14:textId="6EE577B7" w:rsidR="0070203F" w:rsidRPr="00113F92" w:rsidRDefault="0070203F" w:rsidP="00CD173B">
            <w:pPr>
              <w:spacing w:before="40" w:after="40" w:line="240" w:lineRule="auto"/>
              <w:jc w:val="both"/>
              <w:rPr>
                <w:rFonts w:cs="Arial"/>
                <w:color w:val="000000"/>
                <w:sz w:val="18"/>
                <w:szCs w:val="18"/>
                <w:lang w:val="fr-FR"/>
              </w:rPr>
            </w:pPr>
            <w:r w:rsidRPr="00113F92">
              <w:rPr>
                <w:rFonts w:cs="Arial"/>
                <w:sz w:val="18"/>
                <w:szCs w:val="18"/>
                <w:lang w:val="fr-FR"/>
              </w:rPr>
              <w:t>Les Paries sont priées d’aider</w:t>
            </w:r>
            <w:r w:rsidRPr="00113F92">
              <w:rPr>
                <w:rFonts w:cs="Arial"/>
                <w:iCs/>
                <w:sz w:val="18"/>
                <w:szCs w:val="18"/>
                <w:lang w:val="fr-FR"/>
              </w:rPr>
              <w:t xml:space="preserve"> le Secrétariat à obtenir l’expertise externe nécessaire pour élaborer des projets d’examen de l’état de conservation des espèces de mammifères aquatiques inscrites aux annexes de la CMS et des menaces qui pèsent sur elles, ainsi que des recommandations pour examen par le Conseil scientifique comme prévu dans la Décision 14.90.</w:t>
            </w:r>
          </w:p>
        </w:tc>
        <w:tc>
          <w:tcPr>
            <w:tcW w:w="3402" w:type="dxa"/>
            <w:tcBorders>
              <w:top w:val="single" w:sz="4" w:space="0" w:color="000000"/>
              <w:bottom w:val="single" w:sz="4" w:space="0" w:color="000000"/>
              <w:right w:val="single" w:sz="4" w:space="0" w:color="000000"/>
            </w:tcBorders>
            <w:shd w:val="clear" w:color="auto" w:fill="F2F2F2" w:themeFill="background1" w:themeFillShade="F2"/>
          </w:tcPr>
          <w:p w14:paraId="760BAE3F" w14:textId="77777777" w:rsidR="0070203F" w:rsidRPr="00AD3CEA" w:rsidRDefault="0070203F" w:rsidP="00CD173B">
            <w:pPr>
              <w:widowControl w:val="0"/>
              <w:spacing w:before="40" w:after="40" w:line="240" w:lineRule="auto"/>
              <w:rPr>
                <w:rFonts w:eastAsia="Times New Roman" w:cs="Arial"/>
                <w:sz w:val="18"/>
                <w:szCs w:val="18"/>
                <w:highlight w:val="yellow"/>
                <w:lang w:val="fr-FR"/>
              </w:rPr>
            </w:pPr>
          </w:p>
        </w:tc>
        <w:tc>
          <w:tcPr>
            <w:tcW w:w="1985" w:type="dxa"/>
            <w:gridSpan w:val="3"/>
            <w:tcBorders>
              <w:top w:val="single" w:sz="4" w:space="0" w:color="000000"/>
              <w:bottom w:val="single" w:sz="4" w:space="0" w:color="000000"/>
              <w:right w:val="single" w:sz="4" w:space="0" w:color="000000"/>
            </w:tcBorders>
            <w:shd w:val="clear" w:color="auto" w:fill="F2F2F2" w:themeFill="background1" w:themeFillShade="F2"/>
          </w:tcPr>
          <w:p w14:paraId="3928AD9C" w14:textId="7D8A07B7" w:rsidR="0070203F" w:rsidRPr="00AD3CEA" w:rsidRDefault="0070203F" w:rsidP="00CD173B">
            <w:pPr>
              <w:widowControl w:val="0"/>
              <w:spacing w:before="40" w:after="40" w:line="240" w:lineRule="auto"/>
              <w:rPr>
                <w:rFonts w:eastAsia="Times New Roman" w:cs="Arial"/>
                <w:sz w:val="18"/>
                <w:szCs w:val="18"/>
                <w:lang w:val="fr-FR"/>
              </w:rPr>
            </w:pPr>
            <w:proofErr w:type="spellStart"/>
            <w:r w:rsidRPr="00AD3CEA">
              <w:rPr>
                <w:rFonts w:eastAsia="Times New Roman" w:cs="Arial"/>
                <w:sz w:val="18"/>
                <w:szCs w:val="18"/>
              </w:rPr>
              <w:t>Renouveler</w:t>
            </w:r>
            <w:proofErr w:type="spellEnd"/>
          </w:p>
        </w:tc>
      </w:tr>
      <w:tr w:rsidR="0070203F" w:rsidRPr="00113F92" w14:paraId="32A91F1A" w14:textId="77777777" w:rsidTr="00964256">
        <w:trPr>
          <w:gridAfter w:val="3"/>
          <w:wAfter w:w="38" w:type="dxa"/>
          <w:cantSplit/>
          <w:trHeight w:val="912"/>
        </w:trPr>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B7A130" w14:textId="259B42B2" w:rsidR="0070203F" w:rsidRPr="00113F92" w:rsidRDefault="0070203F" w:rsidP="00CD173B">
            <w:pPr>
              <w:widowControl w:val="0"/>
              <w:spacing w:before="40" w:after="40" w:line="240" w:lineRule="auto"/>
              <w:jc w:val="both"/>
              <w:rPr>
                <w:rFonts w:cs="Arial"/>
                <w:b/>
                <w:bCs/>
                <w:sz w:val="18"/>
                <w:szCs w:val="18"/>
                <w:lang w:val="fr-BE"/>
              </w:rPr>
            </w:pPr>
            <w:r w:rsidRPr="00113F92">
              <w:rPr>
                <w:rFonts w:cs="Arial"/>
                <w:b/>
                <w:bCs/>
                <w:sz w:val="18"/>
                <w:szCs w:val="18"/>
              </w:rPr>
              <w:t>14.89</w:t>
            </w:r>
          </w:p>
        </w:tc>
        <w:tc>
          <w:tcPr>
            <w:tcW w:w="2159" w:type="dxa"/>
            <w:tcBorders>
              <w:top w:val="single" w:sz="4" w:space="0" w:color="000000"/>
              <w:bottom w:val="single" w:sz="4" w:space="0" w:color="auto"/>
              <w:right w:val="single" w:sz="4" w:space="0" w:color="000000"/>
            </w:tcBorders>
            <w:shd w:val="clear" w:color="auto" w:fill="F2F2F2" w:themeFill="background1" w:themeFillShade="F2"/>
          </w:tcPr>
          <w:p w14:paraId="15AF9F82" w14:textId="781BBBEE" w:rsidR="0070203F" w:rsidRPr="00113F92" w:rsidRDefault="0070203F" w:rsidP="00CD173B">
            <w:pPr>
              <w:widowControl w:val="0"/>
              <w:spacing w:before="40" w:after="40" w:line="240" w:lineRule="auto"/>
              <w:jc w:val="both"/>
              <w:rPr>
                <w:rFonts w:cs="Arial"/>
                <w:color w:val="000000"/>
                <w:sz w:val="18"/>
                <w:szCs w:val="18"/>
                <w:lang w:val="fr-BE"/>
              </w:rPr>
            </w:pPr>
            <w:r w:rsidRPr="0070203F">
              <w:rPr>
                <w:rFonts w:cs="Arial"/>
                <w:bCs/>
                <w:color w:val="000000"/>
                <w:sz w:val="18"/>
                <w:szCs w:val="18"/>
                <w:lang w:val="fr-FR"/>
              </w:rPr>
              <w:t>Siréniens, pinnipèdes et loutres</w:t>
            </w:r>
          </w:p>
        </w:tc>
        <w:tc>
          <w:tcPr>
            <w:tcW w:w="1710" w:type="dxa"/>
            <w:tcBorders>
              <w:top w:val="single" w:sz="4" w:space="0" w:color="000000"/>
              <w:bottom w:val="single" w:sz="4" w:space="0" w:color="000000"/>
              <w:right w:val="single" w:sz="4" w:space="0" w:color="000000"/>
            </w:tcBorders>
            <w:shd w:val="clear" w:color="auto" w:fill="F2F2F2" w:themeFill="background1" w:themeFillShade="F2"/>
          </w:tcPr>
          <w:p w14:paraId="0D86F574" w14:textId="302F4FBA" w:rsidR="0070203F" w:rsidRPr="00113F92" w:rsidRDefault="0070203F" w:rsidP="00CD173B">
            <w:pPr>
              <w:widowControl w:val="0"/>
              <w:spacing w:before="40" w:after="40" w:line="240" w:lineRule="auto"/>
              <w:jc w:val="both"/>
              <w:rPr>
                <w:rFonts w:cs="Arial"/>
                <w:color w:val="000000"/>
                <w:sz w:val="18"/>
                <w:szCs w:val="18"/>
                <w:lang w:val="fr-BE"/>
              </w:rPr>
            </w:pPr>
            <w:r w:rsidRPr="00113F92">
              <w:rPr>
                <w:rFonts w:cs="Arial"/>
                <w:bCs/>
                <w:iCs/>
                <w:sz w:val="18"/>
                <w:szCs w:val="18"/>
                <w:lang w:val="fr-FR"/>
              </w:rPr>
              <w:t>À l’attention des organisations non gouvernementales</w:t>
            </w:r>
          </w:p>
        </w:tc>
        <w:tc>
          <w:tcPr>
            <w:tcW w:w="4636" w:type="dxa"/>
            <w:tcBorders>
              <w:top w:val="single" w:sz="4" w:space="0" w:color="000000"/>
              <w:bottom w:val="single" w:sz="4" w:space="0" w:color="000000"/>
              <w:right w:val="single" w:sz="4" w:space="0" w:color="000000"/>
            </w:tcBorders>
            <w:shd w:val="clear" w:color="auto" w:fill="F2F2F2" w:themeFill="background1" w:themeFillShade="F2"/>
          </w:tcPr>
          <w:p w14:paraId="0D831199" w14:textId="0476F657" w:rsidR="0070203F" w:rsidRPr="00113F92" w:rsidRDefault="0070203F" w:rsidP="00CD173B">
            <w:pPr>
              <w:spacing w:before="40" w:after="40" w:line="240" w:lineRule="auto"/>
              <w:jc w:val="both"/>
              <w:rPr>
                <w:rFonts w:cs="Arial"/>
                <w:color w:val="000000"/>
                <w:sz w:val="18"/>
                <w:szCs w:val="18"/>
                <w:lang w:val="fr-FR"/>
              </w:rPr>
            </w:pPr>
            <w:r w:rsidRPr="00113F92">
              <w:rPr>
                <w:rFonts w:cs="Arial"/>
                <w:sz w:val="18"/>
                <w:szCs w:val="18"/>
                <w:lang w:val="fr-FR"/>
              </w:rPr>
              <w:t xml:space="preserve">Les organisations non gouvernementales sont encouragées à offrir un soutien en nature et technique au </w:t>
            </w:r>
            <w:r w:rsidRPr="00113F92">
              <w:rPr>
                <w:rFonts w:cs="Arial"/>
                <w:iCs/>
                <w:sz w:val="18"/>
                <w:szCs w:val="18"/>
                <w:lang w:val="fr-FR"/>
              </w:rPr>
              <w:t>développement de projets d’examen de l’état de conservation et des menaces pesant sur les espèces de mammifères aquatiques inscrites aux Annexes de la CMS, ainsi que de recommandations.</w:t>
            </w:r>
          </w:p>
        </w:tc>
        <w:tc>
          <w:tcPr>
            <w:tcW w:w="3402" w:type="dxa"/>
            <w:tcBorders>
              <w:top w:val="single" w:sz="4" w:space="0" w:color="000000"/>
              <w:bottom w:val="single" w:sz="4" w:space="0" w:color="000000"/>
              <w:right w:val="single" w:sz="4" w:space="0" w:color="000000"/>
            </w:tcBorders>
            <w:shd w:val="clear" w:color="auto" w:fill="F2F2F2" w:themeFill="background1" w:themeFillShade="F2"/>
          </w:tcPr>
          <w:p w14:paraId="7846E5BB" w14:textId="77777777" w:rsidR="0070203F" w:rsidRPr="00AD3CEA" w:rsidRDefault="0070203F" w:rsidP="00CD173B">
            <w:pPr>
              <w:widowControl w:val="0"/>
              <w:spacing w:before="40" w:after="40" w:line="240" w:lineRule="auto"/>
              <w:rPr>
                <w:rFonts w:eastAsia="Times New Roman" w:cs="Arial"/>
                <w:sz w:val="18"/>
                <w:szCs w:val="18"/>
                <w:highlight w:val="yellow"/>
                <w:lang w:val="fr-FR"/>
              </w:rPr>
            </w:pPr>
          </w:p>
        </w:tc>
        <w:tc>
          <w:tcPr>
            <w:tcW w:w="1985" w:type="dxa"/>
            <w:gridSpan w:val="3"/>
            <w:tcBorders>
              <w:top w:val="single" w:sz="4" w:space="0" w:color="000000"/>
              <w:bottom w:val="single" w:sz="4" w:space="0" w:color="000000"/>
              <w:right w:val="single" w:sz="4" w:space="0" w:color="000000"/>
            </w:tcBorders>
            <w:shd w:val="clear" w:color="auto" w:fill="F2F2F2" w:themeFill="background1" w:themeFillShade="F2"/>
          </w:tcPr>
          <w:p w14:paraId="52E83E41" w14:textId="28E1D7E9" w:rsidR="0070203F" w:rsidRPr="00AD3CEA" w:rsidRDefault="0070203F" w:rsidP="00CD173B">
            <w:pPr>
              <w:widowControl w:val="0"/>
              <w:spacing w:before="40" w:after="40" w:line="240" w:lineRule="auto"/>
              <w:rPr>
                <w:rFonts w:eastAsia="Times New Roman" w:cs="Arial"/>
                <w:sz w:val="18"/>
                <w:szCs w:val="18"/>
                <w:lang w:val="fr-FR"/>
              </w:rPr>
            </w:pPr>
            <w:proofErr w:type="spellStart"/>
            <w:r w:rsidRPr="00AD3CEA">
              <w:rPr>
                <w:rFonts w:eastAsia="Times New Roman" w:cs="Arial"/>
                <w:sz w:val="18"/>
                <w:szCs w:val="18"/>
              </w:rPr>
              <w:t>Renouveler</w:t>
            </w:r>
            <w:proofErr w:type="spellEnd"/>
          </w:p>
        </w:tc>
      </w:tr>
      <w:tr w:rsidR="0070203F" w:rsidRPr="00113F92" w14:paraId="3CF2C678" w14:textId="77777777" w:rsidTr="00964256">
        <w:trPr>
          <w:gridAfter w:val="3"/>
          <w:wAfter w:w="38" w:type="dxa"/>
          <w:cantSplit/>
          <w:trHeight w:val="912"/>
        </w:trPr>
        <w:tc>
          <w:tcPr>
            <w:tcW w:w="8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319EB948" w14:textId="505A5EDC" w:rsidR="0070203F" w:rsidRPr="00113F92" w:rsidRDefault="0070203F" w:rsidP="00CD173B">
            <w:pPr>
              <w:widowControl w:val="0"/>
              <w:spacing w:before="40" w:after="40" w:line="240" w:lineRule="auto"/>
              <w:jc w:val="both"/>
              <w:rPr>
                <w:rFonts w:cs="Arial"/>
                <w:b/>
                <w:bCs/>
                <w:sz w:val="18"/>
                <w:szCs w:val="18"/>
                <w:lang w:val="fr-BE"/>
              </w:rPr>
            </w:pPr>
            <w:r w:rsidRPr="00113F92">
              <w:rPr>
                <w:rFonts w:cs="Arial"/>
                <w:b/>
                <w:bCs/>
                <w:sz w:val="18"/>
                <w:szCs w:val="18"/>
              </w:rPr>
              <w:lastRenderedPageBreak/>
              <w:t>14.90</w:t>
            </w:r>
          </w:p>
        </w:tc>
        <w:tc>
          <w:tcPr>
            <w:tcW w:w="21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36C644" w14:textId="5B058030" w:rsidR="0070203F" w:rsidRPr="00113F92" w:rsidRDefault="0070203F" w:rsidP="00CD173B">
            <w:pPr>
              <w:widowControl w:val="0"/>
              <w:spacing w:before="40" w:after="40" w:line="240" w:lineRule="auto"/>
              <w:jc w:val="both"/>
              <w:rPr>
                <w:rFonts w:cs="Arial"/>
                <w:color w:val="000000"/>
                <w:sz w:val="18"/>
                <w:szCs w:val="18"/>
                <w:lang w:val="fr-BE"/>
              </w:rPr>
            </w:pPr>
            <w:r w:rsidRPr="0070203F">
              <w:rPr>
                <w:rFonts w:cs="Arial"/>
                <w:bCs/>
                <w:color w:val="000000"/>
                <w:sz w:val="18"/>
                <w:szCs w:val="18"/>
                <w:lang w:val="fr-FR"/>
              </w:rPr>
              <w:t>Siréniens, pinnipèdes et loutres</w:t>
            </w:r>
          </w:p>
        </w:tc>
        <w:tc>
          <w:tcPr>
            <w:tcW w:w="1710"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1D60E0A4" w14:textId="6F1A82F6" w:rsidR="0070203F" w:rsidRPr="00113F92" w:rsidRDefault="0070203F" w:rsidP="00CD173B">
            <w:pPr>
              <w:widowControl w:val="0"/>
              <w:spacing w:before="40" w:after="40" w:line="240" w:lineRule="auto"/>
              <w:jc w:val="both"/>
              <w:rPr>
                <w:rFonts w:cs="Arial"/>
                <w:color w:val="000000"/>
                <w:sz w:val="18"/>
                <w:szCs w:val="18"/>
                <w:lang w:val="fr-BE"/>
              </w:rPr>
            </w:pPr>
            <w:r w:rsidRPr="00113F92">
              <w:rPr>
                <w:rFonts w:cs="Arial"/>
                <w:bCs/>
                <w:iCs/>
                <w:sz w:val="18"/>
                <w:szCs w:val="18"/>
                <w:lang w:val="fr-FR"/>
              </w:rPr>
              <w:t>À l’attention du Groupe de travail sur les mammifères aquatiques du Conseil scientifique</w:t>
            </w:r>
          </w:p>
        </w:tc>
        <w:tc>
          <w:tcPr>
            <w:tcW w:w="4636" w:type="dxa"/>
            <w:tcBorders>
              <w:top w:val="single" w:sz="4" w:space="0" w:color="000000"/>
              <w:bottom w:val="single" w:sz="4" w:space="0" w:color="000000"/>
              <w:right w:val="single" w:sz="4" w:space="0" w:color="000000"/>
            </w:tcBorders>
            <w:shd w:val="clear" w:color="auto" w:fill="F2F2F2" w:themeFill="background1" w:themeFillShade="F2"/>
          </w:tcPr>
          <w:p w14:paraId="2A584674" w14:textId="360D91D2" w:rsidR="00113F92" w:rsidRPr="00113F92" w:rsidRDefault="00113F92" w:rsidP="002D623A">
            <w:pPr>
              <w:spacing w:before="40" w:after="40" w:line="240" w:lineRule="auto"/>
              <w:rPr>
                <w:rFonts w:cs="Arial"/>
                <w:sz w:val="18"/>
                <w:szCs w:val="18"/>
                <w:lang w:val="fr-FR"/>
              </w:rPr>
            </w:pPr>
            <w:r w:rsidRPr="00113F92">
              <w:rPr>
                <w:rFonts w:cs="Arial"/>
                <w:sz w:val="18"/>
                <w:szCs w:val="18"/>
                <w:lang w:val="fr-FR"/>
              </w:rPr>
              <w:t>Le Conseil scientifique, par l’intermédiaire de son Groupe de travail sur les mammifères aquatiques est prié, sous réserve de la disponibilité des ressources nécessaires :</w:t>
            </w:r>
          </w:p>
          <w:p w14:paraId="15156911" w14:textId="25DD059C" w:rsidR="00113F92" w:rsidRPr="002D623A" w:rsidRDefault="00113F92" w:rsidP="002D623A">
            <w:pPr>
              <w:numPr>
                <w:ilvl w:val="0"/>
                <w:numId w:val="10"/>
              </w:numPr>
              <w:suppressAutoHyphens/>
              <w:adjustRightInd w:val="0"/>
              <w:spacing w:before="40" w:after="40" w:line="240" w:lineRule="auto"/>
              <w:ind w:left="318" w:hanging="318"/>
              <w:jc w:val="both"/>
              <w:rPr>
                <w:rFonts w:cs="Arial"/>
                <w:sz w:val="18"/>
                <w:szCs w:val="18"/>
                <w:lang w:val="fr-FR"/>
              </w:rPr>
            </w:pPr>
            <w:r w:rsidRPr="00076AEB">
              <w:rPr>
                <w:rFonts w:cs="Arial"/>
                <w:sz w:val="18"/>
                <w:szCs w:val="18"/>
                <w:lang w:val="fr-FR"/>
              </w:rPr>
              <w:t>d’examiner les menaces pesant au niveau régional sur les mammifères marins autres que les cétacés inscrits aux annexes de la CMS en donnant la priorité aux espèces ou aux populations qui ne sont pas actuellement couvertes par les accords de la CMS et/ou dont l'état de conservation est moins favorable ;</w:t>
            </w:r>
          </w:p>
          <w:p w14:paraId="647F10EB" w14:textId="29DD966E" w:rsidR="00113F92" w:rsidRPr="002D623A" w:rsidRDefault="00113F92" w:rsidP="002D623A">
            <w:pPr>
              <w:numPr>
                <w:ilvl w:val="0"/>
                <w:numId w:val="10"/>
              </w:numPr>
              <w:suppressAutoHyphens/>
              <w:adjustRightInd w:val="0"/>
              <w:spacing w:before="40" w:after="40" w:line="240" w:lineRule="auto"/>
              <w:ind w:left="318" w:hanging="318"/>
              <w:jc w:val="both"/>
              <w:rPr>
                <w:rFonts w:cs="Arial"/>
                <w:sz w:val="18"/>
                <w:szCs w:val="18"/>
                <w:lang w:val="fr-FR"/>
              </w:rPr>
            </w:pPr>
            <w:r w:rsidRPr="00113F92">
              <w:rPr>
                <w:rFonts w:cs="Arial"/>
                <w:sz w:val="18"/>
                <w:szCs w:val="18"/>
                <w:lang w:val="fr-FR"/>
              </w:rPr>
              <w:t>sur la base de cette évaluation des menaces et des priorités régionales, de préparer des recommandations détaillées pour ces autres espèces de mammifères aquatiques, pour examen par le Conseil scientifique ; et</w:t>
            </w:r>
          </w:p>
          <w:p w14:paraId="2896C76D" w14:textId="74C54DC0" w:rsidR="0070203F" w:rsidRPr="00113F92" w:rsidRDefault="00113F92" w:rsidP="00CD173B">
            <w:pPr>
              <w:numPr>
                <w:ilvl w:val="0"/>
                <w:numId w:val="10"/>
              </w:numPr>
              <w:suppressAutoHyphens/>
              <w:adjustRightInd w:val="0"/>
              <w:spacing w:before="40" w:after="40" w:line="240" w:lineRule="auto"/>
              <w:ind w:left="318" w:hanging="318"/>
              <w:jc w:val="both"/>
              <w:rPr>
                <w:rFonts w:cs="Arial"/>
                <w:sz w:val="18"/>
                <w:szCs w:val="18"/>
                <w:lang w:val="fr-FR"/>
              </w:rPr>
            </w:pPr>
            <w:r w:rsidRPr="00113F92">
              <w:rPr>
                <w:rFonts w:cs="Arial"/>
                <w:sz w:val="18"/>
                <w:szCs w:val="18"/>
                <w:lang w:val="fr-FR"/>
              </w:rPr>
              <w:t>d’évaluer si d'autres espèces de siréniens, de pinnipèdes ou de loutres pourraient répondre aux critères d'inscription aux Annexes I ou II de la CMS et pourraient bénéficier d'une telle inscription.</w:t>
            </w:r>
          </w:p>
        </w:tc>
        <w:tc>
          <w:tcPr>
            <w:tcW w:w="3402" w:type="dxa"/>
            <w:tcBorders>
              <w:top w:val="single" w:sz="4" w:space="0" w:color="000000"/>
              <w:bottom w:val="single" w:sz="4" w:space="0" w:color="000000"/>
              <w:right w:val="single" w:sz="4" w:space="0" w:color="000000"/>
            </w:tcBorders>
            <w:shd w:val="clear" w:color="auto" w:fill="F2F2F2" w:themeFill="background1" w:themeFillShade="F2"/>
          </w:tcPr>
          <w:p w14:paraId="3B6D5DE4" w14:textId="6BF855E3" w:rsidR="0070203F" w:rsidRPr="005D308A" w:rsidRDefault="0070203F" w:rsidP="00CD173B">
            <w:pPr>
              <w:widowControl w:val="0"/>
              <w:spacing w:before="40" w:after="40" w:line="240" w:lineRule="auto"/>
              <w:rPr>
                <w:rFonts w:cs="Arial"/>
                <w:color w:val="000000" w:themeColor="text1"/>
                <w:sz w:val="18"/>
                <w:szCs w:val="18"/>
                <w:highlight w:val="yellow"/>
                <w:lang w:val="fr-FR"/>
              </w:rPr>
            </w:pPr>
          </w:p>
        </w:tc>
        <w:tc>
          <w:tcPr>
            <w:tcW w:w="1985" w:type="dxa"/>
            <w:gridSpan w:val="3"/>
            <w:tcBorders>
              <w:top w:val="single" w:sz="4" w:space="0" w:color="000000"/>
              <w:bottom w:val="single" w:sz="4" w:space="0" w:color="000000"/>
              <w:right w:val="single" w:sz="4" w:space="0" w:color="000000"/>
            </w:tcBorders>
            <w:shd w:val="clear" w:color="auto" w:fill="F2F2F2" w:themeFill="background1" w:themeFillShade="F2"/>
          </w:tcPr>
          <w:p w14:paraId="6DB7BDA1" w14:textId="0E77C54A" w:rsidR="0070203F" w:rsidRPr="00AD3CEA" w:rsidRDefault="0070203F" w:rsidP="00CD173B">
            <w:pPr>
              <w:widowControl w:val="0"/>
              <w:spacing w:before="40" w:after="40" w:line="240" w:lineRule="auto"/>
              <w:rPr>
                <w:rFonts w:eastAsia="Times New Roman" w:cs="Arial"/>
                <w:sz w:val="18"/>
                <w:szCs w:val="18"/>
                <w:lang w:val="fr-FR"/>
              </w:rPr>
            </w:pPr>
            <w:proofErr w:type="spellStart"/>
            <w:r w:rsidRPr="00AD3CEA">
              <w:rPr>
                <w:rFonts w:eastAsia="Times New Roman" w:cs="Arial"/>
                <w:sz w:val="18"/>
                <w:szCs w:val="18"/>
              </w:rPr>
              <w:t>Renouveler</w:t>
            </w:r>
            <w:proofErr w:type="spellEnd"/>
          </w:p>
        </w:tc>
      </w:tr>
      <w:tr w:rsidR="0070203F" w:rsidRPr="00113F92" w14:paraId="77DECA7D" w14:textId="77777777" w:rsidTr="00964256">
        <w:trPr>
          <w:gridAfter w:val="3"/>
          <w:wAfter w:w="38" w:type="dxa"/>
          <w:cantSplit/>
          <w:trHeight w:val="912"/>
        </w:trPr>
        <w:tc>
          <w:tcPr>
            <w:tcW w:w="8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1BAF2DD5" w14:textId="35F60C1B" w:rsidR="0070203F" w:rsidRPr="00113F92" w:rsidRDefault="0070203F" w:rsidP="00CD173B">
            <w:pPr>
              <w:widowControl w:val="0"/>
              <w:spacing w:before="40" w:after="40" w:line="240" w:lineRule="auto"/>
              <w:jc w:val="both"/>
              <w:rPr>
                <w:rFonts w:cs="Arial"/>
                <w:b/>
                <w:bCs/>
                <w:sz w:val="18"/>
                <w:szCs w:val="18"/>
                <w:lang w:val="fr-BE"/>
              </w:rPr>
            </w:pPr>
            <w:r w:rsidRPr="00113F92">
              <w:rPr>
                <w:rFonts w:cs="Arial"/>
                <w:b/>
                <w:bCs/>
                <w:sz w:val="18"/>
                <w:szCs w:val="18"/>
              </w:rPr>
              <w:t>14.91</w:t>
            </w:r>
          </w:p>
        </w:tc>
        <w:tc>
          <w:tcPr>
            <w:tcW w:w="21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7DF4DC" w14:textId="7D138C79" w:rsidR="0070203F" w:rsidRPr="00113F92" w:rsidRDefault="0070203F" w:rsidP="00CD173B">
            <w:pPr>
              <w:widowControl w:val="0"/>
              <w:spacing w:before="40" w:after="40" w:line="240" w:lineRule="auto"/>
              <w:jc w:val="both"/>
              <w:rPr>
                <w:rFonts w:cs="Arial"/>
                <w:color w:val="000000"/>
                <w:sz w:val="18"/>
                <w:szCs w:val="18"/>
                <w:lang w:val="fr-BE"/>
              </w:rPr>
            </w:pPr>
            <w:r w:rsidRPr="0070203F">
              <w:rPr>
                <w:rFonts w:cs="Arial"/>
                <w:bCs/>
                <w:color w:val="000000"/>
                <w:sz w:val="18"/>
                <w:szCs w:val="18"/>
                <w:lang w:val="fr-FR"/>
              </w:rPr>
              <w:t>Siréniens, pinnipèdes et loutres</w:t>
            </w:r>
          </w:p>
        </w:tc>
        <w:tc>
          <w:tcPr>
            <w:tcW w:w="1710"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3D276367" w14:textId="5203BCB8" w:rsidR="0070203F" w:rsidRPr="00113F92" w:rsidRDefault="0070203F" w:rsidP="00CD173B">
            <w:pPr>
              <w:widowControl w:val="0"/>
              <w:spacing w:before="40" w:after="40" w:line="240" w:lineRule="auto"/>
              <w:jc w:val="both"/>
              <w:rPr>
                <w:rFonts w:cs="Arial"/>
                <w:color w:val="000000"/>
                <w:sz w:val="18"/>
                <w:szCs w:val="18"/>
                <w:lang w:val="fr-BE"/>
              </w:rPr>
            </w:pPr>
            <w:r w:rsidRPr="00113F92">
              <w:rPr>
                <w:rFonts w:cs="Arial"/>
                <w:bCs/>
                <w:iCs/>
                <w:sz w:val="18"/>
                <w:szCs w:val="18"/>
                <w:lang w:val="fr-FR"/>
              </w:rPr>
              <w:t>À l’attention du Conseil scientifique</w:t>
            </w:r>
          </w:p>
        </w:tc>
        <w:tc>
          <w:tcPr>
            <w:tcW w:w="4636" w:type="dxa"/>
            <w:tcBorders>
              <w:top w:val="single" w:sz="4" w:space="0" w:color="000000"/>
              <w:bottom w:val="single" w:sz="4" w:space="0" w:color="000000"/>
              <w:right w:val="single" w:sz="4" w:space="0" w:color="000000"/>
            </w:tcBorders>
            <w:shd w:val="clear" w:color="auto" w:fill="F2F2F2" w:themeFill="background1" w:themeFillShade="F2"/>
          </w:tcPr>
          <w:p w14:paraId="2B1D4B33" w14:textId="400F3E38" w:rsidR="0070203F" w:rsidRPr="00113F92" w:rsidRDefault="00113F92" w:rsidP="00CD173B">
            <w:pPr>
              <w:spacing w:before="40" w:after="40" w:line="240" w:lineRule="auto"/>
              <w:jc w:val="both"/>
              <w:rPr>
                <w:rFonts w:cs="Arial"/>
                <w:color w:val="000000"/>
                <w:sz w:val="18"/>
                <w:szCs w:val="18"/>
                <w:lang w:val="fr-FR"/>
              </w:rPr>
            </w:pPr>
            <w:r w:rsidRPr="00113F92">
              <w:rPr>
                <w:rFonts w:cs="Arial"/>
                <w:sz w:val="18"/>
                <w:szCs w:val="18"/>
                <w:lang w:val="fr-FR"/>
              </w:rPr>
              <w:t>Le conseil scientifique est prié d’examiner les évaluations des menaces régionales et les recommandations résultantes élaborées par le groupe de travail sur les mammifères aquatiques et formuler des recommandations à la COP15.</w:t>
            </w:r>
          </w:p>
        </w:tc>
        <w:tc>
          <w:tcPr>
            <w:tcW w:w="3402" w:type="dxa"/>
            <w:tcBorders>
              <w:top w:val="single" w:sz="4" w:space="0" w:color="000000"/>
              <w:bottom w:val="single" w:sz="4" w:space="0" w:color="000000"/>
              <w:right w:val="single" w:sz="4" w:space="0" w:color="000000"/>
            </w:tcBorders>
            <w:shd w:val="clear" w:color="auto" w:fill="F2F2F2" w:themeFill="background1" w:themeFillShade="F2"/>
          </w:tcPr>
          <w:p w14:paraId="1DDAA2C5" w14:textId="3103CD2B" w:rsidR="0070203F" w:rsidRPr="00AD3CEA" w:rsidRDefault="0070203F" w:rsidP="00CD173B">
            <w:pPr>
              <w:widowControl w:val="0"/>
              <w:spacing w:before="40" w:after="40" w:line="240" w:lineRule="auto"/>
              <w:rPr>
                <w:rFonts w:eastAsia="Times New Roman" w:cs="Arial"/>
                <w:sz w:val="18"/>
                <w:szCs w:val="18"/>
                <w:highlight w:val="yellow"/>
                <w:lang w:val="fr-FR"/>
              </w:rPr>
            </w:pPr>
          </w:p>
        </w:tc>
        <w:tc>
          <w:tcPr>
            <w:tcW w:w="1985" w:type="dxa"/>
            <w:gridSpan w:val="3"/>
            <w:tcBorders>
              <w:top w:val="single" w:sz="4" w:space="0" w:color="000000"/>
              <w:bottom w:val="single" w:sz="4" w:space="0" w:color="000000"/>
              <w:right w:val="single" w:sz="4" w:space="0" w:color="000000"/>
            </w:tcBorders>
            <w:shd w:val="clear" w:color="auto" w:fill="F2F2F2" w:themeFill="background1" w:themeFillShade="F2"/>
          </w:tcPr>
          <w:p w14:paraId="67A31EBB" w14:textId="4508048B" w:rsidR="0070203F" w:rsidRPr="00AD3CEA" w:rsidRDefault="0070203F" w:rsidP="00CD173B">
            <w:pPr>
              <w:widowControl w:val="0"/>
              <w:spacing w:before="40" w:after="40" w:line="240" w:lineRule="auto"/>
              <w:rPr>
                <w:rFonts w:eastAsia="Times New Roman" w:cs="Arial"/>
                <w:sz w:val="18"/>
                <w:szCs w:val="18"/>
                <w:lang w:val="fr-FR"/>
              </w:rPr>
            </w:pPr>
            <w:proofErr w:type="spellStart"/>
            <w:r w:rsidRPr="00AD3CEA">
              <w:rPr>
                <w:rFonts w:eastAsia="Times New Roman" w:cs="Arial"/>
                <w:sz w:val="18"/>
                <w:szCs w:val="18"/>
              </w:rPr>
              <w:t>Renouveler</w:t>
            </w:r>
            <w:proofErr w:type="spellEnd"/>
          </w:p>
        </w:tc>
      </w:tr>
      <w:tr w:rsidR="0070203F" w:rsidRPr="00113F92" w14:paraId="2A814C21" w14:textId="77777777" w:rsidTr="00964256">
        <w:trPr>
          <w:gridAfter w:val="3"/>
          <w:wAfter w:w="38" w:type="dxa"/>
          <w:cantSplit/>
          <w:trHeight w:val="912"/>
        </w:trPr>
        <w:tc>
          <w:tcPr>
            <w:tcW w:w="8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5BF64C3B" w14:textId="3B3B3270" w:rsidR="0070203F" w:rsidRPr="00113F92" w:rsidRDefault="0070203F" w:rsidP="00CD173B">
            <w:pPr>
              <w:widowControl w:val="0"/>
              <w:spacing w:before="40" w:after="40" w:line="240" w:lineRule="auto"/>
              <w:jc w:val="both"/>
              <w:rPr>
                <w:rFonts w:cs="Arial"/>
                <w:b/>
                <w:bCs/>
                <w:sz w:val="18"/>
                <w:szCs w:val="18"/>
                <w:lang w:val="fr-BE"/>
              </w:rPr>
            </w:pPr>
            <w:r w:rsidRPr="00113F92">
              <w:rPr>
                <w:rFonts w:cs="Arial"/>
                <w:b/>
                <w:bCs/>
                <w:sz w:val="18"/>
                <w:szCs w:val="18"/>
              </w:rPr>
              <w:t>14.92</w:t>
            </w:r>
          </w:p>
        </w:tc>
        <w:tc>
          <w:tcPr>
            <w:tcW w:w="21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D75B70" w14:textId="7200F265" w:rsidR="0070203F" w:rsidRPr="00113F92" w:rsidRDefault="0070203F" w:rsidP="00CD173B">
            <w:pPr>
              <w:widowControl w:val="0"/>
              <w:spacing w:before="40" w:after="40" w:line="240" w:lineRule="auto"/>
              <w:jc w:val="both"/>
              <w:rPr>
                <w:rFonts w:cs="Arial"/>
                <w:color w:val="000000"/>
                <w:sz w:val="18"/>
                <w:szCs w:val="18"/>
                <w:lang w:val="fr-BE"/>
              </w:rPr>
            </w:pPr>
            <w:r w:rsidRPr="0070203F">
              <w:rPr>
                <w:rFonts w:cs="Arial"/>
                <w:bCs/>
                <w:color w:val="000000"/>
                <w:sz w:val="18"/>
                <w:szCs w:val="18"/>
                <w:lang w:val="fr-FR"/>
              </w:rPr>
              <w:t>Siréniens, pinnipèdes et loutres</w:t>
            </w:r>
          </w:p>
        </w:tc>
        <w:tc>
          <w:tcPr>
            <w:tcW w:w="1710"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6ADB8FA8" w14:textId="38C2EA70" w:rsidR="0070203F" w:rsidRPr="00113F92" w:rsidRDefault="0070203F" w:rsidP="00CD173B">
            <w:pPr>
              <w:widowControl w:val="0"/>
              <w:spacing w:before="40" w:after="40" w:line="240" w:lineRule="auto"/>
              <w:jc w:val="both"/>
              <w:rPr>
                <w:rFonts w:cs="Arial"/>
                <w:color w:val="000000"/>
                <w:sz w:val="18"/>
                <w:szCs w:val="18"/>
                <w:lang w:val="fr-BE"/>
              </w:rPr>
            </w:pPr>
            <w:r w:rsidRPr="00113F92">
              <w:rPr>
                <w:rFonts w:cs="Arial"/>
                <w:bCs/>
                <w:iCs/>
                <w:sz w:val="18"/>
                <w:szCs w:val="18"/>
                <w:lang w:val="fr-FR"/>
              </w:rPr>
              <w:t>À l’attention du Secrétariat</w:t>
            </w:r>
          </w:p>
        </w:tc>
        <w:tc>
          <w:tcPr>
            <w:tcW w:w="4636" w:type="dxa"/>
            <w:tcBorders>
              <w:top w:val="single" w:sz="4" w:space="0" w:color="000000"/>
              <w:bottom w:val="single" w:sz="4" w:space="0" w:color="000000"/>
              <w:right w:val="single" w:sz="4" w:space="0" w:color="000000"/>
            </w:tcBorders>
            <w:shd w:val="clear" w:color="auto" w:fill="F2F2F2" w:themeFill="background1" w:themeFillShade="F2"/>
          </w:tcPr>
          <w:p w14:paraId="0423142D" w14:textId="3FF40536" w:rsidR="0070203F" w:rsidRPr="00113F92" w:rsidRDefault="00113F92" w:rsidP="00CD173B">
            <w:pPr>
              <w:spacing w:before="40" w:after="40" w:line="240" w:lineRule="auto"/>
              <w:jc w:val="both"/>
              <w:rPr>
                <w:rFonts w:cs="Arial"/>
                <w:color w:val="000000"/>
                <w:sz w:val="18"/>
                <w:szCs w:val="18"/>
                <w:lang w:val="fr-FR"/>
              </w:rPr>
            </w:pPr>
            <w:r w:rsidRPr="00113F92">
              <w:rPr>
                <w:rFonts w:cs="Arial"/>
                <w:sz w:val="18"/>
                <w:szCs w:val="18"/>
                <w:lang w:val="fr-FR"/>
              </w:rPr>
              <w:t xml:space="preserve">Le Secrétariat doit, sous réserve de la disponibilité de ressources externes, </w:t>
            </w:r>
            <w:r w:rsidRPr="00113F92">
              <w:rPr>
                <w:rFonts w:cs="Arial"/>
                <w:iCs/>
                <w:sz w:val="18"/>
                <w:szCs w:val="18"/>
                <w:lang w:val="fr-FR"/>
              </w:rPr>
              <w:t>faciliter le développement de projets d’examen de l’état de conservation et des menaces pesant sur les espèces de mammifères aquatiques inscrites aux annexes de la CMS, ainsi que de recommandations pour examen par le Conseil scientifique comme prévu dans la Décision 14.90.</w:t>
            </w:r>
          </w:p>
        </w:tc>
        <w:tc>
          <w:tcPr>
            <w:tcW w:w="3402" w:type="dxa"/>
            <w:tcBorders>
              <w:top w:val="single" w:sz="4" w:space="0" w:color="000000"/>
              <w:bottom w:val="single" w:sz="4" w:space="0" w:color="000000"/>
              <w:right w:val="single" w:sz="4" w:space="0" w:color="000000"/>
            </w:tcBorders>
            <w:shd w:val="clear" w:color="auto" w:fill="F2F2F2" w:themeFill="background1" w:themeFillShade="F2"/>
          </w:tcPr>
          <w:p w14:paraId="50C9A44A" w14:textId="79E2AD14" w:rsidR="0070203F" w:rsidRPr="00AD3CEA" w:rsidRDefault="0070203F" w:rsidP="00CD173B">
            <w:pPr>
              <w:widowControl w:val="0"/>
              <w:spacing w:before="40" w:after="40" w:line="240" w:lineRule="auto"/>
              <w:rPr>
                <w:rFonts w:eastAsia="Times New Roman" w:cs="Arial"/>
                <w:sz w:val="18"/>
                <w:szCs w:val="18"/>
                <w:highlight w:val="yellow"/>
                <w:lang w:val="fr-FR"/>
              </w:rPr>
            </w:pPr>
          </w:p>
        </w:tc>
        <w:tc>
          <w:tcPr>
            <w:tcW w:w="1985" w:type="dxa"/>
            <w:gridSpan w:val="3"/>
            <w:tcBorders>
              <w:top w:val="single" w:sz="4" w:space="0" w:color="000000"/>
              <w:bottom w:val="single" w:sz="4" w:space="0" w:color="000000"/>
              <w:right w:val="single" w:sz="4" w:space="0" w:color="000000"/>
            </w:tcBorders>
            <w:shd w:val="clear" w:color="auto" w:fill="F2F2F2" w:themeFill="background1" w:themeFillShade="F2"/>
          </w:tcPr>
          <w:p w14:paraId="62B08F96" w14:textId="5F034182" w:rsidR="0070203F" w:rsidRPr="00AD3CEA" w:rsidRDefault="0070203F" w:rsidP="00CD173B">
            <w:pPr>
              <w:widowControl w:val="0"/>
              <w:spacing w:before="40" w:after="40" w:line="240" w:lineRule="auto"/>
              <w:rPr>
                <w:rFonts w:eastAsia="Times New Roman" w:cs="Arial"/>
                <w:sz w:val="18"/>
                <w:szCs w:val="18"/>
                <w:lang w:val="fr-FR"/>
              </w:rPr>
            </w:pPr>
            <w:proofErr w:type="spellStart"/>
            <w:r w:rsidRPr="00AD3CEA">
              <w:rPr>
                <w:rFonts w:eastAsia="Times New Roman" w:cs="Arial"/>
                <w:sz w:val="18"/>
                <w:szCs w:val="18"/>
              </w:rPr>
              <w:t>Renouveler</w:t>
            </w:r>
            <w:proofErr w:type="spellEnd"/>
          </w:p>
        </w:tc>
      </w:tr>
      <w:tr w:rsidR="0070203F" w:rsidRPr="00113F92" w14:paraId="37D6C0C1" w14:textId="77777777" w:rsidTr="00E23B63">
        <w:trPr>
          <w:cantSplit/>
          <w:trHeight w:val="350"/>
        </w:trPr>
        <w:tc>
          <w:tcPr>
            <w:tcW w:w="14781" w:type="dxa"/>
            <w:gridSpan w:val="11"/>
            <w:vAlign w:val="center"/>
          </w:tcPr>
          <w:p w14:paraId="708A2704" w14:textId="77777777" w:rsidR="0070203F" w:rsidRDefault="0070203F" w:rsidP="00CD173B">
            <w:pPr>
              <w:pStyle w:val="Default"/>
              <w:widowControl w:val="0"/>
              <w:spacing w:before="40" w:after="40"/>
              <w:rPr>
                <w:sz w:val="18"/>
                <w:szCs w:val="18"/>
                <w:highlight w:val="yellow"/>
                <w:lang w:val="fr-FR"/>
              </w:rPr>
            </w:pPr>
          </w:p>
          <w:p w14:paraId="66EDDFEA" w14:textId="77777777" w:rsidR="00341B2B" w:rsidRDefault="00341B2B" w:rsidP="00CD173B">
            <w:pPr>
              <w:pStyle w:val="Default"/>
              <w:widowControl w:val="0"/>
              <w:spacing w:before="40" w:after="40"/>
              <w:rPr>
                <w:sz w:val="18"/>
                <w:szCs w:val="18"/>
                <w:highlight w:val="yellow"/>
                <w:lang w:val="fr-FR"/>
              </w:rPr>
            </w:pPr>
          </w:p>
          <w:p w14:paraId="1D5097A8" w14:textId="46BE9DA0" w:rsidR="00341B2B" w:rsidRPr="00AD3CEA" w:rsidRDefault="00341B2B" w:rsidP="00CD173B">
            <w:pPr>
              <w:pStyle w:val="Default"/>
              <w:widowControl w:val="0"/>
              <w:spacing w:before="40" w:after="40"/>
              <w:rPr>
                <w:sz w:val="18"/>
                <w:szCs w:val="18"/>
                <w:highlight w:val="yellow"/>
                <w:lang w:val="fr-FR"/>
              </w:rPr>
            </w:pPr>
          </w:p>
        </w:tc>
      </w:tr>
      <w:tr w:rsidR="00341B2B" w:rsidRPr="00113F92" w14:paraId="472E87C5" w14:textId="77777777" w:rsidTr="00341B2B">
        <w:trPr>
          <w:gridAfter w:val="1"/>
          <w:wAfter w:w="6" w:type="dxa"/>
          <w:cantSplit/>
          <w:trHeight w:val="358"/>
        </w:trPr>
        <w:tc>
          <w:tcPr>
            <w:tcW w:w="14775" w:type="dxa"/>
            <w:gridSpan w:val="10"/>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49F87EF" w14:textId="19B1CE6E" w:rsidR="00341B2B" w:rsidRPr="002269D6" w:rsidRDefault="00341B2B" w:rsidP="00341B2B">
            <w:pPr>
              <w:pStyle w:val="Default"/>
              <w:widowControl w:val="0"/>
              <w:spacing w:before="40" w:after="40"/>
              <w:rPr>
                <w:b/>
                <w:bCs/>
                <w:sz w:val="18"/>
                <w:szCs w:val="18"/>
                <w:highlight w:val="yellow"/>
                <w:lang w:val="fr-FR"/>
              </w:rPr>
            </w:pPr>
            <w:proofErr w:type="spellStart"/>
            <w:r w:rsidRPr="002269D6">
              <w:rPr>
                <w:b/>
                <w:bCs/>
                <w:sz w:val="18"/>
                <w:szCs w:val="18"/>
                <w:lang w:val="fr-FR"/>
              </w:rPr>
              <w:lastRenderedPageBreak/>
              <w:t>Espèces</w:t>
            </w:r>
            <w:proofErr w:type="spellEnd"/>
            <w:r w:rsidRPr="002269D6">
              <w:rPr>
                <w:b/>
                <w:bCs/>
                <w:sz w:val="18"/>
                <w:szCs w:val="18"/>
                <w:lang w:val="fr-FR"/>
              </w:rPr>
              <w:t xml:space="preserve"> </w:t>
            </w:r>
            <w:proofErr w:type="spellStart"/>
            <w:r w:rsidRPr="002269D6">
              <w:rPr>
                <w:b/>
                <w:bCs/>
                <w:sz w:val="18"/>
                <w:szCs w:val="18"/>
                <w:lang w:val="fr-FR"/>
              </w:rPr>
              <w:t>aviaires</w:t>
            </w:r>
            <w:proofErr w:type="spellEnd"/>
          </w:p>
        </w:tc>
      </w:tr>
      <w:tr w:rsidR="0070203F" w:rsidRPr="00113F92" w14:paraId="1F4C1E60" w14:textId="77777777" w:rsidTr="00964256">
        <w:trPr>
          <w:gridAfter w:val="1"/>
          <w:wAfter w:w="6" w:type="dxa"/>
          <w:cantSplit/>
          <w:trHeight w:val="1510"/>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1BB44A" w14:textId="63921FD9" w:rsidR="0070203F" w:rsidRPr="00113F92" w:rsidRDefault="0070203F" w:rsidP="00CD173B">
            <w:pPr>
              <w:widowControl w:val="0"/>
              <w:spacing w:before="40" w:after="40" w:line="240" w:lineRule="auto"/>
              <w:jc w:val="both"/>
              <w:rPr>
                <w:rFonts w:cs="Arial"/>
                <w:sz w:val="18"/>
                <w:szCs w:val="18"/>
                <w:lang w:val="fr-FR"/>
              </w:rPr>
            </w:pPr>
            <w:r w:rsidRPr="00113F92">
              <w:rPr>
                <w:rFonts w:cs="Arial"/>
                <w:b/>
                <w:bCs/>
                <w:sz w:val="18"/>
                <w:szCs w:val="18"/>
              </w:rPr>
              <w:t>14.143</w:t>
            </w:r>
          </w:p>
        </w:tc>
        <w:tc>
          <w:tcPr>
            <w:tcW w:w="2159" w:type="dxa"/>
            <w:tcBorders>
              <w:top w:val="single" w:sz="4" w:space="0" w:color="000000"/>
              <w:bottom w:val="single" w:sz="4" w:space="0" w:color="000000"/>
              <w:right w:val="single" w:sz="4" w:space="0" w:color="000000"/>
            </w:tcBorders>
            <w:shd w:val="clear" w:color="auto" w:fill="FFFFFF" w:themeFill="background1"/>
          </w:tcPr>
          <w:p w14:paraId="3AE06355" w14:textId="258F4F35" w:rsidR="0070203F" w:rsidRPr="00113F92" w:rsidRDefault="00113F92" w:rsidP="00CD173B">
            <w:pPr>
              <w:widowControl w:val="0"/>
              <w:spacing w:before="40" w:after="40" w:line="240" w:lineRule="auto"/>
              <w:rPr>
                <w:rFonts w:cs="Arial"/>
                <w:sz w:val="18"/>
                <w:szCs w:val="18"/>
                <w:lang w:val="fr-FR"/>
              </w:rPr>
            </w:pPr>
            <w:bookmarkStart w:id="4" w:name="_Toc162002061"/>
            <w:r w:rsidRPr="00113F92">
              <w:rPr>
                <w:rFonts w:cs="Arial"/>
                <w:sz w:val="18"/>
                <w:szCs w:val="18"/>
                <w:lang w:val="fr-FR"/>
              </w:rPr>
              <w:t>Initiative pour la voie de migration d’Asie centrale</w:t>
            </w:r>
            <w:bookmarkEnd w:id="4"/>
          </w:p>
        </w:tc>
        <w:tc>
          <w:tcPr>
            <w:tcW w:w="1710" w:type="dxa"/>
            <w:tcBorders>
              <w:top w:val="single" w:sz="4" w:space="0" w:color="000000"/>
              <w:bottom w:val="single" w:sz="4" w:space="0" w:color="000000"/>
              <w:right w:val="single" w:sz="4" w:space="0" w:color="000000"/>
            </w:tcBorders>
            <w:shd w:val="clear" w:color="auto" w:fill="FFFFFF" w:themeFill="background1"/>
          </w:tcPr>
          <w:p w14:paraId="4D4F95A9" w14:textId="198EEB54" w:rsidR="0070203F" w:rsidRPr="00113F92" w:rsidRDefault="00113F92" w:rsidP="00CD173B">
            <w:pPr>
              <w:widowControl w:val="0"/>
              <w:spacing w:before="40" w:after="40" w:line="240" w:lineRule="auto"/>
              <w:jc w:val="both"/>
              <w:rPr>
                <w:rFonts w:cs="Arial"/>
                <w:sz w:val="18"/>
                <w:szCs w:val="18"/>
                <w:lang w:val="fr-FR"/>
              </w:rPr>
            </w:pPr>
            <w:r w:rsidRPr="00113F92">
              <w:rPr>
                <w:rFonts w:cs="Arial"/>
                <w:bCs/>
                <w:iCs/>
                <w:color w:val="000000"/>
                <w:sz w:val="18"/>
                <w:szCs w:val="18"/>
                <w:lang w:val="fr-FR"/>
              </w:rPr>
              <w:t xml:space="preserve">Décision adressée aux </w:t>
            </w:r>
            <w:r w:rsidRPr="00113F92">
              <w:rPr>
                <w:rFonts w:eastAsia="Calibri" w:cs="Arial"/>
                <w:bCs/>
                <w:iCs/>
                <w:sz w:val="18"/>
                <w:szCs w:val="18"/>
                <w:lang w:val="fr-FR"/>
              </w:rPr>
              <w:t>Parties, États de l’aire de répartition qui ne sont pas Partie à la Convention, organisations intergouvernementales et non gouvernementales</w:t>
            </w:r>
            <w:r w:rsidRPr="00113F92">
              <w:rPr>
                <w:rFonts w:cs="Arial"/>
                <w:bCs/>
                <w:iCs/>
                <w:color w:val="000000"/>
                <w:sz w:val="18"/>
                <w:szCs w:val="18"/>
                <w:lang w:val="fr-FR"/>
              </w:rPr>
              <w:t xml:space="preserve"> de la voie de migration d’Asie centrale</w:t>
            </w:r>
          </w:p>
        </w:tc>
        <w:tc>
          <w:tcPr>
            <w:tcW w:w="4636" w:type="dxa"/>
            <w:tcBorders>
              <w:top w:val="single" w:sz="4" w:space="0" w:color="000000"/>
              <w:bottom w:val="single" w:sz="4" w:space="0" w:color="000000"/>
              <w:right w:val="single" w:sz="4" w:space="0" w:color="000000"/>
            </w:tcBorders>
            <w:shd w:val="clear" w:color="auto" w:fill="FFFFFF" w:themeFill="background1"/>
          </w:tcPr>
          <w:p w14:paraId="33CF84AA" w14:textId="7422CFB2" w:rsidR="00113F92" w:rsidRPr="00113F92" w:rsidRDefault="00113F92" w:rsidP="00792894">
            <w:pPr>
              <w:spacing w:before="40" w:after="40" w:line="240" w:lineRule="auto"/>
              <w:rPr>
                <w:rFonts w:cs="Arial"/>
                <w:sz w:val="18"/>
                <w:szCs w:val="18"/>
                <w:lang w:val="fr-FR"/>
              </w:rPr>
            </w:pPr>
            <w:r w:rsidRPr="00113F92">
              <w:rPr>
                <w:rFonts w:cs="Arial"/>
                <w:sz w:val="18"/>
                <w:szCs w:val="18"/>
                <w:lang w:val="fr-FR"/>
              </w:rPr>
              <w:t xml:space="preserve">Les </w:t>
            </w:r>
            <w:r w:rsidRPr="00113F92">
              <w:rPr>
                <w:rFonts w:eastAsia="Calibri" w:cs="Arial"/>
                <w:bCs/>
                <w:sz w:val="18"/>
                <w:szCs w:val="18"/>
                <w:lang w:val="fr-FR"/>
              </w:rPr>
              <w:t>Parties, les États de l’aire de répartition</w:t>
            </w:r>
            <w:r w:rsidRPr="00113F92">
              <w:rPr>
                <w:rFonts w:eastAsia="Calibri" w:cs="Arial"/>
                <w:b/>
                <w:sz w:val="18"/>
                <w:szCs w:val="18"/>
                <w:lang w:val="fr-FR"/>
              </w:rPr>
              <w:t xml:space="preserve"> </w:t>
            </w:r>
            <w:r w:rsidRPr="00113F92">
              <w:rPr>
                <w:rFonts w:eastAsia="Calibri" w:cs="Arial"/>
                <w:bCs/>
                <w:sz w:val="18"/>
                <w:szCs w:val="18"/>
                <w:lang w:val="fr-FR"/>
              </w:rPr>
              <w:t>qui ne sont pas Partie à la Convention, les organisations intergouvernementales et non gouvernementales</w:t>
            </w:r>
            <w:r w:rsidRPr="00113F92">
              <w:rPr>
                <w:rFonts w:cs="Arial"/>
                <w:sz w:val="18"/>
                <w:szCs w:val="18"/>
                <w:lang w:val="fr-FR"/>
              </w:rPr>
              <w:t xml:space="preserve"> de la voie de migration d’Asie centrale sont invités à</w:t>
            </w:r>
          </w:p>
          <w:p w14:paraId="2C3ACD07" w14:textId="6C331A28" w:rsidR="00113F92" w:rsidRPr="00792894" w:rsidRDefault="00113F92" w:rsidP="00792894">
            <w:pPr>
              <w:numPr>
                <w:ilvl w:val="0"/>
                <w:numId w:val="11"/>
              </w:numPr>
              <w:suppressAutoHyphens/>
              <w:spacing w:before="40" w:after="40" w:line="240" w:lineRule="auto"/>
              <w:ind w:left="318" w:hanging="318"/>
              <w:jc w:val="both"/>
              <w:rPr>
                <w:rFonts w:cs="Arial"/>
                <w:sz w:val="18"/>
                <w:szCs w:val="18"/>
                <w:lang w:val="fr-FR"/>
              </w:rPr>
            </w:pPr>
            <w:r w:rsidRPr="00113F92">
              <w:rPr>
                <w:rFonts w:cs="Arial"/>
                <w:sz w:val="18"/>
                <w:szCs w:val="18"/>
                <w:lang w:val="fr-FR"/>
              </w:rPr>
              <w:t>fournir des ressources financières pour l’établissement et le fonctionnement de l’Unité de coordination de l’Initiative pour la voie de migration d’Asie centrale (ICAF) et pour l’Initiative pour la voie de migration d’Asie centrale pendant la période intersessions entre la COP14 et la COP15 ; et</w:t>
            </w:r>
          </w:p>
          <w:p w14:paraId="4BB3F5B0" w14:textId="1BC854E7" w:rsidR="0070203F" w:rsidRPr="00113F92" w:rsidRDefault="00113F92" w:rsidP="00CD173B">
            <w:pPr>
              <w:numPr>
                <w:ilvl w:val="0"/>
                <w:numId w:val="11"/>
              </w:numPr>
              <w:suppressAutoHyphens/>
              <w:spacing w:before="40" w:after="40" w:line="240" w:lineRule="auto"/>
              <w:ind w:left="318" w:hanging="318"/>
              <w:jc w:val="both"/>
              <w:rPr>
                <w:rFonts w:cs="Arial"/>
                <w:sz w:val="18"/>
                <w:szCs w:val="18"/>
                <w:lang w:val="fr-FR"/>
              </w:rPr>
            </w:pPr>
            <w:r w:rsidRPr="00113F92">
              <w:rPr>
                <w:rFonts w:cs="Arial"/>
                <w:sz w:val="18"/>
                <w:szCs w:val="18"/>
                <w:lang w:val="fr-FR"/>
              </w:rPr>
              <w:t>travailler en coordination avec le Secrétariat en vue d’une réunion des membres de l’Initiative voie de migration d’Asie centrale et de la validation d’un programme de travail.</w:t>
            </w:r>
          </w:p>
        </w:tc>
        <w:tc>
          <w:tcPr>
            <w:tcW w:w="3434" w:type="dxa"/>
            <w:gridSpan w:val="3"/>
            <w:tcBorders>
              <w:top w:val="single" w:sz="4" w:space="0" w:color="000000"/>
              <w:bottom w:val="single" w:sz="4" w:space="0" w:color="000000"/>
              <w:right w:val="single" w:sz="4" w:space="0" w:color="000000"/>
            </w:tcBorders>
            <w:shd w:val="clear" w:color="auto" w:fill="FFFFFF" w:themeFill="background1"/>
          </w:tcPr>
          <w:p w14:paraId="6334C8A4" w14:textId="3F8783E3" w:rsidR="0070203F" w:rsidRPr="00AD3CEA" w:rsidRDefault="006B08BE" w:rsidP="00CD173B">
            <w:pPr>
              <w:widowControl w:val="0"/>
              <w:spacing w:before="40" w:after="40" w:line="240" w:lineRule="auto"/>
              <w:rPr>
                <w:rFonts w:eastAsia="Times New Roman" w:cs="Arial"/>
                <w:sz w:val="18"/>
                <w:szCs w:val="18"/>
                <w:highlight w:val="yellow"/>
                <w:lang w:val="fr-FR"/>
              </w:rPr>
            </w:pPr>
            <w:r w:rsidRPr="00792894">
              <w:rPr>
                <w:rFonts w:eastAsia="Times New Roman" w:cs="Arial"/>
                <w:sz w:val="18"/>
                <w:szCs w:val="18"/>
                <w:lang w:val="fr-FR"/>
              </w:rPr>
              <w:t>D'autres décisions concernant l</w:t>
            </w:r>
            <w:r w:rsidR="00196ECD" w:rsidRPr="00792894">
              <w:rPr>
                <w:rFonts w:eastAsia="Times New Roman" w:cs="Arial"/>
                <w:sz w:val="18"/>
                <w:szCs w:val="18"/>
                <w:lang w:val="fr-FR"/>
              </w:rPr>
              <w:t xml:space="preserve">a CAF </w:t>
            </w:r>
            <w:r w:rsidRPr="00792894">
              <w:rPr>
                <w:rFonts w:eastAsia="Times New Roman" w:cs="Arial"/>
                <w:sz w:val="18"/>
                <w:szCs w:val="18"/>
                <w:lang w:val="fr-FR"/>
              </w:rPr>
              <w:t xml:space="preserve">sont consignées dans </w:t>
            </w:r>
            <w:hyperlink r:id="rId20" w:history="1">
              <w:r w:rsidRPr="00792894">
                <w:rPr>
                  <w:rStyle w:val="Hyperlink"/>
                  <w:rFonts w:eastAsia="Times New Roman" w:cs="Arial"/>
                  <w:sz w:val="18"/>
                  <w:szCs w:val="18"/>
                  <w:lang w:val="fr-FR"/>
                </w:rPr>
                <w:t xml:space="preserve">le document 26.3.1 </w:t>
              </w:r>
              <w:r w:rsidRPr="00792894">
                <w:rPr>
                  <w:rStyle w:val="Hyperlink"/>
                  <w:rFonts w:eastAsia="Times New Roman" w:cs="Arial"/>
                  <w:i/>
                  <w:iCs/>
                  <w:sz w:val="18"/>
                  <w:szCs w:val="18"/>
                  <w:lang w:val="fr-FR"/>
                </w:rPr>
                <w:t xml:space="preserve">Voies </w:t>
              </w:r>
              <w:r w:rsidR="00E4286E" w:rsidRPr="00792894">
                <w:rPr>
                  <w:rStyle w:val="Hyperlink"/>
                  <w:rFonts w:eastAsia="Times New Roman" w:cs="Arial"/>
                  <w:i/>
                  <w:iCs/>
                  <w:sz w:val="18"/>
                  <w:szCs w:val="18"/>
                  <w:lang w:val="fr-FR"/>
                </w:rPr>
                <w:t xml:space="preserve">de </w:t>
              </w:r>
              <w:r w:rsidRPr="00792894">
                <w:rPr>
                  <w:rStyle w:val="Hyperlink"/>
                  <w:rFonts w:eastAsia="Times New Roman" w:cs="Arial"/>
                  <w:i/>
                  <w:iCs/>
                  <w:sz w:val="18"/>
                  <w:szCs w:val="18"/>
                  <w:lang w:val="fr-FR"/>
                </w:rPr>
                <w:t>migrat</w:t>
              </w:r>
              <w:r w:rsidR="00E4286E" w:rsidRPr="00792894">
                <w:rPr>
                  <w:rStyle w:val="Hyperlink"/>
                  <w:rFonts w:eastAsia="Times New Roman" w:cs="Arial"/>
                  <w:i/>
                  <w:iCs/>
                  <w:sz w:val="18"/>
                  <w:szCs w:val="18"/>
                  <w:lang w:val="fr-FR"/>
                </w:rPr>
                <w:t>ion</w:t>
              </w:r>
              <w:r w:rsidRPr="00792894">
                <w:rPr>
                  <w:rStyle w:val="Hyperlink"/>
                  <w:rFonts w:eastAsia="Times New Roman" w:cs="Arial"/>
                  <w:i/>
                  <w:iCs/>
                  <w:sz w:val="18"/>
                  <w:szCs w:val="18"/>
                  <w:lang w:val="fr-FR"/>
                </w:rPr>
                <w:t>.</w:t>
              </w:r>
            </w:hyperlink>
          </w:p>
        </w:tc>
        <w:tc>
          <w:tcPr>
            <w:tcW w:w="1985" w:type="dxa"/>
            <w:gridSpan w:val="3"/>
            <w:tcBorders>
              <w:top w:val="single" w:sz="4" w:space="0" w:color="000000"/>
              <w:bottom w:val="single" w:sz="4" w:space="0" w:color="000000"/>
              <w:right w:val="single" w:sz="4" w:space="0" w:color="000000"/>
            </w:tcBorders>
            <w:shd w:val="clear" w:color="auto" w:fill="FFFFFF" w:themeFill="background1"/>
          </w:tcPr>
          <w:p w14:paraId="7B0238DB" w14:textId="164C22E9" w:rsidR="0070203F" w:rsidRPr="00113F92" w:rsidRDefault="0070203F" w:rsidP="00CD173B">
            <w:pPr>
              <w:widowControl w:val="0"/>
              <w:spacing w:before="40" w:after="40" w:line="240" w:lineRule="auto"/>
              <w:rPr>
                <w:rFonts w:eastAsia="Times New Roman" w:cs="Arial"/>
                <w:sz w:val="18"/>
                <w:szCs w:val="18"/>
                <w:lang w:val="fr-FR"/>
              </w:rPr>
            </w:pPr>
            <w:proofErr w:type="spellStart"/>
            <w:r w:rsidRPr="00113F92">
              <w:rPr>
                <w:rFonts w:cs="Arial"/>
                <w:bCs/>
                <w:sz w:val="18"/>
                <w:szCs w:val="18"/>
              </w:rPr>
              <w:t>Supprimer</w:t>
            </w:r>
            <w:proofErr w:type="spellEnd"/>
          </w:p>
        </w:tc>
      </w:tr>
      <w:tr w:rsidR="0070203F" w:rsidRPr="00113F92" w14:paraId="21274E79" w14:textId="77777777" w:rsidTr="00964256">
        <w:trPr>
          <w:cantSplit/>
          <w:trHeight w:val="404"/>
        </w:trPr>
        <w:tc>
          <w:tcPr>
            <w:tcW w:w="14781" w:type="dxa"/>
            <w:gridSpan w:val="11"/>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636033E" w14:textId="7B48F1A5" w:rsidR="0070203F" w:rsidRPr="00AD3CEA" w:rsidRDefault="0070203F" w:rsidP="00CD173B">
            <w:pPr>
              <w:widowControl w:val="0"/>
              <w:spacing w:before="40" w:after="40" w:line="240" w:lineRule="auto"/>
              <w:rPr>
                <w:rFonts w:eastAsia="Times New Roman" w:cs="Arial"/>
                <w:b/>
                <w:bCs/>
                <w:sz w:val="18"/>
                <w:szCs w:val="18"/>
                <w:highlight w:val="yellow"/>
              </w:rPr>
            </w:pPr>
            <w:proofErr w:type="spellStart"/>
            <w:r w:rsidRPr="00AD3CEA">
              <w:rPr>
                <w:rFonts w:eastAsia="Times New Roman" w:cs="Arial"/>
                <w:b/>
                <w:bCs/>
                <w:sz w:val="18"/>
                <w:szCs w:val="18"/>
              </w:rPr>
              <w:t>Mesures</w:t>
            </w:r>
            <w:proofErr w:type="spellEnd"/>
            <w:r w:rsidRPr="00AD3CEA">
              <w:rPr>
                <w:rFonts w:eastAsia="Times New Roman" w:cs="Arial"/>
                <w:b/>
                <w:bCs/>
                <w:sz w:val="18"/>
                <w:szCs w:val="18"/>
              </w:rPr>
              <w:t xml:space="preserve"> de conservation </w:t>
            </w:r>
            <w:proofErr w:type="spellStart"/>
            <w:r w:rsidRPr="00AD3CEA">
              <w:rPr>
                <w:rFonts w:eastAsia="Times New Roman" w:cs="Arial"/>
                <w:b/>
                <w:bCs/>
                <w:sz w:val="18"/>
                <w:szCs w:val="18"/>
              </w:rPr>
              <w:t>trans</w:t>
            </w:r>
            <w:r w:rsidR="00203C4E">
              <w:rPr>
                <w:rFonts w:eastAsia="Times New Roman" w:cs="Arial"/>
                <w:b/>
                <w:bCs/>
                <w:sz w:val="18"/>
                <w:szCs w:val="18"/>
              </w:rPr>
              <w:t>sectorielles</w:t>
            </w:r>
            <w:proofErr w:type="spellEnd"/>
          </w:p>
        </w:tc>
      </w:tr>
      <w:tr w:rsidR="0070203F" w:rsidRPr="00113F92" w14:paraId="29353651" w14:textId="77777777" w:rsidTr="00964256">
        <w:trPr>
          <w:gridAfter w:val="1"/>
          <w:wAfter w:w="6" w:type="dxa"/>
          <w:cantSplit/>
          <w:trHeight w:val="912"/>
        </w:trPr>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FA2F7A" w14:textId="7B4E1479" w:rsidR="0070203F" w:rsidRPr="00113F92" w:rsidRDefault="0070203F" w:rsidP="00CD173B">
            <w:pPr>
              <w:widowControl w:val="0"/>
              <w:spacing w:before="40" w:after="40" w:line="240" w:lineRule="auto"/>
              <w:jc w:val="both"/>
              <w:rPr>
                <w:rFonts w:cs="Arial"/>
                <w:b/>
                <w:bCs/>
                <w:sz w:val="18"/>
                <w:szCs w:val="18"/>
              </w:rPr>
            </w:pPr>
            <w:r w:rsidRPr="00113F92">
              <w:rPr>
                <w:rFonts w:cs="Arial"/>
                <w:b/>
                <w:bCs/>
                <w:sz w:val="18"/>
                <w:szCs w:val="18"/>
              </w:rPr>
              <w:lastRenderedPageBreak/>
              <w:t>14.223</w:t>
            </w:r>
          </w:p>
        </w:tc>
        <w:tc>
          <w:tcPr>
            <w:tcW w:w="2159" w:type="dxa"/>
            <w:tcBorders>
              <w:top w:val="single" w:sz="4" w:space="0" w:color="000000"/>
              <w:bottom w:val="single" w:sz="4" w:space="0" w:color="000000"/>
              <w:right w:val="single" w:sz="4" w:space="0" w:color="000000"/>
            </w:tcBorders>
            <w:shd w:val="clear" w:color="auto" w:fill="F2F2F2" w:themeFill="background1" w:themeFillShade="F2"/>
          </w:tcPr>
          <w:p w14:paraId="47FC4C03" w14:textId="5AE4B750" w:rsidR="0070203F" w:rsidRPr="00113F92" w:rsidRDefault="00113F92" w:rsidP="00CD173B">
            <w:pPr>
              <w:widowControl w:val="0"/>
              <w:spacing w:before="40" w:after="40" w:line="240" w:lineRule="auto"/>
              <w:rPr>
                <w:rFonts w:cs="Arial"/>
                <w:color w:val="000000"/>
                <w:sz w:val="18"/>
                <w:szCs w:val="18"/>
                <w:lang w:val="fr-FR"/>
              </w:rPr>
            </w:pPr>
            <w:bookmarkStart w:id="5" w:name="_Toc162002085"/>
            <w:r w:rsidRPr="00113F92">
              <w:rPr>
                <w:rFonts w:cs="Arial"/>
                <w:color w:val="000000"/>
                <w:sz w:val="18"/>
                <w:szCs w:val="18"/>
                <w:lang w:val="fr-FR"/>
              </w:rPr>
              <w:t>Conséquences de la pollution plastique sur les espèces aquatiques, terrestres et aviaires</w:t>
            </w:r>
            <w:bookmarkEnd w:id="5"/>
          </w:p>
        </w:tc>
        <w:tc>
          <w:tcPr>
            <w:tcW w:w="1710" w:type="dxa"/>
            <w:tcBorders>
              <w:top w:val="single" w:sz="4" w:space="0" w:color="000000"/>
              <w:bottom w:val="single" w:sz="4" w:space="0" w:color="000000"/>
              <w:right w:val="single" w:sz="4" w:space="0" w:color="000000"/>
            </w:tcBorders>
            <w:shd w:val="clear" w:color="auto" w:fill="F2F2F2" w:themeFill="background1" w:themeFillShade="F2"/>
          </w:tcPr>
          <w:p w14:paraId="34FCF01F" w14:textId="6D4F9CBD" w:rsidR="0070203F" w:rsidRPr="00113F92" w:rsidRDefault="00113F92" w:rsidP="00CD173B">
            <w:pPr>
              <w:widowControl w:val="0"/>
              <w:spacing w:before="40" w:after="40" w:line="240" w:lineRule="auto"/>
              <w:rPr>
                <w:rFonts w:cs="Arial"/>
                <w:color w:val="000000"/>
                <w:sz w:val="18"/>
                <w:szCs w:val="18"/>
                <w:lang w:val="fr-FR"/>
              </w:rPr>
            </w:pPr>
            <w:r w:rsidRPr="00113F92">
              <w:rPr>
                <w:rFonts w:cs="Arial"/>
                <w:bCs/>
                <w:iCs/>
                <w:sz w:val="18"/>
                <w:szCs w:val="18"/>
                <w:lang w:val="fr-FR"/>
              </w:rPr>
              <w:t>À l’adresse des Parties</w:t>
            </w:r>
          </w:p>
        </w:tc>
        <w:tc>
          <w:tcPr>
            <w:tcW w:w="4636" w:type="dxa"/>
            <w:tcBorders>
              <w:top w:val="single" w:sz="4" w:space="0" w:color="000000"/>
              <w:bottom w:val="single" w:sz="4" w:space="0" w:color="000000"/>
              <w:right w:val="single" w:sz="4" w:space="0" w:color="000000"/>
            </w:tcBorders>
            <w:shd w:val="clear" w:color="auto" w:fill="F2F2F2" w:themeFill="background1" w:themeFillShade="F2"/>
          </w:tcPr>
          <w:p w14:paraId="152C9ABB" w14:textId="2A04E5E1" w:rsidR="00113F92" w:rsidRPr="00113F92" w:rsidRDefault="00113F92" w:rsidP="005F2CE7">
            <w:pPr>
              <w:spacing w:before="40" w:after="40" w:line="240" w:lineRule="auto"/>
              <w:ind w:left="318" w:hanging="318"/>
              <w:rPr>
                <w:rFonts w:cs="Arial"/>
                <w:iCs/>
                <w:sz w:val="18"/>
                <w:szCs w:val="18"/>
                <w:lang w:val="fr-FR"/>
              </w:rPr>
            </w:pPr>
            <w:r w:rsidRPr="00113F92">
              <w:rPr>
                <w:rFonts w:cs="Arial"/>
                <w:sz w:val="18"/>
                <w:szCs w:val="18"/>
                <w:lang w:val="fr-FR"/>
              </w:rPr>
              <w:t xml:space="preserve">Les </w:t>
            </w:r>
            <w:r w:rsidRPr="00113F92">
              <w:rPr>
                <w:rFonts w:cs="Arial"/>
                <w:iCs/>
                <w:sz w:val="18"/>
                <w:szCs w:val="18"/>
                <w:lang w:val="fr-FR"/>
              </w:rPr>
              <w:t xml:space="preserve">Parties sont encouragées à : </w:t>
            </w:r>
          </w:p>
          <w:p w14:paraId="76F259E0" w14:textId="597DEF3B" w:rsidR="00113F92" w:rsidRPr="005F2CE7" w:rsidRDefault="00113F92" w:rsidP="005F2CE7">
            <w:pPr>
              <w:numPr>
                <w:ilvl w:val="0"/>
                <w:numId w:val="14"/>
              </w:numPr>
              <w:suppressAutoHyphens/>
              <w:adjustRightInd w:val="0"/>
              <w:spacing w:before="40" w:after="40" w:line="240" w:lineRule="auto"/>
              <w:ind w:left="318" w:hanging="318"/>
              <w:jc w:val="both"/>
              <w:rPr>
                <w:rFonts w:cs="Arial"/>
                <w:sz w:val="18"/>
                <w:szCs w:val="18"/>
                <w:lang w:val="fr-FR"/>
              </w:rPr>
            </w:pPr>
            <w:r w:rsidRPr="00113F92">
              <w:rPr>
                <w:rFonts w:cs="Arial"/>
                <w:sz w:val="18"/>
                <w:szCs w:val="18"/>
                <w:lang w:val="fr-FR"/>
              </w:rPr>
              <w:t xml:space="preserve">soutenir pleinement les négociations en vue d'un traité juridiquement contraignant visant à mettre un terme à la pollution plastique actuelle en réponse à la Résolution UNEP/EA.5/Res.14 </w:t>
            </w:r>
            <w:r w:rsidRPr="00113F92">
              <w:rPr>
                <w:rFonts w:cs="Arial"/>
                <w:i/>
                <w:iCs/>
                <w:sz w:val="18"/>
                <w:szCs w:val="18"/>
                <w:lang w:val="fr-FR"/>
              </w:rPr>
              <w:t>Mettre fin à la pollution plastique: vers un instrument international juridiquement contraignant</w:t>
            </w:r>
            <w:r w:rsidRPr="00113F92">
              <w:rPr>
                <w:rFonts w:cs="Arial"/>
                <w:sz w:val="18"/>
                <w:szCs w:val="18"/>
                <w:lang w:val="fr-FR"/>
              </w:rPr>
              <w:t xml:space="preserve">, avec pour ambition de les achever fin 2024, en soulevant des questions relatives à la pollution plastique importantes pour les espèces migratrices, en trouvant des solutions adaptées au niveau local, et en prenant en considération les dispositions pertinentes de la Résolution 12.20 de la CMS </w:t>
            </w:r>
            <w:r w:rsidRPr="00113F92">
              <w:rPr>
                <w:rFonts w:cs="Arial"/>
                <w:i/>
                <w:sz w:val="18"/>
                <w:szCs w:val="18"/>
                <w:lang w:val="fr-FR"/>
              </w:rPr>
              <w:t>Gestion des débris marins</w:t>
            </w:r>
            <w:r w:rsidRPr="005F2CE7">
              <w:rPr>
                <w:rFonts w:cs="Arial"/>
                <w:sz w:val="18"/>
                <w:szCs w:val="18"/>
                <w:lang w:val="fr-FR"/>
              </w:rPr>
              <w:t xml:space="preserve"> et les recommandations du rapport intitulé Conséquences de la pollution plastique sur les espèces migratrices d'eau douce, aquatiques, terrestres et aviaires de la région Asie-Pacifique ;</w:t>
            </w:r>
          </w:p>
          <w:p w14:paraId="1AA4D81F" w14:textId="3F072576" w:rsidR="00113F92" w:rsidRPr="005F2CE7" w:rsidRDefault="00113F92" w:rsidP="005F2CE7">
            <w:pPr>
              <w:numPr>
                <w:ilvl w:val="0"/>
                <w:numId w:val="14"/>
              </w:numPr>
              <w:suppressAutoHyphens/>
              <w:adjustRightInd w:val="0"/>
              <w:spacing w:before="40" w:after="40" w:line="240" w:lineRule="auto"/>
              <w:ind w:left="318" w:hanging="318"/>
              <w:jc w:val="both"/>
              <w:rPr>
                <w:rFonts w:cs="Arial"/>
                <w:sz w:val="18"/>
                <w:szCs w:val="18"/>
                <w:lang w:val="fr-FR"/>
              </w:rPr>
            </w:pPr>
            <w:r w:rsidRPr="00113F92">
              <w:rPr>
                <w:rFonts w:cs="Arial"/>
                <w:sz w:val="18"/>
                <w:szCs w:val="18"/>
                <w:lang w:val="fr-FR"/>
              </w:rPr>
              <w:t xml:space="preserve">diffuser les conclusions du rapport </w:t>
            </w:r>
            <w:r w:rsidRPr="005F2CE7">
              <w:rPr>
                <w:rFonts w:cs="Arial"/>
                <w:sz w:val="18"/>
                <w:szCs w:val="18"/>
                <w:lang w:val="fr-FR"/>
              </w:rPr>
              <w:t>Conséquences de la pollution plastique sur les espèces migratrices d'eau douce, aquatiques, terrestres et aviaires de la région Asie-Pacifique</w:t>
            </w:r>
            <w:r w:rsidRPr="00113F92">
              <w:rPr>
                <w:rFonts w:cs="Arial"/>
                <w:sz w:val="18"/>
                <w:szCs w:val="18"/>
                <w:lang w:val="fr-FR"/>
              </w:rPr>
              <w:t xml:space="preserve"> au sein de leurs gouvernements et auprès d'autres parties prenantes, tout en prenant des mesures pour donner suite à ses conclusions ;</w:t>
            </w:r>
          </w:p>
          <w:p w14:paraId="4A4C15C1" w14:textId="7F6E71C9" w:rsidR="00113F92" w:rsidRPr="005F2CE7" w:rsidRDefault="00113F92" w:rsidP="005F2CE7">
            <w:pPr>
              <w:numPr>
                <w:ilvl w:val="0"/>
                <w:numId w:val="14"/>
              </w:numPr>
              <w:suppressAutoHyphens/>
              <w:adjustRightInd w:val="0"/>
              <w:spacing w:before="40" w:after="40" w:line="240" w:lineRule="auto"/>
              <w:ind w:left="318" w:hanging="318"/>
              <w:jc w:val="both"/>
              <w:rPr>
                <w:rFonts w:cs="Arial"/>
                <w:sz w:val="18"/>
                <w:szCs w:val="18"/>
                <w:lang w:val="fr-FR"/>
              </w:rPr>
            </w:pPr>
            <w:r w:rsidRPr="005F2CE7">
              <w:rPr>
                <w:rFonts w:cs="Arial"/>
                <w:sz w:val="18"/>
                <w:szCs w:val="18"/>
                <w:lang w:val="fr-FR"/>
              </w:rPr>
              <w:t>participer à l'Initiative mondiale sur les engins fantômes, conformément à la recommandation contenue dans la Résolution 12.20, mettre en œuvre des stratégies visant à accroître la traçabilité des engins de pêche en appliquant des programmes de marquage des engins de pêche conformément aux lignes directrices volontaires de la FAO et participer à l'évaluation mondiale des engins de pêche abandonnés, perdus ou autrement rejetés (ALDFG) menée actuellement par la FAO;</w:t>
            </w:r>
          </w:p>
          <w:p w14:paraId="4CCAB30A" w14:textId="32915788" w:rsidR="00113F92" w:rsidRPr="005F2CE7" w:rsidRDefault="00113F92" w:rsidP="005F2CE7">
            <w:pPr>
              <w:numPr>
                <w:ilvl w:val="0"/>
                <w:numId w:val="14"/>
              </w:numPr>
              <w:suppressAutoHyphens/>
              <w:adjustRightInd w:val="0"/>
              <w:spacing w:before="40" w:after="40" w:line="240" w:lineRule="auto"/>
              <w:ind w:left="318" w:hanging="318"/>
              <w:jc w:val="both"/>
              <w:rPr>
                <w:rFonts w:cs="Arial"/>
                <w:sz w:val="18"/>
                <w:szCs w:val="18"/>
                <w:lang w:val="fr-FR"/>
              </w:rPr>
            </w:pPr>
            <w:r w:rsidRPr="005F2CE7">
              <w:rPr>
                <w:rFonts w:cs="Arial"/>
                <w:sz w:val="18"/>
                <w:szCs w:val="18"/>
                <w:lang w:val="fr-FR"/>
              </w:rPr>
              <w:t>encourager les universités, les organismes de recherche et les autres parties prenantes concernées à approfondir les recherches sur l’impact de la pollution par les plastiques, y compris les plastiques de toutes tailles et de tous types, sur les espèces marines, d’eau douce et terrestres inscrites aux annexes de la CMS en vue de formuler des recommandations précises ; et</w:t>
            </w:r>
          </w:p>
          <w:p w14:paraId="55DFCBB7" w14:textId="56F694E9" w:rsidR="0070203F" w:rsidRPr="00113F92" w:rsidRDefault="00113F92" w:rsidP="00CD173B">
            <w:pPr>
              <w:numPr>
                <w:ilvl w:val="0"/>
                <w:numId w:val="14"/>
              </w:numPr>
              <w:suppressAutoHyphens/>
              <w:adjustRightInd w:val="0"/>
              <w:spacing w:before="40" w:after="40" w:line="240" w:lineRule="auto"/>
              <w:ind w:left="318" w:hanging="318"/>
              <w:jc w:val="both"/>
              <w:rPr>
                <w:rFonts w:cs="Arial"/>
                <w:sz w:val="18"/>
                <w:szCs w:val="18"/>
                <w:lang w:val="fr-FR"/>
              </w:rPr>
            </w:pPr>
            <w:r w:rsidRPr="00113F92">
              <w:rPr>
                <w:rFonts w:cs="Arial"/>
                <w:sz w:val="18"/>
                <w:szCs w:val="18"/>
                <w:lang w:val="fr-FR"/>
              </w:rPr>
              <w:lastRenderedPageBreak/>
              <w:t>élaborer, en collaboration avec les organismes compétents, une norme harmonisée et des orientations relatives à la conception circulaire des engins de pêche afin de préparer leur réemploi, leur réparation ou leur recyclage, et partager les meilleures pratiques, y compris en ce qui concerne la collecte des engins de pêche abandonnés, perdus ou rejetés.</w:t>
            </w:r>
          </w:p>
        </w:tc>
        <w:tc>
          <w:tcPr>
            <w:tcW w:w="3434" w:type="dxa"/>
            <w:gridSpan w:val="3"/>
            <w:tcBorders>
              <w:top w:val="single" w:sz="4" w:space="0" w:color="000000"/>
              <w:bottom w:val="single" w:sz="4" w:space="0" w:color="000000"/>
              <w:right w:val="single" w:sz="4" w:space="0" w:color="000000"/>
            </w:tcBorders>
            <w:shd w:val="clear" w:color="auto" w:fill="F2F2F2" w:themeFill="background1" w:themeFillShade="F2"/>
          </w:tcPr>
          <w:p w14:paraId="0596FE6E" w14:textId="7B5A1CE9" w:rsidR="0070203F" w:rsidRPr="005D308A" w:rsidRDefault="00E82481" w:rsidP="00CD173B">
            <w:pPr>
              <w:widowControl w:val="0"/>
              <w:spacing w:before="40" w:after="40" w:line="240" w:lineRule="auto"/>
              <w:rPr>
                <w:rFonts w:eastAsia="Times New Roman" w:cs="Arial"/>
                <w:sz w:val="18"/>
                <w:szCs w:val="18"/>
                <w:highlight w:val="yellow"/>
                <w:lang w:val="fr-FR"/>
              </w:rPr>
            </w:pPr>
            <w:r w:rsidRPr="005F2CE7">
              <w:rPr>
                <w:rFonts w:eastAsia="Times New Roman" w:cs="Arial"/>
                <w:sz w:val="18"/>
                <w:szCs w:val="18"/>
                <w:lang w:val="fr-FR"/>
              </w:rPr>
              <w:lastRenderedPageBreak/>
              <w:t>Les seuls travaux entrepris par l</w:t>
            </w:r>
            <w:r w:rsidR="00DA0C6E">
              <w:rPr>
                <w:rFonts w:eastAsia="Times New Roman" w:cs="Arial"/>
                <w:sz w:val="18"/>
                <w:szCs w:val="18"/>
                <w:lang w:val="fr-FR"/>
              </w:rPr>
              <w:t>e</w:t>
            </w:r>
            <w:r w:rsidRPr="005F2CE7">
              <w:rPr>
                <w:rFonts w:eastAsia="Times New Roman" w:cs="Arial"/>
                <w:sz w:val="18"/>
                <w:szCs w:val="18"/>
                <w:lang w:val="fr-FR"/>
              </w:rPr>
              <w:t xml:space="preserve"> </w:t>
            </w:r>
            <w:proofErr w:type="spellStart"/>
            <w:r w:rsidRPr="005F2CE7">
              <w:rPr>
                <w:rFonts w:eastAsia="Times New Roman" w:cs="Arial"/>
                <w:sz w:val="18"/>
                <w:szCs w:val="18"/>
                <w:lang w:val="fr-FR"/>
              </w:rPr>
              <w:t>ScC</w:t>
            </w:r>
            <w:proofErr w:type="spellEnd"/>
            <w:r w:rsidRPr="005F2CE7">
              <w:rPr>
                <w:rFonts w:eastAsia="Times New Roman" w:cs="Arial"/>
                <w:sz w:val="18"/>
                <w:szCs w:val="18"/>
                <w:lang w:val="fr-FR"/>
              </w:rPr>
              <w:t xml:space="preserve"> et le Secrétariat ont été consignés dans le </w:t>
            </w:r>
            <w:hyperlink r:id="rId21" w:history="1">
              <w:r w:rsidRPr="005F2CE7">
                <w:rPr>
                  <w:rStyle w:val="Hyperlink"/>
                  <w:rFonts w:eastAsia="Times New Roman" w:cs="Arial"/>
                  <w:sz w:val="18"/>
                  <w:szCs w:val="18"/>
                  <w:lang w:val="fr-FR"/>
                </w:rPr>
                <w:t>document 25.2.1 Pollution marine</w:t>
              </w:r>
            </w:hyperlink>
            <w:r w:rsidRPr="005F2CE7">
              <w:rPr>
                <w:rFonts w:eastAsia="Times New Roman" w:cs="Arial"/>
                <w:sz w:val="18"/>
                <w:szCs w:val="18"/>
                <w:lang w:val="fr-FR"/>
              </w:rPr>
              <w:t>. Les négociations relatives au traité sur les plastiques étant en cours, il est préférable que ces travaux soient traités dans d'autres instances.</w:t>
            </w:r>
          </w:p>
        </w:tc>
        <w:tc>
          <w:tcPr>
            <w:tcW w:w="1985" w:type="dxa"/>
            <w:gridSpan w:val="3"/>
            <w:tcBorders>
              <w:top w:val="single" w:sz="4" w:space="0" w:color="000000"/>
              <w:bottom w:val="single" w:sz="4" w:space="0" w:color="000000"/>
              <w:right w:val="single" w:sz="4" w:space="0" w:color="000000"/>
            </w:tcBorders>
            <w:shd w:val="clear" w:color="auto" w:fill="F2F2F2" w:themeFill="background1" w:themeFillShade="F2"/>
          </w:tcPr>
          <w:p w14:paraId="0CAB785D" w14:textId="59261C2C" w:rsidR="0070203F" w:rsidRPr="00113F92" w:rsidRDefault="00092B26" w:rsidP="00CD173B">
            <w:pPr>
              <w:widowControl w:val="0"/>
              <w:spacing w:before="40" w:after="40" w:line="240" w:lineRule="auto"/>
              <w:rPr>
                <w:rFonts w:eastAsia="Times New Roman" w:cs="Arial"/>
                <w:sz w:val="18"/>
                <w:szCs w:val="18"/>
                <w:lang w:val="fr-FR"/>
              </w:rPr>
            </w:pPr>
            <w:proofErr w:type="spellStart"/>
            <w:r w:rsidRPr="00113F92">
              <w:rPr>
                <w:rFonts w:cs="Arial"/>
                <w:bCs/>
                <w:sz w:val="18"/>
                <w:szCs w:val="18"/>
              </w:rPr>
              <w:t>Supprimer</w:t>
            </w:r>
            <w:proofErr w:type="spellEnd"/>
          </w:p>
        </w:tc>
      </w:tr>
      <w:tr w:rsidR="00113F92" w:rsidRPr="00113F92" w14:paraId="054889BB" w14:textId="77777777" w:rsidTr="00964256">
        <w:trPr>
          <w:gridAfter w:val="1"/>
          <w:wAfter w:w="6" w:type="dxa"/>
          <w:cantSplit/>
          <w:trHeight w:val="912"/>
        </w:trPr>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B68E76" w14:textId="7D74669B" w:rsidR="00113F92" w:rsidRPr="00113F92" w:rsidRDefault="00113F92" w:rsidP="00CD173B">
            <w:pPr>
              <w:widowControl w:val="0"/>
              <w:spacing w:before="40" w:after="40" w:line="240" w:lineRule="auto"/>
              <w:jc w:val="both"/>
              <w:rPr>
                <w:rFonts w:cs="Arial"/>
                <w:b/>
                <w:bCs/>
                <w:sz w:val="18"/>
                <w:szCs w:val="18"/>
              </w:rPr>
            </w:pPr>
            <w:r w:rsidRPr="00113F92">
              <w:rPr>
                <w:rFonts w:cs="Arial"/>
                <w:b/>
                <w:bCs/>
                <w:sz w:val="18"/>
                <w:szCs w:val="18"/>
              </w:rPr>
              <w:t>14.224</w:t>
            </w:r>
          </w:p>
        </w:tc>
        <w:tc>
          <w:tcPr>
            <w:tcW w:w="2159" w:type="dxa"/>
            <w:tcBorders>
              <w:top w:val="single" w:sz="4" w:space="0" w:color="000000"/>
              <w:bottom w:val="single" w:sz="4" w:space="0" w:color="000000"/>
              <w:right w:val="single" w:sz="4" w:space="0" w:color="000000"/>
            </w:tcBorders>
            <w:shd w:val="clear" w:color="auto" w:fill="F2F2F2" w:themeFill="background1" w:themeFillShade="F2"/>
          </w:tcPr>
          <w:p w14:paraId="2884241A" w14:textId="3DEE7B20" w:rsidR="00113F92" w:rsidRPr="00113F92" w:rsidRDefault="00113F92" w:rsidP="00CD173B">
            <w:pPr>
              <w:widowControl w:val="0"/>
              <w:spacing w:before="40" w:after="40" w:line="240" w:lineRule="auto"/>
              <w:rPr>
                <w:rFonts w:cs="Arial"/>
                <w:b/>
                <w:bCs/>
                <w:color w:val="000000"/>
                <w:sz w:val="18"/>
                <w:szCs w:val="18"/>
                <w:lang w:val="fr-FR"/>
              </w:rPr>
            </w:pPr>
            <w:r w:rsidRPr="00113F92">
              <w:rPr>
                <w:rFonts w:cs="Arial"/>
                <w:color w:val="000000"/>
                <w:sz w:val="18"/>
                <w:szCs w:val="18"/>
                <w:lang w:val="fr-FR"/>
              </w:rPr>
              <w:t>Conséquences de la pollution plastique sur les espèces aquatiques, terrestres et aviaires</w:t>
            </w:r>
          </w:p>
        </w:tc>
        <w:tc>
          <w:tcPr>
            <w:tcW w:w="1710" w:type="dxa"/>
            <w:tcBorders>
              <w:top w:val="single" w:sz="4" w:space="0" w:color="000000"/>
              <w:bottom w:val="single" w:sz="4" w:space="0" w:color="000000"/>
              <w:right w:val="single" w:sz="4" w:space="0" w:color="000000"/>
            </w:tcBorders>
            <w:shd w:val="clear" w:color="auto" w:fill="F2F2F2" w:themeFill="background1" w:themeFillShade="F2"/>
          </w:tcPr>
          <w:p w14:paraId="7069CE1D" w14:textId="2AA13772" w:rsidR="00113F92" w:rsidRPr="00113F92" w:rsidRDefault="00113F92" w:rsidP="00CD173B">
            <w:pPr>
              <w:widowControl w:val="0"/>
              <w:spacing w:before="40" w:after="40" w:line="240" w:lineRule="auto"/>
              <w:rPr>
                <w:rFonts w:cs="Arial"/>
                <w:color w:val="000000"/>
                <w:sz w:val="18"/>
                <w:szCs w:val="18"/>
                <w:lang w:val="fr-FR"/>
              </w:rPr>
            </w:pPr>
            <w:r w:rsidRPr="00113F92">
              <w:rPr>
                <w:rFonts w:cs="Arial"/>
                <w:bCs/>
                <w:iCs/>
                <w:sz w:val="18"/>
                <w:szCs w:val="18"/>
                <w:lang w:val="fr-FR"/>
              </w:rPr>
              <w:t>À l’adresse des Parties, organisations intergouvernementales et organisations non gouvernementales</w:t>
            </w:r>
          </w:p>
        </w:tc>
        <w:tc>
          <w:tcPr>
            <w:tcW w:w="4636" w:type="dxa"/>
            <w:tcBorders>
              <w:top w:val="single" w:sz="4" w:space="0" w:color="000000"/>
              <w:bottom w:val="single" w:sz="4" w:space="0" w:color="000000"/>
              <w:right w:val="single" w:sz="4" w:space="0" w:color="000000"/>
            </w:tcBorders>
            <w:shd w:val="clear" w:color="auto" w:fill="F2F2F2" w:themeFill="background1" w:themeFillShade="F2"/>
          </w:tcPr>
          <w:p w14:paraId="2615121E" w14:textId="2DE59DA6" w:rsidR="00113F92" w:rsidRPr="004F67FE" w:rsidRDefault="00113F92" w:rsidP="00CD173B">
            <w:pPr>
              <w:widowControl w:val="0"/>
              <w:spacing w:before="40" w:after="40" w:line="240" w:lineRule="auto"/>
              <w:jc w:val="both"/>
              <w:rPr>
                <w:rFonts w:cs="Arial"/>
                <w:sz w:val="18"/>
                <w:szCs w:val="18"/>
                <w:lang w:val="fr-FR"/>
              </w:rPr>
            </w:pPr>
            <w:r w:rsidRPr="004F67FE">
              <w:rPr>
                <w:rFonts w:cs="Arial"/>
                <w:sz w:val="18"/>
                <w:szCs w:val="18"/>
                <w:lang w:val="fr-FR"/>
              </w:rPr>
              <w:t>Les Parties, les organisations intergouvernementales et non gouvernementales et les parties prenantes sont encouragées à identifier et mobiliser des ressources à l’appui d’activités et d’initiatives visant à prévenir et atténuer la pollution plastique, y compris des actions visant à combattre l’accumulation de débris marins et à soutenir des activités en amont pour prévenir la pollution plastique dans les zones de grande importance pour les espèces migratrices et à éliminer ces débris sur la base du principe de précaution, reconnaissant les défis auxquels sont confrontées les Parties et les défis spécifiques auxquels sont confrontés les Parties pays en développement, y compris les pays les moins développés et les petits États insulaires en développement</w:t>
            </w:r>
            <w:r w:rsidRPr="004F67FE">
              <w:rPr>
                <w:rFonts w:cs="Arial"/>
                <w:iCs/>
                <w:sz w:val="18"/>
                <w:szCs w:val="18"/>
                <w:lang w:val="fr-FR"/>
              </w:rPr>
              <w:t>.</w:t>
            </w:r>
          </w:p>
        </w:tc>
        <w:tc>
          <w:tcPr>
            <w:tcW w:w="3434" w:type="dxa"/>
            <w:gridSpan w:val="3"/>
            <w:tcBorders>
              <w:top w:val="single" w:sz="4" w:space="0" w:color="000000"/>
              <w:bottom w:val="single" w:sz="4" w:space="0" w:color="000000"/>
              <w:right w:val="single" w:sz="4" w:space="0" w:color="000000"/>
            </w:tcBorders>
            <w:shd w:val="clear" w:color="auto" w:fill="F2F2F2" w:themeFill="background1" w:themeFillShade="F2"/>
          </w:tcPr>
          <w:p w14:paraId="1164CBD0" w14:textId="3652630E" w:rsidR="00113F92" w:rsidRPr="004F67FE" w:rsidRDefault="0034674C" w:rsidP="00CD173B">
            <w:pPr>
              <w:widowControl w:val="0"/>
              <w:spacing w:before="40" w:after="40" w:line="240" w:lineRule="auto"/>
              <w:rPr>
                <w:rFonts w:eastAsia="Times New Roman" w:cs="Arial"/>
                <w:sz w:val="18"/>
                <w:szCs w:val="18"/>
                <w:lang w:val="fr-FR"/>
              </w:rPr>
            </w:pPr>
            <w:r w:rsidRPr="004F67FE">
              <w:rPr>
                <w:rFonts w:eastAsia="Times New Roman" w:cs="Arial"/>
                <w:sz w:val="18"/>
                <w:szCs w:val="18"/>
                <w:lang w:val="fr-FR"/>
              </w:rPr>
              <w:t>Les seuls travaux entrepris par l</w:t>
            </w:r>
            <w:r w:rsidR="00DA0C6E" w:rsidRPr="004F67FE">
              <w:rPr>
                <w:rFonts w:eastAsia="Times New Roman" w:cs="Arial"/>
                <w:sz w:val="18"/>
                <w:szCs w:val="18"/>
                <w:lang w:val="fr-FR"/>
              </w:rPr>
              <w:t>e</w:t>
            </w:r>
            <w:r w:rsidRPr="004F67FE">
              <w:rPr>
                <w:rFonts w:eastAsia="Times New Roman" w:cs="Arial"/>
                <w:sz w:val="18"/>
                <w:szCs w:val="18"/>
                <w:lang w:val="fr-FR"/>
              </w:rPr>
              <w:t xml:space="preserve"> </w:t>
            </w:r>
            <w:proofErr w:type="spellStart"/>
            <w:r w:rsidRPr="004F67FE">
              <w:rPr>
                <w:rFonts w:eastAsia="Times New Roman" w:cs="Arial"/>
                <w:sz w:val="18"/>
                <w:szCs w:val="18"/>
                <w:lang w:val="fr-FR"/>
              </w:rPr>
              <w:t>ScC</w:t>
            </w:r>
            <w:proofErr w:type="spellEnd"/>
            <w:r w:rsidRPr="004F67FE">
              <w:rPr>
                <w:rFonts w:eastAsia="Times New Roman" w:cs="Arial"/>
                <w:sz w:val="18"/>
                <w:szCs w:val="18"/>
                <w:lang w:val="fr-FR"/>
              </w:rPr>
              <w:t xml:space="preserve"> et le Secrétariat ont été consignés dans le </w:t>
            </w:r>
            <w:hyperlink r:id="rId22" w:history="1">
              <w:r w:rsidRPr="004F67FE">
                <w:rPr>
                  <w:rStyle w:val="Hyperlink"/>
                  <w:rFonts w:eastAsia="Times New Roman" w:cs="Arial"/>
                  <w:sz w:val="18"/>
                  <w:szCs w:val="18"/>
                  <w:lang w:val="fr-FR"/>
                </w:rPr>
                <w:t>document 25.2.1 Pollution marine</w:t>
              </w:r>
            </w:hyperlink>
            <w:r w:rsidRPr="004F67FE">
              <w:rPr>
                <w:rFonts w:eastAsia="Times New Roman" w:cs="Arial"/>
                <w:sz w:val="18"/>
                <w:szCs w:val="18"/>
                <w:lang w:val="fr-FR"/>
              </w:rPr>
              <w:t>. Les négociations relatives au traité sur les plastiques étant en cours, il est préférable que ces travaux soient traités dans d'autres instances.</w:t>
            </w:r>
          </w:p>
        </w:tc>
        <w:tc>
          <w:tcPr>
            <w:tcW w:w="1985" w:type="dxa"/>
            <w:gridSpan w:val="3"/>
            <w:tcBorders>
              <w:top w:val="single" w:sz="4" w:space="0" w:color="000000"/>
              <w:bottom w:val="single" w:sz="4" w:space="0" w:color="000000"/>
              <w:right w:val="single" w:sz="4" w:space="0" w:color="000000"/>
            </w:tcBorders>
            <w:shd w:val="clear" w:color="auto" w:fill="F2F2F2" w:themeFill="background1" w:themeFillShade="F2"/>
          </w:tcPr>
          <w:p w14:paraId="62EBA5E7" w14:textId="2264C6EB" w:rsidR="00113F92" w:rsidRPr="00113F92" w:rsidRDefault="00113F92" w:rsidP="00CD173B">
            <w:pPr>
              <w:widowControl w:val="0"/>
              <w:spacing w:before="40" w:after="40" w:line="240" w:lineRule="auto"/>
              <w:rPr>
                <w:rFonts w:eastAsia="Times New Roman" w:cs="Arial"/>
                <w:sz w:val="18"/>
                <w:szCs w:val="18"/>
                <w:lang w:val="fr-FR"/>
              </w:rPr>
            </w:pPr>
            <w:proofErr w:type="spellStart"/>
            <w:r w:rsidRPr="00113F92">
              <w:rPr>
                <w:rFonts w:cs="Arial"/>
                <w:bCs/>
                <w:sz w:val="18"/>
                <w:szCs w:val="18"/>
              </w:rPr>
              <w:t>Supprimer</w:t>
            </w:r>
            <w:proofErr w:type="spellEnd"/>
          </w:p>
        </w:tc>
      </w:tr>
      <w:tr w:rsidR="00113F92" w:rsidRPr="00113F92" w14:paraId="0351F62F" w14:textId="77777777" w:rsidTr="00964256">
        <w:trPr>
          <w:gridAfter w:val="1"/>
          <w:wAfter w:w="6" w:type="dxa"/>
          <w:cantSplit/>
          <w:trHeight w:val="912"/>
        </w:trPr>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25D97D" w14:textId="759143DD" w:rsidR="00113F92" w:rsidRPr="00113F92" w:rsidRDefault="00113F92" w:rsidP="00CD173B">
            <w:pPr>
              <w:widowControl w:val="0"/>
              <w:spacing w:before="40" w:after="40" w:line="240" w:lineRule="auto"/>
              <w:jc w:val="both"/>
              <w:rPr>
                <w:rFonts w:cs="Arial"/>
                <w:b/>
                <w:bCs/>
                <w:sz w:val="18"/>
                <w:szCs w:val="18"/>
              </w:rPr>
            </w:pPr>
            <w:r w:rsidRPr="00113F92">
              <w:rPr>
                <w:rFonts w:cs="Arial"/>
                <w:b/>
                <w:bCs/>
                <w:sz w:val="18"/>
                <w:szCs w:val="18"/>
              </w:rPr>
              <w:lastRenderedPageBreak/>
              <w:t>14.225</w:t>
            </w:r>
          </w:p>
        </w:tc>
        <w:tc>
          <w:tcPr>
            <w:tcW w:w="2159" w:type="dxa"/>
            <w:tcBorders>
              <w:top w:val="single" w:sz="4" w:space="0" w:color="000000"/>
              <w:bottom w:val="single" w:sz="4" w:space="0" w:color="000000"/>
              <w:right w:val="single" w:sz="4" w:space="0" w:color="000000"/>
            </w:tcBorders>
            <w:shd w:val="clear" w:color="auto" w:fill="F2F2F2" w:themeFill="background1" w:themeFillShade="F2"/>
          </w:tcPr>
          <w:p w14:paraId="22154D7B" w14:textId="00F65119" w:rsidR="00113F92" w:rsidRPr="00113F92" w:rsidRDefault="00113F92" w:rsidP="00CD173B">
            <w:pPr>
              <w:widowControl w:val="0"/>
              <w:spacing w:before="40" w:after="40" w:line="240" w:lineRule="auto"/>
              <w:rPr>
                <w:rFonts w:cs="Arial"/>
                <w:b/>
                <w:bCs/>
                <w:color w:val="000000"/>
                <w:sz w:val="18"/>
                <w:szCs w:val="18"/>
                <w:lang w:val="fr-FR"/>
              </w:rPr>
            </w:pPr>
            <w:r w:rsidRPr="00113F92">
              <w:rPr>
                <w:rFonts w:cs="Arial"/>
                <w:color w:val="000000"/>
                <w:sz w:val="18"/>
                <w:szCs w:val="18"/>
                <w:lang w:val="fr-FR"/>
              </w:rPr>
              <w:t>Conséquences de la pollution plastique sur les espèces aquatiques, terrestres et aviaires</w:t>
            </w:r>
          </w:p>
        </w:tc>
        <w:tc>
          <w:tcPr>
            <w:tcW w:w="1710" w:type="dxa"/>
            <w:tcBorders>
              <w:top w:val="single" w:sz="4" w:space="0" w:color="000000"/>
              <w:bottom w:val="single" w:sz="4" w:space="0" w:color="000000"/>
              <w:right w:val="single" w:sz="4" w:space="0" w:color="000000"/>
            </w:tcBorders>
            <w:shd w:val="clear" w:color="auto" w:fill="F2F2F2" w:themeFill="background1" w:themeFillShade="F2"/>
          </w:tcPr>
          <w:p w14:paraId="264A1C96" w14:textId="7CF2A35D" w:rsidR="00113F92" w:rsidRPr="00113F92" w:rsidRDefault="00113F92" w:rsidP="00CD173B">
            <w:pPr>
              <w:widowControl w:val="0"/>
              <w:spacing w:before="40" w:after="40" w:line="240" w:lineRule="auto"/>
              <w:rPr>
                <w:rFonts w:cs="Arial"/>
                <w:color w:val="000000"/>
                <w:sz w:val="18"/>
                <w:szCs w:val="18"/>
                <w:lang w:val="fr-FR"/>
              </w:rPr>
            </w:pPr>
            <w:r w:rsidRPr="00113F92">
              <w:rPr>
                <w:rFonts w:cs="Arial"/>
                <w:bCs/>
                <w:iCs/>
                <w:sz w:val="18"/>
                <w:szCs w:val="18"/>
                <w:lang w:val="fr-FR"/>
              </w:rPr>
              <w:t>À l’adresse du Conseil scientifique</w:t>
            </w:r>
          </w:p>
        </w:tc>
        <w:tc>
          <w:tcPr>
            <w:tcW w:w="4636" w:type="dxa"/>
            <w:tcBorders>
              <w:top w:val="single" w:sz="4" w:space="0" w:color="000000"/>
              <w:bottom w:val="single" w:sz="4" w:space="0" w:color="000000"/>
              <w:right w:val="single" w:sz="4" w:space="0" w:color="000000"/>
            </w:tcBorders>
            <w:shd w:val="clear" w:color="auto" w:fill="F2F2F2" w:themeFill="background1" w:themeFillShade="F2"/>
          </w:tcPr>
          <w:p w14:paraId="3D501F37" w14:textId="0DE672C1" w:rsidR="00113F92" w:rsidRPr="004F67FE" w:rsidRDefault="00113F92" w:rsidP="004F67FE">
            <w:pPr>
              <w:spacing w:before="40" w:after="40" w:line="240" w:lineRule="auto"/>
              <w:rPr>
                <w:rFonts w:cs="Arial"/>
                <w:sz w:val="18"/>
                <w:szCs w:val="18"/>
                <w:lang w:val="fr-FR"/>
              </w:rPr>
            </w:pPr>
            <w:r w:rsidRPr="004F67FE">
              <w:rPr>
                <w:rFonts w:cs="Arial"/>
                <w:sz w:val="18"/>
                <w:szCs w:val="18"/>
                <w:lang w:val="fr-FR"/>
              </w:rPr>
              <w:t>Le Conseil scientifique est prié, sous réserve de la disponibilité des ressources externes :</w:t>
            </w:r>
          </w:p>
          <w:p w14:paraId="7CB84166" w14:textId="6F76C441" w:rsidR="00113F92" w:rsidRPr="004F67FE" w:rsidRDefault="00113F92" w:rsidP="004F67FE">
            <w:pPr>
              <w:numPr>
                <w:ilvl w:val="2"/>
                <w:numId w:val="13"/>
              </w:numPr>
              <w:suppressAutoHyphens/>
              <w:spacing w:before="40" w:after="40" w:line="240" w:lineRule="auto"/>
              <w:ind w:left="318" w:hanging="318"/>
              <w:jc w:val="both"/>
              <w:rPr>
                <w:rFonts w:cs="Arial"/>
                <w:sz w:val="18"/>
                <w:szCs w:val="18"/>
                <w:lang w:val="fr-FR"/>
              </w:rPr>
            </w:pPr>
            <w:r w:rsidRPr="004F67FE">
              <w:rPr>
                <w:rFonts w:cs="Arial"/>
                <w:sz w:val="18"/>
                <w:szCs w:val="18"/>
                <w:lang w:val="fr-FR"/>
              </w:rPr>
              <w:t>en prenant note des travaux déjà entrepris en ce qui concerne la région Asie-Pacifique, d’élaborer un rapport concis résumant l’état des connaissances sur l’impact de la pollution par les plastiques sur les espèces inscrites aux annexes de la CMS qui peuplent les écosystèmes terrestres, d’eau douce et marins d’autres régions, en tenant compte des plastiques de toutes tailles et de tous types, ainsi que des recommandations pour faire face à ces menaces, et de soumettre son rapport à la 15</w:t>
            </w:r>
            <w:r w:rsidRPr="004F67FE">
              <w:rPr>
                <w:rFonts w:cs="Arial"/>
                <w:sz w:val="18"/>
                <w:szCs w:val="18"/>
                <w:vertAlign w:val="superscript"/>
                <w:lang w:val="fr-FR"/>
              </w:rPr>
              <w:t>e</w:t>
            </w:r>
            <w:r w:rsidRPr="004F67FE">
              <w:rPr>
                <w:rFonts w:cs="Arial"/>
                <w:sz w:val="18"/>
                <w:szCs w:val="18"/>
                <w:lang w:val="fr-FR"/>
              </w:rPr>
              <w:t> Session de la Conférence des Parties ; et</w:t>
            </w:r>
          </w:p>
          <w:p w14:paraId="0437631D" w14:textId="4EDAA30C" w:rsidR="00113F92" w:rsidRPr="004F67FE" w:rsidRDefault="00113F92" w:rsidP="00CD173B">
            <w:pPr>
              <w:numPr>
                <w:ilvl w:val="2"/>
                <w:numId w:val="13"/>
              </w:numPr>
              <w:suppressAutoHyphens/>
              <w:spacing w:before="40" w:after="40" w:line="240" w:lineRule="auto"/>
              <w:ind w:left="318" w:hanging="318"/>
              <w:jc w:val="both"/>
              <w:rPr>
                <w:rFonts w:cs="Arial"/>
                <w:sz w:val="18"/>
                <w:szCs w:val="18"/>
                <w:lang w:val="fr-FR"/>
              </w:rPr>
            </w:pPr>
            <w:r w:rsidRPr="004F67FE">
              <w:rPr>
                <w:rFonts w:cs="Arial"/>
                <w:sz w:val="18"/>
                <w:szCs w:val="18"/>
                <w:lang w:val="fr-FR"/>
              </w:rPr>
              <w:t>en tenant compte de la Décision 14.42 sur la pollution marine, de collaborer avec d’autres mécanismes scientifiques tels que ceux relevant de la Commission baleinière internationale, du Programme des Nations Unies pour l’environnement et d’autres accords multilatéraux sur l’environnement pour échanger des données et informations pertinentes disponibles, scientifiques et autres, relatives à la prévention et à la réduction de l’impact des plastiques sur les espèces migratrices, notamment le rapport élaboré en vertu de l’alinéa (a).</w:t>
            </w:r>
          </w:p>
        </w:tc>
        <w:tc>
          <w:tcPr>
            <w:tcW w:w="3434" w:type="dxa"/>
            <w:gridSpan w:val="3"/>
            <w:tcBorders>
              <w:top w:val="single" w:sz="4" w:space="0" w:color="000000"/>
              <w:bottom w:val="single" w:sz="4" w:space="0" w:color="000000"/>
              <w:right w:val="single" w:sz="4" w:space="0" w:color="000000"/>
            </w:tcBorders>
            <w:shd w:val="clear" w:color="auto" w:fill="F2F2F2" w:themeFill="background1" w:themeFillShade="F2"/>
          </w:tcPr>
          <w:p w14:paraId="5BE200FD" w14:textId="4624DC2A" w:rsidR="00113F92" w:rsidRPr="004F67FE" w:rsidRDefault="001F609C" w:rsidP="00CD173B">
            <w:pPr>
              <w:widowControl w:val="0"/>
              <w:spacing w:before="40" w:after="40" w:line="240" w:lineRule="auto"/>
              <w:rPr>
                <w:rFonts w:eastAsia="Times New Roman" w:cs="Arial"/>
                <w:sz w:val="18"/>
                <w:szCs w:val="18"/>
                <w:lang w:val="fr-FR"/>
              </w:rPr>
            </w:pPr>
            <w:r w:rsidRPr="004F67FE">
              <w:rPr>
                <w:rStyle w:val="Hyperlink"/>
                <w:rFonts w:cs="Arial"/>
                <w:color w:val="000000" w:themeColor="text1"/>
                <w:sz w:val="18"/>
                <w:szCs w:val="18"/>
                <w:u w:val="none"/>
                <w:lang w:val="fr-FR"/>
              </w:rPr>
              <w:t xml:space="preserve">La décision 14.225 (b) est rapportée dans le </w:t>
            </w:r>
            <w:hyperlink r:id="rId23" w:history="1">
              <w:r w:rsidR="00322F3E" w:rsidRPr="004F67FE">
                <w:rPr>
                  <w:rStyle w:val="Hyperlink"/>
                  <w:rFonts w:eastAsia="Times New Roman" w:cs="Arial"/>
                  <w:sz w:val="18"/>
                  <w:szCs w:val="18"/>
                  <w:lang w:val="fr-FR"/>
                </w:rPr>
                <w:t>document 25.2.1 Pollution marine</w:t>
              </w:r>
            </w:hyperlink>
            <w:r w:rsidR="00322F3E" w:rsidRPr="004F67FE">
              <w:rPr>
                <w:rFonts w:eastAsia="Times New Roman" w:cs="Arial"/>
                <w:sz w:val="18"/>
                <w:szCs w:val="18"/>
                <w:lang w:val="fr-FR"/>
              </w:rPr>
              <w:t>.</w:t>
            </w:r>
          </w:p>
        </w:tc>
        <w:tc>
          <w:tcPr>
            <w:tcW w:w="1985" w:type="dxa"/>
            <w:gridSpan w:val="3"/>
            <w:tcBorders>
              <w:top w:val="single" w:sz="4" w:space="0" w:color="000000"/>
              <w:bottom w:val="single" w:sz="4" w:space="0" w:color="000000"/>
              <w:right w:val="single" w:sz="4" w:space="0" w:color="000000"/>
            </w:tcBorders>
            <w:shd w:val="clear" w:color="auto" w:fill="F2F2F2" w:themeFill="background1" w:themeFillShade="F2"/>
          </w:tcPr>
          <w:p w14:paraId="084CBF42" w14:textId="5B105326" w:rsidR="00113F92" w:rsidRPr="00113F92" w:rsidRDefault="006A529D" w:rsidP="00CD173B">
            <w:pPr>
              <w:widowControl w:val="0"/>
              <w:spacing w:before="40" w:after="40" w:line="240" w:lineRule="auto"/>
              <w:rPr>
                <w:rFonts w:eastAsia="Times New Roman" w:cs="Arial"/>
                <w:sz w:val="18"/>
                <w:szCs w:val="18"/>
                <w:lang w:val="fr-FR"/>
              </w:rPr>
            </w:pPr>
            <w:proofErr w:type="spellStart"/>
            <w:r w:rsidRPr="00113F92">
              <w:rPr>
                <w:rFonts w:cs="Arial"/>
                <w:bCs/>
                <w:sz w:val="18"/>
                <w:szCs w:val="18"/>
              </w:rPr>
              <w:t>Supprimer</w:t>
            </w:r>
            <w:proofErr w:type="spellEnd"/>
          </w:p>
        </w:tc>
      </w:tr>
      <w:tr w:rsidR="00113F92" w:rsidRPr="00AE1282" w14:paraId="2DCB9357" w14:textId="77777777" w:rsidTr="00964256">
        <w:trPr>
          <w:gridAfter w:val="1"/>
          <w:wAfter w:w="6" w:type="dxa"/>
          <w:cantSplit/>
          <w:trHeight w:val="912"/>
        </w:trPr>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B77337" w14:textId="60E5635A" w:rsidR="00113F92" w:rsidRPr="00113F92" w:rsidRDefault="00113F92" w:rsidP="00CD173B">
            <w:pPr>
              <w:widowControl w:val="0"/>
              <w:spacing w:before="40" w:after="40" w:line="240" w:lineRule="auto"/>
              <w:jc w:val="both"/>
              <w:rPr>
                <w:rFonts w:cs="Arial"/>
                <w:b/>
                <w:bCs/>
                <w:sz w:val="18"/>
                <w:szCs w:val="18"/>
              </w:rPr>
            </w:pPr>
            <w:r w:rsidRPr="00113F92">
              <w:rPr>
                <w:rFonts w:cs="Arial"/>
                <w:b/>
                <w:bCs/>
                <w:sz w:val="18"/>
                <w:szCs w:val="18"/>
              </w:rPr>
              <w:t>14.226</w:t>
            </w:r>
          </w:p>
        </w:tc>
        <w:tc>
          <w:tcPr>
            <w:tcW w:w="2159" w:type="dxa"/>
            <w:tcBorders>
              <w:top w:val="single" w:sz="4" w:space="0" w:color="000000"/>
              <w:bottom w:val="single" w:sz="4" w:space="0" w:color="000000"/>
              <w:right w:val="single" w:sz="4" w:space="0" w:color="000000"/>
            </w:tcBorders>
            <w:shd w:val="clear" w:color="auto" w:fill="F2F2F2" w:themeFill="background1" w:themeFillShade="F2"/>
          </w:tcPr>
          <w:p w14:paraId="6BCBF645" w14:textId="0491D0BA" w:rsidR="00113F92" w:rsidRPr="00113F92" w:rsidRDefault="00113F92" w:rsidP="00CD173B">
            <w:pPr>
              <w:widowControl w:val="0"/>
              <w:spacing w:before="40" w:after="40" w:line="240" w:lineRule="auto"/>
              <w:rPr>
                <w:rFonts w:cs="Arial"/>
                <w:b/>
                <w:bCs/>
                <w:color w:val="000000"/>
                <w:sz w:val="18"/>
                <w:szCs w:val="18"/>
                <w:lang w:val="fr-FR"/>
              </w:rPr>
            </w:pPr>
            <w:r w:rsidRPr="00113F92">
              <w:rPr>
                <w:rFonts w:cs="Arial"/>
                <w:color w:val="000000"/>
                <w:sz w:val="18"/>
                <w:szCs w:val="18"/>
                <w:lang w:val="fr-FR"/>
              </w:rPr>
              <w:t>Conséquences de la pollution plastique sur les espèces aquatiques, terrestres et aviaires</w:t>
            </w:r>
          </w:p>
        </w:tc>
        <w:tc>
          <w:tcPr>
            <w:tcW w:w="1710" w:type="dxa"/>
            <w:tcBorders>
              <w:top w:val="single" w:sz="4" w:space="0" w:color="000000"/>
              <w:bottom w:val="single" w:sz="4" w:space="0" w:color="000000"/>
              <w:right w:val="single" w:sz="4" w:space="0" w:color="000000"/>
            </w:tcBorders>
            <w:shd w:val="clear" w:color="auto" w:fill="F2F2F2" w:themeFill="background1" w:themeFillShade="F2"/>
          </w:tcPr>
          <w:p w14:paraId="0AB3A77C" w14:textId="3B99E58C" w:rsidR="00113F92" w:rsidRPr="00113F92" w:rsidRDefault="00113F92" w:rsidP="00CD173B">
            <w:pPr>
              <w:widowControl w:val="0"/>
              <w:spacing w:before="40" w:after="40" w:line="240" w:lineRule="auto"/>
              <w:rPr>
                <w:rFonts w:cs="Arial"/>
                <w:color w:val="000000"/>
                <w:sz w:val="18"/>
                <w:szCs w:val="18"/>
                <w:lang w:val="fr-FR"/>
              </w:rPr>
            </w:pPr>
            <w:r w:rsidRPr="00113F92">
              <w:rPr>
                <w:rFonts w:cs="Arial"/>
                <w:bCs/>
                <w:iCs/>
                <w:sz w:val="18"/>
                <w:szCs w:val="18"/>
                <w:lang w:val="fr-FR"/>
              </w:rPr>
              <w:t>À l’adresse du Secrétariat</w:t>
            </w:r>
          </w:p>
        </w:tc>
        <w:tc>
          <w:tcPr>
            <w:tcW w:w="4636" w:type="dxa"/>
            <w:tcBorders>
              <w:top w:val="single" w:sz="4" w:space="0" w:color="000000"/>
              <w:bottom w:val="single" w:sz="4" w:space="0" w:color="000000"/>
              <w:right w:val="single" w:sz="4" w:space="0" w:color="000000"/>
            </w:tcBorders>
            <w:shd w:val="clear" w:color="auto" w:fill="F2F2F2" w:themeFill="background1" w:themeFillShade="F2"/>
          </w:tcPr>
          <w:p w14:paraId="5747327B" w14:textId="73DB80C3" w:rsidR="00113F92" w:rsidRPr="008C2705" w:rsidRDefault="00113F92" w:rsidP="00CD173B">
            <w:pPr>
              <w:spacing w:before="40" w:after="40" w:line="240" w:lineRule="auto"/>
              <w:ind w:left="318" w:hanging="318"/>
              <w:rPr>
                <w:rFonts w:cs="Arial"/>
                <w:iCs/>
                <w:sz w:val="18"/>
                <w:szCs w:val="18"/>
                <w:lang w:val="fr-FR"/>
              </w:rPr>
            </w:pPr>
            <w:r w:rsidRPr="00113F92">
              <w:rPr>
                <w:rFonts w:cs="Arial"/>
                <w:sz w:val="18"/>
                <w:szCs w:val="18"/>
                <w:lang w:val="fr-FR"/>
              </w:rPr>
              <w:t>Le Secrétariat:</w:t>
            </w:r>
          </w:p>
          <w:p w14:paraId="767F3485" w14:textId="3CC8E807" w:rsidR="00113F92" w:rsidRPr="004F67FE" w:rsidRDefault="00113F92" w:rsidP="004F67FE">
            <w:pPr>
              <w:numPr>
                <w:ilvl w:val="0"/>
                <w:numId w:val="12"/>
              </w:numPr>
              <w:suppressAutoHyphens/>
              <w:spacing w:before="40" w:after="40" w:line="240" w:lineRule="auto"/>
              <w:ind w:left="318" w:hanging="318"/>
              <w:jc w:val="both"/>
              <w:rPr>
                <w:rFonts w:cs="Arial"/>
                <w:sz w:val="18"/>
                <w:szCs w:val="18"/>
                <w:lang w:val="fr-FR"/>
              </w:rPr>
            </w:pPr>
            <w:r w:rsidRPr="00113F92">
              <w:rPr>
                <w:rFonts w:cs="Arial"/>
                <w:sz w:val="18"/>
                <w:szCs w:val="18"/>
                <w:lang w:val="fr-FR"/>
              </w:rPr>
              <w:t>sous réserve de la disponibilité des ressources, appuie la mise en œuvre des Décisions 14.223 à 14.225 ; et</w:t>
            </w:r>
          </w:p>
          <w:p w14:paraId="292D019C" w14:textId="36BD1233" w:rsidR="00113F92" w:rsidRPr="00113F92" w:rsidRDefault="00113F92" w:rsidP="00CD173B">
            <w:pPr>
              <w:numPr>
                <w:ilvl w:val="0"/>
                <w:numId w:val="12"/>
              </w:numPr>
              <w:suppressAutoHyphens/>
              <w:spacing w:before="40" w:after="40" w:line="240" w:lineRule="auto"/>
              <w:ind w:left="318" w:hanging="318"/>
              <w:jc w:val="both"/>
              <w:rPr>
                <w:rFonts w:cs="Arial"/>
                <w:sz w:val="18"/>
                <w:szCs w:val="18"/>
                <w:lang w:val="fr-FR"/>
              </w:rPr>
            </w:pPr>
            <w:r w:rsidRPr="00113F92">
              <w:rPr>
                <w:rFonts w:cs="Arial"/>
                <w:sz w:val="18"/>
                <w:szCs w:val="18"/>
                <w:lang w:val="fr-FR"/>
              </w:rPr>
              <w:t>rend compte à la 15</w:t>
            </w:r>
            <w:r w:rsidRPr="00113F92">
              <w:rPr>
                <w:rFonts w:cs="Arial"/>
                <w:sz w:val="18"/>
                <w:szCs w:val="18"/>
                <w:vertAlign w:val="superscript"/>
                <w:lang w:val="fr-FR"/>
              </w:rPr>
              <w:t>e</w:t>
            </w:r>
            <w:r w:rsidRPr="00113F92">
              <w:rPr>
                <w:rFonts w:cs="Arial"/>
                <w:sz w:val="18"/>
                <w:szCs w:val="18"/>
                <w:lang w:val="fr-FR"/>
              </w:rPr>
              <w:t xml:space="preserve"> Session de la Conférence des Parties des progrès accomplis dans la mise en œuvre des Décisions 14.223 à 14.225.</w:t>
            </w:r>
          </w:p>
        </w:tc>
        <w:tc>
          <w:tcPr>
            <w:tcW w:w="3434" w:type="dxa"/>
            <w:gridSpan w:val="3"/>
            <w:tcBorders>
              <w:top w:val="single" w:sz="4" w:space="0" w:color="000000"/>
              <w:bottom w:val="single" w:sz="4" w:space="0" w:color="000000"/>
              <w:right w:val="single" w:sz="4" w:space="0" w:color="000000"/>
            </w:tcBorders>
            <w:shd w:val="clear" w:color="auto" w:fill="F2F2F2" w:themeFill="background1" w:themeFillShade="F2"/>
          </w:tcPr>
          <w:p w14:paraId="3EA3950A" w14:textId="513CB195" w:rsidR="00113F92" w:rsidRPr="00AD3CEA" w:rsidRDefault="0034674C" w:rsidP="00CD173B">
            <w:pPr>
              <w:widowControl w:val="0"/>
              <w:spacing w:before="40" w:after="40" w:line="240" w:lineRule="auto"/>
              <w:rPr>
                <w:rFonts w:eastAsia="Times New Roman" w:cs="Arial"/>
                <w:sz w:val="18"/>
                <w:szCs w:val="18"/>
                <w:highlight w:val="yellow"/>
                <w:lang w:val="fr-FR"/>
              </w:rPr>
            </w:pPr>
            <w:r w:rsidRPr="00341B2B">
              <w:rPr>
                <w:rFonts w:eastAsia="Times New Roman" w:cs="Arial"/>
                <w:sz w:val="18"/>
                <w:szCs w:val="18"/>
                <w:lang w:val="fr-FR"/>
              </w:rPr>
              <w:t xml:space="preserve">Les seuls travaux entrepris par le </w:t>
            </w:r>
            <w:proofErr w:type="spellStart"/>
            <w:r w:rsidRPr="00341B2B">
              <w:rPr>
                <w:rFonts w:eastAsia="Times New Roman" w:cs="Arial"/>
                <w:sz w:val="18"/>
                <w:szCs w:val="18"/>
                <w:lang w:val="fr-FR"/>
              </w:rPr>
              <w:t>ScC</w:t>
            </w:r>
            <w:proofErr w:type="spellEnd"/>
            <w:r w:rsidRPr="00341B2B">
              <w:rPr>
                <w:rFonts w:eastAsia="Times New Roman" w:cs="Arial"/>
                <w:sz w:val="18"/>
                <w:szCs w:val="18"/>
                <w:lang w:val="fr-FR"/>
              </w:rPr>
              <w:t xml:space="preserve"> et le Secrétariat ont été consignés dans le </w:t>
            </w:r>
            <w:hyperlink r:id="rId24" w:history="1">
              <w:r w:rsidRPr="00341B2B">
                <w:rPr>
                  <w:rStyle w:val="Hyperlink"/>
                  <w:rFonts w:eastAsia="Times New Roman" w:cs="Arial"/>
                  <w:sz w:val="18"/>
                  <w:szCs w:val="18"/>
                  <w:lang w:val="fr-FR"/>
                </w:rPr>
                <w:t>document 25.2.1 Pollution marine</w:t>
              </w:r>
            </w:hyperlink>
            <w:r w:rsidRPr="00341B2B">
              <w:rPr>
                <w:rFonts w:eastAsia="Times New Roman" w:cs="Arial"/>
                <w:sz w:val="18"/>
                <w:szCs w:val="18"/>
                <w:lang w:val="fr-FR"/>
              </w:rPr>
              <w:t>. Les négociations relatives au traité sur les plastiques étant en cours, il est préférable que ces travaux soient traités dans d'autres instances.</w:t>
            </w:r>
          </w:p>
        </w:tc>
        <w:tc>
          <w:tcPr>
            <w:tcW w:w="1985" w:type="dxa"/>
            <w:gridSpan w:val="3"/>
            <w:tcBorders>
              <w:top w:val="single" w:sz="4" w:space="0" w:color="000000"/>
              <w:bottom w:val="single" w:sz="4" w:space="0" w:color="000000"/>
              <w:right w:val="single" w:sz="4" w:space="0" w:color="000000"/>
            </w:tcBorders>
            <w:shd w:val="clear" w:color="auto" w:fill="F2F2F2" w:themeFill="background1" w:themeFillShade="F2"/>
          </w:tcPr>
          <w:p w14:paraId="24997288" w14:textId="576715C1" w:rsidR="00113F92" w:rsidRPr="00113F92" w:rsidRDefault="00475D9E" w:rsidP="00CD173B">
            <w:pPr>
              <w:widowControl w:val="0"/>
              <w:spacing w:before="40" w:after="40" w:line="240" w:lineRule="auto"/>
              <w:rPr>
                <w:rFonts w:eastAsia="Times New Roman" w:cs="Arial"/>
                <w:sz w:val="18"/>
                <w:szCs w:val="18"/>
                <w:lang w:val="fr-FR"/>
              </w:rPr>
            </w:pPr>
            <w:proofErr w:type="spellStart"/>
            <w:r w:rsidRPr="00113F92">
              <w:rPr>
                <w:rFonts w:cs="Arial"/>
                <w:bCs/>
                <w:sz w:val="18"/>
                <w:szCs w:val="18"/>
              </w:rPr>
              <w:t>Supprimer</w:t>
            </w:r>
            <w:proofErr w:type="spellEnd"/>
          </w:p>
        </w:tc>
      </w:tr>
    </w:tbl>
    <w:p w14:paraId="303DA93A" w14:textId="77777777" w:rsidR="00BA33FE" w:rsidRDefault="00BA33FE" w:rsidP="001A740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lang w:val="fr-FR"/>
        </w:rPr>
      </w:pPr>
    </w:p>
    <w:sectPr w:rsidR="00BA33FE" w:rsidSect="001A7406">
      <w:headerReference w:type="even" r:id="rId25"/>
      <w:headerReference w:type="default" r:id="rId26"/>
      <w:footerReference w:type="even" r:id="rId27"/>
      <w:footerReference w:type="default" r:id="rId28"/>
      <w:headerReference w:type="first" r:id="rId29"/>
      <w:pgSz w:w="16838" w:h="11906" w:orient="landscape"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228DC" w14:textId="77777777" w:rsidR="00AC0E06" w:rsidRDefault="00AC0E06" w:rsidP="00EC2A58">
      <w:pPr>
        <w:spacing w:after="0" w:line="240" w:lineRule="auto"/>
      </w:pPr>
      <w:r>
        <w:separator/>
      </w:r>
    </w:p>
  </w:endnote>
  <w:endnote w:type="continuationSeparator" w:id="0">
    <w:p w14:paraId="2157E93B" w14:textId="77777777" w:rsidR="00AC0E06" w:rsidRDefault="00AC0E06"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3019" w14:textId="77777777" w:rsidR="001A7406" w:rsidRPr="00FB4723" w:rsidRDefault="001A7406">
    <w:pPr>
      <w:pStyle w:val="Footer"/>
      <w:jc w:val="center"/>
      <w:rPr>
        <w:sz w:val="18"/>
        <w:szCs w:val="18"/>
        <w:lang w:val="fr-FR"/>
      </w:rPr>
    </w:pPr>
    <w:r w:rsidRPr="00FB4723">
      <w:rPr>
        <w:sz w:val="18"/>
        <w:szCs w:val="18"/>
      </w:rPr>
      <w:fldChar w:fldCharType="begin"/>
    </w:r>
    <w:r w:rsidRPr="00FB4723">
      <w:rPr>
        <w:sz w:val="18"/>
        <w:szCs w:val="18"/>
      </w:rPr>
      <w:instrText xml:space="preserve"> PAGE </w:instrText>
    </w:r>
    <w:r w:rsidRPr="00FB4723">
      <w:rPr>
        <w:sz w:val="18"/>
        <w:szCs w:val="18"/>
      </w:rPr>
      <w:fldChar w:fldCharType="separate"/>
    </w:r>
    <w:r w:rsidRPr="00FB4723">
      <w:rPr>
        <w:sz w:val="18"/>
        <w:szCs w:val="18"/>
      </w:rPr>
      <w:t>4</w:t>
    </w:r>
    <w:r w:rsidRPr="00FB4723">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8678871"/>
      <w:docPartObj>
        <w:docPartGallery w:val="Page Numbers (Bottom of Page)"/>
        <w:docPartUnique/>
      </w:docPartObj>
    </w:sdtPr>
    <w:sdtEndPr/>
    <w:sdtContent>
      <w:p w14:paraId="31ADF959" w14:textId="77777777" w:rsidR="001A7406" w:rsidRPr="00FB4723" w:rsidRDefault="001A7406">
        <w:pPr>
          <w:pStyle w:val="Footer"/>
          <w:jc w:val="center"/>
          <w:rPr>
            <w:sz w:val="18"/>
            <w:szCs w:val="18"/>
            <w:lang w:val="fr-FR"/>
          </w:rPr>
        </w:pPr>
        <w:r w:rsidRPr="00FB4723">
          <w:rPr>
            <w:sz w:val="18"/>
            <w:szCs w:val="18"/>
          </w:rPr>
          <w:fldChar w:fldCharType="begin"/>
        </w:r>
        <w:r w:rsidRPr="00FB4723">
          <w:rPr>
            <w:sz w:val="18"/>
            <w:szCs w:val="18"/>
          </w:rPr>
          <w:instrText xml:space="preserve"> PAGE </w:instrText>
        </w:r>
        <w:r w:rsidRPr="00FB4723">
          <w:rPr>
            <w:sz w:val="18"/>
            <w:szCs w:val="18"/>
          </w:rPr>
          <w:fldChar w:fldCharType="separate"/>
        </w:r>
        <w:r w:rsidRPr="00FB4723">
          <w:rPr>
            <w:sz w:val="18"/>
            <w:szCs w:val="18"/>
          </w:rPr>
          <w:t>3</w:t>
        </w:r>
        <w:r w:rsidRPr="00FB4723">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23349547"/>
      <w:docPartObj>
        <w:docPartGallery w:val="Page Numbers (Bottom of Page)"/>
        <w:docPartUnique/>
      </w:docPartObj>
    </w:sdtPr>
    <w:sdtEndPr>
      <w:rPr>
        <w:noProof/>
      </w:rPr>
    </w:sdtEndPr>
    <w:sdtContent>
      <w:p w14:paraId="21B47BC4" w14:textId="77777777" w:rsidR="001A7406" w:rsidRPr="00FB4723" w:rsidRDefault="001A7406" w:rsidP="00FB4723">
        <w:pPr>
          <w:pStyle w:val="Footer"/>
          <w:jc w:val="center"/>
          <w:rPr>
            <w:sz w:val="18"/>
            <w:szCs w:val="18"/>
          </w:rPr>
        </w:pPr>
        <w:r w:rsidRPr="00FB4723">
          <w:rPr>
            <w:sz w:val="18"/>
            <w:szCs w:val="18"/>
          </w:rPr>
          <w:fldChar w:fldCharType="begin"/>
        </w:r>
        <w:r w:rsidRPr="00FB4723">
          <w:rPr>
            <w:sz w:val="18"/>
            <w:szCs w:val="18"/>
          </w:rPr>
          <w:instrText xml:space="preserve"> PAGE   \* MERGEFORMAT </w:instrText>
        </w:r>
        <w:r w:rsidRPr="00FB4723">
          <w:rPr>
            <w:sz w:val="18"/>
            <w:szCs w:val="18"/>
          </w:rPr>
          <w:fldChar w:fldCharType="separate"/>
        </w:r>
        <w:r w:rsidRPr="00FB4723">
          <w:rPr>
            <w:noProof/>
            <w:sz w:val="18"/>
            <w:szCs w:val="18"/>
          </w:rPr>
          <w:t>2</w:t>
        </w:r>
        <w:r w:rsidRPr="00FB4723">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7481D52B" w:rsidR="00EC2A58" w:rsidRPr="00EC2A58" w:rsidRDefault="00EC2A58" w:rsidP="00792894">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22ED5" w14:textId="77777777" w:rsidR="00AC0E06" w:rsidRDefault="00AC0E06" w:rsidP="00EC2A58">
      <w:pPr>
        <w:spacing w:after="0" w:line="240" w:lineRule="auto"/>
      </w:pPr>
      <w:r>
        <w:separator/>
      </w:r>
    </w:p>
  </w:footnote>
  <w:footnote w:type="continuationSeparator" w:id="0">
    <w:p w14:paraId="0D40B771" w14:textId="77777777" w:rsidR="00AC0E06" w:rsidRDefault="00AC0E06" w:rsidP="00EC2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938B" w14:textId="339DBB52" w:rsidR="001A7406" w:rsidRDefault="001A7406">
    <w:pPr>
      <w:pStyle w:val="Header"/>
      <w:pBdr>
        <w:bottom w:val="single" w:sz="4" w:space="1" w:color="000000"/>
      </w:pBdr>
      <w:rPr>
        <w:i/>
        <w:sz w:val="18"/>
        <w:szCs w:val="18"/>
      </w:rPr>
    </w:pPr>
    <w:r>
      <w:rPr>
        <w:rFonts w:eastAsia="Times New Roman" w:cs="Arial"/>
        <w:i/>
        <w:sz w:val="18"/>
        <w:szCs w:val="18"/>
        <w:lang w:val="en-GB"/>
      </w:rPr>
      <w:t>UNEP/CMS/COP1</w:t>
    </w:r>
    <w:r w:rsidR="00330481">
      <w:rPr>
        <w:rFonts w:eastAsia="Times New Roman" w:cs="Arial"/>
        <w:i/>
        <w:sz w:val="18"/>
        <w:szCs w:val="18"/>
        <w:lang w:val="en-GB"/>
      </w:rPr>
      <w:t>5</w:t>
    </w:r>
    <w:r>
      <w:rPr>
        <w:rFonts w:eastAsia="Times New Roman" w:cs="Arial"/>
        <w:i/>
        <w:sz w:val="18"/>
        <w:szCs w:val="18"/>
        <w:lang w:val="en-GB"/>
      </w:rPr>
      <w:t>/Doc.2</w:t>
    </w:r>
    <w:r w:rsidR="00330481">
      <w:rPr>
        <w:rFonts w:eastAsia="Times New Roman" w:cs="Arial"/>
        <w:i/>
        <w:sz w:val="18"/>
        <w:szCs w:val="18"/>
        <w:lang w:val="en-GB"/>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0E9A" w14:textId="77777777" w:rsidR="001A7406" w:rsidRDefault="001A7406">
    <w:pPr>
      <w:pStyle w:val="Header"/>
      <w:pBdr>
        <w:bottom w:val="single" w:sz="4" w:space="1" w:color="000000"/>
      </w:pBdr>
      <w:jc w:val="right"/>
      <w:rPr>
        <w:i/>
        <w:sz w:val="18"/>
        <w:szCs w:val="18"/>
      </w:rPr>
    </w:pPr>
    <w:r>
      <w:rPr>
        <w:rFonts w:eastAsia="Times New Roman" w:cs="Arial"/>
        <w:i/>
        <w:sz w:val="18"/>
        <w:szCs w:val="18"/>
        <w:lang w:val="en-GB"/>
      </w:rPr>
      <w:t>UNEP/CMS/COP14/Doc.25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152C" w14:textId="7E880BBC" w:rsidR="001A7406" w:rsidRPr="00330481" w:rsidRDefault="00330481" w:rsidP="00330481">
    <w:pPr>
      <w:pStyle w:val="Header"/>
    </w:pPr>
    <w:r>
      <w:rPr>
        <w:noProof/>
      </w:rPr>
      <w:drawing>
        <wp:anchor distT="0" distB="0" distL="114300" distR="114300" simplePos="0" relativeHeight="251658242" behindDoc="0" locked="0" layoutInCell="1" allowOverlap="1" wp14:anchorId="3A980BBF" wp14:editId="1EBA106E">
          <wp:simplePos x="0" y="0"/>
          <wp:positionH relativeFrom="column">
            <wp:posOffset>0</wp:posOffset>
          </wp:positionH>
          <wp:positionV relativeFrom="paragraph">
            <wp:posOffset>-182880</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V relativeFrom="margin">
            <wp14:pctHeight>0</wp14:pctHeight>
          </wp14:sizeRelV>
        </wp:anchor>
      </w:drawing>
    </w:r>
    <w:r w:rsidRPr="00EC2A58">
      <w:rPr>
        <w:rFonts w:eastAsia="Times New Roman" w:cs="Times New Roman"/>
        <w:noProof/>
        <w:sz w:val="4"/>
        <w:szCs w:val="4"/>
        <w:lang w:val="en-GB"/>
      </w:rPr>
      <w:drawing>
        <wp:anchor distT="0" distB="0" distL="114300" distR="114300" simplePos="0" relativeHeight="251658241" behindDoc="0" locked="0" layoutInCell="1" allowOverlap="1" wp14:anchorId="2D6618DD" wp14:editId="7B9F061A">
          <wp:simplePos x="0" y="0"/>
          <wp:positionH relativeFrom="column">
            <wp:posOffset>5533390</wp:posOffset>
          </wp:positionH>
          <wp:positionV relativeFrom="paragraph">
            <wp:posOffset>64135</wp:posOffset>
          </wp:positionV>
          <wp:extent cx="589915" cy="278130"/>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81" name="Picture 6"/>
                  <pic:cNvPicPr/>
                </pic:nvPicPr>
                <pic:blipFill>
                  <a:blip r:embed="rId2"/>
                  <a:srcRect/>
                  <a:stretch>
                    <a:fillRect/>
                  </a:stretch>
                </pic:blipFill>
                <pic:spPr>
                  <a:xfrm>
                    <a:off x="0" y="0"/>
                    <a:ext cx="589915" cy="278130"/>
                  </a:xfrm>
                  <a:prstGeom prst="rect">
                    <a:avLst/>
                  </a:prstGeom>
                  <a:noFill/>
                  <a:ln>
                    <a:noFill/>
                    <a:prstDash/>
                  </a:ln>
                </pic:spPr>
              </pic:pic>
            </a:graphicData>
          </a:graphic>
          <wp14:sizeRelV relativeFrom="margin">
            <wp14:pctHeight>0</wp14:pctHeight>
          </wp14:sizeRelV>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5C7BAEB6" wp14:editId="35CB8D89">
          <wp:simplePos x="0" y="0"/>
          <wp:positionH relativeFrom="column">
            <wp:posOffset>837565</wp:posOffset>
          </wp:positionH>
          <wp:positionV relativeFrom="paragraph">
            <wp:posOffset>-95474</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3"/>
                  <a:srcRect l="2780" t="-1236" r="60236" b="48836"/>
                  <a:stretch>
                    <a:fillRect/>
                  </a:stretch>
                </pic:blipFill>
                <pic:spPr>
                  <a:xfrm>
                    <a:off x="0" y="0"/>
                    <a:ext cx="431167" cy="440685"/>
                  </a:xfrm>
                  <a:prstGeom prst="rect">
                    <a:avLst/>
                  </a:prstGeom>
                  <a:noFill/>
                  <a:ln>
                    <a:noFill/>
                    <a:prstDash/>
                  </a:ln>
                </pic:spPr>
              </pic:pic>
            </a:graphicData>
          </a:graphic>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1F20B30A"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A95195">
      <w:rPr>
        <w:rFonts w:eastAsia="Arial" w:cs="Arial"/>
        <w:i/>
        <w:sz w:val="18"/>
        <w:szCs w:val="18"/>
        <w:lang w:val="fr-FR"/>
      </w:rPr>
      <w:t>5</w:t>
    </w:r>
    <w:r w:rsidRPr="00EC2A58">
      <w:rPr>
        <w:rFonts w:eastAsia="Arial" w:cs="Arial"/>
        <w:i/>
        <w:sz w:val="18"/>
        <w:szCs w:val="18"/>
        <w:lang w:val="fr-FR"/>
      </w:rPr>
      <w:t>/Doc</w:t>
    </w:r>
    <w:r w:rsidR="001A7406">
      <w:rPr>
        <w:rFonts w:eastAsia="Arial" w:cs="Arial"/>
        <w:i/>
        <w:sz w:val="18"/>
        <w:szCs w:val="18"/>
        <w:lang w:val="fr-FR"/>
      </w:rPr>
      <w:t>.24/Annexe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22932B0B"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w:t>
    </w:r>
    <w:r w:rsidR="00A95195">
      <w:rPr>
        <w:rFonts w:eastAsia="Arial" w:cs="Arial"/>
        <w:i/>
        <w:sz w:val="18"/>
        <w:szCs w:val="18"/>
        <w:lang w:val="fr-FR"/>
      </w:rPr>
      <w:t>5</w:t>
    </w:r>
    <w:r w:rsidRPr="00EC2A58">
      <w:rPr>
        <w:rFonts w:eastAsia="Arial" w:cs="Arial"/>
        <w:i/>
        <w:sz w:val="18"/>
        <w:szCs w:val="18"/>
        <w:lang w:val="fr-FR"/>
      </w:rPr>
      <w:t>/Doc</w:t>
    </w:r>
    <w:r w:rsidR="001A7406">
      <w:rPr>
        <w:rFonts w:eastAsia="Arial" w:cs="Arial"/>
        <w:i/>
        <w:sz w:val="18"/>
        <w:szCs w:val="18"/>
        <w:lang w:val="fr-FR"/>
      </w:rPr>
      <w:t>.24/Annexe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249F" w14:textId="5153055A" w:rsidR="00EC2A58" w:rsidRPr="00EC2A58" w:rsidRDefault="00EC2A58" w:rsidP="00EC2A5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p>
  <w:p w14:paraId="615BCD63" w14:textId="38390049" w:rsidR="001A7406" w:rsidRPr="00FB4723" w:rsidRDefault="001A7406" w:rsidP="001A7406">
    <w:pPr>
      <w:pStyle w:val="Header"/>
      <w:pBdr>
        <w:bottom w:val="single" w:sz="4" w:space="1" w:color="auto"/>
      </w:pBdr>
      <w:jc w:val="right"/>
      <w:rPr>
        <w:i/>
        <w:iCs/>
        <w:sz w:val="18"/>
        <w:szCs w:val="18"/>
      </w:rPr>
    </w:pPr>
    <w:r w:rsidRPr="00FB4723">
      <w:rPr>
        <w:i/>
        <w:iCs/>
        <w:sz w:val="18"/>
        <w:szCs w:val="18"/>
      </w:rPr>
      <w:t>UNEP/CMS/COP1</w:t>
    </w:r>
    <w:r>
      <w:rPr>
        <w:i/>
        <w:iCs/>
        <w:sz w:val="18"/>
        <w:szCs w:val="18"/>
      </w:rPr>
      <w:t>5</w:t>
    </w:r>
    <w:r w:rsidRPr="00FB4723">
      <w:rPr>
        <w:i/>
        <w:iCs/>
        <w:sz w:val="18"/>
        <w:szCs w:val="18"/>
      </w:rPr>
      <w:t>/Doc.2</w:t>
    </w:r>
    <w:r>
      <w:rPr>
        <w:i/>
        <w:iCs/>
        <w:sz w:val="18"/>
        <w:szCs w:val="18"/>
      </w:rPr>
      <w:t>4/</w:t>
    </w:r>
    <w:proofErr w:type="spellStart"/>
    <w:r>
      <w:rPr>
        <w:i/>
        <w:iCs/>
        <w:sz w:val="18"/>
        <w:szCs w:val="18"/>
      </w:rPr>
      <w:t>Annexe</w:t>
    </w:r>
    <w:proofErr w:type="spellEnd"/>
  </w:p>
  <w:p w14:paraId="1882C2A7" w14:textId="77777777" w:rsidR="00EC2A58" w:rsidRDefault="00EC2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9D8F"/>
    <w:multiLevelType w:val="hybridMultilevel"/>
    <w:tmpl w:val="46C8DBC6"/>
    <w:lvl w:ilvl="0" w:tplc="BF4A177C">
      <w:start w:val="1"/>
      <w:numFmt w:val="lowerLetter"/>
      <w:lvlText w:val="%1)"/>
      <w:lvlJc w:val="left"/>
      <w:pPr>
        <w:ind w:left="720" w:hanging="360"/>
      </w:pPr>
    </w:lvl>
    <w:lvl w:ilvl="1" w:tplc="4BB843EA">
      <w:start w:val="1"/>
      <w:numFmt w:val="lowerLetter"/>
      <w:lvlText w:val="%2."/>
      <w:lvlJc w:val="left"/>
      <w:pPr>
        <w:ind w:left="1440" w:hanging="360"/>
      </w:pPr>
    </w:lvl>
    <w:lvl w:ilvl="2" w:tplc="CA641138">
      <w:start w:val="1"/>
      <w:numFmt w:val="lowerRoman"/>
      <w:lvlText w:val="%3."/>
      <w:lvlJc w:val="right"/>
      <w:pPr>
        <w:ind w:left="2160" w:hanging="180"/>
      </w:pPr>
    </w:lvl>
    <w:lvl w:ilvl="3" w:tplc="D9CABA1C">
      <w:start w:val="1"/>
      <w:numFmt w:val="decimal"/>
      <w:lvlText w:val="%4."/>
      <w:lvlJc w:val="left"/>
      <w:pPr>
        <w:ind w:left="2880" w:hanging="360"/>
      </w:pPr>
    </w:lvl>
    <w:lvl w:ilvl="4" w:tplc="7E949794">
      <w:start w:val="1"/>
      <w:numFmt w:val="lowerLetter"/>
      <w:lvlText w:val="%5."/>
      <w:lvlJc w:val="left"/>
      <w:pPr>
        <w:ind w:left="3600" w:hanging="360"/>
      </w:pPr>
    </w:lvl>
    <w:lvl w:ilvl="5" w:tplc="982C4580">
      <w:start w:val="1"/>
      <w:numFmt w:val="lowerRoman"/>
      <w:lvlText w:val="%6."/>
      <w:lvlJc w:val="right"/>
      <w:pPr>
        <w:ind w:left="4320" w:hanging="180"/>
      </w:pPr>
    </w:lvl>
    <w:lvl w:ilvl="6" w:tplc="B590F66C">
      <w:start w:val="1"/>
      <w:numFmt w:val="decimal"/>
      <w:lvlText w:val="%7."/>
      <w:lvlJc w:val="left"/>
      <w:pPr>
        <w:ind w:left="5040" w:hanging="360"/>
      </w:pPr>
    </w:lvl>
    <w:lvl w:ilvl="7" w:tplc="48345280">
      <w:start w:val="1"/>
      <w:numFmt w:val="lowerLetter"/>
      <w:lvlText w:val="%8."/>
      <w:lvlJc w:val="left"/>
      <w:pPr>
        <w:ind w:left="5760" w:hanging="360"/>
      </w:pPr>
    </w:lvl>
    <w:lvl w:ilvl="8" w:tplc="628AB656">
      <w:start w:val="1"/>
      <w:numFmt w:val="lowerRoman"/>
      <w:lvlText w:val="%9."/>
      <w:lvlJc w:val="right"/>
      <w:pPr>
        <w:ind w:left="6480" w:hanging="180"/>
      </w:pPr>
    </w:lvl>
  </w:abstractNum>
  <w:abstractNum w:abstractNumId="1" w15:restartNumberingAfterBreak="0">
    <w:nsid w:val="2426759F"/>
    <w:multiLevelType w:val="hybridMultilevel"/>
    <w:tmpl w:val="13842F0C"/>
    <w:lvl w:ilvl="0" w:tplc="08090017">
      <w:start w:val="1"/>
      <w:numFmt w:val="lowerLetter"/>
      <w:lvlText w:val="%1)"/>
      <w:lvlJc w:val="left"/>
      <w:pPr>
        <w:ind w:left="1003" w:hanging="360"/>
      </w:pPr>
    </w:lvl>
    <w:lvl w:ilvl="1" w:tplc="0809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2" w15:restartNumberingAfterBreak="0">
    <w:nsid w:val="37365FFB"/>
    <w:multiLevelType w:val="hybridMultilevel"/>
    <w:tmpl w:val="E4F8B922"/>
    <w:lvl w:ilvl="0" w:tplc="E260FB32">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9E1640"/>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14E18D1"/>
    <w:multiLevelType w:val="multilevel"/>
    <w:tmpl w:val="93DC0CBA"/>
    <w:lvl w:ilvl="0">
      <w:start w:val="1"/>
      <w:numFmt w:val="lowerLetter"/>
      <w:pStyle w:val="Secondnumbering"/>
      <w:lvlText w:val="%1)."/>
      <w:lvlJc w:val="right"/>
      <w:pPr>
        <w:tabs>
          <w:tab w:val="num" w:pos="0"/>
        </w:tabs>
        <w:ind w:left="36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A663B36"/>
    <w:multiLevelType w:val="hybridMultilevel"/>
    <w:tmpl w:val="0F92D9E6"/>
    <w:lvl w:ilvl="0" w:tplc="5F221BF0">
      <w:start w:val="1"/>
      <w:numFmt w:val="lowerLetter"/>
      <w:lvlText w:val="%1)"/>
      <w:lvlJc w:val="left"/>
      <w:pPr>
        <w:ind w:left="1154" w:hanging="360"/>
      </w:pPr>
      <w:rPr>
        <w:rFonts w:hint="default"/>
      </w:rPr>
    </w:lvl>
    <w:lvl w:ilvl="1" w:tplc="40090019" w:tentative="1">
      <w:start w:val="1"/>
      <w:numFmt w:val="lowerLetter"/>
      <w:lvlText w:val="%2."/>
      <w:lvlJc w:val="left"/>
      <w:pPr>
        <w:ind w:left="1874" w:hanging="360"/>
      </w:pPr>
    </w:lvl>
    <w:lvl w:ilvl="2" w:tplc="4009001B" w:tentative="1">
      <w:start w:val="1"/>
      <w:numFmt w:val="lowerRoman"/>
      <w:lvlText w:val="%3."/>
      <w:lvlJc w:val="right"/>
      <w:pPr>
        <w:ind w:left="2594" w:hanging="180"/>
      </w:pPr>
    </w:lvl>
    <w:lvl w:ilvl="3" w:tplc="4009000F" w:tentative="1">
      <w:start w:val="1"/>
      <w:numFmt w:val="decimal"/>
      <w:lvlText w:val="%4."/>
      <w:lvlJc w:val="left"/>
      <w:pPr>
        <w:ind w:left="3314" w:hanging="360"/>
      </w:pPr>
    </w:lvl>
    <w:lvl w:ilvl="4" w:tplc="40090019" w:tentative="1">
      <w:start w:val="1"/>
      <w:numFmt w:val="lowerLetter"/>
      <w:lvlText w:val="%5."/>
      <w:lvlJc w:val="left"/>
      <w:pPr>
        <w:ind w:left="4034" w:hanging="360"/>
      </w:pPr>
    </w:lvl>
    <w:lvl w:ilvl="5" w:tplc="4009001B" w:tentative="1">
      <w:start w:val="1"/>
      <w:numFmt w:val="lowerRoman"/>
      <w:lvlText w:val="%6."/>
      <w:lvlJc w:val="right"/>
      <w:pPr>
        <w:ind w:left="4754" w:hanging="180"/>
      </w:pPr>
    </w:lvl>
    <w:lvl w:ilvl="6" w:tplc="4009000F" w:tentative="1">
      <w:start w:val="1"/>
      <w:numFmt w:val="decimal"/>
      <w:lvlText w:val="%7."/>
      <w:lvlJc w:val="left"/>
      <w:pPr>
        <w:ind w:left="5474" w:hanging="360"/>
      </w:pPr>
    </w:lvl>
    <w:lvl w:ilvl="7" w:tplc="40090019" w:tentative="1">
      <w:start w:val="1"/>
      <w:numFmt w:val="lowerLetter"/>
      <w:lvlText w:val="%8."/>
      <w:lvlJc w:val="left"/>
      <w:pPr>
        <w:ind w:left="6194" w:hanging="360"/>
      </w:pPr>
    </w:lvl>
    <w:lvl w:ilvl="8" w:tplc="4009001B" w:tentative="1">
      <w:start w:val="1"/>
      <w:numFmt w:val="lowerRoman"/>
      <w:lvlText w:val="%9."/>
      <w:lvlJc w:val="right"/>
      <w:pPr>
        <w:ind w:left="6914" w:hanging="180"/>
      </w:pPr>
    </w:lvl>
  </w:abstractNum>
  <w:abstractNum w:abstractNumId="7" w15:restartNumberingAfterBreak="0">
    <w:nsid w:val="64211980"/>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64985D77"/>
    <w:multiLevelType w:val="hybridMultilevel"/>
    <w:tmpl w:val="63AAF22A"/>
    <w:lvl w:ilvl="0" w:tplc="08090019">
      <w:start w:val="1"/>
      <w:numFmt w:val="lowerLetter"/>
      <w:lvlText w:val="%1."/>
      <w:lvlJc w:val="left"/>
      <w:pPr>
        <w:ind w:left="1154" w:hanging="360"/>
      </w:pPr>
    </w:lvl>
    <w:lvl w:ilvl="1" w:tplc="04090019">
      <w:start w:val="1"/>
      <w:numFmt w:val="lowerLetter"/>
      <w:lvlText w:val="%2."/>
      <w:lvlJc w:val="left"/>
      <w:pPr>
        <w:ind w:left="1874" w:hanging="360"/>
      </w:pPr>
    </w:lvl>
    <w:lvl w:ilvl="2" w:tplc="CC8A77BE">
      <w:start w:val="1"/>
      <w:numFmt w:val="lowerLetter"/>
      <w:lvlText w:val="%3)"/>
      <w:lvlJc w:val="left"/>
      <w:pPr>
        <w:ind w:left="2774" w:hanging="360"/>
      </w:pPr>
      <w:rPr>
        <w:rFonts w:hint="default"/>
      </w:r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9" w15:restartNumberingAfterBreak="0">
    <w:nsid w:val="658E4F7F"/>
    <w:multiLevelType w:val="multilevel"/>
    <w:tmpl w:val="206886C4"/>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A7D0955"/>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792E2D81"/>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7DC375DB"/>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7DDA6175"/>
    <w:multiLevelType w:val="hybridMultilevel"/>
    <w:tmpl w:val="F4285C32"/>
    <w:lvl w:ilvl="0" w:tplc="FFFFFFFF">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238902923">
    <w:abstractNumId w:val="5"/>
  </w:num>
  <w:num w:numId="2" w16cid:durableId="142621340">
    <w:abstractNumId w:val="4"/>
  </w:num>
  <w:num w:numId="3" w16cid:durableId="240453136">
    <w:abstractNumId w:val="9"/>
  </w:num>
  <w:num w:numId="4" w16cid:durableId="793645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9928527">
    <w:abstractNumId w:val="3"/>
  </w:num>
  <w:num w:numId="6" w16cid:durableId="1659534130">
    <w:abstractNumId w:val="11"/>
  </w:num>
  <w:num w:numId="7" w16cid:durableId="1910653650">
    <w:abstractNumId w:val="7"/>
  </w:num>
  <w:num w:numId="8" w16cid:durableId="1141731079">
    <w:abstractNumId w:val="0"/>
  </w:num>
  <w:num w:numId="9" w16cid:durableId="532840332">
    <w:abstractNumId w:val="13"/>
  </w:num>
  <w:num w:numId="10" w16cid:durableId="795488431">
    <w:abstractNumId w:val="12"/>
  </w:num>
  <w:num w:numId="11" w16cid:durableId="1843930874">
    <w:abstractNumId w:val="6"/>
  </w:num>
  <w:num w:numId="12" w16cid:durableId="844323460">
    <w:abstractNumId w:val="10"/>
  </w:num>
  <w:num w:numId="13" w16cid:durableId="378822519">
    <w:abstractNumId w:val="8"/>
  </w:num>
  <w:num w:numId="14" w16cid:durableId="1019311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3A95"/>
    <w:rsid w:val="00035D56"/>
    <w:rsid w:val="00076AEB"/>
    <w:rsid w:val="00092B26"/>
    <w:rsid w:val="000B1172"/>
    <w:rsid w:val="000D2642"/>
    <w:rsid w:val="00113F92"/>
    <w:rsid w:val="00152A65"/>
    <w:rsid w:val="00155186"/>
    <w:rsid w:val="001868FF"/>
    <w:rsid w:val="00196ECD"/>
    <w:rsid w:val="001A7406"/>
    <w:rsid w:val="001D6D08"/>
    <w:rsid w:val="001F609C"/>
    <w:rsid w:val="00203C4E"/>
    <w:rsid w:val="002269D6"/>
    <w:rsid w:val="00242D30"/>
    <w:rsid w:val="00254BAD"/>
    <w:rsid w:val="002D623A"/>
    <w:rsid w:val="00322F3E"/>
    <w:rsid w:val="00330481"/>
    <w:rsid w:val="00341B2B"/>
    <w:rsid w:val="0034674C"/>
    <w:rsid w:val="00377291"/>
    <w:rsid w:val="003831DB"/>
    <w:rsid w:val="00387729"/>
    <w:rsid w:val="003A2C7A"/>
    <w:rsid w:val="003E6307"/>
    <w:rsid w:val="004465FF"/>
    <w:rsid w:val="004731E6"/>
    <w:rsid w:val="00475D9E"/>
    <w:rsid w:val="004F67FE"/>
    <w:rsid w:val="005330F7"/>
    <w:rsid w:val="00545E35"/>
    <w:rsid w:val="00563598"/>
    <w:rsid w:val="005D1E01"/>
    <w:rsid w:val="005D308A"/>
    <w:rsid w:val="005D5399"/>
    <w:rsid w:val="005F2CE7"/>
    <w:rsid w:val="00620268"/>
    <w:rsid w:val="00661AC2"/>
    <w:rsid w:val="00665F22"/>
    <w:rsid w:val="006A529D"/>
    <w:rsid w:val="006B08BE"/>
    <w:rsid w:val="006B0D91"/>
    <w:rsid w:val="006B1C53"/>
    <w:rsid w:val="006B4B0D"/>
    <w:rsid w:val="0070203F"/>
    <w:rsid w:val="0071181A"/>
    <w:rsid w:val="00731D9E"/>
    <w:rsid w:val="00743CEA"/>
    <w:rsid w:val="00792894"/>
    <w:rsid w:val="007C0105"/>
    <w:rsid w:val="007F0A90"/>
    <w:rsid w:val="008117DF"/>
    <w:rsid w:val="00870459"/>
    <w:rsid w:val="00871276"/>
    <w:rsid w:val="00896FBB"/>
    <w:rsid w:val="008C128F"/>
    <w:rsid w:val="008C2705"/>
    <w:rsid w:val="008E55E9"/>
    <w:rsid w:val="008F0DC4"/>
    <w:rsid w:val="009506A1"/>
    <w:rsid w:val="00964256"/>
    <w:rsid w:val="00981584"/>
    <w:rsid w:val="009C62BF"/>
    <w:rsid w:val="009C73A2"/>
    <w:rsid w:val="009F4953"/>
    <w:rsid w:val="00A26715"/>
    <w:rsid w:val="00A701E2"/>
    <w:rsid w:val="00A8521C"/>
    <w:rsid w:val="00A95195"/>
    <w:rsid w:val="00AA2466"/>
    <w:rsid w:val="00AC0E06"/>
    <w:rsid w:val="00AD3CEA"/>
    <w:rsid w:val="00AE07AF"/>
    <w:rsid w:val="00AE1282"/>
    <w:rsid w:val="00AF4127"/>
    <w:rsid w:val="00B03487"/>
    <w:rsid w:val="00B21B04"/>
    <w:rsid w:val="00B2602C"/>
    <w:rsid w:val="00B53FD4"/>
    <w:rsid w:val="00B8678D"/>
    <w:rsid w:val="00BA33FE"/>
    <w:rsid w:val="00BA5BD3"/>
    <w:rsid w:val="00BB7243"/>
    <w:rsid w:val="00C17521"/>
    <w:rsid w:val="00C43712"/>
    <w:rsid w:val="00C7547E"/>
    <w:rsid w:val="00CB3F2F"/>
    <w:rsid w:val="00CB4AC9"/>
    <w:rsid w:val="00CD173B"/>
    <w:rsid w:val="00CD1984"/>
    <w:rsid w:val="00CD7867"/>
    <w:rsid w:val="00CE34A0"/>
    <w:rsid w:val="00DA0C6E"/>
    <w:rsid w:val="00E15BED"/>
    <w:rsid w:val="00E23B63"/>
    <w:rsid w:val="00E2710A"/>
    <w:rsid w:val="00E30604"/>
    <w:rsid w:val="00E4286E"/>
    <w:rsid w:val="00E62DE2"/>
    <w:rsid w:val="00E65072"/>
    <w:rsid w:val="00E82481"/>
    <w:rsid w:val="00EC2A58"/>
    <w:rsid w:val="00ED70C1"/>
    <w:rsid w:val="00EE166A"/>
    <w:rsid w:val="00F20788"/>
    <w:rsid w:val="00F65EC5"/>
    <w:rsid w:val="00F935F6"/>
    <w:rsid w:val="00FF4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unhideWhenUsed/>
    <w:qFormat/>
    <w:rsid w:val="001A7406"/>
    <w:pPr>
      <w:keepNext/>
      <w:widowControl w:val="0"/>
      <w:pBdr>
        <w:top w:val="single" w:sz="6" w:space="0" w:color="FFFFFF"/>
        <w:left w:val="single" w:sz="6" w:space="0" w:color="FFFFFF"/>
        <w:bottom w:val="single" w:sz="6" w:space="0" w:color="FFFFFF"/>
        <w:right w:val="single" w:sz="6" w:space="0" w:color="FFFFFF"/>
      </w:pBdr>
      <w:suppressAutoHyphens/>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paragraph" w:customStyle="1" w:styleId="Contenudecadre">
    <w:name w:val="Contenu de cadre"/>
    <w:basedOn w:val="Normal"/>
    <w:qFormat/>
    <w:rsid w:val="001A7406"/>
    <w:pPr>
      <w:suppressAutoHyphens/>
    </w:pPr>
  </w:style>
  <w:style w:type="character" w:customStyle="1" w:styleId="Heading2Char">
    <w:name w:val="Heading 2 Char"/>
    <w:basedOn w:val="DefaultParagraphFont"/>
    <w:link w:val="Heading2"/>
    <w:uiPriority w:val="99"/>
    <w:qFormat/>
    <w:rsid w:val="001A7406"/>
    <w:rPr>
      <w:rFonts w:ascii="Times New Roman" w:eastAsia="Times New Roman" w:hAnsi="Times New Roman" w:cs="Times New Roman"/>
      <w:b/>
      <w:bCs/>
      <w:sz w:val="36"/>
      <w:szCs w:val="24"/>
    </w:rPr>
  </w:style>
  <w:style w:type="character" w:customStyle="1" w:styleId="ListParagraphChar">
    <w:name w:val="List Paragraph Char"/>
    <w:basedOn w:val="DefaultParagraphFont"/>
    <w:link w:val="ListParagraph"/>
    <w:uiPriority w:val="34"/>
    <w:qFormat/>
    <w:rsid w:val="001A7406"/>
  </w:style>
  <w:style w:type="character" w:customStyle="1" w:styleId="SecondnumberingChar">
    <w:name w:val="Second numbering Char"/>
    <w:basedOn w:val="DefaultParagraphFont"/>
    <w:link w:val="Secondnumbering"/>
    <w:qFormat/>
    <w:rsid w:val="001A7406"/>
    <w:rPr>
      <w:lang w:val="en-GB"/>
    </w:rPr>
  </w:style>
  <w:style w:type="character" w:styleId="Hyperlink">
    <w:name w:val="Hyperlink"/>
    <w:basedOn w:val="DefaultParagraphFont"/>
    <w:uiPriority w:val="99"/>
    <w:unhideWhenUsed/>
    <w:rsid w:val="001A7406"/>
    <w:rPr>
      <w:color w:val="0563C1" w:themeColor="hyperlink"/>
      <w:u w:val="single"/>
    </w:rPr>
  </w:style>
  <w:style w:type="character" w:customStyle="1" w:styleId="cf01">
    <w:name w:val="cf01"/>
    <w:basedOn w:val="DefaultParagraphFont"/>
    <w:qFormat/>
    <w:rsid w:val="001A7406"/>
    <w:rPr>
      <w:rFonts w:ascii="Segoe UI" w:hAnsi="Segoe UI" w:cs="Segoe UI"/>
      <w:color w:val="333333"/>
      <w:sz w:val="18"/>
      <w:szCs w:val="18"/>
      <w:shd w:val="clear" w:color="auto" w:fill="FFFFFF"/>
    </w:rPr>
  </w:style>
  <w:style w:type="paragraph" w:customStyle="1" w:styleId="Secondnumbering">
    <w:name w:val="Second numbering"/>
    <w:basedOn w:val="Normal"/>
    <w:link w:val="SecondnumberingChar"/>
    <w:qFormat/>
    <w:rsid w:val="001A7406"/>
    <w:pPr>
      <w:numPr>
        <w:numId w:val="2"/>
      </w:numPr>
      <w:suppressAutoHyphens/>
      <w:spacing w:after="0" w:line="240" w:lineRule="auto"/>
      <w:ind w:left="1134" w:hanging="283"/>
    </w:pPr>
    <w:rPr>
      <w:lang w:val="en-GB"/>
    </w:rPr>
  </w:style>
  <w:style w:type="paragraph" w:customStyle="1" w:styleId="pf0">
    <w:name w:val="pf0"/>
    <w:basedOn w:val="Normal"/>
    <w:qFormat/>
    <w:rsid w:val="001A7406"/>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Default">
    <w:name w:val="Default"/>
    <w:qFormat/>
    <w:rsid w:val="001A7406"/>
    <w:pPr>
      <w:suppressAutoHyphens/>
      <w:spacing w:after="0" w:line="240" w:lineRule="auto"/>
    </w:pPr>
    <w:rPr>
      <w:rFonts w:eastAsia="Calibri" w:cs="Arial"/>
      <w:color w:val="000000"/>
      <w:sz w:val="24"/>
      <w:szCs w:val="24"/>
    </w:rPr>
  </w:style>
  <w:style w:type="paragraph" w:styleId="Quote">
    <w:name w:val="Quote"/>
    <w:basedOn w:val="Normal"/>
    <w:next w:val="Normal"/>
    <w:link w:val="QuoteChar"/>
    <w:uiPriority w:val="29"/>
    <w:qFormat/>
    <w:rsid w:val="00113F92"/>
    <w:pPr>
      <w:autoSpaceDN w:val="0"/>
      <w:spacing w:before="160" w:line="254" w:lineRule="auto"/>
      <w:jc w:val="center"/>
      <w:textAlignment w:val="baseline"/>
    </w:pPr>
    <w:rPr>
      <w:rFonts w:asciiTheme="minorHAnsi" w:hAnsiTheme="minorHAnsi"/>
      <w:i/>
      <w:iCs/>
      <w:color w:val="404040" w:themeColor="text1" w:themeTint="BF"/>
      <w:kern w:val="2"/>
      <w:lang w:val="hr-HR"/>
      <w14:ligatures w14:val="standardContextual"/>
    </w:rPr>
  </w:style>
  <w:style w:type="character" w:customStyle="1" w:styleId="QuoteChar">
    <w:name w:val="Quote Char"/>
    <w:basedOn w:val="DefaultParagraphFont"/>
    <w:link w:val="Quote"/>
    <w:uiPriority w:val="29"/>
    <w:rsid w:val="00113F92"/>
    <w:rPr>
      <w:rFonts w:asciiTheme="minorHAnsi" w:hAnsiTheme="minorHAnsi"/>
      <w:i/>
      <w:iCs/>
      <w:color w:val="404040" w:themeColor="text1" w:themeTint="BF"/>
      <w:kern w:val="2"/>
      <w:lang w:val="hr-HR"/>
      <w14:ligatures w14:val="standardContextual"/>
    </w:rPr>
  </w:style>
  <w:style w:type="character" w:styleId="CommentReference">
    <w:name w:val="annotation reference"/>
    <w:basedOn w:val="DefaultParagraphFont"/>
    <w:uiPriority w:val="99"/>
    <w:semiHidden/>
    <w:unhideWhenUsed/>
    <w:rsid w:val="00B2602C"/>
    <w:rPr>
      <w:sz w:val="16"/>
      <w:szCs w:val="16"/>
    </w:rPr>
  </w:style>
  <w:style w:type="paragraph" w:styleId="CommentText">
    <w:name w:val="annotation text"/>
    <w:basedOn w:val="Normal"/>
    <w:link w:val="CommentTextChar"/>
    <w:uiPriority w:val="99"/>
    <w:semiHidden/>
    <w:unhideWhenUsed/>
    <w:rsid w:val="00B2602C"/>
    <w:pPr>
      <w:spacing w:line="240" w:lineRule="auto"/>
    </w:pPr>
    <w:rPr>
      <w:sz w:val="20"/>
      <w:szCs w:val="20"/>
    </w:rPr>
  </w:style>
  <w:style w:type="character" w:customStyle="1" w:styleId="CommentTextChar">
    <w:name w:val="Comment Text Char"/>
    <w:basedOn w:val="DefaultParagraphFont"/>
    <w:link w:val="CommentText"/>
    <w:uiPriority w:val="99"/>
    <w:semiHidden/>
    <w:rsid w:val="00B2602C"/>
    <w:rPr>
      <w:sz w:val="20"/>
      <w:szCs w:val="20"/>
    </w:rPr>
  </w:style>
  <w:style w:type="paragraph" w:styleId="CommentSubject">
    <w:name w:val="annotation subject"/>
    <w:basedOn w:val="CommentText"/>
    <w:next w:val="CommentText"/>
    <w:link w:val="CommentSubjectChar"/>
    <w:uiPriority w:val="99"/>
    <w:semiHidden/>
    <w:unhideWhenUsed/>
    <w:rsid w:val="00B2602C"/>
    <w:rPr>
      <w:b/>
      <w:bCs/>
    </w:rPr>
  </w:style>
  <w:style w:type="character" w:customStyle="1" w:styleId="CommentSubjectChar">
    <w:name w:val="Comment Subject Char"/>
    <w:basedOn w:val="CommentTextChar"/>
    <w:link w:val="CommentSubject"/>
    <w:uiPriority w:val="99"/>
    <w:semiHidden/>
    <w:rsid w:val="00B2602C"/>
    <w:rPr>
      <w:b/>
      <w:bCs/>
      <w:sz w:val="20"/>
      <w:szCs w:val="20"/>
    </w:rPr>
  </w:style>
  <w:style w:type="character" w:styleId="UnresolvedMention">
    <w:name w:val="Unresolved Mention"/>
    <w:basedOn w:val="DefaultParagraphFont"/>
    <w:uiPriority w:val="99"/>
    <w:semiHidden/>
    <w:unhideWhenUsed/>
    <w:rsid w:val="00E42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publication/international-guidelines-sustainable-marine-wildlife-interactions-boat-based-and-water"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cms.int/document/marine-pollution-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document/flyways-9"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document/marine-pollution-0"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document/marine-pollution-0"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cms.int/fr/news/2025024-enqu&#234;te-aupr&#232;s-des-parties-mettant-en-&#339;uvre-les-d&#233;cisions-de-la-cop14-sur-l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document/marine-pollution-0" TargetMode="External"/><Relationship Id="rId27" Type="http://schemas.openxmlformats.org/officeDocument/2006/relationships/footer" Target="footer4.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1a299a01c74ae4ec570fe54e4721d53f">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a190e9cba92d2034865fcaf3ffc6cc9"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2.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3.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A3F6F157-A53B-4562-B540-3EE8AEC03491}"/>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1416</TotalTime>
  <Pages>12</Pages>
  <Words>3137</Words>
  <Characters>17885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59</cp:revision>
  <dcterms:created xsi:type="dcterms:W3CDTF">2025-11-28T11:20:00Z</dcterms:created>
  <dcterms:modified xsi:type="dcterms:W3CDTF">2025-12-10T13:54:00Z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