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6D279482">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28F49FC0"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Pr>
                <w:noProof/>
              </w:rPr>
              <w:drawing>
                <wp:inline distT="0" distB="0" distL="0" distR="0" wp14:anchorId="580EDBD3" wp14:editId="58DF25C5">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45F18016" w14:textId="1F5D062B" w:rsidR="00B813FE" w:rsidRPr="006D6852" w:rsidRDefault="00B813FE" w:rsidP="00B813F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D6852">
              <w:rPr>
                <w:rFonts w:eastAsia="Times New Roman" w:cs="Arial"/>
              </w:rPr>
              <w:t>UNEP/CMS/COP15/Doc.</w:t>
            </w:r>
            <w:r>
              <w:rPr>
                <w:rFonts w:eastAsia="Times New Roman" w:cs="Arial"/>
              </w:rPr>
              <w:t>24</w:t>
            </w:r>
          </w:p>
          <w:p w14:paraId="7470AD45" w14:textId="2B57EB0F" w:rsidR="002E0DE9" w:rsidRPr="008E3112" w:rsidRDefault="008E3112"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10 December 2</w:t>
            </w:r>
            <w:r w:rsidR="00D61FDB">
              <w:rPr>
                <w:rFonts w:eastAsia="Times New Roman" w:cs="Arial"/>
              </w:rPr>
              <w:t>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7CA0A7A7" w14:textId="77777777" w:rsidR="00605BC4" w:rsidRPr="006D6852" w:rsidRDefault="00605BC4" w:rsidP="00605BC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D6852">
        <w:rPr>
          <w:rFonts w:eastAsia="Times New Roman" w:cs="Arial"/>
        </w:rPr>
        <w:t>15</w:t>
      </w:r>
      <w:r w:rsidRPr="006D6852">
        <w:rPr>
          <w:rFonts w:eastAsia="Times New Roman" w:cs="Arial"/>
          <w:vertAlign w:val="superscript"/>
        </w:rPr>
        <w:t>th</w:t>
      </w:r>
      <w:r w:rsidRPr="006D6852">
        <w:rPr>
          <w:rFonts w:eastAsia="Times New Roman" w:cs="Arial"/>
        </w:rPr>
        <w:t xml:space="preserve"> MEETING OF THE CONFERENCE OF THE PARTIES</w:t>
      </w:r>
    </w:p>
    <w:p w14:paraId="3A4CA32F" w14:textId="77777777" w:rsidR="00605BC4" w:rsidRPr="00F20075" w:rsidRDefault="00605BC4" w:rsidP="00605BC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F20075">
        <w:rPr>
          <w:rFonts w:eastAsia="Times New Roman" w:cs="Arial"/>
          <w:lang w:val="pt-PT"/>
        </w:rPr>
        <w:t>Campo Grande, Brazil, 23 – 29 March 2026</w:t>
      </w:r>
    </w:p>
    <w:p w14:paraId="7408EC0D" w14:textId="52A82727" w:rsidR="002E0DE9" w:rsidRPr="008E3112" w:rsidRDefault="00605BC4" w:rsidP="00605BC4">
      <w:pPr>
        <w:widowControl w:val="0"/>
        <w:suppressAutoHyphens/>
        <w:autoSpaceDE w:val="0"/>
        <w:autoSpaceDN w:val="0"/>
        <w:spacing w:after="0" w:line="240" w:lineRule="auto"/>
        <w:textAlignment w:val="baseline"/>
        <w:rPr>
          <w:rFonts w:eastAsia="Times New Roman" w:cs="Arial"/>
          <w:i/>
          <w:iCs/>
          <w:lang w:val="es-ES"/>
        </w:rPr>
      </w:pPr>
      <w:r w:rsidRPr="00F20075">
        <w:rPr>
          <w:lang w:val="pt-PT"/>
        </w:rPr>
        <w:t>Agenda Item 2</w:t>
      </w:r>
      <w:r>
        <w:rPr>
          <w:lang w:val="pt-PT"/>
        </w:rPr>
        <w:t>4</w:t>
      </w:r>
    </w:p>
    <w:p w14:paraId="1554ADA7"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lang w:val="es-ES"/>
        </w:rPr>
      </w:pPr>
    </w:p>
    <w:p w14:paraId="62CD0C6E" w14:textId="77777777" w:rsidR="00605BC4" w:rsidRPr="008E3112" w:rsidRDefault="00605BC4" w:rsidP="00EC4F04">
      <w:pPr>
        <w:widowControl w:val="0"/>
        <w:suppressAutoHyphens/>
        <w:autoSpaceDE w:val="0"/>
        <w:autoSpaceDN w:val="0"/>
        <w:spacing w:after="0" w:line="240" w:lineRule="auto"/>
        <w:textAlignment w:val="baseline"/>
        <w:rPr>
          <w:rFonts w:eastAsia="Times New Roman" w:cs="Arial"/>
          <w:lang w:val="es-ES"/>
        </w:rPr>
      </w:pPr>
    </w:p>
    <w:p w14:paraId="30B77826" w14:textId="77777777" w:rsidR="003006D2" w:rsidRDefault="00605BC4" w:rsidP="003006D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REVIEW OF DECISIONS</w:t>
      </w:r>
    </w:p>
    <w:p w14:paraId="57504EB6" w14:textId="78BE1EFB" w:rsidR="002E0DE9" w:rsidRPr="003006D2" w:rsidRDefault="008B0AC3" w:rsidP="003006D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i/>
        </w:rPr>
        <w:t xml:space="preserve">(Prepared by </w:t>
      </w:r>
      <w:r w:rsidR="00605BC4">
        <w:rPr>
          <w:rFonts w:eastAsia="Times New Roman" w:cs="Arial"/>
          <w:i/>
        </w:rPr>
        <w:t>the Secretariat</w:t>
      </w:r>
      <w:r>
        <w:rPr>
          <w:rFonts w:eastAsia="Times New Roman" w:cs="Arial"/>
          <w:i/>
        </w:rPr>
        <w:t>)</w:t>
      </w:r>
    </w:p>
    <w:p w14:paraId="6FAE9BC4" w14:textId="77777777" w:rsidR="00605BC4" w:rsidRPr="008E3112" w:rsidRDefault="00605BC4" w:rsidP="00EC4F04">
      <w:pPr>
        <w:widowControl w:val="0"/>
        <w:suppressAutoHyphens/>
        <w:autoSpaceDE w:val="0"/>
        <w:autoSpaceDN w:val="0"/>
        <w:spacing w:after="0" w:line="240" w:lineRule="auto"/>
        <w:textAlignment w:val="baseline"/>
        <w:rPr>
          <w:rFonts w:cs="Arial"/>
          <w:i/>
          <w:sz w:val="21"/>
          <w:szCs w:val="21"/>
        </w:rPr>
      </w:pPr>
    </w:p>
    <w:p w14:paraId="0704B9AA" w14:textId="0AE0A0CF" w:rsidR="00605BC4" w:rsidRPr="008E3112" w:rsidRDefault="00AD6B52" w:rsidP="00EC4F04">
      <w:pPr>
        <w:widowControl w:val="0"/>
        <w:suppressAutoHyphens/>
        <w:autoSpaceDE w:val="0"/>
        <w:autoSpaceDN w:val="0"/>
        <w:spacing w:after="0" w:line="240" w:lineRule="auto"/>
        <w:textAlignment w:val="baseline"/>
        <w:rPr>
          <w:rFonts w:cs="Arial"/>
          <w:i/>
          <w:sz w:val="21"/>
          <w:szCs w:val="21"/>
        </w:rPr>
      </w:pPr>
      <w:r w:rsidRPr="008E3112">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1103C9E">
                <wp:simplePos x="0" y="0"/>
                <wp:positionH relativeFrom="column">
                  <wp:posOffset>946785</wp:posOffset>
                </wp:positionH>
                <wp:positionV relativeFrom="paragraph">
                  <wp:posOffset>19685</wp:posOffset>
                </wp:positionV>
                <wp:extent cx="4629150" cy="1351722"/>
                <wp:effectExtent l="0" t="0" r="19050" b="7620"/>
                <wp:wrapNone/>
                <wp:docPr id="5" name="Text Box 5"/>
                <wp:cNvGraphicFramePr/>
                <a:graphic xmlns:a="http://schemas.openxmlformats.org/drawingml/2006/main">
                  <a:graphicData uri="http://schemas.microsoft.com/office/word/2010/wordprocessingShape">
                    <wps:wsp>
                      <wps:cNvSpPr txBox="1"/>
                      <wps:spPr>
                        <a:xfrm>
                          <a:off x="0" y="0"/>
                          <a:ext cx="4629150" cy="135172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Pr="004303E3" w:rsidRDefault="00661875" w:rsidP="00661875">
                            <w:pPr>
                              <w:spacing w:after="0" w:line="240" w:lineRule="auto"/>
                              <w:jc w:val="both"/>
                              <w:rPr>
                                <w:rFonts w:cs="Arial"/>
                              </w:rPr>
                            </w:pPr>
                          </w:p>
                          <w:p w14:paraId="0B1CA13E" w14:textId="77777777" w:rsidR="003006D2" w:rsidRPr="004303E3" w:rsidRDefault="003006D2" w:rsidP="003006D2">
                            <w:pPr>
                              <w:spacing w:after="0" w:line="240" w:lineRule="auto"/>
                              <w:jc w:val="both"/>
                              <w:rPr>
                                <w:rFonts w:cs="Arial"/>
                              </w:rPr>
                            </w:pPr>
                            <w:r w:rsidRPr="004303E3">
                              <w:rPr>
                                <w:rFonts w:cs="Arial"/>
                              </w:rPr>
                              <w:t xml:space="preserve">This document reports on the implementation of the Decisions that are not addressed in any other document. </w:t>
                            </w:r>
                          </w:p>
                          <w:p w14:paraId="64628111" w14:textId="77777777" w:rsidR="003006D2" w:rsidRPr="004303E3" w:rsidRDefault="003006D2" w:rsidP="003006D2">
                            <w:pPr>
                              <w:spacing w:after="0" w:line="240" w:lineRule="auto"/>
                              <w:jc w:val="both"/>
                              <w:rPr>
                                <w:rFonts w:cs="Arial"/>
                              </w:rPr>
                            </w:pPr>
                          </w:p>
                          <w:p w14:paraId="31FE5633" w14:textId="77777777" w:rsidR="003006D2" w:rsidRPr="004303E3" w:rsidRDefault="003006D2" w:rsidP="003006D2">
                            <w:pPr>
                              <w:spacing w:after="0" w:line="240" w:lineRule="auto"/>
                              <w:jc w:val="both"/>
                              <w:rPr>
                                <w:rFonts w:cs="Arial"/>
                              </w:rPr>
                            </w:pPr>
                            <w:r w:rsidRPr="004303E3">
                              <w:rPr>
                                <w:rFonts w:cs="Arial"/>
                                <w:lang w:eastAsia="en-GB"/>
                              </w:rPr>
                              <w:t xml:space="preserve">The document also makes recommendations to the Conference of the Parties </w:t>
                            </w:r>
                            <w:r w:rsidRPr="004303E3">
                              <w:rPr>
                                <w:rFonts w:cs="Arial"/>
                              </w:rPr>
                              <w:t xml:space="preserve">on further action to be taken in relation to these Decisions. </w:t>
                            </w:r>
                          </w:p>
                          <w:p w14:paraId="18ECFC3A" w14:textId="77777777" w:rsidR="000E65DB" w:rsidRPr="004303E3" w:rsidRDefault="000E65DB" w:rsidP="00661875">
                            <w:pPr>
                              <w:spacing w:after="0" w:line="240" w:lineRule="auto"/>
                              <w:rPr>
                                <w:rFonts w:cs="Arial"/>
                              </w:rPr>
                            </w:pPr>
                          </w:p>
                          <w:p w14:paraId="63B50B66" w14:textId="77777777" w:rsidR="00E70813" w:rsidRDefault="00E70813" w:rsidP="00661875">
                            <w:pPr>
                              <w:spacing w:after="0" w:line="240" w:lineRule="auto"/>
                              <w:rPr>
                                <w:rFonts w:cs="Arial"/>
                                <w:color w:val="FF0000"/>
                              </w:rPr>
                            </w:pPr>
                          </w:p>
                          <w:p w14:paraId="22219136" w14:textId="77777777" w:rsidR="00E70813" w:rsidRPr="00F70C29" w:rsidRDefault="00E70813" w:rsidP="00661875">
                            <w:pPr>
                              <w:spacing w:after="0" w:line="240" w:lineRule="auto"/>
                              <w:rPr>
                                <w:rFonts w:cs="Arial"/>
                                <w:color w:val="FF0000"/>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55pt;margin-top:1.55pt;width:364.5pt;height:10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Pr="004303E3" w:rsidRDefault="00661875" w:rsidP="00661875">
                      <w:pPr>
                        <w:spacing w:after="0" w:line="240" w:lineRule="auto"/>
                        <w:jc w:val="both"/>
                        <w:rPr>
                          <w:rFonts w:cs="Arial"/>
                        </w:rPr>
                      </w:pPr>
                    </w:p>
                    <w:p w14:paraId="0B1CA13E" w14:textId="77777777" w:rsidR="003006D2" w:rsidRPr="004303E3" w:rsidRDefault="003006D2" w:rsidP="003006D2">
                      <w:pPr>
                        <w:spacing w:after="0" w:line="240" w:lineRule="auto"/>
                        <w:jc w:val="both"/>
                        <w:rPr>
                          <w:rFonts w:cs="Arial"/>
                        </w:rPr>
                      </w:pPr>
                      <w:r w:rsidRPr="004303E3">
                        <w:rPr>
                          <w:rFonts w:cs="Arial"/>
                        </w:rPr>
                        <w:t xml:space="preserve">This document reports on the implementation of the Decisions that are not addressed in any other document. </w:t>
                      </w:r>
                    </w:p>
                    <w:p w14:paraId="64628111" w14:textId="77777777" w:rsidR="003006D2" w:rsidRPr="004303E3" w:rsidRDefault="003006D2" w:rsidP="003006D2">
                      <w:pPr>
                        <w:spacing w:after="0" w:line="240" w:lineRule="auto"/>
                        <w:jc w:val="both"/>
                        <w:rPr>
                          <w:rFonts w:cs="Arial"/>
                        </w:rPr>
                      </w:pPr>
                    </w:p>
                    <w:p w14:paraId="31FE5633" w14:textId="77777777" w:rsidR="003006D2" w:rsidRPr="004303E3" w:rsidRDefault="003006D2" w:rsidP="003006D2">
                      <w:pPr>
                        <w:spacing w:after="0" w:line="240" w:lineRule="auto"/>
                        <w:jc w:val="both"/>
                        <w:rPr>
                          <w:rFonts w:cs="Arial"/>
                        </w:rPr>
                      </w:pPr>
                      <w:r w:rsidRPr="004303E3">
                        <w:rPr>
                          <w:rFonts w:cs="Arial"/>
                          <w:lang w:eastAsia="en-GB"/>
                        </w:rPr>
                        <w:t xml:space="preserve">The document also makes recommendations to the Conference of the Parties </w:t>
                      </w:r>
                      <w:r w:rsidRPr="004303E3">
                        <w:rPr>
                          <w:rFonts w:cs="Arial"/>
                        </w:rPr>
                        <w:t xml:space="preserve">on further action to be taken in relation to these Decisions. </w:t>
                      </w:r>
                    </w:p>
                    <w:p w14:paraId="18ECFC3A" w14:textId="77777777" w:rsidR="000E65DB" w:rsidRPr="004303E3" w:rsidRDefault="000E65DB" w:rsidP="00661875">
                      <w:pPr>
                        <w:spacing w:after="0" w:line="240" w:lineRule="auto"/>
                        <w:rPr>
                          <w:rFonts w:cs="Arial"/>
                        </w:rPr>
                      </w:pPr>
                    </w:p>
                    <w:p w14:paraId="63B50B66" w14:textId="77777777" w:rsidR="00E70813" w:rsidRDefault="00E70813" w:rsidP="00661875">
                      <w:pPr>
                        <w:spacing w:after="0" w:line="240" w:lineRule="auto"/>
                        <w:rPr>
                          <w:rFonts w:cs="Arial"/>
                          <w:color w:val="FF0000"/>
                        </w:rPr>
                      </w:pPr>
                    </w:p>
                    <w:p w14:paraId="22219136" w14:textId="77777777" w:rsidR="00E70813" w:rsidRPr="00F70C29" w:rsidRDefault="00E70813" w:rsidP="00661875">
                      <w:pPr>
                        <w:spacing w:after="0" w:line="240" w:lineRule="auto"/>
                        <w:rPr>
                          <w:rFonts w:cs="Arial"/>
                          <w:color w:val="FF0000"/>
                        </w:rPr>
                      </w:pPr>
                    </w:p>
                  </w:txbxContent>
                </v:textbox>
              </v:shape>
            </w:pict>
          </mc:Fallback>
        </mc:AlternateContent>
      </w:r>
    </w:p>
    <w:p w14:paraId="25A47AE0" w14:textId="40F4D01C" w:rsidR="002E0DE9" w:rsidRPr="008E3112"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8E3112"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2230ED38" w:rsidR="002E0DE9" w:rsidRPr="002E0DE9" w:rsidRDefault="006D6BCF" w:rsidP="006D6BCF">
      <w:pPr>
        <w:widowControl w:val="0"/>
        <w:tabs>
          <w:tab w:val="left" w:pos="5745"/>
        </w:tabs>
        <w:suppressAutoHyphens/>
        <w:autoSpaceDE w:val="0"/>
        <w:autoSpaceDN w:val="0"/>
        <w:spacing w:after="0" w:line="240" w:lineRule="auto"/>
        <w:textAlignment w:val="baseline"/>
        <w:rPr>
          <w:rFonts w:eastAsia="Times New Roman" w:cs="Arial"/>
          <w:sz w:val="21"/>
          <w:szCs w:val="21"/>
        </w:rPr>
      </w:pPr>
      <w:r>
        <w:rPr>
          <w:rFonts w:eastAsia="Times New Roman" w:cs="Arial"/>
          <w:sz w:val="21"/>
          <w:szCs w:val="21"/>
        </w:rPr>
        <w:tab/>
      </w: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Default="002E0DE9" w:rsidP="00EC4F04">
      <w:pPr>
        <w:widowControl w:val="0"/>
        <w:suppressAutoHyphens/>
        <w:autoSpaceDE w:val="0"/>
        <w:autoSpaceDN w:val="0"/>
        <w:spacing w:after="0" w:line="240" w:lineRule="auto"/>
        <w:textAlignment w:val="baseline"/>
        <w:rPr>
          <w:rFonts w:eastAsia="Times New Roman" w:cs="Arial"/>
        </w:rPr>
      </w:pPr>
    </w:p>
    <w:p w14:paraId="205B45AA" w14:textId="77777777" w:rsidR="006D296F" w:rsidRDefault="006D296F" w:rsidP="00EC4F04">
      <w:pPr>
        <w:widowControl w:val="0"/>
        <w:suppressAutoHyphens/>
        <w:autoSpaceDE w:val="0"/>
        <w:autoSpaceDN w:val="0"/>
        <w:spacing w:after="0" w:line="240" w:lineRule="auto"/>
        <w:textAlignment w:val="baseline"/>
        <w:rPr>
          <w:rFonts w:eastAsia="Times New Roman" w:cs="Arial"/>
        </w:rPr>
      </w:pPr>
    </w:p>
    <w:p w14:paraId="69F1164D" w14:textId="77777777" w:rsidR="006D296F" w:rsidRDefault="006D296F" w:rsidP="00EC4F04">
      <w:pPr>
        <w:widowControl w:val="0"/>
        <w:suppressAutoHyphens/>
        <w:autoSpaceDE w:val="0"/>
        <w:autoSpaceDN w:val="0"/>
        <w:spacing w:after="0" w:line="240" w:lineRule="auto"/>
        <w:textAlignment w:val="baseline"/>
        <w:rPr>
          <w:rFonts w:eastAsia="Times New Roman" w:cs="Arial"/>
        </w:rPr>
      </w:pPr>
    </w:p>
    <w:p w14:paraId="27D4D3A4" w14:textId="77777777" w:rsidR="006D296F" w:rsidRDefault="006D296F" w:rsidP="00EC4F04">
      <w:pPr>
        <w:widowControl w:val="0"/>
        <w:suppressAutoHyphens/>
        <w:autoSpaceDE w:val="0"/>
        <w:autoSpaceDN w:val="0"/>
        <w:spacing w:after="0" w:line="240" w:lineRule="auto"/>
        <w:textAlignment w:val="baseline"/>
        <w:rPr>
          <w:rFonts w:eastAsia="Times New Roman" w:cs="Arial"/>
        </w:rPr>
      </w:pPr>
    </w:p>
    <w:p w14:paraId="53D63C13" w14:textId="77777777" w:rsidR="006D296F" w:rsidRPr="002E0DE9" w:rsidRDefault="006D296F"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E3112">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402EFF1A" w:rsidR="00FD3734" w:rsidRPr="002E0DE9" w:rsidRDefault="00605BC4" w:rsidP="006566E2">
      <w:pPr>
        <w:pStyle w:val="Title1"/>
      </w:pPr>
      <w:r>
        <w:t>REVIEW OF DECISIONS</w:t>
      </w:r>
    </w:p>
    <w:p w14:paraId="3532242C" w14:textId="77777777" w:rsidR="00FD3734" w:rsidRDefault="00FD3734" w:rsidP="00FD3734">
      <w:pPr>
        <w:suppressAutoHyphens/>
        <w:autoSpaceDN w:val="0"/>
        <w:spacing w:after="0" w:line="240" w:lineRule="auto"/>
        <w:textAlignment w:val="baseline"/>
        <w:rPr>
          <w:rFonts w:eastAsia="Calibri" w:cs="Arial"/>
        </w:rPr>
      </w:pPr>
    </w:p>
    <w:p w14:paraId="70359E8E" w14:textId="77777777" w:rsidR="008E3112" w:rsidRDefault="008E3112" w:rsidP="00FD373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5D63878B" w14:textId="77777777" w:rsidR="000B2900" w:rsidRPr="000B2900" w:rsidRDefault="000B2900" w:rsidP="000B2900">
      <w:pPr>
        <w:pStyle w:val="ListParagraph"/>
        <w:numPr>
          <w:ilvl w:val="0"/>
          <w:numId w:val="30"/>
        </w:numPr>
        <w:shd w:val="clear" w:color="auto" w:fill="FFFFFF" w:themeFill="background1"/>
        <w:autoSpaceDE w:val="0"/>
        <w:autoSpaceDN w:val="0"/>
        <w:adjustRightInd w:val="0"/>
        <w:spacing w:after="0" w:line="240" w:lineRule="auto"/>
        <w:ind w:left="540" w:hanging="540"/>
        <w:jc w:val="both"/>
        <w:rPr>
          <w:rFonts w:cs="Arial"/>
          <w:color w:val="000000" w:themeColor="text1"/>
        </w:rPr>
      </w:pPr>
      <w:r w:rsidRPr="000B2900">
        <w:rPr>
          <w:rFonts w:cs="Arial"/>
          <w:color w:val="000000" w:themeColor="text1"/>
        </w:rPr>
        <w:t xml:space="preserve">Resolution </w:t>
      </w:r>
      <w:r w:rsidRPr="000B2900">
        <w:rPr>
          <w:color w:val="000000" w:themeColor="text1"/>
        </w:rPr>
        <w:t>11.6 (Rev.COP12)</w:t>
      </w:r>
      <w:r w:rsidRPr="000B2900">
        <w:rPr>
          <w:rFonts w:cs="Arial"/>
          <w:color w:val="000000" w:themeColor="text1"/>
        </w:rPr>
        <w:t xml:space="preserve"> </w:t>
      </w:r>
      <w:r w:rsidRPr="000B2900">
        <w:rPr>
          <w:rFonts w:cs="Arial"/>
          <w:i/>
          <w:color w:val="000000" w:themeColor="text1"/>
        </w:rPr>
        <w:t>Review of Decisions</w:t>
      </w:r>
      <w:r w:rsidRPr="000B2900">
        <w:rPr>
          <w:rFonts w:cs="Arial"/>
          <w:color w:val="000000" w:themeColor="text1"/>
        </w:rPr>
        <w:t xml:space="preserve">, includes the following provisions directed to the Secretariat: </w:t>
      </w:r>
    </w:p>
    <w:p w14:paraId="4E53CE04" w14:textId="77777777" w:rsidR="000B2900" w:rsidRPr="000B2900" w:rsidRDefault="000B2900" w:rsidP="000B2900">
      <w:pPr>
        <w:shd w:val="clear" w:color="auto" w:fill="FFFFFF" w:themeFill="background1"/>
        <w:autoSpaceDE w:val="0"/>
        <w:autoSpaceDN w:val="0"/>
        <w:adjustRightInd w:val="0"/>
        <w:spacing w:after="0" w:line="240" w:lineRule="auto"/>
        <w:ind w:left="540" w:hanging="540"/>
        <w:contextualSpacing/>
        <w:jc w:val="both"/>
        <w:rPr>
          <w:rFonts w:cs="Arial"/>
          <w:color w:val="000000" w:themeColor="text1"/>
        </w:rPr>
      </w:pPr>
    </w:p>
    <w:p w14:paraId="00134639" w14:textId="77777777" w:rsidR="000B2900" w:rsidRPr="000B2900" w:rsidRDefault="000B2900" w:rsidP="000B2900">
      <w:pPr>
        <w:shd w:val="clear" w:color="auto" w:fill="FFFFFF" w:themeFill="background1"/>
        <w:autoSpaceDE w:val="0"/>
        <w:autoSpaceDN w:val="0"/>
        <w:adjustRightInd w:val="0"/>
        <w:spacing w:after="0" w:line="240" w:lineRule="auto"/>
        <w:ind w:left="1267" w:hanging="547"/>
        <w:contextualSpacing/>
        <w:jc w:val="both"/>
        <w:rPr>
          <w:i/>
          <w:color w:val="000000" w:themeColor="text1"/>
          <w:sz w:val="20"/>
          <w:szCs w:val="20"/>
        </w:rPr>
      </w:pPr>
      <w:r w:rsidRPr="000B2900">
        <w:rPr>
          <w:i/>
          <w:color w:val="000000" w:themeColor="text1"/>
          <w:sz w:val="20"/>
          <w:szCs w:val="20"/>
        </w:rPr>
        <w:t>3. c)</w:t>
      </w:r>
      <w:r w:rsidRPr="000B2900">
        <w:rPr>
          <w:i/>
          <w:color w:val="000000" w:themeColor="text1"/>
          <w:sz w:val="20"/>
          <w:szCs w:val="20"/>
        </w:rPr>
        <w:tab/>
        <w:t>to revise the register of Decisions in force after each meeting of the Conference of the Parties, to contain all recommendations (or other forms of decision) that are not recorded in Resolutions and that remain in effect. The Decisions shall be sorted according to subject, using the subjects of the Resolutions for guidance, and within the section for each subject they shall be divided according to the body to which they are directed. The Secretariat shall distribute to the Parties a copy of the updated Decisions soon after each meeting of the Conference; and</w:t>
      </w:r>
    </w:p>
    <w:p w14:paraId="7E79B938" w14:textId="77777777" w:rsidR="000B2900" w:rsidRPr="000B2900" w:rsidRDefault="000B2900" w:rsidP="000B2900">
      <w:pPr>
        <w:shd w:val="clear" w:color="auto" w:fill="FFFFFF" w:themeFill="background1"/>
        <w:autoSpaceDE w:val="0"/>
        <w:autoSpaceDN w:val="0"/>
        <w:adjustRightInd w:val="0"/>
        <w:spacing w:after="0" w:line="240" w:lineRule="auto"/>
        <w:ind w:left="1267" w:hanging="547"/>
        <w:contextualSpacing/>
        <w:jc w:val="both"/>
        <w:rPr>
          <w:i/>
          <w:color w:val="000000" w:themeColor="text1"/>
          <w:sz w:val="20"/>
          <w:szCs w:val="20"/>
        </w:rPr>
      </w:pPr>
    </w:p>
    <w:p w14:paraId="1EC3823F" w14:textId="77777777" w:rsidR="000B2900" w:rsidRPr="000B2900" w:rsidRDefault="000B2900" w:rsidP="000B2900">
      <w:pPr>
        <w:shd w:val="clear" w:color="auto" w:fill="FFFFFF" w:themeFill="background1"/>
        <w:autoSpaceDE w:val="0"/>
        <w:autoSpaceDN w:val="0"/>
        <w:adjustRightInd w:val="0"/>
        <w:spacing w:after="0" w:line="240" w:lineRule="auto"/>
        <w:ind w:left="1260" w:hanging="270"/>
        <w:contextualSpacing/>
        <w:jc w:val="both"/>
        <w:rPr>
          <w:i/>
          <w:color w:val="000000" w:themeColor="text1"/>
          <w:sz w:val="20"/>
          <w:szCs w:val="20"/>
        </w:rPr>
      </w:pPr>
      <w:r w:rsidRPr="000B2900">
        <w:rPr>
          <w:i/>
          <w:color w:val="000000" w:themeColor="text1"/>
          <w:sz w:val="20"/>
          <w:szCs w:val="20"/>
        </w:rPr>
        <w:t>d)</w:t>
      </w:r>
      <w:r w:rsidRPr="000B2900">
        <w:rPr>
          <w:i/>
          <w:color w:val="000000" w:themeColor="text1"/>
          <w:sz w:val="20"/>
          <w:szCs w:val="20"/>
        </w:rPr>
        <w:tab/>
        <w:t>when revising the register of Decisions in force for the purpose of suggesting amendments, deletions or continuity, the Secretariat shall provide justification of any proposed changes to a Decision at each meeting of the Conference of the Parties;</w:t>
      </w:r>
    </w:p>
    <w:p w14:paraId="4D687763" w14:textId="77777777" w:rsidR="000B2900" w:rsidRPr="000B2900" w:rsidRDefault="000B2900" w:rsidP="000B2900">
      <w:pPr>
        <w:shd w:val="clear" w:color="auto" w:fill="FFFFFF" w:themeFill="background1"/>
        <w:autoSpaceDE w:val="0"/>
        <w:autoSpaceDN w:val="0"/>
        <w:adjustRightInd w:val="0"/>
        <w:spacing w:after="0" w:line="240" w:lineRule="auto"/>
        <w:ind w:left="540" w:hanging="540"/>
        <w:contextualSpacing/>
        <w:jc w:val="both"/>
        <w:rPr>
          <w:rFonts w:cs="Arial"/>
          <w:color w:val="000000" w:themeColor="text1"/>
        </w:rPr>
      </w:pPr>
    </w:p>
    <w:p w14:paraId="3BB8FC43" w14:textId="77777777" w:rsidR="000B2900" w:rsidRPr="000B2900" w:rsidRDefault="000B2900" w:rsidP="000B2900">
      <w:pPr>
        <w:pStyle w:val="ListParagraph"/>
        <w:numPr>
          <w:ilvl w:val="0"/>
          <w:numId w:val="30"/>
        </w:numPr>
        <w:shd w:val="clear" w:color="auto" w:fill="FFFFFF" w:themeFill="background1"/>
        <w:autoSpaceDE w:val="0"/>
        <w:autoSpaceDN w:val="0"/>
        <w:adjustRightInd w:val="0"/>
        <w:spacing w:after="0" w:line="240" w:lineRule="auto"/>
        <w:ind w:left="547" w:hanging="547"/>
        <w:jc w:val="both"/>
        <w:rPr>
          <w:rFonts w:cs="Arial"/>
          <w:color w:val="000000" w:themeColor="text1"/>
        </w:rPr>
      </w:pPr>
      <w:r w:rsidRPr="000B2900">
        <w:rPr>
          <w:rFonts w:cs="Arial"/>
          <w:color w:val="000000" w:themeColor="text1"/>
        </w:rPr>
        <w:t xml:space="preserve">To implement the mandates in Paragraph 3. c) and d) of Resolution 11.6, the Secretariat compiles a register of Decisions in effect after each meeting of the Conference of the Parties.  </w:t>
      </w:r>
    </w:p>
    <w:p w14:paraId="42B27460" w14:textId="77777777" w:rsidR="000B2900" w:rsidRPr="000B2900" w:rsidRDefault="000B2900" w:rsidP="000B2900">
      <w:pPr>
        <w:shd w:val="clear" w:color="auto" w:fill="FFFFFF" w:themeFill="background1"/>
        <w:autoSpaceDE w:val="0"/>
        <w:autoSpaceDN w:val="0"/>
        <w:adjustRightInd w:val="0"/>
        <w:spacing w:after="0" w:line="240" w:lineRule="auto"/>
        <w:ind w:left="540" w:hanging="540"/>
        <w:contextualSpacing/>
        <w:jc w:val="both"/>
        <w:rPr>
          <w:rFonts w:cs="Arial"/>
          <w:color w:val="000000" w:themeColor="text1"/>
        </w:rPr>
      </w:pPr>
    </w:p>
    <w:p w14:paraId="53275F24" w14:textId="41F92912" w:rsidR="000B2900" w:rsidRPr="000B2900" w:rsidRDefault="000B2900" w:rsidP="000B2900">
      <w:pPr>
        <w:pStyle w:val="ListParagraph"/>
        <w:numPr>
          <w:ilvl w:val="0"/>
          <w:numId w:val="30"/>
        </w:numPr>
        <w:shd w:val="clear" w:color="auto" w:fill="FFFFFF" w:themeFill="background1"/>
        <w:autoSpaceDE w:val="0"/>
        <w:autoSpaceDN w:val="0"/>
        <w:adjustRightInd w:val="0"/>
        <w:spacing w:after="0" w:line="240" w:lineRule="auto"/>
        <w:ind w:left="540" w:hanging="540"/>
        <w:jc w:val="both"/>
        <w:rPr>
          <w:rFonts w:cs="Arial"/>
          <w:color w:val="000000" w:themeColor="text1"/>
        </w:rPr>
      </w:pPr>
      <w:r w:rsidRPr="000B2900">
        <w:rPr>
          <w:rFonts w:cs="Arial"/>
          <w:color w:val="000000" w:themeColor="text1"/>
        </w:rPr>
        <w:t xml:space="preserve">Most of the Decisions in effect after COP14 are reported on in meeting documents and feature in the agenda of COP15. Their renewal, amendment or deletion is expected to be addressed during the discussions of the corresponding documents. </w:t>
      </w:r>
      <w:r w:rsidR="00E74E2E">
        <w:rPr>
          <w:rFonts w:cs="Arial"/>
          <w:color w:val="000000" w:themeColor="text1"/>
        </w:rPr>
        <w:t xml:space="preserve">Due to the shortened intersessional period between COP14 and COP15, </w:t>
      </w:r>
      <w:r w:rsidR="00864960">
        <w:rPr>
          <w:rFonts w:cs="Arial"/>
          <w:color w:val="000000" w:themeColor="text1"/>
        </w:rPr>
        <w:t xml:space="preserve">the Secretariat and </w:t>
      </w:r>
      <w:proofErr w:type="spellStart"/>
      <w:r w:rsidR="00864960">
        <w:rPr>
          <w:rFonts w:cs="Arial"/>
          <w:color w:val="000000" w:themeColor="text1"/>
        </w:rPr>
        <w:t>ScC</w:t>
      </w:r>
      <w:proofErr w:type="spellEnd"/>
      <w:r w:rsidR="00864960">
        <w:rPr>
          <w:rFonts w:cs="Arial"/>
          <w:color w:val="000000" w:themeColor="text1"/>
        </w:rPr>
        <w:t xml:space="preserve"> were not able to address all topics</w:t>
      </w:r>
      <w:r w:rsidR="00E52A2B">
        <w:rPr>
          <w:rFonts w:cs="Arial"/>
          <w:color w:val="000000" w:themeColor="text1"/>
        </w:rPr>
        <w:t xml:space="preserve"> as anticipated.</w:t>
      </w:r>
    </w:p>
    <w:p w14:paraId="2879C0DF" w14:textId="77777777" w:rsidR="000B2900" w:rsidRPr="000B2900" w:rsidRDefault="000B2900" w:rsidP="000B2900">
      <w:pPr>
        <w:shd w:val="clear" w:color="auto" w:fill="FFFFFF" w:themeFill="background1"/>
        <w:autoSpaceDE w:val="0"/>
        <w:autoSpaceDN w:val="0"/>
        <w:adjustRightInd w:val="0"/>
        <w:spacing w:after="0" w:line="240" w:lineRule="auto"/>
        <w:ind w:left="540" w:hanging="540"/>
        <w:contextualSpacing/>
        <w:jc w:val="both"/>
        <w:rPr>
          <w:rFonts w:cs="Arial"/>
          <w:color w:val="000000" w:themeColor="text1"/>
        </w:rPr>
      </w:pPr>
    </w:p>
    <w:p w14:paraId="781C14B4" w14:textId="2E71798F" w:rsidR="00313550" w:rsidRDefault="000B2900" w:rsidP="00313550">
      <w:pPr>
        <w:pStyle w:val="ListParagraph"/>
        <w:numPr>
          <w:ilvl w:val="0"/>
          <w:numId w:val="30"/>
        </w:numPr>
        <w:shd w:val="clear" w:color="auto" w:fill="FFFFFF" w:themeFill="background1"/>
        <w:autoSpaceDE w:val="0"/>
        <w:autoSpaceDN w:val="0"/>
        <w:adjustRightInd w:val="0"/>
        <w:spacing w:after="0" w:line="240" w:lineRule="auto"/>
        <w:ind w:left="540" w:hanging="540"/>
        <w:jc w:val="both"/>
        <w:rPr>
          <w:rFonts w:cs="Arial"/>
          <w:color w:val="000000" w:themeColor="text1"/>
        </w:rPr>
      </w:pPr>
      <w:r w:rsidRPr="000B2900">
        <w:rPr>
          <w:rFonts w:cs="Arial"/>
          <w:color w:val="000000" w:themeColor="text1"/>
        </w:rPr>
        <w:t xml:space="preserve">When revising the </w:t>
      </w:r>
      <w:r w:rsidR="00631C24">
        <w:rPr>
          <w:rFonts w:cs="Arial"/>
          <w:color w:val="000000" w:themeColor="text1"/>
        </w:rPr>
        <w:t xml:space="preserve">list </w:t>
      </w:r>
      <w:r w:rsidRPr="000B2900">
        <w:rPr>
          <w:rFonts w:cs="Arial"/>
          <w:color w:val="000000" w:themeColor="text1"/>
        </w:rPr>
        <w:t>of Decisions in effect, the Secretariat identified those Decisions that are not addressed in any other COP15 meeting document. Annex I of this document provides a summary of the implementation status or actions undertaken in regard to these Decisions since COP14 and a recommendation from the Secretariat concerning their renewal, amendment or deletion.</w:t>
      </w:r>
    </w:p>
    <w:p w14:paraId="73195CCF" w14:textId="77777777" w:rsidR="00313550" w:rsidRDefault="00313550" w:rsidP="00313550">
      <w:pPr>
        <w:shd w:val="clear" w:color="auto" w:fill="FFFFFF" w:themeFill="background1"/>
        <w:autoSpaceDE w:val="0"/>
        <w:autoSpaceDN w:val="0"/>
        <w:adjustRightInd w:val="0"/>
        <w:spacing w:after="0" w:line="240" w:lineRule="auto"/>
        <w:jc w:val="both"/>
        <w:rPr>
          <w:rFonts w:cs="Arial"/>
          <w:color w:val="000000" w:themeColor="text1"/>
        </w:rPr>
      </w:pPr>
    </w:p>
    <w:p w14:paraId="181D5B03" w14:textId="319E86BE" w:rsidR="00313550" w:rsidRPr="00313550" w:rsidRDefault="00313550" w:rsidP="00313550">
      <w:pPr>
        <w:spacing w:after="0" w:line="240" w:lineRule="auto"/>
        <w:rPr>
          <w:rFonts w:cs="Arial"/>
        </w:rPr>
      </w:pPr>
      <w:r w:rsidRPr="00CD0FE9">
        <w:rPr>
          <w:rFonts w:cs="Arial"/>
          <w:u w:val="single"/>
        </w:rPr>
        <w:t>Recommended actions</w:t>
      </w:r>
    </w:p>
    <w:p w14:paraId="61DD17F3" w14:textId="77777777" w:rsidR="00313550" w:rsidRPr="00313550" w:rsidRDefault="00313550" w:rsidP="00313550">
      <w:pPr>
        <w:shd w:val="clear" w:color="auto" w:fill="FFFFFF" w:themeFill="background1"/>
        <w:autoSpaceDE w:val="0"/>
        <w:autoSpaceDN w:val="0"/>
        <w:adjustRightInd w:val="0"/>
        <w:spacing w:after="0" w:line="240" w:lineRule="auto"/>
        <w:jc w:val="both"/>
        <w:rPr>
          <w:rFonts w:cs="Arial"/>
          <w:color w:val="000000" w:themeColor="text1"/>
        </w:rPr>
      </w:pPr>
    </w:p>
    <w:p w14:paraId="2E75934C" w14:textId="3F4E3E59" w:rsidR="00600107" w:rsidRPr="00313550" w:rsidRDefault="00600107" w:rsidP="00313550">
      <w:pPr>
        <w:pStyle w:val="ListParagraph"/>
        <w:numPr>
          <w:ilvl w:val="0"/>
          <w:numId w:val="30"/>
        </w:numPr>
        <w:shd w:val="clear" w:color="auto" w:fill="FFFFFF" w:themeFill="background1"/>
        <w:autoSpaceDE w:val="0"/>
        <w:autoSpaceDN w:val="0"/>
        <w:adjustRightInd w:val="0"/>
        <w:spacing w:after="0" w:line="240" w:lineRule="auto"/>
        <w:ind w:left="540" w:hanging="540"/>
        <w:jc w:val="both"/>
        <w:rPr>
          <w:rFonts w:cs="Arial"/>
          <w:color w:val="000000" w:themeColor="text1"/>
        </w:rPr>
      </w:pPr>
      <w:r w:rsidRPr="00313550">
        <w:rPr>
          <w:rFonts w:cs="Arial"/>
          <w:lang w:eastAsia="en-GB"/>
        </w:rPr>
        <w:t>The Conference of the Parties is recommended to</w:t>
      </w:r>
      <w:r w:rsidRPr="00313550">
        <w:rPr>
          <w:rFonts w:cs="Arial"/>
        </w:rPr>
        <w:t xml:space="preserve"> decide on the appropriate action to be taken in relation to the Decisions contained in </w:t>
      </w:r>
      <w:r w:rsidR="004050FC">
        <w:rPr>
          <w:rFonts w:cs="Arial"/>
        </w:rPr>
        <w:t xml:space="preserve">the </w:t>
      </w:r>
      <w:r w:rsidRPr="00313550">
        <w:rPr>
          <w:rFonts w:cs="Arial"/>
        </w:rPr>
        <w:t xml:space="preserve">Annex of this document. </w:t>
      </w:r>
    </w:p>
    <w:p w14:paraId="408E8878" w14:textId="6FA08C65" w:rsidR="002C6BD6" w:rsidRPr="00392513" w:rsidRDefault="002C6BD6" w:rsidP="003D1FBC">
      <w:pPr>
        <w:widowControl w:val="0"/>
        <w:autoSpaceDE w:val="0"/>
        <w:autoSpaceDN w:val="0"/>
        <w:adjustRightInd w:val="0"/>
        <w:spacing w:after="0" w:line="240" w:lineRule="auto"/>
        <w:ind w:left="567"/>
        <w:jc w:val="both"/>
        <w:rPr>
          <w:rFonts w:cs="Arial"/>
          <w:caps/>
          <w:lang w:val="en-US"/>
        </w:rPr>
        <w:sectPr w:rsidR="002C6BD6" w:rsidRPr="00392513" w:rsidSect="00AD6B52">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71628D4" w14:textId="73C1A00C" w:rsidR="00831DC2" w:rsidRPr="00C15318" w:rsidRDefault="00831DC2" w:rsidP="00C15318">
      <w:pPr>
        <w:pStyle w:val="Secondnumbering"/>
        <w:numPr>
          <w:ilvl w:val="0"/>
          <w:numId w:val="0"/>
        </w:numPr>
        <w:jc w:val="right"/>
      </w:pPr>
      <w:r w:rsidRPr="00C15318">
        <w:rPr>
          <w:rFonts w:cs="Arial"/>
          <w:b/>
          <w:caps/>
        </w:rPr>
        <w:t>Annex</w:t>
      </w:r>
    </w:p>
    <w:p w14:paraId="6829208F" w14:textId="77777777" w:rsidR="00831DC2" w:rsidRDefault="00831DC2" w:rsidP="00DD07FD">
      <w:pPr>
        <w:pStyle w:val="Secondnumbering"/>
        <w:numPr>
          <w:ilvl w:val="0"/>
          <w:numId w:val="0"/>
        </w:numPr>
      </w:pPr>
    </w:p>
    <w:p w14:paraId="3EE948EB" w14:textId="7096F9BF" w:rsidR="00FB405B" w:rsidRPr="000E65E1" w:rsidRDefault="00FB405B" w:rsidP="00FB405B">
      <w:pPr>
        <w:pStyle w:val="Secondnumbering"/>
        <w:numPr>
          <w:ilvl w:val="0"/>
          <w:numId w:val="0"/>
        </w:numPr>
        <w:jc w:val="center"/>
        <w:rPr>
          <w:b/>
          <w:lang w:val="en-US"/>
        </w:rPr>
      </w:pPr>
      <w:r w:rsidRPr="000E65E1">
        <w:rPr>
          <w:b/>
        </w:rPr>
        <w:t xml:space="preserve">LIST OF DECISIONS TO BE RENEWED OR DELETED </w:t>
      </w:r>
      <w:r>
        <w:rPr>
          <w:b/>
        </w:rPr>
        <w:t>THAT</w:t>
      </w:r>
      <w:r w:rsidRPr="000E65E1">
        <w:rPr>
          <w:b/>
        </w:rPr>
        <w:t xml:space="preserve"> ARE NOT ADDRESSED IN OTHER COP1</w:t>
      </w:r>
      <w:r>
        <w:rPr>
          <w:b/>
        </w:rPr>
        <w:t>5</w:t>
      </w:r>
      <w:r w:rsidRPr="000E65E1">
        <w:rPr>
          <w:b/>
        </w:rPr>
        <w:t xml:space="preserve"> DOCUMENTS</w:t>
      </w:r>
    </w:p>
    <w:p w14:paraId="169F407B" w14:textId="7EDE416A" w:rsidR="00FB405B" w:rsidRDefault="00FB405B" w:rsidP="00FB405B">
      <w:pPr>
        <w:rPr>
          <w: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105"/>
        <w:gridCol w:w="1977"/>
        <w:gridCol w:w="4260"/>
        <w:gridCol w:w="3151"/>
        <w:gridCol w:w="2082"/>
      </w:tblGrid>
      <w:tr w:rsidR="00CD2202" w:rsidRPr="00CD2202" w14:paraId="152C3127" w14:textId="77777777" w:rsidTr="16FC321D">
        <w:trPr>
          <w:tblHeader/>
        </w:trPr>
        <w:tc>
          <w:tcPr>
            <w:tcW w:w="982" w:type="dxa"/>
            <w:tcBorders>
              <w:top w:val="nil"/>
              <w:left w:val="nil"/>
              <w:right w:val="nil"/>
            </w:tcBorders>
          </w:tcPr>
          <w:p w14:paraId="59D8D379" w14:textId="77777777" w:rsidR="009B3CBB" w:rsidRPr="00CD2202" w:rsidRDefault="009B3CBB" w:rsidP="00FB405B">
            <w:pPr>
              <w:rPr>
                <w:rFonts w:cs="Arial"/>
                <w:b/>
                <w:sz w:val="18"/>
                <w:szCs w:val="18"/>
              </w:rPr>
            </w:pPr>
          </w:p>
        </w:tc>
        <w:tc>
          <w:tcPr>
            <w:tcW w:w="2105" w:type="dxa"/>
            <w:tcBorders>
              <w:top w:val="nil"/>
              <w:left w:val="nil"/>
              <w:right w:val="nil"/>
            </w:tcBorders>
          </w:tcPr>
          <w:p w14:paraId="6E35B78C" w14:textId="77777777" w:rsidR="009B3CBB" w:rsidRPr="00CD2202" w:rsidRDefault="009B3CBB" w:rsidP="00FB405B">
            <w:pPr>
              <w:rPr>
                <w:rFonts w:cs="Arial"/>
                <w:b/>
                <w:sz w:val="18"/>
                <w:szCs w:val="18"/>
              </w:rPr>
            </w:pPr>
          </w:p>
        </w:tc>
        <w:tc>
          <w:tcPr>
            <w:tcW w:w="1977" w:type="dxa"/>
            <w:tcBorders>
              <w:top w:val="nil"/>
              <w:left w:val="nil"/>
              <w:right w:val="nil"/>
            </w:tcBorders>
          </w:tcPr>
          <w:p w14:paraId="1DCF79F6" w14:textId="77777777" w:rsidR="009B3CBB" w:rsidRPr="00CD2202" w:rsidRDefault="009B3CBB" w:rsidP="00FB405B">
            <w:pPr>
              <w:rPr>
                <w:rFonts w:cs="Arial"/>
                <w:b/>
                <w:sz w:val="18"/>
                <w:szCs w:val="18"/>
              </w:rPr>
            </w:pPr>
          </w:p>
        </w:tc>
        <w:tc>
          <w:tcPr>
            <w:tcW w:w="4260" w:type="dxa"/>
            <w:tcBorders>
              <w:top w:val="nil"/>
              <w:left w:val="nil"/>
            </w:tcBorders>
          </w:tcPr>
          <w:p w14:paraId="3B868ED6" w14:textId="77777777" w:rsidR="009B3CBB" w:rsidRPr="00CD2202" w:rsidRDefault="009B3CBB" w:rsidP="00FB405B">
            <w:pPr>
              <w:rPr>
                <w:rFonts w:cs="Arial"/>
                <w:b/>
                <w:sz w:val="18"/>
                <w:szCs w:val="18"/>
              </w:rPr>
            </w:pPr>
          </w:p>
        </w:tc>
        <w:tc>
          <w:tcPr>
            <w:tcW w:w="3151" w:type="dxa"/>
          </w:tcPr>
          <w:p w14:paraId="3422719F" w14:textId="1D9DB58A" w:rsidR="009B3CBB" w:rsidRPr="00CD2202" w:rsidRDefault="009B3CBB" w:rsidP="00926B16">
            <w:pPr>
              <w:rPr>
                <w:rFonts w:cs="Arial"/>
                <w:b/>
                <w:sz w:val="18"/>
                <w:szCs w:val="18"/>
              </w:rPr>
            </w:pPr>
            <w:r w:rsidRPr="00CD2202">
              <w:rPr>
                <w:rFonts w:cs="Arial"/>
                <w:b/>
                <w:sz w:val="18"/>
                <w:szCs w:val="18"/>
              </w:rPr>
              <w:t>Status and/or action(s) undertaken since COP14</w:t>
            </w:r>
          </w:p>
        </w:tc>
        <w:tc>
          <w:tcPr>
            <w:tcW w:w="2082" w:type="dxa"/>
          </w:tcPr>
          <w:p w14:paraId="286DBE59" w14:textId="1B04CA5D" w:rsidR="009B3CBB" w:rsidRPr="00CD2202" w:rsidRDefault="009B3CBB" w:rsidP="00926B16">
            <w:pPr>
              <w:jc w:val="both"/>
              <w:rPr>
                <w:rFonts w:cs="Arial"/>
                <w:b/>
                <w:sz w:val="18"/>
                <w:szCs w:val="18"/>
              </w:rPr>
            </w:pPr>
            <w:r w:rsidRPr="00CD2202">
              <w:rPr>
                <w:rFonts w:cs="Arial"/>
                <w:b/>
                <w:bCs/>
                <w:sz w:val="18"/>
                <w:szCs w:val="18"/>
              </w:rPr>
              <w:t>Recommendation of the Secretariat (delete or renew)</w:t>
            </w:r>
          </w:p>
        </w:tc>
      </w:tr>
      <w:tr w:rsidR="000D4C02" w:rsidRPr="00CD2202" w14:paraId="4C1C99D9" w14:textId="77777777" w:rsidTr="16FC321D">
        <w:tc>
          <w:tcPr>
            <w:tcW w:w="14557" w:type="dxa"/>
            <w:gridSpan w:val="6"/>
            <w:shd w:val="clear" w:color="auto" w:fill="D0CECE" w:themeFill="background2" w:themeFillShade="E6"/>
          </w:tcPr>
          <w:p w14:paraId="716BB571" w14:textId="2B476CBF" w:rsidR="000D4C02" w:rsidRPr="00CD2202" w:rsidRDefault="000D4C02" w:rsidP="00926B16">
            <w:pPr>
              <w:rPr>
                <w:rFonts w:cs="Arial"/>
                <w:b/>
                <w:sz w:val="18"/>
                <w:szCs w:val="18"/>
              </w:rPr>
            </w:pPr>
            <w:r w:rsidRPr="00CD2202">
              <w:rPr>
                <w:rFonts w:cs="Arial"/>
                <w:b/>
                <w:sz w:val="18"/>
                <w:szCs w:val="18"/>
              </w:rPr>
              <w:t>Aquatic Species</w:t>
            </w:r>
          </w:p>
        </w:tc>
      </w:tr>
      <w:tr w:rsidR="00CD2202" w:rsidRPr="00CD2202" w14:paraId="2E40D558" w14:textId="77777777" w:rsidTr="16FC321D">
        <w:tc>
          <w:tcPr>
            <w:tcW w:w="982" w:type="dxa"/>
          </w:tcPr>
          <w:p w14:paraId="127978CA" w14:textId="67A2FDC7" w:rsidR="00DD559E" w:rsidRPr="00CD2202" w:rsidRDefault="00DD559E" w:rsidP="00DD559E">
            <w:pPr>
              <w:rPr>
                <w:rFonts w:cs="Arial"/>
                <w:b/>
                <w:sz w:val="18"/>
                <w:szCs w:val="18"/>
              </w:rPr>
            </w:pPr>
            <w:r w:rsidRPr="00CD2202">
              <w:rPr>
                <w:rFonts w:cs="Arial"/>
                <w:b/>
                <w:bCs/>
                <w:sz w:val="18"/>
                <w:szCs w:val="18"/>
              </w:rPr>
              <w:t>14.38</w:t>
            </w:r>
          </w:p>
        </w:tc>
        <w:tc>
          <w:tcPr>
            <w:tcW w:w="2105" w:type="dxa"/>
          </w:tcPr>
          <w:p w14:paraId="591B8851" w14:textId="713CCA0C" w:rsidR="00DD559E" w:rsidRPr="00CD2202" w:rsidRDefault="00DD559E" w:rsidP="004E7F18">
            <w:pPr>
              <w:rPr>
                <w:rFonts w:cs="Arial"/>
                <w:color w:val="000000"/>
                <w:sz w:val="18"/>
                <w:szCs w:val="18"/>
              </w:rPr>
            </w:pPr>
            <w:r w:rsidRPr="00CD2202">
              <w:rPr>
                <w:rFonts w:cs="Arial"/>
                <w:color w:val="000000"/>
                <w:sz w:val="18"/>
                <w:szCs w:val="18"/>
              </w:rPr>
              <w:t>The Maltreatment and</w:t>
            </w:r>
            <w:r w:rsidR="004E7F18" w:rsidRPr="00CD2202">
              <w:rPr>
                <w:rFonts w:cs="Arial"/>
                <w:color w:val="000000"/>
                <w:sz w:val="18"/>
                <w:szCs w:val="18"/>
              </w:rPr>
              <w:t xml:space="preserve"> </w:t>
            </w:r>
            <w:r w:rsidRPr="00CD2202">
              <w:rPr>
                <w:rFonts w:cs="Arial"/>
                <w:color w:val="000000"/>
                <w:sz w:val="18"/>
                <w:szCs w:val="18"/>
              </w:rPr>
              <w:t>Mutilation of Seabirds in Fisheries</w:t>
            </w:r>
          </w:p>
        </w:tc>
        <w:tc>
          <w:tcPr>
            <w:tcW w:w="1977" w:type="dxa"/>
          </w:tcPr>
          <w:p w14:paraId="10496857" w14:textId="140F9296" w:rsidR="00DD559E" w:rsidRPr="00CD2202" w:rsidRDefault="00DD559E" w:rsidP="00DD559E">
            <w:pPr>
              <w:rPr>
                <w:rFonts w:cs="Arial"/>
                <w:b/>
                <w:sz w:val="18"/>
                <w:szCs w:val="18"/>
              </w:rPr>
            </w:pPr>
            <w:r w:rsidRPr="00CD2202">
              <w:rPr>
                <w:rFonts w:cs="Arial"/>
                <w:sz w:val="18"/>
                <w:szCs w:val="18"/>
              </w:rPr>
              <w:t>Directed to Parties</w:t>
            </w:r>
          </w:p>
        </w:tc>
        <w:tc>
          <w:tcPr>
            <w:tcW w:w="4260" w:type="dxa"/>
          </w:tcPr>
          <w:p w14:paraId="34774CF3" w14:textId="77777777" w:rsidR="00DD559E" w:rsidRPr="00CD2202" w:rsidRDefault="00DD559E" w:rsidP="00DD559E">
            <w:pPr>
              <w:suppressAutoHyphens/>
              <w:autoSpaceDE w:val="0"/>
              <w:ind w:left="851" w:hanging="851"/>
              <w:rPr>
                <w:rFonts w:eastAsia="Times New Roman" w:cs="Arial"/>
                <w:iCs/>
                <w:sz w:val="18"/>
                <w:szCs w:val="18"/>
                <w:lang w:val="en-US"/>
              </w:rPr>
            </w:pPr>
            <w:r w:rsidRPr="00CD2202">
              <w:rPr>
                <w:rFonts w:eastAsia="Times New Roman" w:cs="Arial"/>
                <w:iCs/>
                <w:sz w:val="18"/>
                <w:szCs w:val="18"/>
                <w:lang w:val="en-US"/>
              </w:rPr>
              <w:t>Parties bordering the south-west Atlantic Ocean are requested to:</w:t>
            </w:r>
          </w:p>
          <w:p w14:paraId="5FCFD28D" w14:textId="77777777" w:rsidR="00DD559E" w:rsidRPr="00CD2202" w:rsidRDefault="00DD559E" w:rsidP="00DD559E">
            <w:pPr>
              <w:suppressAutoHyphens/>
              <w:autoSpaceDE w:val="0"/>
              <w:ind w:left="720" w:hanging="720"/>
              <w:rPr>
                <w:rFonts w:eastAsia="Times New Roman" w:cs="Arial"/>
                <w:iCs/>
                <w:sz w:val="18"/>
                <w:szCs w:val="18"/>
                <w:lang w:val="en-US"/>
              </w:rPr>
            </w:pPr>
          </w:p>
          <w:p w14:paraId="42CD67FA" w14:textId="77777777" w:rsidR="00DD559E" w:rsidRPr="00CD2202" w:rsidRDefault="00DD559E" w:rsidP="00DD559E">
            <w:pPr>
              <w:widowControl w:val="0"/>
              <w:numPr>
                <w:ilvl w:val="0"/>
                <w:numId w:val="12"/>
              </w:numPr>
              <w:suppressAutoHyphens/>
              <w:autoSpaceDE w:val="0"/>
              <w:autoSpaceDN w:val="0"/>
              <w:adjustRightInd w:val="0"/>
              <w:ind w:left="460" w:hanging="460"/>
              <w:jc w:val="both"/>
              <w:rPr>
                <w:rFonts w:eastAsia="Times New Roman" w:cs="Arial"/>
                <w:iCs/>
                <w:sz w:val="18"/>
                <w:szCs w:val="18"/>
                <w:lang w:val="en-US"/>
              </w:rPr>
            </w:pPr>
            <w:r w:rsidRPr="00CD2202">
              <w:rPr>
                <w:rFonts w:eastAsia="Times New Roman" w:cs="Arial"/>
                <w:sz w:val="18"/>
                <w:szCs w:val="18"/>
                <w:lang w:val="en-US"/>
              </w:rPr>
              <w:t>work with their fisheries management agencies to identify ways to address this issue impacting seabird populations;</w:t>
            </w:r>
          </w:p>
          <w:p w14:paraId="5D1ACC38" w14:textId="77777777" w:rsidR="00DD559E" w:rsidRPr="00CD2202" w:rsidRDefault="00DD559E" w:rsidP="00DD559E">
            <w:pPr>
              <w:suppressAutoHyphens/>
              <w:autoSpaceDE w:val="0"/>
              <w:adjustRightInd w:val="0"/>
              <w:ind w:left="460" w:hanging="460"/>
              <w:rPr>
                <w:rFonts w:eastAsia="Times New Roman" w:cs="Arial"/>
                <w:iCs/>
                <w:sz w:val="18"/>
                <w:szCs w:val="18"/>
                <w:lang w:val="en-US"/>
              </w:rPr>
            </w:pPr>
          </w:p>
          <w:p w14:paraId="1942B036" w14:textId="77777777" w:rsidR="00DD559E" w:rsidRPr="00CD2202" w:rsidRDefault="00DD559E" w:rsidP="00DD559E">
            <w:pPr>
              <w:widowControl w:val="0"/>
              <w:numPr>
                <w:ilvl w:val="0"/>
                <w:numId w:val="12"/>
              </w:numPr>
              <w:suppressAutoHyphens/>
              <w:autoSpaceDE w:val="0"/>
              <w:autoSpaceDN w:val="0"/>
              <w:adjustRightInd w:val="0"/>
              <w:ind w:left="460" w:hanging="460"/>
              <w:jc w:val="both"/>
              <w:rPr>
                <w:rFonts w:eastAsia="Times New Roman" w:cs="Arial"/>
                <w:iCs/>
                <w:sz w:val="18"/>
                <w:szCs w:val="18"/>
                <w:lang w:val="en-US"/>
              </w:rPr>
            </w:pPr>
            <w:proofErr w:type="spellStart"/>
            <w:r w:rsidRPr="00CD2202">
              <w:rPr>
                <w:rFonts w:eastAsia="Times New Roman" w:cs="Arial"/>
                <w:sz w:val="18"/>
                <w:szCs w:val="18"/>
                <w:lang w:val="en-US"/>
              </w:rPr>
              <w:t>endeavour</w:t>
            </w:r>
            <w:proofErr w:type="spellEnd"/>
            <w:r w:rsidRPr="00CD2202">
              <w:rPr>
                <w:rFonts w:eastAsia="Times New Roman" w:cs="Arial"/>
                <w:sz w:val="18"/>
                <w:szCs w:val="18"/>
                <w:lang w:val="en-US"/>
              </w:rPr>
              <w:t xml:space="preserve"> to prevent further injuries to threatened and at-risk migratory species in their Exclusive Economic Zones; and</w:t>
            </w:r>
          </w:p>
          <w:p w14:paraId="1C7524DA" w14:textId="77777777" w:rsidR="00DD559E" w:rsidRPr="00CD2202" w:rsidRDefault="00DD559E" w:rsidP="00DD559E">
            <w:pPr>
              <w:widowControl w:val="0"/>
              <w:suppressAutoHyphens/>
              <w:autoSpaceDE w:val="0"/>
              <w:autoSpaceDN w:val="0"/>
              <w:adjustRightInd w:val="0"/>
              <w:ind w:left="460"/>
              <w:jc w:val="both"/>
              <w:rPr>
                <w:rFonts w:eastAsia="Times New Roman" w:cs="Arial"/>
                <w:iCs/>
                <w:sz w:val="18"/>
                <w:szCs w:val="18"/>
                <w:lang w:val="en-US"/>
              </w:rPr>
            </w:pPr>
          </w:p>
          <w:p w14:paraId="6B348E12" w14:textId="747A7761" w:rsidR="00DD559E" w:rsidRPr="00CD2202" w:rsidRDefault="00DD559E" w:rsidP="00DD559E">
            <w:pPr>
              <w:widowControl w:val="0"/>
              <w:numPr>
                <w:ilvl w:val="0"/>
                <w:numId w:val="12"/>
              </w:numPr>
              <w:suppressAutoHyphens/>
              <w:autoSpaceDE w:val="0"/>
              <w:autoSpaceDN w:val="0"/>
              <w:adjustRightInd w:val="0"/>
              <w:ind w:left="460" w:hanging="460"/>
              <w:jc w:val="both"/>
              <w:rPr>
                <w:rFonts w:eastAsia="Times New Roman" w:cs="Arial"/>
                <w:iCs/>
                <w:sz w:val="18"/>
                <w:szCs w:val="18"/>
                <w:lang w:val="en-US"/>
              </w:rPr>
            </w:pPr>
            <w:r w:rsidRPr="00CD2202">
              <w:rPr>
                <w:rFonts w:eastAsia="Calibri" w:cs="Arial"/>
                <w:sz w:val="18"/>
                <w:szCs w:val="18"/>
              </w:rPr>
              <w:t>report to the Standing Committee at its 57</w:t>
            </w:r>
            <w:r w:rsidRPr="00CD2202">
              <w:rPr>
                <w:rFonts w:eastAsia="Calibri" w:cs="Arial"/>
                <w:sz w:val="18"/>
                <w:szCs w:val="18"/>
                <w:vertAlign w:val="superscript"/>
              </w:rPr>
              <w:t>th</w:t>
            </w:r>
            <w:r w:rsidRPr="00CD2202">
              <w:rPr>
                <w:rFonts w:eastAsia="Calibri" w:cs="Arial"/>
                <w:sz w:val="18"/>
                <w:szCs w:val="18"/>
              </w:rPr>
              <w:t xml:space="preserve"> meeting on any further developments on this issue.</w:t>
            </w:r>
          </w:p>
        </w:tc>
        <w:tc>
          <w:tcPr>
            <w:tcW w:w="3151" w:type="dxa"/>
          </w:tcPr>
          <w:p w14:paraId="5A3B38C8" w14:textId="0D34E689" w:rsidR="00DD559E" w:rsidRPr="00CD2202" w:rsidRDefault="00743EFB" w:rsidP="00926B16">
            <w:pPr>
              <w:rPr>
                <w:rFonts w:cs="Arial"/>
                <w:bCs/>
                <w:sz w:val="18"/>
                <w:szCs w:val="18"/>
              </w:rPr>
            </w:pPr>
            <w:r w:rsidRPr="00CD2202">
              <w:rPr>
                <w:rFonts w:cs="Arial"/>
                <w:bCs/>
                <w:sz w:val="18"/>
                <w:szCs w:val="18"/>
              </w:rPr>
              <w:t>Regarding (c) there was only one intersessional meeting</w:t>
            </w:r>
            <w:r w:rsidR="00AC6C66" w:rsidRPr="00CD2202">
              <w:rPr>
                <w:rFonts w:cs="Arial"/>
                <w:bCs/>
                <w:sz w:val="18"/>
                <w:szCs w:val="18"/>
              </w:rPr>
              <w:t xml:space="preserve"> (</w:t>
            </w:r>
            <w:r w:rsidR="009C7C9C" w:rsidRPr="00CD2202">
              <w:rPr>
                <w:rFonts w:cs="Arial"/>
                <w:bCs/>
                <w:sz w:val="18"/>
                <w:szCs w:val="18"/>
              </w:rPr>
              <w:t>StC56</w:t>
            </w:r>
            <w:r w:rsidR="00545884" w:rsidRPr="00CD2202">
              <w:rPr>
                <w:rFonts w:cs="Arial"/>
                <w:bCs/>
                <w:sz w:val="18"/>
                <w:szCs w:val="18"/>
              </w:rPr>
              <w:t>)</w:t>
            </w:r>
            <w:r w:rsidRPr="00CD2202">
              <w:rPr>
                <w:rFonts w:cs="Arial"/>
                <w:bCs/>
                <w:sz w:val="18"/>
                <w:szCs w:val="18"/>
              </w:rPr>
              <w:t xml:space="preserve"> to which no reports were received.</w:t>
            </w:r>
          </w:p>
        </w:tc>
        <w:tc>
          <w:tcPr>
            <w:tcW w:w="2082" w:type="dxa"/>
          </w:tcPr>
          <w:p w14:paraId="2CFE2E3E" w14:textId="5934163F" w:rsidR="00DD559E" w:rsidRPr="00CD2202" w:rsidRDefault="004E0648" w:rsidP="00926B16">
            <w:pPr>
              <w:jc w:val="both"/>
              <w:rPr>
                <w:rFonts w:cs="Arial"/>
                <w:bCs/>
                <w:sz w:val="18"/>
                <w:szCs w:val="18"/>
              </w:rPr>
            </w:pPr>
            <w:r w:rsidRPr="00CD2202">
              <w:rPr>
                <w:rFonts w:cs="Arial"/>
                <w:bCs/>
                <w:sz w:val="18"/>
                <w:szCs w:val="18"/>
              </w:rPr>
              <w:t>Delete</w:t>
            </w:r>
          </w:p>
        </w:tc>
      </w:tr>
      <w:tr w:rsidR="00CD2202" w:rsidRPr="00CD2202" w14:paraId="34B42FED" w14:textId="77777777" w:rsidTr="16FC321D">
        <w:tc>
          <w:tcPr>
            <w:tcW w:w="982" w:type="dxa"/>
          </w:tcPr>
          <w:p w14:paraId="4127725A" w14:textId="025A9216" w:rsidR="00DD559E" w:rsidRPr="00CD2202" w:rsidRDefault="00DD559E" w:rsidP="00DD559E">
            <w:pPr>
              <w:rPr>
                <w:rFonts w:cs="Arial"/>
                <w:b/>
                <w:bCs/>
                <w:sz w:val="18"/>
                <w:szCs w:val="18"/>
              </w:rPr>
            </w:pPr>
            <w:r w:rsidRPr="00CD2202">
              <w:rPr>
                <w:rFonts w:cs="Arial"/>
                <w:b/>
                <w:bCs/>
                <w:sz w:val="18"/>
                <w:szCs w:val="18"/>
              </w:rPr>
              <w:t>14.39</w:t>
            </w:r>
          </w:p>
        </w:tc>
        <w:tc>
          <w:tcPr>
            <w:tcW w:w="2105" w:type="dxa"/>
          </w:tcPr>
          <w:p w14:paraId="215ABE10" w14:textId="298B43B9" w:rsidR="00DD559E" w:rsidRPr="00CD2202" w:rsidRDefault="00DD559E" w:rsidP="004E7F18">
            <w:pPr>
              <w:rPr>
                <w:rFonts w:cs="Arial"/>
                <w:color w:val="000000"/>
                <w:sz w:val="18"/>
                <w:szCs w:val="18"/>
              </w:rPr>
            </w:pPr>
            <w:r w:rsidRPr="00CD2202">
              <w:rPr>
                <w:rFonts w:cs="Arial"/>
                <w:color w:val="000000"/>
                <w:sz w:val="18"/>
                <w:szCs w:val="18"/>
              </w:rPr>
              <w:t>The Maltreatment and</w:t>
            </w:r>
            <w:r w:rsidR="004E7F18" w:rsidRPr="00CD2202">
              <w:rPr>
                <w:rFonts w:cs="Arial"/>
                <w:color w:val="000000"/>
                <w:sz w:val="18"/>
                <w:szCs w:val="18"/>
              </w:rPr>
              <w:t xml:space="preserve"> </w:t>
            </w:r>
            <w:r w:rsidRPr="00CD2202">
              <w:rPr>
                <w:rFonts w:cs="Arial"/>
                <w:color w:val="000000"/>
                <w:sz w:val="18"/>
                <w:szCs w:val="18"/>
              </w:rPr>
              <w:t>Mutilation of Seabirds in Fisheries</w:t>
            </w:r>
          </w:p>
        </w:tc>
        <w:tc>
          <w:tcPr>
            <w:tcW w:w="1977" w:type="dxa"/>
          </w:tcPr>
          <w:p w14:paraId="313A3DB6" w14:textId="3F226F38" w:rsidR="00DD559E" w:rsidRPr="00CD2202" w:rsidRDefault="00DD559E" w:rsidP="00DD559E">
            <w:pPr>
              <w:rPr>
                <w:rFonts w:cs="Arial"/>
                <w:b/>
                <w:sz w:val="18"/>
                <w:szCs w:val="18"/>
              </w:rPr>
            </w:pPr>
            <w:r w:rsidRPr="00CD2202">
              <w:rPr>
                <w:rFonts w:cs="Arial"/>
                <w:sz w:val="18"/>
                <w:szCs w:val="18"/>
              </w:rPr>
              <w:t>Directed to Parties</w:t>
            </w:r>
          </w:p>
        </w:tc>
        <w:tc>
          <w:tcPr>
            <w:tcW w:w="4260" w:type="dxa"/>
          </w:tcPr>
          <w:p w14:paraId="225E370D" w14:textId="27118EC9" w:rsidR="00DD559E" w:rsidRPr="00CD2202" w:rsidRDefault="00DD559E" w:rsidP="00DD559E">
            <w:pPr>
              <w:rPr>
                <w:rFonts w:cs="Arial"/>
                <w:b/>
                <w:sz w:val="18"/>
                <w:szCs w:val="18"/>
              </w:rPr>
            </w:pPr>
            <w:r w:rsidRPr="00CD2202">
              <w:rPr>
                <w:rFonts w:eastAsia="Times New Roman" w:cs="Arial"/>
                <w:sz w:val="18"/>
                <w:szCs w:val="18"/>
                <w:lang w:val="en-US"/>
              </w:rPr>
              <w:t xml:space="preserve">Other </w:t>
            </w:r>
            <w:r w:rsidRPr="00CD2202">
              <w:rPr>
                <w:rFonts w:eastAsia="Times New Roman" w:cs="Arial"/>
                <w:iCs/>
                <w:sz w:val="18"/>
                <w:szCs w:val="18"/>
                <w:lang w:val="en-US"/>
              </w:rPr>
              <w:t>Parties are requested to</w:t>
            </w:r>
            <w:r w:rsidRPr="00CD2202">
              <w:rPr>
                <w:rFonts w:eastAsia="Times New Roman" w:cs="Arial"/>
                <w:sz w:val="18"/>
                <w:szCs w:val="18"/>
                <w:lang w:val="en-US"/>
              </w:rPr>
              <w:t xml:space="preserve"> report back to the Scientific Council if they become aware of this issue occurring within their jurisdiction or elsewhere in the future.</w:t>
            </w:r>
          </w:p>
        </w:tc>
        <w:tc>
          <w:tcPr>
            <w:tcW w:w="3151" w:type="dxa"/>
          </w:tcPr>
          <w:p w14:paraId="1372AF96" w14:textId="62857D59" w:rsidR="00DD559E" w:rsidRPr="00CD2202" w:rsidRDefault="00A440F1" w:rsidP="00926B16">
            <w:pPr>
              <w:rPr>
                <w:rFonts w:cs="Arial"/>
                <w:bCs/>
                <w:sz w:val="18"/>
                <w:szCs w:val="18"/>
              </w:rPr>
            </w:pPr>
            <w:r w:rsidRPr="00CD2202">
              <w:rPr>
                <w:rFonts w:cs="Arial"/>
                <w:bCs/>
                <w:sz w:val="18"/>
                <w:szCs w:val="18"/>
                <w:lang w:val="en-US"/>
              </w:rPr>
              <w:t>The Secretariat did not receive information from Parties.</w:t>
            </w:r>
          </w:p>
        </w:tc>
        <w:tc>
          <w:tcPr>
            <w:tcW w:w="2082" w:type="dxa"/>
          </w:tcPr>
          <w:p w14:paraId="31C6DA5F" w14:textId="2386F686" w:rsidR="00DD559E" w:rsidRPr="00CD2202" w:rsidRDefault="007B6860" w:rsidP="00926B16">
            <w:pPr>
              <w:jc w:val="both"/>
              <w:rPr>
                <w:rFonts w:cs="Arial"/>
                <w:bCs/>
                <w:sz w:val="18"/>
                <w:szCs w:val="18"/>
              </w:rPr>
            </w:pPr>
            <w:r w:rsidRPr="00CD2202">
              <w:rPr>
                <w:rFonts w:cs="Arial"/>
                <w:bCs/>
                <w:sz w:val="18"/>
                <w:szCs w:val="18"/>
              </w:rPr>
              <w:t>Delete</w:t>
            </w:r>
          </w:p>
        </w:tc>
      </w:tr>
      <w:tr w:rsidR="00CD2202" w:rsidRPr="00CD2202" w14:paraId="6DB4CC7E" w14:textId="77777777" w:rsidTr="16FC321D">
        <w:tc>
          <w:tcPr>
            <w:tcW w:w="982" w:type="dxa"/>
          </w:tcPr>
          <w:p w14:paraId="56B8853A" w14:textId="012D5AF4" w:rsidR="00DD559E" w:rsidRPr="00CD2202" w:rsidRDefault="00DD559E" w:rsidP="00DD559E">
            <w:pPr>
              <w:rPr>
                <w:rFonts w:cs="Arial"/>
                <w:b/>
                <w:bCs/>
                <w:sz w:val="18"/>
                <w:szCs w:val="18"/>
              </w:rPr>
            </w:pPr>
            <w:r w:rsidRPr="00CD2202">
              <w:rPr>
                <w:rFonts w:cs="Arial"/>
                <w:b/>
                <w:bCs/>
                <w:sz w:val="18"/>
                <w:szCs w:val="18"/>
              </w:rPr>
              <w:t>14.40</w:t>
            </w:r>
          </w:p>
        </w:tc>
        <w:tc>
          <w:tcPr>
            <w:tcW w:w="2105" w:type="dxa"/>
          </w:tcPr>
          <w:p w14:paraId="7FDBD5D6" w14:textId="1F2B5586" w:rsidR="00DD559E" w:rsidRPr="00CD2202" w:rsidRDefault="00DD559E" w:rsidP="004E7F18">
            <w:pPr>
              <w:rPr>
                <w:rFonts w:cs="Arial"/>
                <w:color w:val="000000"/>
                <w:sz w:val="18"/>
                <w:szCs w:val="18"/>
              </w:rPr>
            </w:pPr>
            <w:r w:rsidRPr="00CD2202">
              <w:rPr>
                <w:rFonts w:cs="Arial"/>
                <w:color w:val="000000"/>
                <w:sz w:val="18"/>
                <w:szCs w:val="18"/>
              </w:rPr>
              <w:t>The Maltreatment and</w:t>
            </w:r>
            <w:r w:rsidR="004E7F18" w:rsidRPr="00CD2202">
              <w:rPr>
                <w:rFonts w:cs="Arial"/>
                <w:color w:val="000000"/>
                <w:sz w:val="18"/>
                <w:szCs w:val="18"/>
              </w:rPr>
              <w:t xml:space="preserve"> </w:t>
            </w:r>
            <w:r w:rsidRPr="00CD2202">
              <w:rPr>
                <w:rFonts w:cs="Arial"/>
                <w:color w:val="000000"/>
                <w:sz w:val="18"/>
                <w:szCs w:val="18"/>
              </w:rPr>
              <w:t>Mutilation of Seabirds in Fisheries</w:t>
            </w:r>
          </w:p>
        </w:tc>
        <w:tc>
          <w:tcPr>
            <w:tcW w:w="1977" w:type="dxa"/>
          </w:tcPr>
          <w:p w14:paraId="2FA775CB" w14:textId="679F8DE2" w:rsidR="00DD559E" w:rsidRPr="00CD2202" w:rsidRDefault="00DD559E" w:rsidP="00DD559E">
            <w:pPr>
              <w:rPr>
                <w:rFonts w:cs="Arial"/>
                <w:b/>
                <w:sz w:val="18"/>
                <w:szCs w:val="18"/>
              </w:rPr>
            </w:pPr>
            <w:r w:rsidRPr="00CD2202">
              <w:rPr>
                <w:rFonts w:cs="Arial"/>
                <w:sz w:val="18"/>
                <w:szCs w:val="18"/>
              </w:rPr>
              <w:t>Directed to the Scientific Council</w:t>
            </w:r>
          </w:p>
        </w:tc>
        <w:tc>
          <w:tcPr>
            <w:tcW w:w="4260" w:type="dxa"/>
          </w:tcPr>
          <w:p w14:paraId="465EBABF" w14:textId="6F130146" w:rsidR="00DD559E" w:rsidRPr="00CD2202" w:rsidRDefault="00DD559E" w:rsidP="00DD559E">
            <w:pPr>
              <w:rPr>
                <w:rFonts w:cs="Arial"/>
                <w:b/>
                <w:sz w:val="18"/>
                <w:szCs w:val="18"/>
              </w:rPr>
            </w:pPr>
            <w:r w:rsidRPr="00CD2202">
              <w:rPr>
                <w:rFonts w:cs="Arial"/>
                <w:sz w:val="18"/>
                <w:szCs w:val="18"/>
              </w:rPr>
              <w:t>The Scientific Council is requested to keep the issue of the maltreatment of seabirds in fisheries under review in case any further instances of mutilation are brought to its attention.</w:t>
            </w:r>
          </w:p>
        </w:tc>
        <w:tc>
          <w:tcPr>
            <w:tcW w:w="3151" w:type="dxa"/>
          </w:tcPr>
          <w:p w14:paraId="3B2F0E99" w14:textId="77777777" w:rsidR="00DD559E" w:rsidRPr="00CD2202" w:rsidRDefault="00DD559E" w:rsidP="00926B16">
            <w:pPr>
              <w:rPr>
                <w:rFonts w:cs="Arial"/>
                <w:bCs/>
                <w:sz w:val="18"/>
                <w:szCs w:val="18"/>
              </w:rPr>
            </w:pPr>
          </w:p>
        </w:tc>
        <w:tc>
          <w:tcPr>
            <w:tcW w:w="2082" w:type="dxa"/>
          </w:tcPr>
          <w:p w14:paraId="174FDBED" w14:textId="482EBCE6" w:rsidR="00DD559E" w:rsidRPr="00CD2202" w:rsidRDefault="0048497E" w:rsidP="00926B16">
            <w:pPr>
              <w:jc w:val="both"/>
              <w:rPr>
                <w:rFonts w:cs="Arial"/>
                <w:bCs/>
                <w:sz w:val="18"/>
                <w:szCs w:val="18"/>
              </w:rPr>
            </w:pPr>
            <w:r w:rsidRPr="00CD2202">
              <w:rPr>
                <w:rFonts w:cs="Arial"/>
                <w:bCs/>
                <w:sz w:val="18"/>
                <w:szCs w:val="18"/>
              </w:rPr>
              <w:t>Renew</w:t>
            </w:r>
          </w:p>
        </w:tc>
      </w:tr>
      <w:tr w:rsidR="00CD2202" w:rsidRPr="00CD2202" w14:paraId="3D88DC48" w14:textId="77777777" w:rsidTr="00115D25">
        <w:tc>
          <w:tcPr>
            <w:tcW w:w="982" w:type="dxa"/>
            <w:shd w:val="clear" w:color="auto" w:fill="F2F2F2" w:themeFill="background1" w:themeFillShade="F2"/>
          </w:tcPr>
          <w:p w14:paraId="3C58EBAB" w14:textId="46779624" w:rsidR="00DD559E" w:rsidRPr="00CD2202" w:rsidRDefault="00DD559E" w:rsidP="00DD559E">
            <w:pPr>
              <w:rPr>
                <w:rFonts w:cs="Arial"/>
                <w:b/>
                <w:bCs/>
                <w:sz w:val="18"/>
                <w:szCs w:val="18"/>
                <w:highlight w:val="yellow"/>
              </w:rPr>
            </w:pPr>
            <w:r w:rsidRPr="00CD2202">
              <w:rPr>
                <w:rFonts w:cs="Arial"/>
                <w:b/>
                <w:bCs/>
                <w:sz w:val="18"/>
                <w:szCs w:val="18"/>
              </w:rPr>
              <w:t>14.54</w:t>
            </w:r>
          </w:p>
        </w:tc>
        <w:tc>
          <w:tcPr>
            <w:tcW w:w="2105" w:type="dxa"/>
            <w:shd w:val="clear" w:color="auto" w:fill="F2F2F2" w:themeFill="background1" w:themeFillShade="F2"/>
          </w:tcPr>
          <w:p w14:paraId="3A55C39B" w14:textId="74C7B0B3" w:rsidR="00DD559E" w:rsidRPr="00CD2202" w:rsidRDefault="00DD559E" w:rsidP="00DD559E">
            <w:pPr>
              <w:rPr>
                <w:rFonts w:cs="Arial"/>
                <w:color w:val="000000"/>
                <w:sz w:val="18"/>
                <w:szCs w:val="18"/>
                <w:highlight w:val="yellow"/>
              </w:rPr>
            </w:pPr>
            <w:r w:rsidRPr="00CD2202">
              <w:rPr>
                <w:rFonts w:cs="Arial"/>
                <w:color w:val="000000"/>
                <w:sz w:val="18"/>
                <w:szCs w:val="18"/>
              </w:rPr>
              <w:t>Marine Wildlife Watching</w:t>
            </w:r>
          </w:p>
        </w:tc>
        <w:tc>
          <w:tcPr>
            <w:tcW w:w="1977" w:type="dxa"/>
            <w:shd w:val="clear" w:color="auto" w:fill="F2F2F2" w:themeFill="background1" w:themeFillShade="F2"/>
          </w:tcPr>
          <w:p w14:paraId="073DEBE7" w14:textId="2BD2CA20" w:rsidR="00DD559E" w:rsidRPr="00CD2202" w:rsidRDefault="00DD559E" w:rsidP="00DD559E">
            <w:pPr>
              <w:rPr>
                <w:rFonts w:cs="Arial"/>
                <w:b/>
                <w:sz w:val="18"/>
                <w:szCs w:val="18"/>
              </w:rPr>
            </w:pPr>
            <w:r w:rsidRPr="00CD2202">
              <w:rPr>
                <w:rFonts w:cs="Arial"/>
                <w:color w:val="000000"/>
                <w:sz w:val="18"/>
                <w:szCs w:val="18"/>
              </w:rPr>
              <w:t>Directed to Parties</w:t>
            </w:r>
          </w:p>
        </w:tc>
        <w:tc>
          <w:tcPr>
            <w:tcW w:w="4260" w:type="dxa"/>
            <w:shd w:val="clear" w:color="auto" w:fill="F2F2F2" w:themeFill="background1" w:themeFillShade="F2"/>
          </w:tcPr>
          <w:p w14:paraId="6D8FA12E" w14:textId="50A0F448" w:rsidR="00DD559E" w:rsidRPr="00CD2202" w:rsidRDefault="00DD559E" w:rsidP="00DD559E">
            <w:pPr>
              <w:rPr>
                <w:rFonts w:cs="Arial"/>
                <w:b/>
                <w:sz w:val="18"/>
                <w:szCs w:val="18"/>
              </w:rPr>
            </w:pPr>
            <w:r w:rsidRPr="00CD2202">
              <w:rPr>
                <w:rFonts w:cs="Arial"/>
                <w:sz w:val="18"/>
                <w:szCs w:val="18"/>
              </w:rPr>
              <w:t>Parties are encouraged to disseminate the Guidelines on Recreational In-water Interactions with Marine Wildlife to relevant organizations and operators in their countries, and to utilize them in national planning.</w:t>
            </w:r>
          </w:p>
        </w:tc>
        <w:tc>
          <w:tcPr>
            <w:tcW w:w="3151" w:type="dxa"/>
            <w:shd w:val="clear" w:color="auto" w:fill="F2F2F2" w:themeFill="background1" w:themeFillShade="F2"/>
          </w:tcPr>
          <w:p w14:paraId="3A275E9E" w14:textId="77777777" w:rsidR="00DD559E" w:rsidRPr="00CD2202" w:rsidRDefault="00DD559E" w:rsidP="00926B16">
            <w:pPr>
              <w:rPr>
                <w:rFonts w:cs="Arial"/>
                <w:bCs/>
                <w:sz w:val="18"/>
                <w:szCs w:val="18"/>
              </w:rPr>
            </w:pPr>
          </w:p>
        </w:tc>
        <w:tc>
          <w:tcPr>
            <w:tcW w:w="2082" w:type="dxa"/>
            <w:shd w:val="clear" w:color="auto" w:fill="F2F2F2" w:themeFill="background1" w:themeFillShade="F2"/>
          </w:tcPr>
          <w:p w14:paraId="1365A573" w14:textId="49C85302" w:rsidR="00DD559E" w:rsidRPr="00CD2202" w:rsidRDefault="00DD559E" w:rsidP="00926B16">
            <w:pPr>
              <w:jc w:val="both"/>
              <w:rPr>
                <w:rFonts w:cs="Arial"/>
                <w:b/>
                <w:sz w:val="18"/>
                <w:szCs w:val="18"/>
              </w:rPr>
            </w:pPr>
            <w:r w:rsidRPr="00CD2202">
              <w:rPr>
                <w:rFonts w:eastAsia="Times New Roman" w:cs="Arial"/>
                <w:sz w:val="18"/>
                <w:szCs w:val="18"/>
              </w:rPr>
              <w:t>Delete</w:t>
            </w:r>
          </w:p>
        </w:tc>
      </w:tr>
      <w:tr w:rsidR="00CD2202" w:rsidRPr="00CD2202" w14:paraId="00F5FF5F" w14:textId="77777777" w:rsidTr="00115D25">
        <w:tc>
          <w:tcPr>
            <w:tcW w:w="982" w:type="dxa"/>
            <w:shd w:val="clear" w:color="auto" w:fill="F2F2F2" w:themeFill="background1" w:themeFillShade="F2"/>
          </w:tcPr>
          <w:p w14:paraId="26161206" w14:textId="78529C0D" w:rsidR="00DD559E" w:rsidRPr="00CD2202" w:rsidRDefault="00DD559E" w:rsidP="00DD559E">
            <w:pPr>
              <w:rPr>
                <w:rFonts w:cs="Arial"/>
                <w:b/>
                <w:bCs/>
                <w:sz w:val="18"/>
                <w:szCs w:val="18"/>
              </w:rPr>
            </w:pPr>
            <w:r w:rsidRPr="00CD2202">
              <w:rPr>
                <w:rFonts w:cs="Arial"/>
                <w:b/>
                <w:bCs/>
                <w:sz w:val="18"/>
                <w:szCs w:val="18"/>
              </w:rPr>
              <w:t>14.55</w:t>
            </w:r>
          </w:p>
        </w:tc>
        <w:tc>
          <w:tcPr>
            <w:tcW w:w="2105" w:type="dxa"/>
            <w:shd w:val="clear" w:color="auto" w:fill="F2F2F2" w:themeFill="background1" w:themeFillShade="F2"/>
          </w:tcPr>
          <w:p w14:paraId="37BE3F14" w14:textId="143995F0" w:rsidR="00DD559E" w:rsidRPr="00CD2202" w:rsidRDefault="00DD559E" w:rsidP="00DD559E">
            <w:pPr>
              <w:rPr>
                <w:rFonts w:cs="Arial"/>
                <w:color w:val="000000"/>
                <w:sz w:val="18"/>
                <w:szCs w:val="18"/>
              </w:rPr>
            </w:pPr>
            <w:r w:rsidRPr="00CD2202">
              <w:rPr>
                <w:rFonts w:cs="Arial"/>
                <w:color w:val="000000"/>
                <w:sz w:val="18"/>
                <w:szCs w:val="18"/>
              </w:rPr>
              <w:t>Marine Wildlife Watching</w:t>
            </w:r>
          </w:p>
        </w:tc>
        <w:tc>
          <w:tcPr>
            <w:tcW w:w="1977" w:type="dxa"/>
            <w:shd w:val="clear" w:color="auto" w:fill="F2F2F2" w:themeFill="background1" w:themeFillShade="F2"/>
          </w:tcPr>
          <w:p w14:paraId="1886C65F" w14:textId="723F628A" w:rsidR="00DD559E" w:rsidRPr="00CD2202" w:rsidRDefault="00DD559E" w:rsidP="004E7F18">
            <w:pPr>
              <w:rPr>
                <w:rFonts w:cs="Arial"/>
                <w:color w:val="000000"/>
                <w:sz w:val="18"/>
                <w:szCs w:val="18"/>
              </w:rPr>
            </w:pPr>
            <w:r w:rsidRPr="00CD2202">
              <w:rPr>
                <w:rFonts w:cs="Arial"/>
                <w:color w:val="000000"/>
                <w:sz w:val="18"/>
                <w:szCs w:val="18"/>
              </w:rPr>
              <w:t>Directed to the Scientific</w:t>
            </w:r>
            <w:r w:rsidR="004E7F18" w:rsidRPr="00CD2202">
              <w:rPr>
                <w:rFonts w:cs="Arial"/>
                <w:color w:val="000000"/>
                <w:sz w:val="18"/>
                <w:szCs w:val="18"/>
              </w:rPr>
              <w:t xml:space="preserve"> </w:t>
            </w:r>
            <w:r w:rsidRPr="00CD2202">
              <w:rPr>
                <w:rFonts w:cs="Arial"/>
                <w:color w:val="000000"/>
                <w:sz w:val="18"/>
                <w:szCs w:val="18"/>
              </w:rPr>
              <w:t>Council</w:t>
            </w:r>
          </w:p>
        </w:tc>
        <w:tc>
          <w:tcPr>
            <w:tcW w:w="4260" w:type="dxa"/>
            <w:shd w:val="clear" w:color="auto" w:fill="F2F2F2" w:themeFill="background1" w:themeFillShade="F2"/>
          </w:tcPr>
          <w:p w14:paraId="2C21CBAB" w14:textId="77777777" w:rsidR="001057F6" w:rsidRPr="00CD2202" w:rsidRDefault="001057F6" w:rsidP="001057F6">
            <w:pPr>
              <w:widowControl w:val="0"/>
              <w:suppressAutoHyphens/>
              <w:autoSpaceDE w:val="0"/>
              <w:rPr>
                <w:rFonts w:eastAsia="Times New Roman" w:cs="Arial"/>
                <w:sz w:val="18"/>
                <w:szCs w:val="18"/>
                <w:lang w:val="en-US"/>
              </w:rPr>
            </w:pPr>
            <w:r w:rsidRPr="00CD2202">
              <w:rPr>
                <w:rFonts w:eastAsia="Times New Roman" w:cs="Arial"/>
                <w:sz w:val="18"/>
                <w:szCs w:val="18"/>
                <w:lang w:val="en-US"/>
              </w:rPr>
              <w:t>The Scientific Council is requested to, subject to availability of external resources:</w:t>
            </w:r>
          </w:p>
          <w:p w14:paraId="278F1D63" w14:textId="77777777" w:rsidR="001057F6" w:rsidRPr="00CD2202" w:rsidRDefault="001057F6" w:rsidP="001057F6">
            <w:pPr>
              <w:widowControl w:val="0"/>
              <w:suppressAutoHyphens/>
              <w:autoSpaceDE w:val="0"/>
              <w:ind w:left="720" w:hanging="720"/>
              <w:rPr>
                <w:rFonts w:eastAsia="Times New Roman" w:cs="Arial"/>
                <w:sz w:val="18"/>
                <w:szCs w:val="18"/>
                <w:lang w:val="en-US"/>
              </w:rPr>
            </w:pPr>
          </w:p>
          <w:p w14:paraId="386736A2" w14:textId="77777777" w:rsidR="001057F6" w:rsidRPr="00CD2202" w:rsidRDefault="001057F6" w:rsidP="001057F6">
            <w:pPr>
              <w:widowControl w:val="0"/>
              <w:numPr>
                <w:ilvl w:val="0"/>
                <w:numId w:val="38"/>
              </w:numPr>
              <w:suppressAutoHyphens/>
              <w:autoSpaceDE w:val="0"/>
              <w:ind w:left="460" w:hanging="460"/>
              <w:jc w:val="both"/>
              <w:rPr>
                <w:rFonts w:eastAsia="Arial" w:cs="Arial"/>
                <w:sz w:val="18"/>
                <w:szCs w:val="18"/>
                <w:lang w:val="en-US"/>
              </w:rPr>
            </w:pPr>
            <w:r w:rsidRPr="00CD2202">
              <w:rPr>
                <w:rFonts w:eastAsia="Arial" w:cs="Arial"/>
                <w:sz w:val="18"/>
                <w:szCs w:val="18"/>
                <w:lang w:val="en-US"/>
              </w:rPr>
              <w:t>develop a report to assess the long-term effects and biological significance of disturbances from boat-based and in-water interactions for all CMS-listed marine species, and make recommendations to Parties;</w:t>
            </w:r>
          </w:p>
          <w:p w14:paraId="6AA7AC42" w14:textId="77777777" w:rsidR="001057F6" w:rsidRPr="00CD2202" w:rsidRDefault="001057F6" w:rsidP="001057F6">
            <w:pPr>
              <w:widowControl w:val="0"/>
              <w:suppressAutoHyphens/>
              <w:autoSpaceDE w:val="0"/>
              <w:ind w:left="460" w:hanging="460"/>
              <w:rPr>
                <w:rFonts w:eastAsia="Arial" w:cs="Arial"/>
                <w:sz w:val="18"/>
                <w:szCs w:val="18"/>
                <w:lang w:val="en-US"/>
              </w:rPr>
            </w:pPr>
          </w:p>
          <w:p w14:paraId="3D883DCA" w14:textId="77777777" w:rsidR="001057F6" w:rsidRPr="00CD2202" w:rsidRDefault="001057F6" w:rsidP="001057F6">
            <w:pPr>
              <w:widowControl w:val="0"/>
              <w:numPr>
                <w:ilvl w:val="0"/>
                <w:numId w:val="38"/>
              </w:numPr>
              <w:suppressAutoHyphens/>
              <w:autoSpaceDE w:val="0"/>
              <w:ind w:left="460" w:hanging="460"/>
              <w:jc w:val="both"/>
              <w:rPr>
                <w:rFonts w:eastAsia="Arial" w:cs="Arial"/>
                <w:sz w:val="18"/>
                <w:szCs w:val="18"/>
                <w:lang w:val="en-US"/>
              </w:rPr>
            </w:pPr>
            <w:r w:rsidRPr="00CD2202">
              <w:rPr>
                <w:rFonts w:eastAsia="Arial" w:cs="Arial"/>
                <w:sz w:val="18"/>
                <w:szCs w:val="18"/>
                <w:lang w:val="en-US"/>
              </w:rPr>
              <w:t>recommend in which areas activities should be strictly limited to boat-based activities from an increased distance for particularly vulnerable populations, and make recommendations to Parties;</w:t>
            </w:r>
          </w:p>
          <w:p w14:paraId="2EB731BF" w14:textId="77777777" w:rsidR="001057F6" w:rsidRPr="00CD2202" w:rsidRDefault="001057F6" w:rsidP="001057F6">
            <w:pPr>
              <w:widowControl w:val="0"/>
              <w:suppressAutoHyphens/>
              <w:autoSpaceDE w:val="0"/>
              <w:ind w:left="460" w:hanging="460"/>
              <w:contextualSpacing/>
              <w:rPr>
                <w:rFonts w:eastAsia="Arial" w:cs="Arial"/>
                <w:sz w:val="18"/>
                <w:szCs w:val="18"/>
                <w:lang w:val="en-US"/>
              </w:rPr>
            </w:pPr>
          </w:p>
          <w:p w14:paraId="6985A1FC" w14:textId="77777777" w:rsidR="001057F6" w:rsidRPr="00CD2202" w:rsidRDefault="001057F6" w:rsidP="001057F6">
            <w:pPr>
              <w:widowControl w:val="0"/>
              <w:numPr>
                <w:ilvl w:val="0"/>
                <w:numId w:val="38"/>
              </w:numPr>
              <w:suppressAutoHyphens/>
              <w:autoSpaceDE w:val="0"/>
              <w:autoSpaceDN w:val="0"/>
              <w:ind w:left="460" w:hanging="460"/>
              <w:jc w:val="both"/>
              <w:textAlignment w:val="baseline"/>
              <w:rPr>
                <w:rFonts w:eastAsia="Times New Roman" w:cs="Arial"/>
                <w:sz w:val="18"/>
                <w:szCs w:val="18"/>
                <w:lang w:val="en-US"/>
              </w:rPr>
            </w:pPr>
            <w:r w:rsidRPr="00CD2202">
              <w:rPr>
                <w:rFonts w:eastAsia="Times New Roman" w:cs="Arial"/>
                <w:sz w:val="18"/>
                <w:szCs w:val="18"/>
                <w:lang w:val="en-US"/>
              </w:rPr>
              <w:t>investigate the desirability of developing guidance regarding the use of unmanned aerial and underwater vehicles, and other relevant technologies used around marine wildlife during recreational activities; and</w:t>
            </w:r>
          </w:p>
          <w:p w14:paraId="25D65D1D" w14:textId="77777777" w:rsidR="001057F6" w:rsidRPr="00CD2202" w:rsidRDefault="001057F6" w:rsidP="001057F6">
            <w:pPr>
              <w:widowControl w:val="0"/>
              <w:suppressAutoHyphens/>
              <w:autoSpaceDE w:val="0"/>
              <w:autoSpaceDN w:val="0"/>
              <w:ind w:left="460"/>
              <w:jc w:val="both"/>
              <w:textAlignment w:val="baseline"/>
              <w:rPr>
                <w:rFonts w:eastAsia="Times New Roman" w:cs="Arial"/>
                <w:sz w:val="18"/>
                <w:szCs w:val="18"/>
                <w:lang w:val="en-US"/>
              </w:rPr>
            </w:pPr>
          </w:p>
          <w:p w14:paraId="0574F7C4" w14:textId="076C870D" w:rsidR="00DD559E" w:rsidRPr="00CD2202" w:rsidRDefault="001057F6" w:rsidP="001057F6">
            <w:pPr>
              <w:widowControl w:val="0"/>
              <w:numPr>
                <w:ilvl w:val="0"/>
                <w:numId w:val="38"/>
              </w:numPr>
              <w:suppressAutoHyphens/>
              <w:autoSpaceDE w:val="0"/>
              <w:autoSpaceDN w:val="0"/>
              <w:ind w:left="460" w:hanging="460"/>
              <w:jc w:val="both"/>
              <w:textAlignment w:val="baseline"/>
              <w:rPr>
                <w:rFonts w:eastAsia="Times New Roman" w:cs="Arial"/>
                <w:sz w:val="18"/>
                <w:szCs w:val="18"/>
                <w:lang w:val="en-US"/>
              </w:rPr>
            </w:pPr>
            <w:r w:rsidRPr="00CD2202">
              <w:rPr>
                <w:rFonts w:eastAsia="Times New Roman" w:cs="Arial"/>
                <w:sz w:val="18"/>
                <w:szCs w:val="18"/>
                <w:lang w:val="en-US"/>
              </w:rPr>
              <w:t>report to the Conference of the Parties at its 15</w:t>
            </w:r>
            <w:r w:rsidRPr="00CD2202">
              <w:rPr>
                <w:rFonts w:eastAsia="Times New Roman" w:cs="Arial"/>
                <w:sz w:val="18"/>
                <w:szCs w:val="18"/>
                <w:vertAlign w:val="superscript"/>
                <w:lang w:val="en-US"/>
              </w:rPr>
              <w:t>th</w:t>
            </w:r>
            <w:r w:rsidRPr="00CD2202">
              <w:rPr>
                <w:rFonts w:eastAsia="Times New Roman" w:cs="Arial"/>
                <w:sz w:val="18"/>
                <w:szCs w:val="18"/>
                <w:lang w:val="en-US"/>
              </w:rPr>
              <w:t xml:space="preserve"> meeting on the progress in implementing this Decision.</w:t>
            </w:r>
          </w:p>
        </w:tc>
        <w:tc>
          <w:tcPr>
            <w:tcW w:w="3151" w:type="dxa"/>
            <w:shd w:val="clear" w:color="auto" w:fill="F2F2F2" w:themeFill="background1" w:themeFillShade="F2"/>
          </w:tcPr>
          <w:p w14:paraId="7351D817" w14:textId="6AEC2CA9" w:rsidR="00DD559E" w:rsidRPr="00CD2202" w:rsidRDefault="00D369E8" w:rsidP="00926B16">
            <w:pPr>
              <w:rPr>
                <w:rFonts w:cs="Arial"/>
                <w:bCs/>
                <w:sz w:val="18"/>
                <w:szCs w:val="18"/>
              </w:rPr>
            </w:pPr>
            <w:r w:rsidRPr="00CD2202">
              <w:rPr>
                <w:rFonts w:cs="Arial"/>
                <w:bCs/>
                <w:sz w:val="18"/>
                <w:szCs w:val="18"/>
              </w:rPr>
              <w:t xml:space="preserve">Implementation of Decision 14.55 </w:t>
            </w:r>
            <w:r w:rsidR="001C15CA" w:rsidRPr="00CD2202">
              <w:rPr>
                <w:rFonts w:cs="Arial"/>
                <w:bCs/>
                <w:sz w:val="18"/>
                <w:szCs w:val="18"/>
              </w:rPr>
              <w:t>is planned for 2026</w:t>
            </w:r>
            <w:r w:rsidR="00A15BC4" w:rsidRPr="00CD2202">
              <w:rPr>
                <w:rFonts w:cs="Arial"/>
                <w:bCs/>
                <w:sz w:val="18"/>
                <w:szCs w:val="18"/>
              </w:rPr>
              <w:t>.</w:t>
            </w:r>
          </w:p>
        </w:tc>
        <w:tc>
          <w:tcPr>
            <w:tcW w:w="2082" w:type="dxa"/>
            <w:shd w:val="clear" w:color="auto" w:fill="F2F2F2" w:themeFill="background1" w:themeFillShade="F2"/>
          </w:tcPr>
          <w:p w14:paraId="25DBEBE9" w14:textId="7B090E25" w:rsidR="00DD559E" w:rsidRPr="00CD2202" w:rsidRDefault="00DD559E"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4780273E" w14:textId="77777777" w:rsidTr="00115D25">
        <w:tc>
          <w:tcPr>
            <w:tcW w:w="982" w:type="dxa"/>
            <w:shd w:val="clear" w:color="auto" w:fill="F2F2F2" w:themeFill="background1" w:themeFillShade="F2"/>
          </w:tcPr>
          <w:p w14:paraId="29D10940" w14:textId="1A6E5403" w:rsidR="00DD559E" w:rsidRPr="00CD2202" w:rsidRDefault="00DD559E" w:rsidP="00DD559E">
            <w:pPr>
              <w:rPr>
                <w:rFonts w:cs="Arial"/>
                <w:b/>
                <w:bCs/>
                <w:sz w:val="18"/>
                <w:szCs w:val="18"/>
              </w:rPr>
            </w:pPr>
            <w:r w:rsidRPr="00CD2202">
              <w:rPr>
                <w:rFonts w:cs="Arial"/>
                <w:b/>
                <w:bCs/>
                <w:sz w:val="18"/>
                <w:szCs w:val="18"/>
              </w:rPr>
              <w:t>14.56</w:t>
            </w:r>
          </w:p>
        </w:tc>
        <w:tc>
          <w:tcPr>
            <w:tcW w:w="2105" w:type="dxa"/>
            <w:shd w:val="clear" w:color="auto" w:fill="F2F2F2" w:themeFill="background1" w:themeFillShade="F2"/>
          </w:tcPr>
          <w:p w14:paraId="535CA082" w14:textId="1599AC71" w:rsidR="00DD559E" w:rsidRPr="00CD2202" w:rsidRDefault="00DD559E" w:rsidP="00DD559E">
            <w:pPr>
              <w:rPr>
                <w:rFonts w:cs="Arial"/>
                <w:color w:val="000000"/>
                <w:sz w:val="18"/>
                <w:szCs w:val="18"/>
              </w:rPr>
            </w:pPr>
            <w:r w:rsidRPr="00CD2202">
              <w:rPr>
                <w:rFonts w:cs="Arial"/>
                <w:color w:val="000000"/>
                <w:sz w:val="18"/>
                <w:szCs w:val="18"/>
              </w:rPr>
              <w:t>Marine Wildlife Watching</w:t>
            </w:r>
          </w:p>
        </w:tc>
        <w:tc>
          <w:tcPr>
            <w:tcW w:w="1977" w:type="dxa"/>
            <w:shd w:val="clear" w:color="auto" w:fill="F2F2F2" w:themeFill="background1" w:themeFillShade="F2"/>
          </w:tcPr>
          <w:p w14:paraId="23868746" w14:textId="43792B1D" w:rsidR="00DD559E" w:rsidRPr="00CD2202" w:rsidRDefault="00DD559E" w:rsidP="00DD559E">
            <w:pPr>
              <w:rPr>
                <w:rFonts w:cs="Arial"/>
                <w:color w:val="000000"/>
                <w:sz w:val="18"/>
                <w:szCs w:val="18"/>
              </w:rPr>
            </w:pPr>
            <w:r w:rsidRPr="00CD2202">
              <w:rPr>
                <w:rFonts w:cs="Arial"/>
                <w:color w:val="000000"/>
                <w:sz w:val="18"/>
                <w:szCs w:val="18"/>
              </w:rPr>
              <w:t>Directed to the Secretariat</w:t>
            </w:r>
          </w:p>
        </w:tc>
        <w:tc>
          <w:tcPr>
            <w:tcW w:w="4260" w:type="dxa"/>
            <w:shd w:val="clear" w:color="auto" w:fill="F2F2F2" w:themeFill="background1" w:themeFillShade="F2"/>
          </w:tcPr>
          <w:p w14:paraId="2B65AE56" w14:textId="77777777" w:rsidR="00957119" w:rsidRPr="00CD2202" w:rsidRDefault="00957119" w:rsidP="00957119">
            <w:pPr>
              <w:widowControl w:val="0"/>
              <w:suppressAutoHyphens/>
              <w:autoSpaceDE w:val="0"/>
              <w:rPr>
                <w:rFonts w:eastAsia="Times New Roman" w:cs="Arial"/>
                <w:iCs/>
                <w:sz w:val="18"/>
                <w:szCs w:val="18"/>
                <w:lang w:val="en-US"/>
              </w:rPr>
            </w:pPr>
            <w:r w:rsidRPr="00CD2202">
              <w:rPr>
                <w:rFonts w:eastAsia="Times New Roman" w:cs="Arial"/>
                <w:sz w:val="18"/>
                <w:szCs w:val="18"/>
                <w:lang w:val="en-US"/>
              </w:rPr>
              <w:t>The Secretariat is requested, subject to the availability of external resources, to:</w:t>
            </w:r>
          </w:p>
          <w:p w14:paraId="76DDD063" w14:textId="77777777" w:rsidR="00957119" w:rsidRPr="00CD2202" w:rsidRDefault="00957119" w:rsidP="00957119">
            <w:pPr>
              <w:widowControl w:val="0"/>
              <w:suppressAutoHyphens/>
              <w:autoSpaceDE w:val="0"/>
              <w:ind w:left="720" w:hanging="720"/>
              <w:rPr>
                <w:rFonts w:eastAsia="Times New Roman" w:cs="Arial"/>
                <w:iCs/>
                <w:sz w:val="18"/>
                <w:szCs w:val="18"/>
                <w:lang w:val="en-US"/>
              </w:rPr>
            </w:pPr>
          </w:p>
          <w:p w14:paraId="1F32BF89" w14:textId="77777777" w:rsidR="00957119" w:rsidRPr="00CD2202" w:rsidRDefault="00957119" w:rsidP="00957119">
            <w:pPr>
              <w:widowControl w:val="0"/>
              <w:numPr>
                <w:ilvl w:val="0"/>
                <w:numId w:val="37"/>
              </w:numPr>
              <w:suppressAutoHyphens/>
              <w:autoSpaceDE w:val="0"/>
              <w:autoSpaceDN w:val="0"/>
              <w:adjustRightInd w:val="0"/>
              <w:ind w:left="460" w:hanging="460"/>
              <w:jc w:val="both"/>
              <w:rPr>
                <w:rFonts w:eastAsia="Times New Roman" w:cs="Arial"/>
                <w:sz w:val="18"/>
                <w:szCs w:val="18"/>
                <w:lang w:val="en-US"/>
              </w:rPr>
            </w:pPr>
            <w:r w:rsidRPr="00CD2202">
              <w:rPr>
                <w:rFonts w:eastAsia="Times New Roman" w:cs="Arial"/>
                <w:sz w:val="18"/>
                <w:szCs w:val="18"/>
                <w:lang w:val="en-US"/>
              </w:rPr>
              <w:t>support the Scientific Council in implementing Decision 14.55; and</w:t>
            </w:r>
          </w:p>
          <w:p w14:paraId="5E972819" w14:textId="77777777" w:rsidR="00957119" w:rsidRPr="00CD2202" w:rsidRDefault="00957119" w:rsidP="00957119">
            <w:pPr>
              <w:widowControl w:val="0"/>
              <w:suppressAutoHyphens/>
              <w:autoSpaceDE w:val="0"/>
              <w:autoSpaceDN w:val="0"/>
              <w:adjustRightInd w:val="0"/>
              <w:ind w:left="460"/>
              <w:jc w:val="both"/>
              <w:rPr>
                <w:rFonts w:eastAsia="Times New Roman" w:cs="Arial"/>
                <w:sz w:val="18"/>
                <w:szCs w:val="18"/>
                <w:lang w:val="en-US"/>
              </w:rPr>
            </w:pPr>
          </w:p>
          <w:p w14:paraId="7B005F6B" w14:textId="661A6F75" w:rsidR="00DD559E" w:rsidRPr="00CD2202" w:rsidRDefault="00957119" w:rsidP="00957119">
            <w:pPr>
              <w:widowControl w:val="0"/>
              <w:numPr>
                <w:ilvl w:val="0"/>
                <w:numId w:val="37"/>
              </w:numPr>
              <w:suppressAutoHyphens/>
              <w:autoSpaceDE w:val="0"/>
              <w:autoSpaceDN w:val="0"/>
              <w:adjustRightInd w:val="0"/>
              <w:ind w:left="460" w:hanging="460"/>
              <w:jc w:val="both"/>
              <w:rPr>
                <w:rFonts w:eastAsia="Times New Roman" w:cs="Arial"/>
                <w:sz w:val="18"/>
                <w:szCs w:val="18"/>
                <w:lang w:val="en-US"/>
              </w:rPr>
            </w:pPr>
            <w:r w:rsidRPr="00CD2202">
              <w:rPr>
                <w:rFonts w:eastAsia="Times New Roman" w:cs="Arial"/>
                <w:sz w:val="18"/>
                <w:szCs w:val="18"/>
                <w:lang w:val="en-US"/>
              </w:rPr>
              <w:t xml:space="preserve">combine the </w:t>
            </w:r>
            <w:r w:rsidRPr="00CD2202">
              <w:rPr>
                <w:rFonts w:eastAsia="Times New Roman" w:cs="Arial"/>
                <w:i/>
                <w:iCs/>
                <w:sz w:val="18"/>
                <w:szCs w:val="18"/>
                <w:lang w:val="en-US"/>
              </w:rPr>
              <w:t>Guidelines for Boat-Based Wildlife Watching</w:t>
            </w:r>
            <w:r w:rsidRPr="00CD2202">
              <w:rPr>
                <w:rFonts w:eastAsia="Times New Roman" w:cs="Arial"/>
                <w:sz w:val="18"/>
                <w:szCs w:val="18"/>
                <w:lang w:val="en-US"/>
              </w:rPr>
              <w:t xml:space="preserve">, annexed to Resolution 11.29 (Rev.COP12), and the </w:t>
            </w:r>
            <w:r w:rsidRPr="00CD2202">
              <w:rPr>
                <w:rFonts w:eastAsia="Times New Roman" w:cs="Arial"/>
                <w:i/>
                <w:iCs/>
                <w:sz w:val="18"/>
                <w:szCs w:val="18"/>
                <w:lang w:val="en-US"/>
              </w:rPr>
              <w:t>Guidelines for Recreational In-water Interactions for Marine Wildlife</w:t>
            </w:r>
            <w:r w:rsidRPr="00CD2202">
              <w:rPr>
                <w:rFonts w:eastAsia="Times New Roman" w:cs="Arial"/>
                <w:sz w:val="18"/>
                <w:szCs w:val="18"/>
                <w:lang w:val="en-US"/>
              </w:rPr>
              <w:t>, annexed to Resolution 12.16 (Rev.COP14), into a CMS Technical Series Publication.</w:t>
            </w:r>
          </w:p>
        </w:tc>
        <w:tc>
          <w:tcPr>
            <w:tcW w:w="3151" w:type="dxa"/>
            <w:shd w:val="clear" w:color="auto" w:fill="F2F2F2" w:themeFill="background1" w:themeFillShade="F2"/>
          </w:tcPr>
          <w:p w14:paraId="585987A7" w14:textId="430666D8" w:rsidR="00DD559E" w:rsidRPr="00CD2202" w:rsidRDefault="00F12761" w:rsidP="00926B16">
            <w:pPr>
              <w:rPr>
                <w:rStyle w:val="Hyperlink"/>
                <w:rFonts w:cs="Arial"/>
                <w:color w:val="auto"/>
                <w:sz w:val="18"/>
                <w:szCs w:val="18"/>
                <w:u w:val="none"/>
                <w:lang w:val="en-US"/>
              </w:rPr>
            </w:pPr>
            <w:r w:rsidRPr="00CD2202">
              <w:rPr>
                <w:rStyle w:val="Hyperlink"/>
                <w:rFonts w:cs="Arial"/>
                <w:color w:val="auto"/>
                <w:sz w:val="18"/>
                <w:szCs w:val="18"/>
                <w:u w:val="none"/>
              </w:rPr>
              <w:t>Decision 14.56 (b) has been completed.</w:t>
            </w:r>
            <w:r w:rsidR="007D3080" w:rsidRPr="00CD2202">
              <w:rPr>
                <w:rStyle w:val="Hyperlink"/>
                <w:rFonts w:cs="Arial"/>
                <w:color w:val="auto"/>
                <w:sz w:val="18"/>
                <w:szCs w:val="18"/>
                <w:u w:val="none"/>
              </w:rPr>
              <w:t xml:space="preserve"> </w:t>
            </w:r>
            <w:hyperlink r:id="rId21" w:history="1">
              <w:r w:rsidR="005B6F69" w:rsidRPr="00CD2202">
                <w:rPr>
                  <w:rStyle w:val="Hyperlink"/>
                  <w:rFonts w:cs="Arial"/>
                  <w:sz w:val="18"/>
                  <w:szCs w:val="18"/>
                  <w:lang w:val="en-US"/>
                </w:rPr>
                <w:t>International Guidelines for Sustainable Marine Wildlife Interactions: Boat-Based and In-Water Activities - Technical Series No. 49</w:t>
              </w:r>
            </w:hyperlink>
          </w:p>
        </w:tc>
        <w:tc>
          <w:tcPr>
            <w:tcW w:w="2082" w:type="dxa"/>
            <w:shd w:val="clear" w:color="auto" w:fill="F2F2F2" w:themeFill="background1" w:themeFillShade="F2"/>
          </w:tcPr>
          <w:p w14:paraId="076BE1E8" w14:textId="77777777" w:rsidR="00DD559E" w:rsidRPr="00CD2202" w:rsidRDefault="00DD559E" w:rsidP="00926B16">
            <w:pPr>
              <w:jc w:val="both"/>
              <w:rPr>
                <w:rFonts w:eastAsia="Times New Roman" w:cs="Arial"/>
                <w:sz w:val="18"/>
                <w:szCs w:val="18"/>
              </w:rPr>
            </w:pPr>
            <w:r w:rsidRPr="00CD2202">
              <w:rPr>
                <w:rFonts w:eastAsia="Times New Roman" w:cs="Arial"/>
                <w:sz w:val="18"/>
                <w:szCs w:val="18"/>
              </w:rPr>
              <w:t>Paragraph (a): renew</w:t>
            </w:r>
          </w:p>
          <w:p w14:paraId="50C64457" w14:textId="77777777" w:rsidR="00DD559E" w:rsidRPr="00CD2202" w:rsidRDefault="00DD559E" w:rsidP="00926B16">
            <w:pPr>
              <w:jc w:val="both"/>
              <w:rPr>
                <w:rFonts w:eastAsia="Times New Roman" w:cs="Arial"/>
                <w:sz w:val="18"/>
                <w:szCs w:val="18"/>
              </w:rPr>
            </w:pPr>
          </w:p>
          <w:p w14:paraId="7DB5EE33" w14:textId="6138AD3F" w:rsidR="00DD559E" w:rsidRPr="00CD2202" w:rsidRDefault="00DD559E" w:rsidP="00926B16">
            <w:pPr>
              <w:jc w:val="both"/>
              <w:rPr>
                <w:rFonts w:eastAsia="Times New Roman" w:cs="Arial"/>
                <w:sz w:val="18"/>
                <w:szCs w:val="18"/>
              </w:rPr>
            </w:pPr>
            <w:r w:rsidRPr="00CD2202">
              <w:rPr>
                <w:rFonts w:eastAsia="Times New Roman" w:cs="Arial"/>
                <w:sz w:val="18"/>
                <w:szCs w:val="18"/>
              </w:rPr>
              <w:t>Paragraph (b): delete</w:t>
            </w:r>
          </w:p>
        </w:tc>
      </w:tr>
      <w:tr w:rsidR="00CD2202" w:rsidRPr="00CD2202" w14:paraId="74FA9A4B" w14:textId="77777777" w:rsidTr="16FC321D">
        <w:tc>
          <w:tcPr>
            <w:tcW w:w="982" w:type="dxa"/>
          </w:tcPr>
          <w:p w14:paraId="0ACF3A27" w14:textId="6D305EBC" w:rsidR="00F057D4" w:rsidRPr="00CD2202" w:rsidRDefault="00F057D4" w:rsidP="00F057D4">
            <w:pPr>
              <w:rPr>
                <w:rFonts w:cs="Arial"/>
                <w:b/>
                <w:bCs/>
                <w:sz w:val="18"/>
                <w:szCs w:val="18"/>
              </w:rPr>
            </w:pPr>
            <w:r w:rsidRPr="00CD2202">
              <w:rPr>
                <w:rFonts w:cs="Arial"/>
                <w:b/>
                <w:bCs/>
                <w:sz w:val="18"/>
                <w:szCs w:val="18"/>
              </w:rPr>
              <w:t>14.65</w:t>
            </w:r>
          </w:p>
        </w:tc>
        <w:tc>
          <w:tcPr>
            <w:tcW w:w="2105" w:type="dxa"/>
          </w:tcPr>
          <w:p w14:paraId="4AF68DE9" w14:textId="73AF4888" w:rsidR="00F057D4" w:rsidRPr="00CD2202" w:rsidRDefault="00F057D4" w:rsidP="00F057D4">
            <w:pPr>
              <w:rPr>
                <w:rFonts w:cs="Arial"/>
                <w:color w:val="000000"/>
                <w:sz w:val="18"/>
                <w:szCs w:val="18"/>
              </w:rPr>
            </w:pPr>
            <w:r w:rsidRPr="00CD2202">
              <w:rPr>
                <w:rFonts w:cs="Arial"/>
                <w:color w:val="000000"/>
                <w:sz w:val="18"/>
                <w:szCs w:val="18"/>
              </w:rPr>
              <w:t>Seagrass Ecosystems</w:t>
            </w:r>
          </w:p>
        </w:tc>
        <w:tc>
          <w:tcPr>
            <w:tcW w:w="1977" w:type="dxa"/>
          </w:tcPr>
          <w:p w14:paraId="6FAEEFC5" w14:textId="61A8A4D2" w:rsidR="00F057D4" w:rsidRPr="00CD2202" w:rsidRDefault="00F057D4" w:rsidP="00F057D4">
            <w:pPr>
              <w:rPr>
                <w:rFonts w:cs="Arial"/>
                <w:color w:val="000000"/>
                <w:sz w:val="18"/>
                <w:szCs w:val="18"/>
              </w:rPr>
            </w:pPr>
            <w:r w:rsidRPr="00CD2202">
              <w:rPr>
                <w:rFonts w:cs="Arial"/>
                <w:sz w:val="18"/>
                <w:szCs w:val="18"/>
              </w:rPr>
              <w:t xml:space="preserve">Directed to Parties </w:t>
            </w:r>
          </w:p>
        </w:tc>
        <w:tc>
          <w:tcPr>
            <w:tcW w:w="4260" w:type="dxa"/>
          </w:tcPr>
          <w:p w14:paraId="1DC7EA07" w14:textId="77777777" w:rsidR="00F057D4" w:rsidRPr="00CD2202" w:rsidRDefault="00F057D4" w:rsidP="00F057D4">
            <w:pPr>
              <w:widowControl w:val="0"/>
              <w:suppressAutoHyphens/>
              <w:autoSpaceDE w:val="0"/>
              <w:adjustRightInd w:val="0"/>
              <w:ind w:left="851" w:hanging="851"/>
              <w:rPr>
                <w:rFonts w:eastAsia="Calibri" w:cs="Arial"/>
                <w:sz w:val="18"/>
                <w:szCs w:val="18"/>
              </w:rPr>
            </w:pPr>
            <w:r w:rsidRPr="00CD2202">
              <w:rPr>
                <w:rFonts w:eastAsia="Calibri" w:cs="Arial"/>
                <w:sz w:val="18"/>
                <w:szCs w:val="18"/>
              </w:rPr>
              <w:t xml:space="preserve">Parties are requested to: </w:t>
            </w:r>
          </w:p>
          <w:p w14:paraId="1969CAF0" w14:textId="77777777" w:rsidR="00F057D4" w:rsidRPr="00CD2202" w:rsidRDefault="00F057D4" w:rsidP="00F057D4">
            <w:pPr>
              <w:widowControl w:val="0"/>
              <w:suppressAutoHyphens/>
              <w:autoSpaceDE w:val="0"/>
              <w:rPr>
                <w:rFonts w:eastAsia="Times New Roman" w:cs="Arial"/>
                <w:sz w:val="18"/>
                <w:szCs w:val="18"/>
                <w:lang w:val="en-US"/>
              </w:rPr>
            </w:pPr>
          </w:p>
          <w:p w14:paraId="0A9B1C1A" w14:textId="77777777" w:rsidR="00F057D4" w:rsidRPr="00CD2202" w:rsidRDefault="00F057D4" w:rsidP="00F057D4">
            <w:pPr>
              <w:widowControl w:val="0"/>
              <w:numPr>
                <w:ilvl w:val="0"/>
                <w:numId w:val="39"/>
              </w:numPr>
              <w:suppressAutoHyphens/>
              <w:autoSpaceDE w:val="0"/>
              <w:ind w:left="460" w:hanging="460"/>
              <w:jc w:val="both"/>
              <w:rPr>
                <w:rFonts w:eastAsia="Calibri" w:cs="Arial"/>
                <w:sz w:val="18"/>
                <w:szCs w:val="18"/>
              </w:rPr>
            </w:pPr>
            <w:r w:rsidRPr="00CD2202">
              <w:rPr>
                <w:rFonts w:eastAsia="Calibri" w:cs="Arial"/>
                <w:sz w:val="18"/>
                <w:szCs w:val="18"/>
              </w:rPr>
              <w:t xml:space="preserve">identify, at the national level, migratory species that use seagrass meadows, the most important seagrass ecosystems for migratory species, the most important ongoing threats to seagrass and drivers of seagrass loss, the main historical reasons that have resulted in the loss of seagrass beds, the most important activities that prevent their recovery, and the conservation actions necessary to reduce seagrass loss and restore it, including the conservation of migratory species that support healthy seagrass ecosystems; </w:t>
            </w:r>
          </w:p>
          <w:p w14:paraId="7B91CCC9" w14:textId="77777777" w:rsidR="00F057D4" w:rsidRPr="00CD2202" w:rsidRDefault="00F057D4" w:rsidP="00F057D4">
            <w:pPr>
              <w:widowControl w:val="0"/>
              <w:suppressAutoHyphens/>
              <w:autoSpaceDE w:val="0"/>
              <w:ind w:left="460" w:hanging="460"/>
              <w:rPr>
                <w:rFonts w:eastAsia="Times New Roman" w:cs="Arial"/>
                <w:sz w:val="18"/>
                <w:szCs w:val="18"/>
                <w:lang w:val="en-US"/>
              </w:rPr>
            </w:pPr>
          </w:p>
          <w:p w14:paraId="657F7DAB" w14:textId="77777777" w:rsidR="00F057D4" w:rsidRPr="00CD2202" w:rsidRDefault="00F057D4" w:rsidP="00F057D4">
            <w:pPr>
              <w:widowControl w:val="0"/>
              <w:numPr>
                <w:ilvl w:val="0"/>
                <w:numId w:val="39"/>
              </w:numPr>
              <w:suppressAutoHyphens/>
              <w:autoSpaceDE w:val="0"/>
              <w:ind w:left="460" w:hanging="460"/>
              <w:jc w:val="both"/>
              <w:rPr>
                <w:rFonts w:eastAsia="Calibri" w:cs="Arial"/>
                <w:sz w:val="18"/>
                <w:szCs w:val="18"/>
              </w:rPr>
            </w:pPr>
            <w:r w:rsidRPr="00CD2202">
              <w:rPr>
                <w:rFonts w:eastAsia="Calibri" w:cs="Arial"/>
                <w:sz w:val="18"/>
                <w:szCs w:val="18"/>
              </w:rPr>
              <w:t>include identified seagrass meadows in marine protected areas, locally managed marine areas, or other effective conservation measures, as well as in marine spatial plans; and</w:t>
            </w:r>
          </w:p>
          <w:p w14:paraId="45BC986A" w14:textId="77777777" w:rsidR="00F057D4" w:rsidRPr="00CD2202" w:rsidRDefault="00F057D4" w:rsidP="00F057D4">
            <w:pPr>
              <w:widowControl w:val="0"/>
              <w:suppressAutoHyphens/>
              <w:autoSpaceDE w:val="0"/>
              <w:ind w:left="460"/>
              <w:jc w:val="both"/>
              <w:rPr>
                <w:rFonts w:eastAsia="Calibri" w:cs="Arial"/>
                <w:sz w:val="18"/>
                <w:szCs w:val="18"/>
              </w:rPr>
            </w:pPr>
          </w:p>
          <w:p w14:paraId="25314763" w14:textId="6BC451B5" w:rsidR="00F057D4" w:rsidRPr="00CD2202" w:rsidRDefault="00F057D4" w:rsidP="00F057D4">
            <w:pPr>
              <w:widowControl w:val="0"/>
              <w:numPr>
                <w:ilvl w:val="0"/>
                <w:numId w:val="39"/>
              </w:numPr>
              <w:suppressAutoHyphens/>
              <w:autoSpaceDE w:val="0"/>
              <w:ind w:left="460" w:hanging="460"/>
              <w:jc w:val="both"/>
              <w:rPr>
                <w:rFonts w:eastAsia="Calibri" w:cs="Arial"/>
                <w:sz w:val="18"/>
                <w:szCs w:val="18"/>
              </w:rPr>
            </w:pPr>
            <w:r w:rsidRPr="00CD2202">
              <w:rPr>
                <w:rFonts w:eastAsia="Calibri" w:cs="Arial"/>
                <w:sz w:val="18"/>
                <w:szCs w:val="18"/>
              </w:rPr>
              <w:t>report, through the national reports, to the Conference of Parties at its 15</w:t>
            </w:r>
            <w:r w:rsidRPr="00CD2202">
              <w:rPr>
                <w:rFonts w:eastAsia="Calibri" w:cs="Arial"/>
                <w:sz w:val="18"/>
                <w:szCs w:val="18"/>
                <w:vertAlign w:val="superscript"/>
              </w:rPr>
              <w:t>th</w:t>
            </w:r>
            <w:r w:rsidRPr="00CD2202">
              <w:rPr>
                <w:rFonts w:eastAsia="Calibri" w:cs="Arial"/>
                <w:sz w:val="18"/>
                <w:szCs w:val="18"/>
              </w:rPr>
              <w:t xml:space="preserve"> meeting on the progress.</w:t>
            </w:r>
          </w:p>
        </w:tc>
        <w:tc>
          <w:tcPr>
            <w:tcW w:w="3151" w:type="dxa"/>
          </w:tcPr>
          <w:p w14:paraId="6E8C6D50" w14:textId="30ECA625" w:rsidR="00F057D4" w:rsidRPr="00CD2202" w:rsidRDefault="00C9256D" w:rsidP="00926B16">
            <w:pPr>
              <w:rPr>
                <w:rStyle w:val="Hyperlink"/>
                <w:rFonts w:cs="Arial"/>
                <w:sz w:val="18"/>
                <w:szCs w:val="18"/>
              </w:rPr>
            </w:pPr>
            <w:r w:rsidRPr="00CD2202">
              <w:rPr>
                <w:rStyle w:val="Hyperlink"/>
                <w:rFonts w:cs="Arial"/>
                <w:color w:val="auto"/>
                <w:sz w:val="18"/>
                <w:szCs w:val="18"/>
                <w:u w:val="none"/>
              </w:rPr>
              <w:t xml:space="preserve">In order to support implementation of these </w:t>
            </w:r>
            <w:r w:rsidR="00387985" w:rsidRPr="00CD2202">
              <w:rPr>
                <w:rStyle w:val="Hyperlink"/>
                <w:rFonts w:cs="Arial"/>
                <w:color w:val="auto"/>
                <w:sz w:val="18"/>
                <w:szCs w:val="18"/>
                <w:u w:val="none"/>
              </w:rPr>
              <w:t>decisions</w:t>
            </w:r>
            <w:r w:rsidRPr="00CD2202">
              <w:rPr>
                <w:rStyle w:val="Hyperlink"/>
                <w:rFonts w:cs="Arial"/>
                <w:color w:val="auto"/>
                <w:sz w:val="18"/>
                <w:szCs w:val="18"/>
                <w:u w:val="none"/>
              </w:rPr>
              <w:t xml:space="preserve">, the Secretariat has developed </w:t>
            </w:r>
            <w:r w:rsidR="00752C58" w:rsidRPr="00CD2202">
              <w:rPr>
                <w:rStyle w:val="Hyperlink"/>
                <w:rFonts w:cs="Arial"/>
                <w:color w:val="auto"/>
                <w:sz w:val="18"/>
                <w:szCs w:val="18"/>
                <w:u w:val="none"/>
              </w:rPr>
              <w:t xml:space="preserve">and shared with parties </w:t>
            </w:r>
            <w:hyperlink r:id="rId22" w:history="1">
              <w:r w:rsidRPr="00CD2202">
                <w:rPr>
                  <w:rStyle w:val="Hyperlink"/>
                  <w:rFonts w:cs="Arial"/>
                  <w:sz w:val="18"/>
                  <w:szCs w:val="18"/>
                </w:rPr>
                <w:t>a short survey</w:t>
              </w:r>
            </w:hyperlink>
            <w:r w:rsidRPr="00CD2202">
              <w:rPr>
                <w:rStyle w:val="Hyperlink"/>
                <w:rFonts w:cs="Arial"/>
                <w:color w:val="auto"/>
                <w:sz w:val="18"/>
                <w:szCs w:val="18"/>
                <w:u w:val="none"/>
              </w:rPr>
              <w:t xml:space="preserve"> to collect information on national seagrass conservation efforts.</w:t>
            </w:r>
          </w:p>
        </w:tc>
        <w:tc>
          <w:tcPr>
            <w:tcW w:w="2082" w:type="dxa"/>
          </w:tcPr>
          <w:p w14:paraId="1C4A99CA" w14:textId="2A3CE942" w:rsidR="00F057D4" w:rsidRPr="00CD2202" w:rsidRDefault="002B6278" w:rsidP="00926B16">
            <w:pPr>
              <w:jc w:val="both"/>
              <w:rPr>
                <w:rFonts w:eastAsia="Times New Roman" w:cs="Arial"/>
                <w:sz w:val="18"/>
                <w:szCs w:val="18"/>
              </w:rPr>
            </w:pPr>
            <w:r w:rsidRPr="00CD2202">
              <w:rPr>
                <w:rFonts w:cs="Arial"/>
                <w:bCs/>
                <w:sz w:val="18"/>
                <w:szCs w:val="18"/>
              </w:rPr>
              <w:t>Renew</w:t>
            </w:r>
          </w:p>
        </w:tc>
      </w:tr>
      <w:tr w:rsidR="00CD2202" w:rsidRPr="00CD2202" w14:paraId="0B597B51" w14:textId="77777777" w:rsidTr="16FC321D">
        <w:tc>
          <w:tcPr>
            <w:tcW w:w="982" w:type="dxa"/>
          </w:tcPr>
          <w:p w14:paraId="63102DBE" w14:textId="267E7B60" w:rsidR="00F057D4" w:rsidRPr="00CD2202" w:rsidRDefault="00F057D4" w:rsidP="00F057D4">
            <w:pPr>
              <w:rPr>
                <w:rFonts w:cs="Arial"/>
                <w:b/>
                <w:bCs/>
                <w:sz w:val="18"/>
                <w:szCs w:val="18"/>
              </w:rPr>
            </w:pPr>
            <w:r w:rsidRPr="00CD2202">
              <w:rPr>
                <w:rFonts w:cs="Arial"/>
                <w:b/>
                <w:bCs/>
                <w:sz w:val="18"/>
                <w:szCs w:val="18"/>
              </w:rPr>
              <w:t>14.66</w:t>
            </w:r>
          </w:p>
        </w:tc>
        <w:tc>
          <w:tcPr>
            <w:tcW w:w="2105" w:type="dxa"/>
          </w:tcPr>
          <w:p w14:paraId="7EB7CDCD" w14:textId="5D4FCFFD" w:rsidR="00F057D4" w:rsidRPr="00CD2202" w:rsidRDefault="00F057D4" w:rsidP="00F057D4">
            <w:pPr>
              <w:rPr>
                <w:rFonts w:cs="Arial"/>
                <w:color w:val="000000"/>
                <w:sz w:val="18"/>
                <w:szCs w:val="18"/>
              </w:rPr>
            </w:pPr>
            <w:r w:rsidRPr="00CD2202">
              <w:rPr>
                <w:rFonts w:cs="Arial"/>
                <w:color w:val="000000"/>
                <w:sz w:val="18"/>
                <w:szCs w:val="18"/>
              </w:rPr>
              <w:t>Seagrass Ecosystems</w:t>
            </w:r>
          </w:p>
        </w:tc>
        <w:tc>
          <w:tcPr>
            <w:tcW w:w="1977" w:type="dxa"/>
          </w:tcPr>
          <w:p w14:paraId="6C5F345F" w14:textId="024FC702" w:rsidR="00F057D4" w:rsidRPr="00CD2202" w:rsidRDefault="00F057D4" w:rsidP="00F057D4">
            <w:pPr>
              <w:rPr>
                <w:rFonts w:cs="Arial"/>
                <w:color w:val="000000"/>
                <w:sz w:val="18"/>
                <w:szCs w:val="18"/>
              </w:rPr>
            </w:pPr>
            <w:r w:rsidRPr="00CD2202">
              <w:rPr>
                <w:rFonts w:cs="Arial"/>
                <w:sz w:val="18"/>
                <w:szCs w:val="18"/>
              </w:rPr>
              <w:t>Directed to Parties, intergovernmental and non-governmental organizations</w:t>
            </w:r>
          </w:p>
        </w:tc>
        <w:tc>
          <w:tcPr>
            <w:tcW w:w="4260" w:type="dxa"/>
          </w:tcPr>
          <w:p w14:paraId="1B6906F1" w14:textId="499254DE" w:rsidR="00F057D4" w:rsidRPr="00CD2202" w:rsidRDefault="00F057D4" w:rsidP="00F057D4">
            <w:pPr>
              <w:rPr>
                <w:rFonts w:cs="Arial"/>
                <w:sz w:val="18"/>
                <w:szCs w:val="18"/>
              </w:rPr>
            </w:pPr>
            <w:r w:rsidRPr="00CD2202">
              <w:rPr>
                <w:rFonts w:eastAsia="Calibri" w:cs="Arial"/>
                <w:sz w:val="18"/>
                <w:szCs w:val="18"/>
              </w:rPr>
              <w:t>Parties, intergovernmental and non-governmental organizations are encouraged to provide technical support to conservation, sustainable management and research in seagrass ecosystems that are of particular importance to marine migratory species globally.</w:t>
            </w:r>
          </w:p>
        </w:tc>
        <w:tc>
          <w:tcPr>
            <w:tcW w:w="3151" w:type="dxa"/>
          </w:tcPr>
          <w:p w14:paraId="273C0AB8" w14:textId="77777777" w:rsidR="00F057D4" w:rsidRPr="00CD2202" w:rsidRDefault="00F057D4" w:rsidP="00926B16">
            <w:pPr>
              <w:rPr>
                <w:rStyle w:val="Hyperlink"/>
                <w:rFonts w:cs="Arial"/>
                <w:sz w:val="18"/>
                <w:szCs w:val="18"/>
              </w:rPr>
            </w:pPr>
          </w:p>
        </w:tc>
        <w:tc>
          <w:tcPr>
            <w:tcW w:w="2082" w:type="dxa"/>
          </w:tcPr>
          <w:p w14:paraId="4573ED0A" w14:textId="154E6298" w:rsidR="00F057D4" w:rsidRPr="00CD2202" w:rsidRDefault="003F0B7C"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236130A2" w14:textId="77777777" w:rsidTr="16FC321D">
        <w:tc>
          <w:tcPr>
            <w:tcW w:w="982" w:type="dxa"/>
          </w:tcPr>
          <w:p w14:paraId="0DD7CB83" w14:textId="59EB0D00" w:rsidR="00F057D4" w:rsidRPr="00CD2202" w:rsidRDefault="00F057D4" w:rsidP="00F057D4">
            <w:pPr>
              <w:rPr>
                <w:rFonts w:cs="Arial"/>
                <w:b/>
                <w:bCs/>
                <w:sz w:val="18"/>
                <w:szCs w:val="18"/>
              </w:rPr>
            </w:pPr>
            <w:r w:rsidRPr="00CD2202">
              <w:rPr>
                <w:rFonts w:cs="Arial"/>
                <w:b/>
                <w:bCs/>
                <w:sz w:val="18"/>
                <w:szCs w:val="18"/>
              </w:rPr>
              <w:t>14.67</w:t>
            </w:r>
          </w:p>
        </w:tc>
        <w:tc>
          <w:tcPr>
            <w:tcW w:w="2105" w:type="dxa"/>
          </w:tcPr>
          <w:p w14:paraId="2AA70CF3" w14:textId="295EAF04" w:rsidR="00F057D4" w:rsidRPr="00CD2202" w:rsidRDefault="00F057D4" w:rsidP="00F057D4">
            <w:pPr>
              <w:rPr>
                <w:rFonts w:cs="Arial"/>
                <w:color w:val="000000"/>
                <w:sz w:val="18"/>
                <w:szCs w:val="18"/>
              </w:rPr>
            </w:pPr>
            <w:r w:rsidRPr="00CD2202">
              <w:rPr>
                <w:rFonts w:cs="Arial"/>
                <w:color w:val="000000"/>
                <w:sz w:val="18"/>
                <w:szCs w:val="18"/>
              </w:rPr>
              <w:t>Seagrass Ecosystems</w:t>
            </w:r>
          </w:p>
        </w:tc>
        <w:tc>
          <w:tcPr>
            <w:tcW w:w="1977" w:type="dxa"/>
          </w:tcPr>
          <w:p w14:paraId="65A88E22" w14:textId="0DCEAAE3" w:rsidR="00F057D4" w:rsidRPr="00CD2202" w:rsidRDefault="00F057D4" w:rsidP="00F057D4">
            <w:pPr>
              <w:rPr>
                <w:rFonts w:cs="Arial"/>
                <w:color w:val="000000"/>
                <w:sz w:val="18"/>
                <w:szCs w:val="18"/>
              </w:rPr>
            </w:pPr>
            <w:r w:rsidRPr="00CD2202">
              <w:rPr>
                <w:rFonts w:cs="Arial"/>
                <w:sz w:val="18"/>
                <w:szCs w:val="18"/>
              </w:rPr>
              <w:t>Directed to the Scientific Council</w:t>
            </w:r>
          </w:p>
        </w:tc>
        <w:tc>
          <w:tcPr>
            <w:tcW w:w="4260" w:type="dxa"/>
          </w:tcPr>
          <w:p w14:paraId="4C7E6F9A" w14:textId="77777777" w:rsidR="00F057D4" w:rsidRPr="00CD2202" w:rsidRDefault="00F057D4" w:rsidP="00A311D4">
            <w:pPr>
              <w:suppressAutoHyphens/>
              <w:rPr>
                <w:rFonts w:eastAsia="Calibri" w:cs="Arial"/>
                <w:sz w:val="18"/>
                <w:szCs w:val="18"/>
              </w:rPr>
            </w:pPr>
            <w:r w:rsidRPr="00CD2202">
              <w:rPr>
                <w:rFonts w:eastAsia="Calibri" w:cs="Arial"/>
                <w:sz w:val="18"/>
                <w:szCs w:val="18"/>
              </w:rPr>
              <w:t>The Scientific Council is requested, subject to availability of resources, to:</w:t>
            </w:r>
          </w:p>
          <w:p w14:paraId="298C3612" w14:textId="77777777" w:rsidR="00F057D4" w:rsidRPr="00CD2202" w:rsidRDefault="00F057D4" w:rsidP="00F057D4">
            <w:pPr>
              <w:suppressAutoHyphens/>
              <w:ind w:left="720"/>
              <w:rPr>
                <w:rFonts w:eastAsia="Calibri" w:cs="Arial"/>
                <w:sz w:val="18"/>
                <w:szCs w:val="18"/>
              </w:rPr>
            </w:pPr>
          </w:p>
          <w:p w14:paraId="224763BA" w14:textId="77777777" w:rsidR="00F057D4" w:rsidRPr="00CD2202" w:rsidRDefault="00F057D4" w:rsidP="00F057D4">
            <w:pPr>
              <w:widowControl w:val="0"/>
              <w:numPr>
                <w:ilvl w:val="0"/>
                <w:numId w:val="40"/>
              </w:numPr>
              <w:suppressAutoHyphens/>
              <w:autoSpaceDE w:val="0"/>
              <w:ind w:left="460" w:hanging="460"/>
              <w:jc w:val="both"/>
              <w:rPr>
                <w:rFonts w:eastAsia="Calibri" w:cs="Arial"/>
                <w:sz w:val="18"/>
                <w:szCs w:val="18"/>
              </w:rPr>
            </w:pPr>
            <w:r w:rsidRPr="00CD2202">
              <w:rPr>
                <w:rFonts w:eastAsia="Calibri" w:cs="Arial"/>
                <w:sz w:val="18"/>
                <w:szCs w:val="18"/>
              </w:rPr>
              <w:t>provide technical support to Parties to identify an inventory of migratory species that use seagrass ecosystems and those that contribute to their functioning, the most important seagrass meadows for migratory species globally, the most important past and current threats to seagrass and drivers of seagrass degradation and loss, and the conservation actions necessary to reduce seagrass loss and restore it; and</w:t>
            </w:r>
          </w:p>
          <w:p w14:paraId="7EDDA52F" w14:textId="77777777" w:rsidR="00F057D4" w:rsidRPr="00CD2202" w:rsidRDefault="00F057D4" w:rsidP="00F057D4">
            <w:pPr>
              <w:widowControl w:val="0"/>
              <w:suppressAutoHyphens/>
              <w:autoSpaceDE w:val="0"/>
              <w:ind w:left="460"/>
              <w:jc w:val="both"/>
              <w:rPr>
                <w:rFonts w:eastAsia="Calibri" w:cs="Arial"/>
                <w:sz w:val="18"/>
                <w:szCs w:val="18"/>
              </w:rPr>
            </w:pPr>
          </w:p>
          <w:p w14:paraId="0E618F9D" w14:textId="6216DDC9" w:rsidR="00F057D4" w:rsidRPr="00CD2202" w:rsidRDefault="00F057D4" w:rsidP="00F057D4">
            <w:pPr>
              <w:widowControl w:val="0"/>
              <w:numPr>
                <w:ilvl w:val="0"/>
                <w:numId w:val="40"/>
              </w:numPr>
              <w:suppressAutoHyphens/>
              <w:autoSpaceDE w:val="0"/>
              <w:ind w:left="460" w:hanging="460"/>
              <w:jc w:val="both"/>
              <w:rPr>
                <w:rFonts w:eastAsia="Calibri" w:cs="Arial"/>
                <w:sz w:val="18"/>
                <w:szCs w:val="18"/>
              </w:rPr>
            </w:pPr>
            <w:r w:rsidRPr="00CD2202">
              <w:rPr>
                <w:rFonts w:eastAsia="Calibri" w:cs="Arial"/>
                <w:sz w:val="18"/>
                <w:szCs w:val="18"/>
              </w:rPr>
              <w:t>collaborate with the Dugong MOU and other intergovernmental organizations or initiatives such as UNESCO World Heritage Centre and the IUCN SSC Seagrass Specialist Group, to accelerate the process described in paragraph 14.67 (a).</w:t>
            </w:r>
          </w:p>
        </w:tc>
        <w:tc>
          <w:tcPr>
            <w:tcW w:w="3151" w:type="dxa"/>
          </w:tcPr>
          <w:p w14:paraId="4FCF24AB" w14:textId="77777777" w:rsidR="00F057D4" w:rsidRPr="00CD2202" w:rsidRDefault="00F057D4" w:rsidP="00926B16">
            <w:pPr>
              <w:rPr>
                <w:rStyle w:val="Hyperlink"/>
                <w:rFonts w:cs="Arial"/>
                <w:sz w:val="18"/>
                <w:szCs w:val="18"/>
              </w:rPr>
            </w:pPr>
          </w:p>
        </w:tc>
        <w:tc>
          <w:tcPr>
            <w:tcW w:w="2082" w:type="dxa"/>
          </w:tcPr>
          <w:p w14:paraId="58BE9B85" w14:textId="50C9BC04" w:rsidR="00F057D4" w:rsidRPr="00CD2202" w:rsidRDefault="003F0B7C"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689F68EE" w14:textId="77777777" w:rsidTr="16FC321D">
        <w:tc>
          <w:tcPr>
            <w:tcW w:w="982" w:type="dxa"/>
          </w:tcPr>
          <w:p w14:paraId="1A6ED5B1" w14:textId="306CE327" w:rsidR="00F057D4" w:rsidRPr="00CD2202" w:rsidRDefault="00F057D4" w:rsidP="00F057D4">
            <w:pPr>
              <w:rPr>
                <w:rFonts w:cs="Arial"/>
                <w:b/>
                <w:bCs/>
                <w:sz w:val="18"/>
                <w:szCs w:val="18"/>
              </w:rPr>
            </w:pPr>
            <w:r w:rsidRPr="00CD2202">
              <w:rPr>
                <w:rFonts w:cs="Arial"/>
                <w:b/>
                <w:bCs/>
                <w:sz w:val="18"/>
                <w:szCs w:val="18"/>
              </w:rPr>
              <w:t>14.68</w:t>
            </w:r>
          </w:p>
        </w:tc>
        <w:tc>
          <w:tcPr>
            <w:tcW w:w="2105" w:type="dxa"/>
          </w:tcPr>
          <w:p w14:paraId="29089E3A" w14:textId="5C531992" w:rsidR="00F057D4" w:rsidRPr="00CD2202" w:rsidRDefault="00F057D4" w:rsidP="00F057D4">
            <w:pPr>
              <w:rPr>
                <w:rFonts w:cs="Arial"/>
                <w:color w:val="000000"/>
                <w:sz w:val="18"/>
                <w:szCs w:val="18"/>
              </w:rPr>
            </w:pPr>
            <w:r w:rsidRPr="00CD2202">
              <w:rPr>
                <w:rFonts w:cs="Arial"/>
                <w:color w:val="000000"/>
                <w:sz w:val="18"/>
                <w:szCs w:val="18"/>
              </w:rPr>
              <w:t>Seagrass Ecosystems</w:t>
            </w:r>
          </w:p>
        </w:tc>
        <w:tc>
          <w:tcPr>
            <w:tcW w:w="1977" w:type="dxa"/>
          </w:tcPr>
          <w:p w14:paraId="4AAAD004" w14:textId="1BADDB09" w:rsidR="00F057D4" w:rsidRPr="00CD2202" w:rsidRDefault="00F057D4" w:rsidP="00F057D4">
            <w:pPr>
              <w:rPr>
                <w:rFonts w:cs="Arial"/>
                <w:color w:val="000000"/>
                <w:sz w:val="18"/>
                <w:szCs w:val="18"/>
              </w:rPr>
            </w:pPr>
            <w:r w:rsidRPr="00CD2202">
              <w:rPr>
                <w:rFonts w:cs="Arial"/>
                <w:sz w:val="18"/>
                <w:szCs w:val="18"/>
              </w:rPr>
              <w:t>Directed to the Secretariat</w:t>
            </w:r>
          </w:p>
        </w:tc>
        <w:tc>
          <w:tcPr>
            <w:tcW w:w="4260" w:type="dxa"/>
          </w:tcPr>
          <w:p w14:paraId="77B8A3C2" w14:textId="77777777" w:rsidR="00F057D4" w:rsidRPr="00CD2202" w:rsidRDefault="00F057D4" w:rsidP="00F057D4">
            <w:pPr>
              <w:suppressAutoHyphens/>
              <w:rPr>
                <w:rFonts w:eastAsia="Calibri" w:cs="Arial"/>
                <w:sz w:val="18"/>
                <w:szCs w:val="18"/>
              </w:rPr>
            </w:pPr>
            <w:r w:rsidRPr="00CD2202">
              <w:rPr>
                <w:rFonts w:eastAsia="Calibri" w:cs="Arial"/>
                <w:sz w:val="18"/>
                <w:szCs w:val="18"/>
              </w:rPr>
              <w:t>Where appropriate, the Secretariat shall, in collaboration with Parties and subject to availability of resources:</w:t>
            </w:r>
          </w:p>
          <w:p w14:paraId="016F523A" w14:textId="77777777" w:rsidR="00F057D4" w:rsidRPr="00CD2202" w:rsidRDefault="00F057D4" w:rsidP="00F057D4">
            <w:pPr>
              <w:widowControl w:val="0"/>
              <w:suppressAutoHyphens/>
              <w:autoSpaceDE w:val="0"/>
              <w:ind w:left="720" w:hanging="720"/>
              <w:rPr>
                <w:rFonts w:eastAsia="Times New Roman" w:cs="Arial"/>
                <w:iCs/>
                <w:sz w:val="18"/>
                <w:szCs w:val="18"/>
                <w:lang w:val="en-US"/>
              </w:rPr>
            </w:pPr>
          </w:p>
          <w:p w14:paraId="26B21B37" w14:textId="77777777" w:rsidR="00F057D4" w:rsidRPr="00CD2202" w:rsidRDefault="00F057D4" w:rsidP="00F057D4">
            <w:pPr>
              <w:widowControl w:val="0"/>
              <w:numPr>
                <w:ilvl w:val="0"/>
                <w:numId w:val="41"/>
              </w:numPr>
              <w:suppressAutoHyphens/>
              <w:autoSpaceDE w:val="0"/>
              <w:ind w:left="460" w:hanging="460"/>
              <w:jc w:val="both"/>
              <w:rPr>
                <w:rFonts w:eastAsia="Calibri" w:cs="Arial"/>
                <w:sz w:val="18"/>
                <w:szCs w:val="18"/>
              </w:rPr>
            </w:pPr>
            <w:r w:rsidRPr="00CD2202">
              <w:rPr>
                <w:rFonts w:eastAsia="Calibri" w:cs="Arial"/>
                <w:sz w:val="18"/>
                <w:szCs w:val="18"/>
              </w:rPr>
              <w:t>provide technical support to Parties on conservation, sustainable management and research in seagrass ecosystems that are of particular importance to marine migratory species;</w:t>
            </w:r>
          </w:p>
          <w:p w14:paraId="19CAE3E7" w14:textId="77777777" w:rsidR="00F057D4" w:rsidRPr="00CD2202" w:rsidRDefault="00F057D4" w:rsidP="00F057D4">
            <w:pPr>
              <w:widowControl w:val="0"/>
              <w:suppressAutoHyphens/>
              <w:ind w:left="460" w:hanging="460"/>
              <w:rPr>
                <w:rFonts w:eastAsia="Calibri" w:cs="Arial"/>
                <w:sz w:val="18"/>
                <w:szCs w:val="18"/>
              </w:rPr>
            </w:pPr>
          </w:p>
          <w:p w14:paraId="60C4916C" w14:textId="77777777" w:rsidR="00F057D4" w:rsidRPr="00CD2202" w:rsidRDefault="00F057D4" w:rsidP="00F057D4">
            <w:pPr>
              <w:widowControl w:val="0"/>
              <w:numPr>
                <w:ilvl w:val="0"/>
                <w:numId w:val="41"/>
              </w:numPr>
              <w:suppressAutoHyphens/>
              <w:autoSpaceDE w:val="0"/>
              <w:ind w:left="460" w:hanging="460"/>
              <w:jc w:val="both"/>
              <w:rPr>
                <w:rFonts w:eastAsia="Calibri" w:cs="Arial"/>
                <w:sz w:val="18"/>
                <w:szCs w:val="18"/>
              </w:rPr>
            </w:pPr>
            <w:r w:rsidRPr="00CD2202">
              <w:rPr>
                <w:rFonts w:eastAsia="Calibri" w:cs="Arial"/>
                <w:sz w:val="18"/>
                <w:szCs w:val="18"/>
              </w:rPr>
              <w:t>develop and disseminate guidelines and management tools for conservation, sustainable management and research in seagrass ecosystems that are of particular importance to marine migratory species; and</w:t>
            </w:r>
          </w:p>
          <w:p w14:paraId="108D97F3" w14:textId="77777777" w:rsidR="00F057D4" w:rsidRPr="00CD2202" w:rsidRDefault="00F057D4" w:rsidP="00F057D4">
            <w:pPr>
              <w:widowControl w:val="0"/>
              <w:suppressAutoHyphens/>
              <w:autoSpaceDE w:val="0"/>
              <w:ind w:left="460"/>
              <w:jc w:val="both"/>
              <w:rPr>
                <w:rFonts w:eastAsia="Calibri" w:cs="Arial"/>
                <w:sz w:val="18"/>
                <w:szCs w:val="18"/>
              </w:rPr>
            </w:pPr>
          </w:p>
          <w:p w14:paraId="15FB0518" w14:textId="768ED66A" w:rsidR="00F057D4" w:rsidRPr="00CD2202" w:rsidRDefault="00F057D4" w:rsidP="00F057D4">
            <w:pPr>
              <w:widowControl w:val="0"/>
              <w:numPr>
                <w:ilvl w:val="0"/>
                <w:numId w:val="41"/>
              </w:numPr>
              <w:suppressAutoHyphens/>
              <w:autoSpaceDE w:val="0"/>
              <w:ind w:left="460" w:hanging="460"/>
              <w:jc w:val="both"/>
              <w:rPr>
                <w:rFonts w:eastAsia="Calibri" w:cs="Arial"/>
                <w:sz w:val="18"/>
                <w:szCs w:val="18"/>
              </w:rPr>
            </w:pPr>
            <w:r w:rsidRPr="00CD2202">
              <w:rPr>
                <w:rFonts w:eastAsia="Calibri" w:cs="Arial"/>
                <w:sz w:val="18"/>
                <w:szCs w:val="18"/>
              </w:rPr>
              <w:t>report to the Conference of Parties at its 15</w:t>
            </w:r>
            <w:r w:rsidRPr="00CD2202">
              <w:rPr>
                <w:rFonts w:eastAsia="Calibri" w:cs="Arial"/>
                <w:sz w:val="18"/>
                <w:szCs w:val="18"/>
                <w:vertAlign w:val="superscript"/>
              </w:rPr>
              <w:t>th</w:t>
            </w:r>
            <w:r w:rsidRPr="00CD2202">
              <w:rPr>
                <w:rFonts w:eastAsia="Calibri" w:cs="Arial"/>
                <w:sz w:val="18"/>
                <w:szCs w:val="18"/>
              </w:rPr>
              <w:t xml:space="preserve"> meeting on the progress in implementing this Decision.</w:t>
            </w:r>
          </w:p>
        </w:tc>
        <w:tc>
          <w:tcPr>
            <w:tcW w:w="3151" w:type="dxa"/>
          </w:tcPr>
          <w:p w14:paraId="59FF22D0" w14:textId="77777777" w:rsidR="00F057D4" w:rsidRPr="00CD2202" w:rsidRDefault="00F057D4" w:rsidP="00926B16">
            <w:pPr>
              <w:rPr>
                <w:rStyle w:val="Hyperlink"/>
                <w:rFonts w:cs="Arial"/>
                <w:sz w:val="18"/>
                <w:szCs w:val="18"/>
              </w:rPr>
            </w:pPr>
          </w:p>
        </w:tc>
        <w:tc>
          <w:tcPr>
            <w:tcW w:w="2082" w:type="dxa"/>
          </w:tcPr>
          <w:p w14:paraId="2BE76F23" w14:textId="3E0E298E" w:rsidR="00F057D4" w:rsidRPr="00CD2202" w:rsidRDefault="003F0B7C"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53989E91" w14:textId="77777777" w:rsidTr="00111D3D">
        <w:tc>
          <w:tcPr>
            <w:tcW w:w="982" w:type="dxa"/>
            <w:shd w:val="clear" w:color="auto" w:fill="F2F2F2" w:themeFill="background1" w:themeFillShade="F2"/>
          </w:tcPr>
          <w:p w14:paraId="18225862" w14:textId="2107FDE4" w:rsidR="00851949" w:rsidRPr="00CD2202" w:rsidRDefault="00851949" w:rsidP="00851949">
            <w:pPr>
              <w:rPr>
                <w:rFonts w:cs="Arial"/>
                <w:b/>
                <w:bCs/>
                <w:sz w:val="18"/>
                <w:szCs w:val="18"/>
              </w:rPr>
            </w:pPr>
            <w:r w:rsidRPr="00CD2202">
              <w:rPr>
                <w:rFonts w:cs="Arial"/>
                <w:b/>
                <w:bCs/>
                <w:sz w:val="18"/>
                <w:szCs w:val="18"/>
              </w:rPr>
              <w:t>14.87</w:t>
            </w:r>
          </w:p>
        </w:tc>
        <w:tc>
          <w:tcPr>
            <w:tcW w:w="2105" w:type="dxa"/>
            <w:shd w:val="clear" w:color="auto" w:fill="F2F2F2" w:themeFill="background1" w:themeFillShade="F2"/>
          </w:tcPr>
          <w:p w14:paraId="78A56A49" w14:textId="4AA3C5CE"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7CEB65AE" w14:textId="013A90AA" w:rsidR="00851949" w:rsidRPr="00CD2202" w:rsidRDefault="00851949" w:rsidP="00851949">
            <w:pPr>
              <w:rPr>
                <w:rFonts w:cs="Arial"/>
                <w:color w:val="000000"/>
                <w:sz w:val="18"/>
                <w:szCs w:val="18"/>
              </w:rPr>
            </w:pPr>
            <w:r w:rsidRPr="00CD2202">
              <w:rPr>
                <w:rFonts w:cs="Arial"/>
                <w:sz w:val="18"/>
                <w:szCs w:val="18"/>
              </w:rPr>
              <w:t>Directed to Parties</w:t>
            </w:r>
          </w:p>
        </w:tc>
        <w:tc>
          <w:tcPr>
            <w:tcW w:w="4260" w:type="dxa"/>
            <w:shd w:val="clear" w:color="auto" w:fill="F2F2F2" w:themeFill="background1" w:themeFillShade="F2"/>
          </w:tcPr>
          <w:p w14:paraId="6DA8CB74" w14:textId="3ECC724B" w:rsidR="00851949" w:rsidRPr="00CD2202" w:rsidRDefault="00851949" w:rsidP="00851949">
            <w:pPr>
              <w:rPr>
                <w:rFonts w:cs="Arial"/>
                <w:sz w:val="18"/>
                <w:szCs w:val="18"/>
              </w:rPr>
            </w:pPr>
            <w:r w:rsidRPr="00CD2202">
              <w:rPr>
                <w:rFonts w:eastAsia="Calibri" w:cs="Arial"/>
                <w:iCs/>
                <w:sz w:val="18"/>
                <w:szCs w:val="18"/>
              </w:rPr>
              <w:t xml:space="preserve">Parties that are Range States to the species are requested to </w:t>
            </w:r>
            <w:r w:rsidRPr="00CD2202">
              <w:rPr>
                <w:rFonts w:eastAsia="Calibri" w:cs="Arial"/>
                <w:sz w:val="18"/>
                <w:szCs w:val="18"/>
              </w:rPr>
              <w:t>consider the possibility of proposing for listing the East African and New Caledonia Dugong populations, which have been listed as Critically Endangered or Endangered in the IUCN Red List, on Appendix I of CMS.</w:t>
            </w:r>
          </w:p>
        </w:tc>
        <w:tc>
          <w:tcPr>
            <w:tcW w:w="3151" w:type="dxa"/>
            <w:shd w:val="clear" w:color="auto" w:fill="F2F2F2" w:themeFill="background1" w:themeFillShade="F2"/>
          </w:tcPr>
          <w:p w14:paraId="7F921C18" w14:textId="40A87ABE" w:rsidR="00851949" w:rsidRPr="00115D25" w:rsidRDefault="00BC2ED1" w:rsidP="00926B16">
            <w:pPr>
              <w:rPr>
                <w:rStyle w:val="Hyperlink"/>
                <w:rFonts w:cs="Arial"/>
                <w:color w:val="auto"/>
                <w:sz w:val="18"/>
                <w:szCs w:val="18"/>
                <w:u w:val="none"/>
              </w:rPr>
            </w:pPr>
            <w:r w:rsidRPr="009C198F">
              <w:rPr>
                <w:rStyle w:val="Hyperlink"/>
                <w:rFonts w:cs="Arial"/>
                <w:color w:val="auto"/>
                <w:sz w:val="18"/>
                <w:szCs w:val="18"/>
                <w:u w:val="none"/>
              </w:rPr>
              <w:t>G</w:t>
            </w:r>
            <w:r w:rsidRPr="009C198F">
              <w:rPr>
                <w:rStyle w:val="Hyperlink"/>
                <w:color w:val="auto"/>
                <w:sz w:val="18"/>
                <w:szCs w:val="18"/>
                <w:u w:val="none"/>
              </w:rPr>
              <w:t xml:space="preserve">iven the short intersessional period, no progress was made by CMS bodies, hence no document has been submitted. Therefore, it is proposed to renew </w:t>
            </w:r>
            <w:r w:rsidR="00AF5749">
              <w:rPr>
                <w:rStyle w:val="Hyperlink"/>
                <w:color w:val="auto"/>
                <w:sz w:val="18"/>
                <w:szCs w:val="18"/>
                <w:u w:val="none"/>
              </w:rPr>
              <w:t>D</w:t>
            </w:r>
            <w:r w:rsidR="00D12C06" w:rsidRPr="009C198F">
              <w:rPr>
                <w:rStyle w:val="Hyperlink"/>
                <w:color w:val="auto"/>
                <w:sz w:val="18"/>
                <w:szCs w:val="18"/>
                <w:u w:val="none"/>
              </w:rPr>
              <w:t>ecisions</w:t>
            </w:r>
            <w:r w:rsidR="00AF5749">
              <w:rPr>
                <w:rStyle w:val="Hyperlink"/>
                <w:color w:val="auto"/>
                <w:sz w:val="18"/>
                <w:szCs w:val="18"/>
                <w:u w:val="none"/>
              </w:rPr>
              <w:t xml:space="preserve"> 14.87 – 14.92</w:t>
            </w:r>
            <w:r w:rsidRPr="009C198F">
              <w:rPr>
                <w:rStyle w:val="Hyperlink"/>
                <w:color w:val="auto"/>
                <w:sz w:val="18"/>
                <w:szCs w:val="18"/>
                <w:u w:val="none"/>
              </w:rPr>
              <w:t xml:space="preserve">.     </w:t>
            </w:r>
          </w:p>
        </w:tc>
        <w:tc>
          <w:tcPr>
            <w:tcW w:w="2082" w:type="dxa"/>
            <w:shd w:val="clear" w:color="auto" w:fill="F2F2F2" w:themeFill="background1" w:themeFillShade="F2"/>
          </w:tcPr>
          <w:p w14:paraId="234CC7C5" w14:textId="57E99C5C" w:rsidR="00851949" w:rsidRPr="00CD2202" w:rsidRDefault="00C74C29"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684E5120" w14:textId="77777777" w:rsidTr="00115D25">
        <w:tc>
          <w:tcPr>
            <w:tcW w:w="982" w:type="dxa"/>
            <w:shd w:val="clear" w:color="auto" w:fill="F2F2F2" w:themeFill="background1" w:themeFillShade="F2"/>
          </w:tcPr>
          <w:p w14:paraId="784C1FB4" w14:textId="1F8B1ED4" w:rsidR="00851949" w:rsidRPr="00CD2202" w:rsidRDefault="00851949" w:rsidP="00851949">
            <w:pPr>
              <w:rPr>
                <w:rFonts w:cs="Arial"/>
                <w:b/>
                <w:bCs/>
                <w:sz w:val="18"/>
                <w:szCs w:val="18"/>
              </w:rPr>
            </w:pPr>
            <w:r w:rsidRPr="00CD2202">
              <w:rPr>
                <w:rFonts w:cs="Arial"/>
                <w:b/>
                <w:bCs/>
                <w:sz w:val="18"/>
                <w:szCs w:val="18"/>
              </w:rPr>
              <w:t>14.88</w:t>
            </w:r>
          </w:p>
        </w:tc>
        <w:tc>
          <w:tcPr>
            <w:tcW w:w="2105" w:type="dxa"/>
            <w:shd w:val="clear" w:color="auto" w:fill="F2F2F2" w:themeFill="background1" w:themeFillShade="F2"/>
          </w:tcPr>
          <w:p w14:paraId="1B69315B" w14:textId="372A7B90"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2D97385E" w14:textId="44498B5A" w:rsidR="00851949" w:rsidRPr="00CD2202" w:rsidRDefault="00851949" w:rsidP="00851949">
            <w:pPr>
              <w:rPr>
                <w:rFonts w:cs="Arial"/>
                <w:color w:val="000000"/>
                <w:sz w:val="18"/>
                <w:szCs w:val="18"/>
              </w:rPr>
            </w:pPr>
            <w:r w:rsidRPr="00CD2202">
              <w:rPr>
                <w:rFonts w:cs="Arial"/>
                <w:sz w:val="18"/>
                <w:szCs w:val="18"/>
              </w:rPr>
              <w:t>Directed to Parties</w:t>
            </w:r>
          </w:p>
        </w:tc>
        <w:tc>
          <w:tcPr>
            <w:tcW w:w="4260" w:type="dxa"/>
            <w:shd w:val="clear" w:color="auto" w:fill="F2F2F2" w:themeFill="background1" w:themeFillShade="F2"/>
          </w:tcPr>
          <w:p w14:paraId="1D5A2C7E" w14:textId="5473D469" w:rsidR="00851949" w:rsidRPr="00CD2202" w:rsidRDefault="00851949" w:rsidP="00851949">
            <w:pPr>
              <w:rPr>
                <w:rFonts w:cs="Arial"/>
                <w:sz w:val="18"/>
                <w:szCs w:val="18"/>
              </w:rPr>
            </w:pPr>
            <w:r w:rsidRPr="00CD2202">
              <w:rPr>
                <w:rFonts w:eastAsia="Calibri" w:cs="Arial"/>
                <w:sz w:val="18"/>
                <w:szCs w:val="18"/>
              </w:rPr>
              <w:t xml:space="preserve">Parties are requested to </w:t>
            </w:r>
            <w:r w:rsidRPr="00CD2202">
              <w:rPr>
                <w:rFonts w:eastAsia="Calibri" w:cs="Arial"/>
                <w:iCs/>
                <w:sz w:val="18"/>
                <w:szCs w:val="18"/>
              </w:rPr>
              <w:t>support the Secretariat in securing the external expertise required to develop draft reviews of conservation status and threats to CMS-listed aquatic mammal species and recommendations for the consideration of the Scientific Council as foreseen in Decision 14.90.</w:t>
            </w:r>
          </w:p>
        </w:tc>
        <w:tc>
          <w:tcPr>
            <w:tcW w:w="3151" w:type="dxa"/>
            <w:shd w:val="clear" w:color="auto" w:fill="F2F2F2" w:themeFill="background1" w:themeFillShade="F2"/>
          </w:tcPr>
          <w:p w14:paraId="2769960C" w14:textId="77777777" w:rsidR="00851949" w:rsidRPr="00115D25" w:rsidRDefault="00851949" w:rsidP="00926B16">
            <w:pPr>
              <w:rPr>
                <w:rStyle w:val="Hyperlink"/>
                <w:rFonts w:cs="Arial"/>
                <w:color w:val="auto"/>
                <w:sz w:val="18"/>
                <w:szCs w:val="18"/>
                <w:u w:val="none"/>
              </w:rPr>
            </w:pPr>
          </w:p>
        </w:tc>
        <w:tc>
          <w:tcPr>
            <w:tcW w:w="2082" w:type="dxa"/>
            <w:shd w:val="clear" w:color="auto" w:fill="F2F2F2" w:themeFill="background1" w:themeFillShade="F2"/>
          </w:tcPr>
          <w:p w14:paraId="18AE0DA6" w14:textId="4E61C2E9" w:rsidR="00851949" w:rsidRPr="00CD2202" w:rsidRDefault="00021B86"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45A074D7" w14:textId="77777777" w:rsidTr="00115D25">
        <w:tc>
          <w:tcPr>
            <w:tcW w:w="982" w:type="dxa"/>
            <w:shd w:val="clear" w:color="auto" w:fill="F2F2F2" w:themeFill="background1" w:themeFillShade="F2"/>
          </w:tcPr>
          <w:p w14:paraId="1609F0D1" w14:textId="37AF386B" w:rsidR="00851949" w:rsidRPr="00CD2202" w:rsidRDefault="00851949" w:rsidP="00851949">
            <w:pPr>
              <w:rPr>
                <w:rFonts w:cs="Arial"/>
                <w:b/>
                <w:bCs/>
                <w:sz w:val="18"/>
                <w:szCs w:val="18"/>
              </w:rPr>
            </w:pPr>
            <w:r w:rsidRPr="00CD2202">
              <w:rPr>
                <w:rFonts w:cs="Arial"/>
                <w:b/>
                <w:bCs/>
                <w:sz w:val="18"/>
                <w:szCs w:val="18"/>
              </w:rPr>
              <w:t>14.89</w:t>
            </w:r>
          </w:p>
        </w:tc>
        <w:tc>
          <w:tcPr>
            <w:tcW w:w="2105" w:type="dxa"/>
            <w:shd w:val="clear" w:color="auto" w:fill="F2F2F2" w:themeFill="background1" w:themeFillShade="F2"/>
          </w:tcPr>
          <w:p w14:paraId="166839D3" w14:textId="58143251"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377F1A76" w14:textId="7AA89C61" w:rsidR="00851949" w:rsidRPr="00CD2202" w:rsidRDefault="00851949" w:rsidP="00851949">
            <w:pPr>
              <w:rPr>
                <w:rFonts w:cs="Arial"/>
                <w:color w:val="000000"/>
                <w:sz w:val="18"/>
                <w:szCs w:val="18"/>
              </w:rPr>
            </w:pPr>
            <w:r w:rsidRPr="00CD2202">
              <w:rPr>
                <w:rFonts w:cs="Arial"/>
                <w:sz w:val="18"/>
                <w:szCs w:val="18"/>
              </w:rPr>
              <w:t>Directed to non-governmental organizations</w:t>
            </w:r>
          </w:p>
        </w:tc>
        <w:tc>
          <w:tcPr>
            <w:tcW w:w="4260" w:type="dxa"/>
            <w:shd w:val="clear" w:color="auto" w:fill="F2F2F2" w:themeFill="background1" w:themeFillShade="F2"/>
          </w:tcPr>
          <w:p w14:paraId="2226ED4C" w14:textId="31842615" w:rsidR="00851949" w:rsidRPr="00CD2202" w:rsidRDefault="00851949" w:rsidP="00851949">
            <w:pPr>
              <w:rPr>
                <w:rFonts w:cs="Arial"/>
                <w:sz w:val="18"/>
                <w:szCs w:val="18"/>
              </w:rPr>
            </w:pPr>
            <w:r w:rsidRPr="00CD2202">
              <w:rPr>
                <w:rFonts w:eastAsia="Calibri" w:cs="Arial"/>
                <w:sz w:val="18"/>
                <w:szCs w:val="18"/>
              </w:rPr>
              <w:t xml:space="preserve">Non-governmental organizations are encouraged to provide in-kind and technical support to the </w:t>
            </w:r>
            <w:r w:rsidRPr="00CD2202">
              <w:rPr>
                <w:rFonts w:eastAsia="Calibri" w:cs="Arial"/>
                <w:iCs/>
                <w:sz w:val="18"/>
                <w:szCs w:val="18"/>
              </w:rPr>
              <w:t>development of draft reviews of conservation status and threats to CMS-listed aquatic mammal species and recommendations.</w:t>
            </w:r>
          </w:p>
        </w:tc>
        <w:tc>
          <w:tcPr>
            <w:tcW w:w="3151" w:type="dxa"/>
            <w:shd w:val="clear" w:color="auto" w:fill="F2F2F2" w:themeFill="background1" w:themeFillShade="F2"/>
          </w:tcPr>
          <w:p w14:paraId="4A6A3A93" w14:textId="77777777" w:rsidR="00851949" w:rsidRPr="00115D25" w:rsidRDefault="00851949" w:rsidP="00926B16">
            <w:pPr>
              <w:rPr>
                <w:rStyle w:val="Hyperlink"/>
                <w:rFonts w:cs="Arial"/>
                <w:color w:val="auto"/>
                <w:sz w:val="18"/>
                <w:szCs w:val="18"/>
                <w:u w:val="none"/>
              </w:rPr>
            </w:pPr>
          </w:p>
        </w:tc>
        <w:tc>
          <w:tcPr>
            <w:tcW w:w="2082" w:type="dxa"/>
            <w:shd w:val="clear" w:color="auto" w:fill="F2F2F2" w:themeFill="background1" w:themeFillShade="F2"/>
          </w:tcPr>
          <w:p w14:paraId="6855FB8E" w14:textId="177F4C33" w:rsidR="00851949" w:rsidRPr="00CD2202" w:rsidRDefault="00C74C29"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17B0241A" w14:textId="77777777" w:rsidTr="00115D25">
        <w:tc>
          <w:tcPr>
            <w:tcW w:w="982" w:type="dxa"/>
            <w:shd w:val="clear" w:color="auto" w:fill="F2F2F2" w:themeFill="background1" w:themeFillShade="F2"/>
          </w:tcPr>
          <w:p w14:paraId="1AFA4804" w14:textId="5B65C6B2" w:rsidR="00851949" w:rsidRPr="00CD2202" w:rsidRDefault="00851949" w:rsidP="00851949">
            <w:pPr>
              <w:rPr>
                <w:rFonts w:cs="Arial"/>
                <w:b/>
                <w:bCs/>
                <w:sz w:val="18"/>
                <w:szCs w:val="18"/>
              </w:rPr>
            </w:pPr>
            <w:r w:rsidRPr="00CD2202">
              <w:rPr>
                <w:rFonts w:cs="Arial"/>
                <w:b/>
                <w:bCs/>
                <w:sz w:val="18"/>
                <w:szCs w:val="18"/>
              </w:rPr>
              <w:t>14.90</w:t>
            </w:r>
          </w:p>
        </w:tc>
        <w:tc>
          <w:tcPr>
            <w:tcW w:w="2105" w:type="dxa"/>
            <w:shd w:val="clear" w:color="auto" w:fill="F2F2F2" w:themeFill="background1" w:themeFillShade="F2"/>
          </w:tcPr>
          <w:p w14:paraId="0EA97768" w14:textId="6A847EEA"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16568A41" w14:textId="35B5BC3C" w:rsidR="00851949" w:rsidRPr="00CD2202" w:rsidRDefault="00851949" w:rsidP="00851949">
            <w:pPr>
              <w:rPr>
                <w:rFonts w:cs="Arial"/>
                <w:color w:val="000000"/>
                <w:sz w:val="18"/>
                <w:szCs w:val="18"/>
              </w:rPr>
            </w:pPr>
            <w:r w:rsidRPr="00CD2202">
              <w:rPr>
                <w:rFonts w:cs="Arial"/>
                <w:sz w:val="18"/>
                <w:szCs w:val="18"/>
              </w:rPr>
              <w:t>Directed to the Scientific Council through its Aquatic Mammals Working Group</w:t>
            </w:r>
          </w:p>
        </w:tc>
        <w:tc>
          <w:tcPr>
            <w:tcW w:w="4260" w:type="dxa"/>
            <w:shd w:val="clear" w:color="auto" w:fill="F2F2F2" w:themeFill="background1" w:themeFillShade="F2"/>
          </w:tcPr>
          <w:p w14:paraId="18032403" w14:textId="77777777" w:rsidR="00851949" w:rsidRPr="00CD2202" w:rsidRDefault="00851949" w:rsidP="00851949">
            <w:pPr>
              <w:rPr>
                <w:rFonts w:eastAsia="Calibri" w:cs="Arial"/>
                <w:sz w:val="18"/>
                <w:szCs w:val="18"/>
              </w:rPr>
            </w:pPr>
            <w:r w:rsidRPr="00CD2202">
              <w:rPr>
                <w:rFonts w:eastAsia="Calibri" w:cs="Arial"/>
                <w:sz w:val="18"/>
                <w:szCs w:val="18"/>
              </w:rPr>
              <w:t>The Scientific Council through its Aquatic Mammals Working Group is requested to, subject to the availability of resources:</w:t>
            </w:r>
          </w:p>
          <w:p w14:paraId="4B89553D" w14:textId="77777777" w:rsidR="00851949" w:rsidRPr="00CD2202" w:rsidRDefault="00851949" w:rsidP="00851949">
            <w:pPr>
              <w:ind w:left="720" w:hanging="720"/>
              <w:rPr>
                <w:rFonts w:eastAsia="Calibri" w:cs="Arial"/>
                <w:sz w:val="18"/>
                <w:szCs w:val="18"/>
              </w:rPr>
            </w:pPr>
          </w:p>
          <w:p w14:paraId="6E97F04E" w14:textId="77777777" w:rsidR="00851949" w:rsidRPr="00CD2202" w:rsidRDefault="00851949" w:rsidP="00851949">
            <w:pPr>
              <w:widowControl w:val="0"/>
              <w:numPr>
                <w:ilvl w:val="0"/>
                <w:numId w:val="42"/>
              </w:numPr>
              <w:suppressAutoHyphens/>
              <w:autoSpaceDE w:val="0"/>
              <w:adjustRightInd w:val="0"/>
              <w:ind w:left="460" w:hanging="460"/>
              <w:jc w:val="both"/>
              <w:rPr>
                <w:rFonts w:eastAsia="Calibri" w:cs="Arial"/>
                <w:sz w:val="18"/>
                <w:szCs w:val="18"/>
              </w:rPr>
            </w:pPr>
            <w:r w:rsidRPr="00CD2202">
              <w:rPr>
                <w:rFonts w:eastAsia="Calibri" w:cs="Arial"/>
                <w:sz w:val="18"/>
                <w:szCs w:val="18"/>
              </w:rPr>
              <w:t>review the regional threats for the CMS-listed aquatic mammals other than cetaceans, with priority given to species or populations not currently covered by CMS agreements and/or with a less favourable conservation status;</w:t>
            </w:r>
          </w:p>
          <w:p w14:paraId="55EAD6CC" w14:textId="77777777" w:rsidR="00851949" w:rsidRPr="00CD2202" w:rsidRDefault="00851949" w:rsidP="00851949">
            <w:pPr>
              <w:widowControl w:val="0"/>
              <w:autoSpaceDE w:val="0"/>
              <w:adjustRightInd w:val="0"/>
              <w:ind w:left="460" w:hanging="460"/>
              <w:rPr>
                <w:rFonts w:eastAsia="Calibri" w:cs="Arial"/>
                <w:sz w:val="18"/>
                <w:szCs w:val="18"/>
              </w:rPr>
            </w:pPr>
          </w:p>
          <w:p w14:paraId="01B4C478" w14:textId="6AE85231" w:rsidR="00851949" w:rsidRPr="00CD2202" w:rsidRDefault="00851949" w:rsidP="00851949">
            <w:pPr>
              <w:widowControl w:val="0"/>
              <w:numPr>
                <w:ilvl w:val="0"/>
                <w:numId w:val="42"/>
              </w:numPr>
              <w:suppressAutoHyphens/>
              <w:autoSpaceDE w:val="0"/>
              <w:adjustRightInd w:val="0"/>
              <w:ind w:left="460" w:hanging="460"/>
              <w:jc w:val="both"/>
              <w:rPr>
                <w:rFonts w:eastAsia="Calibri" w:cs="Arial"/>
                <w:sz w:val="18"/>
                <w:szCs w:val="18"/>
              </w:rPr>
            </w:pPr>
            <w:r w:rsidRPr="00CD2202">
              <w:rPr>
                <w:rFonts w:eastAsia="Calibri" w:cs="Arial"/>
                <w:sz w:val="18"/>
                <w:szCs w:val="18"/>
              </w:rPr>
              <w:t>based on this assessment of threats and regional priorities, prepare detailed recommendations for these other aquatic mammal species for consideration by the Scientific Council; and</w:t>
            </w:r>
          </w:p>
          <w:p w14:paraId="45ECB050" w14:textId="77777777" w:rsidR="00851949" w:rsidRPr="00CD2202" w:rsidRDefault="00851949" w:rsidP="00851949">
            <w:pPr>
              <w:widowControl w:val="0"/>
              <w:suppressAutoHyphens/>
              <w:autoSpaceDE w:val="0"/>
              <w:adjustRightInd w:val="0"/>
              <w:ind w:left="460"/>
              <w:jc w:val="both"/>
              <w:rPr>
                <w:rFonts w:eastAsia="Calibri" w:cs="Arial"/>
                <w:sz w:val="18"/>
                <w:szCs w:val="18"/>
              </w:rPr>
            </w:pPr>
          </w:p>
          <w:p w14:paraId="11029F4E" w14:textId="7B2C9BE1" w:rsidR="00851949" w:rsidRPr="00CD2202" w:rsidRDefault="00851949" w:rsidP="00851949">
            <w:pPr>
              <w:widowControl w:val="0"/>
              <w:numPr>
                <w:ilvl w:val="0"/>
                <w:numId w:val="42"/>
              </w:numPr>
              <w:suppressAutoHyphens/>
              <w:autoSpaceDE w:val="0"/>
              <w:adjustRightInd w:val="0"/>
              <w:ind w:left="460" w:hanging="460"/>
              <w:jc w:val="both"/>
              <w:rPr>
                <w:rFonts w:eastAsia="Calibri" w:cs="Arial"/>
                <w:sz w:val="18"/>
                <w:szCs w:val="18"/>
              </w:rPr>
            </w:pPr>
            <w:r w:rsidRPr="00CD2202">
              <w:rPr>
                <w:rFonts w:eastAsia="Calibri" w:cs="Arial"/>
                <w:sz w:val="18"/>
                <w:szCs w:val="18"/>
              </w:rPr>
              <w:t>assess whether any additional sirenian, pinniped or otter species might meet the criteria for listing on the CMS Appendices I or II and might benefit from being so listed.</w:t>
            </w:r>
          </w:p>
        </w:tc>
        <w:tc>
          <w:tcPr>
            <w:tcW w:w="3151" w:type="dxa"/>
            <w:shd w:val="clear" w:color="auto" w:fill="F2F2F2" w:themeFill="background1" w:themeFillShade="F2"/>
          </w:tcPr>
          <w:p w14:paraId="2CA635F3" w14:textId="3D4CB0F0" w:rsidR="00851949" w:rsidRPr="00CD2202" w:rsidRDefault="00851949" w:rsidP="00926B16">
            <w:pPr>
              <w:rPr>
                <w:rStyle w:val="Hyperlink"/>
                <w:rFonts w:cs="Arial"/>
                <w:color w:val="auto"/>
                <w:sz w:val="18"/>
                <w:szCs w:val="18"/>
                <w:u w:val="none"/>
              </w:rPr>
            </w:pPr>
          </w:p>
        </w:tc>
        <w:tc>
          <w:tcPr>
            <w:tcW w:w="2082" w:type="dxa"/>
            <w:shd w:val="clear" w:color="auto" w:fill="F2F2F2" w:themeFill="background1" w:themeFillShade="F2"/>
          </w:tcPr>
          <w:p w14:paraId="7F70711B" w14:textId="099AF50E" w:rsidR="00851949" w:rsidRPr="00CD2202" w:rsidRDefault="00C74C29"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17CA94A1" w14:textId="77777777" w:rsidTr="00115D25">
        <w:tc>
          <w:tcPr>
            <w:tcW w:w="982" w:type="dxa"/>
            <w:shd w:val="clear" w:color="auto" w:fill="F2F2F2" w:themeFill="background1" w:themeFillShade="F2"/>
          </w:tcPr>
          <w:p w14:paraId="228C9DB0" w14:textId="51B49710" w:rsidR="00851949" w:rsidRPr="00CD2202" w:rsidRDefault="00851949" w:rsidP="00851949">
            <w:pPr>
              <w:rPr>
                <w:rFonts w:cs="Arial"/>
                <w:b/>
                <w:bCs/>
                <w:sz w:val="18"/>
                <w:szCs w:val="18"/>
              </w:rPr>
            </w:pPr>
            <w:r w:rsidRPr="00CD2202">
              <w:rPr>
                <w:rFonts w:cs="Arial"/>
                <w:b/>
                <w:bCs/>
                <w:sz w:val="18"/>
                <w:szCs w:val="18"/>
              </w:rPr>
              <w:t>14.91</w:t>
            </w:r>
          </w:p>
        </w:tc>
        <w:tc>
          <w:tcPr>
            <w:tcW w:w="2105" w:type="dxa"/>
            <w:shd w:val="clear" w:color="auto" w:fill="F2F2F2" w:themeFill="background1" w:themeFillShade="F2"/>
          </w:tcPr>
          <w:p w14:paraId="078A300C" w14:textId="181431F5"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5B61FE4C" w14:textId="314C17AC" w:rsidR="00851949" w:rsidRPr="00CD2202" w:rsidRDefault="00851949" w:rsidP="00851949">
            <w:pPr>
              <w:rPr>
                <w:rFonts w:cs="Arial"/>
                <w:color w:val="000000"/>
                <w:sz w:val="18"/>
                <w:szCs w:val="18"/>
              </w:rPr>
            </w:pPr>
            <w:r w:rsidRPr="00CD2202">
              <w:rPr>
                <w:rFonts w:cs="Arial"/>
                <w:sz w:val="18"/>
                <w:szCs w:val="18"/>
              </w:rPr>
              <w:t>Directed to the Scientific Council</w:t>
            </w:r>
          </w:p>
        </w:tc>
        <w:tc>
          <w:tcPr>
            <w:tcW w:w="4260" w:type="dxa"/>
            <w:shd w:val="clear" w:color="auto" w:fill="F2F2F2" w:themeFill="background1" w:themeFillShade="F2"/>
          </w:tcPr>
          <w:p w14:paraId="59657D74" w14:textId="4F34EA2A" w:rsidR="00851949" w:rsidRPr="00CD2202" w:rsidRDefault="00851949" w:rsidP="00851949">
            <w:pPr>
              <w:rPr>
                <w:rFonts w:cs="Arial"/>
                <w:sz w:val="18"/>
                <w:szCs w:val="18"/>
              </w:rPr>
            </w:pPr>
            <w:r w:rsidRPr="00CD2202">
              <w:rPr>
                <w:rFonts w:eastAsia="Calibri" w:cs="Arial"/>
                <w:sz w:val="18"/>
                <w:szCs w:val="18"/>
              </w:rPr>
              <w:t xml:space="preserve">The Scientific Council </w:t>
            </w:r>
            <w:r w:rsidRPr="00CD2202">
              <w:rPr>
                <w:rFonts w:eastAsia="Calibri" w:cs="Arial"/>
                <w:strike/>
                <w:sz w:val="18"/>
                <w:szCs w:val="18"/>
              </w:rPr>
              <w:t>i</w:t>
            </w:r>
            <w:r w:rsidRPr="00CD2202">
              <w:rPr>
                <w:rFonts w:eastAsia="Calibri" w:cs="Arial"/>
                <w:sz w:val="18"/>
                <w:szCs w:val="18"/>
              </w:rPr>
              <w:t>s requested to review the assessments of regional threats and resulting recommendations developed by the Aquatic Mammals Working Group and provide recommendations to COP15.</w:t>
            </w:r>
          </w:p>
        </w:tc>
        <w:tc>
          <w:tcPr>
            <w:tcW w:w="3151" w:type="dxa"/>
            <w:shd w:val="clear" w:color="auto" w:fill="F2F2F2" w:themeFill="background1" w:themeFillShade="F2"/>
          </w:tcPr>
          <w:p w14:paraId="258AAECC" w14:textId="422CBF4E" w:rsidR="00851949" w:rsidRPr="00CD2202" w:rsidRDefault="00851949" w:rsidP="00926B16">
            <w:pPr>
              <w:rPr>
                <w:rStyle w:val="Hyperlink"/>
                <w:rFonts w:cs="Arial"/>
                <w:sz w:val="18"/>
                <w:szCs w:val="18"/>
              </w:rPr>
            </w:pPr>
          </w:p>
        </w:tc>
        <w:tc>
          <w:tcPr>
            <w:tcW w:w="2082" w:type="dxa"/>
            <w:shd w:val="clear" w:color="auto" w:fill="F2F2F2" w:themeFill="background1" w:themeFillShade="F2"/>
          </w:tcPr>
          <w:p w14:paraId="546091EA" w14:textId="18B7DA3A" w:rsidR="00851949" w:rsidRPr="00CD2202" w:rsidRDefault="00021B86" w:rsidP="00926B16">
            <w:pPr>
              <w:jc w:val="both"/>
              <w:rPr>
                <w:rFonts w:eastAsia="Times New Roman" w:cs="Arial"/>
                <w:sz w:val="18"/>
                <w:szCs w:val="18"/>
              </w:rPr>
            </w:pPr>
            <w:r w:rsidRPr="00CD2202">
              <w:rPr>
                <w:rFonts w:eastAsia="Times New Roman" w:cs="Arial"/>
                <w:sz w:val="18"/>
                <w:szCs w:val="18"/>
              </w:rPr>
              <w:t>Renew</w:t>
            </w:r>
          </w:p>
        </w:tc>
      </w:tr>
      <w:tr w:rsidR="00CD2202" w:rsidRPr="00CD2202" w14:paraId="6D3BCA6A" w14:textId="77777777" w:rsidTr="00115D25">
        <w:tc>
          <w:tcPr>
            <w:tcW w:w="982" w:type="dxa"/>
            <w:shd w:val="clear" w:color="auto" w:fill="F2F2F2" w:themeFill="background1" w:themeFillShade="F2"/>
          </w:tcPr>
          <w:p w14:paraId="19FC2C29" w14:textId="29D12D7C" w:rsidR="00851949" w:rsidRPr="00CD2202" w:rsidRDefault="00851949" w:rsidP="00851949">
            <w:pPr>
              <w:rPr>
                <w:rFonts w:cs="Arial"/>
                <w:b/>
                <w:bCs/>
                <w:sz w:val="18"/>
                <w:szCs w:val="18"/>
              </w:rPr>
            </w:pPr>
            <w:r w:rsidRPr="00CD2202">
              <w:rPr>
                <w:rFonts w:cs="Arial"/>
                <w:b/>
                <w:bCs/>
                <w:sz w:val="18"/>
                <w:szCs w:val="18"/>
              </w:rPr>
              <w:t>14.92</w:t>
            </w:r>
          </w:p>
        </w:tc>
        <w:tc>
          <w:tcPr>
            <w:tcW w:w="2105" w:type="dxa"/>
            <w:shd w:val="clear" w:color="auto" w:fill="F2F2F2" w:themeFill="background1" w:themeFillShade="F2"/>
          </w:tcPr>
          <w:p w14:paraId="7A36E42D" w14:textId="58CAB3F4" w:rsidR="00851949" w:rsidRPr="00CD2202" w:rsidRDefault="00851949" w:rsidP="00851949">
            <w:pPr>
              <w:rPr>
                <w:rFonts w:cs="Arial"/>
                <w:color w:val="000000"/>
                <w:sz w:val="18"/>
                <w:szCs w:val="18"/>
              </w:rPr>
            </w:pPr>
            <w:r w:rsidRPr="00CD2202">
              <w:rPr>
                <w:rFonts w:cs="Arial"/>
                <w:color w:val="000000"/>
                <w:sz w:val="18"/>
                <w:szCs w:val="18"/>
              </w:rPr>
              <w:t>Sirenians, Pinnipeds and Otters</w:t>
            </w:r>
          </w:p>
        </w:tc>
        <w:tc>
          <w:tcPr>
            <w:tcW w:w="1977" w:type="dxa"/>
            <w:shd w:val="clear" w:color="auto" w:fill="F2F2F2" w:themeFill="background1" w:themeFillShade="F2"/>
          </w:tcPr>
          <w:p w14:paraId="26DC96E6" w14:textId="3C082E71" w:rsidR="00851949" w:rsidRPr="00CD2202" w:rsidRDefault="00851949" w:rsidP="00851949">
            <w:pPr>
              <w:rPr>
                <w:rFonts w:cs="Arial"/>
                <w:color w:val="000000"/>
                <w:sz w:val="18"/>
                <w:szCs w:val="18"/>
              </w:rPr>
            </w:pPr>
            <w:r w:rsidRPr="00CD2202">
              <w:rPr>
                <w:rFonts w:cs="Arial"/>
                <w:sz w:val="18"/>
                <w:szCs w:val="18"/>
              </w:rPr>
              <w:t>Directed to the Secretariat</w:t>
            </w:r>
          </w:p>
        </w:tc>
        <w:tc>
          <w:tcPr>
            <w:tcW w:w="4260" w:type="dxa"/>
            <w:shd w:val="clear" w:color="auto" w:fill="F2F2F2" w:themeFill="background1" w:themeFillShade="F2"/>
          </w:tcPr>
          <w:p w14:paraId="7795B577" w14:textId="20EA6F15" w:rsidR="00851949" w:rsidRPr="00CD2202" w:rsidRDefault="00851949" w:rsidP="00851949">
            <w:pPr>
              <w:rPr>
                <w:rFonts w:cs="Arial"/>
                <w:sz w:val="18"/>
                <w:szCs w:val="18"/>
              </w:rPr>
            </w:pPr>
            <w:r w:rsidRPr="00CD2202">
              <w:rPr>
                <w:rFonts w:eastAsia="Calibri" w:cs="Arial"/>
                <w:sz w:val="18"/>
                <w:szCs w:val="18"/>
              </w:rPr>
              <w:t xml:space="preserve">The Secretariat shall, subject to the availability of external resources, </w:t>
            </w:r>
            <w:r w:rsidRPr="00CD2202">
              <w:rPr>
                <w:rFonts w:eastAsia="Calibri" w:cs="Arial"/>
                <w:iCs/>
                <w:sz w:val="18"/>
                <w:szCs w:val="18"/>
              </w:rPr>
              <w:t>facilitate the development of draft reviews of conservation status and threats to CMS-listed aquatic mammal species and recommendations for the consideration of the Scientific Council as foreseen in Decision 14.90.</w:t>
            </w:r>
          </w:p>
        </w:tc>
        <w:tc>
          <w:tcPr>
            <w:tcW w:w="3151" w:type="dxa"/>
            <w:shd w:val="clear" w:color="auto" w:fill="F2F2F2" w:themeFill="background1" w:themeFillShade="F2"/>
          </w:tcPr>
          <w:p w14:paraId="455F941C" w14:textId="49B3DE30" w:rsidR="00851949" w:rsidRPr="00CD2202" w:rsidRDefault="00851949" w:rsidP="00926B16">
            <w:pPr>
              <w:rPr>
                <w:rStyle w:val="Hyperlink"/>
                <w:rFonts w:cs="Arial"/>
                <w:sz w:val="18"/>
                <w:szCs w:val="18"/>
                <w:u w:val="none"/>
              </w:rPr>
            </w:pPr>
          </w:p>
        </w:tc>
        <w:tc>
          <w:tcPr>
            <w:tcW w:w="2082" w:type="dxa"/>
            <w:shd w:val="clear" w:color="auto" w:fill="F2F2F2" w:themeFill="background1" w:themeFillShade="F2"/>
          </w:tcPr>
          <w:p w14:paraId="7EC1D600" w14:textId="603BA920" w:rsidR="00851949" w:rsidRPr="00CD2202" w:rsidRDefault="00021B86" w:rsidP="00926B16">
            <w:pPr>
              <w:jc w:val="both"/>
              <w:rPr>
                <w:rFonts w:eastAsia="Times New Roman" w:cs="Arial"/>
                <w:sz w:val="18"/>
                <w:szCs w:val="18"/>
              </w:rPr>
            </w:pPr>
            <w:r w:rsidRPr="00CD2202">
              <w:rPr>
                <w:rFonts w:eastAsia="Times New Roman" w:cs="Arial"/>
                <w:sz w:val="18"/>
                <w:szCs w:val="18"/>
              </w:rPr>
              <w:t>Renew</w:t>
            </w:r>
          </w:p>
        </w:tc>
      </w:tr>
      <w:tr w:rsidR="00851949" w:rsidRPr="00CD2202" w14:paraId="3A626589" w14:textId="77777777" w:rsidTr="16FC321D">
        <w:tc>
          <w:tcPr>
            <w:tcW w:w="14557" w:type="dxa"/>
            <w:gridSpan w:val="6"/>
            <w:shd w:val="clear" w:color="auto" w:fill="D0CECE" w:themeFill="background2" w:themeFillShade="E6"/>
          </w:tcPr>
          <w:p w14:paraId="0A99691E" w14:textId="5A40AABE" w:rsidR="00851949" w:rsidRPr="00CD2202" w:rsidRDefault="00851949" w:rsidP="00926B16">
            <w:pPr>
              <w:rPr>
                <w:rFonts w:eastAsia="Times New Roman" w:cs="Arial"/>
                <w:b/>
                <w:bCs/>
                <w:sz w:val="18"/>
                <w:szCs w:val="18"/>
              </w:rPr>
            </w:pPr>
            <w:r w:rsidRPr="00CD2202">
              <w:rPr>
                <w:rFonts w:eastAsia="Times New Roman" w:cs="Arial"/>
                <w:b/>
                <w:bCs/>
                <w:sz w:val="18"/>
                <w:szCs w:val="18"/>
              </w:rPr>
              <w:t>Avian Species</w:t>
            </w:r>
          </w:p>
        </w:tc>
      </w:tr>
      <w:tr w:rsidR="00CD2202" w:rsidRPr="00CD2202" w14:paraId="4FF24962" w14:textId="77777777" w:rsidTr="16FC321D">
        <w:tc>
          <w:tcPr>
            <w:tcW w:w="982" w:type="dxa"/>
          </w:tcPr>
          <w:p w14:paraId="501D644B" w14:textId="37BD5302" w:rsidR="00BC667C" w:rsidRPr="00CD2202" w:rsidRDefault="00BC667C" w:rsidP="00BC667C">
            <w:pPr>
              <w:rPr>
                <w:rFonts w:cs="Arial"/>
                <w:b/>
                <w:bCs/>
                <w:sz w:val="18"/>
                <w:szCs w:val="18"/>
              </w:rPr>
            </w:pPr>
            <w:r w:rsidRPr="00CD2202">
              <w:rPr>
                <w:rFonts w:cs="Arial"/>
                <w:b/>
                <w:bCs/>
                <w:sz w:val="18"/>
                <w:szCs w:val="18"/>
              </w:rPr>
              <w:t>14.143</w:t>
            </w:r>
          </w:p>
        </w:tc>
        <w:tc>
          <w:tcPr>
            <w:tcW w:w="2105" w:type="dxa"/>
          </w:tcPr>
          <w:p w14:paraId="129D6312" w14:textId="75263CEE" w:rsidR="00BC667C" w:rsidRPr="00CD2202" w:rsidRDefault="00BC667C" w:rsidP="00BC667C">
            <w:pPr>
              <w:rPr>
                <w:rFonts w:cs="Arial"/>
                <w:color w:val="000000"/>
                <w:sz w:val="18"/>
                <w:szCs w:val="18"/>
              </w:rPr>
            </w:pPr>
            <w:bookmarkStart w:id="0" w:name="_Toc161996056"/>
            <w:r w:rsidRPr="00CD2202">
              <w:rPr>
                <w:rFonts w:cs="Arial"/>
                <w:sz w:val="18"/>
                <w:szCs w:val="18"/>
              </w:rPr>
              <w:t>Initiative for Central Asian Flyway</w:t>
            </w:r>
            <w:bookmarkEnd w:id="0"/>
          </w:p>
        </w:tc>
        <w:tc>
          <w:tcPr>
            <w:tcW w:w="1977" w:type="dxa"/>
          </w:tcPr>
          <w:p w14:paraId="3AEE6A81" w14:textId="56FC620F" w:rsidR="00BC667C" w:rsidRPr="00CD2202" w:rsidRDefault="00BC667C" w:rsidP="00BC667C">
            <w:pPr>
              <w:rPr>
                <w:rFonts w:cs="Arial"/>
                <w:color w:val="000000"/>
                <w:sz w:val="18"/>
                <w:szCs w:val="18"/>
              </w:rPr>
            </w:pPr>
            <w:r w:rsidRPr="00CD2202">
              <w:rPr>
                <w:rFonts w:cs="Arial"/>
                <w:color w:val="000000"/>
                <w:sz w:val="18"/>
                <w:szCs w:val="18"/>
              </w:rPr>
              <w:t xml:space="preserve">Directed to </w:t>
            </w:r>
            <w:r w:rsidRPr="00CD2202">
              <w:rPr>
                <w:rFonts w:eastAsia="Calibri" w:cs="Arial"/>
                <w:sz w:val="18"/>
                <w:szCs w:val="18"/>
              </w:rPr>
              <w:t>Parties, non-Party Range States, intergovernmental and non-governmental organizations</w:t>
            </w:r>
            <w:r w:rsidRPr="00CD2202" w:rsidDel="00BA2A35">
              <w:rPr>
                <w:rFonts w:cs="Arial"/>
                <w:color w:val="000000"/>
                <w:sz w:val="18"/>
                <w:szCs w:val="18"/>
              </w:rPr>
              <w:t xml:space="preserve"> </w:t>
            </w:r>
            <w:r w:rsidRPr="00CD2202">
              <w:rPr>
                <w:rFonts w:cs="Arial"/>
                <w:color w:val="000000"/>
                <w:sz w:val="18"/>
                <w:szCs w:val="18"/>
              </w:rPr>
              <w:t>of the Central Asian Flyway</w:t>
            </w:r>
          </w:p>
        </w:tc>
        <w:tc>
          <w:tcPr>
            <w:tcW w:w="4260" w:type="dxa"/>
          </w:tcPr>
          <w:p w14:paraId="2B4AACFF" w14:textId="77777777" w:rsidR="00BC667C" w:rsidRPr="00CD2202" w:rsidRDefault="00BC667C" w:rsidP="00BC667C">
            <w:pPr>
              <w:rPr>
                <w:rFonts w:cs="Arial"/>
                <w:color w:val="000000"/>
                <w:sz w:val="18"/>
                <w:szCs w:val="18"/>
              </w:rPr>
            </w:pPr>
            <w:r w:rsidRPr="00CD2202">
              <w:rPr>
                <w:rFonts w:eastAsia="Calibri" w:cs="Arial"/>
                <w:sz w:val="18"/>
                <w:szCs w:val="18"/>
              </w:rPr>
              <w:t>Parties, non-Party Range States, intergovernmental and non-governmental organizations</w:t>
            </w:r>
            <w:r w:rsidRPr="00CD2202" w:rsidDel="00BA2A35">
              <w:rPr>
                <w:rFonts w:cs="Arial"/>
                <w:color w:val="000000"/>
                <w:sz w:val="18"/>
                <w:szCs w:val="18"/>
              </w:rPr>
              <w:t xml:space="preserve"> </w:t>
            </w:r>
            <w:r w:rsidRPr="00CD2202">
              <w:rPr>
                <w:rFonts w:cs="Arial"/>
                <w:color w:val="000000"/>
                <w:sz w:val="18"/>
                <w:szCs w:val="18"/>
              </w:rPr>
              <w:t>of the Central Asian Flyway are invited to:</w:t>
            </w:r>
          </w:p>
          <w:p w14:paraId="6ADB7A6A" w14:textId="77777777" w:rsidR="00BC667C" w:rsidRPr="00CD2202" w:rsidRDefault="00BC667C" w:rsidP="00BC667C">
            <w:pPr>
              <w:rPr>
                <w:rFonts w:cs="Arial"/>
                <w:color w:val="000000"/>
                <w:sz w:val="18"/>
                <w:szCs w:val="18"/>
              </w:rPr>
            </w:pPr>
          </w:p>
          <w:p w14:paraId="4678497B" w14:textId="7FA6D6CA" w:rsidR="00BC667C" w:rsidRPr="00CD2202" w:rsidRDefault="00BC667C" w:rsidP="00BC667C">
            <w:pPr>
              <w:numPr>
                <w:ilvl w:val="0"/>
                <w:numId w:val="43"/>
              </w:numPr>
              <w:suppressAutoHyphens/>
              <w:spacing w:after="160" w:line="259" w:lineRule="auto"/>
              <w:ind w:left="459" w:hanging="459"/>
              <w:contextualSpacing/>
              <w:jc w:val="both"/>
              <w:rPr>
                <w:rFonts w:cs="Arial"/>
                <w:color w:val="000000"/>
                <w:sz w:val="18"/>
                <w:szCs w:val="18"/>
              </w:rPr>
            </w:pPr>
            <w:r w:rsidRPr="00CD2202">
              <w:rPr>
                <w:rFonts w:cs="Arial"/>
                <w:color w:val="000000"/>
                <w:sz w:val="18"/>
                <w:szCs w:val="18"/>
              </w:rPr>
              <w:t>provide financial resources for the establishment and functioning of the Initiative for Central Asian Flyway (ICAF) Coordination Unit and for the Initiative for the Central Asian Flyway in the intersessional period between COP14 and COP15; and</w:t>
            </w:r>
          </w:p>
          <w:p w14:paraId="24FBDB23" w14:textId="77777777" w:rsidR="00BC667C" w:rsidRPr="00CD2202" w:rsidRDefault="00BC667C" w:rsidP="00BC667C">
            <w:pPr>
              <w:suppressAutoHyphens/>
              <w:spacing w:after="160" w:line="259" w:lineRule="auto"/>
              <w:ind w:left="459"/>
              <w:contextualSpacing/>
              <w:jc w:val="both"/>
              <w:rPr>
                <w:rFonts w:cs="Arial"/>
                <w:color w:val="000000"/>
                <w:sz w:val="18"/>
                <w:szCs w:val="18"/>
              </w:rPr>
            </w:pPr>
          </w:p>
          <w:p w14:paraId="67789CD8" w14:textId="0A5A540E" w:rsidR="00BC667C" w:rsidRPr="00CD2202" w:rsidRDefault="00BC667C" w:rsidP="00BC667C">
            <w:pPr>
              <w:numPr>
                <w:ilvl w:val="0"/>
                <w:numId w:val="43"/>
              </w:numPr>
              <w:suppressAutoHyphens/>
              <w:spacing w:after="160" w:line="259" w:lineRule="auto"/>
              <w:ind w:left="459" w:hanging="459"/>
              <w:contextualSpacing/>
              <w:jc w:val="both"/>
              <w:rPr>
                <w:rFonts w:cs="Arial"/>
                <w:color w:val="000000"/>
                <w:sz w:val="18"/>
                <w:szCs w:val="18"/>
              </w:rPr>
            </w:pPr>
            <w:r w:rsidRPr="00CD2202">
              <w:rPr>
                <w:rFonts w:cs="Arial"/>
                <w:color w:val="000000"/>
                <w:sz w:val="18"/>
                <w:szCs w:val="18"/>
              </w:rPr>
              <w:t>work in coordination with the Secretariat towards a meeting of the ICAF, members and the endorsement of a Programme of Work.</w:t>
            </w:r>
          </w:p>
        </w:tc>
        <w:tc>
          <w:tcPr>
            <w:tcW w:w="3151" w:type="dxa"/>
          </w:tcPr>
          <w:p w14:paraId="1925FD56" w14:textId="5BB0ED41" w:rsidR="00BC667C" w:rsidRPr="00CD2202" w:rsidRDefault="00866CF2" w:rsidP="00CD2202">
            <w:pPr>
              <w:pStyle w:val="p1"/>
              <w:rPr>
                <w:rStyle w:val="Hyperlink"/>
                <w:i/>
                <w:iCs/>
                <w:color w:val="000000"/>
                <w:sz w:val="18"/>
                <w:szCs w:val="18"/>
                <w:u w:val="none"/>
              </w:rPr>
            </w:pPr>
            <w:r w:rsidRPr="00CD2202">
              <w:rPr>
                <w:sz w:val="18"/>
                <w:szCs w:val="18"/>
              </w:rPr>
              <w:t>Other Decisions on C</w:t>
            </w:r>
            <w:r w:rsidR="005906AF" w:rsidRPr="00CD2202">
              <w:rPr>
                <w:sz w:val="18"/>
                <w:szCs w:val="18"/>
              </w:rPr>
              <w:t xml:space="preserve">AF are reported on in </w:t>
            </w:r>
            <w:hyperlink r:id="rId23" w:history="1">
              <w:r w:rsidR="000A6F1D" w:rsidRPr="00CD2202">
                <w:rPr>
                  <w:rStyle w:val="Hyperlink"/>
                  <w:sz w:val="18"/>
                  <w:szCs w:val="18"/>
                </w:rPr>
                <w:t>Do</w:t>
              </w:r>
              <w:r w:rsidR="005906AF" w:rsidRPr="00CD2202">
                <w:rPr>
                  <w:rStyle w:val="Hyperlink"/>
                  <w:sz w:val="18"/>
                  <w:szCs w:val="18"/>
                </w:rPr>
                <w:t xml:space="preserve">cument </w:t>
              </w:r>
              <w:r w:rsidR="000A6F1D" w:rsidRPr="00CD2202">
                <w:rPr>
                  <w:rStyle w:val="Hyperlink"/>
                  <w:sz w:val="18"/>
                  <w:szCs w:val="18"/>
                </w:rPr>
                <w:t>26.3.1</w:t>
              </w:r>
              <w:r w:rsidR="005906AF" w:rsidRPr="00CD2202">
                <w:rPr>
                  <w:rStyle w:val="Hyperlink"/>
                  <w:sz w:val="18"/>
                  <w:szCs w:val="18"/>
                </w:rPr>
                <w:t xml:space="preserve"> Flyways.</w:t>
              </w:r>
            </w:hyperlink>
          </w:p>
        </w:tc>
        <w:tc>
          <w:tcPr>
            <w:tcW w:w="2082" w:type="dxa"/>
          </w:tcPr>
          <w:p w14:paraId="6174912D" w14:textId="772563C1" w:rsidR="00BC667C" w:rsidRPr="00CD2202" w:rsidRDefault="009720A6" w:rsidP="00926B16">
            <w:pPr>
              <w:jc w:val="both"/>
              <w:rPr>
                <w:rFonts w:eastAsia="Times New Roman" w:cs="Arial"/>
                <w:sz w:val="18"/>
                <w:szCs w:val="18"/>
              </w:rPr>
            </w:pPr>
            <w:r w:rsidRPr="00CD2202">
              <w:rPr>
                <w:rFonts w:eastAsia="Times New Roman" w:cs="Arial"/>
                <w:sz w:val="18"/>
                <w:szCs w:val="18"/>
              </w:rPr>
              <w:t>Delete</w:t>
            </w:r>
          </w:p>
        </w:tc>
      </w:tr>
      <w:tr w:rsidR="00901B8A" w:rsidRPr="00CD2202" w14:paraId="0D34E709" w14:textId="77777777" w:rsidTr="16FC321D">
        <w:tc>
          <w:tcPr>
            <w:tcW w:w="14557" w:type="dxa"/>
            <w:gridSpan w:val="6"/>
            <w:shd w:val="clear" w:color="auto" w:fill="D0CECE" w:themeFill="background2" w:themeFillShade="E6"/>
          </w:tcPr>
          <w:p w14:paraId="02DA567F" w14:textId="29069B47" w:rsidR="00901B8A" w:rsidRPr="00CD2202" w:rsidRDefault="00901B8A" w:rsidP="00926B16">
            <w:pPr>
              <w:rPr>
                <w:rFonts w:eastAsia="Times New Roman" w:cs="Arial"/>
                <w:b/>
                <w:bCs/>
                <w:sz w:val="18"/>
                <w:szCs w:val="18"/>
              </w:rPr>
            </w:pPr>
            <w:r w:rsidRPr="00CD2202">
              <w:rPr>
                <w:rFonts w:eastAsia="Times New Roman" w:cs="Arial"/>
                <w:b/>
                <w:bCs/>
                <w:sz w:val="18"/>
                <w:szCs w:val="18"/>
              </w:rPr>
              <w:t>Cross-cutting conservation issues</w:t>
            </w:r>
          </w:p>
        </w:tc>
      </w:tr>
      <w:tr w:rsidR="00CD2202" w:rsidRPr="00CD2202" w14:paraId="34CC31E1" w14:textId="77777777" w:rsidTr="00115D25">
        <w:tc>
          <w:tcPr>
            <w:tcW w:w="982" w:type="dxa"/>
            <w:shd w:val="clear" w:color="auto" w:fill="F2F2F2" w:themeFill="background1" w:themeFillShade="F2"/>
          </w:tcPr>
          <w:p w14:paraId="354F5B20" w14:textId="18A2543D" w:rsidR="00B47538" w:rsidRPr="00CD2202" w:rsidRDefault="00B47538" w:rsidP="00B47538">
            <w:pPr>
              <w:rPr>
                <w:rFonts w:cs="Arial"/>
                <w:b/>
                <w:bCs/>
                <w:sz w:val="18"/>
                <w:szCs w:val="18"/>
              </w:rPr>
            </w:pPr>
            <w:r w:rsidRPr="00CD2202">
              <w:rPr>
                <w:rFonts w:cs="Arial"/>
                <w:b/>
                <w:bCs/>
                <w:sz w:val="18"/>
                <w:szCs w:val="18"/>
              </w:rPr>
              <w:t>14.223</w:t>
            </w:r>
          </w:p>
        </w:tc>
        <w:tc>
          <w:tcPr>
            <w:tcW w:w="2105" w:type="dxa"/>
            <w:shd w:val="clear" w:color="auto" w:fill="F2F2F2" w:themeFill="background1" w:themeFillShade="F2"/>
          </w:tcPr>
          <w:p w14:paraId="406797C4" w14:textId="170228AA" w:rsidR="00B47538" w:rsidRPr="00CD2202" w:rsidRDefault="00B47538" w:rsidP="00C74C29">
            <w:pPr>
              <w:rPr>
                <w:rFonts w:cs="Arial"/>
                <w:color w:val="000000"/>
                <w:sz w:val="18"/>
                <w:szCs w:val="18"/>
              </w:rPr>
            </w:pPr>
            <w:r w:rsidRPr="00CD2202">
              <w:rPr>
                <w:rFonts w:cs="Arial"/>
                <w:color w:val="000000"/>
                <w:sz w:val="18"/>
                <w:szCs w:val="18"/>
              </w:rPr>
              <w:t>Impacts of Plastic Pollution</w:t>
            </w:r>
            <w:r w:rsidR="00C74C29" w:rsidRPr="00CD2202">
              <w:rPr>
                <w:rFonts w:cs="Arial"/>
                <w:color w:val="000000"/>
                <w:sz w:val="18"/>
                <w:szCs w:val="18"/>
              </w:rPr>
              <w:t xml:space="preserve"> </w:t>
            </w:r>
            <w:r w:rsidRPr="00CD2202">
              <w:rPr>
                <w:rFonts w:cs="Arial"/>
                <w:color w:val="000000"/>
                <w:sz w:val="18"/>
                <w:szCs w:val="18"/>
              </w:rPr>
              <w:t>on Aquatic, Terrestrial and</w:t>
            </w:r>
            <w:r w:rsidR="00C74C29" w:rsidRPr="00CD2202">
              <w:rPr>
                <w:rFonts w:cs="Arial"/>
                <w:color w:val="000000"/>
                <w:sz w:val="18"/>
                <w:szCs w:val="18"/>
              </w:rPr>
              <w:t xml:space="preserve"> </w:t>
            </w:r>
            <w:r w:rsidRPr="00CD2202">
              <w:rPr>
                <w:rFonts w:cs="Arial"/>
                <w:color w:val="000000"/>
                <w:sz w:val="18"/>
                <w:szCs w:val="18"/>
              </w:rPr>
              <w:t>Avian Species</w:t>
            </w:r>
          </w:p>
        </w:tc>
        <w:tc>
          <w:tcPr>
            <w:tcW w:w="1977" w:type="dxa"/>
            <w:shd w:val="clear" w:color="auto" w:fill="F2F2F2" w:themeFill="background1" w:themeFillShade="F2"/>
          </w:tcPr>
          <w:p w14:paraId="61361C6F" w14:textId="7ABCF89A" w:rsidR="00B47538" w:rsidRPr="00CD2202" w:rsidRDefault="00B47538" w:rsidP="00B47538">
            <w:pPr>
              <w:rPr>
                <w:rFonts w:cs="Arial"/>
                <w:color w:val="000000"/>
                <w:sz w:val="18"/>
                <w:szCs w:val="18"/>
              </w:rPr>
            </w:pPr>
            <w:r w:rsidRPr="00CD2202">
              <w:rPr>
                <w:rFonts w:cs="Arial"/>
                <w:color w:val="000000"/>
                <w:sz w:val="18"/>
                <w:szCs w:val="18"/>
              </w:rPr>
              <w:t>Directed to Parties</w:t>
            </w:r>
          </w:p>
        </w:tc>
        <w:tc>
          <w:tcPr>
            <w:tcW w:w="4260" w:type="dxa"/>
            <w:shd w:val="clear" w:color="auto" w:fill="F2F2F2" w:themeFill="background1" w:themeFillShade="F2"/>
          </w:tcPr>
          <w:p w14:paraId="6A6056D8" w14:textId="77777777" w:rsidR="00B47538" w:rsidRPr="00CD2202" w:rsidRDefault="00B47538" w:rsidP="00B47538">
            <w:pPr>
              <w:suppressAutoHyphens/>
              <w:ind w:left="851" w:hanging="851"/>
              <w:rPr>
                <w:rFonts w:eastAsia="Calibri" w:cs="Arial"/>
                <w:iCs/>
                <w:sz w:val="18"/>
                <w:szCs w:val="18"/>
              </w:rPr>
            </w:pPr>
            <w:r w:rsidRPr="00CD2202">
              <w:rPr>
                <w:rFonts w:eastAsia="Calibri" w:cs="Arial"/>
                <w:iCs/>
                <w:sz w:val="18"/>
                <w:szCs w:val="18"/>
              </w:rPr>
              <w:t>Parties are encouraged to:</w:t>
            </w:r>
          </w:p>
          <w:p w14:paraId="0CF08167" w14:textId="77777777" w:rsidR="00B47538" w:rsidRPr="00CD2202" w:rsidRDefault="00B47538" w:rsidP="00B47538">
            <w:pPr>
              <w:suppressAutoHyphens/>
              <w:ind w:left="720" w:hanging="720"/>
              <w:rPr>
                <w:rFonts w:eastAsia="Calibri" w:cs="Arial"/>
                <w:iCs/>
                <w:sz w:val="18"/>
                <w:szCs w:val="18"/>
              </w:rPr>
            </w:pPr>
          </w:p>
          <w:p w14:paraId="01A0F33C" w14:textId="77777777" w:rsidR="00B47538" w:rsidRPr="00CD2202" w:rsidRDefault="00B47538" w:rsidP="00B47538">
            <w:pPr>
              <w:widowControl w:val="0"/>
              <w:numPr>
                <w:ilvl w:val="0"/>
                <w:numId w:val="44"/>
              </w:numPr>
              <w:suppressAutoHyphens/>
              <w:autoSpaceDE w:val="0"/>
              <w:adjustRightInd w:val="0"/>
              <w:ind w:left="459" w:hanging="459"/>
              <w:jc w:val="both"/>
              <w:rPr>
                <w:rFonts w:eastAsia="Calibri" w:cs="Arial"/>
                <w:iCs/>
                <w:sz w:val="18"/>
                <w:szCs w:val="18"/>
              </w:rPr>
            </w:pPr>
            <w:r w:rsidRPr="00CD2202">
              <w:rPr>
                <w:rFonts w:eastAsia="Calibri" w:cs="Arial"/>
                <w:sz w:val="18"/>
                <w:szCs w:val="18"/>
              </w:rPr>
              <w:t xml:space="preserve">fully support the negotiations for a legally binding treaty to end plastic pollution currently ongoing in response to UNEP/EA.5/Res.14 </w:t>
            </w:r>
            <w:r w:rsidRPr="00CD2202">
              <w:rPr>
                <w:rFonts w:eastAsia="Calibri" w:cs="Arial"/>
                <w:i/>
                <w:iCs/>
                <w:sz w:val="18"/>
                <w:szCs w:val="18"/>
              </w:rPr>
              <w:t xml:space="preserve">End plastic pollution: Towards an international legally binding instrument, </w:t>
            </w:r>
            <w:r w:rsidRPr="00CD2202">
              <w:rPr>
                <w:rFonts w:eastAsia="Calibri" w:cs="Arial"/>
                <w:sz w:val="18"/>
                <w:szCs w:val="18"/>
                <w:lang w:val="en-US"/>
              </w:rPr>
              <w:t>with the ambition to complete them by the end of 2024,</w:t>
            </w:r>
            <w:r w:rsidRPr="00CD2202">
              <w:rPr>
                <w:rFonts w:eastAsia="Calibri" w:cs="Arial"/>
                <w:sz w:val="18"/>
                <w:szCs w:val="18"/>
              </w:rPr>
              <w:t xml:space="preserve"> by raising issues associated with plastic pollution of importance to migratory species </w:t>
            </w:r>
            <w:r w:rsidRPr="00CD2202">
              <w:rPr>
                <w:rFonts w:eastAsia="Calibri" w:cs="Arial"/>
                <w:sz w:val="18"/>
                <w:szCs w:val="18"/>
                <w:lang w:val="en-US"/>
              </w:rPr>
              <w:t>and identify locally appropriate solutions, striving to ensure that communities actively participate</w:t>
            </w:r>
            <w:r w:rsidRPr="00CD2202">
              <w:rPr>
                <w:rFonts w:eastAsia="Calibri" w:cs="Arial"/>
                <w:sz w:val="18"/>
                <w:szCs w:val="18"/>
              </w:rPr>
              <w:t xml:space="preserve">, taking into account relevant provisions of CMS Resolution 12.20 </w:t>
            </w:r>
            <w:r w:rsidRPr="00CD2202">
              <w:rPr>
                <w:rFonts w:eastAsia="Calibri" w:cs="Arial"/>
                <w:i/>
                <w:sz w:val="18"/>
                <w:szCs w:val="18"/>
              </w:rPr>
              <w:t>Management of Marine Debris</w:t>
            </w:r>
            <w:r w:rsidRPr="00CD2202">
              <w:rPr>
                <w:rFonts w:eastAsia="Calibri" w:cs="Arial"/>
                <w:sz w:val="18"/>
                <w:szCs w:val="18"/>
              </w:rPr>
              <w:t xml:space="preserve"> and the recommendations of the report, </w:t>
            </w:r>
            <w:r w:rsidRPr="00CD2202">
              <w:rPr>
                <w:rFonts w:eastAsia="Calibri" w:cs="Arial"/>
                <w:i/>
                <w:iCs/>
                <w:sz w:val="18"/>
                <w:szCs w:val="18"/>
                <w:lang w:val="en-US"/>
              </w:rPr>
              <w:t>Impacts of Plastic Pollution on Freshwater Aquatic, Terrestrial and Avian Migratory Species in the Asia and Pacific Region</w:t>
            </w:r>
            <w:r w:rsidRPr="00CD2202">
              <w:rPr>
                <w:rFonts w:eastAsia="Calibri" w:cs="Arial"/>
                <w:sz w:val="18"/>
                <w:szCs w:val="18"/>
              </w:rPr>
              <w:t>;</w:t>
            </w:r>
          </w:p>
          <w:p w14:paraId="169FFBB9" w14:textId="77777777" w:rsidR="00B47538" w:rsidRPr="00CD2202" w:rsidRDefault="00B47538" w:rsidP="00B47538">
            <w:pPr>
              <w:widowControl w:val="0"/>
              <w:suppressAutoHyphens/>
              <w:autoSpaceDE w:val="0"/>
              <w:adjustRightInd w:val="0"/>
              <w:ind w:left="459" w:hanging="459"/>
              <w:rPr>
                <w:rFonts w:eastAsia="Calibri" w:cs="Arial"/>
                <w:iCs/>
                <w:sz w:val="18"/>
                <w:szCs w:val="18"/>
              </w:rPr>
            </w:pPr>
          </w:p>
          <w:p w14:paraId="1288A128" w14:textId="77777777" w:rsidR="00B47538" w:rsidRPr="00CD2202" w:rsidRDefault="00B47538" w:rsidP="00B47538">
            <w:pPr>
              <w:widowControl w:val="0"/>
              <w:numPr>
                <w:ilvl w:val="0"/>
                <w:numId w:val="44"/>
              </w:numPr>
              <w:suppressAutoHyphens/>
              <w:autoSpaceDE w:val="0"/>
              <w:adjustRightInd w:val="0"/>
              <w:ind w:left="459" w:hanging="459"/>
              <w:jc w:val="both"/>
              <w:rPr>
                <w:rFonts w:eastAsia="Calibri" w:cs="Arial"/>
                <w:sz w:val="18"/>
                <w:szCs w:val="18"/>
              </w:rPr>
            </w:pPr>
            <w:r w:rsidRPr="00CD2202">
              <w:rPr>
                <w:rFonts w:eastAsia="Calibri" w:cs="Arial"/>
                <w:sz w:val="18"/>
                <w:szCs w:val="18"/>
              </w:rPr>
              <w:t xml:space="preserve">disseminate the findings of the report, </w:t>
            </w:r>
            <w:r w:rsidRPr="00CD2202">
              <w:rPr>
                <w:rFonts w:eastAsia="Calibri" w:cs="Arial"/>
                <w:i/>
                <w:sz w:val="18"/>
                <w:szCs w:val="18"/>
                <w:lang w:val="en-US"/>
              </w:rPr>
              <w:t>Impacts of Plastic Pollution on Freshwater Aquatic, Terrestrial and Avian Migratory Species in the Asia and Pacific Region,</w:t>
            </w:r>
            <w:r w:rsidRPr="00CD2202">
              <w:rPr>
                <w:rFonts w:eastAsia="Calibri" w:cs="Arial"/>
                <w:sz w:val="18"/>
                <w:szCs w:val="18"/>
              </w:rPr>
              <w:t xml:space="preserve"> within their Governments and </w:t>
            </w:r>
            <w:r w:rsidRPr="00CD2202">
              <w:rPr>
                <w:rFonts w:eastAsia="Calibri" w:cs="Arial"/>
                <w:color w:val="000000"/>
                <w:sz w:val="18"/>
                <w:szCs w:val="18"/>
              </w:rPr>
              <w:t xml:space="preserve">among </w:t>
            </w:r>
            <w:r w:rsidRPr="00CD2202">
              <w:rPr>
                <w:rFonts w:eastAsia="Calibri" w:cs="Arial"/>
                <w:sz w:val="18"/>
                <w:szCs w:val="18"/>
              </w:rPr>
              <w:t>other stakeholders, and take steps to address the conclusions</w:t>
            </w:r>
            <w:r w:rsidRPr="00CD2202">
              <w:rPr>
                <w:rFonts w:eastAsia="Calibri" w:cs="Arial"/>
                <w:iCs/>
                <w:sz w:val="18"/>
                <w:szCs w:val="18"/>
                <w:lang w:val="en-US"/>
              </w:rPr>
              <w:t>;</w:t>
            </w:r>
          </w:p>
          <w:p w14:paraId="1E9B3C4F" w14:textId="77777777" w:rsidR="00B47538" w:rsidRPr="00CD2202" w:rsidRDefault="00B47538" w:rsidP="00B47538">
            <w:pPr>
              <w:widowControl w:val="0"/>
              <w:tabs>
                <w:tab w:val="left" w:pos="2232"/>
              </w:tabs>
              <w:suppressAutoHyphens/>
              <w:autoSpaceDE w:val="0"/>
              <w:adjustRightInd w:val="0"/>
              <w:ind w:left="459" w:hanging="459"/>
              <w:rPr>
                <w:rFonts w:eastAsia="Calibri" w:cs="Arial"/>
                <w:iCs/>
                <w:sz w:val="18"/>
                <w:szCs w:val="18"/>
              </w:rPr>
            </w:pPr>
          </w:p>
          <w:p w14:paraId="44656A71" w14:textId="77777777" w:rsidR="00B47538" w:rsidRPr="00CD2202" w:rsidRDefault="00B47538" w:rsidP="00B47538">
            <w:pPr>
              <w:widowControl w:val="0"/>
              <w:numPr>
                <w:ilvl w:val="0"/>
                <w:numId w:val="44"/>
              </w:numPr>
              <w:suppressAutoHyphens/>
              <w:autoSpaceDE w:val="0"/>
              <w:adjustRightInd w:val="0"/>
              <w:ind w:left="459" w:hanging="459"/>
              <w:jc w:val="both"/>
              <w:rPr>
                <w:rFonts w:eastAsia="Calibri" w:cs="Arial"/>
                <w:sz w:val="18"/>
                <w:szCs w:val="18"/>
              </w:rPr>
            </w:pPr>
            <w:r w:rsidRPr="00CD2202">
              <w:rPr>
                <w:rFonts w:eastAsia="Calibri" w:cs="Arial"/>
                <w:iCs/>
                <w:sz w:val="18"/>
                <w:szCs w:val="18"/>
              </w:rPr>
              <w:t>engage with the Global Ghost Gear Initiative, in line with the recommendation contained in Resolution 12.20, implement strategies to increase gear traceability through the implementation of fishing gear marking schemes in line with the FAO voluntary guidelines and participate in the ongoing FAO global assessment of Abandoned, Lost or otherwise Discarded Fishing Gear (ALDFG);</w:t>
            </w:r>
          </w:p>
          <w:p w14:paraId="01B15B0A" w14:textId="77777777" w:rsidR="00B47538" w:rsidRPr="00CD2202" w:rsidRDefault="00B47538" w:rsidP="00B47538">
            <w:pPr>
              <w:widowControl w:val="0"/>
              <w:suppressAutoHyphens/>
              <w:autoSpaceDE w:val="0"/>
              <w:adjustRightInd w:val="0"/>
              <w:ind w:left="459" w:hanging="459"/>
              <w:rPr>
                <w:rFonts w:eastAsia="Calibri" w:cs="Arial"/>
                <w:iCs/>
                <w:sz w:val="18"/>
                <w:szCs w:val="18"/>
              </w:rPr>
            </w:pPr>
          </w:p>
          <w:p w14:paraId="7FF91380" w14:textId="77777777" w:rsidR="00B47538" w:rsidRPr="00CD2202" w:rsidRDefault="00B47538" w:rsidP="00B47538">
            <w:pPr>
              <w:widowControl w:val="0"/>
              <w:numPr>
                <w:ilvl w:val="0"/>
                <w:numId w:val="44"/>
              </w:numPr>
              <w:suppressAutoHyphens/>
              <w:autoSpaceDE w:val="0"/>
              <w:adjustRightInd w:val="0"/>
              <w:ind w:left="459" w:hanging="459"/>
              <w:jc w:val="both"/>
              <w:rPr>
                <w:rFonts w:eastAsia="Calibri" w:cs="Arial"/>
                <w:iCs/>
                <w:sz w:val="18"/>
                <w:szCs w:val="18"/>
              </w:rPr>
            </w:pPr>
            <w:r w:rsidRPr="00CD2202">
              <w:rPr>
                <w:rFonts w:eastAsia="Calibri" w:cs="Arial"/>
                <w:iCs/>
                <w:sz w:val="18"/>
                <w:szCs w:val="18"/>
              </w:rPr>
              <w:t>encourage further research by academia, research organizations and other relevant stakeholders on the impact of plastic pollution, including plastics of all sizes and materials, on marine, freshwater and terrestrial CMS-listed species with a view to providing clear recommendations; and</w:t>
            </w:r>
          </w:p>
          <w:p w14:paraId="444C8E48" w14:textId="77777777" w:rsidR="00B47538" w:rsidRPr="00CD2202" w:rsidRDefault="00B47538" w:rsidP="00B47538">
            <w:pPr>
              <w:widowControl w:val="0"/>
              <w:suppressAutoHyphens/>
              <w:autoSpaceDE w:val="0"/>
              <w:adjustRightInd w:val="0"/>
              <w:ind w:left="459"/>
              <w:jc w:val="both"/>
              <w:rPr>
                <w:rFonts w:eastAsia="Calibri" w:cs="Arial"/>
                <w:iCs/>
                <w:sz w:val="18"/>
                <w:szCs w:val="18"/>
              </w:rPr>
            </w:pPr>
          </w:p>
          <w:p w14:paraId="73EDAD2E" w14:textId="05E01101" w:rsidR="00B47538" w:rsidRPr="00CD2202" w:rsidRDefault="00B47538" w:rsidP="00B47538">
            <w:pPr>
              <w:widowControl w:val="0"/>
              <w:numPr>
                <w:ilvl w:val="0"/>
                <w:numId w:val="44"/>
              </w:numPr>
              <w:suppressAutoHyphens/>
              <w:autoSpaceDE w:val="0"/>
              <w:adjustRightInd w:val="0"/>
              <w:ind w:left="459" w:hanging="459"/>
              <w:jc w:val="both"/>
              <w:rPr>
                <w:rFonts w:eastAsia="Calibri" w:cs="Arial"/>
                <w:iCs/>
                <w:sz w:val="18"/>
                <w:szCs w:val="18"/>
              </w:rPr>
            </w:pPr>
            <w:r w:rsidRPr="00CD2202">
              <w:rPr>
                <w:rFonts w:eastAsia="Calibri" w:cs="Arial"/>
                <w:sz w:val="18"/>
                <w:szCs w:val="18"/>
              </w:rPr>
              <w:t>develop, in collaboration with relevant agencies, a harmonised standard and guidance relating to the circular design of fishing gears in order to prepare for their re-use, repair or recycling, and sharing best practices, including in relation to the collection of abandoned, lost or otherwise discarded fishing gears.</w:t>
            </w:r>
          </w:p>
        </w:tc>
        <w:tc>
          <w:tcPr>
            <w:tcW w:w="3151" w:type="dxa"/>
            <w:shd w:val="clear" w:color="auto" w:fill="F2F2F2" w:themeFill="background1" w:themeFillShade="F2"/>
          </w:tcPr>
          <w:p w14:paraId="0019BC45" w14:textId="2E961136" w:rsidR="00B47538" w:rsidRPr="00CD2202" w:rsidRDefault="00470C25" w:rsidP="00926B16">
            <w:pPr>
              <w:rPr>
                <w:rStyle w:val="Hyperlink"/>
                <w:rFonts w:cs="Arial"/>
                <w:color w:val="000000" w:themeColor="text1"/>
                <w:sz w:val="18"/>
                <w:szCs w:val="18"/>
                <w:u w:val="none"/>
              </w:rPr>
            </w:pPr>
            <w:r w:rsidRPr="00CD2202">
              <w:rPr>
                <w:rStyle w:val="Hyperlink"/>
                <w:rFonts w:cs="Arial"/>
                <w:color w:val="000000" w:themeColor="text1"/>
                <w:sz w:val="18"/>
                <w:szCs w:val="18"/>
                <w:u w:val="none"/>
              </w:rPr>
              <w:t xml:space="preserve">The only work undertaken by the </w:t>
            </w:r>
            <w:proofErr w:type="spellStart"/>
            <w:r w:rsidRPr="00CD2202">
              <w:rPr>
                <w:rStyle w:val="Hyperlink"/>
                <w:rFonts w:cs="Arial"/>
                <w:color w:val="000000" w:themeColor="text1"/>
                <w:sz w:val="18"/>
                <w:szCs w:val="18"/>
                <w:u w:val="none"/>
              </w:rPr>
              <w:t>S</w:t>
            </w:r>
            <w:r w:rsidR="00A61AFB" w:rsidRPr="00CD2202">
              <w:rPr>
                <w:rStyle w:val="Hyperlink"/>
                <w:rFonts w:cs="Arial"/>
                <w:color w:val="000000" w:themeColor="text1"/>
                <w:sz w:val="18"/>
                <w:szCs w:val="18"/>
                <w:u w:val="none"/>
              </w:rPr>
              <w:t>cC</w:t>
            </w:r>
            <w:proofErr w:type="spellEnd"/>
            <w:r w:rsidR="00A61AFB" w:rsidRPr="00CD2202">
              <w:rPr>
                <w:rStyle w:val="Hyperlink"/>
                <w:rFonts w:cs="Arial"/>
                <w:color w:val="000000" w:themeColor="text1"/>
                <w:sz w:val="18"/>
                <w:szCs w:val="18"/>
                <w:u w:val="none"/>
              </w:rPr>
              <w:t xml:space="preserve"> and the Secretariat has been reported in </w:t>
            </w:r>
            <w:hyperlink r:id="rId24" w:history="1">
              <w:r w:rsidR="00AB3BCB" w:rsidRPr="00CD2202">
                <w:rPr>
                  <w:rStyle w:val="Hyperlink"/>
                  <w:rFonts w:cs="Arial"/>
                  <w:sz w:val="18"/>
                  <w:szCs w:val="18"/>
                </w:rPr>
                <w:t xml:space="preserve">Document 25.2.1 </w:t>
              </w:r>
              <w:r w:rsidR="0018561A" w:rsidRPr="00CD2202">
                <w:rPr>
                  <w:rStyle w:val="Hyperlink"/>
                  <w:rFonts w:cs="Arial"/>
                  <w:i/>
                  <w:iCs/>
                  <w:sz w:val="18"/>
                  <w:szCs w:val="18"/>
                </w:rPr>
                <w:t>Marine Pollution</w:t>
              </w:r>
              <w:r w:rsidR="000E7CB6" w:rsidRPr="00CD2202">
                <w:rPr>
                  <w:rStyle w:val="Hyperlink"/>
                  <w:rFonts w:cs="Arial"/>
                  <w:sz w:val="18"/>
                  <w:szCs w:val="18"/>
                </w:rPr>
                <w:t>.</w:t>
              </w:r>
            </w:hyperlink>
            <w:r w:rsidR="000E7CB6" w:rsidRPr="00CD2202">
              <w:rPr>
                <w:rStyle w:val="Hyperlink"/>
                <w:rFonts w:cs="Arial"/>
                <w:color w:val="000000" w:themeColor="text1"/>
                <w:sz w:val="18"/>
                <w:szCs w:val="18"/>
                <w:u w:val="none"/>
              </w:rPr>
              <w:t xml:space="preserve"> </w:t>
            </w:r>
            <w:r w:rsidR="00EE128E" w:rsidRPr="00CD2202">
              <w:rPr>
                <w:rStyle w:val="Hyperlink"/>
                <w:rFonts w:cs="Arial"/>
                <w:color w:val="000000" w:themeColor="text1"/>
                <w:sz w:val="18"/>
                <w:szCs w:val="18"/>
                <w:u w:val="none"/>
              </w:rPr>
              <w:t>As n</w:t>
            </w:r>
            <w:r w:rsidR="00474B11" w:rsidRPr="00CD2202">
              <w:rPr>
                <w:rStyle w:val="Hyperlink"/>
                <w:rFonts w:cs="Arial"/>
                <w:color w:val="000000" w:themeColor="text1"/>
                <w:sz w:val="18"/>
                <w:szCs w:val="18"/>
                <w:u w:val="none"/>
              </w:rPr>
              <w:t>egotiations for the Plastics Treaty are ongoing</w:t>
            </w:r>
            <w:r w:rsidR="00EE128E" w:rsidRPr="00CD2202">
              <w:rPr>
                <w:rStyle w:val="Hyperlink"/>
                <w:rFonts w:cs="Arial"/>
                <w:color w:val="000000" w:themeColor="text1"/>
                <w:sz w:val="18"/>
                <w:szCs w:val="18"/>
                <w:u w:val="none"/>
              </w:rPr>
              <w:t xml:space="preserve">, </w:t>
            </w:r>
            <w:r w:rsidR="00F935F2" w:rsidRPr="00CD2202">
              <w:rPr>
                <w:rStyle w:val="Hyperlink"/>
                <w:rFonts w:cs="Arial"/>
                <w:color w:val="000000" w:themeColor="text1"/>
                <w:sz w:val="18"/>
                <w:szCs w:val="18"/>
                <w:u w:val="none"/>
              </w:rPr>
              <w:t xml:space="preserve">this work is best dealt with in other </w:t>
            </w:r>
            <w:r w:rsidR="004F5752" w:rsidRPr="00CD2202">
              <w:rPr>
                <w:rStyle w:val="Hyperlink"/>
                <w:rFonts w:cs="Arial"/>
                <w:color w:val="000000" w:themeColor="text1"/>
                <w:sz w:val="18"/>
                <w:szCs w:val="18"/>
                <w:u w:val="none"/>
              </w:rPr>
              <w:t>fora.</w:t>
            </w:r>
          </w:p>
        </w:tc>
        <w:tc>
          <w:tcPr>
            <w:tcW w:w="2082" w:type="dxa"/>
            <w:shd w:val="clear" w:color="auto" w:fill="F2F2F2" w:themeFill="background1" w:themeFillShade="F2"/>
          </w:tcPr>
          <w:p w14:paraId="76584E99" w14:textId="12A16027" w:rsidR="00D87752" w:rsidRPr="00CD2202" w:rsidRDefault="00AB3BCB" w:rsidP="00926B16">
            <w:pPr>
              <w:jc w:val="both"/>
              <w:rPr>
                <w:rFonts w:eastAsia="Times New Roman" w:cs="Arial"/>
                <w:sz w:val="18"/>
                <w:szCs w:val="18"/>
              </w:rPr>
            </w:pPr>
            <w:r w:rsidRPr="00CD2202">
              <w:rPr>
                <w:rFonts w:eastAsia="Times New Roman" w:cs="Arial"/>
                <w:sz w:val="18"/>
                <w:szCs w:val="18"/>
              </w:rPr>
              <w:t>Delete</w:t>
            </w:r>
          </w:p>
        </w:tc>
      </w:tr>
      <w:tr w:rsidR="00CD2202" w:rsidRPr="00CD2202" w14:paraId="2E4C00DA" w14:textId="77777777" w:rsidTr="00115D25">
        <w:tc>
          <w:tcPr>
            <w:tcW w:w="982" w:type="dxa"/>
            <w:shd w:val="clear" w:color="auto" w:fill="F2F2F2" w:themeFill="background1" w:themeFillShade="F2"/>
          </w:tcPr>
          <w:p w14:paraId="7B684002" w14:textId="34C97B72" w:rsidR="00B47538" w:rsidRPr="00CD2202" w:rsidRDefault="00B47538" w:rsidP="00B47538">
            <w:pPr>
              <w:rPr>
                <w:rFonts w:cs="Arial"/>
                <w:b/>
                <w:bCs/>
                <w:sz w:val="18"/>
                <w:szCs w:val="18"/>
              </w:rPr>
            </w:pPr>
            <w:r w:rsidRPr="00CD2202">
              <w:rPr>
                <w:rFonts w:cs="Arial"/>
                <w:b/>
                <w:bCs/>
                <w:sz w:val="18"/>
                <w:szCs w:val="18"/>
              </w:rPr>
              <w:t>14.224</w:t>
            </w:r>
          </w:p>
        </w:tc>
        <w:tc>
          <w:tcPr>
            <w:tcW w:w="2105" w:type="dxa"/>
            <w:shd w:val="clear" w:color="auto" w:fill="F2F2F2" w:themeFill="background1" w:themeFillShade="F2"/>
          </w:tcPr>
          <w:p w14:paraId="696C9338" w14:textId="34DFC093" w:rsidR="00B47538" w:rsidRPr="00CD2202" w:rsidRDefault="00B47538" w:rsidP="003B2F77">
            <w:pPr>
              <w:rPr>
                <w:rFonts w:cs="Arial"/>
                <w:color w:val="000000"/>
                <w:sz w:val="18"/>
                <w:szCs w:val="18"/>
              </w:rPr>
            </w:pPr>
            <w:r w:rsidRPr="00CD2202">
              <w:rPr>
                <w:rFonts w:cs="Arial"/>
                <w:color w:val="000000"/>
                <w:sz w:val="18"/>
                <w:szCs w:val="18"/>
              </w:rPr>
              <w:t>Impacts of Plastic Pollution</w:t>
            </w:r>
            <w:r w:rsidR="003B2F77" w:rsidRPr="00CD2202">
              <w:rPr>
                <w:rFonts w:cs="Arial"/>
                <w:color w:val="000000"/>
                <w:sz w:val="18"/>
                <w:szCs w:val="18"/>
              </w:rPr>
              <w:t xml:space="preserve"> </w:t>
            </w:r>
            <w:r w:rsidRPr="00CD2202">
              <w:rPr>
                <w:rFonts w:cs="Arial"/>
                <w:color w:val="000000"/>
                <w:sz w:val="18"/>
                <w:szCs w:val="18"/>
              </w:rPr>
              <w:t>on Aquatic, Terrestrial and</w:t>
            </w:r>
            <w:r w:rsidR="003B2F77" w:rsidRPr="00CD2202">
              <w:rPr>
                <w:rFonts w:cs="Arial"/>
                <w:color w:val="000000"/>
                <w:sz w:val="18"/>
                <w:szCs w:val="18"/>
              </w:rPr>
              <w:t xml:space="preserve"> </w:t>
            </w:r>
            <w:r w:rsidRPr="00CD2202">
              <w:rPr>
                <w:rFonts w:cs="Arial"/>
                <w:color w:val="000000"/>
                <w:sz w:val="18"/>
                <w:szCs w:val="18"/>
              </w:rPr>
              <w:t>Avian Species</w:t>
            </w:r>
          </w:p>
        </w:tc>
        <w:tc>
          <w:tcPr>
            <w:tcW w:w="1977" w:type="dxa"/>
            <w:shd w:val="clear" w:color="auto" w:fill="F2F2F2" w:themeFill="background1" w:themeFillShade="F2"/>
          </w:tcPr>
          <w:p w14:paraId="0558CD59" w14:textId="367BFB3E" w:rsidR="00B47538" w:rsidRPr="00CD2202" w:rsidRDefault="00B47538" w:rsidP="003B2F77">
            <w:pPr>
              <w:rPr>
                <w:rFonts w:cs="Arial"/>
                <w:color w:val="000000"/>
                <w:sz w:val="18"/>
                <w:szCs w:val="18"/>
              </w:rPr>
            </w:pPr>
            <w:r w:rsidRPr="00CD2202">
              <w:rPr>
                <w:rFonts w:cs="Arial"/>
                <w:color w:val="000000"/>
                <w:sz w:val="18"/>
                <w:szCs w:val="18"/>
              </w:rPr>
              <w:t>Directed to Parties,</w:t>
            </w:r>
            <w:r w:rsidR="003B2F77" w:rsidRPr="00CD2202">
              <w:rPr>
                <w:rFonts w:cs="Arial"/>
                <w:color w:val="000000"/>
                <w:sz w:val="18"/>
                <w:szCs w:val="18"/>
              </w:rPr>
              <w:t xml:space="preserve"> </w:t>
            </w:r>
            <w:r w:rsidRPr="00CD2202">
              <w:rPr>
                <w:rFonts w:cs="Arial"/>
                <w:color w:val="000000"/>
                <w:sz w:val="18"/>
                <w:szCs w:val="18"/>
              </w:rPr>
              <w:t>intergovernmental and non-governmental organizations</w:t>
            </w:r>
          </w:p>
        </w:tc>
        <w:tc>
          <w:tcPr>
            <w:tcW w:w="4260" w:type="dxa"/>
            <w:shd w:val="clear" w:color="auto" w:fill="F2F2F2" w:themeFill="background1" w:themeFillShade="F2"/>
          </w:tcPr>
          <w:p w14:paraId="3ACA886E" w14:textId="5F31BF3E" w:rsidR="00B47538" w:rsidRPr="00CD2202" w:rsidRDefault="00B47538" w:rsidP="00B47538">
            <w:pPr>
              <w:rPr>
                <w:rFonts w:cs="Arial"/>
                <w:sz w:val="18"/>
                <w:szCs w:val="18"/>
              </w:rPr>
            </w:pPr>
            <w:r w:rsidRPr="00CD2202">
              <w:rPr>
                <w:rFonts w:eastAsia="Calibri" w:cs="Arial"/>
                <w:sz w:val="18"/>
                <w:szCs w:val="18"/>
              </w:rPr>
              <w:t xml:space="preserve">Parties, intergovernmental and non-governmental organizations are encouraged to </w:t>
            </w:r>
            <w:r w:rsidRPr="00CD2202">
              <w:rPr>
                <w:rFonts w:eastAsia="Calibri" w:cs="Arial"/>
                <w:iCs/>
                <w:sz w:val="18"/>
                <w:szCs w:val="18"/>
              </w:rPr>
              <w:t>identify and mobilize resources to support activities and initiatives</w:t>
            </w:r>
            <w:r w:rsidRPr="00CD2202">
              <w:rPr>
                <w:rFonts w:eastAsia="Arial" w:cs="Arial"/>
                <w:sz w:val="18"/>
                <w:szCs w:val="18"/>
                <w:lang w:val="en-US"/>
              </w:rPr>
              <w:t xml:space="preserve"> to </w:t>
            </w:r>
            <w:r w:rsidRPr="00CD2202">
              <w:rPr>
                <w:rFonts w:eastAsia="Calibri" w:cs="Arial"/>
                <w:iCs/>
                <w:sz w:val="18"/>
                <w:szCs w:val="18"/>
                <w:lang w:val="en-US"/>
              </w:rPr>
              <w:t>prevent and mitigate plastic pollution, including actions</w:t>
            </w:r>
            <w:r w:rsidRPr="00CD2202">
              <w:rPr>
                <w:rFonts w:eastAsia="Calibri" w:cs="Arial"/>
                <w:iCs/>
                <w:sz w:val="18"/>
                <w:szCs w:val="18"/>
              </w:rPr>
              <w:t xml:space="preserve"> towards combating and removing accumulated marine debris </w:t>
            </w:r>
            <w:r w:rsidRPr="00CD2202">
              <w:rPr>
                <w:rFonts w:eastAsia="Calibri" w:cs="Arial"/>
                <w:iCs/>
                <w:sz w:val="18"/>
                <w:szCs w:val="18"/>
                <w:lang w:val="en-US"/>
              </w:rPr>
              <w:t xml:space="preserve">and supporting upstream activities towards prevention of plastic pollution </w:t>
            </w:r>
            <w:r w:rsidRPr="00CD2202">
              <w:rPr>
                <w:rFonts w:eastAsia="Calibri" w:cs="Arial"/>
                <w:iCs/>
                <w:sz w:val="18"/>
                <w:szCs w:val="18"/>
              </w:rPr>
              <w:t>in areas of high importance for migratory species on the basis of the precautionary principle, recognizing the challenges faced by Parties and the specific challenges faced by developing country Parties including least developed and small island developing states.</w:t>
            </w:r>
          </w:p>
        </w:tc>
        <w:tc>
          <w:tcPr>
            <w:tcW w:w="3151" w:type="dxa"/>
            <w:shd w:val="clear" w:color="auto" w:fill="F2F2F2" w:themeFill="background1" w:themeFillShade="F2"/>
          </w:tcPr>
          <w:p w14:paraId="06E0A72D" w14:textId="6242380B" w:rsidR="00B47538" w:rsidRPr="00CD2202" w:rsidRDefault="00A30654" w:rsidP="00926B16">
            <w:pPr>
              <w:rPr>
                <w:rStyle w:val="Hyperlink"/>
                <w:rFonts w:cs="Arial"/>
                <w:sz w:val="18"/>
                <w:szCs w:val="18"/>
                <w:u w:val="none"/>
              </w:rPr>
            </w:pPr>
            <w:r w:rsidRPr="00CD2202">
              <w:rPr>
                <w:rStyle w:val="Hyperlink"/>
                <w:rFonts w:cs="Arial"/>
                <w:color w:val="000000" w:themeColor="text1"/>
                <w:sz w:val="18"/>
                <w:szCs w:val="18"/>
                <w:u w:val="none"/>
              </w:rPr>
              <w:t xml:space="preserve">The only work undertaken by the </w:t>
            </w:r>
            <w:proofErr w:type="spellStart"/>
            <w:r w:rsidRPr="00CD2202">
              <w:rPr>
                <w:rStyle w:val="Hyperlink"/>
                <w:rFonts w:cs="Arial"/>
                <w:color w:val="000000" w:themeColor="text1"/>
                <w:sz w:val="18"/>
                <w:szCs w:val="18"/>
                <w:u w:val="none"/>
              </w:rPr>
              <w:t>ScC</w:t>
            </w:r>
            <w:proofErr w:type="spellEnd"/>
            <w:r w:rsidRPr="00CD2202">
              <w:rPr>
                <w:rStyle w:val="Hyperlink"/>
                <w:rFonts w:cs="Arial"/>
                <w:color w:val="000000" w:themeColor="text1"/>
                <w:sz w:val="18"/>
                <w:szCs w:val="18"/>
                <w:u w:val="none"/>
              </w:rPr>
              <w:t xml:space="preserve"> and the Secretariat has been reported in </w:t>
            </w:r>
            <w:hyperlink r:id="rId25" w:history="1">
              <w:r w:rsidRPr="00CD2202">
                <w:rPr>
                  <w:rStyle w:val="Hyperlink"/>
                  <w:rFonts w:cs="Arial"/>
                  <w:sz w:val="18"/>
                  <w:szCs w:val="18"/>
                </w:rPr>
                <w:t xml:space="preserve">Document 25.2.1 </w:t>
              </w:r>
              <w:r w:rsidRPr="00CD2202">
                <w:rPr>
                  <w:rStyle w:val="Hyperlink"/>
                  <w:rFonts w:cs="Arial"/>
                  <w:i/>
                  <w:iCs/>
                  <w:sz w:val="18"/>
                  <w:szCs w:val="18"/>
                </w:rPr>
                <w:t>Marine Pollution</w:t>
              </w:r>
              <w:r w:rsidRPr="00CD2202">
                <w:rPr>
                  <w:rStyle w:val="Hyperlink"/>
                  <w:rFonts w:cs="Arial"/>
                  <w:sz w:val="18"/>
                  <w:szCs w:val="18"/>
                </w:rPr>
                <w:t>.</w:t>
              </w:r>
            </w:hyperlink>
            <w:r w:rsidRPr="00CD2202">
              <w:rPr>
                <w:rStyle w:val="Hyperlink"/>
                <w:rFonts w:cs="Arial"/>
                <w:color w:val="000000" w:themeColor="text1"/>
                <w:sz w:val="18"/>
                <w:szCs w:val="18"/>
                <w:u w:val="none"/>
              </w:rPr>
              <w:t xml:space="preserve"> As negotiations for the Plastics Treaty are ongoing, this work is best dealt with in other fora.</w:t>
            </w:r>
          </w:p>
        </w:tc>
        <w:tc>
          <w:tcPr>
            <w:tcW w:w="2082" w:type="dxa"/>
            <w:shd w:val="clear" w:color="auto" w:fill="F2F2F2" w:themeFill="background1" w:themeFillShade="F2"/>
          </w:tcPr>
          <w:p w14:paraId="737A1A33" w14:textId="63BBC2DA" w:rsidR="00B47538" w:rsidRPr="00CD2202" w:rsidRDefault="0030605C" w:rsidP="00926B16">
            <w:pPr>
              <w:jc w:val="both"/>
              <w:rPr>
                <w:rFonts w:eastAsia="Times New Roman" w:cs="Arial"/>
                <w:sz w:val="18"/>
                <w:szCs w:val="18"/>
              </w:rPr>
            </w:pPr>
            <w:r w:rsidRPr="00CD2202">
              <w:rPr>
                <w:rFonts w:eastAsia="Times New Roman" w:cs="Arial"/>
                <w:sz w:val="18"/>
                <w:szCs w:val="18"/>
              </w:rPr>
              <w:t>Delete</w:t>
            </w:r>
          </w:p>
        </w:tc>
      </w:tr>
      <w:tr w:rsidR="00CD2202" w:rsidRPr="00CD2202" w14:paraId="48B63357" w14:textId="77777777" w:rsidTr="00115D25">
        <w:tc>
          <w:tcPr>
            <w:tcW w:w="982" w:type="dxa"/>
            <w:shd w:val="clear" w:color="auto" w:fill="F2F2F2" w:themeFill="background1" w:themeFillShade="F2"/>
          </w:tcPr>
          <w:p w14:paraId="2F567C94" w14:textId="10DC6C2C" w:rsidR="00B47538" w:rsidRPr="00CD2202" w:rsidRDefault="00B47538" w:rsidP="00B47538">
            <w:pPr>
              <w:rPr>
                <w:rFonts w:cs="Arial"/>
                <w:b/>
                <w:bCs/>
                <w:sz w:val="18"/>
                <w:szCs w:val="18"/>
              </w:rPr>
            </w:pPr>
            <w:r w:rsidRPr="00CD2202">
              <w:rPr>
                <w:rFonts w:cs="Arial"/>
                <w:b/>
                <w:bCs/>
                <w:sz w:val="18"/>
                <w:szCs w:val="18"/>
              </w:rPr>
              <w:t>14.225</w:t>
            </w:r>
          </w:p>
        </w:tc>
        <w:tc>
          <w:tcPr>
            <w:tcW w:w="2105" w:type="dxa"/>
            <w:shd w:val="clear" w:color="auto" w:fill="F2F2F2" w:themeFill="background1" w:themeFillShade="F2"/>
          </w:tcPr>
          <w:p w14:paraId="23F5F94F" w14:textId="05302C92" w:rsidR="00B47538" w:rsidRPr="00CD2202" w:rsidRDefault="003B2F77" w:rsidP="00B47538">
            <w:pPr>
              <w:rPr>
                <w:rFonts w:cs="Arial"/>
                <w:color w:val="000000"/>
                <w:sz w:val="18"/>
                <w:szCs w:val="18"/>
              </w:rPr>
            </w:pPr>
            <w:r w:rsidRPr="00CD2202">
              <w:rPr>
                <w:rFonts w:cs="Arial"/>
                <w:color w:val="000000"/>
                <w:sz w:val="18"/>
                <w:szCs w:val="18"/>
              </w:rPr>
              <w:t>Impacts of Plastic Pollution on Aquatic, Terrestrial and Avian Species</w:t>
            </w:r>
          </w:p>
        </w:tc>
        <w:tc>
          <w:tcPr>
            <w:tcW w:w="1977" w:type="dxa"/>
            <w:shd w:val="clear" w:color="auto" w:fill="F2F2F2" w:themeFill="background1" w:themeFillShade="F2"/>
          </w:tcPr>
          <w:p w14:paraId="2E6A0060" w14:textId="12AB23ED" w:rsidR="00B47538" w:rsidRPr="00CD2202" w:rsidRDefault="00B47538" w:rsidP="003B2F77">
            <w:pPr>
              <w:rPr>
                <w:rFonts w:cs="Arial"/>
                <w:color w:val="000000"/>
                <w:sz w:val="18"/>
                <w:szCs w:val="18"/>
              </w:rPr>
            </w:pPr>
            <w:r w:rsidRPr="00CD2202">
              <w:rPr>
                <w:rFonts w:cs="Arial"/>
                <w:color w:val="000000"/>
                <w:sz w:val="18"/>
                <w:szCs w:val="18"/>
              </w:rPr>
              <w:t>Directed to the Scientific</w:t>
            </w:r>
            <w:r w:rsidR="003B2F77" w:rsidRPr="00CD2202">
              <w:rPr>
                <w:rFonts w:cs="Arial"/>
                <w:color w:val="000000"/>
                <w:sz w:val="18"/>
                <w:szCs w:val="18"/>
              </w:rPr>
              <w:t xml:space="preserve"> </w:t>
            </w:r>
            <w:r w:rsidRPr="00CD2202">
              <w:rPr>
                <w:rFonts w:cs="Arial"/>
                <w:color w:val="000000"/>
                <w:sz w:val="18"/>
                <w:szCs w:val="18"/>
              </w:rPr>
              <w:t>Council</w:t>
            </w:r>
          </w:p>
        </w:tc>
        <w:tc>
          <w:tcPr>
            <w:tcW w:w="4260" w:type="dxa"/>
            <w:shd w:val="clear" w:color="auto" w:fill="F2F2F2" w:themeFill="background1" w:themeFillShade="F2"/>
          </w:tcPr>
          <w:p w14:paraId="1282935B" w14:textId="77777777" w:rsidR="00B47538" w:rsidRPr="00CD2202" w:rsidRDefault="00B47538" w:rsidP="00B47538">
            <w:pPr>
              <w:suppressAutoHyphens/>
              <w:rPr>
                <w:rFonts w:eastAsia="Calibri" w:cs="Arial"/>
                <w:sz w:val="18"/>
                <w:szCs w:val="18"/>
              </w:rPr>
            </w:pPr>
            <w:r w:rsidRPr="00CD2202">
              <w:rPr>
                <w:rFonts w:eastAsia="Calibri" w:cs="Arial"/>
                <w:sz w:val="18"/>
                <w:szCs w:val="18"/>
              </w:rPr>
              <w:t>The Scientific Council is requested, subject to the availability of external resources, to:</w:t>
            </w:r>
          </w:p>
          <w:p w14:paraId="365BB7C4" w14:textId="77777777" w:rsidR="00B47538" w:rsidRPr="00CD2202" w:rsidRDefault="00B47538" w:rsidP="00B47538">
            <w:pPr>
              <w:suppressAutoHyphens/>
              <w:ind w:left="851" w:hanging="851"/>
              <w:rPr>
                <w:rFonts w:eastAsia="Calibri" w:cs="Arial"/>
                <w:sz w:val="18"/>
                <w:szCs w:val="18"/>
              </w:rPr>
            </w:pPr>
          </w:p>
          <w:p w14:paraId="339D30F4" w14:textId="158E6649" w:rsidR="00B47538" w:rsidRPr="00CD2202" w:rsidRDefault="00B47538" w:rsidP="007C63D2">
            <w:pPr>
              <w:widowControl w:val="0"/>
              <w:numPr>
                <w:ilvl w:val="2"/>
                <w:numId w:val="45"/>
              </w:numPr>
              <w:suppressAutoHyphens/>
              <w:autoSpaceDE w:val="0"/>
              <w:spacing w:after="160" w:line="259" w:lineRule="auto"/>
              <w:ind w:left="459" w:hanging="459"/>
              <w:contextualSpacing/>
              <w:jc w:val="both"/>
              <w:rPr>
                <w:rFonts w:eastAsia="Calibri" w:cs="Arial"/>
                <w:sz w:val="18"/>
                <w:szCs w:val="18"/>
              </w:rPr>
            </w:pPr>
            <w:r w:rsidRPr="00CD2202">
              <w:rPr>
                <w:rFonts w:eastAsia="Calibri" w:cs="Arial"/>
                <w:sz w:val="18"/>
                <w:szCs w:val="18"/>
              </w:rPr>
              <w:t>noting the work undertaken already with respect to the Asia Pacific region, develop a concise report summarizing the status of knowledge on the impact of plastic pollution on CMS-listed species that inhabit terrestrial, freshwater and marine ecosystems in other regions</w:t>
            </w:r>
            <w:r w:rsidRPr="00CD2202">
              <w:rPr>
                <w:rFonts w:eastAsia="Times New Roman" w:cs="Arial"/>
                <w:color w:val="D13438"/>
                <w:sz w:val="18"/>
                <w:szCs w:val="18"/>
              </w:rPr>
              <w:t xml:space="preserve"> </w:t>
            </w:r>
            <w:r w:rsidRPr="00CD2202">
              <w:rPr>
                <w:rFonts w:eastAsia="Calibri" w:cs="Arial"/>
                <w:sz w:val="18"/>
                <w:szCs w:val="18"/>
              </w:rPr>
              <w:t>taking into account plastics of all sizes and materials, along with recommendations to address such threats, and submit the report to the Conference of the Parties at its 15</w:t>
            </w:r>
            <w:r w:rsidRPr="00CD2202">
              <w:rPr>
                <w:rFonts w:eastAsia="Calibri" w:cs="Arial"/>
                <w:sz w:val="18"/>
                <w:szCs w:val="18"/>
                <w:vertAlign w:val="superscript"/>
              </w:rPr>
              <w:t>th</w:t>
            </w:r>
            <w:r w:rsidRPr="00CD2202">
              <w:rPr>
                <w:rFonts w:eastAsia="Calibri" w:cs="Arial"/>
                <w:sz w:val="18"/>
                <w:szCs w:val="18"/>
              </w:rPr>
              <w:t xml:space="preserve"> meeting; and</w:t>
            </w:r>
          </w:p>
        </w:tc>
        <w:tc>
          <w:tcPr>
            <w:tcW w:w="3151" w:type="dxa"/>
            <w:shd w:val="clear" w:color="auto" w:fill="F2F2F2" w:themeFill="background1" w:themeFillShade="F2"/>
          </w:tcPr>
          <w:p w14:paraId="306BBE75" w14:textId="7E4882CC" w:rsidR="00B47538" w:rsidRPr="00CD2202" w:rsidRDefault="007C63D2" w:rsidP="00926B16">
            <w:pPr>
              <w:rPr>
                <w:rStyle w:val="Hyperlink"/>
                <w:rFonts w:cs="Arial"/>
                <w:color w:val="000000" w:themeColor="text1"/>
                <w:sz w:val="18"/>
                <w:szCs w:val="18"/>
                <w:u w:val="none"/>
              </w:rPr>
            </w:pPr>
            <w:r w:rsidRPr="00CD2202">
              <w:rPr>
                <w:rStyle w:val="Hyperlink"/>
                <w:rFonts w:cs="Arial"/>
                <w:color w:val="000000" w:themeColor="text1"/>
                <w:sz w:val="18"/>
                <w:szCs w:val="18"/>
                <w:u w:val="none"/>
              </w:rPr>
              <w:t xml:space="preserve">Decision 14.225 (b) </w:t>
            </w:r>
            <w:r w:rsidR="001700B6" w:rsidRPr="00CD2202">
              <w:rPr>
                <w:rStyle w:val="Hyperlink"/>
                <w:rFonts w:cs="Arial"/>
                <w:color w:val="000000" w:themeColor="text1"/>
                <w:sz w:val="18"/>
                <w:szCs w:val="18"/>
                <w:u w:val="none"/>
              </w:rPr>
              <w:t xml:space="preserve">is reported on </w:t>
            </w:r>
            <w:r w:rsidRPr="00CD2202">
              <w:rPr>
                <w:rStyle w:val="Hyperlink"/>
                <w:rFonts w:cs="Arial"/>
                <w:color w:val="000000" w:themeColor="text1"/>
                <w:sz w:val="18"/>
                <w:szCs w:val="18"/>
                <w:u w:val="none"/>
              </w:rPr>
              <w:t xml:space="preserve">in </w:t>
            </w:r>
            <w:hyperlink r:id="rId26" w:history="1">
              <w:r w:rsidR="000D671F" w:rsidRPr="00CD2202">
                <w:rPr>
                  <w:rStyle w:val="Hyperlink"/>
                  <w:rFonts w:cs="Arial"/>
                  <w:sz w:val="18"/>
                  <w:szCs w:val="18"/>
                </w:rPr>
                <w:t xml:space="preserve">Document 25.2.1 </w:t>
              </w:r>
              <w:r w:rsidR="000D671F" w:rsidRPr="00CD2202">
                <w:rPr>
                  <w:rStyle w:val="Hyperlink"/>
                  <w:rFonts w:cs="Arial"/>
                  <w:i/>
                  <w:iCs/>
                  <w:sz w:val="18"/>
                  <w:szCs w:val="18"/>
                </w:rPr>
                <w:t>Marine Pollution</w:t>
              </w:r>
              <w:r w:rsidR="000D671F" w:rsidRPr="00CD2202">
                <w:rPr>
                  <w:rStyle w:val="Hyperlink"/>
                  <w:rFonts w:cs="Arial"/>
                  <w:sz w:val="18"/>
                  <w:szCs w:val="18"/>
                </w:rPr>
                <w:t>.</w:t>
              </w:r>
            </w:hyperlink>
          </w:p>
        </w:tc>
        <w:tc>
          <w:tcPr>
            <w:tcW w:w="2082" w:type="dxa"/>
            <w:shd w:val="clear" w:color="auto" w:fill="F2F2F2" w:themeFill="background1" w:themeFillShade="F2"/>
          </w:tcPr>
          <w:p w14:paraId="307662B9" w14:textId="41269459" w:rsidR="00B47538" w:rsidRPr="00CD2202" w:rsidRDefault="00D87752" w:rsidP="00926B16">
            <w:pPr>
              <w:jc w:val="both"/>
              <w:rPr>
                <w:rFonts w:eastAsia="Times New Roman" w:cs="Arial"/>
                <w:sz w:val="18"/>
                <w:szCs w:val="18"/>
              </w:rPr>
            </w:pPr>
            <w:r w:rsidRPr="00CD2202">
              <w:rPr>
                <w:rFonts w:eastAsia="Times New Roman" w:cs="Arial"/>
                <w:sz w:val="18"/>
                <w:szCs w:val="18"/>
              </w:rPr>
              <w:t>Delete</w:t>
            </w:r>
          </w:p>
        </w:tc>
      </w:tr>
      <w:tr w:rsidR="00CD2202" w:rsidRPr="00CD2202" w14:paraId="4C36D549" w14:textId="77777777" w:rsidTr="00115D25">
        <w:tc>
          <w:tcPr>
            <w:tcW w:w="982" w:type="dxa"/>
            <w:shd w:val="clear" w:color="auto" w:fill="F2F2F2" w:themeFill="background1" w:themeFillShade="F2"/>
          </w:tcPr>
          <w:p w14:paraId="7B54E405" w14:textId="6EA14069" w:rsidR="00B47538" w:rsidRPr="00CD2202" w:rsidRDefault="00B47538" w:rsidP="00B47538">
            <w:pPr>
              <w:rPr>
                <w:rFonts w:cs="Arial"/>
                <w:b/>
                <w:bCs/>
                <w:sz w:val="18"/>
                <w:szCs w:val="18"/>
              </w:rPr>
            </w:pPr>
            <w:r w:rsidRPr="00CD2202">
              <w:rPr>
                <w:rFonts w:cs="Arial"/>
                <w:b/>
                <w:bCs/>
                <w:sz w:val="18"/>
                <w:szCs w:val="18"/>
              </w:rPr>
              <w:t>14.226</w:t>
            </w:r>
          </w:p>
        </w:tc>
        <w:tc>
          <w:tcPr>
            <w:tcW w:w="2105" w:type="dxa"/>
            <w:shd w:val="clear" w:color="auto" w:fill="F2F2F2" w:themeFill="background1" w:themeFillShade="F2"/>
          </w:tcPr>
          <w:p w14:paraId="02BC85C9" w14:textId="32FF7ADA" w:rsidR="00B47538" w:rsidRPr="00CD2202" w:rsidRDefault="003B2F77" w:rsidP="00B47538">
            <w:pPr>
              <w:rPr>
                <w:rFonts w:cs="Arial"/>
                <w:color w:val="000000"/>
                <w:sz w:val="18"/>
                <w:szCs w:val="18"/>
              </w:rPr>
            </w:pPr>
            <w:r w:rsidRPr="00CD2202">
              <w:rPr>
                <w:rFonts w:cs="Arial"/>
                <w:color w:val="000000"/>
                <w:sz w:val="18"/>
                <w:szCs w:val="18"/>
              </w:rPr>
              <w:t>Impacts of Plastic Pollution on Aquatic, Terrestrial and Avian Species</w:t>
            </w:r>
          </w:p>
        </w:tc>
        <w:tc>
          <w:tcPr>
            <w:tcW w:w="1977" w:type="dxa"/>
            <w:shd w:val="clear" w:color="auto" w:fill="F2F2F2" w:themeFill="background1" w:themeFillShade="F2"/>
          </w:tcPr>
          <w:p w14:paraId="15652E23" w14:textId="38AD8963" w:rsidR="00B47538" w:rsidRPr="00CD2202" w:rsidRDefault="00B47538" w:rsidP="00B47538">
            <w:pPr>
              <w:rPr>
                <w:rFonts w:cs="Arial"/>
                <w:color w:val="000000"/>
                <w:sz w:val="18"/>
                <w:szCs w:val="18"/>
              </w:rPr>
            </w:pPr>
            <w:r w:rsidRPr="00CD2202">
              <w:rPr>
                <w:rFonts w:cs="Arial"/>
                <w:color w:val="000000"/>
                <w:sz w:val="18"/>
                <w:szCs w:val="18"/>
              </w:rPr>
              <w:t>Directed to the Secretariat</w:t>
            </w:r>
          </w:p>
        </w:tc>
        <w:tc>
          <w:tcPr>
            <w:tcW w:w="4260" w:type="dxa"/>
            <w:shd w:val="clear" w:color="auto" w:fill="F2F2F2" w:themeFill="background1" w:themeFillShade="F2"/>
          </w:tcPr>
          <w:p w14:paraId="39BB6322" w14:textId="77777777" w:rsidR="00B47538" w:rsidRPr="00CD2202" w:rsidRDefault="00B47538" w:rsidP="00B47538">
            <w:pPr>
              <w:suppressAutoHyphens/>
              <w:ind w:left="993" w:hanging="993"/>
              <w:rPr>
                <w:rFonts w:eastAsia="Calibri" w:cs="Arial"/>
                <w:iCs/>
                <w:sz w:val="18"/>
                <w:szCs w:val="18"/>
              </w:rPr>
            </w:pPr>
            <w:r w:rsidRPr="00CD2202">
              <w:rPr>
                <w:rFonts w:eastAsia="Calibri" w:cs="Arial"/>
                <w:sz w:val="18"/>
                <w:szCs w:val="18"/>
              </w:rPr>
              <w:t>The Secretariat shall:</w:t>
            </w:r>
          </w:p>
          <w:p w14:paraId="64D6E90A" w14:textId="77777777" w:rsidR="00B47538" w:rsidRPr="00CD2202" w:rsidRDefault="00B47538" w:rsidP="00B47538">
            <w:pPr>
              <w:suppressAutoHyphens/>
              <w:contextualSpacing/>
              <w:rPr>
                <w:rFonts w:eastAsia="Calibri" w:cs="Arial"/>
                <w:sz w:val="18"/>
                <w:szCs w:val="18"/>
              </w:rPr>
            </w:pPr>
          </w:p>
          <w:p w14:paraId="04AC53E7" w14:textId="77777777" w:rsidR="00B47538" w:rsidRPr="00CD2202" w:rsidRDefault="00B47538" w:rsidP="00B47538">
            <w:pPr>
              <w:widowControl w:val="0"/>
              <w:numPr>
                <w:ilvl w:val="0"/>
                <w:numId w:val="46"/>
              </w:numPr>
              <w:suppressAutoHyphens/>
              <w:autoSpaceDE w:val="0"/>
              <w:spacing w:after="160" w:line="259" w:lineRule="auto"/>
              <w:ind w:left="459" w:hanging="459"/>
              <w:contextualSpacing/>
              <w:jc w:val="both"/>
              <w:rPr>
                <w:rFonts w:eastAsia="Calibri" w:cs="Arial"/>
                <w:sz w:val="18"/>
                <w:szCs w:val="18"/>
              </w:rPr>
            </w:pPr>
            <w:r w:rsidRPr="00CD2202">
              <w:rPr>
                <w:rFonts w:eastAsia="Calibri" w:cs="Arial"/>
                <w:sz w:val="18"/>
                <w:szCs w:val="18"/>
              </w:rPr>
              <w:t>subject to the availability of resources, support implementation of Decisions 14.223 – 14.225; and</w:t>
            </w:r>
          </w:p>
          <w:p w14:paraId="53C9A225" w14:textId="77777777" w:rsidR="00B47538" w:rsidRPr="00CD2202" w:rsidRDefault="00B47538" w:rsidP="00B47538">
            <w:pPr>
              <w:widowControl w:val="0"/>
              <w:suppressAutoHyphens/>
              <w:autoSpaceDE w:val="0"/>
              <w:spacing w:after="160" w:line="259" w:lineRule="auto"/>
              <w:ind w:left="459"/>
              <w:contextualSpacing/>
              <w:jc w:val="both"/>
              <w:rPr>
                <w:rFonts w:eastAsia="Calibri" w:cs="Arial"/>
                <w:sz w:val="18"/>
                <w:szCs w:val="18"/>
              </w:rPr>
            </w:pPr>
          </w:p>
          <w:p w14:paraId="65A7BE72" w14:textId="38FAB2DB" w:rsidR="00B47538" w:rsidRPr="00CD2202" w:rsidRDefault="00B47538" w:rsidP="00B47538">
            <w:pPr>
              <w:widowControl w:val="0"/>
              <w:numPr>
                <w:ilvl w:val="0"/>
                <w:numId w:val="46"/>
              </w:numPr>
              <w:suppressAutoHyphens/>
              <w:autoSpaceDE w:val="0"/>
              <w:spacing w:after="160" w:line="259" w:lineRule="auto"/>
              <w:ind w:left="459" w:hanging="459"/>
              <w:contextualSpacing/>
              <w:jc w:val="both"/>
              <w:rPr>
                <w:rFonts w:eastAsia="Calibri" w:cs="Arial"/>
                <w:sz w:val="18"/>
                <w:szCs w:val="18"/>
              </w:rPr>
            </w:pPr>
            <w:r w:rsidRPr="00CD2202">
              <w:rPr>
                <w:rFonts w:eastAsia="Calibri" w:cs="Arial"/>
                <w:sz w:val="18"/>
                <w:szCs w:val="18"/>
              </w:rPr>
              <w:t>report to the Conference of the Parties at its 15</w:t>
            </w:r>
            <w:r w:rsidRPr="00CD2202">
              <w:rPr>
                <w:rFonts w:eastAsia="Calibri" w:cs="Arial"/>
                <w:sz w:val="18"/>
                <w:szCs w:val="18"/>
                <w:vertAlign w:val="superscript"/>
              </w:rPr>
              <w:t>th</w:t>
            </w:r>
            <w:r w:rsidRPr="00CD2202">
              <w:rPr>
                <w:rFonts w:eastAsia="Calibri" w:cs="Arial"/>
                <w:sz w:val="18"/>
                <w:szCs w:val="18"/>
              </w:rPr>
              <w:t xml:space="preserve"> meeting on progress of the implementation of Decisions 14.223 - 14.225.</w:t>
            </w:r>
          </w:p>
        </w:tc>
        <w:tc>
          <w:tcPr>
            <w:tcW w:w="3151" w:type="dxa"/>
            <w:shd w:val="clear" w:color="auto" w:fill="F2F2F2" w:themeFill="background1" w:themeFillShade="F2"/>
          </w:tcPr>
          <w:p w14:paraId="6F420210" w14:textId="216CE39A" w:rsidR="00B47538" w:rsidRPr="00CD2202" w:rsidRDefault="00A30654" w:rsidP="00926B16">
            <w:pPr>
              <w:rPr>
                <w:rStyle w:val="Hyperlink"/>
                <w:rFonts w:cs="Arial"/>
                <w:sz w:val="18"/>
                <w:szCs w:val="18"/>
                <w:u w:val="none"/>
              </w:rPr>
            </w:pPr>
            <w:r w:rsidRPr="00CD2202">
              <w:rPr>
                <w:rStyle w:val="Hyperlink"/>
                <w:rFonts w:cs="Arial"/>
                <w:color w:val="000000" w:themeColor="text1"/>
                <w:sz w:val="18"/>
                <w:szCs w:val="18"/>
                <w:u w:val="none"/>
              </w:rPr>
              <w:t xml:space="preserve">The only work undertaken by the </w:t>
            </w:r>
            <w:proofErr w:type="spellStart"/>
            <w:r w:rsidRPr="00CD2202">
              <w:rPr>
                <w:rStyle w:val="Hyperlink"/>
                <w:rFonts w:cs="Arial"/>
                <w:color w:val="000000" w:themeColor="text1"/>
                <w:sz w:val="18"/>
                <w:szCs w:val="18"/>
                <w:u w:val="none"/>
              </w:rPr>
              <w:t>ScC</w:t>
            </w:r>
            <w:proofErr w:type="spellEnd"/>
            <w:r w:rsidRPr="00CD2202">
              <w:rPr>
                <w:rStyle w:val="Hyperlink"/>
                <w:rFonts w:cs="Arial"/>
                <w:color w:val="000000" w:themeColor="text1"/>
                <w:sz w:val="18"/>
                <w:szCs w:val="18"/>
                <w:u w:val="none"/>
              </w:rPr>
              <w:t xml:space="preserve"> and the Secretariat has been reported in </w:t>
            </w:r>
            <w:hyperlink r:id="rId27" w:history="1">
              <w:r w:rsidRPr="00CD2202">
                <w:rPr>
                  <w:rStyle w:val="Hyperlink"/>
                  <w:rFonts w:cs="Arial"/>
                  <w:sz w:val="18"/>
                  <w:szCs w:val="18"/>
                </w:rPr>
                <w:t xml:space="preserve">Document 25.2.1 </w:t>
              </w:r>
              <w:r w:rsidRPr="00CD2202">
                <w:rPr>
                  <w:rStyle w:val="Hyperlink"/>
                  <w:rFonts w:cs="Arial"/>
                  <w:i/>
                  <w:iCs/>
                  <w:sz w:val="18"/>
                  <w:szCs w:val="18"/>
                </w:rPr>
                <w:t>Marine Pollution</w:t>
              </w:r>
              <w:r w:rsidRPr="00CD2202">
                <w:rPr>
                  <w:rStyle w:val="Hyperlink"/>
                  <w:rFonts w:cs="Arial"/>
                  <w:sz w:val="18"/>
                  <w:szCs w:val="18"/>
                </w:rPr>
                <w:t>.</w:t>
              </w:r>
            </w:hyperlink>
            <w:r w:rsidRPr="00CD2202">
              <w:rPr>
                <w:rStyle w:val="Hyperlink"/>
                <w:rFonts w:cs="Arial"/>
                <w:color w:val="000000" w:themeColor="text1"/>
                <w:sz w:val="18"/>
                <w:szCs w:val="18"/>
                <w:u w:val="none"/>
              </w:rPr>
              <w:t xml:space="preserve"> As negotiations for the Plastics Treaty are ongoing, this work is best dealt with in other fora.</w:t>
            </w:r>
          </w:p>
        </w:tc>
        <w:tc>
          <w:tcPr>
            <w:tcW w:w="2082" w:type="dxa"/>
            <w:shd w:val="clear" w:color="auto" w:fill="F2F2F2" w:themeFill="background1" w:themeFillShade="F2"/>
          </w:tcPr>
          <w:p w14:paraId="120DA85D" w14:textId="241FA582" w:rsidR="002E14A4" w:rsidRPr="00CD2202" w:rsidRDefault="00F80527" w:rsidP="00926B16">
            <w:pPr>
              <w:jc w:val="both"/>
              <w:rPr>
                <w:rFonts w:eastAsia="Times New Roman" w:cs="Arial"/>
                <w:sz w:val="18"/>
                <w:szCs w:val="18"/>
              </w:rPr>
            </w:pPr>
            <w:r w:rsidRPr="00CD2202">
              <w:rPr>
                <w:rFonts w:eastAsia="Times New Roman" w:cs="Arial"/>
                <w:sz w:val="18"/>
                <w:szCs w:val="18"/>
              </w:rPr>
              <w:t>Delete</w:t>
            </w:r>
          </w:p>
          <w:p w14:paraId="19B79B26" w14:textId="77777777" w:rsidR="002E14A4" w:rsidRPr="00CD2202" w:rsidRDefault="002E14A4" w:rsidP="00926B16">
            <w:pPr>
              <w:jc w:val="both"/>
              <w:rPr>
                <w:rFonts w:eastAsia="Times New Roman" w:cs="Arial"/>
                <w:sz w:val="18"/>
                <w:szCs w:val="18"/>
              </w:rPr>
            </w:pPr>
          </w:p>
          <w:p w14:paraId="52561A2B" w14:textId="6D1D21F3" w:rsidR="00B47538" w:rsidRPr="00CD2202" w:rsidRDefault="00B47538" w:rsidP="00926B16">
            <w:pPr>
              <w:jc w:val="both"/>
              <w:rPr>
                <w:rFonts w:eastAsia="Times New Roman" w:cs="Arial"/>
                <w:sz w:val="18"/>
                <w:szCs w:val="18"/>
              </w:rPr>
            </w:pPr>
          </w:p>
        </w:tc>
      </w:tr>
    </w:tbl>
    <w:p w14:paraId="58CD53A6" w14:textId="77777777" w:rsidR="00831DC2" w:rsidRPr="00DD07FD" w:rsidRDefault="00831DC2" w:rsidP="003D1FBC">
      <w:pPr>
        <w:pStyle w:val="Secondnumbering"/>
        <w:numPr>
          <w:ilvl w:val="0"/>
          <w:numId w:val="0"/>
        </w:numPr>
      </w:pPr>
    </w:p>
    <w:sectPr w:rsidR="00831DC2" w:rsidRPr="00DD07FD" w:rsidSect="00091C93">
      <w:headerReference w:type="even" r:id="rId28"/>
      <w:headerReference w:type="first" r:id="rId29"/>
      <w:pgSz w:w="16838" w:h="11906"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010D" w14:textId="77777777" w:rsidR="003D2B16" w:rsidRDefault="003D2B16" w:rsidP="002E0DE9">
      <w:pPr>
        <w:spacing w:after="0" w:line="240" w:lineRule="auto"/>
      </w:pPr>
      <w:r>
        <w:separator/>
      </w:r>
    </w:p>
  </w:endnote>
  <w:endnote w:type="continuationSeparator" w:id="0">
    <w:p w14:paraId="74F2DD16" w14:textId="77777777" w:rsidR="003D2B16" w:rsidRDefault="003D2B16" w:rsidP="002E0DE9">
      <w:pPr>
        <w:spacing w:after="0" w:line="240" w:lineRule="auto"/>
      </w:pPr>
      <w:r>
        <w:continuationSeparator/>
      </w:r>
    </w:p>
  </w:endnote>
  <w:endnote w:type="continuationNotice" w:id="1">
    <w:p w14:paraId="5E48AF19" w14:textId="77777777" w:rsidR="003D2B16" w:rsidRDefault="003D2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741B" w14:textId="77777777" w:rsidR="003D2B16" w:rsidRDefault="003D2B16" w:rsidP="002E0DE9">
      <w:pPr>
        <w:spacing w:after="0" w:line="240" w:lineRule="auto"/>
      </w:pPr>
      <w:r>
        <w:separator/>
      </w:r>
    </w:p>
  </w:footnote>
  <w:footnote w:type="continuationSeparator" w:id="0">
    <w:p w14:paraId="5F7567DC" w14:textId="77777777" w:rsidR="003D2B16" w:rsidRDefault="003D2B16" w:rsidP="002E0DE9">
      <w:pPr>
        <w:spacing w:after="0" w:line="240" w:lineRule="auto"/>
      </w:pPr>
      <w:r>
        <w:continuationSeparator/>
      </w:r>
    </w:p>
  </w:footnote>
  <w:footnote w:type="continuationNotice" w:id="1">
    <w:p w14:paraId="4477AF32" w14:textId="77777777" w:rsidR="003D2B16" w:rsidRDefault="003D2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5B9ECB4F" w:rsidR="00281B9F" w:rsidRPr="002E0DE9" w:rsidRDefault="006B7246"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rFonts w:ascii="Calibri" w:eastAsia="Calibri" w:hAnsi="Calibri" w:cs="Times New Roman"/>
        <w:noProof/>
      </w:rPr>
      <w:drawing>
        <wp:anchor distT="0" distB="0" distL="114300" distR="114300" simplePos="0" relativeHeight="251658240" behindDoc="0" locked="0" layoutInCell="1" allowOverlap="1" wp14:anchorId="72BD5155" wp14:editId="242E4BFD">
          <wp:simplePos x="0" y="0"/>
          <wp:positionH relativeFrom="column">
            <wp:posOffset>720132</wp:posOffset>
          </wp:positionH>
          <wp:positionV relativeFrom="paragraph">
            <wp:posOffset>-213356</wp:posOffset>
          </wp:positionV>
          <wp:extent cx="430553" cy="440748"/>
          <wp:effectExtent l="0" t="0" r="1270" b="3810"/>
          <wp:wrapNone/>
          <wp:docPr id="2"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3" descr="A picture containing text&#10;&#10;Description automatically generated"/>
                  <pic:cNvPicPr/>
                </pic:nvPicPr>
                <pic:blipFill>
                  <a:blip r:embed="rId1"/>
                  <a:srcRect l="2780" t="-1236" r="60236" b="48836"/>
                  <a:stretch>
                    <a:fillRect/>
                  </a:stretch>
                </pic:blipFill>
                <pic:spPr>
                  <a:xfrm>
                    <a:off x="0" y="0"/>
                    <a:ext cx="430553" cy="440748"/>
                  </a:xfrm>
                  <a:prstGeom prst="rect">
                    <a:avLst/>
                  </a:prstGeom>
                  <a:noFill/>
                  <a:ln>
                    <a:noFill/>
                    <a:prstDash/>
                  </a:ln>
                </pic:spPr>
              </pic:pic>
            </a:graphicData>
          </a:graphic>
        </wp:anchor>
      </w:drawing>
    </w:r>
    <w:r>
      <w:rPr>
        <w:rFonts w:ascii="Calibri" w:eastAsia="Calibri" w:hAnsi="Calibri" w:cs="Times New Roman"/>
        <w:noProof/>
      </w:rPr>
      <w:drawing>
        <wp:anchor distT="0" distB="0" distL="114300" distR="114300" simplePos="0" relativeHeight="251658241" behindDoc="0" locked="0" layoutInCell="1" allowOverlap="1" wp14:anchorId="08752F47" wp14:editId="1F25E9A7">
          <wp:simplePos x="0" y="0"/>
          <wp:positionH relativeFrom="column">
            <wp:posOffset>5607356</wp:posOffset>
          </wp:positionH>
          <wp:positionV relativeFrom="paragraph">
            <wp:posOffset>-91420</wp:posOffset>
          </wp:positionV>
          <wp:extent cx="540414" cy="259114"/>
          <wp:effectExtent l="0" t="0" r="5715" b="0"/>
          <wp:wrapNone/>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2"/>
                  <a:stretch>
                    <a:fillRect/>
                  </a:stretch>
                </pic:blipFill>
                <pic:spPr>
                  <a:xfrm>
                    <a:off x="0" y="0"/>
                    <a:ext cx="540414" cy="259114"/>
                  </a:xfrm>
                  <a:prstGeom prst="rect">
                    <a:avLst/>
                  </a:prstGeom>
                  <a:noFill/>
                  <a:ln>
                    <a:noFill/>
                    <a:prstDash/>
                  </a:ln>
                </pic:spPr>
              </pic:pic>
            </a:graphicData>
          </a:graphic>
        </wp:anchor>
      </w:drawing>
    </w:r>
    <w:r>
      <w:rPr>
        <w:rFonts w:ascii="Calibri" w:eastAsia="Calibri" w:hAnsi="Calibri" w:cs="Times New Roman"/>
        <w:noProof/>
      </w:rPr>
      <w:drawing>
        <wp:anchor distT="0" distB="0" distL="114300" distR="114300" simplePos="0" relativeHeight="251658242" behindDoc="0" locked="0" layoutInCell="1" allowOverlap="1" wp14:anchorId="75EA8FD4" wp14:editId="793E8AE0">
          <wp:simplePos x="0" y="0"/>
          <wp:positionH relativeFrom="column">
            <wp:posOffset>-62230</wp:posOffset>
          </wp:positionH>
          <wp:positionV relativeFrom="paragraph">
            <wp:posOffset>-243840</wp:posOffset>
          </wp:positionV>
          <wp:extent cx="640750" cy="640800"/>
          <wp:effectExtent l="0" t="0" r="0" b="0"/>
          <wp:wrapNone/>
          <wp:docPr id="8"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0750" cy="640800"/>
                  </a:xfrm>
                  <a:prstGeom prst="rect">
                    <a:avLst/>
                  </a:prstGeom>
                  <a:noFill/>
                  <a:ln>
                    <a:noFill/>
                  </a:ln>
                </pic:spPr>
              </pic:pic>
            </a:graphicData>
          </a:graphic>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483CF4" w:rsidRDefault="00371DE1" w:rsidP="00371DE1">
    <w:pPr>
      <w:pStyle w:val="Header"/>
      <w:pBdr>
        <w:bottom w:val="single" w:sz="4" w:space="1" w:color="auto"/>
      </w:pBdr>
      <w:rPr>
        <w:rFonts w:cs="Arial"/>
        <w:i/>
        <w:sz w:val="18"/>
        <w:szCs w:val="18"/>
        <w:lang w:val="en-US"/>
      </w:rPr>
    </w:pPr>
    <w:r w:rsidRPr="00483CF4">
      <w:rPr>
        <w:rFonts w:cs="Arial"/>
        <w:i/>
        <w:sz w:val="18"/>
        <w:szCs w:val="18"/>
        <w:highlight w:val="yellow"/>
        <w:lang w:val="en-US"/>
      </w:rPr>
      <w:t>UNEP/CMS/COP1</w:t>
    </w:r>
    <w:r w:rsidR="00492194" w:rsidRPr="00483CF4">
      <w:rPr>
        <w:rFonts w:cs="Arial"/>
        <w:i/>
        <w:sz w:val="18"/>
        <w:szCs w:val="18"/>
        <w:lang w:val="en-US"/>
      </w:rPr>
      <w:t>5</w:t>
    </w:r>
    <w:r w:rsidRPr="00483CF4">
      <w:rPr>
        <w:rFonts w:cs="Arial"/>
        <w:i/>
        <w:sz w:val="18"/>
        <w:szCs w:val="18"/>
        <w:lang w:val="en-US"/>
      </w:rPr>
      <w:t>/</w:t>
    </w:r>
    <w:proofErr w:type="gramStart"/>
    <w:r w:rsidRPr="00483CF4">
      <w:rPr>
        <w:rFonts w:cs="Arial"/>
        <w:i/>
        <w:sz w:val="18"/>
        <w:szCs w:val="18"/>
        <w:lang w:val="en-US"/>
      </w:rPr>
      <w:t>Doc.[  ]</w:t>
    </w:r>
    <w:proofErr w:type="gramEnd"/>
    <w:r w:rsidRPr="00483CF4">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46154D95"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091C93">
      <w:rPr>
        <w:rFonts w:cs="Arial"/>
        <w:i/>
        <w:sz w:val="18"/>
        <w:szCs w:val="18"/>
        <w:lang w:val="de-DE"/>
      </w:rPr>
      <w:t>15</w:t>
    </w:r>
    <w:r w:rsidRPr="00661875">
      <w:rPr>
        <w:rFonts w:cs="Arial"/>
        <w:i/>
        <w:sz w:val="18"/>
        <w:szCs w:val="18"/>
        <w:lang w:val="de-DE"/>
      </w:rPr>
      <w:t>/Doc</w:t>
    </w:r>
    <w:r w:rsidR="00091C93">
      <w:rPr>
        <w:rFonts w:cs="Arial"/>
        <w:i/>
        <w:sz w:val="18"/>
        <w:szCs w:val="18"/>
        <w:lang w:val="de-DE"/>
      </w:rPr>
      <w:t>.24/Annex</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8CD4B3"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B50C2B">
      <w:rPr>
        <w:rFonts w:cs="Arial"/>
        <w:i/>
        <w:sz w:val="18"/>
        <w:szCs w:val="18"/>
        <w:lang w:val="de-DE"/>
      </w:rPr>
      <w:t>15</w:t>
    </w:r>
    <w:r w:rsidRPr="00661875">
      <w:rPr>
        <w:rFonts w:cs="Arial"/>
        <w:i/>
        <w:sz w:val="18"/>
        <w:szCs w:val="18"/>
        <w:lang w:val="de-DE"/>
      </w:rPr>
      <w:t>/Doc.</w:t>
    </w:r>
    <w:r w:rsidR="00B50C2B">
      <w:rPr>
        <w:rFonts w:cs="Arial"/>
        <w:i/>
        <w:sz w:val="18"/>
        <w:szCs w:val="18"/>
        <w:lang w:val="de-DE"/>
      </w:rPr>
      <w:t>24</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23E0250E"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91C93">
      <w:rPr>
        <w:rFonts w:cs="Arial"/>
        <w:i/>
        <w:sz w:val="18"/>
        <w:szCs w:val="18"/>
        <w:lang w:val="de-DE"/>
      </w:rPr>
      <w:t>24</w:t>
    </w:r>
    <w:r>
      <w:rPr>
        <w:rFonts w:cs="Arial"/>
        <w:i/>
        <w:sz w:val="18"/>
        <w:szCs w:val="18"/>
        <w:lang w:val="de-DE"/>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03EC593B"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B50C2B">
      <w:rPr>
        <w:rFonts w:cs="Arial"/>
        <w:i/>
        <w:sz w:val="18"/>
        <w:szCs w:val="18"/>
        <w:lang w:val="de-DE"/>
      </w:rPr>
      <w:t>24</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153"/>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48A9D8F"/>
    <w:multiLevelType w:val="hybridMultilevel"/>
    <w:tmpl w:val="46C44132"/>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2"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90A76BD"/>
    <w:multiLevelType w:val="hybridMultilevel"/>
    <w:tmpl w:val="BD6ED5D6"/>
    <w:lvl w:ilvl="0" w:tplc="0706E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51FDB"/>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00059D"/>
    <w:multiLevelType w:val="hybridMultilevel"/>
    <w:tmpl w:val="D05E3336"/>
    <w:lvl w:ilvl="0" w:tplc="F986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9166C82"/>
    <w:multiLevelType w:val="hybridMultilevel"/>
    <w:tmpl w:val="11AC5C4E"/>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B25BBA"/>
    <w:multiLevelType w:val="hybridMultilevel"/>
    <w:tmpl w:val="53DEEB40"/>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68086B"/>
    <w:multiLevelType w:val="hybridMultilevel"/>
    <w:tmpl w:val="637C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9006429"/>
    <w:multiLevelType w:val="hybridMultilevel"/>
    <w:tmpl w:val="53DEEB4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2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0" w15:restartNumberingAfterBreak="0">
    <w:nsid w:val="5C46452C"/>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2" w15:restartNumberingAfterBreak="0">
    <w:nsid w:val="69A23F83"/>
    <w:multiLevelType w:val="hybridMultilevel"/>
    <w:tmpl w:val="FE5816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2F6E76"/>
    <w:multiLevelType w:val="hybridMultilevel"/>
    <w:tmpl w:val="59E4F2BC"/>
    <w:lvl w:ilvl="0" w:tplc="CAFCA5F4">
      <w:start w:val="3"/>
      <w:numFmt w:val="bullet"/>
      <w:lvlText w:val="-"/>
      <w:lvlJc w:val="left"/>
      <w:pPr>
        <w:ind w:left="360" w:hanging="360"/>
      </w:pPr>
      <w:rPr>
        <w:rFonts w:ascii="Aptos" w:eastAsiaTheme="minorHAnsi" w:hAnsi="Aptos" w:cstheme="minorBidi" w:hint="default"/>
        <w:color w:val="auto"/>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8" w15:restartNumberingAfterBreak="0">
    <w:nsid w:val="7A9920EE"/>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0"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7F8A266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27"/>
  </w:num>
  <w:num w:numId="2" w16cid:durableId="1741906446">
    <w:abstractNumId w:val="36"/>
  </w:num>
  <w:num w:numId="3" w16cid:durableId="2132282296">
    <w:abstractNumId w:val="12"/>
  </w:num>
  <w:num w:numId="4" w16cid:durableId="308674728">
    <w:abstractNumId w:val="25"/>
  </w:num>
  <w:num w:numId="5" w16cid:durableId="1500343192">
    <w:abstractNumId w:val="5"/>
  </w:num>
  <w:num w:numId="6" w16cid:durableId="947470795">
    <w:abstractNumId w:val="32"/>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9"/>
  </w:num>
  <w:num w:numId="10" w16cid:durableId="1141927803">
    <w:abstractNumId w:val="32"/>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4"/>
  </w:num>
  <w:num w:numId="19" w16cid:durableId="717970615">
    <w:abstractNumId w:val="2"/>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4"/>
  </w:num>
  <w:num w:numId="22" w16cid:durableId="1909458925">
    <w:abstractNumId w:val="11"/>
  </w:num>
  <w:num w:numId="23" w16cid:durableId="1222181368">
    <w:abstractNumId w:val="16"/>
  </w:num>
  <w:num w:numId="24" w16cid:durableId="1353608687">
    <w:abstractNumId w:val="22"/>
  </w:num>
  <w:num w:numId="25" w16cid:durableId="1867475948">
    <w:abstractNumId w:val="6"/>
  </w:num>
  <w:num w:numId="26" w16cid:durableId="579607133">
    <w:abstractNumId w:val="20"/>
  </w:num>
  <w:num w:numId="27" w16cid:durableId="551161455">
    <w:abstractNumId w:val="35"/>
  </w:num>
  <w:num w:numId="28" w16cid:durableId="1984654318">
    <w:abstractNumId w:val="8"/>
  </w:num>
  <w:num w:numId="29" w16cid:durableId="884802923">
    <w:abstractNumId w:val="37"/>
  </w:num>
  <w:num w:numId="30" w16cid:durableId="1632519909">
    <w:abstractNumId w:val="10"/>
  </w:num>
  <w:num w:numId="31" w16cid:durableId="566185543">
    <w:abstractNumId w:val="3"/>
  </w:num>
  <w:num w:numId="32" w16cid:durableId="1456676593">
    <w:abstractNumId w:val="17"/>
  </w:num>
  <w:num w:numId="33" w16cid:durableId="100147913">
    <w:abstractNumId w:val="14"/>
  </w:num>
  <w:num w:numId="34" w16cid:durableId="1339505662">
    <w:abstractNumId w:val="15"/>
  </w:num>
  <w:num w:numId="35" w16cid:durableId="587688609">
    <w:abstractNumId w:val="4"/>
  </w:num>
  <w:num w:numId="36" w16cid:durableId="1104499546">
    <w:abstractNumId w:val="21"/>
  </w:num>
  <w:num w:numId="37" w16cid:durableId="30494629">
    <w:abstractNumId w:val="0"/>
  </w:num>
  <w:num w:numId="38" w16cid:durableId="563954611">
    <w:abstractNumId w:val="41"/>
  </w:num>
  <w:num w:numId="39" w16cid:durableId="532840332">
    <w:abstractNumId w:val="40"/>
  </w:num>
  <w:num w:numId="40" w16cid:durableId="1141731079">
    <w:abstractNumId w:val="1"/>
  </w:num>
  <w:num w:numId="41" w16cid:durableId="1119951450">
    <w:abstractNumId w:val="7"/>
  </w:num>
  <w:num w:numId="42" w16cid:durableId="1945770522">
    <w:abstractNumId w:val="38"/>
  </w:num>
  <w:num w:numId="43" w16cid:durableId="1270891766">
    <w:abstractNumId w:val="28"/>
  </w:num>
  <w:num w:numId="44" w16cid:durableId="2086100616">
    <w:abstractNumId w:val="18"/>
  </w:num>
  <w:num w:numId="45" w16cid:durableId="1593587590">
    <w:abstractNumId w:val="31"/>
  </w:num>
  <w:num w:numId="46" w16cid:durableId="16155948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5136"/>
    <w:rsid w:val="00006301"/>
    <w:rsid w:val="00006C47"/>
    <w:rsid w:val="0001075A"/>
    <w:rsid w:val="0001212C"/>
    <w:rsid w:val="00021B86"/>
    <w:rsid w:val="00022107"/>
    <w:rsid w:val="0002210E"/>
    <w:rsid w:val="00022F03"/>
    <w:rsid w:val="00023F19"/>
    <w:rsid w:val="00024E4F"/>
    <w:rsid w:val="000250B1"/>
    <w:rsid w:val="000250CC"/>
    <w:rsid w:val="0002519B"/>
    <w:rsid w:val="0002666F"/>
    <w:rsid w:val="00031CD1"/>
    <w:rsid w:val="00035CB2"/>
    <w:rsid w:val="00041776"/>
    <w:rsid w:val="00042704"/>
    <w:rsid w:val="00045A31"/>
    <w:rsid w:val="00045D6C"/>
    <w:rsid w:val="00047627"/>
    <w:rsid w:val="00047FA5"/>
    <w:rsid w:val="00050669"/>
    <w:rsid w:val="000508B7"/>
    <w:rsid w:val="00052636"/>
    <w:rsid w:val="0005555B"/>
    <w:rsid w:val="00056D2D"/>
    <w:rsid w:val="00056D98"/>
    <w:rsid w:val="00067C15"/>
    <w:rsid w:val="00075B40"/>
    <w:rsid w:val="000762D2"/>
    <w:rsid w:val="000771F2"/>
    <w:rsid w:val="00077D51"/>
    <w:rsid w:val="00080614"/>
    <w:rsid w:val="00081EDA"/>
    <w:rsid w:val="0008293C"/>
    <w:rsid w:val="00083801"/>
    <w:rsid w:val="00083D73"/>
    <w:rsid w:val="00090D14"/>
    <w:rsid w:val="00091C93"/>
    <w:rsid w:val="000924B8"/>
    <w:rsid w:val="000931AE"/>
    <w:rsid w:val="00094577"/>
    <w:rsid w:val="00094AAD"/>
    <w:rsid w:val="00094AB7"/>
    <w:rsid w:val="00094FA9"/>
    <w:rsid w:val="000977C4"/>
    <w:rsid w:val="000A0422"/>
    <w:rsid w:val="000A1981"/>
    <w:rsid w:val="000A4016"/>
    <w:rsid w:val="000A4C50"/>
    <w:rsid w:val="000A537E"/>
    <w:rsid w:val="000A598A"/>
    <w:rsid w:val="000A5A1E"/>
    <w:rsid w:val="000A6F1D"/>
    <w:rsid w:val="000A782B"/>
    <w:rsid w:val="000A7E96"/>
    <w:rsid w:val="000B01F9"/>
    <w:rsid w:val="000B1A95"/>
    <w:rsid w:val="000B2900"/>
    <w:rsid w:val="000B47A8"/>
    <w:rsid w:val="000B50AD"/>
    <w:rsid w:val="000B50E0"/>
    <w:rsid w:val="000B676D"/>
    <w:rsid w:val="000B7D58"/>
    <w:rsid w:val="000C048D"/>
    <w:rsid w:val="000C1DC4"/>
    <w:rsid w:val="000C23BD"/>
    <w:rsid w:val="000C349E"/>
    <w:rsid w:val="000C531E"/>
    <w:rsid w:val="000C70E0"/>
    <w:rsid w:val="000D1337"/>
    <w:rsid w:val="000D318F"/>
    <w:rsid w:val="000D4C02"/>
    <w:rsid w:val="000D5F36"/>
    <w:rsid w:val="000D671F"/>
    <w:rsid w:val="000E0325"/>
    <w:rsid w:val="000E428F"/>
    <w:rsid w:val="000E465E"/>
    <w:rsid w:val="000E65DB"/>
    <w:rsid w:val="000E778D"/>
    <w:rsid w:val="000E7CB6"/>
    <w:rsid w:val="000F1830"/>
    <w:rsid w:val="000F2FFA"/>
    <w:rsid w:val="000F6D54"/>
    <w:rsid w:val="000F7AD3"/>
    <w:rsid w:val="00100A08"/>
    <w:rsid w:val="00100AF1"/>
    <w:rsid w:val="0010446D"/>
    <w:rsid w:val="001057F6"/>
    <w:rsid w:val="0010769B"/>
    <w:rsid w:val="00111987"/>
    <w:rsid w:val="00111D3D"/>
    <w:rsid w:val="00112D9A"/>
    <w:rsid w:val="00115D25"/>
    <w:rsid w:val="0011654D"/>
    <w:rsid w:val="00116CEA"/>
    <w:rsid w:val="00117747"/>
    <w:rsid w:val="00117E96"/>
    <w:rsid w:val="00120752"/>
    <w:rsid w:val="0012257D"/>
    <w:rsid w:val="001231EC"/>
    <w:rsid w:val="00124980"/>
    <w:rsid w:val="001257AA"/>
    <w:rsid w:val="0012612C"/>
    <w:rsid w:val="00126134"/>
    <w:rsid w:val="00126642"/>
    <w:rsid w:val="001267F8"/>
    <w:rsid w:val="00126D25"/>
    <w:rsid w:val="00127A1A"/>
    <w:rsid w:val="0013082D"/>
    <w:rsid w:val="00130BA2"/>
    <w:rsid w:val="001325FD"/>
    <w:rsid w:val="00133AB2"/>
    <w:rsid w:val="00133D7B"/>
    <w:rsid w:val="00134B58"/>
    <w:rsid w:val="00134CC3"/>
    <w:rsid w:val="001351B6"/>
    <w:rsid w:val="001351CF"/>
    <w:rsid w:val="0013732D"/>
    <w:rsid w:val="00137D98"/>
    <w:rsid w:val="001410BF"/>
    <w:rsid w:val="00141AB6"/>
    <w:rsid w:val="00141C9B"/>
    <w:rsid w:val="00141FDA"/>
    <w:rsid w:val="001422A0"/>
    <w:rsid w:val="00143219"/>
    <w:rsid w:val="0014575D"/>
    <w:rsid w:val="00145DCE"/>
    <w:rsid w:val="0014623F"/>
    <w:rsid w:val="001463BB"/>
    <w:rsid w:val="00147019"/>
    <w:rsid w:val="0015003D"/>
    <w:rsid w:val="001508C7"/>
    <w:rsid w:val="001544EA"/>
    <w:rsid w:val="00155833"/>
    <w:rsid w:val="0015655F"/>
    <w:rsid w:val="00160C29"/>
    <w:rsid w:val="00162A20"/>
    <w:rsid w:val="001639ED"/>
    <w:rsid w:val="001644D1"/>
    <w:rsid w:val="001700B6"/>
    <w:rsid w:val="00170A90"/>
    <w:rsid w:val="0017266D"/>
    <w:rsid w:val="00180BD5"/>
    <w:rsid w:val="0018243E"/>
    <w:rsid w:val="00182591"/>
    <w:rsid w:val="0018561A"/>
    <w:rsid w:val="00187723"/>
    <w:rsid w:val="001878D6"/>
    <w:rsid w:val="00187A72"/>
    <w:rsid w:val="001926F2"/>
    <w:rsid w:val="0019381B"/>
    <w:rsid w:val="001952C2"/>
    <w:rsid w:val="0019594F"/>
    <w:rsid w:val="00196CED"/>
    <w:rsid w:val="00196EE9"/>
    <w:rsid w:val="001A1C59"/>
    <w:rsid w:val="001A2608"/>
    <w:rsid w:val="001A2ED9"/>
    <w:rsid w:val="001A3920"/>
    <w:rsid w:val="001A47A1"/>
    <w:rsid w:val="001A5DEC"/>
    <w:rsid w:val="001A5F70"/>
    <w:rsid w:val="001A7527"/>
    <w:rsid w:val="001B12B8"/>
    <w:rsid w:val="001B219C"/>
    <w:rsid w:val="001B59BE"/>
    <w:rsid w:val="001B5B9A"/>
    <w:rsid w:val="001B68B6"/>
    <w:rsid w:val="001C0777"/>
    <w:rsid w:val="001C15CA"/>
    <w:rsid w:val="001C48A4"/>
    <w:rsid w:val="001D02B1"/>
    <w:rsid w:val="001D143D"/>
    <w:rsid w:val="001D1A02"/>
    <w:rsid w:val="001D1BD1"/>
    <w:rsid w:val="001D3402"/>
    <w:rsid w:val="001D379B"/>
    <w:rsid w:val="001D4FD8"/>
    <w:rsid w:val="001D5CBA"/>
    <w:rsid w:val="001D6D56"/>
    <w:rsid w:val="001D7FCE"/>
    <w:rsid w:val="001E0430"/>
    <w:rsid w:val="001E0741"/>
    <w:rsid w:val="001E107C"/>
    <w:rsid w:val="001E41B1"/>
    <w:rsid w:val="001E7944"/>
    <w:rsid w:val="001F1270"/>
    <w:rsid w:val="001F1D53"/>
    <w:rsid w:val="001F4A27"/>
    <w:rsid w:val="001F4F83"/>
    <w:rsid w:val="001F5B2B"/>
    <w:rsid w:val="001F5C18"/>
    <w:rsid w:val="00201DFA"/>
    <w:rsid w:val="002077A1"/>
    <w:rsid w:val="002108C3"/>
    <w:rsid w:val="0021161D"/>
    <w:rsid w:val="002137CA"/>
    <w:rsid w:val="00213E99"/>
    <w:rsid w:val="0021517B"/>
    <w:rsid w:val="00216146"/>
    <w:rsid w:val="002165D9"/>
    <w:rsid w:val="00221119"/>
    <w:rsid w:val="00221B43"/>
    <w:rsid w:val="002227A2"/>
    <w:rsid w:val="002233A3"/>
    <w:rsid w:val="00224365"/>
    <w:rsid w:val="00224C47"/>
    <w:rsid w:val="00226300"/>
    <w:rsid w:val="00226B1D"/>
    <w:rsid w:val="00227894"/>
    <w:rsid w:val="002331B9"/>
    <w:rsid w:val="002343EF"/>
    <w:rsid w:val="0023673F"/>
    <w:rsid w:val="00237AEB"/>
    <w:rsid w:val="00240F90"/>
    <w:rsid w:val="00243D8D"/>
    <w:rsid w:val="00243EAE"/>
    <w:rsid w:val="0025303B"/>
    <w:rsid w:val="002546AE"/>
    <w:rsid w:val="002550B9"/>
    <w:rsid w:val="00256AC8"/>
    <w:rsid w:val="00257D3A"/>
    <w:rsid w:val="00261624"/>
    <w:rsid w:val="00261E05"/>
    <w:rsid w:val="00262591"/>
    <w:rsid w:val="00263B3D"/>
    <w:rsid w:val="00264289"/>
    <w:rsid w:val="00264B2F"/>
    <w:rsid w:val="00264EED"/>
    <w:rsid w:val="002652F3"/>
    <w:rsid w:val="00267C6B"/>
    <w:rsid w:val="0027144D"/>
    <w:rsid w:val="002721EE"/>
    <w:rsid w:val="002740DC"/>
    <w:rsid w:val="0027617B"/>
    <w:rsid w:val="00277633"/>
    <w:rsid w:val="00281B9F"/>
    <w:rsid w:val="00281BAF"/>
    <w:rsid w:val="0028319F"/>
    <w:rsid w:val="00285234"/>
    <w:rsid w:val="0028633E"/>
    <w:rsid w:val="00286F9C"/>
    <w:rsid w:val="00293122"/>
    <w:rsid w:val="00294A30"/>
    <w:rsid w:val="002962B5"/>
    <w:rsid w:val="002A012C"/>
    <w:rsid w:val="002A0A6B"/>
    <w:rsid w:val="002A1FD6"/>
    <w:rsid w:val="002A2D44"/>
    <w:rsid w:val="002A440F"/>
    <w:rsid w:val="002A4F64"/>
    <w:rsid w:val="002A673A"/>
    <w:rsid w:val="002A68D0"/>
    <w:rsid w:val="002A7F53"/>
    <w:rsid w:val="002B0E18"/>
    <w:rsid w:val="002B1CA0"/>
    <w:rsid w:val="002B61F1"/>
    <w:rsid w:val="002B6278"/>
    <w:rsid w:val="002B7D09"/>
    <w:rsid w:val="002C1135"/>
    <w:rsid w:val="002C1E39"/>
    <w:rsid w:val="002C6BD6"/>
    <w:rsid w:val="002C6CFF"/>
    <w:rsid w:val="002C755B"/>
    <w:rsid w:val="002D3E4B"/>
    <w:rsid w:val="002D6582"/>
    <w:rsid w:val="002D7492"/>
    <w:rsid w:val="002E0DE9"/>
    <w:rsid w:val="002E14A4"/>
    <w:rsid w:val="002E5872"/>
    <w:rsid w:val="002E59D7"/>
    <w:rsid w:val="002E5BE2"/>
    <w:rsid w:val="002E62B3"/>
    <w:rsid w:val="002E6A6C"/>
    <w:rsid w:val="002F13C1"/>
    <w:rsid w:val="002F3056"/>
    <w:rsid w:val="002F5B06"/>
    <w:rsid w:val="002F6304"/>
    <w:rsid w:val="002F6C9C"/>
    <w:rsid w:val="00300186"/>
    <w:rsid w:val="00300412"/>
    <w:rsid w:val="003006D2"/>
    <w:rsid w:val="0030410D"/>
    <w:rsid w:val="00304FA0"/>
    <w:rsid w:val="00305918"/>
    <w:rsid w:val="0030605C"/>
    <w:rsid w:val="00307531"/>
    <w:rsid w:val="0030765A"/>
    <w:rsid w:val="003109DF"/>
    <w:rsid w:val="00310B43"/>
    <w:rsid w:val="00313550"/>
    <w:rsid w:val="00315C2C"/>
    <w:rsid w:val="00320164"/>
    <w:rsid w:val="003204D6"/>
    <w:rsid w:val="00322248"/>
    <w:rsid w:val="003229AE"/>
    <w:rsid w:val="00324448"/>
    <w:rsid w:val="00326074"/>
    <w:rsid w:val="00326FE6"/>
    <w:rsid w:val="00331167"/>
    <w:rsid w:val="00331308"/>
    <w:rsid w:val="00334FC9"/>
    <w:rsid w:val="0033504A"/>
    <w:rsid w:val="00335253"/>
    <w:rsid w:val="003357F0"/>
    <w:rsid w:val="00335E2E"/>
    <w:rsid w:val="003363B0"/>
    <w:rsid w:val="0033652B"/>
    <w:rsid w:val="00336E07"/>
    <w:rsid w:val="0033784A"/>
    <w:rsid w:val="003378DA"/>
    <w:rsid w:val="00341152"/>
    <w:rsid w:val="00342921"/>
    <w:rsid w:val="003434A3"/>
    <w:rsid w:val="00343715"/>
    <w:rsid w:val="003440FB"/>
    <w:rsid w:val="00344195"/>
    <w:rsid w:val="00345729"/>
    <w:rsid w:val="003467BC"/>
    <w:rsid w:val="00346FF7"/>
    <w:rsid w:val="00347B4F"/>
    <w:rsid w:val="0035023B"/>
    <w:rsid w:val="00352BA0"/>
    <w:rsid w:val="003531B9"/>
    <w:rsid w:val="00353EE1"/>
    <w:rsid w:val="00354966"/>
    <w:rsid w:val="00356C4C"/>
    <w:rsid w:val="00360838"/>
    <w:rsid w:val="003622DF"/>
    <w:rsid w:val="00362B87"/>
    <w:rsid w:val="003654C7"/>
    <w:rsid w:val="003664EC"/>
    <w:rsid w:val="0036686D"/>
    <w:rsid w:val="00367CC3"/>
    <w:rsid w:val="00367E5F"/>
    <w:rsid w:val="00371DE1"/>
    <w:rsid w:val="0037408E"/>
    <w:rsid w:val="0037587D"/>
    <w:rsid w:val="00377057"/>
    <w:rsid w:val="0038013F"/>
    <w:rsid w:val="00380652"/>
    <w:rsid w:val="00383651"/>
    <w:rsid w:val="00383CF3"/>
    <w:rsid w:val="0038414F"/>
    <w:rsid w:val="00384563"/>
    <w:rsid w:val="003847BA"/>
    <w:rsid w:val="00385BEB"/>
    <w:rsid w:val="00386A00"/>
    <w:rsid w:val="00387985"/>
    <w:rsid w:val="003913D8"/>
    <w:rsid w:val="00392513"/>
    <w:rsid w:val="00394AFB"/>
    <w:rsid w:val="00395E54"/>
    <w:rsid w:val="0039652B"/>
    <w:rsid w:val="003A017E"/>
    <w:rsid w:val="003A0555"/>
    <w:rsid w:val="003A196A"/>
    <w:rsid w:val="003A2E6E"/>
    <w:rsid w:val="003A2ED9"/>
    <w:rsid w:val="003A5C59"/>
    <w:rsid w:val="003A6070"/>
    <w:rsid w:val="003B13DB"/>
    <w:rsid w:val="003B210B"/>
    <w:rsid w:val="003B25AB"/>
    <w:rsid w:val="003B2F77"/>
    <w:rsid w:val="003B6574"/>
    <w:rsid w:val="003C041A"/>
    <w:rsid w:val="003C08E7"/>
    <w:rsid w:val="003C131D"/>
    <w:rsid w:val="003C2606"/>
    <w:rsid w:val="003C7FC2"/>
    <w:rsid w:val="003D027E"/>
    <w:rsid w:val="003D1FBC"/>
    <w:rsid w:val="003D22AB"/>
    <w:rsid w:val="003D2B16"/>
    <w:rsid w:val="003D2CA6"/>
    <w:rsid w:val="003D387F"/>
    <w:rsid w:val="003D6362"/>
    <w:rsid w:val="003E0726"/>
    <w:rsid w:val="003E0F1E"/>
    <w:rsid w:val="003E4FBA"/>
    <w:rsid w:val="003E62B3"/>
    <w:rsid w:val="003E7DB2"/>
    <w:rsid w:val="003F0B7C"/>
    <w:rsid w:val="003F0F62"/>
    <w:rsid w:val="003F2021"/>
    <w:rsid w:val="003F6B67"/>
    <w:rsid w:val="0040049A"/>
    <w:rsid w:val="004017A3"/>
    <w:rsid w:val="004050FC"/>
    <w:rsid w:val="00405869"/>
    <w:rsid w:val="00410B40"/>
    <w:rsid w:val="00411880"/>
    <w:rsid w:val="00415651"/>
    <w:rsid w:val="00417239"/>
    <w:rsid w:val="00420F59"/>
    <w:rsid w:val="0042311C"/>
    <w:rsid w:val="00423572"/>
    <w:rsid w:val="00424AB4"/>
    <w:rsid w:val="00425B37"/>
    <w:rsid w:val="00425E88"/>
    <w:rsid w:val="00426731"/>
    <w:rsid w:val="004268B3"/>
    <w:rsid w:val="004273EA"/>
    <w:rsid w:val="004303E3"/>
    <w:rsid w:val="004304E8"/>
    <w:rsid w:val="00431E35"/>
    <w:rsid w:val="00432503"/>
    <w:rsid w:val="004333FA"/>
    <w:rsid w:val="00434B6D"/>
    <w:rsid w:val="00443448"/>
    <w:rsid w:val="00443751"/>
    <w:rsid w:val="00443E12"/>
    <w:rsid w:val="0044687F"/>
    <w:rsid w:val="0044745A"/>
    <w:rsid w:val="00450B14"/>
    <w:rsid w:val="00450B95"/>
    <w:rsid w:val="00450E69"/>
    <w:rsid w:val="0045150C"/>
    <w:rsid w:val="004518AF"/>
    <w:rsid w:val="004524E2"/>
    <w:rsid w:val="00452C31"/>
    <w:rsid w:val="00452CF8"/>
    <w:rsid w:val="00453797"/>
    <w:rsid w:val="00453B71"/>
    <w:rsid w:val="00456D2F"/>
    <w:rsid w:val="00461176"/>
    <w:rsid w:val="00462A14"/>
    <w:rsid w:val="00462D94"/>
    <w:rsid w:val="0046394B"/>
    <w:rsid w:val="00463A7C"/>
    <w:rsid w:val="00465187"/>
    <w:rsid w:val="00467759"/>
    <w:rsid w:val="00470C25"/>
    <w:rsid w:val="00471C33"/>
    <w:rsid w:val="00471CD1"/>
    <w:rsid w:val="00474B11"/>
    <w:rsid w:val="00474DA5"/>
    <w:rsid w:val="00475415"/>
    <w:rsid w:val="00477415"/>
    <w:rsid w:val="00477624"/>
    <w:rsid w:val="0048118D"/>
    <w:rsid w:val="0048333F"/>
    <w:rsid w:val="00483CF4"/>
    <w:rsid w:val="0048497E"/>
    <w:rsid w:val="00490497"/>
    <w:rsid w:val="0049191D"/>
    <w:rsid w:val="00492194"/>
    <w:rsid w:val="00492D6F"/>
    <w:rsid w:val="00493430"/>
    <w:rsid w:val="00496E14"/>
    <w:rsid w:val="0049759F"/>
    <w:rsid w:val="004A21BC"/>
    <w:rsid w:val="004A3915"/>
    <w:rsid w:val="004A6C98"/>
    <w:rsid w:val="004B06E9"/>
    <w:rsid w:val="004B0FC5"/>
    <w:rsid w:val="004B1166"/>
    <w:rsid w:val="004B4B0B"/>
    <w:rsid w:val="004B5F1E"/>
    <w:rsid w:val="004B6FC5"/>
    <w:rsid w:val="004B7071"/>
    <w:rsid w:val="004C4B51"/>
    <w:rsid w:val="004C6AC0"/>
    <w:rsid w:val="004D12BB"/>
    <w:rsid w:val="004D1447"/>
    <w:rsid w:val="004D1EDC"/>
    <w:rsid w:val="004D3829"/>
    <w:rsid w:val="004D3C90"/>
    <w:rsid w:val="004E0648"/>
    <w:rsid w:val="004E299B"/>
    <w:rsid w:val="004E7EC4"/>
    <w:rsid w:val="004E7F18"/>
    <w:rsid w:val="004F1B5A"/>
    <w:rsid w:val="004F406A"/>
    <w:rsid w:val="004F4992"/>
    <w:rsid w:val="004F4DFD"/>
    <w:rsid w:val="004F5752"/>
    <w:rsid w:val="004F675F"/>
    <w:rsid w:val="004F6FE9"/>
    <w:rsid w:val="005015AD"/>
    <w:rsid w:val="0050488F"/>
    <w:rsid w:val="00504A23"/>
    <w:rsid w:val="00504AF1"/>
    <w:rsid w:val="00505052"/>
    <w:rsid w:val="005052CB"/>
    <w:rsid w:val="00507669"/>
    <w:rsid w:val="00507B47"/>
    <w:rsid w:val="00515ED5"/>
    <w:rsid w:val="005168DC"/>
    <w:rsid w:val="005214E3"/>
    <w:rsid w:val="005267DF"/>
    <w:rsid w:val="00526AB7"/>
    <w:rsid w:val="005309D1"/>
    <w:rsid w:val="00532AFF"/>
    <w:rsid w:val="005330F7"/>
    <w:rsid w:val="0053672C"/>
    <w:rsid w:val="0053726E"/>
    <w:rsid w:val="00537668"/>
    <w:rsid w:val="00537EBD"/>
    <w:rsid w:val="00540C89"/>
    <w:rsid w:val="00541D9E"/>
    <w:rsid w:val="0054456C"/>
    <w:rsid w:val="00545884"/>
    <w:rsid w:val="0054696B"/>
    <w:rsid w:val="00547439"/>
    <w:rsid w:val="005530D1"/>
    <w:rsid w:val="00554637"/>
    <w:rsid w:val="00554974"/>
    <w:rsid w:val="005560B0"/>
    <w:rsid w:val="00557D5E"/>
    <w:rsid w:val="00562348"/>
    <w:rsid w:val="00562A3C"/>
    <w:rsid w:val="00563598"/>
    <w:rsid w:val="00565814"/>
    <w:rsid w:val="00571AE1"/>
    <w:rsid w:val="00571E6C"/>
    <w:rsid w:val="00573F94"/>
    <w:rsid w:val="00575A8A"/>
    <w:rsid w:val="005806C3"/>
    <w:rsid w:val="00581FEF"/>
    <w:rsid w:val="00585182"/>
    <w:rsid w:val="005906AF"/>
    <w:rsid w:val="00590BED"/>
    <w:rsid w:val="00591632"/>
    <w:rsid w:val="0059199A"/>
    <w:rsid w:val="00593B4E"/>
    <w:rsid w:val="00593D80"/>
    <w:rsid w:val="005968F3"/>
    <w:rsid w:val="00597175"/>
    <w:rsid w:val="00597553"/>
    <w:rsid w:val="005A124C"/>
    <w:rsid w:val="005A1C26"/>
    <w:rsid w:val="005A20E5"/>
    <w:rsid w:val="005A2951"/>
    <w:rsid w:val="005A4CC2"/>
    <w:rsid w:val="005A7782"/>
    <w:rsid w:val="005B075A"/>
    <w:rsid w:val="005B419A"/>
    <w:rsid w:val="005B5815"/>
    <w:rsid w:val="005B5B46"/>
    <w:rsid w:val="005B6406"/>
    <w:rsid w:val="005B6F69"/>
    <w:rsid w:val="005B77B9"/>
    <w:rsid w:val="005C182B"/>
    <w:rsid w:val="005C18E1"/>
    <w:rsid w:val="005C1E35"/>
    <w:rsid w:val="005C200E"/>
    <w:rsid w:val="005C283A"/>
    <w:rsid w:val="005C4233"/>
    <w:rsid w:val="005C570B"/>
    <w:rsid w:val="005C6784"/>
    <w:rsid w:val="005C6BEB"/>
    <w:rsid w:val="005D0BFA"/>
    <w:rsid w:val="005D1D51"/>
    <w:rsid w:val="005D2258"/>
    <w:rsid w:val="005D3326"/>
    <w:rsid w:val="005D345E"/>
    <w:rsid w:val="005D408A"/>
    <w:rsid w:val="005D488F"/>
    <w:rsid w:val="005D7B0F"/>
    <w:rsid w:val="005E1DAD"/>
    <w:rsid w:val="005E354B"/>
    <w:rsid w:val="005E5A53"/>
    <w:rsid w:val="005E5CB9"/>
    <w:rsid w:val="005F1F45"/>
    <w:rsid w:val="005F1F7E"/>
    <w:rsid w:val="005F38D3"/>
    <w:rsid w:val="005F6F0F"/>
    <w:rsid w:val="00600107"/>
    <w:rsid w:val="006001DF"/>
    <w:rsid w:val="006005F8"/>
    <w:rsid w:val="006008FD"/>
    <w:rsid w:val="00600B90"/>
    <w:rsid w:val="00602E98"/>
    <w:rsid w:val="006033DA"/>
    <w:rsid w:val="0060453F"/>
    <w:rsid w:val="006054D8"/>
    <w:rsid w:val="00605A70"/>
    <w:rsid w:val="00605BC4"/>
    <w:rsid w:val="006067A8"/>
    <w:rsid w:val="006071CB"/>
    <w:rsid w:val="006100C4"/>
    <w:rsid w:val="00610A17"/>
    <w:rsid w:val="006136F1"/>
    <w:rsid w:val="00615AC2"/>
    <w:rsid w:val="0061633A"/>
    <w:rsid w:val="00616A96"/>
    <w:rsid w:val="00616C89"/>
    <w:rsid w:val="006179EA"/>
    <w:rsid w:val="00620268"/>
    <w:rsid w:val="0062028C"/>
    <w:rsid w:val="00622902"/>
    <w:rsid w:val="00630166"/>
    <w:rsid w:val="0063026B"/>
    <w:rsid w:val="006305E1"/>
    <w:rsid w:val="00631BB0"/>
    <w:rsid w:val="00631C24"/>
    <w:rsid w:val="00631F75"/>
    <w:rsid w:val="00635587"/>
    <w:rsid w:val="00635CCF"/>
    <w:rsid w:val="006416CC"/>
    <w:rsid w:val="00643E7B"/>
    <w:rsid w:val="00645E6A"/>
    <w:rsid w:val="006503EC"/>
    <w:rsid w:val="006512EE"/>
    <w:rsid w:val="00652364"/>
    <w:rsid w:val="006529EE"/>
    <w:rsid w:val="006566E2"/>
    <w:rsid w:val="00656F39"/>
    <w:rsid w:val="0065793B"/>
    <w:rsid w:val="006603C2"/>
    <w:rsid w:val="00660A58"/>
    <w:rsid w:val="00661875"/>
    <w:rsid w:val="006624D6"/>
    <w:rsid w:val="006637B6"/>
    <w:rsid w:val="00665600"/>
    <w:rsid w:val="00670235"/>
    <w:rsid w:val="00672525"/>
    <w:rsid w:val="00673519"/>
    <w:rsid w:val="00673AFF"/>
    <w:rsid w:val="00673CB6"/>
    <w:rsid w:val="00673F4E"/>
    <w:rsid w:val="00676BBD"/>
    <w:rsid w:val="0068054D"/>
    <w:rsid w:val="00681B6C"/>
    <w:rsid w:val="00682ECA"/>
    <w:rsid w:val="00684B19"/>
    <w:rsid w:val="00685C10"/>
    <w:rsid w:val="00687A81"/>
    <w:rsid w:val="0069293C"/>
    <w:rsid w:val="0069578F"/>
    <w:rsid w:val="00695AAD"/>
    <w:rsid w:val="00696257"/>
    <w:rsid w:val="0069797E"/>
    <w:rsid w:val="006A0651"/>
    <w:rsid w:val="006A0F38"/>
    <w:rsid w:val="006A137E"/>
    <w:rsid w:val="006A2CD9"/>
    <w:rsid w:val="006A32BF"/>
    <w:rsid w:val="006A3AF9"/>
    <w:rsid w:val="006A472C"/>
    <w:rsid w:val="006A5EA8"/>
    <w:rsid w:val="006B0B4A"/>
    <w:rsid w:val="006B1A68"/>
    <w:rsid w:val="006B7246"/>
    <w:rsid w:val="006B75FA"/>
    <w:rsid w:val="006C0EC4"/>
    <w:rsid w:val="006C130B"/>
    <w:rsid w:val="006C2675"/>
    <w:rsid w:val="006C4352"/>
    <w:rsid w:val="006C4636"/>
    <w:rsid w:val="006C5998"/>
    <w:rsid w:val="006C5AE4"/>
    <w:rsid w:val="006C7112"/>
    <w:rsid w:val="006D22AB"/>
    <w:rsid w:val="006D296F"/>
    <w:rsid w:val="006D3663"/>
    <w:rsid w:val="006D4E3F"/>
    <w:rsid w:val="006D55C0"/>
    <w:rsid w:val="006D5D57"/>
    <w:rsid w:val="006D66B3"/>
    <w:rsid w:val="006D6854"/>
    <w:rsid w:val="006D6BCF"/>
    <w:rsid w:val="006E06B5"/>
    <w:rsid w:val="006E0CEF"/>
    <w:rsid w:val="006E1146"/>
    <w:rsid w:val="006E192D"/>
    <w:rsid w:val="006E1B5F"/>
    <w:rsid w:val="006E4D4C"/>
    <w:rsid w:val="006E5314"/>
    <w:rsid w:val="006E5EA3"/>
    <w:rsid w:val="006F38D7"/>
    <w:rsid w:val="006F3A46"/>
    <w:rsid w:val="006F5169"/>
    <w:rsid w:val="007003AA"/>
    <w:rsid w:val="00703A91"/>
    <w:rsid w:val="00704161"/>
    <w:rsid w:val="00704731"/>
    <w:rsid w:val="00705D5C"/>
    <w:rsid w:val="00707F50"/>
    <w:rsid w:val="00711638"/>
    <w:rsid w:val="00711A29"/>
    <w:rsid w:val="00711E2A"/>
    <w:rsid w:val="00713B8E"/>
    <w:rsid w:val="00714701"/>
    <w:rsid w:val="0071520C"/>
    <w:rsid w:val="00716051"/>
    <w:rsid w:val="00716693"/>
    <w:rsid w:val="00716E2B"/>
    <w:rsid w:val="00717D04"/>
    <w:rsid w:val="00721032"/>
    <w:rsid w:val="007210BD"/>
    <w:rsid w:val="007211A0"/>
    <w:rsid w:val="00722559"/>
    <w:rsid w:val="007236DD"/>
    <w:rsid w:val="007267AD"/>
    <w:rsid w:val="00732F8D"/>
    <w:rsid w:val="0073325B"/>
    <w:rsid w:val="00735A08"/>
    <w:rsid w:val="00741162"/>
    <w:rsid w:val="007433AD"/>
    <w:rsid w:val="00743500"/>
    <w:rsid w:val="007436A3"/>
    <w:rsid w:val="00743EFB"/>
    <w:rsid w:val="0074432A"/>
    <w:rsid w:val="00744F25"/>
    <w:rsid w:val="00745272"/>
    <w:rsid w:val="0074634C"/>
    <w:rsid w:val="00746BEA"/>
    <w:rsid w:val="00751EA7"/>
    <w:rsid w:val="00752C58"/>
    <w:rsid w:val="00756442"/>
    <w:rsid w:val="007572E4"/>
    <w:rsid w:val="00761481"/>
    <w:rsid w:val="00766185"/>
    <w:rsid w:val="00770AB3"/>
    <w:rsid w:val="007717CC"/>
    <w:rsid w:val="0077272B"/>
    <w:rsid w:val="007763FC"/>
    <w:rsid w:val="007765A7"/>
    <w:rsid w:val="007777FF"/>
    <w:rsid w:val="00777B9C"/>
    <w:rsid w:val="00780B17"/>
    <w:rsid w:val="00784917"/>
    <w:rsid w:val="00786115"/>
    <w:rsid w:val="00791C1D"/>
    <w:rsid w:val="00793043"/>
    <w:rsid w:val="007932E1"/>
    <w:rsid w:val="00794C4B"/>
    <w:rsid w:val="007953DE"/>
    <w:rsid w:val="00795B40"/>
    <w:rsid w:val="007975C1"/>
    <w:rsid w:val="007A02E7"/>
    <w:rsid w:val="007A1A79"/>
    <w:rsid w:val="007A1E93"/>
    <w:rsid w:val="007A2F07"/>
    <w:rsid w:val="007A2F3C"/>
    <w:rsid w:val="007A384A"/>
    <w:rsid w:val="007A3CC7"/>
    <w:rsid w:val="007A4663"/>
    <w:rsid w:val="007A522E"/>
    <w:rsid w:val="007A5939"/>
    <w:rsid w:val="007A6C3C"/>
    <w:rsid w:val="007B099B"/>
    <w:rsid w:val="007B1CDA"/>
    <w:rsid w:val="007B1E13"/>
    <w:rsid w:val="007B2440"/>
    <w:rsid w:val="007B2989"/>
    <w:rsid w:val="007B5E2B"/>
    <w:rsid w:val="007B64F1"/>
    <w:rsid w:val="007B6860"/>
    <w:rsid w:val="007B6B1A"/>
    <w:rsid w:val="007B7089"/>
    <w:rsid w:val="007B74EF"/>
    <w:rsid w:val="007B7D9F"/>
    <w:rsid w:val="007C0889"/>
    <w:rsid w:val="007C112E"/>
    <w:rsid w:val="007C4516"/>
    <w:rsid w:val="007C54DA"/>
    <w:rsid w:val="007C565C"/>
    <w:rsid w:val="007C5E15"/>
    <w:rsid w:val="007C63D2"/>
    <w:rsid w:val="007C64B8"/>
    <w:rsid w:val="007C666D"/>
    <w:rsid w:val="007C6956"/>
    <w:rsid w:val="007C7454"/>
    <w:rsid w:val="007C7E45"/>
    <w:rsid w:val="007D1B00"/>
    <w:rsid w:val="007D27F3"/>
    <w:rsid w:val="007D3080"/>
    <w:rsid w:val="007D5224"/>
    <w:rsid w:val="007D77D9"/>
    <w:rsid w:val="007E0043"/>
    <w:rsid w:val="007E15C0"/>
    <w:rsid w:val="007E1751"/>
    <w:rsid w:val="007E2B3E"/>
    <w:rsid w:val="007E2F77"/>
    <w:rsid w:val="007E491E"/>
    <w:rsid w:val="007E4F8A"/>
    <w:rsid w:val="007E595E"/>
    <w:rsid w:val="007E641E"/>
    <w:rsid w:val="007E77AE"/>
    <w:rsid w:val="007E7AD0"/>
    <w:rsid w:val="007F16AB"/>
    <w:rsid w:val="007F1975"/>
    <w:rsid w:val="007F1EE8"/>
    <w:rsid w:val="007F2358"/>
    <w:rsid w:val="007F2801"/>
    <w:rsid w:val="007F2BBE"/>
    <w:rsid w:val="007F33B0"/>
    <w:rsid w:val="007F4E8B"/>
    <w:rsid w:val="007F52BF"/>
    <w:rsid w:val="007F56FA"/>
    <w:rsid w:val="00800ED8"/>
    <w:rsid w:val="008015B9"/>
    <w:rsid w:val="00802A0C"/>
    <w:rsid w:val="008038B5"/>
    <w:rsid w:val="00803CE1"/>
    <w:rsid w:val="0080468D"/>
    <w:rsid w:val="00804ADE"/>
    <w:rsid w:val="0080629B"/>
    <w:rsid w:val="00806431"/>
    <w:rsid w:val="00807017"/>
    <w:rsid w:val="00810AE8"/>
    <w:rsid w:val="00811C0E"/>
    <w:rsid w:val="008156DF"/>
    <w:rsid w:val="0082186B"/>
    <w:rsid w:val="008226C3"/>
    <w:rsid w:val="00822CC3"/>
    <w:rsid w:val="008249E2"/>
    <w:rsid w:val="00825C3A"/>
    <w:rsid w:val="00826747"/>
    <w:rsid w:val="00826D4A"/>
    <w:rsid w:val="008306CA"/>
    <w:rsid w:val="00831057"/>
    <w:rsid w:val="00831DC2"/>
    <w:rsid w:val="00834B45"/>
    <w:rsid w:val="008355C0"/>
    <w:rsid w:val="0083603C"/>
    <w:rsid w:val="00841FF0"/>
    <w:rsid w:val="0084294A"/>
    <w:rsid w:val="00842DD3"/>
    <w:rsid w:val="00843044"/>
    <w:rsid w:val="008449FC"/>
    <w:rsid w:val="00845558"/>
    <w:rsid w:val="00845BF2"/>
    <w:rsid w:val="00846C93"/>
    <w:rsid w:val="00846D6D"/>
    <w:rsid w:val="00846F1C"/>
    <w:rsid w:val="008503AE"/>
    <w:rsid w:val="008506E7"/>
    <w:rsid w:val="00851949"/>
    <w:rsid w:val="00853577"/>
    <w:rsid w:val="00854541"/>
    <w:rsid w:val="008547B0"/>
    <w:rsid w:val="00854F9D"/>
    <w:rsid w:val="008551EA"/>
    <w:rsid w:val="0085526D"/>
    <w:rsid w:val="008574D5"/>
    <w:rsid w:val="00857850"/>
    <w:rsid w:val="008605FD"/>
    <w:rsid w:val="00861A94"/>
    <w:rsid w:val="008624AD"/>
    <w:rsid w:val="008628F5"/>
    <w:rsid w:val="00863CF0"/>
    <w:rsid w:val="00864960"/>
    <w:rsid w:val="0086580F"/>
    <w:rsid w:val="00866CF2"/>
    <w:rsid w:val="00870055"/>
    <w:rsid w:val="00873A23"/>
    <w:rsid w:val="00877F0A"/>
    <w:rsid w:val="00880569"/>
    <w:rsid w:val="008809FF"/>
    <w:rsid w:val="00880A80"/>
    <w:rsid w:val="00880DC4"/>
    <w:rsid w:val="00885144"/>
    <w:rsid w:val="00885F1B"/>
    <w:rsid w:val="008867FD"/>
    <w:rsid w:val="00887503"/>
    <w:rsid w:val="00887C37"/>
    <w:rsid w:val="00890541"/>
    <w:rsid w:val="00897140"/>
    <w:rsid w:val="00897FFB"/>
    <w:rsid w:val="008A08DC"/>
    <w:rsid w:val="008A0C5D"/>
    <w:rsid w:val="008A1BD6"/>
    <w:rsid w:val="008A1ED3"/>
    <w:rsid w:val="008A222C"/>
    <w:rsid w:val="008A2730"/>
    <w:rsid w:val="008A5D05"/>
    <w:rsid w:val="008B051F"/>
    <w:rsid w:val="008B08AA"/>
    <w:rsid w:val="008B0AC3"/>
    <w:rsid w:val="008B1154"/>
    <w:rsid w:val="008B11ED"/>
    <w:rsid w:val="008B18C5"/>
    <w:rsid w:val="008B1B57"/>
    <w:rsid w:val="008B2B09"/>
    <w:rsid w:val="008B2F65"/>
    <w:rsid w:val="008B7004"/>
    <w:rsid w:val="008C1971"/>
    <w:rsid w:val="008C33BD"/>
    <w:rsid w:val="008C3429"/>
    <w:rsid w:val="008C3546"/>
    <w:rsid w:val="008D253C"/>
    <w:rsid w:val="008D2632"/>
    <w:rsid w:val="008D2F51"/>
    <w:rsid w:val="008D5169"/>
    <w:rsid w:val="008D5BD2"/>
    <w:rsid w:val="008D66E6"/>
    <w:rsid w:val="008E04E8"/>
    <w:rsid w:val="008E0C45"/>
    <w:rsid w:val="008E0D44"/>
    <w:rsid w:val="008E13C1"/>
    <w:rsid w:val="008E237F"/>
    <w:rsid w:val="008E3112"/>
    <w:rsid w:val="008E4799"/>
    <w:rsid w:val="008E5E46"/>
    <w:rsid w:val="008E6FCF"/>
    <w:rsid w:val="008E776C"/>
    <w:rsid w:val="008F176A"/>
    <w:rsid w:val="008F3774"/>
    <w:rsid w:val="008F39D8"/>
    <w:rsid w:val="008F3DA7"/>
    <w:rsid w:val="008F716A"/>
    <w:rsid w:val="009000E5"/>
    <w:rsid w:val="009004F7"/>
    <w:rsid w:val="00901B8A"/>
    <w:rsid w:val="0090362D"/>
    <w:rsid w:val="00903AA4"/>
    <w:rsid w:val="00903D5B"/>
    <w:rsid w:val="0090648C"/>
    <w:rsid w:val="00912393"/>
    <w:rsid w:val="00912999"/>
    <w:rsid w:val="00912F25"/>
    <w:rsid w:val="00913736"/>
    <w:rsid w:val="00915953"/>
    <w:rsid w:val="00920FD2"/>
    <w:rsid w:val="0092100C"/>
    <w:rsid w:val="0092134E"/>
    <w:rsid w:val="00926087"/>
    <w:rsid w:val="00926B14"/>
    <w:rsid w:val="00926B16"/>
    <w:rsid w:val="00931143"/>
    <w:rsid w:val="00931FCA"/>
    <w:rsid w:val="0093327A"/>
    <w:rsid w:val="00933A49"/>
    <w:rsid w:val="009415CD"/>
    <w:rsid w:val="009464DE"/>
    <w:rsid w:val="009469B3"/>
    <w:rsid w:val="00947FE4"/>
    <w:rsid w:val="009502FD"/>
    <w:rsid w:val="00953514"/>
    <w:rsid w:val="00957119"/>
    <w:rsid w:val="00957286"/>
    <w:rsid w:val="0096066B"/>
    <w:rsid w:val="009628CF"/>
    <w:rsid w:val="00964C43"/>
    <w:rsid w:val="009654C0"/>
    <w:rsid w:val="00965D9F"/>
    <w:rsid w:val="00967F52"/>
    <w:rsid w:val="00971B82"/>
    <w:rsid w:val="009720A6"/>
    <w:rsid w:val="0097216C"/>
    <w:rsid w:val="009727FB"/>
    <w:rsid w:val="00973EA0"/>
    <w:rsid w:val="00975EC3"/>
    <w:rsid w:val="009801BA"/>
    <w:rsid w:val="00980516"/>
    <w:rsid w:val="0098063B"/>
    <w:rsid w:val="00981C2B"/>
    <w:rsid w:val="009827DA"/>
    <w:rsid w:val="0098326A"/>
    <w:rsid w:val="009837E7"/>
    <w:rsid w:val="009863DD"/>
    <w:rsid w:val="00986991"/>
    <w:rsid w:val="0099140C"/>
    <w:rsid w:val="00993861"/>
    <w:rsid w:val="00993AB9"/>
    <w:rsid w:val="00993D81"/>
    <w:rsid w:val="00994544"/>
    <w:rsid w:val="00997CE9"/>
    <w:rsid w:val="00997FEA"/>
    <w:rsid w:val="009A0145"/>
    <w:rsid w:val="009A24D1"/>
    <w:rsid w:val="009A2995"/>
    <w:rsid w:val="009A5C3A"/>
    <w:rsid w:val="009A72B5"/>
    <w:rsid w:val="009A76F8"/>
    <w:rsid w:val="009B041B"/>
    <w:rsid w:val="009B07C4"/>
    <w:rsid w:val="009B3CBB"/>
    <w:rsid w:val="009B4731"/>
    <w:rsid w:val="009B4DE6"/>
    <w:rsid w:val="009B6888"/>
    <w:rsid w:val="009C1079"/>
    <w:rsid w:val="009C458F"/>
    <w:rsid w:val="009C72FB"/>
    <w:rsid w:val="009C79FA"/>
    <w:rsid w:val="009C7C9C"/>
    <w:rsid w:val="009D47AE"/>
    <w:rsid w:val="009D49BC"/>
    <w:rsid w:val="009D4ECB"/>
    <w:rsid w:val="009D76A6"/>
    <w:rsid w:val="009E14F1"/>
    <w:rsid w:val="009E1F44"/>
    <w:rsid w:val="009E4B76"/>
    <w:rsid w:val="009E599F"/>
    <w:rsid w:val="009E59C5"/>
    <w:rsid w:val="009E6832"/>
    <w:rsid w:val="009E7C39"/>
    <w:rsid w:val="009F00E6"/>
    <w:rsid w:val="009F18D9"/>
    <w:rsid w:val="009F2C2F"/>
    <w:rsid w:val="009F3474"/>
    <w:rsid w:val="009F4CFF"/>
    <w:rsid w:val="009F5D86"/>
    <w:rsid w:val="009F6FC0"/>
    <w:rsid w:val="00A05E3B"/>
    <w:rsid w:val="00A061F7"/>
    <w:rsid w:val="00A06C34"/>
    <w:rsid w:val="00A06E69"/>
    <w:rsid w:val="00A10D0F"/>
    <w:rsid w:val="00A14155"/>
    <w:rsid w:val="00A1497A"/>
    <w:rsid w:val="00A14E4A"/>
    <w:rsid w:val="00A152F8"/>
    <w:rsid w:val="00A15BC4"/>
    <w:rsid w:val="00A16FA8"/>
    <w:rsid w:val="00A21813"/>
    <w:rsid w:val="00A222EA"/>
    <w:rsid w:val="00A22F7C"/>
    <w:rsid w:val="00A245D4"/>
    <w:rsid w:val="00A26402"/>
    <w:rsid w:val="00A26A4A"/>
    <w:rsid w:val="00A30654"/>
    <w:rsid w:val="00A311D4"/>
    <w:rsid w:val="00A34291"/>
    <w:rsid w:val="00A401CE"/>
    <w:rsid w:val="00A42415"/>
    <w:rsid w:val="00A440F1"/>
    <w:rsid w:val="00A445BF"/>
    <w:rsid w:val="00A45EE9"/>
    <w:rsid w:val="00A471F0"/>
    <w:rsid w:val="00A54B1C"/>
    <w:rsid w:val="00A57CC0"/>
    <w:rsid w:val="00A61120"/>
    <w:rsid w:val="00A61764"/>
    <w:rsid w:val="00A61AFB"/>
    <w:rsid w:val="00A62404"/>
    <w:rsid w:val="00A65A21"/>
    <w:rsid w:val="00A65B14"/>
    <w:rsid w:val="00A67F6A"/>
    <w:rsid w:val="00A7055A"/>
    <w:rsid w:val="00A73D7D"/>
    <w:rsid w:val="00A75416"/>
    <w:rsid w:val="00A76723"/>
    <w:rsid w:val="00A81A8C"/>
    <w:rsid w:val="00A836DB"/>
    <w:rsid w:val="00A85E92"/>
    <w:rsid w:val="00A86681"/>
    <w:rsid w:val="00A8684B"/>
    <w:rsid w:val="00A907D6"/>
    <w:rsid w:val="00A92EFB"/>
    <w:rsid w:val="00AA0055"/>
    <w:rsid w:val="00AA0CA8"/>
    <w:rsid w:val="00AA15F5"/>
    <w:rsid w:val="00AA2DED"/>
    <w:rsid w:val="00AA3BD8"/>
    <w:rsid w:val="00AB3BCB"/>
    <w:rsid w:val="00AB4428"/>
    <w:rsid w:val="00AB5301"/>
    <w:rsid w:val="00AB639C"/>
    <w:rsid w:val="00AB6F23"/>
    <w:rsid w:val="00AC0B48"/>
    <w:rsid w:val="00AC14B7"/>
    <w:rsid w:val="00AC342C"/>
    <w:rsid w:val="00AC55D0"/>
    <w:rsid w:val="00AC5BED"/>
    <w:rsid w:val="00AC6C66"/>
    <w:rsid w:val="00AD135C"/>
    <w:rsid w:val="00AD1B5E"/>
    <w:rsid w:val="00AD2DD6"/>
    <w:rsid w:val="00AD4D67"/>
    <w:rsid w:val="00AD6B52"/>
    <w:rsid w:val="00AD73A9"/>
    <w:rsid w:val="00AE0933"/>
    <w:rsid w:val="00AE3FCD"/>
    <w:rsid w:val="00AE4A91"/>
    <w:rsid w:val="00AE4FCD"/>
    <w:rsid w:val="00AE78BB"/>
    <w:rsid w:val="00AF00BF"/>
    <w:rsid w:val="00AF05D9"/>
    <w:rsid w:val="00AF23E4"/>
    <w:rsid w:val="00AF33FF"/>
    <w:rsid w:val="00AF5749"/>
    <w:rsid w:val="00AF678E"/>
    <w:rsid w:val="00B0304F"/>
    <w:rsid w:val="00B03789"/>
    <w:rsid w:val="00B04409"/>
    <w:rsid w:val="00B062E9"/>
    <w:rsid w:val="00B067AD"/>
    <w:rsid w:val="00B0758F"/>
    <w:rsid w:val="00B0768A"/>
    <w:rsid w:val="00B1115D"/>
    <w:rsid w:val="00B115B6"/>
    <w:rsid w:val="00B12E88"/>
    <w:rsid w:val="00B14A50"/>
    <w:rsid w:val="00B167F4"/>
    <w:rsid w:val="00B223C5"/>
    <w:rsid w:val="00B24318"/>
    <w:rsid w:val="00B31287"/>
    <w:rsid w:val="00B31CDB"/>
    <w:rsid w:val="00B32BFF"/>
    <w:rsid w:val="00B333AB"/>
    <w:rsid w:val="00B33DE5"/>
    <w:rsid w:val="00B343FD"/>
    <w:rsid w:val="00B34B95"/>
    <w:rsid w:val="00B34F60"/>
    <w:rsid w:val="00B3670B"/>
    <w:rsid w:val="00B36D75"/>
    <w:rsid w:val="00B37475"/>
    <w:rsid w:val="00B43874"/>
    <w:rsid w:val="00B470A3"/>
    <w:rsid w:val="00B47538"/>
    <w:rsid w:val="00B476C9"/>
    <w:rsid w:val="00B50644"/>
    <w:rsid w:val="00B507CA"/>
    <w:rsid w:val="00B50C2B"/>
    <w:rsid w:val="00B51427"/>
    <w:rsid w:val="00B5142A"/>
    <w:rsid w:val="00B52B43"/>
    <w:rsid w:val="00B53A52"/>
    <w:rsid w:val="00B53D81"/>
    <w:rsid w:val="00B57E93"/>
    <w:rsid w:val="00B6411A"/>
    <w:rsid w:val="00B648A6"/>
    <w:rsid w:val="00B6540A"/>
    <w:rsid w:val="00B66027"/>
    <w:rsid w:val="00B675AB"/>
    <w:rsid w:val="00B708FF"/>
    <w:rsid w:val="00B71393"/>
    <w:rsid w:val="00B72C4B"/>
    <w:rsid w:val="00B80D42"/>
    <w:rsid w:val="00B813FE"/>
    <w:rsid w:val="00B82A74"/>
    <w:rsid w:val="00B83A77"/>
    <w:rsid w:val="00B8651C"/>
    <w:rsid w:val="00B867A5"/>
    <w:rsid w:val="00B867FA"/>
    <w:rsid w:val="00B86B1C"/>
    <w:rsid w:val="00B86DDF"/>
    <w:rsid w:val="00B872EA"/>
    <w:rsid w:val="00B91262"/>
    <w:rsid w:val="00B94C7A"/>
    <w:rsid w:val="00B94CE5"/>
    <w:rsid w:val="00BA120C"/>
    <w:rsid w:val="00BA5594"/>
    <w:rsid w:val="00BB00DE"/>
    <w:rsid w:val="00BB2683"/>
    <w:rsid w:val="00BB31ED"/>
    <w:rsid w:val="00BB5C08"/>
    <w:rsid w:val="00BB7C62"/>
    <w:rsid w:val="00BC1FF2"/>
    <w:rsid w:val="00BC2D18"/>
    <w:rsid w:val="00BC2ED1"/>
    <w:rsid w:val="00BC391B"/>
    <w:rsid w:val="00BC4B58"/>
    <w:rsid w:val="00BC667C"/>
    <w:rsid w:val="00BD1C5C"/>
    <w:rsid w:val="00BD30CA"/>
    <w:rsid w:val="00BD4EDD"/>
    <w:rsid w:val="00BD57AA"/>
    <w:rsid w:val="00BD6E37"/>
    <w:rsid w:val="00BD7CE5"/>
    <w:rsid w:val="00BE0A43"/>
    <w:rsid w:val="00BE0EA7"/>
    <w:rsid w:val="00BE31F8"/>
    <w:rsid w:val="00BE3304"/>
    <w:rsid w:val="00BE3AD1"/>
    <w:rsid w:val="00BE3B4E"/>
    <w:rsid w:val="00BE50EF"/>
    <w:rsid w:val="00BE6F3B"/>
    <w:rsid w:val="00BE743D"/>
    <w:rsid w:val="00BF0525"/>
    <w:rsid w:val="00BF17A8"/>
    <w:rsid w:val="00BF2F5A"/>
    <w:rsid w:val="00BF3159"/>
    <w:rsid w:val="00BF3266"/>
    <w:rsid w:val="00BF3A3D"/>
    <w:rsid w:val="00BF4444"/>
    <w:rsid w:val="00BF5DC8"/>
    <w:rsid w:val="00BF781D"/>
    <w:rsid w:val="00BF796E"/>
    <w:rsid w:val="00C007D1"/>
    <w:rsid w:val="00C019B5"/>
    <w:rsid w:val="00C043EE"/>
    <w:rsid w:val="00C04E1C"/>
    <w:rsid w:val="00C06787"/>
    <w:rsid w:val="00C07606"/>
    <w:rsid w:val="00C10091"/>
    <w:rsid w:val="00C144D8"/>
    <w:rsid w:val="00C15318"/>
    <w:rsid w:val="00C15971"/>
    <w:rsid w:val="00C2025E"/>
    <w:rsid w:val="00C20A0C"/>
    <w:rsid w:val="00C2222D"/>
    <w:rsid w:val="00C22602"/>
    <w:rsid w:val="00C229C4"/>
    <w:rsid w:val="00C23050"/>
    <w:rsid w:val="00C24FD3"/>
    <w:rsid w:val="00C25E64"/>
    <w:rsid w:val="00C26B58"/>
    <w:rsid w:val="00C2719B"/>
    <w:rsid w:val="00C3064B"/>
    <w:rsid w:val="00C30DDD"/>
    <w:rsid w:val="00C31F85"/>
    <w:rsid w:val="00C34432"/>
    <w:rsid w:val="00C35A98"/>
    <w:rsid w:val="00C37BBA"/>
    <w:rsid w:val="00C426EA"/>
    <w:rsid w:val="00C431F5"/>
    <w:rsid w:val="00C43712"/>
    <w:rsid w:val="00C456A0"/>
    <w:rsid w:val="00C45914"/>
    <w:rsid w:val="00C508F9"/>
    <w:rsid w:val="00C52EF7"/>
    <w:rsid w:val="00C5654F"/>
    <w:rsid w:val="00C56661"/>
    <w:rsid w:val="00C60512"/>
    <w:rsid w:val="00C606C4"/>
    <w:rsid w:val="00C70CDA"/>
    <w:rsid w:val="00C73539"/>
    <w:rsid w:val="00C74C29"/>
    <w:rsid w:val="00C760F6"/>
    <w:rsid w:val="00C77AF0"/>
    <w:rsid w:val="00C80FBE"/>
    <w:rsid w:val="00C83734"/>
    <w:rsid w:val="00C8420A"/>
    <w:rsid w:val="00C91389"/>
    <w:rsid w:val="00C921DB"/>
    <w:rsid w:val="00C9256D"/>
    <w:rsid w:val="00C93C78"/>
    <w:rsid w:val="00C93CF5"/>
    <w:rsid w:val="00C94751"/>
    <w:rsid w:val="00C95592"/>
    <w:rsid w:val="00C95A04"/>
    <w:rsid w:val="00C97696"/>
    <w:rsid w:val="00CA2C68"/>
    <w:rsid w:val="00CA674F"/>
    <w:rsid w:val="00CB0919"/>
    <w:rsid w:val="00CB4BA8"/>
    <w:rsid w:val="00CB4CDA"/>
    <w:rsid w:val="00CB75EB"/>
    <w:rsid w:val="00CC1D06"/>
    <w:rsid w:val="00CC23EE"/>
    <w:rsid w:val="00CC346F"/>
    <w:rsid w:val="00CC5ED5"/>
    <w:rsid w:val="00CD0D91"/>
    <w:rsid w:val="00CD19FC"/>
    <w:rsid w:val="00CD2202"/>
    <w:rsid w:val="00CD3F7C"/>
    <w:rsid w:val="00CD44A7"/>
    <w:rsid w:val="00CD49A3"/>
    <w:rsid w:val="00CD52D2"/>
    <w:rsid w:val="00CD5E7B"/>
    <w:rsid w:val="00CE0FDC"/>
    <w:rsid w:val="00CE29ED"/>
    <w:rsid w:val="00CE2FD2"/>
    <w:rsid w:val="00CE4B42"/>
    <w:rsid w:val="00CE6284"/>
    <w:rsid w:val="00CE6791"/>
    <w:rsid w:val="00CE7184"/>
    <w:rsid w:val="00CF1DF2"/>
    <w:rsid w:val="00CF4B55"/>
    <w:rsid w:val="00CF6CA9"/>
    <w:rsid w:val="00CF7B6C"/>
    <w:rsid w:val="00D005F9"/>
    <w:rsid w:val="00D0065F"/>
    <w:rsid w:val="00D00F0F"/>
    <w:rsid w:val="00D0256B"/>
    <w:rsid w:val="00D036D1"/>
    <w:rsid w:val="00D048BA"/>
    <w:rsid w:val="00D12C06"/>
    <w:rsid w:val="00D13129"/>
    <w:rsid w:val="00D132B3"/>
    <w:rsid w:val="00D16E17"/>
    <w:rsid w:val="00D17054"/>
    <w:rsid w:val="00D1720D"/>
    <w:rsid w:val="00D2703E"/>
    <w:rsid w:val="00D27ABC"/>
    <w:rsid w:val="00D317AE"/>
    <w:rsid w:val="00D31C21"/>
    <w:rsid w:val="00D3261F"/>
    <w:rsid w:val="00D3519B"/>
    <w:rsid w:val="00D369E8"/>
    <w:rsid w:val="00D36F36"/>
    <w:rsid w:val="00D41485"/>
    <w:rsid w:val="00D4196B"/>
    <w:rsid w:val="00D4296B"/>
    <w:rsid w:val="00D44B7A"/>
    <w:rsid w:val="00D45234"/>
    <w:rsid w:val="00D51F65"/>
    <w:rsid w:val="00D527F6"/>
    <w:rsid w:val="00D537E4"/>
    <w:rsid w:val="00D54057"/>
    <w:rsid w:val="00D5599E"/>
    <w:rsid w:val="00D56AD7"/>
    <w:rsid w:val="00D602A3"/>
    <w:rsid w:val="00D61FDB"/>
    <w:rsid w:val="00D6317E"/>
    <w:rsid w:val="00D7245B"/>
    <w:rsid w:val="00D87752"/>
    <w:rsid w:val="00D90C58"/>
    <w:rsid w:val="00D93A10"/>
    <w:rsid w:val="00D93A61"/>
    <w:rsid w:val="00D93C1B"/>
    <w:rsid w:val="00DA1DC1"/>
    <w:rsid w:val="00DA2F13"/>
    <w:rsid w:val="00DA3D27"/>
    <w:rsid w:val="00DA424C"/>
    <w:rsid w:val="00DA4544"/>
    <w:rsid w:val="00DA5FDA"/>
    <w:rsid w:val="00DA64DB"/>
    <w:rsid w:val="00DB0F90"/>
    <w:rsid w:val="00DB14D8"/>
    <w:rsid w:val="00DB1774"/>
    <w:rsid w:val="00DB281E"/>
    <w:rsid w:val="00DB2E60"/>
    <w:rsid w:val="00DB43BD"/>
    <w:rsid w:val="00DB4ABE"/>
    <w:rsid w:val="00DB4AF3"/>
    <w:rsid w:val="00DB6144"/>
    <w:rsid w:val="00DB6651"/>
    <w:rsid w:val="00DC09AE"/>
    <w:rsid w:val="00DC0FB9"/>
    <w:rsid w:val="00DC4B9A"/>
    <w:rsid w:val="00DC562A"/>
    <w:rsid w:val="00DC72B5"/>
    <w:rsid w:val="00DD07FD"/>
    <w:rsid w:val="00DD1559"/>
    <w:rsid w:val="00DD17F4"/>
    <w:rsid w:val="00DD3E44"/>
    <w:rsid w:val="00DD487B"/>
    <w:rsid w:val="00DD559E"/>
    <w:rsid w:val="00DD6F10"/>
    <w:rsid w:val="00DE1913"/>
    <w:rsid w:val="00DE1992"/>
    <w:rsid w:val="00DE1AD5"/>
    <w:rsid w:val="00DE247B"/>
    <w:rsid w:val="00DE2828"/>
    <w:rsid w:val="00DE35EE"/>
    <w:rsid w:val="00DE41B7"/>
    <w:rsid w:val="00DE46B1"/>
    <w:rsid w:val="00DE68FF"/>
    <w:rsid w:val="00DF024A"/>
    <w:rsid w:val="00DF0AAA"/>
    <w:rsid w:val="00DF6027"/>
    <w:rsid w:val="00DF6258"/>
    <w:rsid w:val="00DF7690"/>
    <w:rsid w:val="00E00E5D"/>
    <w:rsid w:val="00E00F5C"/>
    <w:rsid w:val="00E01B4C"/>
    <w:rsid w:val="00E0379D"/>
    <w:rsid w:val="00E0488D"/>
    <w:rsid w:val="00E04F2D"/>
    <w:rsid w:val="00E05F27"/>
    <w:rsid w:val="00E06547"/>
    <w:rsid w:val="00E108E4"/>
    <w:rsid w:val="00E13865"/>
    <w:rsid w:val="00E14411"/>
    <w:rsid w:val="00E14C45"/>
    <w:rsid w:val="00E157B2"/>
    <w:rsid w:val="00E15D29"/>
    <w:rsid w:val="00E16BDD"/>
    <w:rsid w:val="00E16F5F"/>
    <w:rsid w:val="00E2125D"/>
    <w:rsid w:val="00E2228D"/>
    <w:rsid w:val="00E22FD2"/>
    <w:rsid w:val="00E234BF"/>
    <w:rsid w:val="00E26D72"/>
    <w:rsid w:val="00E32374"/>
    <w:rsid w:val="00E34C1C"/>
    <w:rsid w:val="00E34E3A"/>
    <w:rsid w:val="00E36794"/>
    <w:rsid w:val="00E37A10"/>
    <w:rsid w:val="00E40076"/>
    <w:rsid w:val="00E40B70"/>
    <w:rsid w:val="00E4386B"/>
    <w:rsid w:val="00E43BF2"/>
    <w:rsid w:val="00E43EB4"/>
    <w:rsid w:val="00E444D0"/>
    <w:rsid w:val="00E47034"/>
    <w:rsid w:val="00E47BA1"/>
    <w:rsid w:val="00E47F5C"/>
    <w:rsid w:val="00E5188E"/>
    <w:rsid w:val="00E52A2B"/>
    <w:rsid w:val="00E54D0B"/>
    <w:rsid w:val="00E55CDD"/>
    <w:rsid w:val="00E5739A"/>
    <w:rsid w:val="00E6033E"/>
    <w:rsid w:val="00E6174D"/>
    <w:rsid w:val="00E6282A"/>
    <w:rsid w:val="00E631D8"/>
    <w:rsid w:val="00E63AD3"/>
    <w:rsid w:val="00E64BA1"/>
    <w:rsid w:val="00E6698B"/>
    <w:rsid w:val="00E66CB9"/>
    <w:rsid w:val="00E70813"/>
    <w:rsid w:val="00E7107B"/>
    <w:rsid w:val="00E72C5C"/>
    <w:rsid w:val="00E73618"/>
    <w:rsid w:val="00E74E2E"/>
    <w:rsid w:val="00E76646"/>
    <w:rsid w:val="00E77A9E"/>
    <w:rsid w:val="00E81B0A"/>
    <w:rsid w:val="00E835C3"/>
    <w:rsid w:val="00E83E44"/>
    <w:rsid w:val="00E86054"/>
    <w:rsid w:val="00E867A2"/>
    <w:rsid w:val="00E8790B"/>
    <w:rsid w:val="00E93976"/>
    <w:rsid w:val="00E97F40"/>
    <w:rsid w:val="00EA0394"/>
    <w:rsid w:val="00EA1133"/>
    <w:rsid w:val="00EA154F"/>
    <w:rsid w:val="00EA36A3"/>
    <w:rsid w:val="00EA4358"/>
    <w:rsid w:val="00EA6371"/>
    <w:rsid w:val="00EA7126"/>
    <w:rsid w:val="00EA72D7"/>
    <w:rsid w:val="00EB06A9"/>
    <w:rsid w:val="00EB44A8"/>
    <w:rsid w:val="00EB4EBC"/>
    <w:rsid w:val="00EB50B2"/>
    <w:rsid w:val="00EB7917"/>
    <w:rsid w:val="00EC0AB5"/>
    <w:rsid w:val="00EC1E74"/>
    <w:rsid w:val="00EC23AE"/>
    <w:rsid w:val="00EC24DE"/>
    <w:rsid w:val="00EC32BB"/>
    <w:rsid w:val="00EC4190"/>
    <w:rsid w:val="00EC42BB"/>
    <w:rsid w:val="00EC4DE5"/>
    <w:rsid w:val="00EC4F04"/>
    <w:rsid w:val="00EC67B5"/>
    <w:rsid w:val="00EC6EE1"/>
    <w:rsid w:val="00ED0601"/>
    <w:rsid w:val="00ED0707"/>
    <w:rsid w:val="00ED08E4"/>
    <w:rsid w:val="00ED4FA6"/>
    <w:rsid w:val="00ED54D5"/>
    <w:rsid w:val="00ED5C91"/>
    <w:rsid w:val="00ED7A5A"/>
    <w:rsid w:val="00ED7C9A"/>
    <w:rsid w:val="00ED7CEE"/>
    <w:rsid w:val="00EE0DAE"/>
    <w:rsid w:val="00EE128E"/>
    <w:rsid w:val="00EE1E85"/>
    <w:rsid w:val="00EE207F"/>
    <w:rsid w:val="00EE4363"/>
    <w:rsid w:val="00EE54D6"/>
    <w:rsid w:val="00EE7D9B"/>
    <w:rsid w:val="00EF3126"/>
    <w:rsid w:val="00EF3B2D"/>
    <w:rsid w:val="00EF7153"/>
    <w:rsid w:val="00F010B2"/>
    <w:rsid w:val="00F01656"/>
    <w:rsid w:val="00F019DE"/>
    <w:rsid w:val="00F04260"/>
    <w:rsid w:val="00F057D4"/>
    <w:rsid w:val="00F06B62"/>
    <w:rsid w:val="00F118AA"/>
    <w:rsid w:val="00F118DB"/>
    <w:rsid w:val="00F12761"/>
    <w:rsid w:val="00F138B1"/>
    <w:rsid w:val="00F145AE"/>
    <w:rsid w:val="00F14F82"/>
    <w:rsid w:val="00F17510"/>
    <w:rsid w:val="00F25E90"/>
    <w:rsid w:val="00F2747A"/>
    <w:rsid w:val="00F31CD8"/>
    <w:rsid w:val="00F33D7F"/>
    <w:rsid w:val="00F34C5D"/>
    <w:rsid w:val="00F35213"/>
    <w:rsid w:val="00F358A5"/>
    <w:rsid w:val="00F41A2E"/>
    <w:rsid w:val="00F42D67"/>
    <w:rsid w:val="00F437E8"/>
    <w:rsid w:val="00F44373"/>
    <w:rsid w:val="00F50297"/>
    <w:rsid w:val="00F50569"/>
    <w:rsid w:val="00F51364"/>
    <w:rsid w:val="00F55F53"/>
    <w:rsid w:val="00F55FF3"/>
    <w:rsid w:val="00F5663A"/>
    <w:rsid w:val="00F56888"/>
    <w:rsid w:val="00F6122C"/>
    <w:rsid w:val="00F6394D"/>
    <w:rsid w:val="00F6536A"/>
    <w:rsid w:val="00F65C1F"/>
    <w:rsid w:val="00F668F0"/>
    <w:rsid w:val="00F70C29"/>
    <w:rsid w:val="00F72C55"/>
    <w:rsid w:val="00F73767"/>
    <w:rsid w:val="00F76D0D"/>
    <w:rsid w:val="00F77200"/>
    <w:rsid w:val="00F77C25"/>
    <w:rsid w:val="00F77EC3"/>
    <w:rsid w:val="00F80527"/>
    <w:rsid w:val="00F81B4A"/>
    <w:rsid w:val="00F829EB"/>
    <w:rsid w:val="00F833C5"/>
    <w:rsid w:val="00F838B6"/>
    <w:rsid w:val="00F86E8F"/>
    <w:rsid w:val="00F90F43"/>
    <w:rsid w:val="00F92D9B"/>
    <w:rsid w:val="00F9305F"/>
    <w:rsid w:val="00F935F2"/>
    <w:rsid w:val="00F93737"/>
    <w:rsid w:val="00F94C1D"/>
    <w:rsid w:val="00F96B8D"/>
    <w:rsid w:val="00FA034C"/>
    <w:rsid w:val="00FA11C8"/>
    <w:rsid w:val="00FA14CD"/>
    <w:rsid w:val="00FA4815"/>
    <w:rsid w:val="00FA63F0"/>
    <w:rsid w:val="00FB1D1E"/>
    <w:rsid w:val="00FB405B"/>
    <w:rsid w:val="00FB754B"/>
    <w:rsid w:val="00FB76F3"/>
    <w:rsid w:val="00FC2283"/>
    <w:rsid w:val="00FC272C"/>
    <w:rsid w:val="00FC31A4"/>
    <w:rsid w:val="00FC3786"/>
    <w:rsid w:val="00FC6429"/>
    <w:rsid w:val="00FC76E7"/>
    <w:rsid w:val="00FC79C9"/>
    <w:rsid w:val="00FD0A38"/>
    <w:rsid w:val="00FD1457"/>
    <w:rsid w:val="00FD1793"/>
    <w:rsid w:val="00FD2B7C"/>
    <w:rsid w:val="00FD3734"/>
    <w:rsid w:val="00FD4EAD"/>
    <w:rsid w:val="00FE00E5"/>
    <w:rsid w:val="00FE3BF0"/>
    <w:rsid w:val="00FE484F"/>
    <w:rsid w:val="00FE5A0C"/>
    <w:rsid w:val="00FE7655"/>
    <w:rsid w:val="00FE7EDC"/>
    <w:rsid w:val="00FE7EEE"/>
    <w:rsid w:val="00FF05B9"/>
    <w:rsid w:val="00FF48B5"/>
    <w:rsid w:val="00FF4D84"/>
    <w:rsid w:val="00FF597E"/>
    <w:rsid w:val="00FF71E9"/>
    <w:rsid w:val="00FF72DB"/>
    <w:rsid w:val="051539C0"/>
    <w:rsid w:val="0BF52A8B"/>
    <w:rsid w:val="0F0E472F"/>
    <w:rsid w:val="0FF7640F"/>
    <w:rsid w:val="149A3190"/>
    <w:rsid w:val="16FC321D"/>
    <w:rsid w:val="1A096A96"/>
    <w:rsid w:val="1C68F2DE"/>
    <w:rsid w:val="1F73BCCC"/>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D279482"/>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E3A9140-755A-4023-9307-062D1C60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B6F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f0">
    <w:name w:val="pf0"/>
    <w:basedOn w:val="Normal"/>
    <w:rsid w:val="00FB40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FB405B"/>
    <w:rPr>
      <w:rFonts w:ascii="Segoe UI" w:hAnsi="Segoe UI" w:cs="Segoe UI" w:hint="default"/>
      <w:color w:val="333333"/>
      <w:sz w:val="18"/>
      <w:szCs w:val="18"/>
      <w:shd w:val="clear" w:color="auto" w:fill="FFFFFF"/>
    </w:rPr>
  </w:style>
  <w:style w:type="paragraph" w:customStyle="1" w:styleId="Default">
    <w:name w:val="Default"/>
    <w:rsid w:val="00FB405B"/>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9B3CBB"/>
    <w:pPr>
      <w:spacing w:after="0" w:line="240" w:lineRule="auto"/>
    </w:pPr>
    <w:tblPr/>
  </w:style>
  <w:style w:type="character" w:customStyle="1" w:styleId="Heading1Char">
    <w:name w:val="Heading 1 Char"/>
    <w:basedOn w:val="DefaultParagraphFont"/>
    <w:link w:val="Heading1"/>
    <w:uiPriority w:val="9"/>
    <w:rsid w:val="005B6F69"/>
    <w:rPr>
      <w:rFonts w:asciiTheme="majorHAnsi" w:eastAsiaTheme="majorEastAsia" w:hAnsiTheme="majorHAnsi" w:cstheme="majorBidi"/>
      <w:color w:val="2F5496" w:themeColor="accent1" w:themeShade="BF"/>
      <w:sz w:val="32"/>
      <w:szCs w:val="32"/>
      <w:lang w:val="en-GB"/>
    </w:rPr>
  </w:style>
  <w:style w:type="paragraph" w:customStyle="1" w:styleId="p1">
    <w:name w:val="p1"/>
    <w:basedOn w:val="Normal"/>
    <w:rsid w:val="000A6F1D"/>
    <w:pPr>
      <w:spacing w:after="0" w:line="240" w:lineRule="auto"/>
    </w:pPr>
    <w:rPr>
      <w:rFonts w:eastAsia="Times New Roman" w:cs="Arial"/>
      <w:color w:val="000000"/>
      <w:sz w:val="17"/>
      <w:szCs w:val="17"/>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www.cms.int/document/marine-pollution-0" TargetMode="External"/><Relationship Id="rId3" Type="http://schemas.openxmlformats.org/officeDocument/2006/relationships/customXml" Target="../customXml/item3.xml"/><Relationship Id="rId21" Type="http://schemas.openxmlformats.org/officeDocument/2006/relationships/hyperlink" Target="https://www.cms.int/publication/international-guidelines-sustainable-marine-wildlife-interactions-boat-based-and-wat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cms.int/document/marine-pollution-0"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marine-pollution-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document/flyways-9"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news/2025024-survey-parties-implementing-cop14-decisions-seagrass-ecosystems" TargetMode="External"/><Relationship Id="rId27" Type="http://schemas.openxmlformats.org/officeDocument/2006/relationships/hyperlink" Target="https://www.cms.int/document/marine-pollution-0"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9576761-42CA-4176-87B8-7F12A268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1</Pages>
  <Words>2564</Words>
  <Characters>14616</Characters>
  <Application>Microsoft Office Word</Application>
  <DocSecurity>4</DocSecurity>
  <Lines>121</Lines>
  <Paragraphs>34</Paragraphs>
  <ScaleCrop>false</ScaleCrop>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329</cp:revision>
  <cp:lastPrinted>2019-09-23T14:54:00Z</cp:lastPrinted>
  <dcterms:created xsi:type="dcterms:W3CDTF">2025-05-16T03:30:00Z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