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8C3A4A" w14:paraId="35EEA24B" w14:textId="77777777" w:rsidTr="00285AC3">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3D165B1D" w14:textId="77777777" w:rsidR="002E0DE9" w:rsidRPr="008C3A4A" w:rsidRDefault="002E0DE9" w:rsidP="007D2F08">
            <w:pPr>
              <w:widowControl w:val="0"/>
              <w:suppressAutoHyphens/>
              <w:autoSpaceDE w:val="0"/>
              <w:autoSpaceDN w:val="0"/>
              <w:spacing w:after="0" w:line="240" w:lineRule="auto"/>
              <w:ind w:right="-46"/>
              <w:jc w:val="both"/>
              <w:textAlignment w:val="baseline"/>
              <w:rPr>
                <w:rFonts w:ascii="Calibri" w:eastAsia="Calibri" w:hAnsi="Calibri" w:cs="Times New Roman"/>
                <w:lang w:val="en-GB"/>
              </w:rPr>
            </w:pPr>
            <w:r w:rsidRPr="008C3A4A">
              <w:rPr>
                <w:rFonts w:eastAsia="Times New Roman" w:cs="Arial"/>
                <w:noProof/>
                <w:lang w:val="en-GB"/>
              </w:rPr>
              <w:drawing>
                <wp:inline distT="0" distB="0" distL="0" distR="0" wp14:anchorId="2A29A096" wp14:editId="1A02729C">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tcMar>
              <w:top w:w="85" w:type="dxa"/>
              <w:left w:w="108" w:type="dxa"/>
              <w:bottom w:w="0" w:type="dxa"/>
              <w:right w:w="108" w:type="dxa"/>
            </w:tcMar>
          </w:tcPr>
          <w:p w14:paraId="5971BDD5" w14:textId="77777777" w:rsidR="002E0DE9" w:rsidRPr="008C3A4A" w:rsidRDefault="002E0DE9" w:rsidP="007D2F08">
            <w:pPr>
              <w:keepNext/>
              <w:widowControl w:val="0"/>
              <w:suppressAutoHyphens/>
              <w:autoSpaceDE w:val="0"/>
              <w:autoSpaceDN w:val="0"/>
              <w:spacing w:before="120" w:after="0" w:line="240" w:lineRule="auto"/>
              <w:ind w:left="-108" w:right="-46"/>
              <w:jc w:val="both"/>
              <w:textAlignment w:val="baseline"/>
              <w:outlineLvl w:val="1"/>
              <w:rPr>
                <w:rFonts w:eastAsia="Times New Roman" w:cs="Arial"/>
                <w:b/>
                <w:sz w:val="32"/>
                <w:szCs w:val="32"/>
                <w:lang w:val="en-GB"/>
              </w:rPr>
            </w:pPr>
            <w:r w:rsidRPr="008C3A4A">
              <w:rPr>
                <w:rFonts w:eastAsia="Times New Roman" w:cs="Arial"/>
                <w:b/>
                <w:sz w:val="32"/>
                <w:szCs w:val="32"/>
                <w:lang w:val="en-GB"/>
              </w:rPr>
              <w:t>CONVENTION ON</w:t>
            </w:r>
          </w:p>
          <w:p w14:paraId="7B8C75A2" w14:textId="77777777" w:rsidR="002E0DE9" w:rsidRPr="008C3A4A" w:rsidRDefault="002E0DE9" w:rsidP="007D2F08">
            <w:pPr>
              <w:keepNext/>
              <w:widowControl w:val="0"/>
              <w:suppressAutoHyphens/>
              <w:autoSpaceDE w:val="0"/>
              <w:autoSpaceDN w:val="0"/>
              <w:spacing w:after="0" w:line="240" w:lineRule="auto"/>
              <w:ind w:left="-108" w:right="-46"/>
              <w:jc w:val="both"/>
              <w:textAlignment w:val="baseline"/>
              <w:outlineLvl w:val="1"/>
              <w:rPr>
                <w:rFonts w:eastAsia="Times New Roman" w:cs="Arial"/>
                <w:b/>
                <w:sz w:val="32"/>
                <w:szCs w:val="32"/>
                <w:lang w:val="en-GB"/>
              </w:rPr>
            </w:pPr>
            <w:r w:rsidRPr="008C3A4A">
              <w:rPr>
                <w:rFonts w:eastAsia="Times New Roman" w:cs="Arial"/>
                <w:b/>
                <w:sz w:val="32"/>
                <w:szCs w:val="32"/>
                <w:lang w:val="en-GB"/>
              </w:rPr>
              <w:t>MIGRATORY</w:t>
            </w:r>
          </w:p>
          <w:p w14:paraId="5689BF36" w14:textId="77777777" w:rsidR="002E0DE9" w:rsidRPr="008C3A4A" w:rsidRDefault="002E0DE9" w:rsidP="007D2F08">
            <w:pPr>
              <w:keepNext/>
              <w:widowControl w:val="0"/>
              <w:suppressAutoHyphens/>
              <w:autoSpaceDE w:val="0"/>
              <w:autoSpaceDN w:val="0"/>
              <w:spacing w:after="120" w:line="240" w:lineRule="auto"/>
              <w:ind w:left="-108" w:right="-46"/>
              <w:jc w:val="both"/>
              <w:textAlignment w:val="baseline"/>
              <w:outlineLvl w:val="1"/>
              <w:rPr>
                <w:rFonts w:ascii="Calibri" w:eastAsia="Calibri" w:hAnsi="Calibri" w:cs="Times New Roman"/>
                <w:lang w:val="en-GB"/>
              </w:rPr>
            </w:pPr>
            <w:r w:rsidRPr="008C3A4A">
              <w:rPr>
                <w:rFonts w:eastAsia="Times New Roman" w:cs="Arial"/>
                <w:b/>
                <w:sz w:val="32"/>
                <w:szCs w:val="32"/>
                <w:lang w:val="en-GB"/>
              </w:rPr>
              <w:t xml:space="preserve">SPECIES </w:t>
            </w:r>
          </w:p>
        </w:tc>
        <w:tc>
          <w:tcPr>
            <w:tcW w:w="4050" w:type="dxa"/>
            <w:tcBorders>
              <w:top w:val="single" w:sz="12" w:space="0" w:color="000000"/>
              <w:bottom w:val="single" w:sz="12" w:space="0" w:color="000000"/>
            </w:tcBorders>
            <w:tcMar>
              <w:top w:w="85" w:type="dxa"/>
              <w:left w:w="108" w:type="dxa"/>
              <w:bottom w:w="0" w:type="dxa"/>
              <w:right w:w="108" w:type="dxa"/>
            </w:tcMar>
          </w:tcPr>
          <w:p w14:paraId="34B506A4" w14:textId="7672E33A" w:rsidR="002E0DE9" w:rsidRPr="006308A7" w:rsidRDefault="002E0DE9" w:rsidP="007D2F08">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ind w:right="-46"/>
              <w:jc w:val="both"/>
              <w:textAlignment w:val="baseline"/>
              <w:rPr>
                <w:rFonts w:eastAsia="Times New Roman" w:cs="Arial"/>
                <w:lang w:val="en-GB"/>
              </w:rPr>
            </w:pPr>
            <w:r w:rsidRPr="008C3A4A">
              <w:rPr>
                <w:rFonts w:eastAsia="Times New Roman" w:cs="Arial"/>
                <w:lang w:val="en-GB"/>
              </w:rPr>
              <w:t>U</w:t>
            </w:r>
            <w:r w:rsidRPr="006308A7">
              <w:rPr>
                <w:rFonts w:eastAsia="Times New Roman" w:cs="Arial"/>
                <w:lang w:val="en-GB"/>
              </w:rPr>
              <w:t>NEP/CMS/COP1</w:t>
            </w:r>
            <w:r w:rsidR="006A689A" w:rsidRPr="006308A7">
              <w:rPr>
                <w:rFonts w:eastAsia="Times New Roman" w:cs="Arial"/>
                <w:lang w:val="en-GB"/>
              </w:rPr>
              <w:t>5</w:t>
            </w:r>
            <w:r w:rsidRPr="006308A7">
              <w:rPr>
                <w:rFonts w:eastAsia="Times New Roman" w:cs="Arial"/>
                <w:lang w:val="en-GB"/>
              </w:rPr>
              <w:t>/</w:t>
            </w:r>
            <w:r w:rsidR="006A7DC4" w:rsidRPr="006308A7">
              <w:rPr>
                <w:rFonts w:eastAsia="Times New Roman" w:cs="Arial"/>
                <w:lang w:val="en-GB"/>
              </w:rPr>
              <w:t>Doc.</w:t>
            </w:r>
            <w:r w:rsidR="008251DA" w:rsidRPr="006308A7">
              <w:rPr>
                <w:rFonts w:eastAsia="Times New Roman" w:cs="Arial"/>
                <w:lang w:val="en-GB"/>
              </w:rPr>
              <w:t>15</w:t>
            </w:r>
          </w:p>
          <w:p w14:paraId="1FCC85D7" w14:textId="41205452" w:rsidR="002E0DE9" w:rsidRPr="006308A7" w:rsidRDefault="006308A7" w:rsidP="007D2F08">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ind w:right="-46"/>
              <w:jc w:val="both"/>
              <w:textAlignment w:val="baseline"/>
              <w:rPr>
                <w:rFonts w:ascii="Calibri" w:eastAsia="Calibri" w:hAnsi="Calibri" w:cs="Times New Roman"/>
                <w:lang w:val="en-GB"/>
              </w:rPr>
            </w:pPr>
            <w:r w:rsidRPr="006308A7">
              <w:rPr>
                <w:rFonts w:eastAsia="Times New Roman" w:cs="Arial"/>
                <w:lang w:val="en-GB"/>
              </w:rPr>
              <w:t>4 November</w:t>
            </w:r>
            <w:r w:rsidR="00F67E81" w:rsidRPr="006308A7">
              <w:rPr>
                <w:rFonts w:eastAsia="Times New Roman" w:cs="Arial"/>
                <w:lang w:val="en-GB"/>
              </w:rPr>
              <w:t xml:space="preserve"> </w:t>
            </w:r>
            <w:r w:rsidR="002E0DE9" w:rsidRPr="006308A7">
              <w:rPr>
                <w:rFonts w:eastAsia="Times New Roman" w:cs="Arial"/>
                <w:lang w:val="en-GB"/>
              </w:rPr>
              <w:t>20</w:t>
            </w:r>
            <w:r w:rsidR="00842B75" w:rsidRPr="006308A7">
              <w:rPr>
                <w:rFonts w:eastAsia="Times New Roman" w:cs="Arial"/>
                <w:lang w:val="en-GB"/>
              </w:rPr>
              <w:t>2</w:t>
            </w:r>
            <w:r w:rsidR="00D61BE5" w:rsidRPr="006308A7">
              <w:rPr>
                <w:rFonts w:eastAsia="Times New Roman" w:cs="Arial"/>
                <w:lang w:val="en-GB"/>
              </w:rPr>
              <w:t>5</w:t>
            </w:r>
          </w:p>
          <w:p w14:paraId="04374ECB" w14:textId="77777777" w:rsidR="002E0DE9" w:rsidRPr="008C3A4A" w:rsidRDefault="002E0DE9" w:rsidP="007D2F08">
            <w:pPr>
              <w:widowControl w:val="0"/>
              <w:suppressAutoHyphens/>
              <w:autoSpaceDE w:val="0"/>
              <w:autoSpaceDN w:val="0"/>
              <w:spacing w:before="120" w:after="120" w:line="240" w:lineRule="auto"/>
              <w:ind w:right="-46"/>
              <w:jc w:val="both"/>
              <w:textAlignment w:val="baseline"/>
              <w:rPr>
                <w:rFonts w:eastAsia="Times New Roman" w:cs="Arial"/>
                <w:lang w:val="en-GB"/>
              </w:rPr>
            </w:pPr>
            <w:r w:rsidRPr="006308A7">
              <w:rPr>
                <w:rFonts w:eastAsia="Times New Roman" w:cs="Arial"/>
                <w:lang w:val="en-GB"/>
              </w:rPr>
              <w:t>Origin</w:t>
            </w:r>
            <w:r w:rsidRPr="008C3A4A">
              <w:rPr>
                <w:rFonts w:eastAsia="Times New Roman" w:cs="Arial"/>
                <w:lang w:val="en-GB"/>
              </w:rPr>
              <w:t>al: English</w:t>
            </w:r>
          </w:p>
          <w:p w14:paraId="58D67260" w14:textId="77777777" w:rsidR="002E0DE9" w:rsidRPr="008C3A4A" w:rsidRDefault="002E0DE9" w:rsidP="007D2F08">
            <w:pPr>
              <w:widowControl w:val="0"/>
              <w:suppressAutoHyphens/>
              <w:autoSpaceDE w:val="0"/>
              <w:autoSpaceDN w:val="0"/>
              <w:spacing w:after="0" w:line="240" w:lineRule="auto"/>
              <w:ind w:right="-46"/>
              <w:jc w:val="both"/>
              <w:textAlignment w:val="baseline"/>
              <w:rPr>
                <w:rFonts w:eastAsia="Times New Roman" w:cs="Arial"/>
                <w:sz w:val="12"/>
                <w:szCs w:val="12"/>
                <w:lang w:val="en-GB"/>
              </w:rPr>
            </w:pPr>
          </w:p>
        </w:tc>
      </w:tr>
    </w:tbl>
    <w:p w14:paraId="1ED4F3C9" w14:textId="77777777" w:rsidR="002E0DE9" w:rsidRPr="008C3A4A" w:rsidRDefault="002E0DE9" w:rsidP="007D2F08">
      <w:pPr>
        <w:widowControl w:val="0"/>
        <w:tabs>
          <w:tab w:val="left" w:pos="-1057"/>
          <w:tab w:val="left" w:pos="-720"/>
        </w:tabs>
        <w:suppressAutoHyphens/>
        <w:autoSpaceDE w:val="0"/>
        <w:autoSpaceDN w:val="0"/>
        <w:spacing w:after="0" w:line="240" w:lineRule="auto"/>
        <w:ind w:left="-90" w:right="-46"/>
        <w:jc w:val="both"/>
        <w:textAlignment w:val="baseline"/>
        <w:rPr>
          <w:rFonts w:eastAsia="Times New Roman" w:cs="Arial"/>
          <w:spacing w:val="-8"/>
          <w:sz w:val="8"/>
          <w:szCs w:val="8"/>
          <w:lang w:val="en-GB"/>
        </w:rPr>
      </w:pPr>
    </w:p>
    <w:p w14:paraId="6A992602" w14:textId="2F5F0459" w:rsidR="002E0DE9" w:rsidRPr="008C3A4A" w:rsidRDefault="002E0DE9" w:rsidP="007D2F08">
      <w:pPr>
        <w:widowControl w:val="0"/>
        <w:tabs>
          <w:tab w:val="left" w:pos="-1057"/>
          <w:tab w:val="left" w:pos="-720"/>
        </w:tabs>
        <w:suppressAutoHyphens/>
        <w:autoSpaceDE w:val="0"/>
        <w:autoSpaceDN w:val="0"/>
        <w:spacing w:after="0" w:line="240" w:lineRule="auto"/>
        <w:ind w:right="-46"/>
        <w:jc w:val="both"/>
        <w:textAlignment w:val="baseline"/>
        <w:rPr>
          <w:rFonts w:ascii="Calibri" w:eastAsia="Calibri" w:hAnsi="Calibri" w:cs="Times New Roman"/>
          <w:lang w:val="en-GB"/>
        </w:rPr>
      </w:pPr>
      <w:r w:rsidRPr="008C3A4A">
        <w:rPr>
          <w:rFonts w:eastAsia="Times New Roman" w:cs="Arial"/>
          <w:lang w:val="en-GB"/>
        </w:rPr>
        <w:t>1</w:t>
      </w:r>
      <w:r w:rsidR="006A689A">
        <w:rPr>
          <w:rFonts w:eastAsia="Times New Roman" w:cs="Arial"/>
          <w:lang w:val="en-GB"/>
        </w:rPr>
        <w:t>5</w:t>
      </w:r>
      <w:r w:rsidRPr="008C3A4A">
        <w:rPr>
          <w:rFonts w:eastAsia="Times New Roman" w:cs="Arial"/>
          <w:vertAlign w:val="superscript"/>
          <w:lang w:val="en-GB"/>
        </w:rPr>
        <w:t>th</w:t>
      </w:r>
      <w:r w:rsidRPr="008C3A4A">
        <w:rPr>
          <w:rFonts w:eastAsia="Times New Roman" w:cs="Arial"/>
          <w:lang w:val="en-GB"/>
        </w:rPr>
        <w:t xml:space="preserve"> MEETING OF THE CONFERENCE OF THE PARTIES</w:t>
      </w:r>
    </w:p>
    <w:p w14:paraId="1053F937" w14:textId="57B6BD01" w:rsidR="002E0DE9" w:rsidRPr="008C3A4A" w:rsidRDefault="00D66DB0" w:rsidP="007D2F0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right="-46"/>
        <w:jc w:val="both"/>
        <w:textAlignment w:val="baseline"/>
        <w:outlineLvl w:val="1"/>
        <w:rPr>
          <w:rFonts w:ascii="Calibri" w:eastAsia="Calibri" w:hAnsi="Calibri" w:cs="Times New Roman"/>
          <w:lang w:val="en-GB"/>
        </w:rPr>
      </w:pPr>
      <w:r>
        <w:rPr>
          <w:rFonts w:eastAsia="Times New Roman" w:cs="Arial"/>
          <w:bCs/>
          <w:lang w:val="en-GB"/>
        </w:rPr>
        <w:t>Campo Grande, Brazil</w:t>
      </w:r>
      <w:r w:rsidR="008E7441">
        <w:rPr>
          <w:rFonts w:eastAsia="Times New Roman" w:cs="Arial"/>
          <w:bCs/>
          <w:lang w:val="en-GB"/>
        </w:rPr>
        <w:t>, 23 to 29 March 2026</w:t>
      </w:r>
    </w:p>
    <w:p w14:paraId="008C6855" w14:textId="56D5217B" w:rsidR="002E0DE9" w:rsidRPr="008C3A4A" w:rsidRDefault="002E0DE9" w:rsidP="007D2F08">
      <w:pPr>
        <w:widowControl w:val="0"/>
        <w:tabs>
          <w:tab w:val="left" w:pos="7020"/>
        </w:tabs>
        <w:suppressAutoHyphens/>
        <w:autoSpaceDE w:val="0"/>
        <w:autoSpaceDN w:val="0"/>
        <w:spacing w:after="0" w:line="240" w:lineRule="auto"/>
        <w:ind w:right="-46"/>
        <w:jc w:val="both"/>
        <w:textAlignment w:val="baseline"/>
        <w:rPr>
          <w:rFonts w:ascii="Calibri" w:eastAsia="Calibri" w:hAnsi="Calibri" w:cs="Times New Roman"/>
          <w:lang w:val="en-GB"/>
        </w:rPr>
      </w:pPr>
      <w:r w:rsidRPr="001C6C56">
        <w:rPr>
          <w:rFonts w:eastAsia="Times New Roman" w:cs="Arial"/>
          <w:iCs/>
          <w:lang w:val="en-GB"/>
        </w:rPr>
        <w:t xml:space="preserve">Agenda Item </w:t>
      </w:r>
      <w:r w:rsidR="00C71E72">
        <w:rPr>
          <w:rFonts w:eastAsia="Times New Roman" w:cs="Arial"/>
          <w:iCs/>
          <w:lang w:val="en-GB"/>
        </w:rPr>
        <w:t>15</w:t>
      </w:r>
    </w:p>
    <w:p w14:paraId="258B44F2" w14:textId="77777777" w:rsidR="002E0DE9" w:rsidRPr="008C3A4A" w:rsidRDefault="002E0DE9" w:rsidP="007D2F08">
      <w:pPr>
        <w:widowControl w:val="0"/>
        <w:suppressAutoHyphens/>
        <w:autoSpaceDE w:val="0"/>
        <w:autoSpaceDN w:val="0"/>
        <w:spacing w:after="0" w:line="240" w:lineRule="auto"/>
        <w:ind w:right="-46"/>
        <w:jc w:val="both"/>
        <w:textAlignment w:val="baseline"/>
        <w:rPr>
          <w:rFonts w:eastAsia="Times New Roman" w:cs="Arial"/>
          <w:lang w:val="en-GB"/>
        </w:rPr>
      </w:pPr>
    </w:p>
    <w:p w14:paraId="6AE0B701" w14:textId="77777777" w:rsidR="002E0DE9" w:rsidRPr="008C3A4A" w:rsidRDefault="002E0DE9" w:rsidP="007D2F08">
      <w:pPr>
        <w:widowControl w:val="0"/>
        <w:suppressAutoHyphens/>
        <w:autoSpaceDE w:val="0"/>
        <w:autoSpaceDN w:val="0"/>
        <w:spacing w:after="0" w:line="240" w:lineRule="auto"/>
        <w:ind w:right="-46"/>
        <w:jc w:val="both"/>
        <w:textAlignment w:val="baseline"/>
        <w:rPr>
          <w:rFonts w:eastAsia="Times New Roman" w:cs="Arial"/>
          <w:lang w:val="en-GB"/>
        </w:rPr>
      </w:pPr>
    </w:p>
    <w:p w14:paraId="21B42DF7" w14:textId="7C225ABA" w:rsidR="00081045" w:rsidRPr="00081045" w:rsidRDefault="00963D1B" w:rsidP="007D2F08">
      <w:pPr>
        <w:widowControl w:val="0"/>
        <w:suppressAutoHyphens/>
        <w:autoSpaceDE w:val="0"/>
        <w:autoSpaceDN w:val="0"/>
        <w:spacing w:after="120" w:line="240" w:lineRule="auto"/>
        <w:ind w:right="-46"/>
        <w:jc w:val="center"/>
        <w:textAlignment w:val="baseline"/>
        <w:rPr>
          <w:rFonts w:eastAsia="Times New Roman" w:cs="Arial"/>
          <w:b/>
          <w:bCs/>
          <w:lang w:val="en-GB"/>
        </w:rPr>
      </w:pPr>
      <w:r>
        <w:rPr>
          <w:rFonts w:eastAsia="Times New Roman" w:cs="Arial"/>
          <w:b/>
          <w:bCs/>
          <w:lang w:val="en-GB"/>
        </w:rPr>
        <w:t xml:space="preserve">SAMARKAND </w:t>
      </w:r>
      <w:r w:rsidR="00C470A9">
        <w:rPr>
          <w:rFonts w:eastAsia="Times New Roman" w:cs="Arial"/>
          <w:b/>
          <w:bCs/>
          <w:lang w:val="en-GB"/>
        </w:rPr>
        <w:t>STRATEGIC PLAN FOR MIGRATORY SPECIES</w:t>
      </w:r>
      <w:r w:rsidR="00F5359A">
        <w:rPr>
          <w:rFonts w:eastAsia="Times New Roman" w:cs="Arial"/>
          <w:b/>
          <w:bCs/>
          <w:lang w:val="en-GB"/>
        </w:rPr>
        <w:t xml:space="preserve"> 2024</w:t>
      </w:r>
      <w:r w:rsidR="00767E0B" w:rsidRPr="003350BA">
        <w:rPr>
          <w:rFonts w:cs="Arial"/>
          <w:b/>
          <w:bCs/>
          <w:lang w:val="en-GB"/>
        </w:rPr>
        <w:t>–</w:t>
      </w:r>
      <w:r w:rsidR="00F5359A">
        <w:rPr>
          <w:rFonts w:eastAsia="Times New Roman" w:cs="Arial"/>
          <w:b/>
          <w:bCs/>
          <w:lang w:val="en-GB"/>
        </w:rPr>
        <w:t>2032</w:t>
      </w:r>
    </w:p>
    <w:p w14:paraId="22A41750" w14:textId="1B963C42" w:rsidR="00AD4F4C" w:rsidRPr="009B3CF3" w:rsidRDefault="008B0AC3" w:rsidP="007D2F08">
      <w:pPr>
        <w:widowControl w:val="0"/>
        <w:suppressAutoHyphens/>
        <w:autoSpaceDE w:val="0"/>
        <w:autoSpaceDN w:val="0"/>
        <w:spacing w:after="0" w:line="240" w:lineRule="auto"/>
        <w:ind w:right="-46"/>
        <w:jc w:val="center"/>
        <w:textAlignment w:val="baseline"/>
        <w:rPr>
          <w:rFonts w:ascii="Calibri" w:eastAsia="Calibri" w:hAnsi="Calibri" w:cs="Times New Roman"/>
          <w:lang w:val="en-GB"/>
        </w:rPr>
      </w:pPr>
      <w:r w:rsidRPr="008C3A4A">
        <w:rPr>
          <w:rFonts w:eastAsia="Times New Roman" w:cs="Arial"/>
          <w:i/>
          <w:lang w:val="en-GB"/>
        </w:rPr>
        <w:t xml:space="preserve">(Prepared by </w:t>
      </w:r>
      <w:r w:rsidR="00081045" w:rsidRPr="008C3A4A">
        <w:rPr>
          <w:rFonts w:eastAsia="Times New Roman" w:cs="Arial"/>
          <w:i/>
          <w:lang w:val="en-GB"/>
        </w:rPr>
        <w:t>the Secretariat</w:t>
      </w:r>
      <w:r w:rsidRPr="008C3A4A">
        <w:rPr>
          <w:rFonts w:eastAsia="Times New Roman" w:cs="Arial"/>
          <w:i/>
          <w:lang w:val="en-GB"/>
        </w:rPr>
        <w:t>)</w:t>
      </w:r>
      <w:r w:rsidR="000330C5">
        <w:rPr>
          <w:rFonts w:eastAsia="Times New Roman" w:cs="Arial"/>
          <w:i/>
          <w:lang w:val="en-GB"/>
        </w:rPr>
        <w:t xml:space="preserve"> </w:t>
      </w:r>
    </w:p>
    <w:p w14:paraId="2843937F" w14:textId="688FB294" w:rsidR="002E0DE9" w:rsidRPr="008C3A4A" w:rsidRDefault="002E0DE9" w:rsidP="00C71E72">
      <w:pPr>
        <w:widowControl w:val="0"/>
        <w:tabs>
          <w:tab w:val="left" w:pos="7637"/>
        </w:tabs>
        <w:suppressAutoHyphens/>
        <w:autoSpaceDE w:val="0"/>
        <w:autoSpaceDN w:val="0"/>
        <w:spacing w:after="0" w:line="240" w:lineRule="auto"/>
        <w:ind w:right="-46"/>
        <w:jc w:val="both"/>
        <w:textAlignment w:val="baseline"/>
        <w:rPr>
          <w:rFonts w:eastAsia="Times New Roman" w:cs="Arial"/>
          <w:sz w:val="21"/>
          <w:szCs w:val="21"/>
          <w:lang w:val="en-GB"/>
        </w:rPr>
      </w:pPr>
    </w:p>
    <w:p w14:paraId="554A67C2" w14:textId="68F72FDC" w:rsidR="002E0DE9" w:rsidRPr="008C3A4A" w:rsidRDefault="002E0DE9" w:rsidP="007D2F08">
      <w:pPr>
        <w:widowControl w:val="0"/>
        <w:suppressAutoHyphens/>
        <w:autoSpaceDE w:val="0"/>
        <w:autoSpaceDN w:val="0"/>
        <w:spacing w:after="0" w:line="240" w:lineRule="auto"/>
        <w:ind w:right="-46"/>
        <w:jc w:val="both"/>
        <w:textAlignment w:val="baseline"/>
        <w:rPr>
          <w:rFonts w:eastAsia="Times New Roman" w:cs="Arial"/>
          <w:sz w:val="21"/>
          <w:szCs w:val="21"/>
          <w:lang w:val="en-GB"/>
        </w:rPr>
      </w:pPr>
    </w:p>
    <w:p w14:paraId="48B85236" w14:textId="6DF40128" w:rsidR="002E0DE9" w:rsidRPr="008C3A4A" w:rsidRDefault="00816618" w:rsidP="007D2F08">
      <w:pPr>
        <w:widowControl w:val="0"/>
        <w:suppressAutoHyphens/>
        <w:autoSpaceDE w:val="0"/>
        <w:autoSpaceDN w:val="0"/>
        <w:spacing w:after="0" w:line="240" w:lineRule="auto"/>
        <w:ind w:right="-46"/>
        <w:jc w:val="both"/>
        <w:textAlignment w:val="baseline"/>
        <w:rPr>
          <w:rFonts w:eastAsia="Times New Roman" w:cs="Arial"/>
          <w:sz w:val="21"/>
          <w:szCs w:val="21"/>
          <w:lang w:val="en-GB"/>
        </w:rPr>
      </w:pPr>
      <w:r w:rsidRPr="008C3A4A">
        <w:rPr>
          <w:rFonts w:eastAsia="Times New Roman" w:cs="Arial"/>
          <w:noProof/>
          <w:sz w:val="21"/>
          <w:szCs w:val="21"/>
          <w:lang w:val="en-GB"/>
        </w:rPr>
        <mc:AlternateContent>
          <mc:Choice Requires="wps">
            <w:drawing>
              <wp:anchor distT="0" distB="0" distL="114300" distR="114300" simplePos="0" relativeHeight="251658240" behindDoc="1" locked="0" layoutInCell="1" allowOverlap="1" wp14:anchorId="6AF39586" wp14:editId="34635881">
                <wp:simplePos x="0" y="0"/>
                <wp:positionH relativeFrom="margin">
                  <wp:posOffset>894080</wp:posOffset>
                </wp:positionH>
                <wp:positionV relativeFrom="margin">
                  <wp:posOffset>2662555</wp:posOffset>
                </wp:positionV>
                <wp:extent cx="4304665" cy="1263600"/>
                <wp:effectExtent l="0" t="0" r="13335" b="6985"/>
                <wp:wrapSquare wrapText="bothSides"/>
                <wp:docPr id="5" name="Text Box 5"/>
                <wp:cNvGraphicFramePr/>
                <a:graphic xmlns:a="http://schemas.openxmlformats.org/drawingml/2006/main">
                  <a:graphicData uri="http://schemas.microsoft.com/office/word/2010/wordprocessingShape">
                    <wps:wsp>
                      <wps:cNvSpPr txBox="1"/>
                      <wps:spPr>
                        <a:xfrm>
                          <a:off x="0" y="0"/>
                          <a:ext cx="4304665" cy="1263600"/>
                        </a:xfrm>
                        <a:prstGeom prst="rect">
                          <a:avLst/>
                        </a:prstGeom>
                        <a:solidFill>
                          <a:srgbClr val="FFFFFF"/>
                        </a:solidFill>
                        <a:ln w="3172">
                          <a:solidFill>
                            <a:srgbClr val="000000"/>
                          </a:solidFill>
                          <a:prstDash val="solid"/>
                        </a:ln>
                      </wps:spPr>
                      <wps:txbx>
                        <w:txbxContent>
                          <w:p w14:paraId="361301A9" w14:textId="77777777" w:rsidR="002E0DE9" w:rsidRDefault="002E0DE9" w:rsidP="00F75474">
                            <w:pPr>
                              <w:spacing w:after="0"/>
                              <w:jc w:val="both"/>
                              <w:rPr>
                                <w:rFonts w:cs="Arial"/>
                              </w:rPr>
                            </w:pPr>
                            <w:r>
                              <w:rPr>
                                <w:rFonts w:cs="Arial"/>
                              </w:rPr>
                              <w:t>Summary:</w:t>
                            </w:r>
                          </w:p>
                          <w:p w14:paraId="12338272" w14:textId="77777777" w:rsidR="002E0DE9" w:rsidRDefault="002E0DE9" w:rsidP="00F75474">
                            <w:pPr>
                              <w:spacing w:after="0"/>
                              <w:jc w:val="both"/>
                              <w:rPr>
                                <w:rFonts w:cs="Arial"/>
                                <w:lang w:val="en-GB"/>
                              </w:rPr>
                            </w:pPr>
                          </w:p>
                          <w:p w14:paraId="6F650808" w14:textId="7361399D" w:rsidR="00827662" w:rsidRDefault="00827662" w:rsidP="00827662">
                            <w:pPr>
                              <w:spacing w:after="0" w:line="240" w:lineRule="auto"/>
                              <w:jc w:val="both"/>
                              <w:rPr>
                                <w:rFonts w:cs="Arial"/>
                                <w:lang w:val="en-GB"/>
                              </w:rPr>
                            </w:pPr>
                            <w:r w:rsidRPr="00C71E72">
                              <w:rPr>
                                <w:rFonts w:cs="Arial"/>
                                <w:lang w:val="en-GB"/>
                              </w:rPr>
                              <w:t>This document reports on progress to implement Resolution 1</w:t>
                            </w:r>
                            <w:r w:rsidR="00742E52" w:rsidRPr="00C71E72">
                              <w:rPr>
                                <w:rFonts w:cs="Arial"/>
                                <w:lang w:val="en-GB"/>
                              </w:rPr>
                              <w:t>4.1</w:t>
                            </w:r>
                            <w:r w:rsidRPr="00C71E72">
                              <w:rPr>
                                <w:rFonts w:cs="Arial"/>
                                <w:lang w:val="en-GB"/>
                              </w:rPr>
                              <w:t xml:space="preserve"> and Decisions 1</w:t>
                            </w:r>
                            <w:r w:rsidR="00234C22" w:rsidRPr="00C71E72">
                              <w:rPr>
                                <w:rFonts w:cs="Arial"/>
                                <w:lang w:val="en-GB"/>
                              </w:rPr>
                              <w:t>4</w:t>
                            </w:r>
                            <w:r w:rsidRPr="00C71E72">
                              <w:rPr>
                                <w:rFonts w:cs="Arial"/>
                                <w:lang w:val="en-GB"/>
                              </w:rPr>
                              <w:t>.</w:t>
                            </w:r>
                            <w:r w:rsidR="00234C22" w:rsidRPr="00C71E72">
                              <w:rPr>
                                <w:rFonts w:cs="Arial"/>
                                <w:lang w:val="en-GB"/>
                              </w:rPr>
                              <w:t>1</w:t>
                            </w:r>
                            <w:r w:rsidR="00486298">
                              <w:rPr>
                                <w:rFonts w:cs="Arial"/>
                                <w:lang w:val="en-GB"/>
                              </w:rPr>
                              <w:t>–</w:t>
                            </w:r>
                            <w:r w:rsidR="00234C22" w:rsidRPr="00C71E72">
                              <w:rPr>
                                <w:rFonts w:cs="Arial"/>
                                <w:lang w:val="en-GB"/>
                              </w:rPr>
                              <w:t>14</w:t>
                            </w:r>
                            <w:r w:rsidRPr="00C71E72">
                              <w:rPr>
                                <w:rFonts w:cs="Arial"/>
                                <w:lang w:val="en-GB"/>
                              </w:rPr>
                              <w:t>.</w:t>
                            </w:r>
                            <w:r w:rsidR="00C2430F" w:rsidRPr="00C71E72">
                              <w:rPr>
                                <w:rFonts w:cs="Arial"/>
                                <w:lang w:val="en-GB"/>
                              </w:rPr>
                              <w:t>4</w:t>
                            </w:r>
                            <w:r w:rsidRPr="00C71E72">
                              <w:rPr>
                                <w:rFonts w:cs="Arial"/>
                                <w:lang w:val="en-GB"/>
                              </w:rPr>
                              <w:t xml:space="preserve"> </w:t>
                            </w:r>
                            <w:r w:rsidR="00580393" w:rsidRPr="00C71E72">
                              <w:rPr>
                                <w:rFonts w:cs="Arial"/>
                                <w:i/>
                                <w:iCs/>
                                <w:lang w:val="en-GB"/>
                              </w:rPr>
                              <w:t>Samarkand Strategic Plan for Migratory Species</w:t>
                            </w:r>
                            <w:r w:rsidRPr="00C71E72">
                              <w:rPr>
                                <w:rFonts w:cs="Arial"/>
                                <w:lang w:val="en-GB"/>
                              </w:rPr>
                              <w:t>. It proposes draft amendments to Resolution 1</w:t>
                            </w:r>
                            <w:r w:rsidR="00580393" w:rsidRPr="00C71E72">
                              <w:rPr>
                                <w:rFonts w:cs="Arial"/>
                                <w:lang w:val="en-GB"/>
                              </w:rPr>
                              <w:t>4.1</w:t>
                            </w:r>
                            <w:r w:rsidRPr="00C71E72">
                              <w:rPr>
                                <w:rFonts w:cs="Arial"/>
                                <w:lang w:val="en-GB"/>
                              </w:rPr>
                              <w:t xml:space="preserve">, the deletion of Decisions </w:t>
                            </w:r>
                            <w:r w:rsidR="00580393" w:rsidRPr="00C71E72">
                              <w:rPr>
                                <w:rFonts w:cs="Arial"/>
                                <w:lang w:val="en-GB"/>
                              </w:rPr>
                              <w:t>14.1</w:t>
                            </w:r>
                            <w:r w:rsidR="00767E0B">
                              <w:rPr>
                                <w:rFonts w:cs="Arial"/>
                                <w:lang w:val="en-GB"/>
                              </w:rPr>
                              <w:t>–</w:t>
                            </w:r>
                            <w:r w:rsidR="00580393" w:rsidRPr="00C71E72">
                              <w:rPr>
                                <w:rFonts w:cs="Arial"/>
                                <w:lang w:val="en-GB"/>
                              </w:rPr>
                              <w:t xml:space="preserve">14.4 </w:t>
                            </w:r>
                            <w:r w:rsidRPr="00C71E72">
                              <w:rPr>
                                <w:rFonts w:cs="Arial"/>
                                <w:lang w:val="en-GB"/>
                              </w:rPr>
                              <w:t xml:space="preserve">and </w:t>
                            </w:r>
                            <w:r w:rsidR="003542AD" w:rsidRPr="00C71E72">
                              <w:rPr>
                                <w:rFonts w:cs="Arial"/>
                                <w:lang w:val="en-GB"/>
                              </w:rPr>
                              <w:t xml:space="preserve">the </w:t>
                            </w:r>
                            <w:r w:rsidRPr="00C71E72">
                              <w:rPr>
                                <w:rFonts w:cs="Arial"/>
                                <w:lang w:val="en-GB"/>
                              </w:rPr>
                              <w:t>adoption of new Decisions.</w:t>
                            </w:r>
                            <w:r w:rsidR="002E793B">
                              <w:rPr>
                                <w:rFonts w:cs="Arial"/>
                                <w:lang w:val="en-GB"/>
                              </w:rPr>
                              <w:t xml:space="preserve"> </w:t>
                            </w:r>
                          </w:p>
                          <w:p w14:paraId="6C4CD1B6" w14:textId="77777777" w:rsidR="00373265" w:rsidRDefault="00373265" w:rsidP="00F75474">
                            <w:pPr>
                              <w:spacing w:after="0"/>
                              <w:jc w:val="both"/>
                              <w:rPr>
                                <w:rFonts w:cs="Arial"/>
                                <w:lang w:val="en-GB"/>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5" o:spid="_x0000_s1026" type="#_x0000_t202" style="position:absolute;left:0;text-align:left;margin-left:70.4pt;margin-top:209.65pt;width:338.95pt;height:99.5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" strokeweight=".08811mm">
                <v:textbox>
                  <w:txbxContent>
                    <w:p w14:paraId="361301A9" w14:textId="77777777" w:rsidR="002E0DE9" w:rsidRDefault="002E0DE9" w:rsidP="00F75474">
                      <w:pPr>
                        <w:spacing w:after="0"/>
                        <w:jc w:val="both"/>
                        <w:rPr>
                          <w:rFonts w:cs="Arial"/>
                        </w:rPr>
                      </w:pPr>
                      <w:r>
                        <w:rPr>
                          <w:rFonts w:cs="Arial"/>
                        </w:rPr>
                        <w:t>Summary:</w:t>
                      </w:r>
                    </w:p>
                    <w:p w14:paraId="12338272" w14:textId="77777777" w:rsidR="002E0DE9" w:rsidRDefault="002E0DE9" w:rsidP="00F75474">
                      <w:pPr>
                        <w:spacing w:after="0"/>
                        <w:jc w:val="both"/>
                        <w:rPr>
                          <w:rFonts w:cs="Arial"/>
                          <w:lang w:val="en-GB"/>
                        </w:rPr>
                      </w:pPr>
                    </w:p>
                    <w:p w14:paraId="6F650808" w14:textId="7361399D" w:rsidR="00827662" w:rsidRDefault="00827662" w:rsidP="00827662">
                      <w:pPr>
                        <w:spacing w:after="0" w:line="240" w:lineRule="auto"/>
                        <w:jc w:val="both"/>
                        <w:rPr>
                          <w:rFonts w:cs="Arial"/>
                          <w:lang w:val="en-GB"/>
                        </w:rPr>
                      </w:pPr>
                      <w:r w:rsidRPr="00C71E72">
                        <w:rPr>
                          <w:rFonts w:cs="Arial"/>
                          <w:lang w:val="en-GB"/>
                        </w:rPr>
                        <w:t>This document reports on progress to implement Resolution 1</w:t>
                      </w:r>
                      <w:r w:rsidR="00742E52" w:rsidRPr="00C71E72">
                        <w:rPr>
                          <w:rFonts w:cs="Arial"/>
                          <w:lang w:val="en-GB"/>
                        </w:rPr>
                        <w:t>4.1</w:t>
                      </w:r>
                      <w:r w:rsidRPr="00C71E72">
                        <w:rPr>
                          <w:rFonts w:cs="Arial"/>
                          <w:lang w:val="en-GB"/>
                        </w:rPr>
                        <w:t xml:space="preserve"> and Decisions 1</w:t>
                      </w:r>
                      <w:r w:rsidR="00234C22" w:rsidRPr="00C71E72">
                        <w:rPr>
                          <w:rFonts w:cs="Arial"/>
                          <w:lang w:val="en-GB"/>
                        </w:rPr>
                        <w:t>4</w:t>
                      </w:r>
                      <w:r w:rsidRPr="00C71E72">
                        <w:rPr>
                          <w:rFonts w:cs="Arial"/>
                          <w:lang w:val="en-GB"/>
                        </w:rPr>
                        <w:t>.</w:t>
                      </w:r>
                      <w:r w:rsidR="00234C22" w:rsidRPr="00C71E72">
                        <w:rPr>
                          <w:rFonts w:cs="Arial"/>
                          <w:lang w:val="en-GB"/>
                        </w:rPr>
                        <w:t>1</w:t>
                      </w:r>
                      <w:r w:rsidR="00486298">
                        <w:rPr>
                          <w:rFonts w:cs="Arial"/>
                          <w:lang w:val="en-GB"/>
                        </w:rPr>
                        <w:t>–</w:t>
                      </w:r>
                      <w:r w:rsidR="00234C22" w:rsidRPr="00C71E72">
                        <w:rPr>
                          <w:rFonts w:cs="Arial"/>
                          <w:lang w:val="en-GB"/>
                        </w:rPr>
                        <w:t>14</w:t>
                      </w:r>
                      <w:r w:rsidRPr="00C71E72">
                        <w:rPr>
                          <w:rFonts w:cs="Arial"/>
                          <w:lang w:val="en-GB"/>
                        </w:rPr>
                        <w:t>.</w:t>
                      </w:r>
                      <w:r w:rsidR="00C2430F" w:rsidRPr="00C71E72">
                        <w:rPr>
                          <w:rFonts w:cs="Arial"/>
                          <w:lang w:val="en-GB"/>
                        </w:rPr>
                        <w:t>4</w:t>
                      </w:r>
                      <w:r w:rsidRPr="00C71E72">
                        <w:rPr>
                          <w:rFonts w:cs="Arial"/>
                          <w:lang w:val="en-GB"/>
                        </w:rPr>
                        <w:t xml:space="preserve"> </w:t>
                      </w:r>
                      <w:r w:rsidR="00580393" w:rsidRPr="00C71E72">
                        <w:rPr>
                          <w:rFonts w:cs="Arial"/>
                          <w:i/>
                          <w:iCs/>
                          <w:lang w:val="en-GB"/>
                        </w:rPr>
                        <w:t>Samarkand Strategic Plan for Migratory Species</w:t>
                      </w:r>
                      <w:r w:rsidRPr="00C71E72">
                        <w:rPr>
                          <w:rFonts w:cs="Arial"/>
                          <w:lang w:val="en-GB"/>
                        </w:rPr>
                        <w:t>. It proposes draft amendments to Resolution 1</w:t>
                      </w:r>
                      <w:r w:rsidR="00580393" w:rsidRPr="00C71E72">
                        <w:rPr>
                          <w:rFonts w:cs="Arial"/>
                          <w:lang w:val="en-GB"/>
                        </w:rPr>
                        <w:t>4.1</w:t>
                      </w:r>
                      <w:r w:rsidRPr="00C71E72">
                        <w:rPr>
                          <w:rFonts w:cs="Arial"/>
                          <w:lang w:val="en-GB"/>
                        </w:rPr>
                        <w:t xml:space="preserve">, the deletion of Decisions </w:t>
                      </w:r>
                      <w:r w:rsidR="00580393" w:rsidRPr="00C71E72">
                        <w:rPr>
                          <w:rFonts w:cs="Arial"/>
                          <w:lang w:val="en-GB"/>
                        </w:rPr>
                        <w:t>14.1</w:t>
                      </w:r>
                      <w:r w:rsidR="00767E0B">
                        <w:rPr>
                          <w:rFonts w:cs="Arial"/>
                          <w:lang w:val="en-GB"/>
                        </w:rPr>
                        <w:t>–</w:t>
                      </w:r>
                      <w:r w:rsidR="00580393" w:rsidRPr="00C71E72">
                        <w:rPr>
                          <w:rFonts w:cs="Arial"/>
                          <w:lang w:val="en-GB"/>
                        </w:rPr>
                        <w:t xml:space="preserve">14.4 </w:t>
                      </w:r>
                      <w:r w:rsidRPr="00C71E72">
                        <w:rPr>
                          <w:rFonts w:cs="Arial"/>
                          <w:lang w:val="en-GB"/>
                        </w:rPr>
                        <w:t xml:space="preserve">and </w:t>
                      </w:r>
                      <w:r w:rsidR="003542AD" w:rsidRPr="00C71E72">
                        <w:rPr>
                          <w:rFonts w:cs="Arial"/>
                          <w:lang w:val="en-GB"/>
                        </w:rPr>
                        <w:t xml:space="preserve">the </w:t>
                      </w:r>
                      <w:r w:rsidRPr="00C71E72">
                        <w:rPr>
                          <w:rFonts w:cs="Arial"/>
                          <w:lang w:val="en-GB"/>
                        </w:rPr>
                        <w:t>adoption of new Decisions.</w:t>
                      </w:r>
                      <w:r w:rsidR="002E793B">
                        <w:rPr>
                          <w:rFonts w:cs="Arial"/>
                          <w:lang w:val="en-GB"/>
                        </w:rPr>
                        <w:t xml:space="preserve"> </w:t>
                      </w:r>
                    </w:p>
                    <w:p w14:paraId="6C4CD1B6" w14:textId="77777777" w:rsidR="00373265" w:rsidRDefault="00373265" w:rsidP="00F75474">
                      <w:pPr>
                        <w:spacing w:after="0"/>
                        <w:jc w:val="both"/>
                        <w:rPr>
                          <w:rFonts w:cs="Arial"/>
                          <w:lang w:val="en-GB"/>
                        </w:rPr>
                      </w:pPr>
                    </w:p>
                  </w:txbxContent>
                </v:textbox>
                <w10:wrap type="square" anchorx="margin" anchory="margin"/>
              </v:shape>
            </w:pict>
          </mc:Fallback>
        </mc:AlternateContent>
      </w:r>
    </w:p>
    <w:p w14:paraId="6236BDED" w14:textId="77777777" w:rsidR="002E0DE9" w:rsidRPr="008C3A4A" w:rsidRDefault="002E0DE9" w:rsidP="007D2F08">
      <w:pPr>
        <w:widowControl w:val="0"/>
        <w:suppressAutoHyphens/>
        <w:autoSpaceDE w:val="0"/>
        <w:autoSpaceDN w:val="0"/>
        <w:spacing w:after="0" w:line="240" w:lineRule="auto"/>
        <w:ind w:right="-46"/>
        <w:jc w:val="both"/>
        <w:textAlignment w:val="baseline"/>
        <w:rPr>
          <w:rFonts w:eastAsia="Times New Roman" w:cs="Arial"/>
          <w:sz w:val="21"/>
          <w:szCs w:val="21"/>
          <w:lang w:val="en-GB"/>
        </w:rPr>
      </w:pPr>
    </w:p>
    <w:p w14:paraId="692124E8" w14:textId="69E5A68E" w:rsidR="002E0DE9" w:rsidRPr="008C3A4A" w:rsidRDefault="002E0DE9" w:rsidP="007D2F08">
      <w:pPr>
        <w:widowControl w:val="0"/>
        <w:suppressAutoHyphens/>
        <w:autoSpaceDE w:val="0"/>
        <w:autoSpaceDN w:val="0"/>
        <w:spacing w:after="0" w:line="240" w:lineRule="auto"/>
        <w:ind w:right="-46"/>
        <w:jc w:val="both"/>
        <w:textAlignment w:val="baseline"/>
        <w:rPr>
          <w:rFonts w:eastAsia="Times New Roman" w:cs="Arial"/>
          <w:sz w:val="21"/>
          <w:szCs w:val="21"/>
          <w:lang w:val="en-GB"/>
        </w:rPr>
      </w:pPr>
    </w:p>
    <w:p w14:paraId="3791C321" w14:textId="77777777" w:rsidR="002E0DE9" w:rsidRPr="008C3A4A" w:rsidRDefault="002E0DE9" w:rsidP="007D2F08">
      <w:pPr>
        <w:widowControl w:val="0"/>
        <w:suppressAutoHyphens/>
        <w:autoSpaceDE w:val="0"/>
        <w:autoSpaceDN w:val="0"/>
        <w:spacing w:after="0" w:line="240" w:lineRule="auto"/>
        <w:ind w:right="-46"/>
        <w:jc w:val="both"/>
        <w:textAlignment w:val="baseline"/>
        <w:rPr>
          <w:rFonts w:eastAsia="Times New Roman" w:cs="Arial"/>
          <w:sz w:val="21"/>
          <w:szCs w:val="21"/>
          <w:lang w:val="en-GB"/>
        </w:rPr>
      </w:pPr>
    </w:p>
    <w:p w14:paraId="6DF7A393" w14:textId="7E78953F" w:rsidR="002E0DE9" w:rsidRPr="008C3A4A" w:rsidRDefault="002E0DE9" w:rsidP="007D2F08">
      <w:pPr>
        <w:widowControl w:val="0"/>
        <w:suppressAutoHyphens/>
        <w:autoSpaceDE w:val="0"/>
        <w:autoSpaceDN w:val="0"/>
        <w:spacing w:after="0" w:line="240" w:lineRule="auto"/>
        <w:ind w:right="-46"/>
        <w:jc w:val="both"/>
        <w:textAlignment w:val="baseline"/>
        <w:rPr>
          <w:rFonts w:eastAsia="Times New Roman" w:cs="Arial"/>
          <w:sz w:val="21"/>
          <w:szCs w:val="21"/>
          <w:lang w:val="en-GB"/>
        </w:rPr>
      </w:pPr>
    </w:p>
    <w:p w14:paraId="504B2F65" w14:textId="77777777" w:rsidR="002E0DE9" w:rsidRPr="008C3A4A" w:rsidRDefault="002E0DE9" w:rsidP="007D2F08">
      <w:pPr>
        <w:widowControl w:val="0"/>
        <w:suppressAutoHyphens/>
        <w:autoSpaceDE w:val="0"/>
        <w:autoSpaceDN w:val="0"/>
        <w:spacing w:after="0" w:line="240" w:lineRule="auto"/>
        <w:ind w:right="-46"/>
        <w:jc w:val="both"/>
        <w:textAlignment w:val="baseline"/>
        <w:rPr>
          <w:rFonts w:eastAsia="Times New Roman" w:cs="Arial"/>
          <w:sz w:val="21"/>
          <w:szCs w:val="21"/>
          <w:lang w:val="en-GB"/>
        </w:rPr>
      </w:pPr>
    </w:p>
    <w:p w14:paraId="6F660C3B" w14:textId="77777777" w:rsidR="002E0DE9" w:rsidRPr="008C3A4A" w:rsidRDefault="002E0DE9" w:rsidP="007D2F08">
      <w:pPr>
        <w:widowControl w:val="0"/>
        <w:suppressAutoHyphens/>
        <w:autoSpaceDE w:val="0"/>
        <w:autoSpaceDN w:val="0"/>
        <w:spacing w:after="0" w:line="240" w:lineRule="auto"/>
        <w:ind w:right="-46"/>
        <w:jc w:val="both"/>
        <w:textAlignment w:val="baseline"/>
        <w:rPr>
          <w:rFonts w:eastAsia="Times New Roman" w:cs="Arial"/>
          <w:sz w:val="21"/>
          <w:szCs w:val="21"/>
          <w:lang w:val="en-GB"/>
        </w:rPr>
      </w:pPr>
    </w:p>
    <w:p w14:paraId="38F02BC5" w14:textId="77777777" w:rsidR="002E0DE9" w:rsidRPr="008C3A4A" w:rsidRDefault="002E0DE9" w:rsidP="007D2F08">
      <w:pPr>
        <w:widowControl w:val="0"/>
        <w:suppressAutoHyphens/>
        <w:autoSpaceDE w:val="0"/>
        <w:autoSpaceDN w:val="0"/>
        <w:spacing w:after="0" w:line="240" w:lineRule="auto"/>
        <w:ind w:right="-46"/>
        <w:jc w:val="both"/>
        <w:textAlignment w:val="baseline"/>
        <w:rPr>
          <w:rFonts w:eastAsia="Times New Roman" w:cs="Arial"/>
          <w:sz w:val="21"/>
          <w:szCs w:val="21"/>
          <w:lang w:val="en-GB"/>
        </w:rPr>
      </w:pPr>
    </w:p>
    <w:p w14:paraId="70CBF39D" w14:textId="77777777" w:rsidR="002E0DE9" w:rsidRPr="008C3A4A" w:rsidRDefault="002E0DE9" w:rsidP="007D2F08">
      <w:pPr>
        <w:widowControl w:val="0"/>
        <w:suppressAutoHyphens/>
        <w:autoSpaceDE w:val="0"/>
        <w:autoSpaceDN w:val="0"/>
        <w:spacing w:after="0" w:line="240" w:lineRule="auto"/>
        <w:ind w:right="-46"/>
        <w:jc w:val="both"/>
        <w:textAlignment w:val="baseline"/>
        <w:rPr>
          <w:rFonts w:eastAsia="Times New Roman" w:cs="Arial"/>
          <w:sz w:val="21"/>
          <w:szCs w:val="21"/>
          <w:lang w:val="en-GB"/>
        </w:rPr>
      </w:pPr>
    </w:p>
    <w:p w14:paraId="5B4DC013" w14:textId="77777777" w:rsidR="002E0DE9" w:rsidRPr="008C3A4A" w:rsidRDefault="002E0DE9" w:rsidP="007D2F08">
      <w:pPr>
        <w:widowControl w:val="0"/>
        <w:suppressAutoHyphens/>
        <w:autoSpaceDE w:val="0"/>
        <w:autoSpaceDN w:val="0"/>
        <w:spacing w:after="0" w:line="240" w:lineRule="auto"/>
        <w:ind w:right="-46"/>
        <w:jc w:val="both"/>
        <w:textAlignment w:val="baseline"/>
        <w:rPr>
          <w:rFonts w:eastAsia="Times New Roman" w:cs="Arial"/>
          <w:sz w:val="21"/>
          <w:szCs w:val="21"/>
          <w:lang w:val="en-GB"/>
        </w:rPr>
      </w:pPr>
    </w:p>
    <w:p w14:paraId="50CE846C" w14:textId="77777777" w:rsidR="002E0DE9" w:rsidRPr="008C3A4A" w:rsidRDefault="002E0DE9" w:rsidP="007D2F08">
      <w:pPr>
        <w:widowControl w:val="0"/>
        <w:suppressAutoHyphens/>
        <w:autoSpaceDE w:val="0"/>
        <w:autoSpaceDN w:val="0"/>
        <w:spacing w:after="0" w:line="240" w:lineRule="auto"/>
        <w:ind w:right="-46"/>
        <w:jc w:val="both"/>
        <w:textAlignment w:val="baseline"/>
        <w:rPr>
          <w:rFonts w:eastAsia="Times New Roman" w:cs="Arial"/>
          <w:sz w:val="21"/>
          <w:szCs w:val="21"/>
          <w:lang w:val="en-GB"/>
        </w:rPr>
      </w:pPr>
    </w:p>
    <w:p w14:paraId="1DBB162D" w14:textId="77777777" w:rsidR="002E0DE9" w:rsidRPr="008C3A4A" w:rsidRDefault="002E0DE9" w:rsidP="007D2F08">
      <w:pPr>
        <w:widowControl w:val="0"/>
        <w:suppressAutoHyphens/>
        <w:autoSpaceDE w:val="0"/>
        <w:autoSpaceDN w:val="0"/>
        <w:spacing w:after="0" w:line="240" w:lineRule="auto"/>
        <w:ind w:right="-46"/>
        <w:jc w:val="both"/>
        <w:textAlignment w:val="baseline"/>
        <w:rPr>
          <w:rFonts w:eastAsia="Times New Roman" w:cs="Arial"/>
          <w:sz w:val="21"/>
          <w:szCs w:val="21"/>
          <w:lang w:val="en-GB"/>
        </w:rPr>
      </w:pPr>
    </w:p>
    <w:p w14:paraId="2D4E8840" w14:textId="0927A990" w:rsidR="002E0DE9" w:rsidRPr="008C3A4A" w:rsidRDefault="002E0DE9" w:rsidP="007D2F08">
      <w:pPr>
        <w:widowControl w:val="0"/>
        <w:tabs>
          <w:tab w:val="left" w:pos="7245"/>
        </w:tabs>
        <w:suppressAutoHyphens/>
        <w:autoSpaceDE w:val="0"/>
        <w:autoSpaceDN w:val="0"/>
        <w:spacing w:after="0" w:line="240" w:lineRule="auto"/>
        <w:ind w:right="-46"/>
        <w:jc w:val="both"/>
        <w:textAlignment w:val="baseline"/>
        <w:rPr>
          <w:rFonts w:eastAsia="Times New Roman" w:cs="Arial"/>
          <w:sz w:val="21"/>
          <w:szCs w:val="21"/>
          <w:lang w:val="en-GB"/>
        </w:rPr>
      </w:pPr>
    </w:p>
    <w:p w14:paraId="4C10F8E6" w14:textId="77777777" w:rsidR="002E0DE9" w:rsidRPr="008C3A4A" w:rsidRDefault="002E0DE9" w:rsidP="007D2F08">
      <w:pPr>
        <w:widowControl w:val="0"/>
        <w:suppressAutoHyphens/>
        <w:autoSpaceDE w:val="0"/>
        <w:autoSpaceDN w:val="0"/>
        <w:spacing w:after="0" w:line="240" w:lineRule="auto"/>
        <w:ind w:right="-46"/>
        <w:jc w:val="both"/>
        <w:textAlignment w:val="baseline"/>
        <w:rPr>
          <w:rFonts w:eastAsia="Times New Roman" w:cs="Arial"/>
          <w:lang w:val="en-GB"/>
        </w:rPr>
      </w:pPr>
    </w:p>
    <w:p w14:paraId="422964D3" w14:textId="77777777" w:rsidR="005330F7" w:rsidRPr="008C3A4A" w:rsidRDefault="005330F7" w:rsidP="007D2F08">
      <w:pPr>
        <w:spacing w:after="0" w:line="240" w:lineRule="auto"/>
        <w:ind w:right="-46"/>
        <w:jc w:val="both"/>
        <w:rPr>
          <w:lang w:val="en-GB"/>
        </w:rPr>
      </w:pPr>
    </w:p>
    <w:p w14:paraId="490DC140" w14:textId="77777777" w:rsidR="002E0DE9" w:rsidRPr="008C3A4A" w:rsidRDefault="002E0DE9" w:rsidP="007D2F08">
      <w:pPr>
        <w:spacing w:after="0" w:line="240" w:lineRule="auto"/>
        <w:ind w:right="-46"/>
        <w:jc w:val="both"/>
        <w:rPr>
          <w:lang w:val="en-GB"/>
        </w:rPr>
      </w:pPr>
    </w:p>
    <w:p w14:paraId="2FBBA2D8" w14:textId="77777777" w:rsidR="002E0DE9" w:rsidRPr="008C3A4A" w:rsidRDefault="002E0DE9" w:rsidP="007D2F08">
      <w:pPr>
        <w:spacing w:after="0" w:line="240" w:lineRule="auto"/>
        <w:ind w:right="-46"/>
        <w:jc w:val="both"/>
        <w:rPr>
          <w:lang w:val="en-GB"/>
        </w:rPr>
      </w:pPr>
    </w:p>
    <w:p w14:paraId="4C631634" w14:textId="77777777" w:rsidR="002E0DE9" w:rsidRPr="008C3A4A" w:rsidRDefault="002E0DE9" w:rsidP="007D2F08">
      <w:pPr>
        <w:spacing w:after="0" w:line="240" w:lineRule="auto"/>
        <w:ind w:right="-46"/>
        <w:jc w:val="both"/>
        <w:rPr>
          <w:lang w:val="en-GB"/>
        </w:rPr>
      </w:pPr>
    </w:p>
    <w:p w14:paraId="1057ABA6" w14:textId="77777777" w:rsidR="002E0DE9" w:rsidRPr="008C3A4A" w:rsidRDefault="002E0DE9" w:rsidP="007D2F08">
      <w:pPr>
        <w:spacing w:after="0" w:line="240" w:lineRule="auto"/>
        <w:ind w:right="-46"/>
        <w:jc w:val="both"/>
        <w:rPr>
          <w:lang w:val="en-GB"/>
        </w:rPr>
      </w:pPr>
    </w:p>
    <w:p w14:paraId="0E60C238" w14:textId="77777777" w:rsidR="002E0DE9" w:rsidRPr="008C3A4A" w:rsidRDefault="002E0DE9" w:rsidP="007D2F08">
      <w:pPr>
        <w:spacing w:after="0" w:line="240" w:lineRule="auto"/>
        <w:ind w:right="-46"/>
        <w:jc w:val="both"/>
        <w:rPr>
          <w:lang w:val="en-GB"/>
        </w:rPr>
      </w:pPr>
    </w:p>
    <w:p w14:paraId="310799B0" w14:textId="77777777" w:rsidR="002E0DE9" w:rsidRPr="008C3A4A" w:rsidRDefault="002E0DE9" w:rsidP="007D2F08">
      <w:pPr>
        <w:spacing w:after="0" w:line="240" w:lineRule="auto"/>
        <w:ind w:right="-46"/>
        <w:jc w:val="both"/>
        <w:rPr>
          <w:lang w:val="en-GB"/>
        </w:rPr>
      </w:pPr>
    </w:p>
    <w:p w14:paraId="0B9FC963" w14:textId="77777777" w:rsidR="002E0DE9" w:rsidRPr="008C3A4A" w:rsidRDefault="002E0DE9" w:rsidP="007D2F08">
      <w:pPr>
        <w:spacing w:after="0" w:line="240" w:lineRule="auto"/>
        <w:ind w:right="-46"/>
        <w:jc w:val="both"/>
        <w:rPr>
          <w:lang w:val="en-GB"/>
        </w:rPr>
      </w:pPr>
    </w:p>
    <w:p w14:paraId="0BFD8348" w14:textId="77777777" w:rsidR="002E0DE9" w:rsidRPr="008C3A4A" w:rsidRDefault="002E0DE9" w:rsidP="007D2F08">
      <w:pPr>
        <w:spacing w:after="0" w:line="240" w:lineRule="auto"/>
        <w:ind w:right="-46"/>
        <w:jc w:val="both"/>
        <w:rPr>
          <w:lang w:val="en-GB"/>
        </w:rPr>
      </w:pPr>
    </w:p>
    <w:p w14:paraId="17A209FF" w14:textId="77777777" w:rsidR="002E0DE9" w:rsidRPr="008C3A4A" w:rsidRDefault="002E0DE9" w:rsidP="007D2F08">
      <w:pPr>
        <w:spacing w:after="0" w:line="240" w:lineRule="auto"/>
        <w:ind w:right="-46"/>
        <w:jc w:val="both"/>
        <w:rPr>
          <w:lang w:val="en-GB"/>
        </w:rPr>
      </w:pPr>
    </w:p>
    <w:p w14:paraId="3E662EE3" w14:textId="264A523E" w:rsidR="006A7DC4" w:rsidRPr="008C3A4A" w:rsidRDefault="006A7DC4" w:rsidP="007D2F08">
      <w:pPr>
        <w:ind w:right="-46"/>
        <w:jc w:val="both"/>
        <w:rPr>
          <w:lang w:val="en-GB"/>
        </w:rPr>
      </w:pPr>
      <w:r w:rsidRPr="008C3A4A">
        <w:rPr>
          <w:lang w:val="en-GB"/>
        </w:rPr>
        <w:br w:type="page"/>
      </w:r>
    </w:p>
    <w:p w14:paraId="6F7E1B04" w14:textId="654E6FA8" w:rsidR="00901089" w:rsidRPr="00081045" w:rsidRDefault="00901089" w:rsidP="007D2F08">
      <w:pPr>
        <w:widowControl w:val="0"/>
        <w:suppressAutoHyphens/>
        <w:autoSpaceDE w:val="0"/>
        <w:autoSpaceDN w:val="0"/>
        <w:spacing w:after="120" w:line="240" w:lineRule="auto"/>
        <w:ind w:right="-46"/>
        <w:jc w:val="center"/>
        <w:textAlignment w:val="baseline"/>
        <w:rPr>
          <w:rFonts w:eastAsia="Times New Roman" w:cs="Arial"/>
          <w:b/>
          <w:bCs/>
          <w:lang w:val="en-GB"/>
        </w:rPr>
      </w:pPr>
      <w:r>
        <w:rPr>
          <w:rFonts w:eastAsia="Times New Roman" w:cs="Arial"/>
          <w:b/>
          <w:bCs/>
          <w:lang w:val="en-GB"/>
        </w:rPr>
        <w:lastRenderedPageBreak/>
        <w:t>SAMARKAND STRATEGIC PLAN FOR MIGRATORY SPECIES</w:t>
      </w:r>
      <w:r w:rsidR="00F5359A">
        <w:rPr>
          <w:rFonts w:eastAsia="Times New Roman" w:cs="Arial"/>
          <w:b/>
          <w:bCs/>
          <w:lang w:val="en-GB"/>
        </w:rPr>
        <w:t xml:space="preserve"> 2024</w:t>
      </w:r>
      <w:r w:rsidR="00767E0B" w:rsidRPr="00507008">
        <w:rPr>
          <w:rFonts w:cs="Arial"/>
          <w:b/>
          <w:bCs/>
          <w:lang w:val="en-GB"/>
        </w:rPr>
        <w:t>–</w:t>
      </w:r>
      <w:r w:rsidR="00F5359A">
        <w:rPr>
          <w:rFonts w:eastAsia="Times New Roman" w:cs="Arial"/>
          <w:b/>
          <w:bCs/>
          <w:lang w:val="en-GB"/>
        </w:rPr>
        <w:t>2032</w:t>
      </w:r>
    </w:p>
    <w:p w14:paraId="3041B93B" w14:textId="28AB94EC" w:rsidR="00C108C1" w:rsidRDefault="00C108C1" w:rsidP="006308A7">
      <w:pPr>
        <w:pStyle w:val="Heading2"/>
        <w:keepNext w:val="0"/>
        <w:ind w:right="-46"/>
        <w:rPr>
          <w:rFonts w:ascii="Arial" w:hAnsi="Arial" w:cs="Arial"/>
          <w:caps/>
          <w:sz w:val="22"/>
          <w:szCs w:val="22"/>
          <w:lang w:val="en-GB"/>
        </w:rPr>
      </w:pPr>
    </w:p>
    <w:p w14:paraId="738FD6C0" w14:textId="77777777" w:rsidR="00EE7D8D" w:rsidRDefault="00EE7D8D" w:rsidP="007D2F08">
      <w:pPr>
        <w:spacing w:after="0" w:line="240" w:lineRule="auto"/>
        <w:ind w:right="-46"/>
        <w:rPr>
          <w:lang w:val="en-GB"/>
        </w:rPr>
      </w:pPr>
    </w:p>
    <w:p w14:paraId="63AA247B" w14:textId="77777777" w:rsidR="00EE7D8D" w:rsidRPr="00AC2D84" w:rsidRDefault="00EE7D8D" w:rsidP="007D2F08">
      <w:pPr>
        <w:spacing w:after="0" w:line="240" w:lineRule="auto"/>
        <w:ind w:right="-46"/>
        <w:rPr>
          <w:u w:val="single"/>
        </w:rPr>
      </w:pPr>
      <w:r w:rsidRPr="00AC2D84">
        <w:rPr>
          <w:u w:val="single"/>
        </w:rPr>
        <w:t>Background</w:t>
      </w:r>
    </w:p>
    <w:p w14:paraId="408C5BCA" w14:textId="77777777" w:rsidR="00EE7D8D" w:rsidRDefault="00EE7D8D" w:rsidP="007D2F08">
      <w:pPr>
        <w:spacing w:after="0" w:line="240" w:lineRule="auto"/>
        <w:ind w:right="-46"/>
        <w:rPr>
          <w:lang w:val="en-GB"/>
        </w:rPr>
      </w:pPr>
    </w:p>
    <w:p w14:paraId="059DD6B6" w14:textId="77777777" w:rsidR="004E4C4E" w:rsidDel="00C04274" w:rsidRDefault="004E4C4E" w:rsidP="006308A7">
      <w:pPr>
        <w:spacing w:after="0" w:line="240" w:lineRule="auto"/>
        <w:ind w:right="-46"/>
        <w:contextualSpacing/>
        <w:jc w:val="both"/>
      </w:pPr>
    </w:p>
    <w:p w14:paraId="60E67038" w14:textId="4F639A17" w:rsidR="007A01C2" w:rsidRDefault="004E4C4E" w:rsidP="00C71E72">
      <w:pPr>
        <w:numPr>
          <w:ilvl w:val="0"/>
          <w:numId w:val="1"/>
        </w:numPr>
        <w:spacing w:after="0" w:line="240" w:lineRule="auto"/>
        <w:ind w:left="540" w:right="-46" w:hanging="540"/>
        <w:contextualSpacing/>
        <w:jc w:val="both"/>
      </w:pPr>
      <w:r w:rsidRPr="004E4C4E">
        <w:t>At its 1</w:t>
      </w:r>
      <w:r>
        <w:t>4</w:t>
      </w:r>
      <w:r w:rsidRPr="003350BA">
        <w:rPr>
          <w:vertAlign w:val="superscript"/>
        </w:rPr>
        <w:t>th</w:t>
      </w:r>
      <w:r w:rsidRPr="004E4C4E">
        <w:t xml:space="preserve"> meeting, the Conference of the Parties (COP1</w:t>
      </w:r>
      <w:r>
        <w:t>4</w:t>
      </w:r>
      <w:r w:rsidRPr="004E4C4E">
        <w:t>, 202</w:t>
      </w:r>
      <w:r>
        <w:t>4</w:t>
      </w:r>
      <w:r w:rsidRPr="004E4C4E">
        <w:t xml:space="preserve">) adopted </w:t>
      </w:r>
      <w:hyperlink r:id="rId12" w:history="1">
        <w:r w:rsidRPr="00B719B6">
          <w:rPr>
            <w:rStyle w:val="Hyperlink"/>
          </w:rPr>
          <w:t>Resolution 1</w:t>
        </w:r>
        <w:r w:rsidR="00A03733" w:rsidRPr="00B719B6">
          <w:rPr>
            <w:rStyle w:val="Hyperlink"/>
          </w:rPr>
          <w:t>4.1</w:t>
        </w:r>
      </w:hyperlink>
      <w:r w:rsidR="00A03733" w:rsidRPr="004E4C4E">
        <w:t xml:space="preserve"> </w:t>
      </w:r>
      <w:r w:rsidR="00F5359A" w:rsidRPr="00D06E0C">
        <w:rPr>
          <w:i/>
          <w:iCs/>
        </w:rPr>
        <w:t>Samarkand Strategic Plan for Migratory Species 2024</w:t>
      </w:r>
      <w:r w:rsidR="00200507" w:rsidRPr="006821EF">
        <w:rPr>
          <w:rFonts w:cs="Arial"/>
          <w:lang w:val="en-GB"/>
        </w:rPr>
        <w:t>–</w:t>
      </w:r>
      <w:r w:rsidR="00F5359A" w:rsidRPr="00D06E0C">
        <w:rPr>
          <w:i/>
          <w:iCs/>
        </w:rPr>
        <w:t>2032</w:t>
      </w:r>
      <w:r w:rsidR="002C2526">
        <w:t xml:space="preserve">. </w:t>
      </w:r>
      <w:r w:rsidR="002C2526" w:rsidRPr="002C2526">
        <w:t>The</w:t>
      </w:r>
      <w:r w:rsidR="00C04274" w:rsidRPr="00891A4D">
        <w:t xml:space="preserve"> Strategic Plan</w:t>
      </w:r>
      <w:r w:rsidR="0089702F">
        <w:t xml:space="preserve"> (SPMS)</w:t>
      </w:r>
      <w:r w:rsidR="002C2526" w:rsidRPr="002C2526">
        <w:t xml:space="preserve"> was designed as a guiding framework for all the work delivered by the Convention supporting the conservation of migratory species. </w:t>
      </w:r>
      <w:r w:rsidR="00CD0B01">
        <w:t xml:space="preserve">A total of </w:t>
      </w:r>
      <w:r w:rsidR="00480718">
        <w:t>six</w:t>
      </w:r>
      <w:r w:rsidR="007A01C2">
        <w:t xml:space="preserve"> </w:t>
      </w:r>
      <w:r w:rsidR="00E8052B">
        <w:t>g</w:t>
      </w:r>
      <w:r w:rsidR="007A01C2">
        <w:t xml:space="preserve">oals and </w:t>
      </w:r>
      <w:r w:rsidR="00626826">
        <w:t xml:space="preserve">23 </w:t>
      </w:r>
      <w:r w:rsidR="00E8052B">
        <w:t>t</w:t>
      </w:r>
      <w:r w:rsidR="00626826">
        <w:t>argets were adopted</w:t>
      </w:r>
      <w:r w:rsidR="00D34F9D">
        <w:t xml:space="preserve">. </w:t>
      </w:r>
    </w:p>
    <w:p w14:paraId="51DA2C54" w14:textId="77777777" w:rsidR="00440E0D" w:rsidRDefault="00440E0D" w:rsidP="007D2F08">
      <w:pPr>
        <w:spacing w:after="0" w:line="240" w:lineRule="auto"/>
        <w:ind w:left="540" w:right="-46"/>
        <w:contextualSpacing/>
        <w:jc w:val="both"/>
      </w:pPr>
    </w:p>
    <w:p w14:paraId="7C9E68E1" w14:textId="5E8ADE89" w:rsidR="00B646FC" w:rsidRDefault="00B646FC" w:rsidP="00C71E72">
      <w:pPr>
        <w:numPr>
          <w:ilvl w:val="0"/>
          <w:numId w:val="1"/>
        </w:numPr>
        <w:spacing w:after="0" w:line="240" w:lineRule="auto"/>
        <w:ind w:left="540" w:right="-46" w:hanging="540"/>
        <w:contextualSpacing/>
        <w:jc w:val="both"/>
      </w:pPr>
      <w:r>
        <w:t xml:space="preserve">In 2024, COP14 adopted the following Decisions </w:t>
      </w:r>
      <w:r w:rsidR="00440E0D">
        <w:t>on this issue:</w:t>
      </w:r>
    </w:p>
    <w:p w14:paraId="4F1266F1" w14:textId="77777777" w:rsidR="00B21D42" w:rsidRDefault="00B21D42" w:rsidP="007D2F08">
      <w:pPr>
        <w:spacing w:after="0" w:line="240" w:lineRule="auto"/>
        <w:ind w:left="540" w:right="-46"/>
        <w:contextualSpacing/>
        <w:jc w:val="both"/>
      </w:pPr>
    </w:p>
    <w:p w14:paraId="2049B7DA" w14:textId="0E430658" w:rsidR="00B21D42" w:rsidRPr="00EE5E81" w:rsidRDefault="00B21D42" w:rsidP="008B2785">
      <w:pPr>
        <w:spacing w:after="0" w:line="240" w:lineRule="auto"/>
        <w:ind w:left="720" w:right="-45"/>
        <w:rPr>
          <w:b/>
          <w:bCs/>
          <w:i/>
          <w:iCs/>
          <w:sz w:val="20"/>
          <w:szCs w:val="20"/>
          <w:lang w:val="en-GB"/>
        </w:rPr>
      </w:pPr>
      <w:r w:rsidRPr="00EE5E81">
        <w:rPr>
          <w:b/>
          <w:bCs/>
          <w:i/>
          <w:iCs/>
          <w:sz w:val="20"/>
          <w:szCs w:val="20"/>
          <w:lang w:val="en-GB"/>
        </w:rPr>
        <w:t>14.1 Directed to Parties</w:t>
      </w:r>
    </w:p>
    <w:p w14:paraId="471EF073" w14:textId="77777777" w:rsidR="00B21D42" w:rsidRPr="00EE5E81" w:rsidRDefault="00B21D42" w:rsidP="008B2785">
      <w:pPr>
        <w:spacing w:after="0" w:line="240" w:lineRule="auto"/>
        <w:ind w:left="720" w:right="-45"/>
        <w:jc w:val="both"/>
        <w:rPr>
          <w:i/>
          <w:iCs/>
          <w:sz w:val="20"/>
          <w:szCs w:val="20"/>
        </w:rPr>
      </w:pPr>
    </w:p>
    <w:p w14:paraId="08FB45D8" w14:textId="7517CDFB" w:rsidR="00B21D42" w:rsidRPr="00EE5E81" w:rsidRDefault="00B21D42" w:rsidP="008B2785">
      <w:pPr>
        <w:spacing w:after="0" w:line="240" w:lineRule="auto"/>
        <w:ind w:left="720" w:right="-45"/>
        <w:jc w:val="both"/>
        <w:rPr>
          <w:i/>
          <w:iCs/>
          <w:sz w:val="20"/>
          <w:szCs w:val="20"/>
        </w:rPr>
      </w:pPr>
      <w:r w:rsidRPr="00EE5E81">
        <w:rPr>
          <w:i/>
          <w:iCs/>
          <w:sz w:val="20"/>
          <w:szCs w:val="20"/>
        </w:rPr>
        <w:t>Parties</w:t>
      </w:r>
      <w:r w:rsidR="00FD2D7B" w:rsidRPr="00EE5E81">
        <w:rPr>
          <w:i/>
          <w:iCs/>
          <w:sz w:val="20"/>
          <w:szCs w:val="20"/>
        </w:rPr>
        <w:t xml:space="preserve"> </w:t>
      </w:r>
      <w:r w:rsidRPr="00EE5E81">
        <w:rPr>
          <w:i/>
          <w:iCs/>
          <w:sz w:val="20"/>
          <w:szCs w:val="20"/>
        </w:rPr>
        <w:t>are encouraged to:</w:t>
      </w:r>
    </w:p>
    <w:p w14:paraId="2AB32FAF" w14:textId="77777777" w:rsidR="00B21D42" w:rsidRPr="00EE5E81" w:rsidRDefault="00B21D42" w:rsidP="008B2785">
      <w:pPr>
        <w:spacing w:after="0" w:line="240" w:lineRule="auto"/>
        <w:ind w:left="720" w:right="-45"/>
        <w:jc w:val="both"/>
        <w:rPr>
          <w:i/>
          <w:iCs/>
          <w:sz w:val="20"/>
          <w:szCs w:val="20"/>
        </w:rPr>
      </w:pPr>
    </w:p>
    <w:p w14:paraId="236F83E3" w14:textId="54ECA11B" w:rsidR="0030766E" w:rsidRPr="006308A7" w:rsidRDefault="002B2078" w:rsidP="008B2785">
      <w:pPr>
        <w:pStyle w:val="ListParagraph"/>
        <w:numPr>
          <w:ilvl w:val="0"/>
          <w:numId w:val="2"/>
        </w:numPr>
        <w:spacing w:after="80" w:line="240" w:lineRule="auto"/>
        <w:ind w:left="1080" w:right="-45"/>
        <w:contextualSpacing w:val="0"/>
        <w:jc w:val="both"/>
        <w:rPr>
          <w:i/>
          <w:iCs/>
          <w:sz w:val="20"/>
          <w:szCs w:val="20"/>
        </w:rPr>
      </w:pPr>
      <w:r>
        <w:rPr>
          <w:i/>
          <w:iCs/>
          <w:sz w:val="20"/>
          <w:szCs w:val="20"/>
        </w:rPr>
        <w:t>i</w:t>
      </w:r>
      <w:r w:rsidR="00642F3A" w:rsidRPr="00642F3A">
        <w:rPr>
          <w:i/>
          <w:iCs/>
          <w:sz w:val="20"/>
          <w:szCs w:val="20"/>
        </w:rPr>
        <w:t>mplement the Samarkand Strategic Plan for Migratory Species (SPMS) 2024-2032 and ensure linkages with their National Biodiversity Strategies and Action Plans (NBSAPs) and United Nations Sustainable Development Cooperation Frameworks;</w:t>
      </w:r>
    </w:p>
    <w:p w14:paraId="3752494B" w14:textId="63AE66F5" w:rsidR="0030766E" w:rsidRPr="006308A7" w:rsidRDefault="00642F3A" w:rsidP="008B2785">
      <w:pPr>
        <w:pStyle w:val="ListParagraph"/>
        <w:numPr>
          <w:ilvl w:val="0"/>
          <w:numId w:val="2"/>
        </w:numPr>
        <w:spacing w:after="80" w:line="240" w:lineRule="auto"/>
        <w:ind w:left="1080" w:right="-45"/>
        <w:contextualSpacing w:val="0"/>
        <w:jc w:val="both"/>
        <w:rPr>
          <w:i/>
          <w:iCs/>
          <w:sz w:val="20"/>
          <w:szCs w:val="20"/>
        </w:rPr>
      </w:pPr>
      <w:r w:rsidRPr="00642F3A">
        <w:rPr>
          <w:i/>
          <w:iCs/>
          <w:sz w:val="20"/>
          <w:szCs w:val="20"/>
        </w:rPr>
        <w:t>support the work of the Intersessional Working Group (IWG) on the</w:t>
      </w:r>
      <w:r w:rsidR="00964337" w:rsidRPr="00964337">
        <w:rPr>
          <w:i/>
          <w:iCs/>
          <w:sz w:val="20"/>
          <w:szCs w:val="20"/>
        </w:rPr>
        <w:t xml:space="preserve"> </w:t>
      </w:r>
      <w:r w:rsidRPr="00642F3A">
        <w:rPr>
          <w:i/>
          <w:iCs/>
          <w:sz w:val="20"/>
          <w:szCs w:val="20"/>
        </w:rPr>
        <w:t>SPMS and the work of the Secretariat; and</w:t>
      </w:r>
      <w:r w:rsidR="00964337" w:rsidRPr="00964337">
        <w:rPr>
          <w:i/>
          <w:iCs/>
          <w:sz w:val="20"/>
          <w:szCs w:val="20"/>
        </w:rPr>
        <w:t xml:space="preserve"> </w:t>
      </w:r>
    </w:p>
    <w:p w14:paraId="085B7A3A" w14:textId="173A277C" w:rsidR="00642F3A" w:rsidRDefault="00642F3A" w:rsidP="008B2785">
      <w:pPr>
        <w:pStyle w:val="ListParagraph"/>
        <w:numPr>
          <w:ilvl w:val="0"/>
          <w:numId w:val="2"/>
        </w:numPr>
        <w:spacing w:after="0" w:line="240" w:lineRule="auto"/>
        <w:ind w:left="1080" w:right="-45"/>
        <w:contextualSpacing w:val="0"/>
        <w:jc w:val="both"/>
        <w:rPr>
          <w:i/>
          <w:iCs/>
          <w:sz w:val="20"/>
          <w:szCs w:val="20"/>
        </w:rPr>
      </w:pPr>
      <w:r w:rsidRPr="00642F3A">
        <w:rPr>
          <w:i/>
          <w:iCs/>
          <w:sz w:val="20"/>
          <w:szCs w:val="20"/>
        </w:rPr>
        <w:t>report on the implementation of the SPMS through their National</w:t>
      </w:r>
      <w:r w:rsidR="00964337">
        <w:rPr>
          <w:i/>
          <w:iCs/>
          <w:sz w:val="20"/>
          <w:szCs w:val="20"/>
        </w:rPr>
        <w:t xml:space="preserve"> </w:t>
      </w:r>
      <w:r w:rsidRPr="00964337">
        <w:rPr>
          <w:i/>
          <w:iCs/>
          <w:sz w:val="20"/>
          <w:szCs w:val="20"/>
        </w:rPr>
        <w:t>Reports, as appropriate.</w:t>
      </w:r>
    </w:p>
    <w:p w14:paraId="66BD7B1A" w14:textId="77777777" w:rsidR="006308A7" w:rsidRPr="006308A7" w:rsidRDefault="006308A7" w:rsidP="008B2785">
      <w:pPr>
        <w:spacing w:after="0" w:line="240" w:lineRule="auto"/>
        <w:ind w:left="720" w:right="-45"/>
        <w:jc w:val="both"/>
        <w:rPr>
          <w:i/>
          <w:iCs/>
          <w:sz w:val="20"/>
          <w:szCs w:val="20"/>
        </w:rPr>
      </w:pPr>
    </w:p>
    <w:p w14:paraId="0F787DDD" w14:textId="3D4CA3F5" w:rsidR="00901D66" w:rsidRDefault="00901D66" w:rsidP="008B2785">
      <w:pPr>
        <w:spacing w:after="0" w:line="240" w:lineRule="auto"/>
        <w:ind w:left="720" w:right="-45"/>
        <w:rPr>
          <w:b/>
          <w:bCs/>
          <w:i/>
          <w:iCs/>
          <w:sz w:val="20"/>
          <w:szCs w:val="20"/>
          <w:lang w:val="en-GB"/>
        </w:rPr>
      </w:pPr>
      <w:r w:rsidRPr="00901D66">
        <w:rPr>
          <w:b/>
          <w:bCs/>
          <w:i/>
          <w:iCs/>
          <w:sz w:val="20"/>
          <w:szCs w:val="20"/>
          <w:lang w:val="en-GB"/>
        </w:rPr>
        <w:t>14.</w:t>
      </w:r>
      <w:r w:rsidR="006A18B5">
        <w:rPr>
          <w:b/>
          <w:bCs/>
          <w:i/>
          <w:iCs/>
          <w:sz w:val="20"/>
          <w:szCs w:val="20"/>
          <w:lang w:val="en-GB"/>
        </w:rPr>
        <w:t xml:space="preserve">2 </w:t>
      </w:r>
      <w:r w:rsidRPr="00901D66">
        <w:rPr>
          <w:b/>
          <w:bCs/>
          <w:i/>
          <w:iCs/>
          <w:sz w:val="20"/>
          <w:szCs w:val="20"/>
          <w:lang w:val="en-GB"/>
        </w:rPr>
        <w:t xml:space="preserve">Directed to </w:t>
      </w:r>
      <w:r w:rsidR="006A18B5">
        <w:rPr>
          <w:b/>
          <w:bCs/>
          <w:i/>
          <w:iCs/>
          <w:sz w:val="20"/>
          <w:szCs w:val="20"/>
          <w:lang w:val="en-GB"/>
        </w:rPr>
        <w:t>the Standing Committee</w:t>
      </w:r>
    </w:p>
    <w:p w14:paraId="303731AE" w14:textId="77777777" w:rsidR="00D60F31" w:rsidRDefault="00D60F31" w:rsidP="008B2785">
      <w:pPr>
        <w:spacing w:after="0" w:line="240" w:lineRule="auto"/>
        <w:ind w:left="720" w:right="-46"/>
        <w:rPr>
          <w:b/>
          <w:bCs/>
          <w:i/>
          <w:iCs/>
          <w:sz w:val="20"/>
          <w:szCs w:val="20"/>
          <w:lang w:val="en-GB"/>
        </w:rPr>
      </w:pPr>
    </w:p>
    <w:p w14:paraId="5B5FFD47" w14:textId="77777777" w:rsidR="00D60F31" w:rsidRDefault="00D60F31" w:rsidP="008B2785">
      <w:pPr>
        <w:spacing w:after="0" w:line="240" w:lineRule="auto"/>
        <w:ind w:left="720" w:right="-46"/>
        <w:contextualSpacing/>
        <w:jc w:val="both"/>
        <w:rPr>
          <w:i/>
          <w:iCs/>
          <w:sz w:val="20"/>
          <w:szCs w:val="20"/>
        </w:rPr>
      </w:pPr>
      <w:r w:rsidRPr="00D60F31">
        <w:rPr>
          <w:i/>
          <w:iCs/>
          <w:sz w:val="20"/>
          <w:szCs w:val="20"/>
        </w:rPr>
        <w:t>The Standing Committee shall:</w:t>
      </w:r>
    </w:p>
    <w:p w14:paraId="54E42D0C" w14:textId="77777777" w:rsidR="00D60F31" w:rsidRPr="00D60F31" w:rsidRDefault="00D60F31" w:rsidP="009F6F26">
      <w:pPr>
        <w:spacing w:after="0" w:line="240" w:lineRule="auto"/>
        <w:ind w:left="720" w:right="-46"/>
        <w:contextualSpacing/>
        <w:jc w:val="both"/>
        <w:rPr>
          <w:i/>
          <w:iCs/>
          <w:sz w:val="20"/>
          <w:szCs w:val="20"/>
        </w:rPr>
      </w:pPr>
    </w:p>
    <w:p w14:paraId="1068E968" w14:textId="5FABDB25" w:rsidR="00D60F31" w:rsidRDefault="00D60F31" w:rsidP="008B2785">
      <w:pPr>
        <w:pStyle w:val="ListParagraph"/>
        <w:numPr>
          <w:ilvl w:val="0"/>
          <w:numId w:val="3"/>
        </w:numPr>
        <w:spacing w:after="80" w:line="240" w:lineRule="auto"/>
        <w:ind w:left="1080" w:right="-43"/>
        <w:contextualSpacing w:val="0"/>
        <w:jc w:val="both"/>
        <w:rPr>
          <w:i/>
          <w:iCs/>
          <w:sz w:val="20"/>
          <w:szCs w:val="20"/>
        </w:rPr>
      </w:pPr>
      <w:r w:rsidRPr="00D60F31">
        <w:rPr>
          <w:i/>
          <w:iCs/>
          <w:sz w:val="20"/>
          <w:szCs w:val="20"/>
        </w:rPr>
        <w:t>continue the work of the IWG on the SPMS, which will be tasked, with the support of the CMS Secretariat, with developing, for endorsement</w:t>
      </w:r>
      <w:r>
        <w:rPr>
          <w:i/>
          <w:iCs/>
          <w:sz w:val="20"/>
          <w:szCs w:val="20"/>
        </w:rPr>
        <w:t xml:space="preserve"> </w:t>
      </w:r>
      <w:r w:rsidRPr="00D60F31">
        <w:rPr>
          <w:i/>
          <w:iCs/>
          <w:sz w:val="20"/>
          <w:szCs w:val="20"/>
        </w:rPr>
        <w:t>by the Standing Committee:</w:t>
      </w:r>
    </w:p>
    <w:p w14:paraId="57B647B2" w14:textId="21123DB3" w:rsidR="00D60F31" w:rsidRPr="008B2785" w:rsidRDefault="00D60F31" w:rsidP="008B2785">
      <w:pPr>
        <w:pStyle w:val="ListParagraph"/>
        <w:numPr>
          <w:ilvl w:val="0"/>
          <w:numId w:val="44"/>
        </w:numPr>
        <w:spacing w:after="80" w:line="240" w:lineRule="auto"/>
        <w:ind w:left="1440" w:right="-43" w:hanging="360"/>
        <w:contextualSpacing w:val="0"/>
        <w:jc w:val="both"/>
        <w:rPr>
          <w:i/>
          <w:iCs/>
          <w:sz w:val="20"/>
          <w:szCs w:val="20"/>
        </w:rPr>
      </w:pPr>
      <w:r w:rsidRPr="008B2785">
        <w:rPr>
          <w:i/>
          <w:iCs/>
          <w:sz w:val="20"/>
          <w:szCs w:val="20"/>
        </w:rPr>
        <w:t>the actions needed to implement the SPMS and achieve its</w:t>
      </w:r>
      <w:r w:rsidR="00A06D16" w:rsidRPr="008B2785">
        <w:rPr>
          <w:i/>
          <w:iCs/>
          <w:sz w:val="20"/>
          <w:szCs w:val="20"/>
        </w:rPr>
        <w:t xml:space="preserve"> </w:t>
      </w:r>
      <w:r w:rsidRPr="008B2785">
        <w:rPr>
          <w:i/>
          <w:iCs/>
          <w:sz w:val="20"/>
          <w:szCs w:val="20"/>
        </w:rPr>
        <w:t>goals and targets,</w:t>
      </w:r>
    </w:p>
    <w:p w14:paraId="06E9564D" w14:textId="457C5235" w:rsidR="00D60F31" w:rsidRPr="008B2785" w:rsidRDefault="00D60F31" w:rsidP="008B2785">
      <w:pPr>
        <w:pStyle w:val="ListParagraph"/>
        <w:numPr>
          <w:ilvl w:val="0"/>
          <w:numId w:val="44"/>
        </w:numPr>
        <w:spacing w:after="80" w:line="240" w:lineRule="auto"/>
        <w:ind w:left="1440" w:right="-43" w:hanging="360"/>
        <w:contextualSpacing w:val="0"/>
        <w:jc w:val="both"/>
        <w:rPr>
          <w:i/>
          <w:iCs/>
          <w:sz w:val="20"/>
          <w:szCs w:val="20"/>
        </w:rPr>
      </w:pPr>
      <w:r w:rsidRPr="008B2785">
        <w:rPr>
          <w:i/>
          <w:iCs/>
          <w:sz w:val="20"/>
          <w:szCs w:val="20"/>
        </w:rPr>
        <w:t>appropriate baselines for each of the SPMS targets,</w:t>
      </w:r>
    </w:p>
    <w:p w14:paraId="6A0B4129" w14:textId="4CBC6EFE" w:rsidR="00D60F31" w:rsidRPr="008B2785" w:rsidRDefault="00D60F31" w:rsidP="008B2785">
      <w:pPr>
        <w:pStyle w:val="ListParagraph"/>
        <w:numPr>
          <w:ilvl w:val="0"/>
          <w:numId w:val="44"/>
        </w:numPr>
        <w:spacing w:after="80" w:line="240" w:lineRule="auto"/>
        <w:ind w:left="1440" w:right="-43" w:hanging="360"/>
        <w:contextualSpacing w:val="0"/>
        <w:jc w:val="both"/>
        <w:rPr>
          <w:i/>
          <w:iCs/>
          <w:sz w:val="20"/>
          <w:szCs w:val="20"/>
        </w:rPr>
      </w:pPr>
      <w:r w:rsidRPr="008B2785">
        <w:rPr>
          <w:i/>
          <w:iCs/>
          <w:sz w:val="20"/>
          <w:szCs w:val="20"/>
        </w:rPr>
        <w:t>indicators for each of the SPMS targets and a monitoring</w:t>
      </w:r>
      <w:r w:rsidR="00A06D16" w:rsidRPr="008B2785">
        <w:rPr>
          <w:i/>
          <w:iCs/>
          <w:sz w:val="20"/>
          <w:szCs w:val="20"/>
        </w:rPr>
        <w:t xml:space="preserve"> </w:t>
      </w:r>
      <w:r w:rsidRPr="008B2785">
        <w:rPr>
          <w:i/>
          <w:iCs/>
          <w:sz w:val="20"/>
          <w:szCs w:val="20"/>
        </w:rPr>
        <w:t>framework to assess progress against the indicators, and</w:t>
      </w:r>
    </w:p>
    <w:p w14:paraId="79F76AAE" w14:textId="6DA8DBB8" w:rsidR="00A06D16" w:rsidRPr="008B2785" w:rsidRDefault="00D60F31" w:rsidP="008B2785">
      <w:pPr>
        <w:pStyle w:val="ListParagraph"/>
        <w:numPr>
          <w:ilvl w:val="0"/>
          <w:numId w:val="44"/>
        </w:numPr>
        <w:spacing w:after="80" w:line="240" w:lineRule="auto"/>
        <w:ind w:left="1440" w:right="-43" w:hanging="360"/>
        <w:contextualSpacing w:val="0"/>
        <w:jc w:val="both"/>
        <w:rPr>
          <w:i/>
          <w:iCs/>
          <w:sz w:val="20"/>
          <w:szCs w:val="20"/>
        </w:rPr>
      </w:pPr>
      <w:r w:rsidRPr="008B2785">
        <w:rPr>
          <w:i/>
          <w:iCs/>
          <w:sz w:val="20"/>
          <w:szCs w:val="20"/>
        </w:rPr>
        <w:t>agree of a new template for National Reports, aligned to the</w:t>
      </w:r>
      <w:r w:rsidR="00A06D16" w:rsidRPr="008B2785">
        <w:rPr>
          <w:i/>
          <w:iCs/>
          <w:sz w:val="20"/>
          <w:szCs w:val="20"/>
        </w:rPr>
        <w:t xml:space="preserve"> </w:t>
      </w:r>
      <w:r w:rsidRPr="008B2785">
        <w:rPr>
          <w:i/>
          <w:iCs/>
          <w:sz w:val="20"/>
          <w:szCs w:val="20"/>
        </w:rPr>
        <w:t>SPMS by the Standing Committee for use by Parties in their</w:t>
      </w:r>
      <w:r w:rsidR="00A06D16" w:rsidRPr="008B2785">
        <w:rPr>
          <w:i/>
          <w:iCs/>
          <w:sz w:val="20"/>
          <w:szCs w:val="20"/>
        </w:rPr>
        <w:t xml:space="preserve"> </w:t>
      </w:r>
      <w:r w:rsidRPr="008B2785">
        <w:rPr>
          <w:i/>
          <w:iCs/>
          <w:sz w:val="20"/>
          <w:szCs w:val="20"/>
        </w:rPr>
        <w:t>reporting for COP15; and</w:t>
      </w:r>
    </w:p>
    <w:p w14:paraId="2F9E519E" w14:textId="1269C4AE" w:rsidR="00D60F31" w:rsidRDefault="00D60F31" w:rsidP="008B2785">
      <w:pPr>
        <w:pStyle w:val="ListParagraph"/>
        <w:numPr>
          <w:ilvl w:val="0"/>
          <w:numId w:val="3"/>
        </w:numPr>
        <w:spacing w:after="0" w:line="240" w:lineRule="auto"/>
        <w:ind w:left="1080" w:right="-43"/>
        <w:jc w:val="both"/>
        <w:rPr>
          <w:i/>
          <w:iCs/>
          <w:sz w:val="20"/>
          <w:szCs w:val="20"/>
        </w:rPr>
      </w:pPr>
      <w:r w:rsidRPr="00D60F31">
        <w:rPr>
          <w:i/>
          <w:iCs/>
          <w:sz w:val="20"/>
          <w:szCs w:val="20"/>
        </w:rPr>
        <w:t>provide advice on the implications of the implementation of the SPMS</w:t>
      </w:r>
      <w:r w:rsidR="007232A4" w:rsidRPr="007232A4">
        <w:rPr>
          <w:i/>
          <w:iCs/>
          <w:sz w:val="20"/>
          <w:szCs w:val="20"/>
        </w:rPr>
        <w:t xml:space="preserve"> </w:t>
      </w:r>
      <w:r w:rsidRPr="007232A4">
        <w:rPr>
          <w:i/>
          <w:iCs/>
          <w:sz w:val="20"/>
          <w:szCs w:val="20"/>
        </w:rPr>
        <w:t>for the CMS Programme of Work, to better align it with the SPMS and</w:t>
      </w:r>
      <w:r w:rsidR="007232A4">
        <w:rPr>
          <w:i/>
          <w:iCs/>
          <w:sz w:val="20"/>
          <w:szCs w:val="20"/>
        </w:rPr>
        <w:t xml:space="preserve"> </w:t>
      </w:r>
      <w:r w:rsidRPr="00D60F31">
        <w:rPr>
          <w:i/>
          <w:iCs/>
          <w:sz w:val="20"/>
          <w:szCs w:val="20"/>
        </w:rPr>
        <w:t>its priorities.</w:t>
      </w:r>
    </w:p>
    <w:p w14:paraId="605147D0" w14:textId="77777777" w:rsidR="006456C3" w:rsidRDefault="006456C3" w:rsidP="00A06D16">
      <w:pPr>
        <w:spacing w:after="0" w:line="240" w:lineRule="auto"/>
        <w:ind w:right="-43"/>
        <w:jc w:val="both"/>
        <w:rPr>
          <w:i/>
          <w:iCs/>
          <w:sz w:val="20"/>
          <w:szCs w:val="20"/>
        </w:rPr>
      </w:pPr>
    </w:p>
    <w:p w14:paraId="4A87C032" w14:textId="76A63F49" w:rsidR="006456C3" w:rsidRDefault="006456C3" w:rsidP="008B2785">
      <w:pPr>
        <w:spacing w:after="0" w:line="240" w:lineRule="auto"/>
        <w:ind w:left="720" w:right="-46"/>
        <w:rPr>
          <w:b/>
          <w:bCs/>
          <w:i/>
          <w:iCs/>
          <w:sz w:val="20"/>
          <w:szCs w:val="20"/>
          <w:lang w:val="en-GB"/>
        </w:rPr>
      </w:pPr>
      <w:r w:rsidRPr="006456C3">
        <w:rPr>
          <w:b/>
          <w:bCs/>
          <w:i/>
          <w:iCs/>
          <w:sz w:val="20"/>
          <w:szCs w:val="20"/>
          <w:lang w:val="en-GB"/>
        </w:rPr>
        <w:t>14.3 Directed to the Scientific Council, Working Groups &amp; Task Forces</w:t>
      </w:r>
    </w:p>
    <w:p w14:paraId="07113EBB" w14:textId="77777777" w:rsidR="006456C3" w:rsidRDefault="006456C3" w:rsidP="009E6079">
      <w:pPr>
        <w:spacing w:after="0" w:line="240" w:lineRule="auto"/>
        <w:ind w:left="851" w:right="-46"/>
        <w:rPr>
          <w:b/>
          <w:bCs/>
          <w:i/>
          <w:iCs/>
          <w:sz w:val="20"/>
          <w:szCs w:val="20"/>
          <w:lang w:val="en-GB"/>
        </w:rPr>
      </w:pPr>
    </w:p>
    <w:p w14:paraId="039A5907" w14:textId="4C950738" w:rsidR="00173744" w:rsidRDefault="00173744" w:rsidP="008B2785">
      <w:pPr>
        <w:spacing w:after="0" w:line="240" w:lineRule="auto"/>
        <w:ind w:left="720" w:right="-46"/>
        <w:contextualSpacing/>
        <w:jc w:val="both"/>
        <w:rPr>
          <w:i/>
          <w:iCs/>
          <w:sz w:val="20"/>
          <w:szCs w:val="20"/>
        </w:rPr>
      </w:pPr>
      <w:r w:rsidRPr="00173744">
        <w:rPr>
          <w:i/>
          <w:iCs/>
          <w:sz w:val="20"/>
          <w:szCs w:val="20"/>
        </w:rPr>
        <w:t>The Scientific Council is requested to provide inputs to the IWG on the</w:t>
      </w:r>
      <w:r w:rsidR="00A06D16">
        <w:rPr>
          <w:i/>
          <w:iCs/>
          <w:sz w:val="20"/>
          <w:szCs w:val="20"/>
        </w:rPr>
        <w:t xml:space="preserve"> </w:t>
      </w:r>
      <w:r w:rsidRPr="00173744">
        <w:rPr>
          <w:i/>
          <w:iCs/>
          <w:sz w:val="20"/>
          <w:szCs w:val="20"/>
        </w:rPr>
        <w:t>SPMS, specifically by providing scientific advice on:</w:t>
      </w:r>
    </w:p>
    <w:p w14:paraId="60D10BBE" w14:textId="77777777" w:rsidR="008142D1" w:rsidRPr="00173744" w:rsidRDefault="008142D1" w:rsidP="008B2785">
      <w:pPr>
        <w:spacing w:after="0" w:line="240" w:lineRule="auto"/>
        <w:ind w:left="720" w:right="-46"/>
        <w:contextualSpacing/>
        <w:jc w:val="both"/>
        <w:rPr>
          <w:i/>
          <w:iCs/>
          <w:sz w:val="20"/>
          <w:szCs w:val="20"/>
        </w:rPr>
      </w:pPr>
    </w:p>
    <w:p w14:paraId="599BCCDD" w14:textId="77777777" w:rsidR="00FD6416" w:rsidRDefault="00173744" w:rsidP="008B2785">
      <w:pPr>
        <w:pStyle w:val="ListParagraph"/>
        <w:numPr>
          <w:ilvl w:val="0"/>
          <w:numId w:val="4"/>
        </w:numPr>
        <w:spacing w:after="80" w:line="240" w:lineRule="auto"/>
        <w:ind w:left="1080" w:right="-45"/>
        <w:contextualSpacing w:val="0"/>
        <w:jc w:val="both"/>
        <w:rPr>
          <w:i/>
          <w:iCs/>
          <w:sz w:val="20"/>
          <w:szCs w:val="20"/>
        </w:rPr>
      </w:pPr>
      <w:r w:rsidRPr="00173744">
        <w:rPr>
          <w:i/>
          <w:iCs/>
          <w:sz w:val="20"/>
          <w:szCs w:val="20"/>
        </w:rPr>
        <w:t xml:space="preserve"> the actions needed to implement the SPMS and achieve its goals and</w:t>
      </w:r>
      <w:r w:rsidR="00FD6416" w:rsidRPr="00FD6416">
        <w:rPr>
          <w:i/>
          <w:iCs/>
          <w:sz w:val="20"/>
          <w:szCs w:val="20"/>
        </w:rPr>
        <w:t xml:space="preserve"> </w:t>
      </w:r>
      <w:r w:rsidRPr="00173744">
        <w:rPr>
          <w:i/>
          <w:iCs/>
          <w:sz w:val="20"/>
          <w:szCs w:val="20"/>
        </w:rPr>
        <w:t>targets,</w:t>
      </w:r>
    </w:p>
    <w:p w14:paraId="6E0070CA" w14:textId="3BA23A1A" w:rsidR="00173744" w:rsidRPr="00173744" w:rsidRDefault="00FD6416" w:rsidP="008B2785">
      <w:pPr>
        <w:pStyle w:val="ListParagraph"/>
        <w:numPr>
          <w:ilvl w:val="0"/>
          <w:numId w:val="4"/>
        </w:numPr>
        <w:spacing w:after="80" w:line="240" w:lineRule="auto"/>
        <w:ind w:left="1080" w:right="-45"/>
        <w:contextualSpacing w:val="0"/>
        <w:jc w:val="both"/>
        <w:rPr>
          <w:i/>
          <w:iCs/>
          <w:sz w:val="20"/>
          <w:szCs w:val="20"/>
        </w:rPr>
      </w:pPr>
      <w:r>
        <w:rPr>
          <w:i/>
          <w:iCs/>
          <w:sz w:val="20"/>
          <w:szCs w:val="20"/>
        </w:rPr>
        <w:t xml:space="preserve"> </w:t>
      </w:r>
      <w:r w:rsidR="00173744" w:rsidRPr="00173744">
        <w:rPr>
          <w:i/>
          <w:iCs/>
          <w:sz w:val="20"/>
          <w:szCs w:val="20"/>
        </w:rPr>
        <w:t>baselines for each of the SPMS targets with a scientific component,</w:t>
      </w:r>
    </w:p>
    <w:p w14:paraId="5DA3404D" w14:textId="77777777" w:rsidR="00173744" w:rsidRPr="00173744" w:rsidRDefault="00173744" w:rsidP="008B2785">
      <w:pPr>
        <w:pStyle w:val="ListParagraph"/>
        <w:numPr>
          <w:ilvl w:val="0"/>
          <w:numId w:val="4"/>
        </w:numPr>
        <w:spacing w:after="80" w:line="240" w:lineRule="auto"/>
        <w:ind w:left="1080" w:right="-45"/>
        <w:contextualSpacing w:val="0"/>
        <w:jc w:val="both"/>
        <w:rPr>
          <w:i/>
          <w:iCs/>
          <w:sz w:val="20"/>
          <w:szCs w:val="20"/>
        </w:rPr>
      </w:pPr>
      <w:r w:rsidRPr="00173744">
        <w:rPr>
          <w:i/>
          <w:iCs/>
          <w:sz w:val="20"/>
          <w:szCs w:val="20"/>
        </w:rPr>
        <w:t>indicators for each of the SPMS targets with a scientific component,</w:t>
      </w:r>
    </w:p>
    <w:p w14:paraId="61BEDF57" w14:textId="3ED0547D" w:rsidR="00173744" w:rsidRPr="00173744" w:rsidRDefault="00173744" w:rsidP="008B2785">
      <w:pPr>
        <w:pStyle w:val="ListParagraph"/>
        <w:numPr>
          <w:ilvl w:val="0"/>
          <w:numId w:val="4"/>
        </w:numPr>
        <w:spacing w:after="80" w:line="240" w:lineRule="auto"/>
        <w:ind w:left="1080" w:right="-45"/>
        <w:contextualSpacing w:val="0"/>
        <w:jc w:val="both"/>
        <w:rPr>
          <w:i/>
          <w:iCs/>
          <w:sz w:val="20"/>
          <w:szCs w:val="20"/>
        </w:rPr>
      </w:pPr>
      <w:r w:rsidRPr="00173744">
        <w:rPr>
          <w:i/>
          <w:iCs/>
          <w:sz w:val="20"/>
          <w:szCs w:val="20"/>
        </w:rPr>
        <w:t>a monitoring framework to assess progress against the indicators,</w:t>
      </w:r>
      <w:r w:rsidR="0002237A">
        <w:rPr>
          <w:i/>
          <w:iCs/>
          <w:sz w:val="20"/>
          <w:szCs w:val="20"/>
        </w:rPr>
        <w:t xml:space="preserve"> </w:t>
      </w:r>
      <w:r w:rsidRPr="00173744">
        <w:rPr>
          <w:i/>
          <w:iCs/>
          <w:sz w:val="20"/>
          <w:szCs w:val="20"/>
        </w:rPr>
        <w:t>and</w:t>
      </w:r>
    </w:p>
    <w:p w14:paraId="56051198" w14:textId="3BAC8801" w:rsidR="00173744" w:rsidRPr="0002237A" w:rsidRDefault="00173744" w:rsidP="008B2785">
      <w:pPr>
        <w:pStyle w:val="ListParagraph"/>
        <w:numPr>
          <w:ilvl w:val="0"/>
          <w:numId w:val="4"/>
        </w:numPr>
        <w:ind w:left="1080" w:right="-46"/>
        <w:jc w:val="both"/>
        <w:rPr>
          <w:i/>
          <w:iCs/>
          <w:sz w:val="20"/>
          <w:szCs w:val="20"/>
        </w:rPr>
      </w:pPr>
      <w:r w:rsidRPr="00173744">
        <w:rPr>
          <w:i/>
          <w:iCs/>
          <w:sz w:val="20"/>
          <w:szCs w:val="20"/>
        </w:rPr>
        <w:t>guidance for the elaboration of a new template for National Reports,</w:t>
      </w:r>
      <w:r w:rsidR="0002237A">
        <w:rPr>
          <w:i/>
          <w:iCs/>
          <w:sz w:val="20"/>
          <w:szCs w:val="20"/>
        </w:rPr>
        <w:t xml:space="preserve"> </w:t>
      </w:r>
      <w:r w:rsidRPr="00173744">
        <w:rPr>
          <w:i/>
          <w:iCs/>
          <w:sz w:val="20"/>
          <w:szCs w:val="20"/>
        </w:rPr>
        <w:t>aligned to the SPMS.</w:t>
      </w:r>
    </w:p>
    <w:p w14:paraId="64606BBE" w14:textId="429028C9" w:rsidR="009E6079" w:rsidRDefault="009E6079" w:rsidP="007D2F08">
      <w:pPr>
        <w:spacing w:after="0" w:line="240" w:lineRule="auto"/>
        <w:ind w:right="-46" w:firstLine="720"/>
        <w:rPr>
          <w:b/>
          <w:bCs/>
          <w:i/>
          <w:iCs/>
          <w:sz w:val="20"/>
          <w:szCs w:val="20"/>
        </w:rPr>
      </w:pPr>
      <w:r>
        <w:rPr>
          <w:b/>
          <w:bCs/>
          <w:i/>
          <w:iCs/>
          <w:sz w:val="20"/>
          <w:szCs w:val="20"/>
        </w:rPr>
        <w:br w:type="page"/>
      </w:r>
    </w:p>
    <w:p w14:paraId="0E9A52A4" w14:textId="39E52AB0" w:rsidR="00F73FB9" w:rsidRDefault="00F73FB9" w:rsidP="008B2785">
      <w:pPr>
        <w:spacing w:after="0" w:line="240" w:lineRule="auto"/>
        <w:ind w:left="720" w:right="-46"/>
        <w:rPr>
          <w:b/>
          <w:bCs/>
          <w:i/>
          <w:iCs/>
          <w:sz w:val="20"/>
          <w:szCs w:val="20"/>
          <w:lang w:val="en-GB"/>
        </w:rPr>
      </w:pPr>
      <w:r w:rsidRPr="006456C3">
        <w:rPr>
          <w:b/>
          <w:bCs/>
          <w:i/>
          <w:iCs/>
          <w:sz w:val="20"/>
          <w:szCs w:val="20"/>
          <w:lang w:val="en-GB"/>
        </w:rPr>
        <w:lastRenderedPageBreak/>
        <w:t>14.</w:t>
      </w:r>
      <w:r w:rsidR="00722B67">
        <w:rPr>
          <w:b/>
          <w:bCs/>
          <w:i/>
          <w:iCs/>
          <w:sz w:val="20"/>
          <w:szCs w:val="20"/>
          <w:lang w:val="en-GB"/>
        </w:rPr>
        <w:t>4</w:t>
      </w:r>
      <w:r w:rsidRPr="006456C3">
        <w:rPr>
          <w:b/>
          <w:bCs/>
          <w:i/>
          <w:iCs/>
          <w:sz w:val="20"/>
          <w:szCs w:val="20"/>
          <w:lang w:val="en-GB"/>
        </w:rPr>
        <w:t xml:space="preserve"> Directed to the </w:t>
      </w:r>
      <w:r>
        <w:rPr>
          <w:b/>
          <w:bCs/>
          <w:i/>
          <w:iCs/>
          <w:sz w:val="20"/>
          <w:szCs w:val="20"/>
          <w:lang w:val="en-GB"/>
        </w:rPr>
        <w:t>Secretariat</w:t>
      </w:r>
    </w:p>
    <w:p w14:paraId="7D76B01F" w14:textId="77777777" w:rsidR="00EB7BD9" w:rsidRDefault="00EB7BD9" w:rsidP="008B2785">
      <w:pPr>
        <w:spacing w:after="0" w:line="240" w:lineRule="auto"/>
        <w:ind w:left="720" w:right="-46"/>
        <w:rPr>
          <w:b/>
          <w:bCs/>
          <w:i/>
          <w:iCs/>
          <w:sz w:val="20"/>
          <w:szCs w:val="20"/>
          <w:lang w:val="en-GB"/>
        </w:rPr>
      </w:pPr>
    </w:p>
    <w:p w14:paraId="0CB46934" w14:textId="77777777" w:rsidR="00EB7BD9" w:rsidRPr="00DB0263" w:rsidRDefault="00EB7BD9" w:rsidP="008B2785">
      <w:pPr>
        <w:spacing w:after="0" w:line="240" w:lineRule="auto"/>
        <w:ind w:left="720" w:right="-46"/>
        <w:rPr>
          <w:b/>
          <w:bCs/>
          <w:i/>
          <w:iCs/>
          <w:sz w:val="20"/>
          <w:szCs w:val="20"/>
        </w:rPr>
      </w:pPr>
      <w:r w:rsidRPr="00DB0263">
        <w:rPr>
          <w:b/>
          <w:bCs/>
          <w:i/>
          <w:iCs/>
          <w:sz w:val="20"/>
          <w:szCs w:val="20"/>
        </w:rPr>
        <w:t>The Secretariat is requested to:</w:t>
      </w:r>
    </w:p>
    <w:p w14:paraId="1DA8D4C3" w14:textId="77777777" w:rsidR="00BA161B" w:rsidRPr="00DB0263" w:rsidRDefault="00BA161B" w:rsidP="0050629E">
      <w:pPr>
        <w:spacing w:after="0" w:line="240" w:lineRule="auto"/>
        <w:ind w:right="-46" w:firstLine="720"/>
        <w:rPr>
          <w:b/>
          <w:bCs/>
          <w:i/>
          <w:iCs/>
          <w:sz w:val="20"/>
          <w:szCs w:val="20"/>
        </w:rPr>
      </w:pPr>
    </w:p>
    <w:p w14:paraId="3A66867B" w14:textId="5634A8DC" w:rsidR="002D5909" w:rsidRPr="009E6079" w:rsidRDefault="006A1808" w:rsidP="00506DAE">
      <w:pPr>
        <w:pStyle w:val="ListParagraph"/>
        <w:numPr>
          <w:ilvl w:val="0"/>
          <w:numId w:val="5"/>
        </w:numPr>
        <w:spacing w:after="80" w:line="240" w:lineRule="auto"/>
        <w:ind w:left="1080" w:right="-46"/>
        <w:contextualSpacing w:val="0"/>
        <w:jc w:val="both"/>
        <w:rPr>
          <w:i/>
          <w:iCs/>
          <w:sz w:val="20"/>
          <w:szCs w:val="20"/>
        </w:rPr>
      </w:pPr>
      <w:r w:rsidRPr="006A1808">
        <w:rPr>
          <w:i/>
          <w:iCs/>
          <w:sz w:val="20"/>
          <w:szCs w:val="20"/>
        </w:rPr>
        <w:t xml:space="preserve">support </w:t>
      </w:r>
      <w:r w:rsidR="00EB7BD9" w:rsidRPr="00EB7BD9">
        <w:rPr>
          <w:i/>
          <w:iCs/>
          <w:sz w:val="20"/>
          <w:szCs w:val="20"/>
        </w:rPr>
        <w:t>the work of the IWG on the SPMS, including a proposal for</w:t>
      </w:r>
      <w:r w:rsidRPr="006A1808">
        <w:rPr>
          <w:i/>
          <w:iCs/>
          <w:sz w:val="20"/>
          <w:szCs w:val="20"/>
        </w:rPr>
        <w:t xml:space="preserve"> </w:t>
      </w:r>
      <w:r w:rsidR="00EB7BD9" w:rsidRPr="00EB7BD9">
        <w:rPr>
          <w:i/>
          <w:iCs/>
          <w:sz w:val="20"/>
          <w:szCs w:val="20"/>
        </w:rPr>
        <w:t>revising the</w:t>
      </w:r>
      <w:r w:rsidRPr="006A1808">
        <w:rPr>
          <w:i/>
          <w:iCs/>
          <w:sz w:val="20"/>
          <w:szCs w:val="20"/>
        </w:rPr>
        <w:t xml:space="preserve"> </w:t>
      </w:r>
      <w:r w:rsidR="00EB7BD9" w:rsidRPr="00EB7BD9">
        <w:rPr>
          <w:i/>
          <w:iCs/>
          <w:sz w:val="20"/>
          <w:szCs w:val="20"/>
        </w:rPr>
        <w:t>National Report template for Standing Committee to</w:t>
      </w:r>
      <w:r w:rsidRPr="006A1808">
        <w:rPr>
          <w:i/>
          <w:iCs/>
          <w:sz w:val="20"/>
          <w:szCs w:val="20"/>
        </w:rPr>
        <w:t xml:space="preserve"> </w:t>
      </w:r>
      <w:r w:rsidR="00EB7BD9" w:rsidRPr="00EB7BD9">
        <w:rPr>
          <w:i/>
          <w:iCs/>
          <w:sz w:val="20"/>
          <w:szCs w:val="20"/>
        </w:rPr>
        <w:t xml:space="preserve">consider before the 15th meeting of the </w:t>
      </w:r>
      <w:r w:rsidR="00370823">
        <w:rPr>
          <w:i/>
          <w:iCs/>
          <w:sz w:val="20"/>
          <w:szCs w:val="20"/>
        </w:rPr>
        <w:t>c</w:t>
      </w:r>
      <w:r w:rsidR="00EB7BD9" w:rsidRPr="00EB7BD9">
        <w:rPr>
          <w:i/>
          <w:iCs/>
          <w:sz w:val="20"/>
          <w:szCs w:val="20"/>
        </w:rPr>
        <w:t>onference of the Parties</w:t>
      </w:r>
      <w:r w:rsidRPr="006A1808">
        <w:rPr>
          <w:i/>
          <w:iCs/>
          <w:sz w:val="20"/>
          <w:szCs w:val="20"/>
        </w:rPr>
        <w:t xml:space="preserve"> </w:t>
      </w:r>
      <w:r w:rsidR="00EB7BD9" w:rsidRPr="00EB7BD9">
        <w:rPr>
          <w:i/>
          <w:iCs/>
          <w:sz w:val="20"/>
          <w:szCs w:val="20"/>
        </w:rPr>
        <w:t>drafting of documents for their consideration and the dissemination</w:t>
      </w:r>
      <w:r>
        <w:rPr>
          <w:i/>
          <w:iCs/>
          <w:sz w:val="20"/>
          <w:szCs w:val="20"/>
        </w:rPr>
        <w:t xml:space="preserve"> </w:t>
      </w:r>
      <w:r w:rsidR="00EB7BD9" w:rsidRPr="00EB7BD9">
        <w:rPr>
          <w:i/>
          <w:iCs/>
          <w:sz w:val="20"/>
          <w:szCs w:val="20"/>
        </w:rPr>
        <w:t>of its outcomes;</w:t>
      </w:r>
    </w:p>
    <w:p w14:paraId="265FF2CE" w14:textId="7B20FD02" w:rsidR="0050629E" w:rsidRPr="009E6079" w:rsidRDefault="00EB7BD9" w:rsidP="00506DAE">
      <w:pPr>
        <w:pStyle w:val="ListParagraph"/>
        <w:numPr>
          <w:ilvl w:val="0"/>
          <w:numId w:val="5"/>
        </w:numPr>
        <w:spacing w:after="80" w:line="240" w:lineRule="auto"/>
        <w:ind w:left="1080" w:right="-43"/>
        <w:contextualSpacing w:val="0"/>
        <w:jc w:val="both"/>
        <w:rPr>
          <w:i/>
          <w:iCs/>
          <w:sz w:val="20"/>
          <w:szCs w:val="20"/>
        </w:rPr>
      </w:pPr>
      <w:r w:rsidRPr="006A4138">
        <w:rPr>
          <w:i/>
          <w:iCs/>
          <w:sz w:val="20"/>
          <w:szCs w:val="20"/>
        </w:rPr>
        <w:t>raise awareness of the implementation of the SPMS and share</w:t>
      </w:r>
      <w:r w:rsidR="00646481" w:rsidRPr="006A4138">
        <w:rPr>
          <w:i/>
          <w:iCs/>
          <w:sz w:val="20"/>
          <w:szCs w:val="20"/>
        </w:rPr>
        <w:t xml:space="preserve"> </w:t>
      </w:r>
      <w:r w:rsidRPr="006A4138">
        <w:rPr>
          <w:i/>
          <w:iCs/>
          <w:sz w:val="20"/>
          <w:szCs w:val="20"/>
        </w:rPr>
        <w:t>experiences in monitoring and reviewing such plans with other</w:t>
      </w:r>
      <w:r w:rsidR="00646481" w:rsidRPr="006A4138">
        <w:rPr>
          <w:i/>
          <w:iCs/>
          <w:sz w:val="20"/>
          <w:szCs w:val="20"/>
        </w:rPr>
        <w:t xml:space="preserve"> </w:t>
      </w:r>
      <w:r w:rsidRPr="006A4138">
        <w:rPr>
          <w:i/>
          <w:iCs/>
          <w:sz w:val="20"/>
          <w:szCs w:val="20"/>
        </w:rPr>
        <w:t>multilateral environmental agreements and relevant entities, such as</w:t>
      </w:r>
      <w:r w:rsidR="00646481" w:rsidRPr="006A4138">
        <w:rPr>
          <w:i/>
          <w:iCs/>
          <w:sz w:val="20"/>
          <w:szCs w:val="20"/>
        </w:rPr>
        <w:t xml:space="preserve"> </w:t>
      </w:r>
      <w:r w:rsidRPr="006A4138">
        <w:rPr>
          <w:i/>
          <w:iCs/>
          <w:sz w:val="20"/>
          <w:szCs w:val="20"/>
        </w:rPr>
        <w:t>the Convention on Biological Diversity;</w:t>
      </w:r>
    </w:p>
    <w:p w14:paraId="1848DB72" w14:textId="74E56413" w:rsidR="0050629E" w:rsidRPr="009E6079" w:rsidRDefault="00EB7BD9" w:rsidP="00506DAE">
      <w:pPr>
        <w:pStyle w:val="ListParagraph"/>
        <w:numPr>
          <w:ilvl w:val="0"/>
          <w:numId w:val="5"/>
        </w:numPr>
        <w:spacing w:after="80" w:line="240" w:lineRule="auto"/>
        <w:ind w:left="1080" w:right="-46"/>
        <w:contextualSpacing w:val="0"/>
        <w:jc w:val="both"/>
        <w:rPr>
          <w:i/>
          <w:iCs/>
          <w:sz w:val="20"/>
          <w:szCs w:val="20"/>
        </w:rPr>
      </w:pPr>
      <w:r w:rsidRPr="0050629E">
        <w:rPr>
          <w:i/>
          <w:iCs/>
          <w:sz w:val="20"/>
          <w:szCs w:val="20"/>
        </w:rPr>
        <w:t>identify data gaps that could be hindering progress in relation to</w:t>
      </w:r>
      <w:r w:rsidR="00514C83" w:rsidRPr="0050629E">
        <w:rPr>
          <w:i/>
          <w:iCs/>
          <w:sz w:val="20"/>
          <w:szCs w:val="20"/>
        </w:rPr>
        <w:t xml:space="preserve"> </w:t>
      </w:r>
      <w:r w:rsidRPr="0050629E">
        <w:rPr>
          <w:i/>
          <w:iCs/>
          <w:sz w:val="20"/>
          <w:szCs w:val="20"/>
        </w:rPr>
        <w:t>indicators of the SPMS, and support the filling of those gaps;</w:t>
      </w:r>
    </w:p>
    <w:p w14:paraId="170FD2C5" w14:textId="1D1F6A57" w:rsidR="0050629E" w:rsidRPr="009E6079" w:rsidRDefault="00EB7BD9" w:rsidP="00506DAE">
      <w:pPr>
        <w:pStyle w:val="ListParagraph"/>
        <w:numPr>
          <w:ilvl w:val="0"/>
          <w:numId w:val="5"/>
        </w:numPr>
        <w:spacing w:after="80" w:line="240" w:lineRule="auto"/>
        <w:ind w:left="1080" w:right="-46"/>
        <w:contextualSpacing w:val="0"/>
        <w:jc w:val="both"/>
        <w:rPr>
          <w:i/>
          <w:iCs/>
          <w:sz w:val="20"/>
          <w:szCs w:val="20"/>
        </w:rPr>
      </w:pPr>
      <w:r w:rsidRPr="006A4138">
        <w:rPr>
          <w:i/>
          <w:iCs/>
          <w:sz w:val="20"/>
          <w:szCs w:val="20"/>
        </w:rPr>
        <w:t>provide advice on the implications of the implementation of the SPMS</w:t>
      </w:r>
      <w:r w:rsidR="00514C83" w:rsidRPr="006A4138">
        <w:rPr>
          <w:i/>
          <w:iCs/>
          <w:sz w:val="20"/>
          <w:szCs w:val="20"/>
        </w:rPr>
        <w:t xml:space="preserve"> </w:t>
      </w:r>
      <w:r w:rsidRPr="006A4138">
        <w:rPr>
          <w:i/>
          <w:iCs/>
          <w:sz w:val="20"/>
          <w:szCs w:val="20"/>
        </w:rPr>
        <w:t>for the CMS Programme of Work, to better align it with the SPMS and</w:t>
      </w:r>
      <w:r w:rsidR="00514C83" w:rsidRPr="006A4138">
        <w:rPr>
          <w:i/>
          <w:iCs/>
          <w:sz w:val="20"/>
          <w:szCs w:val="20"/>
        </w:rPr>
        <w:t xml:space="preserve"> </w:t>
      </w:r>
      <w:r w:rsidRPr="006A4138">
        <w:rPr>
          <w:i/>
          <w:iCs/>
          <w:sz w:val="20"/>
          <w:szCs w:val="20"/>
        </w:rPr>
        <w:t>its priorities; and</w:t>
      </w:r>
    </w:p>
    <w:p w14:paraId="52A6A3C4" w14:textId="264BE725" w:rsidR="00D6723E" w:rsidRPr="005C1234" w:rsidRDefault="00EB7BD9" w:rsidP="00506DAE">
      <w:pPr>
        <w:pStyle w:val="ListParagraph"/>
        <w:numPr>
          <w:ilvl w:val="0"/>
          <w:numId w:val="5"/>
        </w:numPr>
        <w:spacing w:after="0" w:line="240" w:lineRule="auto"/>
        <w:ind w:left="1080" w:right="-46"/>
        <w:jc w:val="both"/>
        <w:rPr>
          <w:i/>
          <w:iCs/>
          <w:sz w:val="20"/>
          <w:szCs w:val="20"/>
        </w:rPr>
      </w:pPr>
      <w:r w:rsidRPr="006A4138">
        <w:rPr>
          <w:i/>
          <w:iCs/>
          <w:sz w:val="20"/>
          <w:szCs w:val="20"/>
        </w:rPr>
        <w:t>undertake an assessment of the implementation of the SPMS in time</w:t>
      </w:r>
      <w:r w:rsidR="002302E0" w:rsidRPr="006A4138">
        <w:rPr>
          <w:i/>
          <w:iCs/>
          <w:sz w:val="20"/>
          <w:szCs w:val="20"/>
        </w:rPr>
        <w:t xml:space="preserve"> </w:t>
      </w:r>
      <w:r w:rsidRPr="006A4138">
        <w:rPr>
          <w:i/>
          <w:iCs/>
          <w:sz w:val="20"/>
          <w:szCs w:val="20"/>
        </w:rPr>
        <w:t>for the next CMS Conference of the Parties (COP15).</w:t>
      </w:r>
    </w:p>
    <w:p w14:paraId="48E8068F" w14:textId="77777777" w:rsidR="00D6723E" w:rsidRPr="008C3A4A" w:rsidRDefault="00D6723E" w:rsidP="0050629E">
      <w:pPr>
        <w:spacing w:after="0" w:line="240" w:lineRule="auto"/>
        <w:ind w:right="-46"/>
        <w:jc w:val="both"/>
        <w:rPr>
          <w:lang w:val="en-GB"/>
        </w:rPr>
      </w:pPr>
    </w:p>
    <w:p w14:paraId="1426886B" w14:textId="27A37F60" w:rsidR="006A689A" w:rsidRDefault="005D73B9" w:rsidP="0050629E">
      <w:pPr>
        <w:spacing w:after="0" w:line="240" w:lineRule="auto"/>
        <w:ind w:right="-46"/>
        <w:rPr>
          <w:u w:val="single"/>
        </w:rPr>
      </w:pPr>
      <w:r w:rsidRPr="00AC2D84">
        <w:rPr>
          <w:u w:val="single"/>
        </w:rPr>
        <w:t>Activities to implement Resolution 1</w:t>
      </w:r>
      <w:r w:rsidR="006A4138">
        <w:rPr>
          <w:u w:val="single"/>
        </w:rPr>
        <w:t>4.1</w:t>
      </w:r>
      <w:r w:rsidRPr="00AC2D84">
        <w:rPr>
          <w:u w:val="single"/>
        </w:rPr>
        <w:t xml:space="preserve"> and Decision</w:t>
      </w:r>
      <w:r w:rsidR="005C1234">
        <w:rPr>
          <w:u w:val="single"/>
        </w:rPr>
        <w:t>s</w:t>
      </w:r>
      <w:r w:rsidRPr="00AC2D84">
        <w:rPr>
          <w:u w:val="single"/>
        </w:rPr>
        <w:t xml:space="preserve"> 1</w:t>
      </w:r>
      <w:r>
        <w:rPr>
          <w:u w:val="single"/>
        </w:rPr>
        <w:t>4</w:t>
      </w:r>
      <w:r w:rsidRPr="00AC2D84">
        <w:rPr>
          <w:u w:val="single"/>
        </w:rPr>
        <w:t>.</w:t>
      </w:r>
      <w:r w:rsidR="00722B67">
        <w:rPr>
          <w:u w:val="single"/>
        </w:rPr>
        <w:t>4</w:t>
      </w:r>
    </w:p>
    <w:p w14:paraId="6A455F48" w14:textId="77777777" w:rsidR="00253AF0" w:rsidRDefault="00253AF0" w:rsidP="0050629E">
      <w:pPr>
        <w:spacing w:after="0" w:line="240" w:lineRule="auto"/>
        <w:ind w:right="-46"/>
        <w:rPr>
          <w:u w:val="single"/>
        </w:rPr>
      </w:pPr>
    </w:p>
    <w:p w14:paraId="7073D3BD" w14:textId="617F71B1" w:rsidR="00500EF0" w:rsidRDefault="00107907" w:rsidP="00C71E72">
      <w:pPr>
        <w:numPr>
          <w:ilvl w:val="0"/>
          <w:numId w:val="1"/>
        </w:numPr>
        <w:spacing w:after="0" w:line="240" w:lineRule="auto"/>
        <w:ind w:left="540" w:right="-46" w:hanging="540"/>
        <w:contextualSpacing/>
        <w:jc w:val="both"/>
      </w:pPr>
      <w:r w:rsidRPr="00107907">
        <w:t>As instructed by Resolution 1</w:t>
      </w:r>
      <w:r w:rsidR="00722B67">
        <w:t>4.1</w:t>
      </w:r>
      <w:r w:rsidRPr="00107907">
        <w:t>, during the intersessional period, the</w:t>
      </w:r>
      <w:r>
        <w:t xml:space="preserve"> </w:t>
      </w:r>
      <w:r w:rsidRPr="00107907">
        <w:t xml:space="preserve">Secretariat </w:t>
      </w:r>
      <w:r w:rsidR="00022480">
        <w:t>continued to support the work of the Intersessional Working Group on the Samarkand Strategic Plan for Migratory Species 2024</w:t>
      </w:r>
      <w:r w:rsidR="00EB008A" w:rsidRPr="006821EF">
        <w:rPr>
          <w:rFonts w:cs="Arial"/>
          <w:lang w:val="en-GB"/>
        </w:rPr>
        <w:t>–</w:t>
      </w:r>
      <w:r w:rsidR="00022480">
        <w:t>2032 (IWG SPMS).</w:t>
      </w:r>
    </w:p>
    <w:p w14:paraId="53A81EC3" w14:textId="77777777" w:rsidR="009F550D" w:rsidRDefault="009F550D" w:rsidP="00AC51B2">
      <w:pPr>
        <w:spacing w:after="0" w:line="240" w:lineRule="auto"/>
        <w:ind w:left="540" w:right="-46"/>
        <w:contextualSpacing/>
        <w:jc w:val="both"/>
      </w:pPr>
    </w:p>
    <w:p w14:paraId="1534CE83" w14:textId="2676BEB7" w:rsidR="008A1D45" w:rsidRDefault="006616FB" w:rsidP="00C71E72">
      <w:pPr>
        <w:numPr>
          <w:ilvl w:val="0"/>
          <w:numId w:val="1"/>
        </w:numPr>
        <w:spacing w:after="0" w:line="240" w:lineRule="auto"/>
        <w:ind w:left="540" w:right="-46" w:hanging="540"/>
        <w:contextualSpacing/>
        <w:jc w:val="both"/>
      </w:pPr>
      <w:r>
        <w:t>As per Decision 14.2, o</w:t>
      </w:r>
      <w:r w:rsidR="009F550D">
        <w:t xml:space="preserve">n October 2024, a communication was sent to the Standing Committee </w:t>
      </w:r>
      <w:r w:rsidR="008A1D45">
        <w:t>proposing to re</w:t>
      </w:r>
      <w:r w:rsidR="008A1D45" w:rsidRPr="008A1D45">
        <w:t>sume the work of the IWG SPMS and convene an online</w:t>
      </w:r>
      <w:r w:rsidR="006D215A">
        <w:t xml:space="preserve"> </w:t>
      </w:r>
      <w:r w:rsidR="003056B4">
        <w:t>meeting</w:t>
      </w:r>
      <w:r w:rsidR="008A1D45" w:rsidRPr="008A1D45">
        <w:t xml:space="preserve"> </w:t>
      </w:r>
      <w:r w:rsidR="008A1D45">
        <w:t>to discuss and approve an updated</w:t>
      </w:r>
      <w:r w:rsidR="00190883">
        <w:t xml:space="preserve"> Terms of Reference (</w:t>
      </w:r>
      <w:r w:rsidR="003542AD">
        <w:t xml:space="preserve">TOR) </w:t>
      </w:r>
      <w:r w:rsidR="004D658E">
        <w:t>for</w:t>
      </w:r>
      <w:r w:rsidR="008A1D45">
        <w:t xml:space="preserve"> the </w:t>
      </w:r>
      <w:r w:rsidR="0023515F">
        <w:t>W</w:t>
      </w:r>
      <w:r w:rsidR="008A1D45">
        <w:t xml:space="preserve">orking </w:t>
      </w:r>
      <w:r w:rsidR="0023515F">
        <w:t>G</w:t>
      </w:r>
      <w:r w:rsidR="008A1D45">
        <w:t xml:space="preserve">roup. </w:t>
      </w:r>
    </w:p>
    <w:p w14:paraId="55622D0D" w14:textId="77777777" w:rsidR="00500EF0" w:rsidRDefault="00500EF0" w:rsidP="00D710B7">
      <w:pPr>
        <w:spacing w:after="0" w:line="240" w:lineRule="auto"/>
        <w:ind w:right="-46"/>
        <w:contextualSpacing/>
        <w:jc w:val="both"/>
      </w:pPr>
    </w:p>
    <w:p w14:paraId="3D5986D9" w14:textId="76FDDDD0" w:rsidR="00586EEF" w:rsidRDefault="007170AC" w:rsidP="00C71E72">
      <w:pPr>
        <w:numPr>
          <w:ilvl w:val="0"/>
          <w:numId w:val="1"/>
        </w:numPr>
        <w:spacing w:after="0" w:line="240" w:lineRule="auto"/>
        <w:ind w:left="540" w:right="-46" w:hanging="540"/>
        <w:contextualSpacing/>
        <w:jc w:val="both"/>
      </w:pPr>
      <w:r>
        <w:t>The first meeting of the IWG SPMS took place online on 23</w:t>
      </w:r>
      <w:r w:rsidR="005D27D5">
        <w:t xml:space="preserve"> </w:t>
      </w:r>
      <w:r>
        <w:t xml:space="preserve">January </w:t>
      </w:r>
      <w:r w:rsidR="00430F45">
        <w:t>2025</w:t>
      </w:r>
      <w:r w:rsidR="00430D2B">
        <w:t>. T</w:t>
      </w:r>
      <w:r w:rsidR="00430F45">
        <w:t xml:space="preserve">he </w:t>
      </w:r>
      <w:r>
        <w:t>main objectives</w:t>
      </w:r>
      <w:r w:rsidR="002C0AEB">
        <w:t xml:space="preserve"> </w:t>
      </w:r>
      <w:r w:rsidR="00430D2B">
        <w:t xml:space="preserve">were </w:t>
      </w:r>
      <w:r w:rsidR="002C0AEB">
        <w:t>to</w:t>
      </w:r>
      <w:r>
        <w:t xml:space="preserve"> discuss and approv</w:t>
      </w:r>
      <w:r w:rsidR="002C0AEB">
        <w:t>e</w:t>
      </w:r>
      <w:r>
        <w:t xml:space="preserve"> the IWG </w:t>
      </w:r>
      <w:r w:rsidR="00135EC2">
        <w:t>TOR</w:t>
      </w:r>
      <w:r>
        <w:t xml:space="preserve"> and </w:t>
      </w:r>
      <w:r w:rsidR="00430D2B">
        <w:t>elect</w:t>
      </w:r>
      <w:r>
        <w:t xml:space="preserve"> its C</w:t>
      </w:r>
      <w:r w:rsidR="001A4782">
        <w:t>o-Chairs</w:t>
      </w:r>
      <w:r>
        <w:t xml:space="preserve">. </w:t>
      </w:r>
      <w:r w:rsidR="00135EC2">
        <w:t>T</w:t>
      </w:r>
      <w:r>
        <w:t>he T</w:t>
      </w:r>
      <w:r w:rsidR="00135EC2">
        <w:t>O</w:t>
      </w:r>
      <w:r>
        <w:t>R were approved and Ms. Alexandra M</w:t>
      </w:r>
      <w:r w:rsidR="004713FA">
        <w:t>a</w:t>
      </w:r>
      <w:r>
        <w:t>c</w:t>
      </w:r>
      <w:r w:rsidR="004713FA">
        <w:t>d</w:t>
      </w:r>
      <w:r>
        <w:t>onald from New Zealand and Ms. Patience Gandiwa from Zimbabwe were elected as Chair and Co-Chair.</w:t>
      </w:r>
      <w:r w:rsidR="008D1433">
        <w:t xml:space="preserve"> </w:t>
      </w:r>
    </w:p>
    <w:p w14:paraId="2E96FF8F" w14:textId="77777777" w:rsidR="00586EEF" w:rsidRDefault="00586EEF" w:rsidP="0050629E">
      <w:pPr>
        <w:pStyle w:val="ListParagraph"/>
        <w:spacing w:after="0" w:line="240" w:lineRule="auto"/>
        <w:ind w:right="-46"/>
      </w:pPr>
    </w:p>
    <w:p w14:paraId="3F4483D2" w14:textId="04336EC6" w:rsidR="00256AE9" w:rsidRDefault="00D34C19" w:rsidP="00C71E72">
      <w:pPr>
        <w:numPr>
          <w:ilvl w:val="0"/>
          <w:numId w:val="1"/>
        </w:numPr>
        <w:spacing w:after="0" w:line="240" w:lineRule="auto"/>
        <w:ind w:left="540" w:right="-46" w:hanging="540"/>
        <w:contextualSpacing/>
        <w:jc w:val="both"/>
      </w:pPr>
      <w:r>
        <w:t xml:space="preserve">In </w:t>
      </w:r>
      <w:r w:rsidR="00586EEF" w:rsidRPr="00586EEF">
        <w:t xml:space="preserve">February 2025, </w:t>
      </w:r>
      <w:r w:rsidR="003574B6">
        <w:t>through</w:t>
      </w:r>
      <w:r w:rsidR="00586EEF" w:rsidRPr="00586EEF">
        <w:t xml:space="preserve"> </w:t>
      </w:r>
      <w:hyperlink r:id="rId13" w:history="1">
        <w:r w:rsidR="00586EEF" w:rsidRPr="00796DB7">
          <w:rPr>
            <w:rStyle w:val="Hyperlink"/>
          </w:rPr>
          <w:t xml:space="preserve">CMS Notification </w:t>
        </w:r>
        <w:r w:rsidR="00C75C65" w:rsidRPr="00796DB7">
          <w:rPr>
            <w:rStyle w:val="Hyperlink"/>
          </w:rPr>
          <w:t>2025/006</w:t>
        </w:r>
      </w:hyperlink>
      <w:r w:rsidR="00C75C65">
        <w:t xml:space="preserve">, </w:t>
      </w:r>
      <w:r w:rsidR="00796DB7">
        <w:t>m</w:t>
      </w:r>
      <w:r w:rsidR="00586EEF" w:rsidRPr="00586EEF">
        <w:t xml:space="preserve">embers of the Standing Committee and of the </w:t>
      </w:r>
      <w:r w:rsidR="008141F5">
        <w:t xml:space="preserve">Sessional Committee of the </w:t>
      </w:r>
      <w:r w:rsidR="00586EEF" w:rsidRPr="00586EEF">
        <w:t>Scientific Council</w:t>
      </w:r>
      <w:r w:rsidR="00CA32A4">
        <w:t xml:space="preserve"> </w:t>
      </w:r>
      <w:r w:rsidR="00586EEF" w:rsidRPr="00586EEF">
        <w:t>were invited to take part as members</w:t>
      </w:r>
      <w:r w:rsidR="000747D3">
        <w:t xml:space="preserve"> of the IWG</w:t>
      </w:r>
      <w:r w:rsidR="00586EEF" w:rsidRPr="00586EEF">
        <w:t xml:space="preserve">. Representatives of Parties </w:t>
      </w:r>
      <w:r w:rsidR="001863DB">
        <w:t xml:space="preserve">who are </w:t>
      </w:r>
      <w:r w:rsidR="00586EEF" w:rsidRPr="00586EEF">
        <w:t>not members of the Standing Committee, Scientific Council</w:t>
      </w:r>
      <w:r w:rsidR="004E149E">
        <w:t>lors</w:t>
      </w:r>
      <w:r w:rsidR="00586EEF" w:rsidRPr="00586EEF">
        <w:t xml:space="preserve"> </w:t>
      </w:r>
      <w:r w:rsidR="001863DB">
        <w:t xml:space="preserve">who are </w:t>
      </w:r>
      <w:r w:rsidR="00586EEF" w:rsidRPr="00586EEF">
        <w:t xml:space="preserve">not members of the Sessional Committee, and stakeholder organizations were also invited to participate as observers. The final composition of the IWG </w:t>
      </w:r>
      <w:r w:rsidR="00510024">
        <w:t>consisted</w:t>
      </w:r>
      <w:r w:rsidR="00586EEF" w:rsidRPr="00586EEF">
        <w:t xml:space="preserve"> of 16 members and 7 observers.</w:t>
      </w:r>
    </w:p>
    <w:p w14:paraId="4281EC93" w14:textId="77777777" w:rsidR="00256AE9" w:rsidRDefault="00256AE9" w:rsidP="0050629E">
      <w:pPr>
        <w:pStyle w:val="ListParagraph"/>
        <w:spacing w:after="0" w:line="240" w:lineRule="auto"/>
        <w:ind w:right="-46"/>
      </w:pPr>
    </w:p>
    <w:p w14:paraId="4744D29E" w14:textId="5EFE3251" w:rsidR="007C49DF" w:rsidRDefault="007C49DF" w:rsidP="00C71E72">
      <w:pPr>
        <w:numPr>
          <w:ilvl w:val="0"/>
          <w:numId w:val="1"/>
        </w:numPr>
        <w:spacing w:after="0" w:line="240" w:lineRule="auto"/>
        <w:ind w:left="540" w:right="-46" w:hanging="540"/>
        <w:contextualSpacing/>
        <w:jc w:val="both"/>
      </w:pPr>
      <w:r>
        <w:t xml:space="preserve">In </w:t>
      </w:r>
      <w:r w:rsidR="002E784C">
        <w:t>parallel</w:t>
      </w:r>
      <w:r>
        <w:t xml:space="preserve">, thanks to </w:t>
      </w:r>
      <w:r w:rsidR="00FC159A">
        <w:t xml:space="preserve">a </w:t>
      </w:r>
      <w:r>
        <w:t xml:space="preserve">voluntary contribution </w:t>
      </w:r>
      <w:r w:rsidR="00FC159A">
        <w:t xml:space="preserve">from </w:t>
      </w:r>
      <w:r>
        <w:t xml:space="preserve">Switzerland, </w:t>
      </w:r>
      <w:r w:rsidR="0076784D">
        <w:t>the CMS Secretariat signed</w:t>
      </w:r>
      <w:r w:rsidR="00D8267C">
        <w:t>,</w:t>
      </w:r>
      <w:r w:rsidR="0076784D">
        <w:t xml:space="preserve"> </w:t>
      </w:r>
      <w:r w:rsidR="002B0F81">
        <w:t>in February</w:t>
      </w:r>
      <w:r w:rsidR="00701DD1">
        <w:t xml:space="preserve"> 2025</w:t>
      </w:r>
      <w:r w:rsidR="00D8267C">
        <w:t>,</w:t>
      </w:r>
      <w:r w:rsidR="00701DD1">
        <w:t xml:space="preserve"> a contract</w:t>
      </w:r>
      <w:r w:rsidR="00D62B26">
        <w:t xml:space="preserve"> </w:t>
      </w:r>
      <w:r w:rsidR="0076784D">
        <w:t xml:space="preserve">with </w:t>
      </w:r>
      <w:r w:rsidR="002E784C">
        <w:t>the</w:t>
      </w:r>
      <w:r w:rsidR="00043177">
        <w:t xml:space="preserve"> UN</w:t>
      </w:r>
      <w:r w:rsidR="00FA487F">
        <w:t>EP</w:t>
      </w:r>
      <w:r w:rsidR="002E784C">
        <w:t xml:space="preserve"> </w:t>
      </w:r>
      <w:r w:rsidR="00A45E7D">
        <w:t>World Conservation Monitoring Centre (</w:t>
      </w:r>
      <w:r w:rsidR="00043177">
        <w:t>UNEP</w:t>
      </w:r>
      <w:r w:rsidR="0043629F">
        <w:t>–</w:t>
      </w:r>
      <w:r w:rsidR="00A45E7D">
        <w:t>WCMC)</w:t>
      </w:r>
      <w:r w:rsidR="00256AE9">
        <w:t xml:space="preserve"> for </w:t>
      </w:r>
      <w:r w:rsidR="009F5AB4">
        <w:t>a</w:t>
      </w:r>
      <w:r w:rsidR="00256AE9">
        <w:t xml:space="preserve"> project entitled</w:t>
      </w:r>
      <w:r w:rsidR="009F5AB4">
        <w:t>,</w:t>
      </w:r>
      <w:r w:rsidR="00256AE9">
        <w:t xml:space="preserve"> </w:t>
      </w:r>
      <w:r w:rsidR="009F5AB4">
        <w:t>‘</w:t>
      </w:r>
      <w:r w:rsidR="00256AE9" w:rsidRPr="008A38DE">
        <w:t>Development of the baselines, indicators and monitoring framework of the Samarkand Plan 2024-2032</w:t>
      </w:r>
      <w:r w:rsidR="009F5AB4" w:rsidRPr="008A38DE">
        <w:t>’</w:t>
      </w:r>
      <w:r w:rsidR="00DD2BD4">
        <w:t xml:space="preserve">. </w:t>
      </w:r>
      <w:r w:rsidR="00256AE9">
        <w:t>This</w:t>
      </w:r>
      <w:r w:rsidR="00011048">
        <w:t xml:space="preserve"> S</w:t>
      </w:r>
      <w:r w:rsidR="008A38DE">
        <w:t>mall Scale Funding Agreement (S</w:t>
      </w:r>
      <w:r w:rsidR="00011048">
        <w:t>SFA</w:t>
      </w:r>
      <w:r w:rsidR="008A38DE">
        <w:t>)</w:t>
      </w:r>
      <w:r w:rsidR="008F4F75">
        <w:t xml:space="preserve"> included support </w:t>
      </w:r>
      <w:r w:rsidR="00460E3F">
        <w:t>from</w:t>
      </w:r>
      <w:r w:rsidR="008F4F75">
        <w:t xml:space="preserve"> </w:t>
      </w:r>
      <w:r w:rsidR="00043177">
        <w:t>UNEP</w:t>
      </w:r>
      <w:r w:rsidR="0043629F">
        <w:t>–</w:t>
      </w:r>
      <w:r w:rsidR="008F4F75">
        <w:t xml:space="preserve">WCMC </w:t>
      </w:r>
      <w:r w:rsidR="001037B4">
        <w:t>in</w:t>
      </w:r>
      <w:r w:rsidR="00E07C86">
        <w:t xml:space="preserve"> prepar</w:t>
      </w:r>
      <w:r w:rsidR="002A2911">
        <w:t>ing</w:t>
      </w:r>
      <w:r w:rsidR="00E07C86">
        <w:t xml:space="preserve"> </w:t>
      </w:r>
      <w:r w:rsidR="00E852DE">
        <w:t>documents and contributing to</w:t>
      </w:r>
      <w:r w:rsidR="00E07C86">
        <w:t xml:space="preserve"> the meetings of both the </w:t>
      </w:r>
      <w:r w:rsidR="00AA1D9C">
        <w:t>Secretariat</w:t>
      </w:r>
      <w:r w:rsidR="00E07C86">
        <w:t xml:space="preserve"> and the IWG</w:t>
      </w:r>
      <w:r w:rsidR="00154D05">
        <w:t xml:space="preserve"> on the development of such </w:t>
      </w:r>
      <w:r w:rsidR="00B125F1">
        <w:t>outputs</w:t>
      </w:r>
      <w:r w:rsidR="00154D05">
        <w:t xml:space="preserve">. </w:t>
      </w:r>
    </w:p>
    <w:p w14:paraId="2DC79C82" w14:textId="77777777" w:rsidR="00AA1D9C" w:rsidRDefault="00AA1D9C" w:rsidP="0050629E">
      <w:pPr>
        <w:pStyle w:val="ListParagraph"/>
        <w:spacing w:after="0" w:line="240" w:lineRule="auto"/>
        <w:ind w:right="-46"/>
      </w:pPr>
    </w:p>
    <w:p w14:paraId="7A79CD58" w14:textId="6CDA9CE7" w:rsidR="00AA1D9C" w:rsidRDefault="00AA1D9C" w:rsidP="00C71E72">
      <w:pPr>
        <w:numPr>
          <w:ilvl w:val="0"/>
          <w:numId w:val="1"/>
        </w:numPr>
        <w:spacing w:after="0" w:line="240" w:lineRule="auto"/>
        <w:ind w:left="540" w:right="-46" w:hanging="540"/>
        <w:contextualSpacing/>
        <w:jc w:val="both"/>
      </w:pPr>
      <w:r>
        <w:t>As</w:t>
      </w:r>
      <w:r w:rsidR="005C4BE5">
        <w:t xml:space="preserve"> agreed in the first meeting of the IWG</w:t>
      </w:r>
      <w:r w:rsidR="00D53A17">
        <w:t xml:space="preserve"> (23 January 2025)</w:t>
      </w:r>
      <w:r w:rsidR="00B64ACB">
        <w:t>,</w:t>
      </w:r>
      <w:r w:rsidR="005C4BE5">
        <w:t xml:space="preserve"> and in coordination with </w:t>
      </w:r>
      <w:r w:rsidR="00340736">
        <w:t>the</w:t>
      </w:r>
      <w:r w:rsidR="00841169">
        <w:t xml:space="preserve"> Co-Chairs</w:t>
      </w:r>
      <w:r w:rsidR="00340736">
        <w:t xml:space="preserve"> and </w:t>
      </w:r>
      <w:r w:rsidR="005C4BE5">
        <w:t>WCMC, the Secretariat organize</w:t>
      </w:r>
      <w:r w:rsidR="000A436C">
        <w:t>d</w:t>
      </w:r>
      <w:r w:rsidR="005C4BE5">
        <w:t xml:space="preserve"> a series of </w:t>
      </w:r>
      <w:r w:rsidR="00340736">
        <w:t xml:space="preserve">IWG </w:t>
      </w:r>
      <w:r w:rsidR="005C4BE5">
        <w:t xml:space="preserve">meetings </w:t>
      </w:r>
      <w:r w:rsidR="006F6DB8">
        <w:t>and interim documents t</w:t>
      </w:r>
      <w:r w:rsidR="00231726">
        <w:t>o</w:t>
      </w:r>
      <w:r w:rsidR="006F6DB8">
        <w:t xml:space="preserve"> guide discussion</w:t>
      </w:r>
      <w:r w:rsidR="0054441B">
        <w:t>s</w:t>
      </w:r>
      <w:r w:rsidR="006F6DB8">
        <w:t xml:space="preserve"> on </w:t>
      </w:r>
      <w:r w:rsidR="00AD7F13">
        <w:t xml:space="preserve">the proposed monitoring framework for the SPMS, </w:t>
      </w:r>
      <w:r w:rsidR="00957A2B">
        <w:t>which</w:t>
      </w:r>
      <w:r w:rsidR="00AD7F13">
        <w:t xml:space="preserve"> would include the</w:t>
      </w:r>
      <w:r w:rsidR="006F6DB8">
        <w:t xml:space="preserve"> baselines, indicators and potential actions </w:t>
      </w:r>
      <w:r w:rsidR="006F6DB8" w:rsidRPr="003B4453">
        <w:rPr>
          <w:color w:val="000000" w:themeColor="text1"/>
        </w:rPr>
        <w:t xml:space="preserve">needed to implement </w:t>
      </w:r>
      <w:r w:rsidR="00833674" w:rsidRPr="003B4453">
        <w:rPr>
          <w:color w:val="000000" w:themeColor="text1"/>
        </w:rPr>
        <w:t>Decisions 14.2</w:t>
      </w:r>
      <w:r w:rsidR="00957A2B" w:rsidRPr="003B4453">
        <w:rPr>
          <w:color w:val="000000" w:themeColor="text1"/>
        </w:rPr>
        <w:t>–</w:t>
      </w:r>
      <w:r w:rsidR="00833674" w:rsidRPr="003B4453">
        <w:rPr>
          <w:color w:val="000000" w:themeColor="text1"/>
        </w:rPr>
        <w:t>14.4</w:t>
      </w:r>
      <w:r w:rsidR="00833674">
        <w:t xml:space="preserve">. </w:t>
      </w:r>
      <w:r w:rsidR="006F6DB8">
        <w:t xml:space="preserve">These meetings took place </w:t>
      </w:r>
      <w:r w:rsidR="001C3728">
        <w:t>on 25</w:t>
      </w:r>
      <w:r w:rsidR="00A11606">
        <w:t xml:space="preserve"> </w:t>
      </w:r>
      <w:r w:rsidR="000A4CEF">
        <w:t xml:space="preserve">February (online), </w:t>
      </w:r>
      <w:r w:rsidR="00D44F64">
        <w:t>25</w:t>
      </w:r>
      <w:r w:rsidR="001C3728">
        <w:t xml:space="preserve"> March</w:t>
      </w:r>
      <w:r w:rsidR="000A4CEF">
        <w:t xml:space="preserve"> (in person), </w:t>
      </w:r>
      <w:r w:rsidR="00D44F64">
        <w:t>12</w:t>
      </w:r>
      <w:r w:rsidR="001C3728">
        <w:t xml:space="preserve"> June</w:t>
      </w:r>
      <w:r w:rsidR="000A4CEF">
        <w:t xml:space="preserve"> (online) and </w:t>
      </w:r>
      <w:r w:rsidR="00D53A17">
        <w:t xml:space="preserve">10 </w:t>
      </w:r>
      <w:r w:rsidR="000A4CEF">
        <w:t>September (online)</w:t>
      </w:r>
      <w:r w:rsidR="00A31769">
        <w:t>.</w:t>
      </w:r>
    </w:p>
    <w:p w14:paraId="11645307" w14:textId="4B8BB110" w:rsidR="00A90D64" w:rsidRDefault="00CA76D9" w:rsidP="00506DAE">
      <w:pPr>
        <w:numPr>
          <w:ilvl w:val="0"/>
          <w:numId w:val="1"/>
        </w:numPr>
        <w:spacing w:after="0" w:line="240" w:lineRule="auto"/>
        <w:ind w:left="540" w:right="-43" w:hanging="540"/>
        <w:jc w:val="both"/>
      </w:pPr>
      <w:r w:rsidRPr="00246918">
        <w:lastRenderedPageBreak/>
        <w:t>As per Decision 14.4 d</w:t>
      </w:r>
      <w:r w:rsidR="00242B51" w:rsidRPr="00246918">
        <w:t>)</w:t>
      </w:r>
      <w:r w:rsidRPr="00246918">
        <w:t xml:space="preserve"> and e</w:t>
      </w:r>
      <w:r w:rsidR="00242B51" w:rsidRPr="00246918">
        <w:t>)</w:t>
      </w:r>
      <w:r w:rsidRPr="00246918">
        <w:t xml:space="preserve">, the Secretariat </w:t>
      </w:r>
      <w:r w:rsidR="005314CE" w:rsidRPr="00246918">
        <w:t xml:space="preserve">carried out a detailed analysis of the </w:t>
      </w:r>
      <w:r w:rsidR="003B565A" w:rsidRPr="00246918">
        <w:t>alignment</w:t>
      </w:r>
      <w:r w:rsidR="005314CE" w:rsidRPr="00246918">
        <w:t xml:space="preserve"> of the SPMS and the CMS Programme of Work, with a view </w:t>
      </w:r>
      <w:r w:rsidR="00AE0DC6">
        <w:t>to</w:t>
      </w:r>
      <w:r w:rsidR="005314CE" w:rsidRPr="00246918">
        <w:t xml:space="preserve"> better understanding existing overlaps and gaps, and informing the definition of new indicators, baselines and </w:t>
      </w:r>
      <w:r w:rsidR="00CC5028" w:rsidRPr="00246918">
        <w:t>actions.</w:t>
      </w:r>
    </w:p>
    <w:p w14:paraId="50D1F5EE" w14:textId="77777777" w:rsidR="00A90D64" w:rsidRDefault="00A90D64" w:rsidP="00506DAE">
      <w:pPr>
        <w:pStyle w:val="ListParagraph"/>
        <w:spacing w:after="0" w:line="240" w:lineRule="auto"/>
        <w:contextualSpacing w:val="0"/>
        <w:rPr>
          <w:lang w:val="en-GB"/>
        </w:rPr>
      </w:pPr>
    </w:p>
    <w:p w14:paraId="3FBE0417" w14:textId="41952094" w:rsidR="00A31769" w:rsidRPr="004F28BA" w:rsidRDefault="00A90D64" w:rsidP="00506DAE">
      <w:pPr>
        <w:numPr>
          <w:ilvl w:val="0"/>
          <w:numId w:val="1"/>
        </w:numPr>
        <w:spacing w:after="0" w:line="240" w:lineRule="auto"/>
        <w:ind w:left="540" w:right="-43" w:hanging="540"/>
        <w:jc w:val="both"/>
      </w:pPr>
      <w:r w:rsidRPr="00A90D64">
        <w:rPr>
          <w:lang w:val="en-GB"/>
        </w:rPr>
        <w:t xml:space="preserve">Once the final version of the document </w:t>
      </w:r>
      <w:r w:rsidR="003261F5">
        <w:rPr>
          <w:lang w:val="en-GB"/>
        </w:rPr>
        <w:t>had been</w:t>
      </w:r>
      <w:r w:rsidRPr="00A90D64">
        <w:rPr>
          <w:lang w:val="en-GB"/>
        </w:rPr>
        <w:t xml:space="preserve"> agreed by the</w:t>
      </w:r>
      <w:r>
        <w:rPr>
          <w:lang w:val="en-GB"/>
        </w:rPr>
        <w:t xml:space="preserve"> I</w:t>
      </w:r>
      <w:r w:rsidRPr="00A90D64">
        <w:rPr>
          <w:lang w:val="en-GB"/>
        </w:rPr>
        <w:t>WG, its Chair submitted it to the St</w:t>
      </w:r>
      <w:r w:rsidR="003261F5">
        <w:rPr>
          <w:lang w:val="en-GB"/>
        </w:rPr>
        <w:t>anding Committee</w:t>
      </w:r>
      <w:r w:rsidRPr="00A90D64">
        <w:rPr>
          <w:lang w:val="en-GB"/>
        </w:rPr>
        <w:t xml:space="preserve"> in early October</w:t>
      </w:r>
      <w:r w:rsidR="009E02CB">
        <w:rPr>
          <w:lang w:val="en-GB"/>
        </w:rPr>
        <w:t xml:space="preserve"> 2025</w:t>
      </w:r>
      <w:r w:rsidRPr="00A90D64">
        <w:rPr>
          <w:lang w:val="en-GB"/>
        </w:rPr>
        <w:t xml:space="preserve"> for final comments. The St</w:t>
      </w:r>
      <w:r w:rsidR="003261F5">
        <w:rPr>
          <w:lang w:val="en-GB"/>
        </w:rPr>
        <w:t>anding Committee</w:t>
      </w:r>
      <w:r w:rsidRPr="00A90D64">
        <w:rPr>
          <w:lang w:val="en-GB"/>
        </w:rPr>
        <w:t xml:space="preserve"> endorsed the work of the IWG on 20 October, making the document ready for submission to </w:t>
      </w:r>
      <w:r w:rsidR="003B4453">
        <w:rPr>
          <w:lang w:val="en-GB"/>
        </w:rPr>
        <w:t>COP15</w:t>
      </w:r>
      <w:r w:rsidRPr="00A90D64">
        <w:rPr>
          <w:lang w:val="en-GB"/>
        </w:rPr>
        <w:t>. It is proposed that, once approved by the COP, the</w:t>
      </w:r>
      <w:r w:rsidR="004F28BA">
        <w:rPr>
          <w:lang w:val="en-GB"/>
        </w:rPr>
        <w:t xml:space="preserve"> </w:t>
      </w:r>
      <w:r w:rsidR="008D73F6">
        <w:rPr>
          <w:lang w:val="en-GB"/>
        </w:rPr>
        <w:t>document</w:t>
      </w:r>
      <w:r w:rsidRPr="00A90D64">
        <w:rPr>
          <w:lang w:val="en-GB"/>
        </w:rPr>
        <w:t xml:space="preserve"> will be incorporated as an Annex to Resolution 14.1.</w:t>
      </w:r>
    </w:p>
    <w:p w14:paraId="1865592E" w14:textId="412B15D4" w:rsidR="004F28BA" w:rsidRDefault="004F28BA" w:rsidP="004F28BA">
      <w:pPr>
        <w:spacing w:after="0" w:line="240" w:lineRule="auto"/>
        <w:ind w:right="-43"/>
        <w:contextualSpacing/>
        <w:jc w:val="both"/>
      </w:pPr>
    </w:p>
    <w:p w14:paraId="0FEADA1B" w14:textId="6CE709B2" w:rsidR="00A31769" w:rsidRPr="00DB20D4" w:rsidRDefault="00A31769" w:rsidP="003E70DE">
      <w:pPr>
        <w:spacing w:after="0" w:line="240" w:lineRule="auto"/>
        <w:ind w:left="567" w:right="-46" w:hanging="567"/>
        <w:jc w:val="both"/>
        <w:rPr>
          <w:rFonts w:cs="Arial"/>
          <w:u w:val="single"/>
        </w:rPr>
      </w:pPr>
      <w:r w:rsidRPr="00DB20D4">
        <w:rPr>
          <w:rFonts w:cs="Arial"/>
          <w:u w:val="single"/>
        </w:rPr>
        <w:t>Discussion and analysis</w:t>
      </w:r>
    </w:p>
    <w:p w14:paraId="6988A083" w14:textId="77777777" w:rsidR="005C4BE5" w:rsidRDefault="005C4BE5" w:rsidP="003E70DE">
      <w:pPr>
        <w:pStyle w:val="ListParagraph"/>
        <w:spacing w:after="0" w:line="240" w:lineRule="auto"/>
        <w:ind w:right="-46"/>
      </w:pPr>
    </w:p>
    <w:p w14:paraId="6306C128" w14:textId="3B296BBF" w:rsidR="005172B8" w:rsidRDefault="00967E7F" w:rsidP="00C71E72">
      <w:pPr>
        <w:numPr>
          <w:ilvl w:val="0"/>
          <w:numId w:val="1"/>
        </w:numPr>
        <w:spacing w:after="0" w:line="240" w:lineRule="auto"/>
        <w:ind w:left="540" w:right="-46" w:hanging="540"/>
        <w:contextualSpacing/>
        <w:jc w:val="both"/>
      </w:pPr>
      <w:r>
        <w:t>T</w:t>
      </w:r>
      <w:r w:rsidR="007C44C0">
        <w:t xml:space="preserve">he </w:t>
      </w:r>
      <w:r w:rsidR="009177BE">
        <w:t>S</w:t>
      </w:r>
      <w:r w:rsidR="007C44C0">
        <w:t xml:space="preserve">ecretariat, in coordination with the </w:t>
      </w:r>
      <w:r w:rsidR="00841169">
        <w:t xml:space="preserve">Co-Chairs </w:t>
      </w:r>
      <w:r w:rsidR="007C44C0">
        <w:t>of the IWG</w:t>
      </w:r>
      <w:r w:rsidR="001806BD">
        <w:t xml:space="preserve"> and</w:t>
      </w:r>
      <w:r w:rsidR="00974E4C">
        <w:t xml:space="preserve"> UNEP</w:t>
      </w:r>
      <w:r w:rsidR="00E324BF">
        <w:t>–</w:t>
      </w:r>
      <w:r w:rsidR="001806BD">
        <w:t>WCMC</w:t>
      </w:r>
      <w:r w:rsidR="007C44C0">
        <w:t>, establish</w:t>
      </w:r>
      <w:r w:rsidR="00D9332A">
        <w:t>ed</w:t>
      </w:r>
      <w:r w:rsidR="007C44C0">
        <w:t xml:space="preserve"> a two-step process that </w:t>
      </w:r>
      <w:r w:rsidR="003B211A">
        <w:t>would</w:t>
      </w:r>
      <w:r w:rsidR="007C44C0">
        <w:t xml:space="preserve"> </w:t>
      </w:r>
      <w:r w:rsidR="008D73F6">
        <w:t>involve</w:t>
      </w:r>
      <w:r w:rsidR="00E71369">
        <w:t>,</w:t>
      </w:r>
      <w:r w:rsidR="007C44C0">
        <w:t xml:space="preserve"> first</w:t>
      </w:r>
      <w:r w:rsidR="000C742E">
        <w:t>ly</w:t>
      </w:r>
      <w:r w:rsidR="00E71369">
        <w:t>,</w:t>
      </w:r>
      <w:r w:rsidR="007C44C0">
        <w:t xml:space="preserve"> the </w:t>
      </w:r>
      <w:r w:rsidR="000C742E">
        <w:t>drafting</w:t>
      </w:r>
      <w:r w:rsidR="007C44C0">
        <w:t xml:space="preserve"> of a </w:t>
      </w:r>
      <w:r w:rsidR="001806BD">
        <w:t xml:space="preserve">document </w:t>
      </w:r>
      <w:r w:rsidR="00A90DB6">
        <w:t xml:space="preserve">containing the draft monitoring framework of the SPMS, including the </w:t>
      </w:r>
      <w:r w:rsidR="00625A85">
        <w:t>baselines, indicators and potential actions</w:t>
      </w:r>
      <w:r w:rsidR="007C44C0">
        <w:t xml:space="preserve"> </w:t>
      </w:r>
      <w:r w:rsidR="002E7F5C">
        <w:t>needed to</w:t>
      </w:r>
      <w:r w:rsidR="002648F9">
        <w:t xml:space="preserve"> </w:t>
      </w:r>
      <w:r w:rsidR="00AF7102">
        <w:t>implement</w:t>
      </w:r>
      <w:r w:rsidR="002648F9">
        <w:t xml:space="preserve"> the SPMS</w:t>
      </w:r>
      <w:r w:rsidR="00625A85">
        <w:t>,</w:t>
      </w:r>
      <w:r w:rsidR="00E8353A">
        <w:t xml:space="preserve"> to be ready for COP15</w:t>
      </w:r>
      <w:r w:rsidR="00D51539">
        <w:t>,</w:t>
      </w:r>
      <w:r w:rsidR="002648F9">
        <w:t xml:space="preserve"> and then, once funding </w:t>
      </w:r>
      <w:r w:rsidR="002654A1">
        <w:t>was</w:t>
      </w:r>
      <w:r w:rsidR="002648F9">
        <w:t xml:space="preserve"> confirmed, a second phase </w:t>
      </w:r>
      <w:r w:rsidR="002654A1">
        <w:t xml:space="preserve">involving </w:t>
      </w:r>
      <w:r w:rsidR="006E36E4">
        <w:t>delivery of</w:t>
      </w:r>
      <w:r w:rsidR="00B3408E">
        <w:t xml:space="preserve"> a new template for National Reports, for use by Parties in their reporting for COP16.</w:t>
      </w:r>
    </w:p>
    <w:p w14:paraId="1E655468" w14:textId="77777777" w:rsidR="00AE0360" w:rsidRDefault="00AE0360" w:rsidP="003E70DE">
      <w:pPr>
        <w:spacing w:after="0" w:line="240" w:lineRule="auto"/>
        <w:ind w:left="720" w:right="-46"/>
        <w:contextualSpacing/>
        <w:jc w:val="both"/>
      </w:pPr>
    </w:p>
    <w:p w14:paraId="6F97ADB3" w14:textId="77A0A5FB" w:rsidR="00B3408E" w:rsidRPr="003B4453" w:rsidRDefault="00AE0360" w:rsidP="00C71E72">
      <w:pPr>
        <w:numPr>
          <w:ilvl w:val="0"/>
          <w:numId w:val="1"/>
        </w:numPr>
        <w:spacing w:after="0" w:line="240" w:lineRule="auto"/>
        <w:ind w:left="540" w:right="-46" w:hanging="540"/>
        <w:contextualSpacing/>
        <w:jc w:val="both"/>
        <w:rPr>
          <w:color w:val="000000" w:themeColor="text1"/>
        </w:rPr>
      </w:pPr>
      <w:r>
        <w:t xml:space="preserve">The work of the IWG ran smoothly thanks to the engagement of both members and observers. </w:t>
      </w:r>
      <w:r w:rsidR="000A728D">
        <w:t xml:space="preserve">Most of the comments </w:t>
      </w:r>
      <w:r w:rsidR="003B211A">
        <w:t>received on</w:t>
      </w:r>
      <w:r w:rsidR="000A728D">
        <w:t xml:space="preserve"> baselines, indicators and actions focused on ensuring synergies with existing </w:t>
      </w:r>
      <w:r w:rsidR="00FF33F8">
        <w:t xml:space="preserve">frameworks of other multilateral agreements, reducing </w:t>
      </w:r>
      <w:r w:rsidR="00D50E6A">
        <w:t xml:space="preserve">the </w:t>
      </w:r>
      <w:r w:rsidR="00FF33F8">
        <w:t>complexity o</w:t>
      </w:r>
      <w:r w:rsidR="006B7DE1">
        <w:t>f</w:t>
      </w:r>
      <w:r w:rsidR="00FF33F8">
        <w:t xml:space="preserve"> the baselines </w:t>
      </w:r>
      <w:r w:rsidR="00FF33F8" w:rsidRPr="003B211A">
        <w:t>and indicators</w:t>
      </w:r>
      <w:r w:rsidR="00D50E6A">
        <w:t>,</w:t>
      </w:r>
      <w:r w:rsidR="00FF33F8" w:rsidRPr="003B211A">
        <w:t xml:space="preserve"> </w:t>
      </w:r>
      <w:r w:rsidR="00FF33F8" w:rsidRPr="003B4453">
        <w:rPr>
          <w:color w:val="000000" w:themeColor="text1"/>
        </w:rPr>
        <w:t xml:space="preserve">and adding clarity on the way the </w:t>
      </w:r>
      <w:r w:rsidR="00504DDB" w:rsidRPr="003B4453">
        <w:rPr>
          <w:color w:val="000000" w:themeColor="text1"/>
        </w:rPr>
        <w:t xml:space="preserve">proposed actions were being </w:t>
      </w:r>
      <w:r w:rsidR="003B211A" w:rsidRPr="003B4453">
        <w:rPr>
          <w:color w:val="000000" w:themeColor="text1"/>
        </w:rPr>
        <w:t>presented</w:t>
      </w:r>
      <w:r w:rsidR="00504DDB" w:rsidRPr="003B4453">
        <w:rPr>
          <w:color w:val="000000" w:themeColor="text1"/>
        </w:rPr>
        <w:t xml:space="preserve">. </w:t>
      </w:r>
    </w:p>
    <w:p w14:paraId="50FC4EBB" w14:textId="77777777" w:rsidR="004E5FB4" w:rsidRDefault="004E5FB4" w:rsidP="003E70DE">
      <w:pPr>
        <w:pStyle w:val="ListParagraph"/>
        <w:spacing w:after="0" w:line="240" w:lineRule="auto"/>
        <w:ind w:right="-46"/>
      </w:pPr>
    </w:p>
    <w:p w14:paraId="46CD0FD5" w14:textId="3F174E56" w:rsidR="008A5F28" w:rsidRPr="00B43447" w:rsidRDefault="004E5FB4" w:rsidP="00C71E72">
      <w:pPr>
        <w:numPr>
          <w:ilvl w:val="0"/>
          <w:numId w:val="1"/>
        </w:numPr>
        <w:spacing w:after="0" w:line="240" w:lineRule="auto"/>
        <w:ind w:left="540" w:right="-46" w:hanging="540"/>
        <w:contextualSpacing/>
        <w:jc w:val="both"/>
        <w:rPr>
          <w:lang w:val="en-GB"/>
        </w:rPr>
      </w:pPr>
      <w:r>
        <w:t xml:space="preserve">The final document </w:t>
      </w:r>
      <w:r w:rsidR="003C4C0D">
        <w:t xml:space="preserve">approved by the </w:t>
      </w:r>
      <w:r w:rsidR="000B0E0F">
        <w:t>S</w:t>
      </w:r>
      <w:r w:rsidR="00D50E6A">
        <w:t>tanding Committee</w:t>
      </w:r>
      <w:r w:rsidR="008A5F28">
        <w:t xml:space="preserve"> </w:t>
      </w:r>
      <w:r w:rsidR="00CF4B0F">
        <w:t>present</w:t>
      </w:r>
      <w:r w:rsidR="00AD6511">
        <w:t>s</w:t>
      </w:r>
      <w:r w:rsidR="00CF4B0F">
        <w:t xml:space="preserve"> a total of </w:t>
      </w:r>
      <w:r w:rsidR="00AD6511">
        <w:t>six</w:t>
      </w:r>
      <w:r w:rsidR="00CF4B0F">
        <w:t xml:space="preserve"> tables (one for each</w:t>
      </w:r>
      <w:r w:rsidR="00D66E66">
        <w:t xml:space="preserve"> of the overarching</w:t>
      </w:r>
      <w:r w:rsidR="00CF4B0F">
        <w:t xml:space="preserve"> SPMS </w:t>
      </w:r>
      <w:r w:rsidR="00D66E66">
        <w:t>Goals</w:t>
      </w:r>
      <w:r w:rsidR="00CF4B0F">
        <w:t xml:space="preserve">) that </w:t>
      </w:r>
      <w:r w:rsidR="008A5F28" w:rsidRPr="008A5F28">
        <w:rPr>
          <w:lang w:val="en-GB"/>
        </w:rPr>
        <w:t xml:space="preserve">outline the indicators and indicator baselines proposed for each target in the SPMS, as </w:t>
      </w:r>
      <w:r w:rsidR="008A5F28" w:rsidRPr="00B803AD">
        <w:rPr>
          <w:lang w:val="en-GB"/>
        </w:rPr>
        <w:t xml:space="preserve">well as the </w:t>
      </w:r>
      <w:r w:rsidR="00B803AD" w:rsidRPr="00B803AD">
        <w:rPr>
          <w:lang w:val="en-GB"/>
        </w:rPr>
        <w:t xml:space="preserve">actions that </w:t>
      </w:r>
      <w:r w:rsidR="008A5F28" w:rsidRPr="00B803AD">
        <w:rPr>
          <w:lang w:val="en-GB"/>
        </w:rPr>
        <w:t>Parties</w:t>
      </w:r>
      <w:r w:rsidR="008A5F28" w:rsidRPr="008A5F28">
        <w:rPr>
          <w:lang w:val="en-GB"/>
        </w:rPr>
        <w:t xml:space="preserve"> and other key stakeholders </w:t>
      </w:r>
      <w:r w:rsidR="00D02C21">
        <w:rPr>
          <w:lang w:val="en-GB"/>
        </w:rPr>
        <w:t>could</w:t>
      </w:r>
      <w:r w:rsidR="008A5F28" w:rsidRPr="008A5F28">
        <w:rPr>
          <w:lang w:val="en-GB"/>
        </w:rPr>
        <w:t xml:space="preserve"> undertake to help deliver </w:t>
      </w:r>
      <w:r w:rsidR="008A3F8F">
        <w:rPr>
          <w:lang w:val="en-GB"/>
        </w:rPr>
        <w:t>the SPMS</w:t>
      </w:r>
      <w:r w:rsidR="008A5F28" w:rsidRPr="008A5F28">
        <w:rPr>
          <w:lang w:val="en-GB"/>
        </w:rPr>
        <w:t>.</w:t>
      </w:r>
      <w:r w:rsidR="008A5F28" w:rsidRPr="008A5F28">
        <w:rPr>
          <w:bCs/>
          <w:lang w:val="en-GB"/>
        </w:rPr>
        <w:t xml:space="preserve"> </w:t>
      </w:r>
    </w:p>
    <w:p w14:paraId="7992B007" w14:textId="77777777" w:rsidR="00B43447" w:rsidRDefault="00B43447" w:rsidP="003E70DE">
      <w:pPr>
        <w:pStyle w:val="ListParagraph"/>
        <w:spacing w:after="0" w:line="240" w:lineRule="auto"/>
        <w:ind w:right="-46"/>
        <w:rPr>
          <w:lang w:val="en-GB"/>
        </w:rPr>
      </w:pPr>
    </w:p>
    <w:p w14:paraId="255498F0" w14:textId="678501B9" w:rsidR="00565E40" w:rsidRPr="00F93C6F" w:rsidRDefault="00B43447" w:rsidP="009E6079">
      <w:pPr>
        <w:numPr>
          <w:ilvl w:val="0"/>
          <w:numId w:val="1"/>
        </w:numPr>
        <w:spacing w:after="0" w:line="240" w:lineRule="auto"/>
        <w:ind w:left="540" w:right="-46" w:hanging="540"/>
        <w:jc w:val="both"/>
        <w:rPr>
          <w:lang w:val="en-GB"/>
        </w:rPr>
      </w:pPr>
      <w:r w:rsidRPr="00F93C6F">
        <w:rPr>
          <w:lang w:val="en-GB"/>
        </w:rPr>
        <w:t>A total of 4</w:t>
      </w:r>
      <w:r w:rsidR="006C5BEF" w:rsidRPr="00F93C6F">
        <w:rPr>
          <w:lang w:val="en-GB"/>
        </w:rPr>
        <w:t>4</w:t>
      </w:r>
      <w:r w:rsidRPr="00F93C6F">
        <w:rPr>
          <w:lang w:val="en-GB"/>
        </w:rPr>
        <w:t xml:space="preserve"> indicators </w:t>
      </w:r>
      <w:r w:rsidR="003B565A" w:rsidRPr="00F93C6F">
        <w:rPr>
          <w:lang w:val="en-GB"/>
        </w:rPr>
        <w:t>are</w:t>
      </w:r>
      <w:r w:rsidRPr="00F93C6F">
        <w:rPr>
          <w:lang w:val="en-GB"/>
        </w:rPr>
        <w:t xml:space="preserve"> included in this document, </w:t>
      </w:r>
      <w:r w:rsidR="00D8308E" w:rsidRPr="00F93C6F">
        <w:rPr>
          <w:lang w:val="en-GB"/>
        </w:rPr>
        <w:t>proposed</w:t>
      </w:r>
      <w:r w:rsidR="00D92185" w:rsidRPr="00F93C6F">
        <w:rPr>
          <w:lang w:val="en-GB"/>
        </w:rPr>
        <w:t xml:space="preserve"> as an Annex to </w:t>
      </w:r>
      <w:r w:rsidR="00DF0DD5" w:rsidRPr="00F93C6F">
        <w:rPr>
          <w:lang w:val="en-GB"/>
        </w:rPr>
        <w:t>CMS</w:t>
      </w:r>
      <w:r w:rsidR="00D92185" w:rsidRPr="00F93C6F">
        <w:rPr>
          <w:lang w:val="en-GB"/>
        </w:rPr>
        <w:t xml:space="preserve"> </w:t>
      </w:r>
      <w:r w:rsidR="00D8308E" w:rsidRPr="00F93C6F">
        <w:rPr>
          <w:lang w:val="en-GB"/>
        </w:rPr>
        <w:t>Resolution 14.1,</w:t>
      </w:r>
      <w:r w:rsidR="00D92185" w:rsidRPr="00F93C6F">
        <w:rPr>
          <w:lang w:val="en-GB"/>
        </w:rPr>
        <w:t xml:space="preserve"> </w:t>
      </w:r>
      <w:r w:rsidRPr="00F93C6F">
        <w:rPr>
          <w:lang w:val="en-GB"/>
        </w:rPr>
        <w:t xml:space="preserve">drawing on a wide range of data sources. </w:t>
      </w:r>
      <w:r w:rsidR="00122718" w:rsidRPr="00F93C6F">
        <w:rPr>
          <w:lang w:val="en-GB"/>
        </w:rPr>
        <w:t>All</w:t>
      </w:r>
      <w:r w:rsidRPr="00F93C6F">
        <w:rPr>
          <w:lang w:val="en-GB"/>
        </w:rPr>
        <w:t xml:space="preserve"> the </w:t>
      </w:r>
      <w:r w:rsidR="009A347E">
        <w:rPr>
          <w:lang w:val="en-GB"/>
        </w:rPr>
        <w:t>23</w:t>
      </w:r>
      <w:r w:rsidRPr="00F93C6F">
        <w:rPr>
          <w:lang w:val="en-GB"/>
        </w:rPr>
        <w:t xml:space="preserve"> SPMS targets have at least one indicator, and </w:t>
      </w:r>
      <w:r w:rsidR="009A347E">
        <w:rPr>
          <w:lang w:val="en-GB"/>
        </w:rPr>
        <w:t>14</w:t>
      </w:r>
      <w:r w:rsidRPr="00F93C6F">
        <w:rPr>
          <w:lang w:val="en-GB"/>
        </w:rPr>
        <w:t xml:space="preserve"> of the targets have more than one. </w:t>
      </w:r>
      <w:r w:rsidR="00F76CC3" w:rsidRPr="00F93C6F">
        <w:rPr>
          <w:lang w:val="en-GB"/>
        </w:rPr>
        <w:t>I</w:t>
      </w:r>
      <w:r w:rsidRPr="00F93C6F">
        <w:rPr>
          <w:lang w:val="en-GB"/>
        </w:rPr>
        <w:t xml:space="preserve">ndicators have been identified to measure only the core elements of each target that can be readily assessed using available data. </w:t>
      </w:r>
      <w:r w:rsidR="00565E40" w:rsidRPr="00F93C6F">
        <w:rPr>
          <w:lang w:val="en-GB"/>
        </w:rPr>
        <w:t xml:space="preserve">The IWG debated extensively both the </w:t>
      </w:r>
      <w:r w:rsidR="004476E8">
        <w:rPr>
          <w:lang w:val="en-GB"/>
        </w:rPr>
        <w:t>i</w:t>
      </w:r>
      <w:r w:rsidR="00565E40" w:rsidRPr="00F93C6F">
        <w:rPr>
          <w:lang w:val="en-GB"/>
        </w:rPr>
        <w:t xml:space="preserve">ndicators and the potential actions under Target </w:t>
      </w:r>
      <w:r w:rsidR="0097092C" w:rsidRPr="00F93C6F">
        <w:rPr>
          <w:lang w:val="en-GB"/>
        </w:rPr>
        <w:t>4.3 but</w:t>
      </w:r>
      <w:r w:rsidR="00565E40" w:rsidRPr="00F93C6F">
        <w:rPr>
          <w:lang w:val="en-GB"/>
        </w:rPr>
        <w:t xml:space="preserve"> could not reach consensus on shortening the number of indicators and potential actions proposed. It was therefore decided that these could be revised at COP</w:t>
      </w:r>
      <w:r w:rsidR="00D33C0C">
        <w:rPr>
          <w:lang w:val="en-GB"/>
        </w:rPr>
        <w:t>15</w:t>
      </w:r>
      <w:r w:rsidR="00565E40" w:rsidRPr="00F93C6F">
        <w:rPr>
          <w:lang w:val="en-GB"/>
        </w:rPr>
        <w:t xml:space="preserve">. </w:t>
      </w:r>
    </w:p>
    <w:p w14:paraId="4FD99AF1" w14:textId="77777777" w:rsidR="00E67697" w:rsidRDefault="00E67697" w:rsidP="009E6079">
      <w:pPr>
        <w:pStyle w:val="ListParagraph"/>
        <w:spacing w:after="0" w:line="240" w:lineRule="auto"/>
        <w:contextualSpacing w:val="0"/>
        <w:rPr>
          <w:lang w:val="en-GB"/>
        </w:rPr>
      </w:pPr>
    </w:p>
    <w:p w14:paraId="34C80C75" w14:textId="4ACDA767" w:rsidR="00B43447" w:rsidRDefault="00B43447" w:rsidP="009E6079">
      <w:pPr>
        <w:numPr>
          <w:ilvl w:val="0"/>
          <w:numId w:val="1"/>
        </w:numPr>
        <w:spacing w:after="0" w:line="240" w:lineRule="auto"/>
        <w:ind w:left="540" w:right="-46" w:hanging="540"/>
        <w:jc w:val="both"/>
        <w:rPr>
          <w:lang w:val="en-GB"/>
        </w:rPr>
      </w:pPr>
      <w:r w:rsidRPr="00B43447">
        <w:rPr>
          <w:lang w:val="en-GB"/>
        </w:rPr>
        <w:t xml:space="preserve">The CMS National Reports are envisaged as the main mechanism for Parties to report on their progress towards </w:t>
      </w:r>
      <w:r w:rsidR="00C122D4">
        <w:rPr>
          <w:lang w:val="en-GB"/>
        </w:rPr>
        <w:t>implementing</w:t>
      </w:r>
      <w:r w:rsidRPr="00B43447">
        <w:rPr>
          <w:lang w:val="en-GB"/>
        </w:rPr>
        <w:t xml:space="preserve"> the SPMS</w:t>
      </w:r>
      <w:r w:rsidR="00F53769">
        <w:rPr>
          <w:lang w:val="en-GB"/>
        </w:rPr>
        <w:t xml:space="preserve"> (subsequently a revision of their format should be considered from COP15 onwards)</w:t>
      </w:r>
      <w:r w:rsidRPr="00B43447">
        <w:rPr>
          <w:lang w:val="en-GB"/>
        </w:rPr>
        <w:t>.</w:t>
      </w:r>
    </w:p>
    <w:p w14:paraId="30B887C5" w14:textId="77777777" w:rsidR="00DF6C0E" w:rsidRDefault="00DF6C0E" w:rsidP="003E70DE">
      <w:pPr>
        <w:pStyle w:val="ListParagraph"/>
        <w:spacing w:after="0" w:line="240" w:lineRule="auto"/>
        <w:ind w:right="-46"/>
        <w:rPr>
          <w:lang w:val="en-GB"/>
        </w:rPr>
      </w:pPr>
    </w:p>
    <w:p w14:paraId="4DE3A187" w14:textId="05D17592" w:rsidR="00DF6C0E" w:rsidRPr="00E01030" w:rsidRDefault="00B1142B" w:rsidP="00C71E72">
      <w:pPr>
        <w:numPr>
          <w:ilvl w:val="0"/>
          <w:numId w:val="1"/>
        </w:numPr>
        <w:spacing w:after="0" w:line="240" w:lineRule="auto"/>
        <w:ind w:left="540" w:right="-46" w:hanging="540"/>
        <w:contextualSpacing/>
        <w:jc w:val="both"/>
        <w:rPr>
          <w:lang w:val="en-GB"/>
        </w:rPr>
      </w:pPr>
      <w:r w:rsidRPr="00E01030">
        <w:rPr>
          <w:lang w:val="en-GB"/>
        </w:rPr>
        <w:t>The identified knowledge gaps related to the proposed indicators, baselines and actions</w:t>
      </w:r>
      <w:r w:rsidR="00E01030" w:rsidRPr="00E01030">
        <w:rPr>
          <w:lang w:val="en-GB"/>
        </w:rPr>
        <w:t xml:space="preserve">, as well as the background information used to define the </w:t>
      </w:r>
      <w:r w:rsidR="00E01030" w:rsidRPr="00FA7616">
        <w:rPr>
          <w:lang w:val="en-GB"/>
        </w:rPr>
        <w:t>4</w:t>
      </w:r>
      <w:r w:rsidR="00D8308E" w:rsidRPr="00FA7616">
        <w:rPr>
          <w:lang w:val="en-GB"/>
        </w:rPr>
        <w:t>4</w:t>
      </w:r>
      <w:r w:rsidR="00E01030" w:rsidRPr="00FA7616">
        <w:rPr>
          <w:lang w:val="en-GB"/>
        </w:rPr>
        <w:t xml:space="preserve"> indicators, are explained in an additional Annex to the report. Similarly, exist</w:t>
      </w:r>
      <w:r w:rsidR="00DF6C0E" w:rsidRPr="00FA7616">
        <w:t>ing</w:t>
      </w:r>
      <w:r w:rsidR="00DF6C0E" w:rsidRPr="00FA7616">
        <w:rPr>
          <w:lang w:val="en-GB"/>
        </w:rPr>
        <w:t xml:space="preserve"> data sources and indicators that are being used to measure progress under CMS Family Agreements</w:t>
      </w:r>
      <w:r w:rsidR="00DF6C0E" w:rsidRPr="00E01030">
        <w:rPr>
          <w:lang w:val="en-GB"/>
        </w:rPr>
        <w:t xml:space="preserve"> or Memoranda of Understanding (MOUs)</w:t>
      </w:r>
      <w:r w:rsidR="00BF1C41">
        <w:rPr>
          <w:lang w:val="en-GB"/>
        </w:rPr>
        <w:t>,</w:t>
      </w:r>
      <w:r w:rsidR="00DF6C0E" w:rsidRPr="00E01030">
        <w:rPr>
          <w:lang w:val="en-GB"/>
        </w:rPr>
        <w:t xml:space="preserve"> </w:t>
      </w:r>
      <w:r w:rsidR="00E01030">
        <w:rPr>
          <w:lang w:val="en-GB"/>
        </w:rPr>
        <w:t>and that can</w:t>
      </w:r>
      <w:r w:rsidR="00DF6C0E" w:rsidRPr="00E01030">
        <w:rPr>
          <w:lang w:val="en-GB"/>
        </w:rPr>
        <w:t xml:space="preserve"> play an important role in </w:t>
      </w:r>
      <w:r w:rsidR="00C122D4" w:rsidRPr="00E01030">
        <w:rPr>
          <w:lang w:val="en-GB"/>
        </w:rPr>
        <w:t>informing indicators</w:t>
      </w:r>
      <w:r w:rsidR="00BF1C41">
        <w:rPr>
          <w:lang w:val="en-GB"/>
        </w:rPr>
        <w:t>,</w:t>
      </w:r>
      <w:r w:rsidR="00E01030">
        <w:rPr>
          <w:lang w:val="en-GB"/>
        </w:rPr>
        <w:t xml:space="preserve"> are listed in an additional Annex. </w:t>
      </w:r>
    </w:p>
    <w:p w14:paraId="7D6CADC6" w14:textId="77777777" w:rsidR="00F12197" w:rsidRDefault="00F12197" w:rsidP="003E70DE">
      <w:pPr>
        <w:pStyle w:val="ListParagraph"/>
        <w:spacing w:after="0" w:line="240" w:lineRule="auto"/>
        <w:ind w:right="-46"/>
        <w:rPr>
          <w:lang w:val="en-GB"/>
        </w:rPr>
      </w:pPr>
    </w:p>
    <w:p w14:paraId="56FA1655" w14:textId="26845DE7" w:rsidR="004E6B71" w:rsidRDefault="00F12197" w:rsidP="00C71E72">
      <w:pPr>
        <w:numPr>
          <w:ilvl w:val="0"/>
          <w:numId w:val="1"/>
        </w:numPr>
        <w:spacing w:after="0" w:line="240" w:lineRule="auto"/>
        <w:ind w:left="540" w:right="-46" w:hanging="540"/>
        <w:contextualSpacing/>
        <w:jc w:val="both"/>
        <w:rPr>
          <w:lang w:val="en-GB"/>
        </w:rPr>
      </w:pPr>
      <w:r w:rsidRPr="004010AA">
        <w:rPr>
          <w:lang w:val="en-GB"/>
        </w:rPr>
        <w:t xml:space="preserve">The </w:t>
      </w:r>
      <w:r w:rsidR="00BF1C41">
        <w:rPr>
          <w:lang w:val="en-GB"/>
        </w:rPr>
        <w:t>‘</w:t>
      </w:r>
      <w:r w:rsidR="00FA7616" w:rsidRPr="00FA7616">
        <w:rPr>
          <w:lang w:val="en-GB"/>
        </w:rPr>
        <w:t xml:space="preserve">potential </w:t>
      </w:r>
      <w:r w:rsidRPr="00FA7616">
        <w:rPr>
          <w:lang w:val="en-GB"/>
        </w:rPr>
        <w:t>actions</w:t>
      </w:r>
      <w:r w:rsidR="00BF1C41">
        <w:rPr>
          <w:lang w:val="en-GB"/>
        </w:rPr>
        <w:t>’</w:t>
      </w:r>
      <w:r w:rsidRPr="00FA7616">
        <w:rPr>
          <w:lang w:val="en-GB"/>
        </w:rPr>
        <w:t xml:space="preserve"> listed in Table</w:t>
      </w:r>
      <w:r w:rsidR="002322A7" w:rsidRPr="00FA7616">
        <w:rPr>
          <w:lang w:val="en-GB"/>
        </w:rPr>
        <w:t>s</w:t>
      </w:r>
      <w:r w:rsidRPr="00FA7616">
        <w:rPr>
          <w:lang w:val="en-GB"/>
        </w:rPr>
        <w:t xml:space="preserve"> </w:t>
      </w:r>
      <w:r w:rsidR="002322A7" w:rsidRPr="00FA7616">
        <w:rPr>
          <w:lang w:val="en-GB"/>
        </w:rPr>
        <w:t>1</w:t>
      </w:r>
      <w:r w:rsidR="009D1304">
        <w:rPr>
          <w:lang w:val="en-GB"/>
        </w:rPr>
        <w:t>–</w:t>
      </w:r>
      <w:r w:rsidR="002322A7" w:rsidRPr="00FA7616">
        <w:rPr>
          <w:lang w:val="en-GB"/>
        </w:rPr>
        <w:t>6</w:t>
      </w:r>
      <w:r w:rsidR="009D1304">
        <w:rPr>
          <w:lang w:val="en-GB"/>
        </w:rPr>
        <w:t xml:space="preserve"> </w:t>
      </w:r>
      <w:r w:rsidR="001361FE" w:rsidRPr="004010AA">
        <w:rPr>
          <w:lang w:val="en-GB"/>
        </w:rPr>
        <w:t>offer guidance to Parties</w:t>
      </w:r>
      <w:r w:rsidRPr="004010AA">
        <w:rPr>
          <w:lang w:val="en-GB"/>
        </w:rPr>
        <w:t xml:space="preserve"> and other </w:t>
      </w:r>
      <w:r w:rsidR="001361FE" w:rsidRPr="004010AA">
        <w:rPr>
          <w:lang w:val="en-GB"/>
        </w:rPr>
        <w:t>stakeholders</w:t>
      </w:r>
      <w:r w:rsidR="00C633BB" w:rsidRPr="004010AA">
        <w:rPr>
          <w:lang w:val="en-GB"/>
        </w:rPr>
        <w:t xml:space="preserve"> on the activities that could be undertaken</w:t>
      </w:r>
      <w:r w:rsidRPr="004010AA">
        <w:rPr>
          <w:lang w:val="en-GB"/>
        </w:rPr>
        <w:t xml:space="preserve"> to increase progress towards achievement of the SPMS targets. The</w:t>
      </w:r>
      <w:r w:rsidR="0061186A" w:rsidRPr="004010AA">
        <w:rPr>
          <w:lang w:val="en-GB"/>
        </w:rPr>
        <w:t>y</w:t>
      </w:r>
      <w:r w:rsidRPr="004010AA">
        <w:rPr>
          <w:lang w:val="en-GB"/>
        </w:rPr>
        <w:t xml:space="preserve"> are not necessarily linked to a specific indicator. In many cases, the actions correspond to core aspects of the Convention, or activities </w:t>
      </w:r>
      <w:r w:rsidRPr="004010AA">
        <w:rPr>
          <w:lang w:val="en-GB"/>
        </w:rPr>
        <w:lastRenderedPageBreak/>
        <w:t xml:space="preserve">that are mandated under existing CMS Resolutions or Decisions. </w:t>
      </w:r>
      <w:r w:rsidR="004010AA" w:rsidRPr="004010AA">
        <w:rPr>
          <w:lang w:val="en-GB"/>
        </w:rPr>
        <w:t>A small number of the listed actions are novel activities that would contribute significantly to the fulfilment of the SPMS, but do not yet correspond to one of the core provisions of the Convention</w:t>
      </w:r>
      <w:r w:rsidR="004010AA">
        <w:rPr>
          <w:lang w:val="en-GB"/>
        </w:rPr>
        <w:t>.</w:t>
      </w:r>
    </w:p>
    <w:p w14:paraId="670654CC" w14:textId="77777777" w:rsidR="004010AA" w:rsidRPr="004010AA" w:rsidRDefault="004010AA" w:rsidP="004010AA">
      <w:pPr>
        <w:spacing w:after="0" w:line="240" w:lineRule="auto"/>
        <w:ind w:right="-46"/>
        <w:contextualSpacing/>
        <w:jc w:val="both"/>
        <w:rPr>
          <w:lang w:val="en-GB"/>
        </w:rPr>
      </w:pPr>
    </w:p>
    <w:p w14:paraId="1DD03125" w14:textId="6CF6F595" w:rsidR="004E6B71" w:rsidRPr="0035545E" w:rsidRDefault="004E6B71" w:rsidP="00C71E72">
      <w:pPr>
        <w:numPr>
          <w:ilvl w:val="0"/>
          <w:numId w:val="1"/>
        </w:numPr>
        <w:spacing w:after="0" w:line="240" w:lineRule="auto"/>
        <w:ind w:left="540" w:right="-46" w:hanging="540"/>
        <w:contextualSpacing/>
        <w:jc w:val="both"/>
        <w:rPr>
          <w:lang w:val="en-GB"/>
        </w:rPr>
      </w:pPr>
      <w:r w:rsidRPr="00DD1891">
        <w:t>This</w:t>
      </w:r>
      <w:r>
        <w:rPr>
          <w:lang w:val="en-GB"/>
        </w:rPr>
        <w:t xml:space="preserve"> document propose</w:t>
      </w:r>
      <w:r w:rsidR="0035545E">
        <w:rPr>
          <w:lang w:val="en-GB"/>
        </w:rPr>
        <w:t>s</w:t>
      </w:r>
      <w:r w:rsidRPr="0035545E">
        <w:rPr>
          <w:lang w:val="en-GB"/>
        </w:rPr>
        <w:t xml:space="preserve"> amendment of Resolution 14.1 to </w:t>
      </w:r>
      <w:r w:rsidR="003904A4">
        <w:rPr>
          <w:lang w:val="en-GB"/>
        </w:rPr>
        <w:t xml:space="preserve">include in its Annex the </w:t>
      </w:r>
      <w:r w:rsidR="0049369D">
        <w:rPr>
          <w:lang w:val="en-GB"/>
        </w:rPr>
        <w:t>proposed monitoring framework for the SPMS.</w:t>
      </w:r>
      <w:r w:rsidR="00464947" w:rsidRPr="0035545E">
        <w:rPr>
          <w:lang w:val="en-GB"/>
        </w:rPr>
        <w:t xml:space="preserve"> </w:t>
      </w:r>
    </w:p>
    <w:p w14:paraId="1A24FBEF" w14:textId="77777777" w:rsidR="00DF6C0E" w:rsidRDefault="00DF6C0E" w:rsidP="003E70DE">
      <w:pPr>
        <w:pStyle w:val="ListParagraph"/>
        <w:spacing w:after="0" w:line="240" w:lineRule="auto"/>
        <w:ind w:right="-46"/>
        <w:rPr>
          <w:lang w:val="en-GB"/>
        </w:rPr>
      </w:pPr>
    </w:p>
    <w:p w14:paraId="0391C462" w14:textId="3F131C44" w:rsidR="00CB391E" w:rsidRDefault="00756D13" w:rsidP="00C71E72">
      <w:pPr>
        <w:numPr>
          <w:ilvl w:val="0"/>
          <w:numId w:val="1"/>
        </w:numPr>
        <w:spacing w:after="0" w:line="240" w:lineRule="auto"/>
        <w:ind w:left="540" w:right="-46" w:hanging="540"/>
        <w:contextualSpacing/>
        <w:jc w:val="both"/>
        <w:rPr>
          <w:lang w:val="en-GB"/>
        </w:rPr>
      </w:pPr>
      <w:r w:rsidRPr="00DD1891">
        <w:t>As</w:t>
      </w:r>
      <w:r w:rsidRPr="00111DAD">
        <w:rPr>
          <w:lang w:val="en-GB"/>
        </w:rPr>
        <w:t xml:space="preserve"> per the second phase </w:t>
      </w:r>
      <w:r w:rsidR="00D333FF" w:rsidRPr="00111DAD">
        <w:rPr>
          <w:lang w:val="en-GB"/>
        </w:rPr>
        <w:t xml:space="preserve">described in paragraph </w:t>
      </w:r>
      <w:r w:rsidR="00566E30">
        <w:rPr>
          <w:lang w:val="en-GB"/>
        </w:rPr>
        <w:t>11</w:t>
      </w:r>
      <w:r w:rsidR="00D333FF" w:rsidRPr="00111DAD">
        <w:rPr>
          <w:lang w:val="en-GB"/>
        </w:rPr>
        <w:t xml:space="preserve"> above, and thanks to an additional voluntary </w:t>
      </w:r>
      <w:r w:rsidR="00791BB2" w:rsidRPr="00111DAD">
        <w:rPr>
          <w:lang w:val="en-GB"/>
        </w:rPr>
        <w:t xml:space="preserve">contribution received from Switzerland in July 2025, the Secretariat </w:t>
      </w:r>
      <w:r w:rsidR="00574EAF">
        <w:rPr>
          <w:lang w:val="en-GB"/>
        </w:rPr>
        <w:t>signed</w:t>
      </w:r>
      <w:r w:rsidR="004A0D9B" w:rsidRPr="00111DAD">
        <w:rPr>
          <w:lang w:val="en-GB"/>
        </w:rPr>
        <w:t xml:space="preserve"> an</w:t>
      </w:r>
      <w:r w:rsidR="00791BB2" w:rsidRPr="00111DAD">
        <w:rPr>
          <w:lang w:val="en-GB"/>
        </w:rPr>
        <w:t xml:space="preserve"> amendment </w:t>
      </w:r>
      <w:r w:rsidR="004A0D9B" w:rsidRPr="00111DAD">
        <w:rPr>
          <w:lang w:val="en-GB"/>
        </w:rPr>
        <w:t>of</w:t>
      </w:r>
      <w:r w:rsidR="00791BB2" w:rsidRPr="00111DAD">
        <w:rPr>
          <w:lang w:val="en-GB"/>
        </w:rPr>
        <w:t xml:space="preserve"> the </w:t>
      </w:r>
      <w:r w:rsidR="004B7653">
        <w:rPr>
          <w:lang w:val="en-GB"/>
        </w:rPr>
        <w:t>contract</w:t>
      </w:r>
      <w:r w:rsidR="00791BB2" w:rsidRPr="00111DAD">
        <w:rPr>
          <w:lang w:val="en-GB"/>
        </w:rPr>
        <w:t xml:space="preserve"> with WCMC (see paragraph </w:t>
      </w:r>
      <w:r w:rsidR="00CA72A5">
        <w:rPr>
          <w:lang w:val="en-GB"/>
        </w:rPr>
        <w:t>7</w:t>
      </w:r>
      <w:r w:rsidR="00791BB2" w:rsidRPr="00111DAD">
        <w:rPr>
          <w:lang w:val="en-GB"/>
        </w:rPr>
        <w:t xml:space="preserve">) </w:t>
      </w:r>
      <w:r w:rsidR="00111DAD" w:rsidRPr="00111DAD">
        <w:rPr>
          <w:lang w:val="en-GB"/>
        </w:rPr>
        <w:t xml:space="preserve">focusing on the </w:t>
      </w:r>
      <w:r w:rsidR="00DC46F2">
        <w:rPr>
          <w:lang w:val="en-GB"/>
        </w:rPr>
        <w:t>implementation</w:t>
      </w:r>
      <w:r w:rsidR="00111DAD" w:rsidRPr="00111DAD">
        <w:rPr>
          <w:lang w:val="en-GB"/>
        </w:rPr>
        <w:t xml:space="preserve"> of </w:t>
      </w:r>
      <w:r w:rsidR="00CA72A5">
        <w:rPr>
          <w:lang w:val="en-GB"/>
        </w:rPr>
        <w:t>the</w:t>
      </w:r>
      <w:r w:rsidR="00111DAD" w:rsidRPr="00111DAD">
        <w:rPr>
          <w:lang w:val="en-GB"/>
        </w:rPr>
        <w:t xml:space="preserve"> monitoring framework to assess progress against the targets of the SPMS </w:t>
      </w:r>
      <w:r w:rsidR="00111DAD">
        <w:rPr>
          <w:lang w:val="en-GB"/>
        </w:rPr>
        <w:t xml:space="preserve">and on the provision of </w:t>
      </w:r>
      <w:r w:rsidR="00111DAD" w:rsidRPr="00111DAD">
        <w:rPr>
          <w:lang w:val="en-GB"/>
        </w:rPr>
        <w:t>clear recommendations on the content and format of the new CMS National Reports</w:t>
      </w:r>
      <w:r w:rsidR="00574EAF">
        <w:rPr>
          <w:lang w:val="en-GB"/>
        </w:rPr>
        <w:t xml:space="preserve">. The </w:t>
      </w:r>
      <w:r w:rsidR="00504A6A">
        <w:rPr>
          <w:lang w:val="en-GB"/>
        </w:rPr>
        <w:t>agreed deadline</w:t>
      </w:r>
      <w:r w:rsidR="00574EAF">
        <w:rPr>
          <w:lang w:val="en-GB"/>
        </w:rPr>
        <w:t xml:space="preserve"> for the delivery of these two additional tasks is </w:t>
      </w:r>
      <w:r w:rsidR="00CB391E">
        <w:rPr>
          <w:lang w:val="en-GB"/>
        </w:rPr>
        <w:t xml:space="preserve">May 2026. </w:t>
      </w:r>
    </w:p>
    <w:p w14:paraId="132DCA59" w14:textId="77777777" w:rsidR="00A865BD" w:rsidRDefault="00A865BD" w:rsidP="003E70DE">
      <w:pPr>
        <w:spacing w:after="0" w:line="240" w:lineRule="auto"/>
        <w:ind w:right="-46"/>
        <w:contextualSpacing/>
        <w:jc w:val="both"/>
        <w:rPr>
          <w:lang w:val="en-GB"/>
        </w:rPr>
      </w:pPr>
    </w:p>
    <w:p w14:paraId="79A2546A" w14:textId="77777777" w:rsidR="000C2C5B" w:rsidRPr="00525F36" w:rsidRDefault="000C2C5B" w:rsidP="003E70DE">
      <w:pPr>
        <w:spacing w:after="0" w:line="240" w:lineRule="auto"/>
        <w:ind w:right="-46"/>
        <w:jc w:val="both"/>
        <w:rPr>
          <w:u w:val="single"/>
        </w:rPr>
      </w:pPr>
      <w:r>
        <w:rPr>
          <w:u w:val="single"/>
        </w:rPr>
        <w:t>Recommended actions</w:t>
      </w:r>
    </w:p>
    <w:p w14:paraId="638D6B81" w14:textId="77777777" w:rsidR="000C2C5B" w:rsidRDefault="000C2C5B" w:rsidP="003E70DE">
      <w:pPr>
        <w:spacing w:after="0" w:line="240" w:lineRule="auto"/>
        <w:ind w:right="-46"/>
        <w:jc w:val="both"/>
      </w:pPr>
    </w:p>
    <w:p w14:paraId="43621D96" w14:textId="77777777" w:rsidR="000C2C5B" w:rsidRPr="00D002AF" w:rsidRDefault="000C2C5B" w:rsidP="00C71E72">
      <w:pPr>
        <w:numPr>
          <w:ilvl w:val="0"/>
          <w:numId w:val="1"/>
        </w:numPr>
        <w:spacing w:after="0" w:line="240" w:lineRule="auto"/>
        <w:ind w:left="540" w:right="-46" w:hanging="540"/>
        <w:contextualSpacing/>
        <w:jc w:val="both"/>
      </w:pPr>
      <w:r>
        <w:t>The Conference of the Parties is recommended to:</w:t>
      </w:r>
    </w:p>
    <w:p w14:paraId="2615E8A6" w14:textId="77777777" w:rsidR="000C2C5B" w:rsidRPr="00D002AF" w:rsidRDefault="000C2C5B" w:rsidP="003E70DE">
      <w:pPr>
        <w:spacing w:after="0" w:line="240" w:lineRule="auto"/>
        <w:ind w:right="-46"/>
        <w:jc w:val="both"/>
      </w:pPr>
    </w:p>
    <w:p w14:paraId="318AE406" w14:textId="4781BDC3" w:rsidR="000C2C5B" w:rsidRPr="004C6699" w:rsidRDefault="005C7360" w:rsidP="008D14E0">
      <w:pPr>
        <w:pStyle w:val="ListParagraph"/>
        <w:numPr>
          <w:ilvl w:val="0"/>
          <w:numId w:val="6"/>
        </w:numPr>
        <w:spacing w:after="0" w:line="240" w:lineRule="auto"/>
        <w:ind w:left="1080" w:right="-46" w:hanging="513"/>
        <w:jc w:val="both"/>
      </w:pPr>
      <w:r>
        <w:t>a</w:t>
      </w:r>
      <w:r w:rsidR="000C2C5B" w:rsidRPr="004C6699">
        <w:t xml:space="preserve">dopt </w:t>
      </w:r>
      <w:r w:rsidR="00FE2522" w:rsidRPr="00F54E7B">
        <w:t xml:space="preserve">the draft amendments </w:t>
      </w:r>
      <w:r w:rsidR="00B0306F">
        <w:t>to</w:t>
      </w:r>
      <w:r w:rsidR="00FE2522" w:rsidRPr="00F54E7B">
        <w:t xml:space="preserve"> Resolution 14.1 contained in Annex 1 of this </w:t>
      </w:r>
      <w:r w:rsidR="0035545E" w:rsidRPr="00F54E7B">
        <w:t>document</w:t>
      </w:r>
      <w:r w:rsidR="000C2C5B" w:rsidRPr="00F54E7B">
        <w:t>;</w:t>
      </w:r>
    </w:p>
    <w:p w14:paraId="385A8B1A" w14:textId="77777777" w:rsidR="000C2C5B" w:rsidRPr="00D002AF" w:rsidRDefault="000C2C5B" w:rsidP="008D14E0">
      <w:pPr>
        <w:spacing w:after="0" w:line="240" w:lineRule="auto"/>
        <w:ind w:left="1080" w:right="-46" w:hanging="513"/>
        <w:jc w:val="both"/>
      </w:pPr>
    </w:p>
    <w:p w14:paraId="049744E2" w14:textId="3DE323A8" w:rsidR="000C2C5B" w:rsidRDefault="005C7360" w:rsidP="008D14E0">
      <w:pPr>
        <w:pStyle w:val="ListParagraph"/>
        <w:numPr>
          <w:ilvl w:val="0"/>
          <w:numId w:val="6"/>
        </w:numPr>
        <w:spacing w:after="0" w:line="240" w:lineRule="auto"/>
        <w:ind w:left="1080" w:right="-46" w:hanging="513"/>
        <w:jc w:val="both"/>
      </w:pPr>
      <w:r>
        <w:t>a</w:t>
      </w:r>
      <w:r w:rsidR="000C2C5B" w:rsidRPr="00D002AF">
        <w:t>dopt the draft Decisions contained in Annex 2 of this document;</w:t>
      </w:r>
      <w:r w:rsidR="00B0306F">
        <w:t xml:space="preserve"> and</w:t>
      </w:r>
    </w:p>
    <w:p w14:paraId="3A3A3CD0" w14:textId="77777777" w:rsidR="000C2C5B" w:rsidRDefault="000C2C5B" w:rsidP="008D14E0">
      <w:pPr>
        <w:pStyle w:val="ListParagraph"/>
        <w:spacing w:after="0" w:line="240" w:lineRule="auto"/>
        <w:ind w:left="1080" w:right="-46" w:hanging="513"/>
        <w:jc w:val="both"/>
      </w:pPr>
    </w:p>
    <w:p w14:paraId="673BBF91" w14:textId="5759BA1B" w:rsidR="000C2C5B" w:rsidRPr="00D002AF" w:rsidRDefault="005607F7" w:rsidP="008D14E0">
      <w:pPr>
        <w:pStyle w:val="ListParagraph"/>
        <w:numPr>
          <w:ilvl w:val="0"/>
          <w:numId w:val="6"/>
        </w:numPr>
        <w:spacing w:after="0" w:line="240" w:lineRule="auto"/>
        <w:ind w:left="1080" w:right="-46" w:hanging="513"/>
        <w:jc w:val="both"/>
      </w:pPr>
      <w:r>
        <w:t>d</w:t>
      </w:r>
      <w:r w:rsidR="000C2C5B">
        <w:t>elete Decisions 1</w:t>
      </w:r>
      <w:r w:rsidR="00FE2522">
        <w:t>4.1</w:t>
      </w:r>
      <w:r w:rsidR="00B0306F">
        <w:rPr>
          <w:lang w:val="en-GB"/>
        </w:rPr>
        <w:t>–</w:t>
      </w:r>
      <w:r w:rsidR="000C2C5B">
        <w:t>1</w:t>
      </w:r>
      <w:r w:rsidR="00FE2522">
        <w:t>4.4</w:t>
      </w:r>
      <w:r w:rsidR="000C2C5B">
        <w:t>.</w:t>
      </w:r>
    </w:p>
    <w:p w14:paraId="19F0BFA2" w14:textId="77777777" w:rsidR="004605CF" w:rsidRDefault="004605CF" w:rsidP="007D2F08">
      <w:pPr>
        <w:spacing w:after="0" w:line="240" w:lineRule="auto"/>
        <w:ind w:right="-46"/>
        <w:contextualSpacing/>
        <w:jc w:val="both"/>
        <w:rPr>
          <w:lang w:val="en-GB"/>
        </w:rPr>
      </w:pPr>
    </w:p>
    <w:p w14:paraId="0153F40E" w14:textId="77777777" w:rsidR="00B65D73" w:rsidRDefault="00B65D73" w:rsidP="007D2F08">
      <w:pPr>
        <w:spacing w:after="0" w:line="240" w:lineRule="auto"/>
        <w:ind w:right="-46"/>
        <w:contextualSpacing/>
        <w:jc w:val="both"/>
        <w:rPr>
          <w:lang w:val="en-GB"/>
        </w:rPr>
      </w:pPr>
    </w:p>
    <w:p w14:paraId="3D4F9BB8" w14:textId="033E840B" w:rsidR="00B65D73" w:rsidRPr="00FF4680" w:rsidRDefault="00B65D73" w:rsidP="007D2F08">
      <w:pPr>
        <w:spacing w:after="0" w:line="240" w:lineRule="auto"/>
        <w:ind w:right="-46"/>
        <w:contextualSpacing/>
        <w:jc w:val="both"/>
        <w:rPr>
          <w:lang w:val="en-GB"/>
        </w:rPr>
        <w:sectPr w:rsidR="00B65D73" w:rsidRPr="00FF4680" w:rsidSect="00B65D73">
          <w:headerReference w:type="even" r:id="rId14"/>
          <w:headerReference w:type="default" r:id="rId15"/>
          <w:footerReference w:type="even" r:id="rId16"/>
          <w:footerReference w:type="default" r:id="rId17"/>
          <w:headerReference w:type="first" r:id="rId18"/>
          <w:type w:val="continuous"/>
          <w:pgSz w:w="11906" w:h="16838" w:code="9"/>
          <w:pgMar w:top="1440" w:right="1440" w:bottom="1440" w:left="1440" w:header="720" w:footer="720" w:gutter="0"/>
          <w:cols w:space="720"/>
          <w:titlePg/>
          <w:docGrid w:linePitch="360"/>
        </w:sectPr>
      </w:pPr>
    </w:p>
    <w:p w14:paraId="39B70535" w14:textId="105C39B2" w:rsidR="004605CF" w:rsidRPr="004605CF" w:rsidRDefault="004605CF" w:rsidP="007D2F08">
      <w:pPr>
        <w:spacing w:after="0" w:line="240" w:lineRule="auto"/>
        <w:ind w:right="-46"/>
        <w:jc w:val="right"/>
        <w:rPr>
          <w:b/>
          <w:bCs/>
          <w:iCs/>
          <w:lang w:val="en-GB"/>
        </w:rPr>
      </w:pPr>
      <w:r w:rsidRPr="004605CF">
        <w:rPr>
          <w:b/>
          <w:bCs/>
          <w:iCs/>
          <w:lang w:val="en-GB"/>
        </w:rPr>
        <w:lastRenderedPageBreak/>
        <w:t>A</w:t>
      </w:r>
      <w:r w:rsidR="00D75A16">
        <w:rPr>
          <w:b/>
          <w:bCs/>
          <w:iCs/>
          <w:lang w:val="en-GB"/>
        </w:rPr>
        <w:t>NNEX</w:t>
      </w:r>
      <w:r w:rsidRPr="004605CF">
        <w:rPr>
          <w:b/>
          <w:bCs/>
          <w:iCs/>
          <w:lang w:val="en-GB"/>
        </w:rPr>
        <w:t xml:space="preserve"> 1</w:t>
      </w:r>
    </w:p>
    <w:p w14:paraId="2E06EDAE" w14:textId="77777777" w:rsidR="002C186B" w:rsidRDefault="002C186B" w:rsidP="007D2F08">
      <w:pPr>
        <w:spacing w:after="0" w:line="240" w:lineRule="auto"/>
        <w:ind w:right="-46"/>
        <w:jc w:val="center"/>
      </w:pPr>
    </w:p>
    <w:p w14:paraId="6E4F50F6" w14:textId="77777777" w:rsidR="008D14E0" w:rsidRDefault="008D14E0" w:rsidP="007D2F08">
      <w:pPr>
        <w:spacing w:after="0" w:line="240" w:lineRule="auto"/>
        <w:ind w:right="-46"/>
        <w:jc w:val="center"/>
      </w:pPr>
    </w:p>
    <w:p w14:paraId="6AF58C0D" w14:textId="0496F378" w:rsidR="00253AF0" w:rsidRPr="004605CF" w:rsidRDefault="004605CF" w:rsidP="007D2F08">
      <w:pPr>
        <w:spacing w:after="0" w:line="240" w:lineRule="auto"/>
        <w:ind w:right="-46"/>
        <w:jc w:val="center"/>
      </w:pPr>
      <w:r w:rsidRPr="004605CF">
        <w:t xml:space="preserve">PROPOSED AMENDMENTS TO RESOLUTION </w:t>
      </w:r>
      <w:r>
        <w:t>1</w:t>
      </w:r>
      <w:r w:rsidR="005F3494">
        <w:t>4.1</w:t>
      </w:r>
    </w:p>
    <w:p w14:paraId="412DF84C" w14:textId="77777777" w:rsidR="00253AF0" w:rsidRDefault="00253AF0" w:rsidP="007D2F08">
      <w:pPr>
        <w:spacing w:after="0" w:line="240" w:lineRule="auto"/>
        <w:ind w:right="-46"/>
        <w:rPr>
          <w:u w:val="single"/>
        </w:rPr>
      </w:pPr>
    </w:p>
    <w:p w14:paraId="74FE66A4" w14:textId="1DAAC741" w:rsidR="003F4C56" w:rsidRDefault="00A747AD" w:rsidP="007D2F08">
      <w:pPr>
        <w:spacing w:after="0" w:line="240" w:lineRule="auto"/>
        <w:ind w:right="-46"/>
        <w:jc w:val="center"/>
        <w:rPr>
          <w:rFonts w:eastAsia="Times New Roman" w:cs="Arial"/>
          <w:b/>
          <w:bCs/>
          <w:lang w:val="en-GB"/>
        </w:rPr>
      </w:pPr>
      <w:r>
        <w:rPr>
          <w:rFonts w:eastAsia="Times New Roman" w:cs="Arial"/>
          <w:b/>
          <w:bCs/>
          <w:lang w:val="en-GB"/>
        </w:rPr>
        <w:t>SAMARKAND STRATEGIC PLAN FOR MIGRATORY SPECIES 2024-2032</w:t>
      </w:r>
    </w:p>
    <w:p w14:paraId="20EA456D" w14:textId="77777777" w:rsidR="00A747AD" w:rsidRPr="00710A75" w:rsidRDefault="00A747AD" w:rsidP="007D2F08">
      <w:pPr>
        <w:spacing w:after="0" w:line="240" w:lineRule="auto"/>
        <w:ind w:right="-46"/>
        <w:jc w:val="center"/>
        <w:rPr>
          <w:b/>
          <w:bCs/>
        </w:rPr>
      </w:pPr>
    </w:p>
    <w:p w14:paraId="300D5B41" w14:textId="5EB4A5FA" w:rsidR="00253AF0" w:rsidRDefault="003F4C56" w:rsidP="007D2F08">
      <w:pPr>
        <w:spacing w:after="0" w:line="240" w:lineRule="auto"/>
        <w:ind w:right="-46"/>
        <w:jc w:val="center"/>
        <w:rPr>
          <w:u w:val="single"/>
        </w:rPr>
      </w:pPr>
      <w:r w:rsidRPr="00710A75">
        <w:rPr>
          <w:i/>
          <w:iCs/>
        </w:rPr>
        <w:t xml:space="preserve">NB: Proposed new text is </w:t>
      </w:r>
      <w:r w:rsidRPr="00710A75">
        <w:rPr>
          <w:i/>
          <w:iCs/>
          <w:u w:val="single"/>
        </w:rPr>
        <w:t>underlined</w:t>
      </w:r>
      <w:r w:rsidRPr="00710A75">
        <w:rPr>
          <w:i/>
          <w:iCs/>
        </w:rPr>
        <w:t xml:space="preserve">. Text to be deleted is </w:t>
      </w:r>
      <w:r w:rsidRPr="00710A75">
        <w:rPr>
          <w:i/>
          <w:iCs/>
          <w:strike/>
        </w:rPr>
        <w:t>crossed out</w:t>
      </w:r>
      <w:r w:rsidRPr="00710A75">
        <w:rPr>
          <w:i/>
          <w:iCs/>
        </w:rPr>
        <w:t>.</w:t>
      </w:r>
    </w:p>
    <w:p w14:paraId="0821E547" w14:textId="77777777" w:rsidR="00561331" w:rsidRDefault="00561331" w:rsidP="007D2F08">
      <w:pPr>
        <w:pStyle w:val="BodyText"/>
        <w:ind w:right="-46"/>
      </w:pPr>
    </w:p>
    <w:p w14:paraId="0756BF1A" w14:textId="77777777" w:rsidR="00D8653D" w:rsidRDefault="00D8653D" w:rsidP="007D2F08">
      <w:pPr>
        <w:pStyle w:val="BodyText"/>
        <w:spacing w:before="1"/>
        <w:ind w:right="-46"/>
      </w:pPr>
    </w:p>
    <w:p w14:paraId="25EDEB97" w14:textId="77777777" w:rsidR="00D8653D" w:rsidRDefault="00D8653D" w:rsidP="002C186B">
      <w:pPr>
        <w:pStyle w:val="BodyText"/>
        <w:ind w:left="22" w:right="-45"/>
        <w:jc w:val="both"/>
      </w:pPr>
      <w:r>
        <w:rPr>
          <w:i/>
        </w:rPr>
        <w:t>Recalling</w:t>
      </w:r>
      <w:r>
        <w:rPr>
          <w:i/>
          <w:spacing w:val="-11"/>
        </w:rPr>
        <w:t xml:space="preserve"> </w:t>
      </w:r>
      <w:r>
        <w:t>CMS</w:t>
      </w:r>
      <w:r>
        <w:rPr>
          <w:spacing w:val="-12"/>
        </w:rPr>
        <w:t xml:space="preserve"> </w:t>
      </w:r>
      <w:r>
        <w:t>Resolution</w:t>
      </w:r>
      <w:r>
        <w:rPr>
          <w:spacing w:val="-11"/>
        </w:rPr>
        <w:t xml:space="preserve"> </w:t>
      </w:r>
      <w:r>
        <w:t>11.2</w:t>
      </w:r>
      <w:r>
        <w:rPr>
          <w:spacing w:val="-12"/>
        </w:rPr>
        <w:t xml:space="preserve"> </w:t>
      </w:r>
      <w:r>
        <w:t>(Rev.COP12),</w:t>
      </w:r>
      <w:r>
        <w:rPr>
          <w:spacing w:val="-12"/>
        </w:rPr>
        <w:t xml:space="preserve"> </w:t>
      </w:r>
      <w:r>
        <w:t>which</w:t>
      </w:r>
      <w:r>
        <w:rPr>
          <w:spacing w:val="-11"/>
        </w:rPr>
        <w:t xml:space="preserve"> </w:t>
      </w:r>
      <w:r>
        <w:t>defined</w:t>
      </w:r>
      <w:r>
        <w:rPr>
          <w:spacing w:val="-12"/>
        </w:rPr>
        <w:t xml:space="preserve"> </w:t>
      </w:r>
      <w:r>
        <w:t>the</w:t>
      </w:r>
      <w:r>
        <w:rPr>
          <w:spacing w:val="-14"/>
        </w:rPr>
        <w:t xml:space="preserve"> </w:t>
      </w:r>
      <w:r>
        <w:t>2015-2023</w:t>
      </w:r>
      <w:r>
        <w:rPr>
          <w:spacing w:val="-11"/>
        </w:rPr>
        <w:t xml:space="preserve"> </w:t>
      </w:r>
      <w:r>
        <w:t>Strategic</w:t>
      </w:r>
      <w:r>
        <w:rPr>
          <w:spacing w:val="-12"/>
        </w:rPr>
        <w:t xml:space="preserve"> </w:t>
      </w:r>
      <w:r>
        <w:t>Plan</w:t>
      </w:r>
      <w:r>
        <w:rPr>
          <w:spacing w:val="-11"/>
        </w:rPr>
        <w:t xml:space="preserve"> </w:t>
      </w:r>
      <w:r>
        <w:t>for the</w:t>
      </w:r>
      <w:r>
        <w:rPr>
          <w:spacing w:val="-2"/>
        </w:rPr>
        <w:t xml:space="preserve"> </w:t>
      </w:r>
      <w:r>
        <w:t>Convention</w:t>
      </w:r>
      <w:r>
        <w:rPr>
          <w:spacing w:val="-4"/>
        </w:rPr>
        <w:t xml:space="preserve"> </w:t>
      </w:r>
      <w:r>
        <w:t>on</w:t>
      </w:r>
      <w:r>
        <w:rPr>
          <w:spacing w:val="-4"/>
        </w:rPr>
        <w:t xml:space="preserve"> </w:t>
      </w:r>
      <w:r>
        <w:t>the</w:t>
      </w:r>
      <w:r>
        <w:rPr>
          <w:spacing w:val="-4"/>
        </w:rPr>
        <w:t xml:space="preserve"> </w:t>
      </w:r>
      <w:r>
        <w:t>Conservation</w:t>
      </w:r>
      <w:r>
        <w:rPr>
          <w:spacing w:val="-4"/>
        </w:rPr>
        <w:t xml:space="preserve"> </w:t>
      </w:r>
      <w:r>
        <w:t>of</w:t>
      </w:r>
      <w:r>
        <w:rPr>
          <w:spacing w:val="-5"/>
        </w:rPr>
        <w:t xml:space="preserve"> </w:t>
      </w:r>
      <w:r>
        <w:t>Migratory</w:t>
      </w:r>
      <w:r>
        <w:rPr>
          <w:spacing w:val="-6"/>
        </w:rPr>
        <w:t xml:space="preserve"> </w:t>
      </w:r>
      <w:r>
        <w:t>Species</w:t>
      </w:r>
      <w:r>
        <w:rPr>
          <w:spacing w:val="-1"/>
        </w:rPr>
        <w:t xml:space="preserve"> </w:t>
      </w:r>
      <w:r>
        <w:t>of</w:t>
      </w:r>
      <w:r>
        <w:rPr>
          <w:spacing w:val="-5"/>
        </w:rPr>
        <w:t xml:space="preserve"> </w:t>
      </w:r>
      <w:r>
        <w:t>Wild</w:t>
      </w:r>
      <w:r>
        <w:rPr>
          <w:spacing w:val="-2"/>
        </w:rPr>
        <w:t xml:space="preserve"> </w:t>
      </w:r>
      <w:r>
        <w:t>Animals</w:t>
      </w:r>
      <w:r>
        <w:rPr>
          <w:spacing w:val="-6"/>
        </w:rPr>
        <w:t xml:space="preserve"> </w:t>
      </w:r>
      <w:r>
        <w:t>(SPMS)</w:t>
      </w:r>
      <w:r>
        <w:rPr>
          <w:spacing w:val="-3"/>
        </w:rPr>
        <w:t xml:space="preserve"> </w:t>
      </w:r>
      <w:r>
        <w:t>and</w:t>
      </w:r>
      <w:r>
        <w:rPr>
          <w:spacing w:val="-4"/>
        </w:rPr>
        <w:t xml:space="preserve"> </w:t>
      </w:r>
      <w:r>
        <w:t>urged Parties and other non-Party States, the CMS Family of instruments, relevant multilateral bodies, intergovernmental organizations, and civil society organizations working towards the conservation</w:t>
      </w:r>
      <w:r>
        <w:rPr>
          <w:spacing w:val="-16"/>
        </w:rPr>
        <w:t xml:space="preserve"> </w:t>
      </w:r>
      <w:r>
        <w:t>of</w:t>
      </w:r>
      <w:r>
        <w:rPr>
          <w:spacing w:val="-15"/>
        </w:rPr>
        <w:t xml:space="preserve"> </w:t>
      </w:r>
      <w:r>
        <w:t>migratory</w:t>
      </w:r>
      <w:r>
        <w:rPr>
          <w:spacing w:val="-15"/>
        </w:rPr>
        <w:t xml:space="preserve"> </w:t>
      </w:r>
      <w:r>
        <w:t>species</w:t>
      </w:r>
      <w:r>
        <w:rPr>
          <w:spacing w:val="-16"/>
        </w:rPr>
        <w:t xml:space="preserve"> </w:t>
      </w:r>
      <w:r>
        <w:t>to</w:t>
      </w:r>
      <w:r>
        <w:rPr>
          <w:spacing w:val="-15"/>
        </w:rPr>
        <w:t xml:space="preserve"> </w:t>
      </w:r>
      <w:r>
        <w:t>integrate</w:t>
      </w:r>
      <w:r>
        <w:rPr>
          <w:spacing w:val="-15"/>
        </w:rPr>
        <w:t xml:space="preserve"> </w:t>
      </w:r>
      <w:r>
        <w:t>the</w:t>
      </w:r>
      <w:r>
        <w:rPr>
          <w:spacing w:val="-15"/>
        </w:rPr>
        <w:t xml:space="preserve"> </w:t>
      </w:r>
      <w:r>
        <w:t>goals</w:t>
      </w:r>
      <w:r>
        <w:rPr>
          <w:spacing w:val="-16"/>
        </w:rPr>
        <w:t xml:space="preserve"> </w:t>
      </w:r>
      <w:r>
        <w:t>and</w:t>
      </w:r>
      <w:r>
        <w:rPr>
          <w:spacing w:val="-15"/>
        </w:rPr>
        <w:t xml:space="preserve"> </w:t>
      </w:r>
      <w:r>
        <w:t>targets</w:t>
      </w:r>
      <w:r>
        <w:rPr>
          <w:spacing w:val="-15"/>
        </w:rPr>
        <w:t xml:space="preserve"> </w:t>
      </w:r>
      <w:r>
        <w:t>of</w:t>
      </w:r>
      <w:r>
        <w:rPr>
          <w:spacing w:val="-16"/>
        </w:rPr>
        <w:t xml:space="preserve"> </w:t>
      </w:r>
      <w:r>
        <w:t>the</w:t>
      </w:r>
      <w:r>
        <w:rPr>
          <w:spacing w:val="-15"/>
        </w:rPr>
        <w:t xml:space="preserve"> </w:t>
      </w:r>
      <w:r>
        <w:t>Strategic</w:t>
      </w:r>
      <w:r>
        <w:rPr>
          <w:spacing w:val="-15"/>
        </w:rPr>
        <w:t xml:space="preserve"> </w:t>
      </w:r>
      <w:r>
        <w:t>Plan</w:t>
      </w:r>
      <w:r>
        <w:rPr>
          <w:spacing w:val="-15"/>
        </w:rPr>
        <w:t xml:space="preserve"> </w:t>
      </w:r>
      <w:r>
        <w:t xml:space="preserve">within relevant policy and planning instruments; and </w:t>
      </w:r>
      <w:r>
        <w:rPr>
          <w:i/>
        </w:rPr>
        <w:t xml:space="preserve">further recalling </w:t>
      </w:r>
      <w:r>
        <w:t>Decision X/20 of the Conference of the Parties to the Convention on Biological Diversity (CBD), in which CMS is recognized as the lead partner in the conservation and sustainable use of migratory species over their entire range,</w:t>
      </w:r>
    </w:p>
    <w:p w14:paraId="7DBAB87D" w14:textId="77777777" w:rsidR="002C186B" w:rsidRDefault="002C186B" w:rsidP="002C186B">
      <w:pPr>
        <w:pStyle w:val="BodyText"/>
        <w:ind w:left="22" w:right="-45"/>
        <w:jc w:val="both"/>
      </w:pPr>
    </w:p>
    <w:p w14:paraId="3373BA9A" w14:textId="77777777" w:rsidR="00D8653D" w:rsidRDefault="00D8653D" w:rsidP="002C186B">
      <w:pPr>
        <w:pStyle w:val="BodyText"/>
        <w:ind w:left="23" w:right="-45"/>
        <w:jc w:val="both"/>
      </w:pPr>
      <w:r>
        <w:rPr>
          <w:i/>
        </w:rPr>
        <w:t xml:space="preserve">Further recalling </w:t>
      </w:r>
      <w:r>
        <w:t>CBD Decision 15/4 by which the Kunming-Montreal Global Biodiversity Framework</w:t>
      </w:r>
      <w:r>
        <w:rPr>
          <w:spacing w:val="-4"/>
        </w:rPr>
        <w:t xml:space="preserve"> </w:t>
      </w:r>
      <w:r>
        <w:t>(GBF) was</w:t>
      </w:r>
      <w:r>
        <w:rPr>
          <w:spacing w:val="-4"/>
        </w:rPr>
        <w:t xml:space="preserve"> </w:t>
      </w:r>
      <w:r>
        <w:t>adopted,</w:t>
      </w:r>
      <w:r>
        <w:rPr>
          <w:spacing w:val="-2"/>
        </w:rPr>
        <w:t xml:space="preserve"> </w:t>
      </w:r>
      <w:r>
        <w:t>and</w:t>
      </w:r>
      <w:r>
        <w:rPr>
          <w:spacing w:val="-4"/>
        </w:rPr>
        <w:t xml:space="preserve"> </w:t>
      </w:r>
      <w:r>
        <w:rPr>
          <w:i/>
        </w:rPr>
        <w:t>recognizing</w:t>
      </w:r>
      <w:r>
        <w:rPr>
          <w:i/>
          <w:spacing w:val="-4"/>
        </w:rPr>
        <w:t xml:space="preserve"> </w:t>
      </w:r>
      <w:r>
        <w:t>that</w:t>
      </w:r>
      <w:r>
        <w:rPr>
          <w:spacing w:val="-2"/>
        </w:rPr>
        <w:t xml:space="preserve"> </w:t>
      </w:r>
      <w:r>
        <w:t>many</w:t>
      </w:r>
      <w:r>
        <w:rPr>
          <w:spacing w:val="-4"/>
        </w:rPr>
        <w:t xml:space="preserve"> </w:t>
      </w:r>
      <w:r>
        <w:t>of</w:t>
      </w:r>
      <w:r>
        <w:rPr>
          <w:spacing w:val="-2"/>
        </w:rPr>
        <w:t xml:space="preserve"> </w:t>
      </w:r>
      <w:r>
        <w:t>the</w:t>
      </w:r>
      <w:r>
        <w:rPr>
          <w:spacing w:val="-6"/>
        </w:rPr>
        <w:t xml:space="preserve"> </w:t>
      </w:r>
      <w:r>
        <w:t>GBF</w:t>
      </w:r>
      <w:r>
        <w:rPr>
          <w:spacing w:val="-2"/>
        </w:rPr>
        <w:t xml:space="preserve"> </w:t>
      </w:r>
      <w:r>
        <w:t>goals</w:t>
      </w:r>
      <w:r>
        <w:rPr>
          <w:spacing w:val="-1"/>
        </w:rPr>
        <w:t xml:space="preserve"> </w:t>
      </w:r>
      <w:r>
        <w:t>and</w:t>
      </w:r>
      <w:r>
        <w:rPr>
          <w:spacing w:val="-2"/>
        </w:rPr>
        <w:t xml:space="preserve"> </w:t>
      </w:r>
      <w:r>
        <w:t>targets</w:t>
      </w:r>
      <w:r>
        <w:rPr>
          <w:spacing w:val="-1"/>
        </w:rPr>
        <w:t xml:space="preserve"> </w:t>
      </w:r>
      <w:r>
        <w:t>are relevant to CMS priorities,</w:t>
      </w:r>
    </w:p>
    <w:p w14:paraId="036CF08B" w14:textId="77777777" w:rsidR="002C186B" w:rsidRDefault="002C186B" w:rsidP="002C186B">
      <w:pPr>
        <w:pStyle w:val="BodyText"/>
        <w:ind w:left="23" w:right="-45"/>
        <w:jc w:val="both"/>
      </w:pPr>
    </w:p>
    <w:p w14:paraId="79CA6901" w14:textId="77777777" w:rsidR="00D8653D" w:rsidRDefault="00D8653D" w:rsidP="002C186B">
      <w:pPr>
        <w:pStyle w:val="BodyText"/>
        <w:ind w:left="23" w:right="-45" w:hanging="1"/>
        <w:jc w:val="both"/>
      </w:pPr>
      <w:r>
        <w:rPr>
          <w:i/>
        </w:rPr>
        <w:t xml:space="preserve">Noting </w:t>
      </w:r>
      <w:r>
        <w:t>that CBD Decision 15/6, inter alia</w:t>
      </w:r>
      <w:r>
        <w:rPr>
          <w:i/>
        </w:rPr>
        <w:t xml:space="preserve">, </w:t>
      </w:r>
      <w:r>
        <w:t>“recognizes that other biodiversity-related multilateral environmental agreements will contribute to the implementation [...] of the Kunming-Montreal Global Biodiversity Framework, consistent with their mandates and priorities”, and “encourages Parties [...] to facilitate, as appropriate, engagement with and coordination among focal points for other relevant multilateral environment agreements”,</w:t>
      </w:r>
    </w:p>
    <w:p w14:paraId="652B3B01" w14:textId="77777777" w:rsidR="00D8653D" w:rsidRDefault="00D8653D" w:rsidP="002C186B">
      <w:pPr>
        <w:pStyle w:val="BodyText"/>
        <w:ind w:right="-45"/>
      </w:pPr>
    </w:p>
    <w:p w14:paraId="468387EE" w14:textId="77777777" w:rsidR="00D8653D" w:rsidRDefault="00D8653D" w:rsidP="002C186B">
      <w:pPr>
        <w:pStyle w:val="BodyText"/>
        <w:ind w:left="23" w:right="-45"/>
        <w:jc w:val="both"/>
      </w:pPr>
      <w:r>
        <w:rPr>
          <w:i/>
        </w:rPr>
        <w:t xml:space="preserve">Further noting </w:t>
      </w:r>
      <w:r>
        <w:t>that CBD Decision 15/6, and its Annex, encourages Parties to include actions to implement commitments and recommendations under the various multilateral environmental</w:t>
      </w:r>
      <w:r>
        <w:rPr>
          <w:spacing w:val="-8"/>
        </w:rPr>
        <w:t xml:space="preserve"> </w:t>
      </w:r>
      <w:r>
        <w:t>agreements</w:t>
      </w:r>
      <w:r>
        <w:rPr>
          <w:spacing w:val="-7"/>
        </w:rPr>
        <w:t xml:space="preserve"> </w:t>
      </w:r>
      <w:r>
        <w:t>(MEAs),</w:t>
      </w:r>
      <w:r>
        <w:rPr>
          <w:spacing w:val="-6"/>
        </w:rPr>
        <w:t xml:space="preserve"> </w:t>
      </w:r>
      <w:r>
        <w:t>as</w:t>
      </w:r>
      <w:r>
        <w:rPr>
          <w:spacing w:val="-9"/>
        </w:rPr>
        <w:t xml:space="preserve"> </w:t>
      </w:r>
      <w:r>
        <w:t>relevant</w:t>
      </w:r>
      <w:r>
        <w:rPr>
          <w:spacing w:val="-6"/>
        </w:rPr>
        <w:t xml:space="preserve"> </w:t>
      </w:r>
      <w:r>
        <w:t>for</w:t>
      </w:r>
      <w:r>
        <w:rPr>
          <w:spacing w:val="-6"/>
        </w:rPr>
        <w:t xml:space="preserve"> </w:t>
      </w:r>
      <w:r>
        <w:t>each</w:t>
      </w:r>
      <w:r>
        <w:rPr>
          <w:spacing w:val="-7"/>
        </w:rPr>
        <w:t xml:space="preserve"> </w:t>
      </w:r>
      <w:r>
        <w:t>country,</w:t>
      </w:r>
      <w:r>
        <w:rPr>
          <w:spacing w:val="-8"/>
        </w:rPr>
        <w:t xml:space="preserve"> </w:t>
      </w:r>
      <w:r>
        <w:t>in</w:t>
      </w:r>
      <w:r>
        <w:rPr>
          <w:spacing w:val="-7"/>
        </w:rPr>
        <w:t xml:space="preserve"> </w:t>
      </w:r>
      <w:r>
        <w:t>their</w:t>
      </w:r>
      <w:r>
        <w:rPr>
          <w:spacing w:val="-6"/>
        </w:rPr>
        <w:t xml:space="preserve"> </w:t>
      </w:r>
      <w:r>
        <w:t>National</w:t>
      </w:r>
      <w:r>
        <w:rPr>
          <w:spacing w:val="-8"/>
        </w:rPr>
        <w:t xml:space="preserve"> </w:t>
      </w:r>
      <w:r>
        <w:t>Biodiversity Strategies and Action Plans (NBSAPs) and to facilitate engagement with and coordination among</w:t>
      </w:r>
      <w:r>
        <w:rPr>
          <w:spacing w:val="-5"/>
        </w:rPr>
        <w:t xml:space="preserve"> </w:t>
      </w:r>
      <w:r>
        <w:t>focal</w:t>
      </w:r>
      <w:r>
        <w:rPr>
          <w:spacing w:val="-3"/>
        </w:rPr>
        <w:t xml:space="preserve"> </w:t>
      </w:r>
      <w:r>
        <w:t>points;</w:t>
      </w:r>
      <w:r>
        <w:rPr>
          <w:spacing w:val="-1"/>
        </w:rPr>
        <w:t xml:space="preserve"> </w:t>
      </w:r>
      <w:r>
        <w:t>and</w:t>
      </w:r>
      <w:r>
        <w:rPr>
          <w:spacing w:val="-4"/>
        </w:rPr>
        <w:t xml:space="preserve"> </w:t>
      </w:r>
      <w:r>
        <w:rPr>
          <w:i/>
        </w:rPr>
        <w:t>welcoming</w:t>
      </w:r>
      <w:r>
        <w:rPr>
          <w:i/>
          <w:spacing w:val="-2"/>
        </w:rPr>
        <w:t xml:space="preserve"> </w:t>
      </w:r>
      <w:r>
        <w:t>Decision</w:t>
      </w:r>
      <w:r>
        <w:rPr>
          <w:spacing w:val="-3"/>
        </w:rPr>
        <w:t xml:space="preserve"> </w:t>
      </w:r>
      <w:r>
        <w:t>15/13</w:t>
      </w:r>
      <w:r>
        <w:rPr>
          <w:spacing w:val="-3"/>
        </w:rPr>
        <w:t xml:space="preserve"> </w:t>
      </w:r>
      <w:r>
        <w:t>that</w:t>
      </w:r>
      <w:r>
        <w:rPr>
          <w:spacing w:val="-1"/>
        </w:rPr>
        <w:t xml:space="preserve"> </w:t>
      </w:r>
      <w:r>
        <w:t>encourages</w:t>
      </w:r>
      <w:r>
        <w:rPr>
          <w:spacing w:val="-5"/>
        </w:rPr>
        <w:t xml:space="preserve"> </w:t>
      </w:r>
      <w:r>
        <w:t>Parties</w:t>
      </w:r>
      <w:r>
        <w:rPr>
          <w:spacing w:val="-2"/>
        </w:rPr>
        <w:t xml:space="preserve"> </w:t>
      </w:r>
      <w:r>
        <w:t>to</w:t>
      </w:r>
      <w:r>
        <w:rPr>
          <w:spacing w:val="-5"/>
        </w:rPr>
        <w:t xml:space="preserve"> </w:t>
      </w:r>
      <w:r>
        <w:t>implement</w:t>
      </w:r>
      <w:r>
        <w:rPr>
          <w:spacing w:val="-4"/>
        </w:rPr>
        <w:t xml:space="preserve"> </w:t>
      </w:r>
      <w:r>
        <w:t>the Convention</w:t>
      </w:r>
      <w:r>
        <w:rPr>
          <w:spacing w:val="-7"/>
        </w:rPr>
        <w:t xml:space="preserve"> </w:t>
      </w:r>
      <w:r>
        <w:t>and</w:t>
      </w:r>
      <w:r>
        <w:rPr>
          <w:spacing w:val="-10"/>
        </w:rPr>
        <w:t xml:space="preserve"> </w:t>
      </w:r>
      <w:r>
        <w:t>other</w:t>
      </w:r>
      <w:r>
        <w:rPr>
          <w:spacing w:val="-9"/>
        </w:rPr>
        <w:t xml:space="preserve"> </w:t>
      </w:r>
      <w:r>
        <w:t>MEAs</w:t>
      </w:r>
      <w:r>
        <w:rPr>
          <w:spacing w:val="-7"/>
        </w:rPr>
        <w:t xml:space="preserve"> </w:t>
      </w:r>
      <w:r>
        <w:t>in</w:t>
      </w:r>
      <w:r>
        <w:rPr>
          <w:spacing w:val="-7"/>
        </w:rPr>
        <w:t xml:space="preserve"> </w:t>
      </w:r>
      <w:r>
        <w:t>a</w:t>
      </w:r>
      <w:r>
        <w:rPr>
          <w:spacing w:val="-10"/>
        </w:rPr>
        <w:t xml:space="preserve"> </w:t>
      </w:r>
      <w:r>
        <w:t>complementary</w:t>
      </w:r>
      <w:r>
        <w:rPr>
          <w:spacing w:val="-9"/>
        </w:rPr>
        <w:t xml:space="preserve"> </w:t>
      </w:r>
      <w:r>
        <w:t>manner,</w:t>
      </w:r>
      <w:r>
        <w:rPr>
          <w:spacing w:val="-6"/>
        </w:rPr>
        <w:t xml:space="preserve"> </w:t>
      </w:r>
      <w:r>
        <w:t>including</w:t>
      </w:r>
      <w:r>
        <w:rPr>
          <w:spacing w:val="-7"/>
        </w:rPr>
        <w:t xml:space="preserve"> </w:t>
      </w:r>
      <w:r>
        <w:t>in</w:t>
      </w:r>
      <w:r>
        <w:rPr>
          <w:spacing w:val="-10"/>
        </w:rPr>
        <w:t xml:space="preserve"> </w:t>
      </w:r>
      <w:r>
        <w:t>reviewing</w:t>
      </w:r>
      <w:r>
        <w:rPr>
          <w:spacing w:val="-7"/>
        </w:rPr>
        <w:t xml:space="preserve"> </w:t>
      </w:r>
      <w:r>
        <w:t>and</w:t>
      </w:r>
      <w:r>
        <w:rPr>
          <w:spacing w:val="-7"/>
        </w:rPr>
        <w:t xml:space="preserve"> </w:t>
      </w:r>
      <w:r>
        <w:t>updating their NBSAPs for the effective implementation of the GBF,</w:t>
      </w:r>
    </w:p>
    <w:p w14:paraId="1F590F2A" w14:textId="77777777" w:rsidR="002C186B" w:rsidRDefault="002C186B" w:rsidP="002C186B">
      <w:pPr>
        <w:pStyle w:val="BodyText"/>
        <w:ind w:left="23" w:right="-45"/>
        <w:jc w:val="both"/>
      </w:pPr>
    </w:p>
    <w:p w14:paraId="3F0284E3" w14:textId="4CD210C7" w:rsidR="00D8653D" w:rsidRDefault="00D8653D" w:rsidP="002C186B">
      <w:pPr>
        <w:pStyle w:val="BodyText"/>
        <w:ind w:left="23" w:right="-45"/>
        <w:jc w:val="both"/>
      </w:pPr>
      <w:r>
        <w:rPr>
          <w:i/>
        </w:rPr>
        <w:t xml:space="preserve">Noting </w:t>
      </w:r>
      <w:r>
        <w:t>the opportunities</w:t>
      </w:r>
      <w:r>
        <w:rPr>
          <w:spacing w:val="-1"/>
        </w:rPr>
        <w:t xml:space="preserve"> </w:t>
      </w:r>
      <w:r>
        <w:t>through the Agreement under the United Nations</w:t>
      </w:r>
      <w:r>
        <w:rPr>
          <w:spacing w:val="-1"/>
        </w:rPr>
        <w:t xml:space="preserve"> </w:t>
      </w:r>
      <w:r>
        <w:t>Convention on the Law of the Sea on the Conservation and Sustainable Use of Marine Biological Diversity of Areas</w:t>
      </w:r>
      <w:r>
        <w:rPr>
          <w:spacing w:val="-5"/>
        </w:rPr>
        <w:t xml:space="preserve"> </w:t>
      </w:r>
      <w:r>
        <w:t>beyond</w:t>
      </w:r>
      <w:r>
        <w:rPr>
          <w:spacing w:val="-5"/>
        </w:rPr>
        <w:t xml:space="preserve"> </w:t>
      </w:r>
      <w:r>
        <w:t>National</w:t>
      </w:r>
      <w:r>
        <w:rPr>
          <w:spacing w:val="-5"/>
        </w:rPr>
        <w:t xml:space="preserve"> </w:t>
      </w:r>
      <w:r>
        <w:t>Jurisdiction</w:t>
      </w:r>
      <w:r>
        <w:rPr>
          <w:spacing w:val="-5"/>
        </w:rPr>
        <w:t xml:space="preserve"> </w:t>
      </w:r>
      <w:r>
        <w:t>to</w:t>
      </w:r>
      <w:r>
        <w:rPr>
          <w:spacing w:val="-7"/>
        </w:rPr>
        <w:t xml:space="preserve"> </w:t>
      </w:r>
      <w:r>
        <w:t>promote</w:t>
      </w:r>
      <w:r>
        <w:rPr>
          <w:spacing w:val="-6"/>
        </w:rPr>
        <w:t xml:space="preserve"> </w:t>
      </w:r>
      <w:r>
        <w:t>the</w:t>
      </w:r>
      <w:r>
        <w:rPr>
          <w:spacing w:val="-5"/>
        </w:rPr>
        <w:t xml:space="preserve"> </w:t>
      </w:r>
      <w:r>
        <w:t>conservation</w:t>
      </w:r>
      <w:r>
        <w:rPr>
          <w:spacing w:val="-4"/>
        </w:rPr>
        <w:t xml:space="preserve"> </w:t>
      </w:r>
      <w:r>
        <w:t>of</w:t>
      </w:r>
      <w:r>
        <w:rPr>
          <w:spacing w:val="-5"/>
        </w:rPr>
        <w:t xml:space="preserve"> </w:t>
      </w:r>
      <w:r>
        <w:t>migratory</w:t>
      </w:r>
      <w:r>
        <w:rPr>
          <w:spacing w:val="-5"/>
        </w:rPr>
        <w:t xml:space="preserve"> </w:t>
      </w:r>
      <w:r>
        <w:t>species</w:t>
      </w:r>
      <w:r>
        <w:rPr>
          <w:spacing w:val="-5"/>
        </w:rPr>
        <w:t xml:space="preserve"> </w:t>
      </w:r>
      <w:r>
        <w:t>in</w:t>
      </w:r>
      <w:r>
        <w:rPr>
          <w:spacing w:val="-5"/>
        </w:rPr>
        <w:t xml:space="preserve"> </w:t>
      </w:r>
      <w:r>
        <w:t>areas beyond national jurisdiction</w:t>
      </w:r>
      <w:r w:rsidR="007C2487" w:rsidRPr="007C2487">
        <w:rPr>
          <w:rStyle w:val="FootnoteReference"/>
          <w:rFonts w:ascii="Arial" w:hAnsi="Arial" w:cs="Arial"/>
          <w:sz w:val="18"/>
          <w:szCs w:val="18"/>
        </w:rPr>
        <w:footnoteReference w:id="2"/>
      </w:r>
      <w:r>
        <w:t>,</w:t>
      </w:r>
    </w:p>
    <w:p w14:paraId="5EB0C09F" w14:textId="77777777" w:rsidR="00D8653D" w:rsidRDefault="00D8653D" w:rsidP="002C186B">
      <w:pPr>
        <w:pStyle w:val="BodyText"/>
        <w:ind w:right="-45"/>
      </w:pPr>
    </w:p>
    <w:p w14:paraId="3DDA6A87" w14:textId="1DE30E0D" w:rsidR="00D8653D" w:rsidRDefault="00D8653D" w:rsidP="002C186B">
      <w:pPr>
        <w:pStyle w:val="BodyText"/>
        <w:ind w:left="23" w:right="-45" w:hanging="1"/>
        <w:jc w:val="both"/>
      </w:pPr>
      <w:r>
        <w:rPr>
          <w:i/>
        </w:rPr>
        <w:t>Recognizing</w:t>
      </w:r>
      <w:r>
        <w:rPr>
          <w:i/>
          <w:spacing w:val="-9"/>
        </w:rPr>
        <w:t xml:space="preserve"> </w:t>
      </w:r>
      <w:r>
        <w:t>the</w:t>
      </w:r>
      <w:r>
        <w:rPr>
          <w:spacing w:val="-10"/>
        </w:rPr>
        <w:t xml:space="preserve"> </w:t>
      </w:r>
      <w:r>
        <w:t>challenges</w:t>
      </w:r>
      <w:r>
        <w:rPr>
          <w:spacing w:val="-9"/>
        </w:rPr>
        <w:t xml:space="preserve"> </w:t>
      </w:r>
      <w:r>
        <w:t>faced</w:t>
      </w:r>
      <w:r>
        <w:rPr>
          <w:spacing w:val="-12"/>
        </w:rPr>
        <w:t xml:space="preserve"> </w:t>
      </w:r>
      <w:r>
        <w:t>by</w:t>
      </w:r>
      <w:r>
        <w:rPr>
          <w:spacing w:val="-11"/>
        </w:rPr>
        <w:t xml:space="preserve"> </w:t>
      </w:r>
      <w:r>
        <w:t>Parties,</w:t>
      </w:r>
      <w:r>
        <w:rPr>
          <w:spacing w:val="-8"/>
        </w:rPr>
        <w:t xml:space="preserve"> </w:t>
      </w:r>
      <w:r>
        <w:t>and</w:t>
      </w:r>
      <w:r>
        <w:rPr>
          <w:spacing w:val="-12"/>
        </w:rPr>
        <w:t xml:space="preserve"> </w:t>
      </w:r>
      <w:r>
        <w:t>the</w:t>
      </w:r>
      <w:r>
        <w:rPr>
          <w:spacing w:val="-10"/>
        </w:rPr>
        <w:t xml:space="preserve"> </w:t>
      </w:r>
      <w:r>
        <w:t>specific</w:t>
      </w:r>
      <w:r>
        <w:rPr>
          <w:spacing w:val="-11"/>
        </w:rPr>
        <w:t xml:space="preserve"> </w:t>
      </w:r>
      <w:r>
        <w:t>challenges</w:t>
      </w:r>
      <w:r>
        <w:rPr>
          <w:spacing w:val="-9"/>
        </w:rPr>
        <w:t xml:space="preserve"> </w:t>
      </w:r>
      <w:r>
        <w:t>faced</w:t>
      </w:r>
      <w:r>
        <w:rPr>
          <w:spacing w:val="-10"/>
        </w:rPr>
        <w:t xml:space="preserve"> </w:t>
      </w:r>
      <w:r>
        <w:t>by</w:t>
      </w:r>
      <w:r>
        <w:rPr>
          <w:spacing w:val="-9"/>
        </w:rPr>
        <w:t xml:space="preserve"> </w:t>
      </w:r>
      <w:r>
        <w:t xml:space="preserve">developing country </w:t>
      </w:r>
      <w:r w:rsidR="007E5046">
        <w:t>P</w:t>
      </w:r>
      <w:r>
        <w:t>arties, in particular least developed countries and small island developing states,</w:t>
      </w:r>
    </w:p>
    <w:p w14:paraId="4A057746" w14:textId="291863BB" w:rsidR="003736C8" w:rsidRDefault="003736C8" w:rsidP="002C186B">
      <w:pPr>
        <w:pStyle w:val="BodyText"/>
        <w:ind w:left="23" w:right="-45" w:hanging="1"/>
        <w:jc w:val="both"/>
        <w:rPr>
          <w:i/>
        </w:rPr>
      </w:pPr>
    </w:p>
    <w:p w14:paraId="7F35A3EA" w14:textId="77777777" w:rsidR="00D8653D" w:rsidRDefault="00D8653D" w:rsidP="002C186B">
      <w:pPr>
        <w:pStyle w:val="BodyText"/>
        <w:ind w:left="23" w:right="-45"/>
        <w:jc w:val="both"/>
      </w:pPr>
      <w:r>
        <w:rPr>
          <w:i/>
        </w:rPr>
        <w:t>Recalling</w:t>
      </w:r>
      <w:r>
        <w:rPr>
          <w:i/>
          <w:spacing w:val="-16"/>
        </w:rPr>
        <w:t xml:space="preserve"> </w:t>
      </w:r>
      <w:r>
        <w:t>UN</w:t>
      </w:r>
      <w:r>
        <w:rPr>
          <w:spacing w:val="-15"/>
        </w:rPr>
        <w:t xml:space="preserve"> </w:t>
      </w:r>
      <w:r>
        <w:t>General</w:t>
      </w:r>
      <w:r>
        <w:rPr>
          <w:spacing w:val="-15"/>
        </w:rPr>
        <w:t xml:space="preserve"> </w:t>
      </w:r>
      <w:r>
        <w:t>Assembly</w:t>
      </w:r>
      <w:r>
        <w:rPr>
          <w:spacing w:val="-16"/>
        </w:rPr>
        <w:t xml:space="preserve"> </w:t>
      </w:r>
      <w:r>
        <w:t>Resolution</w:t>
      </w:r>
      <w:r>
        <w:rPr>
          <w:spacing w:val="-15"/>
        </w:rPr>
        <w:t xml:space="preserve"> </w:t>
      </w:r>
      <w:r>
        <w:t>75/271,</w:t>
      </w:r>
      <w:r>
        <w:rPr>
          <w:spacing w:val="-15"/>
        </w:rPr>
        <w:t xml:space="preserve"> </w:t>
      </w:r>
      <w:r>
        <w:t>“Nature</w:t>
      </w:r>
      <w:r>
        <w:rPr>
          <w:spacing w:val="-15"/>
        </w:rPr>
        <w:t xml:space="preserve"> </w:t>
      </w:r>
      <w:r>
        <w:t>knows</w:t>
      </w:r>
      <w:r>
        <w:rPr>
          <w:spacing w:val="-16"/>
        </w:rPr>
        <w:t xml:space="preserve"> </w:t>
      </w:r>
      <w:r>
        <w:t>no</w:t>
      </w:r>
      <w:r>
        <w:rPr>
          <w:spacing w:val="-15"/>
        </w:rPr>
        <w:t xml:space="preserve"> </w:t>
      </w:r>
      <w:r>
        <w:t>borders:</w:t>
      </w:r>
      <w:r>
        <w:rPr>
          <w:spacing w:val="-15"/>
        </w:rPr>
        <w:t xml:space="preserve"> </w:t>
      </w:r>
      <w:r>
        <w:t>transboundary cooperation – a key factor for biodiversity conservation, restoration and sustainable use”, which</w:t>
      </w:r>
      <w:r>
        <w:rPr>
          <w:spacing w:val="25"/>
        </w:rPr>
        <w:t xml:space="preserve"> </w:t>
      </w:r>
      <w:r>
        <w:t>highlights</w:t>
      </w:r>
      <w:r>
        <w:rPr>
          <w:spacing w:val="26"/>
        </w:rPr>
        <w:t xml:space="preserve"> </w:t>
      </w:r>
      <w:r>
        <w:t>the</w:t>
      </w:r>
      <w:r>
        <w:rPr>
          <w:spacing w:val="26"/>
        </w:rPr>
        <w:t xml:space="preserve"> </w:t>
      </w:r>
      <w:r>
        <w:t>importance</w:t>
      </w:r>
      <w:r>
        <w:rPr>
          <w:spacing w:val="26"/>
        </w:rPr>
        <w:t xml:space="preserve"> </w:t>
      </w:r>
      <w:r>
        <w:t>of</w:t>
      </w:r>
      <w:r>
        <w:rPr>
          <w:spacing w:val="26"/>
        </w:rPr>
        <w:t xml:space="preserve"> </w:t>
      </w:r>
      <w:r>
        <w:t>ecological</w:t>
      </w:r>
      <w:r>
        <w:rPr>
          <w:spacing w:val="27"/>
        </w:rPr>
        <w:t xml:space="preserve"> </w:t>
      </w:r>
      <w:r>
        <w:t>connectivity</w:t>
      </w:r>
      <w:r>
        <w:rPr>
          <w:spacing w:val="26"/>
        </w:rPr>
        <w:t xml:space="preserve"> </w:t>
      </w:r>
      <w:r>
        <w:t>and</w:t>
      </w:r>
      <w:r>
        <w:rPr>
          <w:spacing w:val="26"/>
        </w:rPr>
        <w:t xml:space="preserve"> </w:t>
      </w:r>
      <w:r>
        <w:t>transboundary</w:t>
      </w:r>
      <w:r>
        <w:rPr>
          <w:spacing w:val="26"/>
        </w:rPr>
        <w:t xml:space="preserve"> </w:t>
      </w:r>
      <w:r>
        <w:rPr>
          <w:spacing w:val="-2"/>
        </w:rPr>
        <w:t>cooperation,</w:t>
      </w:r>
    </w:p>
    <w:p w14:paraId="21E415F4" w14:textId="729611BF" w:rsidR="00D8653D" w:rsidRDefault="00D8653D" w:rsidP="002C186B">
      <w:pPr>
        <w:pStyle w:val="BodyText"/>
        <w:ind w:left="23" w:right="-45"/>
        <w:jc w:val="both"/>
      </w:pPr>
      <w:bookmarkStart w:id="0" w:name="_bookmark0"/>
      <w:bookmarkEnd w:id="0"/>
      <w:r>
        <w:t>with links to the UN Sustainable Development Goals (SDGs), and which references a range of</w:t>
      </w:r>
      <w:r>
        <w:rPr>
          <w:spacing w:val="-6"/>
        </w:rPr>
        <w:t xml:space="preserve"> </w:t>
      </w:r>
      <w:r>
        <w:t>other</w:t>
      </w:r>
      <w:r>
        <w:rPr>
          <w:spacing w:val="-9"/>
        </w:rPr>
        <w:t xml:space="preserve"> </w:t>
      </w:r>
      <w:r>
        <w:t>multilateral</w:t>
      </w:r>
      <w:r>
        <w:rPr>
          <w:spacing w:val="-8"/>
        </w:rPr>
        <w:t xml:space="preserve"> </w:t>
      </w:r>
      <w:r>
        <w:t>frameworks</w:t>
      </w:r>
      <w:r>
        <w:rPr>
          <w:spacing w:val="-7"/>
        </w:rPr>
        <w:t xml:space="preserve"> </w:t>
      </w:r>
      <w:r>
        <w:t>and</w:t>
      </w:r>
      <w:r>
        <w:rPr>
          <w:spacing w:val="-7"/>
        </w:rPr>
        <w:t xml:space="preserve"> </w:t>
      </w:r>
      <w:r>
        <w:t>initiatives,</w:t>
      </w:r>
      <w:r>
        <w:rPr>
          <w:spacing w:val="-6"/>
        </w:rPr>
        <w:t xml:space="preserve"> </w:t>
      </w:r>
      <w:r>
        <w:t>including</w:t>
      </w:r>
      <w:r>
        <w:rPr>
          <w:spacing w:val="-7"/>
        </w:rPr>
        <w:t xml:space="preserve"> </w:t>
      </w:r>
      <w:r>
        <w:t>explicit</w:t>
      </w:r>
      <w:r>
        <w:rPr>
          <w:spacing w:val="-6"/>
        </w:rPr>
        <w:t xml:space="preserve"> </w:t>
      </w:r>
      <w:r>
        <w:t>mention</w:t>
      </w:r>
      <w:r>
        <w:rPr>
          <w:spacing w:val="-7"/>
        </w:rPr>
        <w:t xml:space="preserve"> </w:t>
      </w:r>
      <w:r>
        <w:t>of</w:t>
      </w:r>
      <w:r>
        <w:rPr>
          <w:spacing w:val="-6"/>
        </w:rPr>
        <w:t xml:space="preserve"> </w:t>
      </w:r>
      <w:r>
        <w:t>the</w:t>
      </w:r>
      <w:r>
        <w:rPr>
          <w:spacing w:val="-7"/>
        </w:rPr>
        <w:t xml:space="preserve"> </w:t>
      </w:r>
      <w:r>
        <w:t>Strategic</w:t>
      </w:r>
      <w:r>
        <w:rPr>
          <w:spacing w:val="-7"/>
        </w:rPr>
        <w:t xml:space="preserve"> </w:t>
      </w:r>
      <w:r>
        <w:t xml:space="preserve">Plan </w:t>
      </w:r>
      <w:r>
        <w:lastRenderedPageBreak/>
        <w:t>for Migratory Species 2015-2023 and the outcomes of CMS COP13,</w:t>
      </w:r>
    </w:p>
    <w:p w14:paraId="462AFF31" w14:textId="77777777" w:rsidR="00D8653D" w:rsidRDefault="00D8653D" w:rsidP="002C186B">
      <w:pPr>
        <w:pStyle w:val="BodyText"/>
        <w:ind w:right="-45"/>
      </w:pPr>
    </w:p>
    <w:p w14:paraId="7A8CD490" w14:textId="77777777" w:rsidR="00D8653D" w:rsidRDefault="00D8653D" w:rsidP="002C186B">
      <w:pPr>
        <w:pStyle w:val="BodyText"/>
        <w:ind w:left="22" w:right="-45"/>
        <w:jc w:val="both"/>
      </w:pPr>
      <w:r>
        <w:rPr>
          <w:i/>
        </w:rPr>
        <w:t>Further</w:t>
      </w:r>
      <w:r>
        <w:rPr>
          <w:i/>
          <w:spacing w:val="-5"/>
        </w:rPr>
        <w:t xml:space="preserve"> </w:t>
      </w:r>
      <w:r>
        <w:rPr>
          <w:i/>
        </w:rPr>
        <w:t>recalling</w:t>
      </w:r>
      <w:r>
        <w:rPr>
          <w:i/>
          <w:spacing w:val="-6"/>
        </w:rPr>
        <w:t xml:space="preserve"> </w:t>
      </w:r>
      <w:r>
        <w:t>CMS</w:t>
      </w:r>
      <w:r>
        <w:rPr>
          <w:spacing w:val="-6"/>
        </w:rPr>
        <w:t xml:space="preserve"> </w:t>
      </w:r>
      <w:r>
        <w:t>Resolution</w:t>
      </w:r>
      <w:r>
        <w:rPr>
          <w:spacing w:val="-6"/>
        </w:rPr>
        <w:t xml:space="preserve"> </w:t>
      </w:r>
      <w:r>
        <w:t>12.3,</w:t>
      </w:r>
      <w:r>
        <w:rPr>
          <w:spacing w:val="-7"/>
        </w:rPr>
        <w:t xml:space="preserve"> </w:t>
      </w:r>
      <w:r>
        <w:t>“Manila</w:t>
      </w:r>
      <w:r>
        <w:rPr>
          <w:spacing w:val="-6"/>
        </w:rPr>
        <w:t xml:space="preserve"> </w:t>
      </w:r>
      <w:r>
        <w:t>Declaration</w:t>
      </w:r>
      <w:r>
        <w:rPr>
          <w:spacing w:val="-6"/>
        </w:rPr>
        <w:t xml:space="preserve"> </w:t>
      </w:r>
      <w:r>
        <w:t>on</w:t>
      </w:r>
      <w:r>
        <w:rPr>
          <w:spacing w:val="-8"/>
        </w:rPr>
        <w:t xml:space="preserve"> </w:t>
      </w:r>
      <w:r>
        <w:t>Sustainable</w:t>
      </w:r>
      <w:r>
        <w:rPr>
          <w:spacing w:val="-6"/>
        </w:rPr>
        <w:t xml:space="preserve"> </w:t>
      </w:r>
      <w:r>
        <w:t>Development</w:t>
      </w:r>
      <w:r>
        <w:rPr>
          <w:spacing w:val="-7"/>
        </w:rPr>
        <w:t xml:space="preserve"> </w:t>
      </w:r>
      <w:r>
        <w:t>and Migratory Species”, which aims to promote links between the conservation of migratory species and the UN SDGs,</w:t>
      </w:r>
    </w:p>
    <w:p w14:paraId="1CE97DC5" w14:textId="77777777" w:rsidR="007C2487" w:rsidRDefault="007C2487" w:rsidP="002C186B">
      <w:pPr>
        <w:pStyle w:val="BodyText"/>
        <w:ind w:left="22" w:right="-45"/>
        <w:jc w:val="both"/>
      </w:pPr>
    </w:p>
    <w:p w14:paraId="07C38962" w14:textId="77777777" w:rsidR="00D8653D" w:rsidRDefault="00D8653D" w:rsidP="002C186B">
      <w:pPr>
        <w:pStyle w:val="BodyText"/>
        <w:ind w:left="22" w:right="-45"/>
        <w:jc w:val="both"/>
      </w:pPr>
      <w:r>
        <w:rPr>
          <w:i/>
        </w:rPr>
        <w:t xml:space="preserve">Noting </w:t>
      </w:r>
      <w:r>
        <w:t xml:space="preserve">the Intergovernmental Science-Policy Platform on Biodiversity and Ecosystem Services (IPBES) Global Assessment Report on Biodiversity and Ecosystem Services published in 2019 and the analysis of the report’s findings in relation to CMS in document </w:t>
      </w:r>
      <w:r>
        <w:rPr>
          <w:spacing w:val="-2"/>
        </w:rPr>
        <w:t>UNEP/CMS/COP13/Inf.17,</w:t>
      </w:r>
    </w:p>
    <w:p w14:paraId="737A2BD2" w14:textId="77777777" w:rsidR="00D8653D" w:rsidRDefault="00D8653D" w:rsidP="002C186B">
      <w:pPr>
        <w:pStyle w:val="BodyText"/>
        <w:ind w:right="-45"/>
      </w:pPr>
    </w:p>
    <w:p w14:paraId="30F01279" w14:textId="77777777" w:rsidR="00D8653D" w:rsidRDefault="00D8653D" w:rsidP="002C186B">
      <w:pPr>
        <w:pStyle w:val="BodyText"/>
        <w:ind w:left="22" w:right="-45"/>
        <w:jc w:val="both"/>
      </w:pPr>
      <w:r>
        <w:rPr>
          <w:i/>
        </w:rPr>
        <w:t xml:space="preserve">Noting </w:t>
      </w:r>
      <w:r>
        <w:t>the CMS Programme of Work on climate</w:t>
      </w:r>
      <w:r>
        <w:rPr>
          <w:spacing w:val="-2"/>
        </w:rPr>
        <w:t xml:space="preserve"> </w:t>
      </w:r>
      <w:r>
        <w:t>change and CMS Resolution 12.21 in which CMS Parties requested the Secretariat to liaise with the Secretariat of the UN Framework Convention on Climate Change to promote synergies and coordinate activities related to climate change policies affecting migratory species,</w:t>
      </w:r>
    </w:p>
    <w:p w14:paraId="0501771D" w14:textId="77777777" w:rsidR="00D8653D" w:rsidRDefault="00D8653D" w:rsidP="002C186B">
      <w:pPr>
        <w:pStyle w:val="BodyText"/>
        <w:ind w:right="-45"/>
      </w:pPr>
    </w:p>
    <w:p w14:paraId="24434E22" w14:textId="77777777" w:rsidR="00D8653D" w:rsidRDefault="00D8653D" w:rsidP="002C186B">
      <w:pPr>
        <w:pStyle w:val="BodyText"/>
        <w:ind w:left="22" w:right="-45"/>
        <w:jc w:val="both"/>
      </w:pPr>
      <w:r>
        <w:rPr>
          <w:i/>
        </w:rPr>
        <w:t xml:space="preserve">Noting </w:t>
      </w:r>
      <w:r>
        <w:t>UNEP/CMS/StC53/Outcome 2: Decision on next steps regarding follow-up to the Strategic Plan for Migratory Species 2015-2023,</w:t>
      </w:r>
    </w:p>
    <w:p w14:paraId="4519237A" w14:textId="77777777" w:rsidR="00D8653D" w:rsidRDefault="00D8653D" w:rsidP="002C186B">
      <w:pPr>
        <w:pStyle w:val="BodyText"/>
        <w:ind w:right="-45"/>
      </w:pPr>
    </w:p>
    <w:p w14:paraId="7072D0D7" w14:textId="09EAF788" w:rsidR="00D8653D" w:rsidRDefault="00D8653D" w:rsidP="002C186B">
      <w:pPr>
        <w:pStyle w:val="BodyText"/>
        <w:ind w:left="22" w:right="-45"/>
        <w:jc w:val="both"/>
      </w:pPr>
      <w:r>
        <w:rPr>
          <w:i/>
        </w:rPr>
        <w:t xml:space="preserve">Grateful </w:t>
      </w:r>
      <w:r>
        <w:t xml:space="preserve">for the work undertaken by the Intersessional Working Group on the SPMS in preparing </w:t>
      </w:r>
      <w:r w:rsidRPr="002677A4">
        <w:t xml:space="preserve">the </w:t>
      </w:r>
      <w:r w:rsidRPr="002677A4">
        <w:rPr>
          <w:strike/>
        </w:rPr>
        <w:t>new</w:t>
      </w:r>
      <w:r w:rsidRPr="002677A4">
        <w:t xml:space="preserve"> Plan </w:t>
      </w:r>
      <w:r w:rsidR="000B311C" w:rsidRPr="002677A4">
        <w:rPr>
          <w:u w:val="single"/>
        </w:rPr>
        <w:t>and its annexes</w:t>
      </w:r>
      <w:r w:rsidR="006B6E67">
        <w:rPr>
          <w:u w:val="single"/>
        </w:rPr>
        <w:t xml:space="preserve"> </w:t>
      </w:r>
      <w:r w:rsidRPr="002677A4">
        <w:t>– including</w:t>
      </w:r>
      <w:r>
        <w:t xml:space="preserve"> taking account of lessons learned from experience in implementing the Strategic Plan 2015-2023, the outcomes of the various consultations and online</w:t>
      </w:r>
      <w:r>
        <w:rPr>
          <w:spacing w:val="-12"/>
        </w:rPr>
        <w:t xml:space="preserve"> </w:t>
      </w:r>
      <w:r>
        <w:t>meetings</w:t>
      </w:r>
      <w:r>
        <w:rPr>
          <w:spacing w:val="-12"/>
        </w:rPr>
        <w:t xml:space="preserve"> </w:t>
      </w:r>
      <w:r>
        <w:t>held,</w:t>
      </w:r>
      <w:r>
        <w:rPr>
          <w:spacing w:val="-13"/>
        </w:rPr>
        <w:t xml:space="preserve"> </w:t>
      </w:r>
      <w:r>
        <w:t>and</w:t>
      </w:r>
      <w:r>
        <w:rPr>
          <w:spacing w:val="-12"/>
        </w:rPr>
        <w:t xml:space="preserve"> </w:t>
      </w:r>
      <w:r>
        <w:t>the</w:t>
      </w:r>
      <w:r>
        <w:rPr>
          <w:spacing w:val="-12"/>
        </w:rPr>
        <w:t xml:space="preserve"> </w:t>
      </w:r>
      <w:r>
        <w:t>processes</w:t>
      </w:r>
      <w:r>
        <w:rPr>
          <w:spacing w:val="-14"/>
        </w:rPr>
        <w:t xml:space="preserve"> </w:t>
      </w:r>
      <w:r>
        <w:t>in</w:t>
      </w:r>
      <w:r>
        <w:rPr>
          <w:spacing w:val="-12"/>
        </w:rPr>
        <w:t xml:space="preserve"> </w:t>
      </w:r>
      <w:r>
        <w:t>other</w:t>
      </w:r>
      <w:r>
        <w:rPr>
          <w:spacing w:val="-13"/>
        </w:rPr>
        <w:t xml:space="preserve"> </w:t>
      </w:r>
      <w:r>
        <w:t>multilateral</w:t>
      </w:r>
      <w:r>
        <w:rPr>
          <w:spacing w:val="-13"/>
        </w:rPr>
        <w:t xml:space="preserve"> </w:t>
      </w:r>
      <w:r>
        <w:t>environmental</w:t>
      </w:r>
      <w:r>
        <w:rPr>
          <w:spacing w:val="-13"/>
        </w:rPr>
        <w:t xml:space="preserve"> </w:t>
      </w:r>
      <w:r>
        <w:t>agreements</w:t>
      </w:r>
      <w:r>
        <w:rPr>
          <w:spacing w:val="-12"/>
        </w:rPr>
        <w:t xml:space="preserve"> </w:t>
      </w:r>
      <w:r>
        <w:t>–</w:t>
      </w:r>
      <w:r>
        <w:rPr>
          <w:spacing w:val="-13"/>
        </w:rPr>
        <w:t xml:space="preserve"> </w:t>
      </w:r>
      <w:r>
        <w:t>and in providing substantial contributions to the drafting of the Plan,</w:t>
      </w:r>
    </w:p>
    <w:p w14:paraId="1A4B5A0F" w14:textId="77777777" w:rsidR="007C2487" w:rsidRDefault="007C2487" w:rsidP="002C186B">
      <w:pPr>
        <w:pStyle w:val="BodyText"/>
        <w:ind w:left="22" w:right="-45"/>
        <w:jc w:val="both"/>
      </w:pPr>
    </w:p>
    <w:p w14:paraId="7FC2B9EB" w14:textId="77777777" w:rsidR="00D8653D" w:rsidRDefault="00D8653D" w:rsidP="002C186B">
      <w:pPr>
        <w:pStyle w:val="BodyText"/>
        <w:ind w:left="22" w:right="-45"/>
        <w:jc w:val="both"/>
      </w:pPr>
      <w:r>
        <w:rPr>
          <w:i/>
        </w:rPr>
        <w:t>Welcoming</w:t>
      </w:r>
      <w:r>
        <w:rPr>
          <w:i/>
          <w:spacing w:val="-13"/>
        </w:rPr>
        <w:t xml:space="preserve"> </w:t>
      </w:r>
      <w:r>
        <w:t>contributions</w:t>
      </w:r>
      <w:r>
        <w:rPr>
          <w:spacing w:val="-13"/>
        </w:rPr>
        <w:t xml:space="preserve"> </w:t>
      </w:r>
      <w:r>
        <w:t>to</w:t>
      </w:r>
      <w:r>
        <w:rPr>
          <w:spacing w:val="-14"/>
        </w:rPr>
        <w:t xml:space="preserve"> </w:t>
      </w:r>
      <w:r>
        <w:t>the</w:t>
      </w:r>
      <w:r>
        <w:rPr>
          <w:spacing w:val="-14"/>
        </w:rPr>
        <w:t xml:space="preserve"> </w:t>
      </w:r>
      <w:r>
        <w:t>development</w:t>
      </w:r>
      <w:r>
        <w:rPr>
          <w:spacing w:val="-10"/>
        </w:rPr>
        <w:t xml:space="preserve"> </w:t>
      </w:r>
      <w:r>
        <w:t>of</w:t>
      </w:r>
      <w:r>
        <w:rPr>
          <w:spacing w:val="-12"/>
        </w:rPr>
        <w:t xml:space="preserve"> </w:t>
      </w:r>
      <w:r>
        <w:t>the</w:t>
      </w:r>
      <w:r>
        <w:rPr>
          <w:spacing w:val="-14"/>
        </w:rPr>
        <w:t xml:space="preserve"> </w:t>
      </w:r>
      <w:r>
        <w:t>Strategic</w:t>
      </w:r>
      <w:r>
        <w:rPr>
          <w:spacing w:val="-13"/>
        </w:rPr>
        <w:t xml:space="preserve"> </w:t>
      </w:r>
      <w:r>
        <w:t>Plan</w:t>
      </w:r>
      <w:r>
        <w:rPr>
          <w:spacing w:val="-11"/>
        </w:rPr>
        <w:t xml:space="preserve"> </w:t>
      </w:r>
      <w:r>
        <w:t>by</w:t>
      </w:r>
      <w:r>
        <w:rPr>
          <w:spacing w:val="-13"/>
        </w:rPr>
        <w:t xml:space="preserve"> </w:t>
      </w:r>
      <w:r>
        <w:t>Parties</w:t>
      </w:r>
      <w:r>
        <w:rPr>
          <w:spacing w:val="-13"/>
        </w:rPr>
        <w:t xml:space="preserve"> </w:t>
      </w:r>
      <w:r>
        <w:t>and</w:t>
      </w:r>
      <w:r>
        <w:rPr>
          <w:spacing w:val="-14"/>
        </w:rPr>
        <w:t xml:space="preserve"> </w:t>
      </w:r>
      <w:r>
        <w:t>stakeholders through the Intersessional Working Group on the SPMS, and acknowledging that key partnerships</w:t>
      </w:r>
      <w:r>
        <w:rPr>
          <w:spacing w:val="-16"/>
        </w:rPr>
        <w:t xml:space="preserve"> </w:t>
      </w:r>
      <w:r>
        <w:t>to</w:t>
      </w:r>
      <w:r>
        <w:rPr>
          <w:spacing w:val="-15"/>
        </w:rPr>
        <w:t xml:space="preserve"> </w:t>
      </w:r>
      <w:r>
        <w:t>support</w:t>
      </w:r>
      <w:r>
        <w:rPr>
          <w:spacing w:val="-15"/>
        </w:rPr>
        <w:t xml:space="preserve"> </w:t>
      </w:r>
      <w:r>
        <w:t>delivery</w:t>
      </w:r>
      <w:r>
        <w:rPr>
          <w:spacing w:val="-16"/>
        </w:rPr>
        <w:t xml:space="preserve"> </w:t>
      </w:r>
      <w:r>
        <w:t>of</w:t>
      </w:r>
      <w:r>
        <w:rPr>
          <w:spacing w:val="-15"/>
        </w:rPr>
        <w:t xml:space="preserve"> </w:t>
      </w:r>
      <w:r>
        <w:t>the</w:t>
      </w:r>
      <w:r>
        <w:rPr>
          <w:spacing w:val="-15"/>
        </w:rPr>
        <w:t xml:space="preserve"> </w:t>
      </w:r>
      <w:r>
        <w:t>Strategic</w:t>
      </w:r>
      <w:r>
        <w:rPr>
          <w:spacing w:val="-15"/>
        </w:rPr>
        <w:t xml:space="preserve"> </w:t>
      </w:r>
      <w:r>
        <w:t>Plan</w:t>
      </w:r>
      <w:r>
        <w:rPr>
          <w:spacing w:val="-16"/>
        </w:rPr>
        <w:t xml:space="preserve"> </w:t>
      </w:r>
      <w:r>
        <w:t>will</w:t>
      </w:r>
      <w:r>
        <w:rPr>
          <w:spacing w:val="-15"/>
        </w:rPr>
        <w:t xml:space="preserve"> </w:t>
      </w:r>
      <w:r>
        <w:t>include</w:t>
      </w:r>
      <w:r>
        <w:rPr>
          <w:spacing w:val="-15"/>
        </w:rPr>
        <w:t xml:space="preserve"> </w:t>
      </w:r>
      <w:r>
        <w:t>those</w:t>
      </w:r>
      <w:r>
        <w:rPr>
          <w:spacing w:val="-16"/>
        </w:rPr>
        <w:t xml:space="preserve"> </w:t>
      </w:r>
      <w:r>
        <w:t>with</w:t>
      </w:r>
      <w:r>
        <w:rPr>
          <w:spacing w:val="-15"/>
        </w:rPr>
        <w:t xml:space="preserve"> </w:t>
      </w:r>
      <w:r>
        <w:t>other</w:t>
      </w:r>
      <w:r>
        <w:rPr>
          <w:spacing w:val="-15"/>
        </w:rPr>
        <w:t xml:space="preserve"> </w:t>
      </w:r>
      <w:r>
        <w:t>Conventions, civil society, the private sector and regional bodies, and</w:t>
      </w:r>
    </w:p>
    <w:p w14:paraId="18BAB502" w14:textId="77777777" w:rsidR="007C2487" w:rsidRDefault="007C2487" w:rsidP="002C186B">
      <w:pPr>
        <w:pStyle w:val="BodyText"/>
        <w:ind w:left="22" w:right="-45"/>
        <w:jc w:val="both"/>
      </w:pPr>
    </w:p>
    <w:p w14:paraId="6C636946" w14:textId="77777777" w:rsidR="00D8653D" w:rsidRDefault="00D8653D" w:rsidP="002C186B">
      <w:pPr>
        <w:pStyle w:val="BodyText"/>
        <w:ind w:left="22" w:right="-45"/>
        <w:jc w:val="both"/>
      </w:pPr>
      <w:r>
        <w:rPr>
          <w:i/>
        </w:rPr>
        <w:t xml:space="preserve">Mindful </w:t>
      </w:r>
      <w:r>
        <w:t>of the need to avoid creating additional reporting burdens that risk diverting attention from implementation,</w:t>
      </w:r>
    </w:p>
    <w:p w14:paraId="3CCA9AD7" w14:textId="77777777" w:rsidR="00D8653D" w:rsidRDefault="00D8653D" w:rsidP="007D2F08">
      <w:pPr>
        <w:pStyle w:val="BodyText"/>
        <w:ind w:right="-46"/>
      </w:pPr>
    </w:p>
    <w:p w14:paraId="43A3000C" w14:textId="77777777" w:rsidR="00D8653D" w:rsidRDefault="00D8653D" w:rsidP="007D2F08">
      <w:pPr>
        <w:pStyle w:val="BodyText"/>
        <w:ind w:right="-46"/>
      </w:pPr>
    </w:p>
    <w:p w14:paraId="5F45B34F" w14:textId="77777777" w:rsidR="00D8653D" w:rsidRDefault="00D8653D" w:rsidP="00B627EA">
      <w:pPr>
        <w:spacing w:after="0" w:line="240" w:lineRule="auto"/>
        <w:ind w:left="720" w:right="-45"/>
        <w:jc w:val="center"/>
        <w:rPr>
          <w:i/>
        </w:rPr>
      </w:pPr>
      <w:r>
        <w:rPr>
          <w:i/>
        </w:rPr>
        <w:t>The</w:t>
      </w:r>
      <w:r>
        <w:rPr>
          <w:i/>
          <w:spacing w:val="-4"/>
        </w:rPr>
        <w:t xml:space="preserve"> </w:t>
      </w:r>
      <w:r>
        <w:rPr>
          <w:i/>
        </w:rPr>
        <w:t>Conference</w:t>
      </w:r>
      <w:r>
        <w:rPr>
          <w:i/>
          <w:spacing w:val="-3"/>
        </w:rPr>
        <w:t xml:space="preserve"> </w:t>
      </w:r>
      <w:r>
        <w:rPr>
          <w:i/>
        </w:rPr>
        <w:t>of</w:t>
      </w:r>
      <w:r>
        <w:rPr>
          <w:i/>
          <w:spacing w:val="-3"/>
        </w:rPr>
        <w:t xml:space="preserve"> </w:t>
      </w:r>
      <w:r>
        <w:rPr>
          <w:i/>
        </w:rPr>
        <w:t>the</w:t>
      </w:r>
      <w:r>
        <w:rPr>
          <w:i/>
          <w:spacing w:val="-3"/>
        </w:rPr>
        <w:t xml:space="preserve"> </w:t>
      </w:r>
      <w:r>
        <w:rPr>
          <w:i/>
        </w:rPr>
        <w:t>Parties</w:t>
      </w:r>
      <w:r>
        <w:rPr>
          <w:i/>
          <w:spacing w:val="-5"/>
        </w:rPr>
        <w:t xml:space="preserve"> </w:t>
      </w:r>
      <w:r>
        <w:rPr>
          <w:i/>
        </w:rPr>
        <w:t>to</w:t>
      </w:r>
      <w:r>
        <w:rPr>
          <w:i/>
          <w:spacing w:val="-5"/>
        </w:rPr>
        <w:t xml:space="preserve"> the</w:t>
      </w:r>
    </w:p>
    <w:p w14:paraId="0FFCCD92" w14:textId="77777777" w:rsidR="00D8653D" w:rsidRDefault="00D8653D" w:rsidP="00B627EA">
      <w:pPr>
        <w:spacing w:after="0" w:line="240" w:lineRule="auto"/>
        <w:ind w:left="720" w:right="-45"/>
        <w:jc w:val="center"/>
        <w:rPr>
          <w:i/>
        </w:rPr>
      </w:pPr>
      <w:r>
        <w:rPr>
          <w:i/>
        </w:rPr>
        <w:t>Convention</w:t>
      </w:r>
      <w:r>
        <w:rPr>
          <w:i/>
          <w:spacing w:val="-7"/>
        </w:rPr>
        <w:t xml:space="preserve"> </w:t>
      </w:r>
      <w:r>
        <w:rPr>
          <w:i/>
        </w:rPr>
        <w:t>on</w:t>
      </w:r>
      <w:r>
        <w:rPr>
          <w:i/>
          <w:spacing w:val="-7"/>
        </w:rPr>
        <w:t xml:space="preserve"> </w:t>
      </w:r>
      <w:r>
        <w:rPr>
          <w:i/>
        </w:rPr>
        <w:t>the</w:t>
      </w:r>
      <w:r>
        <w:rPr>
          <w:i/>
          <w:spacing w:val="-5"/>
        </w:rPr>
        <w:t xml:space="preserve"> </w:t>
      </w:r>
      <w:r>
        <w:rPr>
          <w:i/>
        </w:rPr>
        <w:t>Conservation</w:t>
      </w:r>
      <w:r>
        <w:rPr>
          <w:i/>
          <w:spacing w:val="-5"/>
        </w:rPr>
        <w:t xml:space="preserve"> </w:t>
      </w:r>
      <w:r>
        <w:rPr>
          <w:i/>
        </w:rPr>
        <w:t>of</w:t>
      </w:r>
      <w:r>
        <w:rPr>
          <w:i/>
          <w:spacing w:val="-3"/>
        </w:rPr>
        <w:t xml:space="preserve"> </w:t>
      </w:r>
      <w:r>
        <w:rPr>
          <w:i/>
        </w:rPr>
        <w:t>Migratory</w:t>
      </w:r>
      <w:r>
        <w:rPr>
          <w:i/>
          <w:spacing w:val="-7"/>
        </w:rPr>
        <w:t xml:space="preserve"> </w:t>
      </w:r>
      <w:r>
        <w:rPr>
          <w:i/>
        </w:rPr>
        <w:t>Species</w:t>
      </w:r>
      <w:r>
        <w:rPr>
          <w:i/>
          <w:spacing w:val="-4"/>
        </w:rPr>
        <w:t xml:space="preserve"> </w:t>
      </w:r>
      <w:r>
        <w:rPr>
          <w:i/>
        </w:rPr>
        <w:t>of</w:t>
      </w:r>
      <w:r>
        <w:rPr>
          <w:i/>
          <w:spacing w:val="-5"/>
        </w:rPr>
        <w:t xml:space="preserve"> </w:t>
      </w:r>
      <w:r>
        <w:rPr>
          <w:i/>
        </w:rPr>
        <w:t>Wild</w:t>
      </w:r>
      <w:r>
        <w:rPr>
          <w:i/>
          <w:spacing w:val="-4"/>
        </w:rPr>
        <w:t xml:space="preserve"> </w:t>
      </w:r>
      <w:r>
        <w:rPr>
          <w:i/>
          <w:spacing w:val="-2"/>
        </w:rPr>
        <w:t>Animals</w:t>
      </w:r>
    </w:p>
    <w:p w14:paraId="706714C8" w14:textId="77777777" w:rsidR="00D8653D" w:rsidRDefault="00D8653D" w:rsidP="00B627EA">
      <w:pPr>
        <w:pStyle w:val="BodyText"/>
        <w:ind w:right="-46"/>
        <w:rPr>
          <w:i/>
        </w:rPr>
      </w:pPr>
    </w:p>
    <w:p w14:paraId="081BD038" w14:textId="77777777" w:rsidR="00B627EA" w:rsidRDefault="00B627EA" w:rsidP="00B627EA">
      <w:pPr>
        <w:pStyle w:val="BodyText"/>
        <w:ind w:right="-46"/>
        <w:rPr>
          <w:i/>
        </w:rPr>
      </w:pPr>
    </w:p>
    <w:p w14:paraId="3D952615" w14:textId="77777777" w:rsidR="00D8653D" w:rsidRDefault="00D8653D" w:rsidP="007C2487">
      <w:pPr>
        <w:pStyle w:val="ListParagraph"/>
        <w:widowControl w:val="0"/>
        <w:numPr>
          <w:ilvl w:val="0"/>
          <w:numId w:val="9"/>
        </w:numPr>
        <w:tabs>
          <w:tab w:val="left" w:pos="586"/>
          <w:tab w:val="left" w:pos="589"/>
        </w:tabs>
        <w:autoSpaceDE w:val="0"/>
        <w:autoSpaceDN w:val="0"/>
        <w:spacing w:after="0" w:line="240" w:lineRule="auto"/>
        <w:ind w:right="-45"/>
        <w:contextualSpacing w:val="0"/>
        <w:jc w:val="both"/>
      </w:pPr>
      <w:r>
        <w:rPr>
          <w:i/>
        </w:rPr>
        <w:t>Adopts</w:t>
      </w:r>
      <w:r>
        <w:rPr>
          <w:i/>
          <w:spacing w:val="-4"/>
        </w:rPr>
        <w:t xml:space="preserve"> </w:t>
      </w:r>
      <w:r>
        <w:t>the</w:t>
      </w:r>
      <w:r>
        <w:rPr>
          <w:spacing w:val="-3"/>
        </w:rPr>
        <w:t xml:space="preserve"> </w:t>
      </w:r>
      <w:r>
        <w:t>Samarkand</w:t>
      </w:r>
      <w:r>
        <w:rPr>
          <w:spacing w:val="-2"/>
        </w:rPr>
        <w:t xml:space="preserve"> </w:t>
      </w:r>
      <w:r>
        <w:t>Strategic</w:t>
      </w:r>
      <w:r>
        <w:rPr>
          <w:spacing w:val="-2"/>
        </w:rPr>
        <w:t xml:space="preserve"> </w:t>
      </w:r>
      <w:r>
        <w:t>Plan</w:t>
      </w:r>
      <w:r>
        <w:rPr>
          <w:spacing w:val="-5"/>
        </w:rPr>
        <w:t xml:space="preserve"> </w:t>
      </w:r>
      <w:r>
        <w:t>for</w:t>
      </w:r>
      <w:r>
        <w:rPr>
          <w:spacing w:val="-6"/>
        </w:rPr>
        <w:t xml:space="preserve"> </w:t>
      </w:r>
      <w:r>
        <w:t>Migratory</w:t>
      </w:r>
      <w:r>
        <w:rPr>
          <w:spacing w:val="-2"/>
        </w:rPr>
        <w:t xml:space="preserve"> </w:t>
      </w:r>
      <w:r>
        <w:t>Species</w:t>
      </w:r>
      <w:r>
        <w:rPr>
          <w:spacing w:val="-2"/>
        </w:rPr>
        <w:t xml:space="preserve"> </w:t>
      </w:r>
      <w:r>
        <w:t>2024-2032</w:t>
      </w:r>
      <w:r>
        <w:rPr>
          <w:spacing w:val="-5"/>
        </w:rPr>
        <w:t xml:space="preserve"> </w:t>
      </w:r>
      <w:r>
        <w:t>as</w:t>
      </w:r>
      <w:r>
        <w:rPr>
          <w:spacing w:val="-5"/>
        </w:rPr>
        <w:t xml:space="preserve"> </w:t>
      </w:r>
      <w:r>
        <w:t>contained</w:t>
      </w:r>
      <w:r>
        <w:rPr>
          <w:spacing w:val="-3"/>
        </w:rPr>
        <w:t xml:space="preserve"> </w:t>
      </w:r>
      <w:r>
        <w:t>in the Annex to this Resolution;</w:t>
      </w:r>
    </w:p>
    <w:p w14:paraId="1DE2BCFC" w14:textId="77777777" w:rsidR="00D8653D" w:rsidRDefault="00D8653D" w:rsidP="007C2487">
      <w:pPr>
        <w:pStyle w:val="BodyText"/>
        <w:ind w:right="-45"/>
      </w:pPr>
    </w:p>
    <w:p w14:paraId="1E78E2B8" w14:textId="77777777" w:rsidR="00D8653D" w:rsidRDefault="00D8653D" w:rsidP="007C2487">
      <w:pPr>
        <w:pStyle w:val="ListParagraph"/>
        <w:widowControl w:val="0"/>
        <w:numPr>
          <w:ilvl w:val="0"/>
          <w:numId w:val="9"/>
        </w:numPr>
        <w:tabs>
          <w:tab w:val="left" w:pos="586"/>
          <w:tab w:val="left" w:pos="589"/>
        </w:tabs>
        <w:autoSpaceDE w:val="0"/>
        <w:autoSpaceDN w:val="0"/>
        <w:spacing w:after="0" w:line="240" w:lineRule="auto"/>
        <w:ind w:right="-45"/>
        <w:contextualSpacing w:val="0"/>
        <w:jc w:val="both"/>
      </w:pPr>
      <w:r>
        <w:rPr>
          <w:i/>
        </w:rPr>
        <w:t xml:space="preserve">Requests </w:t>
      </w:r>
      <w:r>
        <w:t>the Secretariat to integrate the goals and targets of the SPMS into work programmes under the Convention, and to take action to raise awareness of the Plan;</w:t>
      </w:r>
    </w:p>
    <w:p w14:paraId="61953729" w14:textId="77777777" w:rsidR="00B65D73" w:rsidRDefault="00B65D73" w:rsidP="00B65D73">
      <w:pPr>
        <w:pStyle w:val="ListParagraph"/>
        <w:widowControl w:val="0"/>
        <w:tabs>
          <w:tab w:val="left" w:pos="586"/>
          <w:tab w:val="left" w:pos="589"/>
        </w:tabs>
        <w:autoSpaceDE w:val="0"/>
        <w:autoSpaceDN w:val="0"/>
        <w:spacing w:after="0" w:line="240" w:lineRule="auto"/>
        <w:ind w:left="589" w:right="-45"/>
        <w:contextualSpacing w:val="0"/>
        <w:jc w:val="both"/>
      </w:pPr>
    </w:p>
    <w:p w14:paraId="1E9E7826" w14:textId="77777777" w:rsidR="00D8653D" w:rsidRDefault="00D8653D" w:rsidP="007C2487">
      <w:pPr>
        <w:pStyle w:val="ListParagraph"/>
        <w:widowControl w:val="0"/>
        <w:numPr>
          <w:ilvl w:val="0"/>
          <w:numId w:val="9"/>
        </w:numPr>
        <w:tabs>
          <w:tab w:val="left" w:pos="586"/>
          <w:tab w:val="left" w:pos="589"/>
        </w:tabs>
        <w:autoSpaceDE w:val="0"/>
        <w:autoSpaceDN w:val="0"/>
        <w:spacing w:after="0" w:line="240" w:lineRule="auto"/>
        <w:ind w:right="-45"/>
        <w:contextualSpacing w:val="0"/>
        <w:jc w:val="both"/>
      </w:pPr>
      <w:r>
        <w:rPr>
          <w:i/>
        </w:rPr>
        <w:t>Urges</w:t>
      </w:r>
      <w:r>
        <w:rPr>
          <w:i/>
          <w:spacing w:val="-7"/>
        </w:rPr>
        <w:t xml:space="preserve"> </w:t>
      </w:r>
      <w:r>
        <w:t>Parties</w:t>
      </w:r>
      <w:r>
        <w:rPr>
          <w:spacing w:val="-7"/>
        </w:rPr>
        <w:t xml:space="preserve"> </w:t>
      </w:r>
      <w:r>
        <w:t>and</w:t>
      </w:r>
      <w:r>
        <w:rPr>
          <w:spacing w:val="-9"/>
        </w:rPr>
        <w:t xml:space="preserve"> </w:t>
      </w:r>
      <w:r>
        <w:rPr>
          <w:i/>
        </w:rPr>
        <w:t>invites</w:t>
      </w:r>
      <w:r>
        <w:rPr>
          <w:i/>
          <w:spacing w:val="-9"/>
        </w:rPr>
        <w:t xml:space="preserve"> </w:t>
      </w:r>
      <w:r>
        <w:t>non-Parties,</w:t>
      </w:r>
      <w:r>
        <w:rPr>
          <w:spacing w:val="-8"/>
        </w:rPr>
        <w:t xml:space="preserve"> </w:t>
      </w:r>
      <w:r>
        <w:t>the</w:t>
      </w:r>
      <w:r>
        <w:rPr>
          <w:spacing w:val="-9"/>
        </w:rPr>
        <w:t xml:space="preserve"> </w:t>
      </w:r>
      <w:r>
        <w:t>CMS</w:t>
      </w:r>
      <w:r>
        <w:rPr>
          <w:spacing w:val="-8"/>
        </w:rPr>
        <w:t xml:space="preserve"> </w:t>
      </w:r>
      <w:r>
        <w:t>Family</w:t>
      </w:r>
      <w:r>
        <w:rPr>
          <w:spacing w:val="-7"/>
        </w:rPr>
        <w:t xml:space="preserve"> </w:t>
      </w:r>
      <w:r>
        <w:t>of</w:t>
      </w:r>
      <w:r>
        <w:rPr>
          <w:spacing w:val="-8"/>
        </w:rPr>
        <w:t xml:space="preserve"> </w:t>
      </w:r>
      <w:r>
        <w:t>instruments,</w:t>
      </w:r>
      <w:r>
        <w:rPr>
          <w:spacing w:val="-8"/>
        </w:rPr>
        <w:t xml:space="preserve"> </w:t>
      </w:r>
      <w:r>
        <w:t>relevant</w:t>
      </w:r>
      <w:r>
        <w:rPr>
          <w:spacing w:val="-8"/>
        </w:rPr>
        <w:t xml:space="preserve"> </w:t>
      </w:r>
      <w:r>
        <w:t>regional and</w:t>
      </w:r>
      <w:r>
        <w:rPr>
          <w:spacing w:val="-8"/>
        </w:rPr>
        <w:t xml:space="preserve"> </w:t>
      </w:r>
      <w:r>
        <w:t>multilateral</w:t>
      </w:r>
      <w:r>
        <w:rPr>
          <w:spacing w:val="-9"/>
        </w:rPr>
        <w:t xml:space="preserve"> </w:t>
      </w:r>
      <w:r>
        <w:t>bodies,</w:t>
      </w:r>
      <w:r>
        <w:rPr>
          <w:spacing w:val="-7"/>
        </w:rPr>
        <w:t xml:space="preserve"> </w:t>
      </w:r>
      <w:r>
        <w:t>intergovernmental</w:t>
      </w:r>
      <w:r>
        <w:rPr>
          <w:spacing w:val="-9"/>
        </w:rPr>
        <w:t xml:space="preserve"> </w:t>
      </w:r>
      <w:r>
        <w:t>organizations,</w:t>
      </w:r>
      <w:r>
        <w:rPr>
          <w:spacing w:val="-7"/>
        </w:rPr>
        <w:t xml:space="preserve"> </w:t>
      </w:r>
      <w:r>
        <w:t>and</w:t>
      </w:r>
      <w:r>
        <w:rPr>
          <w:spacing w:val="-8"/>
        </w:rPr>
        <w:t xml:space="preserve"> </w:t>
      </w:r>
      <w:r>
        <w:t>civil</w:t>
      </w:r>
      <w:r>
        <w:rPr>
          <w:spacing w:val="-7"/>
        </w:rPr>
        <w:t xml:space="preserve"> </w:t>
      </w:r>
      <w:r>
        <w:t>society</w:t>
      </w:r>
      <w:r>
        <w:rPr>
          <w:spacing w:val="-10"/>
        </w:rPr>
        <w:t xml:space="preserve"> </w:t>
      </w:r>
      <w:r>
        <w:t>organizations working</w:t>
      </w:r>
      <w:r>
        <w:rPr>
          <w:spacing w:val="-12"/>
        </w:rPr>
        <w:t xml:space="preserve"> </w:t>
      </w:r>
      <w:r>
        <w:t>towards</w:t>
      </w:r>
      <w:r>
        <w:rPr>
          <w:spacing w:val="-14"/>
        </w:rPr>
        <w:t xml:space="preserve"> </w:t>
      </w:r>
      <w:r>
        <w:t>the</w:t>
      </w:r>
      <w:r>
        <w:rPr>
          <w:spacing w:val="-12"/>
        </w:rPr>
        <w:t xml:space="preserve"> </w:t>
      </w:r>
      <w:r>
        <w:t>conservation</w:t>
      </w:r>
      <w:r>
        <w:rPr>
          <w:spacing w:val="-12"/>
        </w:rPr>
        <w:t xml:space="preserve"> </w:t>
      </w:r>
      <w:r>
        <w:t>of</w:t>
      </w:r>
      <w:r>
        <w:rPr>
          <w:spacing w:val="-13"/>
        </w:rPr>
        <w:t xml:space="preserve"> </w:t>
      </w:r>
      <w:r>
        <w:t>migratory</w:t>
      </w:r>
      <w:r>
        <w:rPr>
          <w:spacing w:val="-14"/>
        </w:rPr>
        <w:t xml:space="preserve"> </w:t>
      </w:r>
      <w:r>
        <w:t>species</w:t>
      </w:r>
      <w:r>
        <w:rPr>
          <w:spacing w:val="-12"/>
        </w:rPr>
        <w:t xml:space="preserve"> </w:t>
      </w:r>
      <w:r>
        <w:t>to</w:t>
      </w:r>
      <w:r>
        <w:rPr>
          <w:spacing w:val="-12"/>
        </w:rPr>
        <w:t xml:space="preserve"> </w:t>
      </w:r>
      <w:r>
        <w:t>integrate</w:t>
      </w:r>
      <w:r>
        <w:rPr>
          <w:spacing w:val="-15"/>
        </w:rPr>
        <w:t xml:space="preserve"> </w:t>
      </w:r>
      <w:r>
        <w:t>the</w:t>
      </w:r>
      <w:r>
        <w:rPr>
          <w:spacing w:val="-12"/>
        </w:rPr>
        <w:t xml:space="preserve"> </w:t>
      </w:r>
      <w:r>
        <w:t>goals</w:t>
      </w:r>
      <w:r>
        <w:rPr>
          <w:spacing w:val="-12"/>
        </w:rPr>
        <w:t xml:space="preserve"> </w:t>
      </w:r>
      <w:r>
        <w:t>and</w:t>
      </w:r>
      <w:r>
        <w:rPr>
          <w:spacing w:val="-15"/>
        </w:rPr>
        <w:t xml:space="preserve"> </w:t>
      </w:r>
      <w:r>
        <w:t>targets of the SPMS within relevant policy and planning instruments as applicable, and to</w:t>
      </w:r>
      <w:r>
        <w:rPr>
          <w:spacing w:val="-3"/>
        </w:rPr>
        <w:t xml:space="preserve"> </w:t>
      </w:r>
      <w:r>
        <w:t>take action to raise awareness of the Plan;</w:t>
      </w:r>
    </w:p>
    <w:p w14:paraId="16A2AF26" w14:textId="77777777" w:rsidR="00B65D73" w:rsidRDefault="00B65D73" w:rsidP="00B65D73">
      <w:pPr>
        <w:pStyle w:val="ListParagraph"/>
        <w:widowControl w:val="0"/>
        <w:tabs>
          <w:tab w:val="left" w:pos="586"/>
          <w:tab w:val="left" w:pos="589"/>
        </w:tabs>
        <w:autoSpaceDE w:val="0"/>
        <w:autoSpaceDN w:val="0"/>
        <w:spacing w:after="0" w:line="240" w:lineRule="auto"/>
        <w:ind w:left="589" w:right="-45"/>
        <w:contextualSpacing w:val="0"/>
        <w:jc w:val="both"/>
      </w:pPr>
    </w:p>
    <w:p w14:paraId="7EE6CDAE" w14:textId="725CBDD5" w:rsidR="00D8653D" w:rsidRDefault="00D8653D" w:rsidP="00F35D13">
      <w:pPr>
        <w:pStyle w:val="ListParagraph"/>
        <w:widowControl w:val="0"/>
        <w:numPr>
          <w:ilvl w:val="0"/>
          <w:numId w:val="9"/>
        </w:numPr>
        <w:tabs>
          <w:tab w:val="left" w:pos="586"/>
          <w:tab w:val="left" w:pos="589"/>
        </w:tabs>
        <w:autoSpaceDE w:val="0"/>
        <w:autoSpaceDN w:val="0"/>
        <w:spacing w:after="0" w:line="240" w:lineRule="auto"/>
        <w:ind w:right="-46"/>
        <w:contextualSpacing w:val="0"/>
        <w:jc w:val="both"/>
      </w:pPr>
      <w:r w:rsidRPr="00B65D73">
        <w:rPr>
          <w:i/>
        </w:rPr>
        <w:t xml:space="preserve">Invites </w:t>
      </w:r>
      <w:r>
        <w:t>the decision-making bodies of CMS instruments to reflect the SPMS in appropriate Decisions and Resolutions at their next meetings;</w:t>
      </w:r>
    </w:p>
    <w:p w14:paraId="6720B2F2" w14:textId="77777777" w:rsidR="00B65D73" w:rsidRDefault="00B65D73" w:rsidP="007D2F08">
      <w:pPr>
        <w:pStyle w:val="BodyText"/>
        <w:spacing w:before="7"/>
        <w:ind w:right="-46"/>
      </w:pPr>
    </w:p>
    <w:p w14:paraId="3D7A753E" w14:textId="77777777" w:rsidR="00D8653D" w:rsidRPr="002677A4" w:rsidRDefault="00D8653D" w:rsidP="00C71E72">
      <w:pPr>
        <w:pStyle w:val="ListParagraph"/>
        <w:widowControl w:val="0"/>
        <w:numPr>
          <w:ilvl w:val="0"/>
          <w:numId w:val="9"/>
        </w:numPr>
        <w:tabs>
          <w:tab w:val="left" w:pos="586"/>
          <w:tab w:val="left" w:pos="589"/>
        </w:tabs>
        <w:autoSpaceDE w:val="0"/>
        <w:autoSpaceDN w:val="0"/>
        <w:spacing w:before="1" w:after="0" w:line="240" w:lineRule="auto"/>
        <w:ind w:right="-46"/>
        <w:contextualSpacing w:val="0"/>
        <w:jc w:val="both"/>
        <w:rPr>
          <w:strike/>
        </w:rPr>
      </w:pPr>
      <w:r w:rsidRPr="002677A4">
        <w:rPr>
          <w:i/>
          <w:strike/>
        </w:rPr>
        <w:t xml:space="preserve">Confirms </w:t>
      </w:r>
      <w:r w:rsidRPr="002677A4">
        <w:rPr>
          <w:strike/>
        </w:rPr>
        <w:t>the need for additional intersessional work to support implementation of the SPMS, including developing and defining:</w:t>
      </w:r>
    </w:p>
    <w:p w14:paraId="1DF0A152" w14:textId="77777777" w:rsidR="00D8653D" w:rsidRPr="002677A4" w:rsidRDefault="00D8653D" w:rsidP="00C71E72">
      <w:pPr>
        <w:pStyle w:val="ListParagraph"/>
        <w:widowControl w:val="0"/>
        <w:numPr>
          <w:ilvl w:val="1"/>
          <w:numId w:val="9"/>
        </w:numPr>
        <w:tabs>
          <w:tab w:val="left" w:pos="1153"/>
        </w:tabs>
        <w:autoSpaceDE w:val="0"/>
        <w:autoSpaceDN w:val="0"/>
        <w:spacing w:before="82" w:after="0" w:line="240" w:lineRule="auto"/>
        <w:ind w:left="1153" w:right="-46" w:hanging="564"/>
        <w:contextualSpacing w:val="0"/>
        <w:jc w:val="both"/>
        <w:rPr>
          <w:strike/>
        </w:rPr>
      </w:pPr>
      <w:r w:rsidRPr="002677A4">
        <w:rPr>
          <w:strike/>
        </w:rPr>
        <w:lastRenderedPageBreak/>
        <w:t>Specific</w:t>
      </w:r>
      <w:r w:rsidRPr="002677A4">
        <w:rPr>
          <w:strike/>
          <w:spacing w:val="-5"/>
        </w:rPr>
        <w:t xml:space="preserve"> </w:t>
      </w:r>
      <w:r w:rsidRPr="002677A4">
        <w:rPr>
          <w:strike/>
        </w:rPr>
        <w:t>actions</w:t>
      </w:r>
      <w:r w:rsidRPr="002677A4">
        <w:rPr>
          <w:strike/>
          <w:spacing w:val="-5"/>
        </w:rPr>
        <w:t xml:space="preserve"> </w:t>
      </w:r>
      <w:r w:rsidRPr="002677A4">
        <w:rPr>
          <w:strike/>
        </w:rPr>
        <w:t>for</w:t>
      </w:r>
      <w:r w:rsidRPr="002677A4">
        <w:rPr>
          <w:strike/>
          <w:spacing w:val="-5"/>
        </w:rPr>
        <w:t xml:space="preserve"> </w:t>
      </w:r>
      <w:r w:rsidRPr="002677A4">
        <w:rPr>
          <w:strike/>
        </w:rPr>
        <w:t>the</w:t>
      </w:r>
      <w:r w:rsidRPr="002677A4">
        <w:rPr>
          <w:strike/>
          <w:spacing w:val="-3"/>
        </w:rPr>
        <w:t xml:space="preserve"> </w:t>
      </w:r>
      <w:r w:rsidRPr="002677A4">
        <w:rPr>
          <w:strike/>
        </w:rPr>
        <w:t>adequate</w:t>
      </w:r>
      <w:r w:rsidRPr="002677A4">
        <w:rPr>
          <w:strike/>
          <w:spacing w:val="-4"/>
        </w:rPr>
        <w:t xml:space="preserve"> </w:t>
      </w:r>
      <w:r w:rsidRPr="002677A4">
        <w:rPr>
          <w:strike/>
        </w:rPr>
        <w:t>delivery</w:t>
      </w:r>
      <w:r w:rsidRPr="002677A4">
        <w:rPr>
          <w:strike/>
          <w:spacing w:val="-5"/>
        </w:rPr>
        <w:t xml:space="preserve"> </w:t>
      </w:r>
      <w:r w:rsidRPr="002677A4">
        <w:rPr>
          <w:strike/>
        </w:rPr>
        <w:t>of</w:t>
      </w:r>
      <w:r w:rsidRPr="002677A4">
        <w:rPr>
          <w:strike/>
          <w:spacing w:val="-3"/>
        </w:rPr>
        <w:t xml:space="preserve"> </w:t>
      </w:r>
      <w:r w:rsidRPr="002677A4">
        <w:rPr>
          <w:strike/>
        </w:rPr>
        <w:t>each</w:t>
      </w:r>
      <w:r w:rsidRPr="002677A4">
        <w:rPr>
          <w:strike/>
          <w:spacing w:val="-6"/>
        </w:rPr>
        <w:t xml:space="preserve"> </w:t>
      </w:r>
      <w:r w:rsidRPr="002677A4">
        <w:rPr>
          <w:strike/>
        </w:rPr>
        <w:t>goal</w:t>
      </w:r>
      <w:r w:rsidRPr="002677A4">
        <w:rPr>
          <w:strike/>
          <w:spacing w:val="-3"/>
        </w:rPr>
        <w:t xml:space="preserve"> </w:t>
      </w:r>
      <w:r w:rsidRPr="002677A4">
        <w:rPr>
          <w:strike/>
        </w:rPr>
        <w:t>and</w:t>
      </w:r>
      <w:r w:rsidRPr="002677A4">
        <w:rPr>
          <w:strike/>
          <w:spacing w:val="-5"/>
        </w:rPr>
        <w:t xml:space="preserve"> </w:t>
      </w:r>
      <w:r w:rsidRPr="002677A4">
        <w:rPr>
          <w:strike/>
          <w:spacing w:val="-2"/>
        </w:rPr>
        <w:t>target;</w:t>
      </w:r>
    </w:p>
    <w:p w14:paraId="33697971" w14:textId="77777777" w:rsidR="00D8653D" w:rsidRPr="002677A4" w:rsidRDefault="00D8653D" w:rsidP="00C71E72">
      <w:pPr>
        <w:pStyle w:val="ListParagraph"/>
        <w:widowControl w:val="0"/>
        <w:numPr>
          <w:ilvl w:val="1"/>
          <w:numId w:val="9"/>
        </w:numPr>
        <w:tabs>
          <w:tab w:val="left" w:pos="1153"/>
        </w:tabs>
        <w:autoSpaceDE w:val="0"/>
        <w:autoSpaceDN w:val="0"/>
        <w:spacing w:before="80" w:after="0" w:line="240" w:lineRule="auto"/>
        <w:ind w:left="1153" w:right="-46" w:hanging="564"/>
        <w:contextualSpacing w:val="0"/>
        <w:jc w:val="both"/>
        <w:rPr>
          <w:strike/>
        </w:rPr>
      </w:pPr>
      <w:r w:rsidRPr="002677A4">
        <w:rPr>
          <w:strike/>
        </w:rPr>
        <w:t>baseline</w:t>
      </w:r>
      <w:r w:rsidRPr="002677A4">
        <w:rPr>
          <w:strike/>
          <w:spacing w:val="-4"/>
        </w:rPr>
        <w:t xml:space="preserve"> </w:t>
      </w:r>
      <w:r w:rsidRPr="002677A4">
        <w:rPr>
          <w:strike/>
        </w:rPr>
        <w:t>data</w:t>
      </w:r>
      <w:r w:rsidRPr="002677A4">
        <w:rPr>
          <w:strike/>
          <w:spacing w:val="-6"/>
        </w:rPr>
        <w:t xml:space="preserve"> </w:t>
      </w:r>
      <w:r w:rsidRPr="002677A4">
        <w:rPr>
          <w:strike/>
        </w:rPr>
        <w:t>for</w:t>
      </w:r>
      <w:r w:rsidRPr="002677A4">
        <w:rPr>
          <w:strike/>
          <w:spacing w:val="-4"/>
        </w:rPr>
        <w:t xml:space="preserve"> </w:t>
      </w:r>
      <w:r w:rsidRPr="002677A4">
        <w:rPr>
          <w:strike/>
        </w:rPr>
        <w:t>all</w:t>
      </w:r>
      <w:r w:rsidRPr="002677A4">
        <w:rPr>
          <w:strike/>
          <w:spacing w:val="-4"/>
        </w:rPr>
        <w:t xml:space="preserve"> </w:t>
      </w:r>
      <w:r w:rsidRPr="002677A4">
        <w:rPr>
          <w:strike/>
        </w:rPr>
        <w:t>SPMS</w:t>
      </w:r>
      <w:r w:rsidRPr="002677A4">
        <w:rPr>
          <w:strike/>
          <w:spacing w:val="-4"/>
        </w:rPr>
        <w:t xml:space="preserve"> </w:t>
      </w:r>
      <w:r w:rsidRPr="002677A4">
        <w:rPr>
          <w:strike/>
        </w:rPr>
        <w:t>goals</w:t>
      </w:r>
      <w:r w:rsidRPr="002677A4">
        <w:rPr>
          <w:strike/>
          <w:spacing w:val="-2"/>
        </w:rPr>
        <w:t xml:space="preserve"> </w:t>
      </w:r>
      <w:r w:rsidRPr="002677A4">
        <w:rPr>
          <w:strike/>
        </w:rPr>
        <w:t>and</w:t>
      </w:r>
      <w:r w:rsidRPr="002677A4">
        <w:rPr>
          <w:strike/>
          <w:spacing w:val="-6"/>
        </w:rPr>
        <w:t xml:space="preserve"> </w:t>
      </w:r>
      <w:r w:rsidRPr="002677A4">
        <w:rPr>
          <w:strike/>
        </w:rPr>
        <w:t>targets;</w:t>
      </w:r>
      <w:r w:rsidRPr="002677A4">
        <w:rPr>
          <w:strike/>
          <w:spacing w:val="-1"/>
        </w:rPr>
        <w:t xml:space="preserve"> </w:t>
      </w:r>
      <w:r w:rsidRPr="002677A4">
        <w:rPr>
          <w:strike/>
          <w:spacing w:val="-5"/>
        </w:rPr>
        <w:t>and</w:t>
      </w:r>
    </w:p>
    <w:p w14:paraId="7064B5CB" w14:textId="77777777" w:rsidR="00D8653D" w:rsidRDefault="00D8653D" w:rsidP="00BB7D7B">
      <w:pPr>
        <w:pStyle w:val="ListParagraph"/>
        <w:widowControl w:val="0"/>
        <w:numPr>
          <w:ilvl w:val="1"/>
          <w:numId w:val="9"/>
        </w:numPr>
        <w:tabs>
          <w:tab w:val="left" w:pos="1153"/>
          <w:tab w:val="left" w:pos="1155"/>
        </w:tabs>
        <w:autoSpaceDE w:val="0"/>
        <w:autoSpaceDN w:val="0"/>
        <w:spacing w:after="0" w:line="240" w:lineRule="auto"/>
        <w:ind w:right="-45"/>
        <w:contextualSpacing w:val="0"/>
        <w:jc w:val="both"/>
        <w:rPr>
          <w:strike/>
        </w:rPr>
      </w:pPr>
      <w:r w:rsidRPr="002677A4">
        <w:rPr>
          <w:strike/>
        </w:rPr>
        <w:t>indicators for all SPMS targets, drawing as much as possible from existing work, such as that ongoing for Kunming-Montreal Global Biodiversity Framework Monitoring Framework;</w:t>
      </w:r>
    </w:p>
    <w:p w14:paraId="67F2F4D8" w14:textId="77777777" w:rsidR="00BB7D7B" w:rsidRPr="00BB7D7B" w:rsidRDefault="00BB7D7B" w:rsidP="00BB7D7B">
      <w:pPr>
        <w:widowControl w:val="0"/>
        <w:tabs>
          <w:tab w:val="left" w:pos="1153"/>
          <w:tab w:val="left" w:pos="1155"/>
        </w:tabs>
        <w:autoSpaceDE w:val="0"/>
        <w:autoSpaceDN w:val="0"/>
        <w:spacing w:after="0" w:line="240" w:lineRule="auto"/>
        <w:ind w:right="-45"/>
        <w:jc w:val="both"/>
        <w:rPr>
          <w:strike/>
        </w:rPr>
      </w:pPr>
    </w:p>
    <w:p w14:paraId="629F3377" w14:textId="040D409C" w:rsidR="00D8653D" w:rsidRDefault="00006632" w:rsidP="00BB7D7B">
      <w:pPr>
        <w:widowControl w:val="0"/>
        <w:tabs>
          <w:tab w:val="left" w:pos="585"/>
          <w:tab w:val="left" w:pos="588"/>
        </w:tabs>
        <w:autoSpaceDE w:val="0"/>
        <w:autoSpaceDN w:val="0"/>
        <w:spacing w:after="0" w:line="240" w:lineRule="auto"/>
        <w:ind w:left="567" w:right="-45" w:hanging="567"/>
        <w:jc w:val="both"/>
      </w:pPr>
      <w:r w:rsidRPr="00006632">
        <w:rPr>
          <w:iCs/>
          <w:strike/>
        </w:rPr>
        <w:t>6</w:t>
      </w:r>
      <w:r>
        <w:rPr>
          <w:i/>
        </w:rPr>
        <w:t>.</w:t>
      </w:r>
      <w:r w:rsidRPr="00006632">
        <w:rPr>
          <w:iCs/>
          <w:u w:val="single"/>
        </w:rPr>
        <w:t>5</w:t>
      </w:r>
      <w:r>
        <w:rPr>
          <w:i/>
        </w:rPr>
        <w:tab/>
      </w:r>
      <w:r w:rsidR="00D8653D" w:rsidRPr="00AA4F12">
        <w:rPr>
          <w:i/>
        </w:rPr>
        <w:t xml:space="preserve">Requests </w:t>
      </w:r>
      <w:r w:rsidR="00D8653D" w:rsidRPr="002677A4">
        <w:t>the Secretariat to support the implementation of the SPMS</w:t>
      </w:r>
      <w:r w:rsidR="00B94C78" w:rsidRPr="002677A4">
        <w:t xml:space="preserve">, </w:t>
      </w:r>
      <w:r w:rsidR="00B94C78" w:rsidRPr="00AA4F12">
        <w:rPr>
          <w:u w:val="single"/>
        </w:rPr>
        <w:t xml:space="preserve">including the </w:t>
      </w:r>
      <w:r w:rsidR="00B03FDB" w:rsidRPr="00AA4F12">
        <w:rPr>
          <w:u w:val="single"/>
        </w:rPr>
        <w:t>compilation of baselines and the monitoring of the indicators identified</w:t>
      </w:r>
      <w:r w:rsidR="00D8653D" w:rsidRPr="002677A4">
        <w:t xml:space="preserve">, </w:t>
      </w:r>
      <w:r w:rsidR="00CA2132" w:rsidRPr="00AA4F12">
        <w:rPr>
          <w:u w:val="single"/>
        </w:rPr>
        <w:t>and</w:t>
      </w:r>
      <w:r w:rsidR="0001339B" w:rsidRPr="00A867C2">
        <w:t xml:space="preserve"> </w:t>
      </w:r>
      <w:r w:rsidR="00D8653D" w:rsidRPr="00AA4F12">
        <w:rPr>
          <w:strike/>
        </w:rPr>
        <w:t>including</w:t>
      </w:r>
      <w:r w:rsidR="0001339B" w:rsidRPr="00AA4F12">
        <w:rPr>
          <w:strike/>
        </w:rPr>
        <w:t xml:space="preserve"> </w:t>
      </w:r>
      <w:r w:rsidR="00D8653D" w:rsidRPr="002677A4">
        <w:t>by strengthening cooperation with relevant multilateral and regional bodies;</w:t>
      </w:r>
    </w:p>
    <w:p w14:paraId="13DCA64B" w14:textId="77777777" w:rsidR="00BB7D7B" w:rsidRPr="002677A4" w:rsidRDefault="00BB7D7B" w:rsidP="00BB7D7B">
      <w:pPr>
        <w:widowControl w:val="0"/>
        <w:tabs>
          <w:tab w:val="left" w:pos="585"/>
          <w:tab w:val="left" w:pos="588"/>
        </w:tabs>
        <w:autoSpaceDE w:val="0"/>
        <w:autoSpaceDN w:val="0"/>
        <w:spacing w:after="0" w:line="240" w:lineRule="auto"/>
        <w:ind w:left="567" w:right="-45" w:hanging="567"/>
        <w:jc w:val="both"/>
      </w:pPr>
    </w:p>
    <w:p w14:paraId="10864CB3" w14:textId="3689AE33" w:rsidR="00D8653D" w:rsidRPr="00966B0A" w:rsidRDefault="00C978AD" w:rsidP="00BB7D7B">
      <w:pPr>
        <w:widowControl w:val="0"/>
        <w:tabs>
          <w:tab w:val="left" w:pos="0"/>
        </w:tabs>
        <w:autoSpaceDE w:val="0"/>
        <w:autoSpaceDN w:val="0"/>
        <w:spacing w:after="0" w:line="240" w:lineRule="auto"/>
        <w:ind w:left="567" w:right="-45" w:hanging="567"/>
        <w:jc w:val="both"/>
      </w:pPr>
      <w:r w:rsidRPr="00C978AD">
        <w:rPr>
          <w:iCs/>
          <w:strike/>
        </w:rPr>
        <w:t>7</w:t>
      </w:r>
      <w:r w:rsidRPr="00C978AD">
        <w:rPr>
          <w:iCs/>
        </w:rPr>
        <w:t>.</w:t>
      </w:r>
      <w:r w:rsidRPr="00C978AD">
        <w:rPr>
          <w:iCs/>
          <w:u w:val="single"/>
        </w:rPr>
        <w:t>6</w:t>
      </w:r>
      <w:r>
        <w:rPr>
          <w:i/>
        </w:rPr>
        <w:tab/>
      </w:r>
      <w:r w:rsidR="00D8653D" w:rsidRPr="00006632">
        <w:rPr>
          <w:i/>
        </w:rPr>
        <w:t>Decides</w:t>
      </w:r>
      <w:r w:rsidR="00D8653D" w:rsidRPr="00006632">
        <w:rPr>
          <w:i/>
          <w:spacing w:val="-2"/>
        </w:rPr>
        <w:t xml:space="preserve"> </w:t>
      </w:r>
      <w:r w:rsidR="00D8653D">
        <w:t>to</w:t>
      </w:r>
      <w:r w:rsidR="00D8653D" w:rsidRPr="00006632">
        <w:rPr>
          <w:spacing w:val="-3"/>
        </w:rPr>
        <w:t xml:space="preserve"> </w:t>
      </w:r>
      <w:r w:rsidR="00D8653D">
        <w:t>keep</w:t>
      </w:r>
      <w:r w:rsidR="00D8653D" w:rsidRPr="00006632">
        <w:rPr>
          <w:spacing w:val="-5"/>
        </w:rPr>
        <w:t xml:space="preserve"> </w:t>
      </w:r>
      <w:r w:rsidR="00D8653D">
        <w:t>the</w:t>
      </w:r>
      <w:r w:rsidR="00D8653D" w:rsidRPr="00006632">
        <w:rPr>
          <w:spacing w:val="-3"/>
        </w:rPr>
        <w:t xml:space="preserve"> </w:t>
      </w:r>
      <w:r w:rsidR="00D8653D">
        <w:t>implementation</w:t>
      </w:r>
      <w:r w:rsidR="00D8653D" w:rsidRPr="00006632">
        <w:rPr>
          <w:spacing w:val="-3"/>
        </w:rPr>
        <w:t xml:space="preserve"> </w:t>
      </w:r>
      <w:r w:rsidR="00D8653D">
        <w:t>of</w:t>
      </w:r>
      <w:r w:rsidR="00D8653D" w:rsidRPr="00006632">
        <w:rPr>
          <w:spacing w:val="-4"/>
        </w:rPr>
        <w:t xml:space="preserve"> </w:t>
      </w:r>
      <w:r w:rsidR="00D8653D">
        <w:t>the</w:t>
      </w:r>
      <w:r w:rsidR="00D8653D" w:rsidRPr="00006632">
        <w:rPr>
          <w:spacing w:val="-3"/>
        </w:rPr>
        <w:t xml:space="preserve"> </w:t>
      </w:r>
      <w:r w:rsidR="00D8653D" w:rsidRPr="00966B0A">
        <w:t>SPMS</w:t>
      </w:r>
      <w:r w:rsidR="00D8653D" w:rsidRPr="00006632">
        <w:rPr>
          <w:spacing w:val="-8"/>
        </w:rPr>
        <w:t xml:space="preserve"> </w:t>
      </w:r>
      <w:r w:rsidR="00D8653D" w:rsidRPr="00966B0A">
        <w:t>under</w:t>
      </w:r>
      <w:r w:rsidR="00D8653D" w:rsidRPr="00006632">
        <w:rPr>
          <w:spacing w:val="-2"/>
        </w:rPr>
        <w:t xml:space="preserve"> </w:t>
      </w:r>
      <w:r w:rsidR="00D8653D" w:rsidRPr="00966B0A">
        <w:t>review</w:t>
      </w:r>
      <w:r w:rsidR="00D8653D" w:rsidRPr="00006632">
        <w:rPr>
          <w:spacing w:val="-4"/>
        </w:rPr>
        <w:t xml:space="preserve"> </w:t>
      </w:r>
      <w:r w:rsidR="00D8653D" w:rsidRPr="00966B0A">
        <w:t>at</w:t>
      </w:r>
      <w:r w:rsidR="00D8653D" w:rsidRPr="00006632">
        <w:rPr>
          <w:spacing w:val="-2"/>
        </w:rPr>
        <w:t xml:space="preserve"> </w:t>
      </w:r>
      <w:r w:rsidR="00D8653D" w:rsidRPr="00966B0A">
        <w:t>the</w:t>
      </w:r>
      <w:r w:rsidR="00D8653D" w:rsidRPr="00006632">
        <w:rPr>
          <w:spacing w:val="-5"/>
        </w:rPr>
        <w:t xml:space="preserve"> </w:t>
      </w:r>
      <w:r w:rsidR="00D8653D" w:rsidRPr="00006632">
        <w:rPr>
          <w:strike/>
        </w:rPr>
        <w:t>15</w:t>
      </w:r>
      <w:r w:rsidR="00D8653D" w:rsidRPr="00006632">
        <w:rPr>
          <w:strike/>
          <w:vertAlign w:val="superscript"/>
        </w:rPr>
        <w:t>th</w:t>
      </w:r>
      <w:r w:rsidR="00D8653D" w:rsidRPr="00006632">
        <w:rPr>
          <w:strike/>
        </w:rPr>
        <w:t>,</w:t>
      </w:r>
      <w:r w:rsidR="00D8653D" w:rsidRPr="00006632">
        <w:rPr>
          <w:spacing w:val="-4"/>
        </w:rPr>
        <w:t xml:space="preserve"> </w:t>
      </w:r>
      <w:r w:rsidR="00D8653D" w:rsidRPr="00966B0A">
        <w:t>16</w:t>
      </w:r>
      <w:r w:rsidR="00D8653D" w:rsidRPr="00006632">
        <w:rPr>
          <w:vertAlign w:val="superscript"/>
        </w:rPr>
        <w:t>th</w:t>
      </w:r>
      <w:r w:rsidR="00D8653D" w:rsidRPr="00006632">
        <w:rPr>
          <w:spacing w:val="-3"/>
        </w:rPr>
        <w:t xml:space="preserve"> </w:t>
      </w:r>
      <w:r w:rsidR="00D8653D" w:rsidRPr="00966B0A">
        <w:t>and</w:t>
      </w:r>
      <w:r w:rsidR="00D8653D" w:rsidRPr="00006632">
        <w:rPr>
          <w:spacing w:val="-3"/>
        </w:rPr>
        <w:t xml:space="preserve"> </w:t>
      </w:r>
      <w:r w:rsidR="00D8653D" w:rsidRPr="00966B0A">
        <w:t>17</w:t>
      </w:r>
      <w:r w:rsidR="00D8653D" w:rsidRPr="00006632">
        <w:rPr>
          <w:vertAlign w:val="superscript"/>
        </w:rPr>
        <w:t>th</w:t>
      </w:r>
      <w:r w:rsidR="00D8653D" w:rsidRPr="00966B0A">
        <w:t xml:space="preserve"> Meeting of the Conference of the Parties;</w:t>
      </w:r>
    </w:p>
    <w:p w14:paraId="0B393B28" w14:textId="77777777" w:rsidR="00D8653D" w:rsidRDefault="00D8653D" w:rsidP="00BB7D7B">
      <w:pPr>
        <w:pStyle w:val="BodyText"/>
        <w:ind w:right="-45"/>
      </w:pPr>
    </w:p>
    <w:p w14:paraId="2D9F35FD" w14:textId="02B8EEA0" w:rsidR="00D8653D" w:rsidRDefault="00BB7D7B" w:rsidP="00BB7D7B">
      <w:pPr>
        <w:widowControl w:val="0"/>
        <w:tabs>
          <w:tab w:val="left" w:pos="586"/>
          <w:tab w:val="left" w:pos="589"/>
        </w:tabs>
        <w:autoSpaceDE w:val="0"/>
        <w:autoSpaceDN w:val="0"/>
        <w:spacing w:after="0" w:line="240" w:lineRule="auto"/>
        <w:ind w:left="567" w:right="-45" w:hanging="567"/>
        <w:jc w:val="both"/>
      </w:pPr>
      <w:r w:rsidRPr="00BB7D7B">
        <w:rPr>
          <w:iCs/>
          <w:strike/>
        </w:rPr>
        <w:t>8</w:t>
      </w:r>
      <w:r w:rsidRPr="00BB7D7B">
        <w:rPr>
          <w:iCs/>
        </w:rPr>
        <w:t>.</w:t>
      </w:r>
      <w:r w:rsidRPr="00BB7D7B">
        <w:rPr>
          <w:iCs/>
          <w:u w:val="single"/>
        </w:rPr>
        <w:t>7</w:t>
      </w:r>
      <w:r>
        <w:rPr>
          <w:i/>
        </w:rPr>
        <w:tab/>
      </w:r>
      <w:r w:rsidR="00D8653D" w:rsidRPr="00006632">
        <w:rPr>
          <w:i/>
        </w:rPr>
        <w:t>Recognizes</w:t>
      </w:r>
      <w:r w:rsidR="00D8653D" w:rsidRPr="00006632">
        <w:rPr>
          <w:i/>
          <w:spacing w:val="-11"/>
        </w:rPr>
        <w:t xml:space="preserve"> </w:t>
      </w:r>
      <w:r w:rsidR="00D8653D">
        <w:t>that</w:t>
      </w:r>
      <w:r w:rsidR="00D8653D" w:rsidRPr="00006632">
        <w:rPr>
          <w:spacing w:val="-13"/>
        </w:rPr>
        <w:t xml:space="preserve"> </w:t>
      </w:r>
      <w:r w:rsidR="00D8653D">
        <w:t>a</w:t>
      </w:r>
      <w:r w:rsidR="00D8653D" w:rsidRPr="00006632">
        <w:rPr>
          <w:spacing w:val="-15"/>
        </w:rPr>
        <w:t xml:space="preserve"> </w:t>
      </w:r>
      <w:r w:rsidR="00D8653D">
        <w:t>wide</w:t>
      </w:r>
      <w:r w:rsidR="00D8653D" w:rsidRPr="00006632">
        <w:rPr>
          <w:spacing w:val="-15"/>
        </w:rPr>
        <w:t xml:space="preserve"> </w:t>
      </w:r>
      <w:r w:rsidR="00D8653D">
        <w:t>range</w:t>
      </w:r>
      <w:r w:rsidR="00D8653D" w:rsidRPr="00006632">
        <w:rPr>
          <w:spacing w:val="-12"/>
        </w:rPr>
        <w:t xml:space="preserve"> </w:t>
      </w:r>
      <w:r w:rsidR="00D8653D">
        <w:t>of</w:t>
      </w:r>
      <w:r w:rsidR="00D8653D" w:rsidRPr="00006632">
        <w:rPr>
          <w:spacing w:val="-13"/>
        </w:rPr>
        <w:t xml:space="preserve"> </w:t>
      </w:r>
      <w:r w:rsidR="00D8653D">
        <w:t>civil</w:t>
      </w:r>
      <w:r w:rsidR="00D8653D" w:rsidRPr="00006632">
        <w:rPr>
          <w:spacing w:val="-13"/>
        </w:rPr>
        <w:t xml:space="preserve"> </w:t>
      </w:r>
      <w:r w:rsidR="00D8653D">
        <w:t>society</w:t>
      </w:r>
      <w:r w:rsidR="00D8653D" w:rsidRPr="00006632">
        <w:rPr>
          <w:spacing w:val="-14"/>
        </w:rPr>
        <w:t xml:space="preserve"> </w:t>
      </w:r>
      <w:r w:rsidR="00D8653D">
        <w:t>organizations</w:t>
      </w:r>
      <w:r w:rsidR="00D8653D" w:rsidRPr="00006632">
        <w:rPr>
          <w:spacing w:val="-12"/>
        </w:rPr>
        <w:t xml:space="preserve"> </w:t>
      </w:r>
      <w:r w:rsidR="00D8653D">
        <w:t>and</w:t>
      </w:r>
      <w:r w:rsidR="00D8653D" w:rsidRPr="00006632">
        <w:rPr>
          <w:spacing w:val="-15"/>
        </w:rPr>
        <w:t xml:space="preserve"> </w:t>
      </w:r>
      <w:r w:rsidR="00D8653D">
        <w:t>other</w:t>
      </w:r>
      <w:r w:rsidR="00D8653D" w:rsidRPr="00006632">
        <w:rPr>
          <w:spacing w:val="-13"/>
        </w:rPr>
        <w:t xml:space="preserve"> </w:t>
      </w:r>
      <w:r w:rsidR="00D8653D">
        <w:t>stakeholders</w:t>
      </w:r>
      <w:r w:rsidR="00D8653D" w:rsidRPr="00006632">
        <w:rPr>
          <w:spacing w:val="-14"/>
        </w:rPr>
        <w:t xml:space="preserve"> </w:t>
      </w:r>
      <w:r w:rsidR="00D8653D">
        <w:t>make an invaluable contribution to implementing the</w:t>
      </w:r>
      <w:r w:rsidR="00D8653D" w:rsidRPr="00006632">
        <w:rPr>
          <w:spacing w:val="-3"/>
        </w:rPr>
        <w:t xml:space="preserve"> </w:t>
      </w:r>
      <w:r w:rsidR="00D8653D">
        <w:t>Convention and to</w:t>
      </w:r>
      <w:r w:rsidR="00D8653D" w:rsidRPr="00006632">
        <w:rPr>
          <w:spacing w:val="-3"/>
        </w:rPr>
        <w:t xml:space="preserve"> </w:t>
      </w:r>
      <w:r w:rsidR="00D8653D">
        <w:t>conserving migratory species, and encourages these organizations to report on this work to meetings of the Conference of the Parties;</w:t>
      </w:r>
    </w:p>
    <w:p w14:paraId="4FE6F730" w14:textId="77777777" w:rsidR="00D8653D" w:rsidRDefault="00D8653D" w:rsidP="00BB7D7B">
      <w:pPr>
        <w:pStyle w:val="BodyText"/>
        <w:ind w:right="-45"/>
      </w:pPr>
    </w:p>
    <w:p w14:paraId="6AA5C2D4" w14:textId="6A5E24D0" w:rsidR="00D8653D" w:rsidRDefault="00BB7D7B" w:rsidP="00BB7D7B">
      <w:pPr>
        <w:widowControl w:val="0"/>
        <w:tabs>
          <w:tab w:val="left" w:pos="586"/>
          <w:tab w:val="left" w:pos="589"/>
        </w:tabs>
        <w:autoSpaceDE w:val="0"/>
        <w:autoSpaceDN w:val="0"/>
        <w:spacing w:after="0" w:line="240" w:lineRule="auto"/>
        <w:ind w:left="567" w:right="-45" w:hanging="567"/>
        <w:jc w:val="both"/>
      </w:pPr>
      <w:r w:rsidRPr="00BB7D7B">
        <w:rPr>
          <w:iCs/>
          <w:strike/>
        </w:rPr>
        <w:t>9</w:t>
      </w:r>
      <w:r w:rsidRPr="00BB7D7B">
        <w:rPr>
          <w:iCs/>
        </w:rPr>
        <w:t>.</w:t>
      </w:r>
      <w:r w:rsidRPr="00BB7D7B">
        <w:rPr>
          <w:iCs/>
          <w:u w:val="single"/>
        </w:rPr>
        <w:t>8</w:t>
      </w:r>
      <w:r>
        <w:rPr>
          <w:i/>
        </w:rPr>
        <w:tab/>
      </w:r>
      <w:r w:rsidR="00D8653D" w:rsidRPr="00006632">
        <w:rPr>
          <w:i/>
        </w:rPr>
        <w:t>Invites</w:t>
      </w:r>
      <w:r w:rsidR="00D8653D" w:rsidRPr="00006632">
        <w:rPr>
          <w:i/>
          <w:spacing w:val="-1"/>
        </w:rPr>
        <w:t xml:space="preserve"> </w:t>
      </w:r>
      <w:r w:rsidR="00D8653D">
        <w:t>UNEP, Parties,</w:t>
      </w:r>
      <w:r w:rsidR="00D8653D" w:rsidRPr="00006632">
        <w:rPr>
          <w:spacing w:val="-2"/>
        </w:rPr>
        <w:t xml:space="preserve"> </w:t>
      </w:r>
      <w:r w:rsidR="00D8653D">
        <w:t>multilateral</w:t>
      </w:r>
      <w:r w:rsidR="00D8653D" w:rsidRPr="00006632">
        <w:rPr>
          <w:spacing w:val="-2"/>
        </w:rPr>
        <w:t xml:space="preserve"> </w:t>
      </w:r>
      <w:r w:rsidR="00D8653D">
        <w:t>donors</w:t>
      </w:r>
      <w:r w:rsidR="00D8653D" w:rsidRPr="00006632">
        <w:rPr>
          <w:spacing w:val="-1"/>
        </w:rPr>
        <w:t xml:space="preserve"> </w:t>
      </w:r>
      <w:r w:rsidR="00D8653D">
        <w:t>and</w:t>
      </w:r>
      <w:r w:rsidR="00D8653D" w:rsidRPr="00006632">
        <w:rPr>
          <w:spacing w:val="-2"/>
        </w:rPr>
        <w:t xml:space="preserve"> </w:t>
      </w:r>
      <w:r w:rsidR="00D8653D">
        <w:t>others</w:t>
      </w:r>
      <w:r w:rsidR="00D8653D" w:rsidRPr="00006632">
        <w:rPr>
          <w:spacing w:val="-1"/>
        </w:rPr>
        <w:t xml:space="preserve"> </w:t>
      </w:r>
      <w:r w:rsidR="00D8653D">
        <w:t>to</w:t>
      </w:r>
      <w:r w:rsidR="00D8653D" w:rsidRPr="00006632">
        <w:rPr>
          <w:spacing w:val="-4"/>
        </w:rPr>
        <w:t xml:space="preserve"> </w:t>
      </w:r>
      <w:r w:rsidR="00D8653D">
        <w:t>provide</w:t>
      </w:r>
      <w:r w:rsidR="00D8653D" w:rsidRPr="00006632">
        <w:rPr>
          <w:spacing w:val="-4"/>
        </w:rPr>
        <w:t xml:space="preserve"> </w:t>
      </w:r>
      <w:r w:rsidR="00D8653D">
        <w:t>financial</w:t>
      </w:r>
      <w:r w:rsidR="00D8653D" w:rsidRPr="00006632">
        <w:rPr>
          <w:spacing w:val="-2"/>
        </w:rPr>
        <w:t xml:space="preserve"> </w:t>
      </w:r>
      <w:r w:rsidR="00D8653D">
        <w:t>assistance</w:t>
      </w:r>
      <w:r w:rsidR="00D8653D" w:rsidRPr="00006632">
        <w:rPr>
          <w:spacing w:val="-4"/>
        </w:rPr>
        <w:t xml:space="preserve"> </w:t>
      </w:r>
      <w:r w:rsidR="00D8653D">
        <w:t>for the implementation of this Resolution; and</w:t>
      </w:r>
    </w:p>
    <w:p w14:paraId="5D68ECC9" w14:textId="77777777" w:rsidR="00BB7D7B" w:rsidRDefault="00BB7D7B" w:rsidP="00BB7D7B">
      <w:pPr>
        <w:widowControl w:val="0"/>
        <w:tabs>
          <w:tab w:val="left" w:pos="586"/>
          <w:tab w:val="left" w:pos="589"/>
        </w:tabs>
        <w:autoSpaceDE w:val="0"/>
        <w:autoSpaceDN w:val="0"/>
        <w:spacing w:after="0" w:line="240" w:lineRule="auto"/>
        <w:ind w:left="567" w:right="-45" w:hanging="567"/>
        <w:jc w:val="both"/>
      </w:pPr>
    </w:p>
    <w:p w14:paraId="74302969" w14:textId="5783DC45" w:rsidR="00D8653D" w:rsidRDefault="00BB7D7B" w:rsidP="00BB7D7B">
      <w:pPr>
        <w:widowControl w:val="0"/>
        <w:tabs>
          <w:tab w:val="left" w:pos="589"/>
        </w:tabs>
        <w:autoSpaceDE w:val="0"/>
        <w:autoSpaceDN w:val="0"/>
        <w:spacing w:after="0" w:line="240" w:lineRule="auto"/>
        <w:ind w:left="567" w:right="-45" w:hanging="567"/>
      </w:pPr>
      <w:r w:rsidRPr="00BB7D7B">
        <w:rPr>
          <w:iCs/>
          <w:strike/>
        </w:rPr>
        <w:t>10</w:t>
      </w:r>
      <w:r w:rsidRPr="00BB7D7B">
        <w:rPr>
          <w:iCs/>
        </w:rPr>
        <w:t>.</w:t>
      </w:r>
      <w:r w:rsidRPr="00BB7D7B">
        <w:rPr>
          <w:iCs/>
          <w:u w:val="single"/>
        </w:rPr>
        <w:t>9</w:t>
      </w:r>
      <w:r>
        <w:rPr>
          <w:i/>
        </w:rPr>
        <w:tab/>
      </w:r>
      <w:r w:rsidR="00D8653D" w:rsidRPr="00006632">
        <w:rPr>
          <w:i/>
        </w:rPr>
        <w:t>Repeals</w:t>
      </w:r>
      <w:r w:rsidR="00D8653D" w:rsidRPr="00006632">
        <w:rPr>
          <w:i/>
          <w:spacing w:val="-18"/>
        </w:rPr>
        <w:t xml:space="preserve"> </w:t>
      </w:r>
      <w:r w:rsidR="00D8653D">
        <w:t>Resolution</w:t>
      </w:r>
      <w:r w:rsidR="00D8653D" w:rsidRPr="00006632">
        <w:rPr>
          <w:spacing w:val="-14"/>
        </w:rPr>
        <w:t xml:space="preserve"> </w:t>
      </w:r>
      <w:r w:rsidR="00D8653D">
        <w:t>11.2</w:t>
      </w:r>
      <w:r w:rsidR="00D8653D" w:rsidRPr="00006632">
        <w:rPr>
          <w:spacing w:val="-15"/>
        </w:rPr>
        <w:t xml:space="preserve"> </w:t>
      </w:r>
      <w:r w:rsidR="00D8653D">
        <w:t>(Rev.COP12)</w:t>
      </w:r>
      <w:r w:rsidR="00D8653D" w:rsidRPr="00006632">
        <w:rPr>
          <w:spacing w:val="-12"/>
        </w:rPr>
        <w:t xml:space="preserve"> </w:t>
      </w:r>
      <w:r w:rsidR="00D8653D" w:rsidRPr="00006632">
        <w:rPr>
          <w:i/>
        </w:rPr>
        <w:t>Strategic</w:t>
      </w:r>
      <w:r w:rsidR="00D8653D" w:rsidRPr="00006632">
        <w:rPr>
          <w:i/>
          <w:spacing w:val="-12"/>
        </w:rPr>
        <w:t xml:space="preserve"> </w:t>
      </w:r>
      <w:r w:rsidR="00D8653D" w:rsidRPr="00006632">
        <w:rPr>
          <w:i/>
        </w:rPr>
        <w:t>Plan</w:t>
      </w:r>
      <w:r w:rsidR="00D8653D" w:rsidRPr="00006632">
        <w:rPr>
          <w:i/>
          <w:spacing w:val="-14"/>
        </w:rPr>
        <w:t xml:space="preserve"> </w:t>
      </w:r>
      <w:r w:rsidR="00D8653D" w:rsidRPr="00006632">
        <w:rPr>
          <w:i/>
        </w:rPr>
        <w:t>for</w:t>
      </w:r>
      <w:r w:rsidR="00D8653D" w:rsidRPr="00006632">
        <w:rPr>
          <w:i/>
          <w:spacing w:val="-14"/>
        </w:rPr>
        <w:t xml:space="preserve"> </w:t>
      </w:r>
      <w:r w:rsidR="00D8653D" w:rsidRPr="00006632">
        <w:rPr>
          <w:i/>
        </w:rPr>
        <w:t>Migratory</w:t>
      </w:r>
      <w:r w:rsidR="00D8653D" w:rsidRPr="00006632">
        <w:rPr>
          <w:i/>
          <w:spacing w:val="-13"/>
        </w:rPr>
        <w:t xml:space="preserve"> </w:t>
      </w:r>
      <w:r w:rsidR="00D8653D" w:rsidRPr="00006632">
        <w:rPr>
          <w:i/>
        </w:rPr>
        <w:t>Species</w:t>
      </w:r>
      <w:r w:rsidR="00D8653D" w:rsidRPr="00006632">
        <w:rPr>
          <w:i/>
          <w:spacing w:val="-15"/>
        </w:rPr>
        <w:t xml:space="preserve"> </w:t>
      </w:r>
      <w:r w:rsidR="00D8653D" w:rsidRPr="00006632">
        <w:rPr>
          <w:i/>
        </w:rPr>
        <w:t>2015-</w:t>
      </w:r>
      <w:r w:rsidR="00D8653D" w:rsidRPr="00006632">
        <w:rPr>
          <w:i/>
          <w:spacing w:val="-2"/>
        </w:rPr>
        <w:t>2023</w:t>
      </w:r>
      <w:r w:rsidR="00D8653D" w:rsidRPr="00006632">
        <w:rPr>
          <w:spacing w:val="-2"/>
        </w:rPr>
        <w:t>.</w:t>
      </w:r>
    </w:p>
    <w:p w14:paraId="69C5EA18" w14:textId="21F79A92" w:rsidR="00A14230" w:rsidRDefault="00A14230" w:rsidP="00107C63">
      <w:pPr>
        <w:spacing w:after="0" w:line="240" w:lineRule="auto"/>
        <w:ind w:left="788" w:right="-45" w:firstLine="5630"/>
        <w:rPr>
          <w:b/>
        </w:rPr>
      </w:pPr>
      <w:r>
        <w:rPr>
          <w:b/>
        </w:rPr>
        <w:br w:type="page"/>
      </w:r>
    </w:p>
    <w:p w14:paraId="4ABE46E5" w14:textId="0C99224F" w:rsidR="00107C63" w:rsidRDefault="00D8653D" w:rsidP="00107C63">
      <w:pPr>
        <w:spacing w:after="0" w:line="240" w:lineRule="auto"/>
        <w:ind w:left="788" w:right="-45" w:firstLine="5630"/>
        <w:rPr>
          <w:b/>
        </w:rPr>
      </w:pPr>
      <w:r>
        <w:rPr>
          <w:b/>
        </w:rPr>
        <w:lastRenderedPageBreak/>
        <w:t>Annex</w:t>
      </w:r>
      <w:r>
        <w:rPr>
          <w:b/>
          <w:spacing w:val="-12"/>
        </w:rPr>
        <w:t xml:space="preserve"> </w:t>
      </w:r>
      <w:r>
        <w:rPr>
          <w:b/>
        </w:rPr>
        <w:t>to</w:t>
      </w:r>
      <w:r>
        <w:rPr>
          <w:b/>
          <w:spacing w:val="-10"/>
        </w:rPr>
        <w:t xml:space="preserve"> </w:t>
      </w:r>
      <w:r>
        <w:rPr>
          <w:b/>
        </w:rPr>
        <w:t>Resolution</w:t>
      </w:r>
      <w:r>
        <w:rPr>
          <w:b/>
          <w:spacing w:val="-10"/>
        </w:rPr>
        <w:t xml:space="preserve"> </w:t>
      </w:r>
      <w:r>
        <w:rPr>
          <w:b/>
        </w:rPr>
        <w:t xml:space="preserve">14.1 </w:t>
      </w:r>
      <w:bookmarkStart w:id="1" w:name="SAMARKAND_STRATEGIC_PLAN_FOR_MIGRATORY_S"/>
      <w:bookmarkEnd w:id="1"/>
    </w:p>
    <w:p w14:paraId="6099C313" w14:textId="77777777" w:rsidR="00107C63" w:rsidRDefault="00107C63" w:rsidP="00107C63">
      <w:pPr>
        <w:spacing w:after="0" w:line="240" w:lineRule="auto"/>
        <w:ind w:left="788" w:right="-45" w:firstLine="5630"/>
        <w:rPr>
          <w:b/>
        </w:rPr>
      </w:pPr>
    </w:p>
    <w:p w14:paraId="27AEEB98" w14:textId="77777777" w:rsidR="00B627EA" w:rsidRDefault="00B627EA" w:rsidP="00107C63">
      <w:pPr>
        <w:spacing w:after="0" w:line="240" w:lineRule="auto"/>
        <w:ind w:left="788" w:right="-45" w:firstLine="5630"/>
        <w:rPr>
          <w:b/>
        </w:rPr>
      </w:pPr>
    </w:p>
    <w:p w14:paraId="172029BD" w14:textId="129DCC96" w:rsidR="00D8653D" w:rsidRDefault="00D8653D" w:rsidP="00CF197A">
      <w:pPr>
        <w:spacing w:after="0" w:line="240" w:lineRule="auto"/>
        <w:ind w:left="788" w:right="-45"/>
        <w:rPr>
          <w:b/>
        </w:rPr>
      </w:pPr>
      <w:r>
        <w:rPr>
          <w:b/>
        </w:rPr>
        <w:t>SAMARKAND STRATEGIC PLAN FOR MIGRATORY SPECIES 2024-2032</w:t>
      </w:r>
    </w:p>
    <w:p w14:paraId="40F11C39" w14:textId="77777777" w:rsidR="00CF197A" w:rsidRDefault="00CF197A" w:rsidP="00CF197A">
      <w:pPr>
        <w:spacing w:after="0" w:line="240" w:lineRule="auto"/>
        <w:ind w:left="22" w:right="-46"/>
        <w:jc w:val="both"/>
        <w:rPr>
          <w:b/>
        </w:rPr>
      </w:pPr>
      <w:bookmarkStart w:id="2" w:name="SPMS_Vision_Statement"/>
      <w:bookmarkEnd w:id="2"/>
    </w:p>
    <w:p w14:paraId="6082BF37" w14:textId="77777777" w:rsidR="00B627EA" w:rsidRDefault="00B627EA" w:rsidP="00CF197A">
      <w:pPr>
        <w:spacing w:after="0" w:line="240" w:lineRule="auto"/>
        <w:ind w:left="22" w:right="-46"/>
        <w:jc w:val="both"/>
        <w:rPr>
          <w:b/>
        </w:rPr>
      </w:pPr>
    </w:p>
    <w:p w14:paraId="47EDECA2" w14:textId="59EBAA4C" w:rsidR="00D8653D" w:rsidRDefault="00D8653D" w:rsidP="00CF197A">
      <w:pPr>
        <w:spacing w:after="0" w:line="240" w:lineRule="auto"/>
        <w:ind w:left="22" w:right="-46"/>
        <w:jc w:val="both"/>
        <w:rPr>
          <w:b/>
        </w:rPr>
      </w:pPr>
      <w:r>
        <w:rPr>
          <w:b/>
        </w:rPr>
        <w:t>SPMS</w:t>
      </w:r>
      <w:r>
        <w:rPr>
          <w:b/>
          <w:spacing w:val="-3"/>
        </w:rPr>
        <w:t xml:space="preserve"> </w:t>
      </w:r>
      <w:r>
        <w:rPr>
          <w:b/>
        </w:rPr>
        <w:t>Vision</w:t>
      </w:r>
      <w:r>
        <w:rPr>
          <w:b/>
          <w:spacing w:val="-2"/>
        </w:rPr>
        <w:t xml:space="preserve"> Statement</w:t>
      </w:r>
    </w:p>
    <w:p w14:paraId="0D9BECCE" w14:textId="77777777" w:rsidR="00D8653D" w:rsidRDefault="00D8653D" w:rsidP="00CF197A">
      <w:pPr>
        <w:pStyle w:val="BodyText"/>
        <w:ind w:right="-46"/>
        <w:rPr>
          <w:b/>
        </w:rPr>
      </w:pPr>
    </w:p>
    <w:p w14:paraId="31D8482B" w14:textId="77777777" w:rsidR="00D8653D" w:rsidRDefault="00D8653D" w:rsidP="00CF197A">
      <w:pPr>
        <w:spacing w:after="0" w:line="240" w:lineRule="auto"/>
        <w:ind w:left="23" w:right="-46"/>
        <w:jc w:val="both"/>
        <w:rPr>
          <w:b/>
        </w:rPr>
      </w:pPr>
      <w:bookmarkStart w:id="3" w:name="By_2032,_migratory_species_are_thriving_"/>
      <w:bookmarkEnd w:id="3"/>
      <w:r>
        <w:rPr>
          <w:b/>
        </w:rPr>
        <w:t xml:space="preserve">By 2032, migratory species are thriving and live in fully restored and connected </w:t>
      </w:r>
      <w:r>
        <w:rPr>
          <w:b/>
          <w:spacing w:val="-2"/>
        </w:rPr>
        <w:t>habitats.</w:t>
      </w:r>
    </w:p>
    <w:p w14:paraId="51556F57" w14:textId="77777777" w:rsidR="00D8653D" w:rsidRDefault="00D8653D" w:rsidP="00CF197A">
      <w:pPr>
        <w:spacing w:after="0" w:line="240" w:lineRule="auto"/>
        <w:ind w:left="23" w:right="-46"/>
        <w:jc w:val="both"/>
        <w:rPr>
          <w:b/>
        </w:rPr>
      </w:pPr>
      <w:r>
        <w:rPr>
          <w:b/>
        </w:rPr>
        <w:t>Goals</w:t>
      </w:r>
      <w:r>
        <w:rPr>
          <w:b/>
          <w:spacing w:val="-6"/>
        </w:rPr>
        <w:t xml:space="preserve"> </w:t>
      </w:r>
      <w:r>
        <w:rPr>
          <w:b/>
        </w:rPr>
        <w:t>and</w:t>
      </w:r>
      <w:r>
        <w:rPr>
          <w:b/>
          <w:spacing w:val="-6"/>
        </w:rPr>
        <w:t xml:space="preserve"> </w:t>
      </w:r>
      <w:r>
        <w:rPr>
          <w:b/>
        </w:rPr>
        <w:t>Targets</w:t>
      </w:r>
      <w:r>
        <w:rPr>
          <w:b/>
          <w:spacing w:val="-6"/>
        </w:rPr>
        <w:t xml:space="preserve"> </w:t>
      </w:r>
      <w:r>
        <w:rPr>
          <w:b/>
        </w:rPr>
        <w:t>2024-</w:t>
      </w:r>
      <w:r>
        <w:rPr>
          <w:b/>
          <w:spacing w:val="-4"/>
        </w:rPr>
        <w:t>2032</w:t>
      </w:r>
    </w:p>
    <w:p w14:paraId="559D2EA7" w14:textId="77777777" w:rsidR="00D8653D" w:rsidRDefault="00D8653D" w:rsidP="00CF197A">
      <w:pPr>
        <w:pStyle w:val="BodyText"/>
        <w:ind w:right="-46"/>
        <w:rPr>
          <w:b/>
        </w:rPr>
      </w:pPr>
    </w:p>
    <w:p w14:paraId="0A13928A" w14:textId="77777777" w:rsidR="00D8653D" w:rsidRDefault="00D8653D" w:rsidP="00CF197A">
      <w:pPr>
        <w:pStyle w:val="BodyText"/>
        <w:ind w:left="23" w:right="-46"/>
        <w:jc w:val="both"/>
        <w:rPr>
          <w:spacing w:val="-2"/>
        </w:rPr>
      </w:pPr>
      <w:r>
        <w:t xml:space="preserve">Six Goals are set out below to achieve the Vision of the SPMS. Each of the Goals will be achieved through the fulfilment of the related Targets. Goals and Targets are formulated in such a way as to enable baselines to be readily established, and to facilitate monitoring that effectively tracks the impact of actions in progressing towards achieving the SPMS Goals by </w:t>
      </w:r>
      <w:r>
        <w:rPr>
          <w:spacing w:val="-2"/>
        </w:rPr>
        <w:t>2032.</w:t>
      </w:r>
    </w:p>
    <w:p w14:paraId="51EFDC3B" w14:textId="77777777" w:rsidR="001E2939" w:rsidRDefault="001E2939" w:rsidP="00CF197A">
      <w:pPr>
        <w:pStyle w:val="BodyText"/>
        <w:ind w:left="23" w:right="-46"/>
        <w:jc w:val="both"/>
      </w:pPr>
    </w:p>
    <w:p w14:paraId="2BE971C1" w14:textId="77777777" w:rsidR="00D8653D" w:rsidRPr="001E2939" w:rsidRDefault="00D8653D" w:rsidP="00CF197A">
      <w:pPr>
        <w:spacing w:after="0" w:line="240" w:lineRule="auto"/>
        <w:ind w:left="23" w:right="-46"/>
        <w:jc w:val="both"/>
        <w:rPr>
          <w:b/>
        </w:rPr>
      </w:pPr>
      <w:r w:rsidRPr="001E2939">
        <w:rPr>
          <w:b/>
        </w:rPr>
        <w:t>Goal 1. The conservation status of migratory species is improved.</w:t>
      </w:r>
    </w:p>
    <w:p w14:paraId="35BDC6BD" w14:textId="77777777" w:rsidR="00D8653D" w:rsidRDefault="00D8653D" w:rsidP="00CF197A">
      <w:pPr>
        <w:pStyle w:val="BodyText"/>
        <w:ind w:right="-46"/>
        <w:rPr>
          <w:b/>
        </w:rPr>
      </w:pPr>
    </w:p>
    <w:p w14:paraId="4C7E2164" w14:textId="77777777" w:rsidR="00D8653D" w:rsidRDefault="00D8653D" w:rsidP="00CF197A">
      <w:pPr>
        <w:spacing w:after="0" w:line="240" w:lineRule="auto"/>
        <w:ind w:left="589" w:right="-46"/>
        <w:jc w:val="both"/>
        <w:rPr>
          <w:b/>
        </w:rPr>
      </w:pPr>
      <w:r>
        <w:rPr>
          <w:b/>
        </w:rPr>
        <w:t xml:space="preserve">Target 1.1. By 2029, all migratory species with an unfavourable conservation status are listed </w:t>
      </w:r>
      <w:r w:rsidRPr="0067042E">
        <w:rPr>
          <w:b/>
        </w:rPr>
        <w:t>in</w:t>
      </w:r>
      <w:r>
        <w:rPr>
          <w:b/>
        </w:rPr>
        <w:t xml:space="preserve"> CMS Appendices and are covered by an effectively implemented CMS Instrument and/or Concerted Action.</w:t>
      </w:r>
    </w:p>
    <w:p w14:paraId="1DD3E647" w14:textId="77777777" w:rsidR="00D8653D" w:rsidRDefault="00D8653D" w:rsidP="00CF197A">
      <w:pPr>
        <w:pStyle w:val="BodyText"/>
        <w:ind w:left="589" w:right="-46"/>
        <w:jc w:val="both"/>
      </w:pPr>
      <w:r>
        <w:t>Explanation: Parties commit to include migratory species with an unfavourable conservation status in CMS Appendices, based on best available science, and to develop</w:t>
      </w:r>
      <w:r>
        <w:rPr>
          <w:spacing w:val="-11"/>
        </w:rPr>
        <w:t xml:space="preserve"> </w:t>
      </w:r>
      <w:r>
        <w:t>and</w:t>
      </w:r>
      <w:r>
        <w:rPr>
          <w:spacing w:val="-11"/>
        </w:rPr>
        <w:t xml:space="preserve"> </w:t>
      </w:r>
      <w:r>
        <w:t>implement</w:t>
      </w:r>
      <w:r>
        <w:rPr>
          <w:spacing w:val="-9"/>
        </w:rPr>
        <w:t xml:space="preserve"> </w:t>
      </w:r>
      <w:r>
        <w:t>effective</w:t>
      </w:r>
      <w:r>
        <w:rPr>
          <w:spacing w:val="-11"/>
        </w:rPr>
        <w:t xml:space="preserve"> </w:t>
      </w:r>
      <w:r>
        <w:t>cooperative</w:t>
      </w:r>
      <w:r>
        <w:rPr>
          <w:spacing w:val="-11"/>
        </w:rPr>
        <w:t xml:space="preserve"> </w:t>
      </w:r>
      <w:r>
        <w:t>conservation</w:t>
      </w:r>
      <w:r>
        <w:rPr>
          <w:spacing w:val="-11"/>
        </w:rPr>
        <w:t xml:space="preserve"> </w:t>
      </w:r>
      <w:r>
        <w:t>and/or</w:t>
      </w:r>
      <w:r>
        <w:rPr>
          <w:spacing w:val="-12"/>
        </w:rPr>
        <w:t xml:space="preserve"> </w:t>
      </w:r>
      <w:r>
        <w:t>management</w:t>
      </w:r>
      <w:r>
        <w:rPr>
          <w:spacing w:val="-9"/>
        </w:rPr>
        <w:t xml:space="preserve"> </w:t>
      </w:r>
      <w:r>
        <w:t>actions, including</w:t>
      </w:r>
      <w:r>
        <w:rPr>
          <w:spacing w:val="-5"/>
        </w:rPr>
        <w:t xml:space="preserve"> </w:t>
      </w:r>
      <w:r>
        <w:t>CMS</w:t>
      </w:r>
      <w:r>
        <w:rPr>
          <w:spacing w:val="-5"/>
        </w:rPr>
        <w:t xml:space="preserve"> </w:t>
      </w:r>
      <w:r>
        <w:t>Instruments,</w:t>
      </w:r>
      <w:r>
        <w:rPr>
          <w:spacing w:val="-3"/>
        </w:rPr>
        <w:t xml:space="preserve"> </w:t>
      </w:r>
      <w:r>
        <w:t>Concerted</w:t>
      </w:r>
      <w:r>
        <w:rPr>
          <w:spacing w:val="-7"/>
        </w:rPr>
        <w:t xml:space="preserve"> </w:t>
      </w:r>
      <w:r>
        <w:t>Actions</w:t>
      </w:r>
      <w:r>
        <w:rPr>
          <w:spacing w:val="-5"/>
        </w:rPr>
        <w:t xml:space="preserve"> </w:t>
      </w:r>
      <w:r>
        <w:t>and</w:t>
      </w:r>
      <w:r>
        <w:rPr>
          <w:spacing w:val="-5"/>
        </w:rPr>
        <w:t xml:space="preserve"> </w:t>
      </w:r>
      <w:r>
        <w:t>other</w:t>
      </w:r>
      <w:r>
        <w:rPr>
          <w:spacing w:val="-4"/>
        </w:rPr>
        <w:t xml:space="preserve"> </w:t>
      </w:r>
      <w:r>
        <w:t>initiatives</w:t>
      </w:r>
      <w:r>
        <w:rPr>
          <w:spacing w:val="-7"/>
        </w:rPr>
        <w:t xml:space="preserve"> </w:t>
      </w:r>
      <w:r>
        <w:t>that</w:t>
      </w:r>
      <w:r>
        <w:rPr>
          <w:spacing w:val="-4"/>
        </w:rPr>
        <w:t xml:space="preserve"> </w:t>
      </w:r>
      <w:r>
        <w:t>deliver</w:t>
      </w:r>
      <w:r>
        <w:rPr>
          <w:spacing w:val="-4"/>
        </w:rPr>
        <w:t xml:space="preserve"> </w:t>
      </w:r>
      <w:r>
        <w:t>tangible and verifiable conservation outcomes.</w:t>
      </w:r>
    </w:p>
    <w:p w14:paraId="6535E950" w14:textId="77777777" w:rsidR="00D8653D" w:rsidRDefault="00D8653D" w:rsidP="00CF197A">
      <w:pPr>
        <w:pStyle w:val="BodyText"/>
        <w:ind w:right="-46"/>
      </w:pPr>
    </w:p>
    <w:p w14:paraId="604492C1" w14:textId="77777777" w:rsidR="00D8653D" w:rsidRPr="001E2939" w:rsidRDefault="00D8653D" w:rsidP="00CF197A">
      <w:pPr>
        <w:spacing w:after="0" w:line="240" w:lineRule="auto"/>
        <w:ind w:left="589" w:right="-46"/>
        <w:jc w:val="both"/>
        <w:rPr>
          <w:b/>
        </w:rPr>
      </w:pPr>
      <w:r w:rsidRPr="001E2939">
        <w:rPr>
          <w:b/>
        </w:rPr>
        <w:t>Target 1.2. By 2029, the conservation status of all migratory species is reviewed regularly, informing priorities for conservation and management action.</w:t>
      </w:r>
    </w:p>
    <w:p w14:paraId="41BED725" w14:textId="3DE26AFA" w:rsidR="00D8653D" w:rsidRDefault="00D8653D" w:rsidP="00CF197A">
      <w:pPr>
        <w:pStyle w:val="BodyText"/>
        <w:ind w:left="589" w:right="-46"/>
        <w:jc w:val="both"/>
      </w:pPr>
      <w:r>
        <w:t>Explanation: The conservation status, population trend, range and extinction risk of all migratory species is regularly monitored, including through the State of the World’s Migratory Species report, CMS National Reports</w:t>
      </w:r>
      <w:r w:rsidR="00A14230">
        <w:t xml:space="preserve"> </w:t>
      </w:r>
      <w:r w:rsidR="00A14230" w:rsidRPr="00A14230">
        <w:rPr>
          <w:rStyle w:val="FootnoteReference"/>
          <w:rFonts w:ascii="Arial" w:hAnsi="Arial" w:cs="Arial"/>
          <w:sz w:val="18"/>
          <w:szCs w:val="18"/>
        </w:rPr>
        <w:footnoteReference w:id="3"/>
      </w:r>
      <w:r>
        <w:t>, other assessments and analyses of relevant publications such as those produced by CMS and its Instruments, and information</w:t>
      </w:r>
      <w:r>
        <w:rPr>
          <w:spacing w:val="-8"/>
        </w:rPr>
        <w:t xml:space="preserve"> </w:t>
      </w:r>
      <w:r>
        <w:t>from</w:t>
      </w:r>
      <w:r>
        <w:rPr>
          <w:spacing w:val="-7"/>
        </w:rPr>
        <w:t xml:space="preserve"> </w:t>
      </w:r>
      <w:r>
        <w:t>relevant</w:t>
      </w:r>
      <w:r>
        <w:rPr>
          <w:spacing w:val="-9"/>
        </w:rPr>
        <w:t xml:space="preserve"> </w:t>
      </w:r>
      <w:r>
        <w:t>stakeholders,</w:t>
      </w:r>
      <w:r>
        <w:rPr>
          <w:spacing w:val="-9"/>
        </w:rPr>
        <w:t xml:space="preserve"> </w:t>
      </w:r>
      <w:r>
        <w:t>indigenous</w:t>
      </w:r>
      <w:r>
        <w:rPr>
          <w:spacing w:val="-8"/>
        </w:rPr>
        <w:t xml:space="preserve"> </w:t>
      </w:r>
      <w:r>
        <w:t>peoples</w:t>
      </w:r>
      <w:r>
        <w:rPr>
          <w:spacing w:val="-8"/>
        </w:rPr>
        <w:t xml:space="preserve"> </w:t>
      </w:r>
      <w:r>
        <w:t>and</w:t>
      </w:r>
      <w:r>
        <w:rPr>
          <w:spacing w:val="-8"/>
        </w:rPr>
        <w:t xml:space="preserve"> </w:t>
      </w:r>
      <w:r>
        <w:t>local</w:t>
      </w:r>
      <w:r>
        <w:rPr>
          <w:spacing w:val="-9"/>
        </w:rPr>
        <w:t xml:space="preserve"> </w:t>
      </w:r>
      <w:r>
        <w:t>communities.</w:t>
      </w:r>
      <w:r>
        <w:rPr>
          <w:spacing w:val="-9"/>
        </w:rPr>
        <w:t xml:space="preserve"> </w:t>
      </w:r>
      <w:r>
        <w:t>The conclusions</w:t>
      </w:r>
      <w:r>
        <w:rPr>
          <w:spacing w:val="-7"/>
        </w:rPr>
        <w:t xml:space="preserve"> </w:t>
      </w:r>
      <w:r>
        <w:t>of</w:t>
      </w:r>
      <w:r>
        <w:rPr>
          <w:spacing w:val="-8"/>
        </w:rPr>
        <w:t xml:space="preserve"> </w:t>
      </w:r>
      <w:r>
        <w:t>this</w:t>
      </w:r>
      <w:r>
        <w:rPr>
          <w:spacing w:val="-9"/>
        </w:rPr>
        <w:t xml:space="preserve"> </w:t>
      </w:r>
      <w:r>
        <w:t>regular</w:t>
      </w:r>
      <w:r>
        <w:rPr>
          <w:spacing w:val="-9"/>
        </w:rPr>
        <w:t xml:space="preserve"> </w:t>
      </w:r>
      <w:r>
        <w:t>monitoring</w:t>
      </w:r>
      <w:r>
        <w:rPr>
          <w:spacing w:val="-10"/>
        </w:rPr>
        <w:t xml:space="preserve"> </w:t>
      </w:r>
      <w:r>
        <w:t>supports</w:t>
      </w:r>
      <w:r>
        <w:rPr>
          <w:spacing w:val="-9"/>
        </w:rPr>
        <w:t xml:space="preserve"> </w:t>
      </w:r>
      <w:r>
        <w:t>priority-setting</w:t>
      </w:r>
      <w:r>
        <w:rPr>
          <w:spacing w:val="-7"/>
        </w:rPr>
        <w:t xml:space="preserve"> </w:t>
      </w:r>
      <w:r>
        <w:t>under</w:t>
      </w:r>
      <w:r>
        <w:rPr>
          <w:spacing w:val="-9"/>
        </w:rPr>
        <w:t xml:space="preserve"> </w:t>
      </w:r>
      <w:r>
        <w:t>CMS,</w:t>
      </w:r>
      <w:r>
        <w:rPr>
          <w:spacing w:val="-11"/>
        </w:rPr>
        <w:t xml:space="preserve"> </w:t>
      </w:r>
      <w:r>
        <w:t>including</w:t>
      </w:r>
      <w:r>
        <w:rPr>
          <w:spacing w:val="-7"/>
        </w:rPr>
        <w:t xml:space="preserve"> </w:t>
      </w:r>
      <w:r>
        <w:t>the listing of new migratory species that may need specific conservation actions.</w:t>
      </w:r>
    </w:p>
    <w:p w14:paraId="515088E5" w14:textId="77777777" w:rsidR="00D8653D" w:rsidRDefault="00D8653D" w:rsidP="00CF197A">
      <w:pPr>
        <w:pStyle w:val="BodyText"/>
        <w:ind w:right="-46"/>
      </w:pPr>
    </w:p>
    <w:p w14:paraId="19A0ACF5" w14:textId="77777777" w:rsidR="00D8653D" w:rsidRDefault="00D8653D" w:rsidP="00CF197A">
      <w:pPr>
        <w:spacing w:after="0" w:line="240" w:lineRule="auto"/>
        <w:ind w:left="589" w:right="-46"/>
        <w:jc w:val="both"/>
        <w:rPr>
          <w:b/>
        </w:rPr>
      </w:pPr>
      <w:r w:rsidRPr="001E2939">
        <w:rPr>
          <w:b/>
        </w:rPr>
        <w:t>Target 1.3. By 2032, the conservation status of all migratory species listed in CMS Appendices has improved.</w:t>
      </w:r>
    </w:p>
    <w:p w14:paraId="54A4610A" w14:textId="2E539277" w:rsidR="00D8653D" w:rsidRDefault="00D8653D" w:rsidP="00CF197A">
      <w:pPr>
        <w:spacing w:after="0" w:line="240" w:lineRule="auto"/>
        <w:ind w:left="589" w:right="-46"/>
        <w:jc w:val="both"/>
        <w:rPr>
          <w:sz w:val="20"/>
        </w:rPr>
      </w:pPr>
      <w:r>
        <w:t>Explanation:</w:t>
      </w:r>
      <w:r>
        <w:rPr>
          <w:spacing w:val="-8"/>
        </w:rPr>
        <w:t xml:space="preserve"> </w:t>
      </w:r>
      <w:r>
        <w:t>CMS</w:t>
      </w:r>
      <w:r>
        <w:rPr>
          <w:spacing w:val="-13"/>
        </w:rPr>
        <w:t xml:space="preserve"> </w:t>
      </w:r>
      <w:r>
        <w:t>initiatives</w:t>
      </w:r>
      <w:r>
        <w:rPr>
          <w:spacing w:val="-9"/>
        </w:rPr>
        <w:t xml:space="preserve"> </w:t>
      </w:r>
      <w:r>
        <w:t>have</w:t>
      </w:r>
      <w:r>
        <w:rPr>
          <w:spacing w:val="-12"/>
        </w:rPr>
        <w:t xml:space="preserve"> </w:t>
      </w:r>
      <w:r>
        <w:t>helped</w:t>
      </w:r>
      <w:r>
        <w:rPr>
          <w:spacing w:val="-12"/>
        </w:rPr>
        <w:t xml:space="preserve"> </w:t>
      </w:r>
      <w:r>
        <w:t>to</w:t>
      </w:r>
      <w:r>
        <w:rPr>
          <w:spacing w:val="-10"/>
        </w:rPr>
        <w:t xml:space="preserve"> </w:t>
      </w:r>
      <w:r>
        <w:t>improve</w:t>
      </w:r>
      <w:r>
        <w:rPr>
          <w:spacing w:val="-10"/>
        </w:rPr>
        <w:t xml:space="preserve"> </w:t>
      </w:r>
      <w:r>
        <w:t>the</w:t>
      </w:r>
      <w:r>
        <w:rPr>
          <w:spacing w:val="-12"/>
        </w:rPr>
        <w:t xml:space="preserve"> </w:t>
      </w:r>
      <w:r>
        <w:t>conservation</w:t>
      </w:r>
      <w:r>
        <w:rPr>
          <w:spacing w:val="-10"/>
        </w:rPr>
        <w:t xml:space="preserve"> </w:t>
      </w:r>
      <w:r>
        <w:t>status</w:t>
      </w:r>
      <w:r>
        <w:rPr>
          <w:spacing w:val="-9"/>
        </w:rPr>
        <w:t xml:space="preserve"> </w:t>
      </w:r>
      <w:r>
        <w:t>of</w:t>
      </w:r>
      <w:r>
        <w:rPr>
          <w:spacing w:val="-11"/>
        </w:rPr>
        <w:t xml:space="preserve"> </w:t>
      </w:r>
      <w:r>
        <w:t>all</w:t>
      </w:r>
      <w:r>
        <w:rPr>
          <w:spacing w:val="-10"/>
        </w:rPr>
        <w:t xml:space="preserve"> </w:t>
      </w:r>
      <w:r>
        <w:t>CMS- listed</w:t>
      </w:r>
      <w:r>
        <w:rPr>
          <w:spacing w:val="-5"/>
        </w:rPr>
        <w:t xml:space="preserve"> </w:t>
      </w:r>
      <w:r>
        <w:t>migratory</w:t>
      </w:r>
      <w:r>
        <w:rPr>
          <w:spacing w:val="-5"/>
        </w:rPr>
        <w:t xml:space="preserve"> </w:t>
      </w:r>
      <w:r>
        <w:t>species,</w:t>
      </w:r>
      <w:r>
        <w:rPr>
          <w:spacing w:val="-6"/>
        </w:rPr>
        <w:t xml:space="preserve"> </w:t>
      </w:r>
      <w:r>
        <w:t>thereby</w:t>
      </w:r>
      <w:r>
        <w:rPr>
          <w:spacing w:val="-7"/>
        </w:rPr>
        <w:t xml:space="preserve"> </w:t>
      </w:r>
      <w:r>
        <w:t>contributing</w:t>
      </w:r>
      <w:r>
        <w:rPr>
          <w:spacing w:val="-7"/>
        </w:rPr>
        <w:t xml:space="preserve"> </w:t>
      </w:r>
      <w:r>
        <w:t>to</w:t>
      </w:r>
      <w:r>
        <w:rPr>
          <w:spacing w:val="-7"/>
        </w:rPr>
        <w:t xml:space="preserve"> </w:t>
      </w:r>
      <w:r>
        <w:t>the</w:t>
      </w:r>
      <w:r>
        <w:rPr>
          <w:spacing w:val="-5"/>
        </w:rPr>
        <w:t xml:space="preserve"> </w:t>
      </w:r>
      <w:r>
        <w:t>achievement</w:t>
      </w:r>
      <w:r>
        <w:rPr>
          <w:spacing w:val="-4"/>
        </w:rPr>
        <w:t xml:space="preserve"> </w:t>
      </w:r>
      <w:r>
        <w:t>of</w:t>
      </w:r>
      <w:r>
        <w:rPr>
          <w:spacing w:val="-6"/>
        </w:rPr>
        <w:t xml:space="preserve"> </w:t>
      </w:r>
      <w:r>
        <w:t>the</w:t>
      </w:r>
      <w:r>
        <w:rPr>
          <w:spacing w:val="-7"/>
        </w:rPr>
        <w:t xml:space="preserve"> </w:t>
      </w:r>
      <w:r>
        <w:t>Convention</w:t>
      </w:r>
      <w:r>
        <w:rPr>
          <w:spacing w:val="-5"/>
        </w:rPr>
        <w:t xml:space="preserve"> </w:t>
      </w:r>
      <w:r>
        <w:t>and Goals A and B of the GBF. Conservation efforts should strive to engage relevant stakeholders, including indigenous peoples and local communities.</w:t>
      </w:r>
    </w:p>
    <w:p w14:paraId="5F3D3C13" w14:textId="77777777" w:rsidR="00D8653D" w:rsidRDefault="00D8653D" w:rsidP="00CF197A">
      <w:pPr>
        <w:pStyle w:val="BodyText"/>
        <w:ind w:right="-46"/>
        <w:rPr>
          <w:sz w:val="20"/>
        </w:rPr>
      </w:pPr>
    </w:p>
    <w:p w14:paraId="76FF666F" w14:textId="77777777" w:rsidR="00D8653D" w:rsidRDefault="00D8653D" w:rsidP="00A14230">
      <w:pPr>
        <w:spacing w:after="0" w:line="240" w:lineRule="auto"/>
        <w:ind w:right="-46"/>
        <w:jc w:val="both"/>
        <w:rPr>
          <w:b/>
        </w:rPr>
      </w:pPr>
      <w:bookmarkStart w:id="4" w:name="_bookmark1"/>
      <w:bookmarkEnd w:id="4"/>
      <w:r w:rsidRPr="001E2939">
        <w:rPr>
          <w:b/>
        </w:rPr>
        <w:t>Goal 2. The habitats and ranges of migratory species are maintained and restored, supporting their connectivity.</w:t>
      </w:r>
    </w:p>
    <w:p w14:paraId="0DEF04F9" w14:textId="77777777" w:rsidR="00A14230" w:rsidRPr="001E2939" w:rsidRDefault="00A14230" w:rsidP="00A14230">
      <w:pPr>
        <w:spacing w:after="0" w:line="240" w:lineRule="auto"/>
        <w:ind w:right="-46"/>
        <w:jc w:val="both"/>
        <w:rPr>
          <w:b/>
        </w:rPr>
      </w:pPr>
    </w:p>
    <w:p w14:paraId="3F0998D9" w14:textId="77777777" w:rsidR="00D8653D" w:rsidRDefault="00D8653D" w:rsidP="00CF197A">
      <w:pPr>
        <w:spacing w:after="0" w:line="240" w:lineRule="auto"/>
        <w:ind w:left="589" w:right="-46" w:firstLine="11"/>
        <w:jc w:val="both"/>
        <w:rPr>
          <w:b/>
        </w:rPr>
      </w:pPr>
      <w:r>
        <w:rPr>
          <w:b/>
        </w:rPr>
        <w:t>Target 2.1. By 2029, all important habitats for migratory species listed in CMS Appendices are identified, assessed and monitored to ensure their functionality and ability to support migratory species throughout their life cycles.</w:t>
      </w:r>
    </w:p>
    <w:p w14:paraId="6E39A5A7" w14:textId="77777777" w:rsidR="00D8653D" w:rsidRDefault="00D8653D" w:rsidP="00CF197A">
      <w:pPr>
        <w:pStyle w:val="BodyText"/>
        <w:ind w:left="589" w:right="-46" w:firstLine="11"/>
        <w:jc w:val="both"/>
      </w:pPr>
      <w:r>
        <w:t>Explanation: Using best</w:t>
      </w:r>
      <w:r>
        <w:rPr>
          <w:spacing w:val="-1"/>
        </w:rPr>
        <w:t xml:space="preserve"> </w:t>
      </w:r>
      <w:r>
        <w:t>available science and information, actions are</w:t>
      </w:r>
      <w:r>
        <w:rPr>
          <w:spacing w:val="-3"/>
        </w:rPr>
        <w:t xml:space="preserve"> </w:t>
      </w:r>
      <w:r>
        <w:t xml:space="preserve">taken to ensure </w:t>
      </w:r>
      <w:r>
        <w:lastRenderedPageBreak/>
        <w:t>that all habitats, sites and ranges for migratory species are identified, assessed and monitored to understand their functions in migratory processes.</w:t>
      </w:r>
    </w:p>
    <w:p w14:paraId="65EFADA9" w14:textId="77777777" w:rsidR="00B627EA" w:rsidRDefault="00B627EA" w:rsidP="00CF197A">
      <w:pPr>
        <w:pStyle w:val="BodyText"/>
        <w:ind w:left="589" w:right="-46" w:firstLine="11"/>
        <w:jc w:val="both"/>
      </w:pPr>
    </w:p>
    <w:p w14:paraId="529F900D" w14:textId="77777777" w:rsidR="00D8653D" w:rsidRPr="001E2939" w:rsidRDefault="00D8653D" w:rsidP="00CF197A">
      <w:pPr>
        <w:spacing w:after="0" w:line="240" w:lineRule="auto"/>
        <w:ind w:left="589" w:right="-46" w:firstLine="11"/>
        <w:jc w:val="both"/>
        <w:rPr>
          <w:b/>
        </w:rPr>
      </w:pPr>
      <w:r w:rsidRPr="001E2939">
        <w:rPr>
          <w:b/>
        </w:rPr>
        <w:t>Target 2.2. By 2032, all important habitats for migratory species listed in CMS Appendices are protected, effectively conserved, managed and restored through ecologically representative, well-connected and equitably governed systems of protected areas and other effective area-based conservation measures.</w:t>
      </w:r>
    </w:p>
    <w:p w14:paraId="4E663583" w14:textId="77777777" w:rsidR="00D8653D" w:rsidRDefault="00D8653D" w:rsidP="00CF197A">
      <w:pPr>
        <w:pStyle w:val="BodyText"/>
        <w:ind w:left="589" w:right="-46"/>
        <w:jc w:val="both"/>
      </w:pPr>
      <w:r>
        <w:t>Explanation:</w:t>
      </w:r>
      <w:r>
        <w:rPr>
          <w:spacing w:val="-9"/>
        </w:rPr>
        <w:t xml:space="preserve"> </w:t>
      </w:r>
      <w:r>
        <w:t>Steps</w:t>
      </w:r>
      <w:r>
        <w:rPr>
          <w:spacing w:val="-10"/>
        </w:rPr>
        <w:t xml:space="preserve"> </w:t>
      </w:r>
      <w:r>
        <w:t>will</w:t>
      </w:r>
      <w:r>
        <w:rPr>
          <w:spacing w:val="-11"/>
        </w:rPr>
        <w:t xml:space="preserve"> </w:t>
      </w:r>
      <w:r>
        <w:t>be</w:t>
      </w:r>
      <w:r>
        <w:rPr>
          <w:spacing w:val="-11"/>
        </w:rPr>
        <w:t xml:space="preserve"> </w:t>
      </w:r>
      <w:r>
        <w:t>taken</w:t>
      </w:r>
      <w:r>
        <w:rPr>
          <w:spacing w:val="-13"/>
        </w:rPr>
        <w:t xml:space="preserve"> </w:t>
      </w:r>
      <w:r>
        <w:t>to</w:t>
      </w:r>
      <w:r>
        <w:rPr>
          <w:spacing w:val="-13"/>
        </w:rPr>
        <w:t xml:space="preserve"> </w:t>
      </w:r>
      <w:r>
        <w:t>establish</w:t>
      </w:r>
      <w:r>
        <w:rPr>
          <w:spacing w:val="-11"/>
        </w:rPr>
        <w:t xml:space="preserve"> </w:t>
      </w:r>
      <w:r>
        <w:t>ecologically</w:t>
      </w:r>
      <w:r>
        <w:rPr>
          <w:spacing w:val="-10"/>
        </w:rPr>
        <w:t xml:space="preserve"> </w:t>
      </w:r>
      <w:r>
        <w:t>representative,</w:t>
      </w:r>
      <w:r>
        <w:rPr>
          <w:spacing w:val="-12"/>
        </w:rPr>
        <w:t xml:space="preserve"> </w:t>
      </w:r>
      <w:r>
        <w:t>well-connected systems of protected areas and other effective area-based conservation measures, to ensure that, among others, the connectivity of all areas of importance for migratory species</w:t>
      </w:r>
      <w:r>
        <w:rPr>
          <w:spacing w:val="-1"/>
        </w:rPr>
        <w:t xml:space="preserve"> </w:t>
      </w:r>
      <w:r>
        <w:t>–</w:t>
      </w:r>
      <w:r>
        <w:rPr>
          <w:spacing w:val="-4"/>
        </w:rPr>
        <w:t xml:space="preserve"> </w:t>
      </w:r>
      <w:r>
        <w:t>as</w:t>
      </w:r>
      <w:r>
        <w:rPr>
          <w:spacing w:val="-4"/>
        </w:rPr>
        <w:t xml:space="preserve"> </w:t>
      </w:r>
      <w:r>
        <w:t>well</w:t>
      </w:r>
      <w:r>
        <w:rPr>
          <w:spacing w:val="-2"/>
        </w:rPr>
        <w:t xml:space="preserve"> </w:t>
      </w:r>
      <w:r>
        <w:t>as</w:t>
      </w:r>
      <w:r>
        <w:rPr>
          <w:spacing w:val="-4"/>
        </w:rPr>
        <w:t xml:space="preserve"> </w:t>
      </w:r>
      <w:r>
        <w:t>other areas</w:t>
      </w:r>
      <w:r>
        <w:rPr>
          <w:spacing w:val="-6"/>
        </w:rPr>
        <w:t xml:space="preserve"> </w:t>
      </w:r>
      <w:r>
        <w:t>that</w:t>
      </w:r>
      <w:r>
        <w:rPr>
          <w:spacing w:val="-5"/>
        </w:rPr>
        <w:t xml:space="preserve"> </w:t>
      </w:r>
      <w:r>
        <w:t>may</w:t>
      </w:r>
      <w:r>
        <w:rPr>
          <w:spacing w:val="-4"/>
        </w:rPr>
        <w:t xml:space="preserve"> </w:t>
      </w:r>
      <w:r>
        <w:t>be</w:t>
      </w:r>
      <w:r>
        <w:rPr>
          <w:spacing w:val="-4"/>
        </w:rPr>
        <w:t xml:space="preserve"> </w:t>
      </w:r>
      <w:r>
        <w:t>ecologically</w:t>
      </w:r>
      <w:r>
        <w:rPr>
          <w:spacing w:val="-1"/>
        </w:rPr>
        <w:t xml:space="preserve"> </w:t>
      </w:r>
      <w:r>
        <w:t>linked</w:t>
      </w:r>
      <w:r>
        <w:rPr>
          <w:spacing w:val="-2"/>
        </w:rPr>
        <w:t xml:space="preserve"> </w:t>
      </w:r>
      <w:r>
        <w:t>to</w:t>
      </w:r>
      <w:r>
        <w:rPr>
          <w:spacing w:val="-6"/>
        </w:rPr>
        <w:t xml:space="preserve"> </w:t>
      </w:r>
      <w:r>
        <w:t>them</w:t>
      </w:r>
      <w:r>
        <w:rPr>
          <w:spacing w:val="-3"/>
        </w:rPr>
        <w:t xml:space="preserve"> </w:t>
      </w:r>
      <w:r>
        <w:t>–</w:t>
      </w:r>
      <w:r>
        <w:rPr>
          <w:spacing w:val="-4"/>
        </w:rPr>
        <w:t xml:space="preserve"> </w:t>
      </w:r>
      <w:r>
        <w:t>is</w:t>
      </w:r>
      <w:r>
        <w:rPr>
          <w:spacing w:val="-1"/>
        </w:rPr>
        <w:t xml:space="preserve"> </w:t>
      </w:r>
      <w:r>
        <w:t>preserved. This</w:t>
      </w:r>
      <w:r>
        <w:rPr>
          <w:spacing w:val="-15"/>
        </w:rPr>
        <w:t xml:space="preserve"> </w:t>
      </w:r>
      <w:r>
        <w:t>could</w:t>
      </w:r>
      <w:r>
        <w:rPr>
          <w:spacing w:val="-14"/>
        </w:rPr>
        <w:t xml:space="preserve"> </w:t>
      </w:r>
      <w:r>
        <w:t>include</w:t>
      </w:r>
      <w:r>
        <w:rPr>
          <w:spacing w:val="-15"/>
        </w:rPr>
        <w:t xml:space="preserve"> </w:t>
      </w:r>
      <w:r>
        <w:t>permanent</w:t>
      </w:r>
      <w:r>
        <w:rPr>
          <w:spacing w:val="-13"/>
        </w:rPr>
        <w:t xml:space="preserve"> </w:t>
      </w:r>
      <w:r>
        <w:t>or</w:t>
      </w:r>
      <w:r>
        <w:rPr>
          <w:spacing w:val="-16"/>
        </w:rPr>
        <w:t xml:space="preserve"> </w:t>
      </w:r>
      <w:r>
        <w:t>temporal</w:t>
      </w:r>
      <w:r>
        <w:rPr>
          <w:spacing w:val="-14"/>
        </w:rPr>
        <w:t xml:space="preserve"> </w:t>
      </w:r>
      <w:r>
        <w:t>legal</w:t>
      </w:r>
      <w:r>
        <w:rPr>
          <w:spacing w:val="-15"/>
        </w:rPr>
        <w:t xml:space="preserve"> </w:t>
      </w:r>
      <w:r>
        <w:t>protection</w:t>
      </w:r>
      <w:r>
        <w:rPr>
          <w:spacing w:val="-16"/>
        </w:rPr>
        <w:t xml:space="preserve"> </w:t>
      </w:r>
      <w:r>
        <w:t>measures</w:t>
      </w:r>
      <w:r>
        <w:rPr>
          <w:spacing w:val="-13"/>
        </w:rPr>
        <w:t xml:space="preserve"> </w:t>
      </w:r>
      <w:r>
        <w:t>to</w:t>
      </w:r>
      <w:r>
        <w:rPr>
          <w:spacing w:val="-15"/>
        </w:rPr>
        <w:t xml:space="preserve"> </w:t>
      </w:r>
      <w:r>
        <w:t>ensure</w:t>
      </w:r>
      <w:r>
        <w:rPr>
          <w:spacing w:val="-15"/>
        </w:rPr>
        <w:t xml:space="preserve"> </w:t>
      </w:r>
      <w:r>
        <w:t>migratory ranges</w:t>
      </w:r>
      <w:r>
        <w:rPr>
          <w:spacing w:val="-7"/>
        </w:rPr>
        <w:t xml:space="preserve"> </w:t>
      </w:r>
      <w:r>
        <w:t>and</w:t>
      </w:r>
      <w:r>
        <w:rPr>
          <w:spacing w:val="-12"/>
        </w:rPr>
        <w:t xml:space="preserve"> </w:t>
      </w:r>
      <w:r>
        <w:t>their</w:t>
      </w:r>
      <w:r>
        <w:rPr>
          <w:spacing w:val="-9"/>
        </w:rPr>
        <w:t xml:space="preserve"> </w:t>
      </w:r>
      <w:r>
        <w:t>habitats</w:t>
      </w:r>
      <w:r>
        <w:rPr>
          <w:spacing w:val="-9"/>
        </w:rPr>
        <w:t xml:space="preserve"> </w:t>
      </w:r>
      <w:r>
        <w:t>are</w:t>
      </w:r>
      <w:r>
        <w:rPr>
          <w:spacing w:val="-12"/>
        </w:rPr>
        <w:t xml:space="preserve"> </w:t>
      </w:r>
      <w:r>
        <w:t>maintained,</w:t>
      </w:r>
      <w:r>
        <w:rPr>
          <w:spacing w:val="-8"/>
        </w:rPr>
        <w:t xml:space="preserve"> </w:t>
      </w:r>
      <w:r>
        <w:t>restored,</w:t>
      </w:r>
      <w:r>
        <w:rPr>
          <w:spacing w:val="-6"/>
        </w:rPr>
        <w:t xml:space="preserve"> </w:t>
      </w:r>
      <w:r>
        <w:t>effectively</w:t>
      </w:r>
      <w:r>
        <w:rPr>
          <w:spacing w:val="-9"/>
        </w:rPr>
        <w:t xml:space="preserve"> </w:t>
      </w:r>
      <w:r>
        <w:t>conserved</w:t>
      </w:r>
      <w:r>
        <w:rPr>
          <w:spacing w:val="-10"/>
        </w:rPr>
        <w:t xml:space="preserve"> </w:t>
      </w:r>
      <w:r>
        <w:t>and</w:t>
      </w:r>
      <w:r>
        <w:rPr>
          <w:spacing w:val="-7"/>
        </w:rPr>
        <w:t xml:space="preserve"> </w:t>
      </w:r>
      <w:r>
        <w:t>managed, and</w:t>
      </w:r>
      <w:r>
        <w:rPr>
          <w:spacing w:val="-7"/>
        </w:rPr>
        <w:t xml:space="preserve"> </w:t>
      </w:r>
      <w:r>
        <w:t>provide</w:t>
      </w:r>
      <w:r>
        <w:rPr>
          <w:spacing w:val="-7"/>
        </w:rPr>
        <w:t xml:space="preserve"> </w:t>
      </w:r>
      <w:r>
        <w:t>important</w:t>
      </w:r>
      <w:r>
        <w:rPr>
          <w:spacing w:val="-6"/>
        </w:rPr>
        <w:t xml:space="preserve"> </w:t>
      </w:r>
      <w:r>
        <w:t>biological</w:t>
      </w:r>
      <w:r>
        <w:rPr>
          <w:spacing w:val="-8"/>
        </w:rPr>
        <w:t xml:space="preserve"> </w:t>
      </w:r>
      <w:r>
        <w:t>functions</w:t>
      </w:r>
      <w:r>
        <w:rPr>
          <w:spacing w:val="-7"/>
        </w:rPr>
        <w:t xml:space="preserve"> </w:t>
      </w:r>
      <w:r>
        <w:t>such</w:t>
      </w:r>
      <w:r>
        <w:rPr>
          <w:spacing w:val="-7"/>
        </w:rPr>
        <w:t xml:space="preserve"> </w:t>
      </w:r>
      <w:r>
        <w:t>as</w:t>
      </w:r>
      <w:r>
        <w:rPr>
          <w:spacing w:val="-7"/>
        </w:rPr>
        <w:t xml:space="preserve"> </w:t>
      </w:r>
      <w:r>
        <w:t>opportunities</w:t>
      </w:r>
      <w:r>
        <w:rPr>
          <w:spacing w:val="-9"/>
        </w:rPr>
        <w:t xml:space="preserve"> </w:t>
      </w:r>
      <w:r>
        <w:t>for</w:t>
      </w:r>
      <w:r>
        <w:rPr>
          <w:spacing w:val="-9"/>
        </w:rPr>
        <w:t xml:space="preserve"> </w:t>
      </w:r>
      <w:r>
        <w:t>feeding,</w:t>
      </w:r>
      <w:r>
        <w:rPr>
          <w:spacing w:val="-6"/>
        </w:rPr>
        <w:t xml:space="preserve"> </w:t>
      </w:r>
      <w:r>
        <w:t>resting</w:t>
      </w:r>
      <w:r>
        <w:rPr>
          <w:spacing w:val="-7"/>
        </w:rPr>
        <w:t xml:space="preserve"> </w:t>
      </w:r>
      <w:r>
        <w:t>and habitat for reproduction.</w:t>
      </w:r>
    </w:p>
    <w:p w14:paraId="27724732" w14:textId="77777777" w:rsidR="00A14230" w:rsidRDefault="00A14230" w:rsidP="00CF197A">
      <w:pPr>
        <w:pStyle w:val="BodyText"/>
        <w:ind w:left="589" w:right="-46"/>
        <w:jc w:val="both"/>
      </w:pPr>
    </w:p>
    <w:p w14:paraId="421FC6EB" w14:textId="77777777" w:rsidR="00D8653D" w:rsidRPr="001E2939" w:rsidRDefault="00D8653D" w:rsidP="00CF197A">
      <w:pPr>
        <w:spacing w:after="0" w:line="240" w:lineRule="auto"/>
        <w:ind w:left="589" w:right="-46" w:firstLine="11"/>
        <w:jc w:val="both"/>
        <w:rPr>
          <w:b/>
        </w:rPr>
      </w:pPr>
      <w:r w:rsidRPr="001E2939">
        <w:rPr>
          <w:b/>
        </w:rPr>
        <w:t>Target 2.3. By 2032, the loss, degradation and fragmentation of important habitats for migratory species listed in CMS Appendices is reduced, and habitats are restored to ensure that such habitats support their viability.</w:t>
      </w:r>
    </w:p>
    <w:p w14:paraId="581F0787" w14:textId="77777777" w:rsidR="00D8653D" w:rsidRDefault="00D8653D" w:rsidP="00CF197A">
      <w:pPr>
        <w:pStyle w:val="BodyText"/>
        <w:ind w:left="589" w:right="-46"/>
        <w:jc w:val="both"/>
      </w:pPr>
      <w:r>
        <w:t>Explanation: Steps will be taken towards eliminating and/or reducing the negative impacts on migratory species from the loss and degradation of important habitats and ranges because of land-use change and fragmentation. This includes tackling known threats such as unsustainable intensive agriculture, damaging afforestation, urbanization or human-made infrastructure.</w:t>
      </w:r>
    </w:p>
    <w:p w14:paraId="47174080" w14:textId="77777777" w:rsidR="00310575" w:rsidRDefault="00310575" w:rsidP="00CF197A">
      <w:pPr>
        <w:pStyle w:val="BodyText"/>
        <w:ind w:left="589" w:right="-46"/>
        <w:jc w:val="both"/>
      </w:pPr>
    </w:p>
    <w:p w14:paraId="39709DEF" w14:textId="77777777" w:rsidR="00D8653D" w:rsidRPr="001E2939" w:rsidRDefault="00D8653D" w:rsidP="00CF197A">
      <w:pPr>
        <w:spacing w:after="0" w:line="240" w:lineRule="auto"/>
        <w:ind w:left="23" w:right="-46"/>
        <w:jc w:val="both"/>
        <w:rPr>
          <w:b/>
        </w:rPr>
      </w:pPr>
      <w:r w:rsidRPr="001E2939">
        <w:rPr>
          <w:b/>
        </w:rPr>
        <w:t>Goal 3. Threats affecting migratory species are eliminated or significantly reduced.</w:t>
      </w:r>
    </w:p>
    <w:p w14:paraId="3067B623" w14:textId="77777777" w:rsidR="00D8653D" w:rsidRDefault="00D8653D" w:rsidP="00CF197A">
      <w:pPr>
        <w:pStyle w:val="BodyText"/>
        <w:ind w:right="-46"/>
        <w:rPr>
          <w:b/>
        </w:rPr>
      </w:pPr>
    </w:p>
    <w:p w14:paraId="15C32E2A" w14:textId="77777777" w:rsidR="00D8653D" w:rsidRDefault="00D8653D" w:rsidP="00CF197A">
      <w:pPr>
        <w:spacing w:after="0" w:line="240" w:lineRule="auto"/>
        <w:ind w:left="589" w:right="-46"/>
        <w:jc w:val="both"/>
        <w:rPr>
          <w:b/>
        </w:rPr>
      </w:pPr>
      <w:r>
        <w:rPr>
          <w:b/>
        </w:rPr>
        <w:t>Target 3.1. By 2032, any take, use and trade of migratory species listed in CMS Appendices is sustainable, safe and legal, overexploitation is prevented, risk of pathogen spillover is reduced and negative impacts on non-target species and their ecosystems are minimized.</w:t>
      </w:r>
    </w:p>
    <w:p w14:paraId="7BCEC5BD" w14:textId="77777777" w:rsidR="00D8653D" w:rsidRDefault="00D8653D" w:rsidP="00CF197A">
      <w:pPr>
        <w:pStyle w:val="BodyText"/>
        <w:ind w:left="588" w:right="-46"/>
        <w:jc w:val="both"/>
      </w:pPr>
      <w:r>
        <w:t>Explanation: Based on the best available knowledge and information, the main drivers of illegal</w:t>
      </w:r>
      <w:r>
        <w:rPr>
          <w:spacing w:val="-2"/>
        </w:rPr>
        <w:t xml:space="preserve"> </w:t>
      </w:r>
      <w:r>
        <w:t>and</w:t>
      </w:r>
      <w:r>
        <w:rPr>
          <w:spacing w:val="-2"/>
        </w:rPr>
        <w:t xml:space="preserve"> </w:t>
      </w:r>
      <w:r>
        <w:t>unsustainable</w:t>
      </w:r>
      <w:r>
        <w:rPr>
          <w:spacing w:val="-2"/>
        </w:rPr>
        <w:t xml:space="preserve"> </w:t>
      </w:r>
      <w:r>
        <w:t>take</w:t>
      </w:r>
      <w:r>
        <w:rPr>
          <w:spacing w:val="-4"/>
        </w:rPr>
        <w:t xml:space="preserve"> </w:t>
      </w:r>
      <w:r>
        <w:t>are</w:t>
      </w:r>
      <w:r>
        <w:rPr>
          <w:spacing w:val="-4"/>
        </w:rPr>
        <w:t xml:space="preserve"> </w:t>
      </w:r>
      <w:r>
        <w:t>identified</w:t>
      </w:r>
      <w:r>
        <w:rPr>
          <w:spacing w:val="-4"/>
        </w:rPr>
        <w:t xml:space="preserve"> </w:t>
      </w:r>
      <w:r>
        <w:t>and</w:t>
      </w:r>
      <w:r>
        <w:rPr>
          <w:spacing w:val="-2"/>
        </w:rPr>
        <w:t xml:space="preserve"> </w:t>
      </w:r>
      <w:r>
        <w:t>analysed</w:t>
      </w:r>
      <w:r>
        <w:rPr>
          <w:spacing w:val="-4"/>
        </w:rPr>
        <w:t xml:space="preserve"> </w:t>
      </w:r>
      <w:r>
        <w:t>for</w:t>
      </w:r>
      <w:r>
        <w:rPr>
          <w:spacing w:val="-3"/>
        </w:rPr>
        <w:t xml:space="preserve"> </w:t>
      </w:r>
      <w:r>
        <w:t>each</w:t>
      </w:r>
      <w:r>
        <w:rPr>
          <w:spacing w:val="-6"/>
        </w:rPr>
        <w:t xml:space="preserve"> </w:t>
      </w:r>
      <w:r>
        <w:t>migratory</w:t>
      </w:r>
      <w:r>
        <w:rPr>
          <w:spacing w:val="-4"/>
        </w:rPr>
        <w:t xml:space="preserve"> </w:t>
      </w:r>
      <w:r>
        <w:t>species to provide a basis for effective conservation and/or management actions, including cooperative actions beyond Range State jurisdictions. Interventions to effectively address the main drivers are undertaken in consultation with relevant stakeholders, indigenous</w:t>
      </w:r>
      <w:r>
        <w:rPr>
          <w:spacing w:val="-13"/>
        </w:rPr>
        <w:t xml:space="preserve"> </w:t>
      </w:r>
      <w:r>
        <w:t>peoples</w:t>
      </w:r>
      <w:r>
        <w:rPr>
          <w:spacing w:val="-13"/>
        </w:rPr>
        <w:t xml:space="preserve"> </w:t>
      </w:r>
      <w:r>
        <w:t>and</w:t>
      </w:r>
      <w:r>
        <w:rPr>
          <w:spacing w:val="-15"/>
        </w:rPr>
        <w:t xml:space="preserve"> </w:t>
      </w:r>
      <w:r>
        <w:t>local</w:t>
      </w:r>
      <w:r>
        <w:rPr>
          <w:spacing w:val="-13"/>
        </w:rPr>
        <w:t xml:space="preserve"> </w:t>
      </w:r>
      <w:r>
        <w:t>communities,</w:t>
      </w:r>
      <w:r>
        <w:rPr>
          <w:spacing w:val="-12"/>
        </w:rPr>
        <w:t xml:space="preserve"> </w:t>
      </w:r>
      <w:r>
        <w:t>and</w:t>
      </w:r>
      <w:r>
        <w:rPr>
          <w:spacing w:val="-15"/>
        </w:rPr>
        <w:t xml:space="preserve"> </w:t>
      </w:r>
      <w:r>
        <w:t>include</w:t>
      </w:r>
      <w:r>
        <w:rPr>
          <w:spacing w:val="-13"/>
        </w:rPr>
        <w:t xml:space="preserve"> </w:t>
      </w:r>
      <w:r>
        <w:t>protection</w:t>
      </w:r>
      <w:r>
        <w:rPr>
          <w:spacing w:val="-15"/>
        </w:rPr>
        <w:t xml:space="preserve"> </w:t>
      </w:r>
      <w:r>
        <w:t>measures</w:t>
      </w:r>
      <w:r>
        <w:rPr>
          <w:spacing w:val="-13"/>
        </w:rPr>
        <w:t xml:space="preserve"> </w:t>
      </w:r>
      <w:r>
        <w:t>for</w:t>
      </w:r>
      <w:r>
        <w:rPr>
          <w:spacing w:val="-13"/>
        </w:rPr>
        <w:t xml:space="preserve"> </w:t>
      </w:r>
      <w:r>
        <w:t>species listed in Appendix I through national legislation, comprehensive and effective enforcement, and management measures to halt illegal and unsustainable take. As a result, there will be no taking of any Appendix I species that is not in compliance with the</w:t>
      </w:r>
      <w:r>
        <w:rPr>
          <w:spacing w:val="-7"/>
        </w:rPr>
        <w:t xml:space="preserve"> </w:t>
      </w:r>
      <w:r>
        <w:t>Convention.</w:t>
      </w:r>
      <w:r>
        <w:rPr>
          <w:spacing w:val="-8"/>
        </w:rPr>
        <w:t xml:space="preserve"> </w:t>
      </w:r>
      <w:r>
        <w:t>Furthermore,</w:t>
      </w:r>
      <w:r>
        <w:rPr>
          <w:spacing w:val="-8"/>
        </w:rPr>
        <w:t xml:space="preserve"> </w:t>
      </w:r>
      <w:r>
        <w:t>steps</w:t>
      </w:r>
      <w:r>
        <w:rPr>
          <w:spacing w:val="-9"/>
        </w:rPr>
        <w:t xml:space="preserve"> </w:t>
      </w:r>
      <w:r>
        <w:t>will</w:t>
      </w:r>
      <w:r>
        <w:rPr>
          <w:spacing w:val="-8"/>
        </w:rPr>
        <w:t xml:space="preserve"> </w:t>
      </w:r>
      <w:r>
        <w:t>be</w:t>
      </w:r>
      <w:r>
        <w:rPr>
          <w:spacing w:val="-9"/>
        </w:rPr>
        <w:t xml:space="preserve"> </w:t>
      </w:r>
      <w:r>
        <w:t>taken</w:t>
      </w:r>
      <w:r>
        <w:rPr>
          <w:spacing w:val="-11"/>
        </w:rPr>
        <w:t xml:space="preserve"> </w:t>
      </w:r>
      <w:r>
        <w:t>towards</w:t>
      </w:r>
      <w:r>
        <w:rPr>
          <w:spacing w:val="-9"/>
        </w:rPr>
        <w:t xml:space="preserve"> </w:t>
      </w:r>
      <w:r>
        <w:t>eliminating</w:t>
      </w:r>
      <w:r>
        <w:rPr>
          <w:spacing w:val="-7"/>
        </w:rPr>
        <w:t xml:space="preserve"> </w:t>
      </w:r>
      <w:r>
        <w:t>any</w:t>
      </w:r>
      <w:r>
        <w:rPr>
          <w:spacing w:val="-11"/>
        </w:rPr>
        <w:t xml:space="preserve"> </w:t>
      </w:r>
      <w:r>
        <w:t>unsustainable take of Appendix II species and non-target CMS-listed migratory species that may also be affected, and towards reducing the risk of pathogen spillover to or from CMS-listed species to prevent the spread of zoonotic diseases. Actions are also taken towards eliminating the incidental mortality such as from bycatch.</w:t>
      </w:r>
    </w:p>
    <w:p w14:paraId="734325BC" w14:textId="77777777" w:rsidR="00D8653D" w:rsidRDefault="00D8653D" w:rsidP="00CF197A">
      <w:pPr>
        <w:pStyle w:val="BodyText"/>
        <w:ind w:right="-46"/>
      </w:pPr>
    </w:p>
    <w:p w14:paraId="720BA12B" w14:textId="77777777" w:rsidR="00D8653D" w:rsidRPr="001E2939" w:rsidRDefault="00D8653D" w:rsidP="00CF197A">
      <w:pPr>
        <w:spacing w:after="0" w:line="240" w:lineRule="auto"/>
        <w:ind w:left="589" w:right="-46"/>
        <w:jc w:val="both"/>
        <w:rPr>
          <w:b/>
        </w:rPr>
      </w:pPr>
      <w:r w:rsidRPr="001E2939">
        <w:rPr>
          <w:b/>
        </w:rPr>
        <w:t>Target 3.2. By 2032, the direct mortality of migratory species caused by human- made infrastructure is significantly reduced to levels that are not harmful to species’ viability.</w:t>
      </w:r>
    </w:p>
    <w:p w14:paraId="4332E2D6" w14:textId="77777777" w:rsidR="00D8653D" w:rsidRDefault="00D8653D" w:rsidP="00CF197A">
      <w:pPr>
        <w:pStyle w:val="BodyText"/>
        <w:ind w:left="589" w:right="-46"/>
        <w:jc w:val="both"/>
      </w:pPr>
      <w:r>
        <w:t>Explanation:</w:t>
      </w:r>
      <w:r>
        <w:rPr>
          <w:spacing w:val="-3"/>
        </w:rPr>
        <w:t xml:space="preserve"> </w:t>
      </w:r>
      <w:r>
        <w:t>Steps</w:t>
      </w:r>
      <w:r>
        <w:rPr>
          <w:spacing w:val="-6"/>
        </w:rPr>
        <w:t xml:space="preserve"> </w:t>
      </w:r>
      <w:r>
        <w:t>are</w:t>
      </w:r>
      <w:r>
        <w:rPr>
          <w:spacing w:val="-9"/>
        </w:rPr>
        <w:t xml:space="preserve"> </w:t>
      </w:r>
      <w:r>
        <w:t>taken</w:t>
      </w:r>
      <w:r>
        <w:rPr>
          <w:spacing w:val="-6"/>
        </w:rPr>
        <w:t xml:space="preserve"> </w:t>
      </w:r>
      <w:r>
        <w:t>to</w:t>
      </w:r>
      <w:r>
        <w:rPr>
          <w:spacing w:val="-6"/>
        </w:rPr>
        <w:t xml:space="preserve"> </w:t>
      </w:r>
      <w:r>
        <w:t>eliminate</w:t>
      </w:r>
      <w:r>
        <w:rPr>
          <w:spacing w:val="-6"/>
        </w:rPr>
        <w:t xml:space="preserve"> </w:t>
      </w:r>
      <w:r>
        <w:t>and/or</w:t>
      </w:r>
      <w:r>
        <w:rPr>
          <w:spacing w:val="-5"/>
        </w:rPr>
        <w:t xml:space="preserve"> </w:t>
      </w:r>
      <w:r>
        <w:t>reduce</w:t>
      </w:r>
      <w:r>
        <w:rPr>
          <w:spacing w:val="-6"/>
        </w:rPr>
        <w:t xml:space="preserve"> </w:t>
      </w:r>
      <w:r>
        <w:t>the</w:t>
      </w:r>
      <w:r>
        <w:rPr>
          <w:spacing w:val="-6"/>
        </w:rPr>
        <w:t xml:space="preserve"> </w:t>
      </w:r>
      <w:r>
        <w:t>direct</w:t>
      </w:r>
      <w:r>
        <w:rPr>
          <w:spacing w:val="-7"/>
        </w:rPr>
        <w:t xml:space="preserve"> </w:t>
      </w:r>
      <w:r>
        <w:t>mortality</w:t>
      </w:r>
      <w:r>
        <w:rPr>
          <w:spacing w:val="-6"/>
        </w:rPr>
        <w:t xml:space="preserve"> </w:t>
      </w:r>
      <w:r>
        <w:t>of</w:t>
      </w:r>
      <w:r>
        <w:rPr>
          <w:spacing w:val="-7"/>
        </w:rPr>
        <w:t xml:space="preserve"> </w:t>
      </w:r>
      <w:r>
        <w:t>migratory species caused by infrastructure, including collision, electrocution, disturbance and migratory</w:t>
      </w:r>
      <w:r>
        <w:rPr>
          <w:spacing w:val="-5"/>
        </w:rPr>
        <w:t xml:space="preserve"> </w:t>
      </w:r>
      <w:r>
        <w:t>route</w:t>
      </w:r>
      <w:r>
        <w:rPr>
          <w:spacing w:val="-3"/>
        </w:rPr>
        <w:t xml:space="preserve"> </w:t>
      </w:r>
      <w:r>
        <w:t>deviation.</w:t>
      </w:r>
      <w:r>
        <w:rPr>
          <w:spacing w:val="-1"/>
        </w:rPr>
        <w:t xml:space="preserve"> </w:t>
      </w:r>
      <w:r>
        <w:t>This</w:t>
      </w:r>
      <w:r>
        <w:rPr>
          <w:spacing w:val="-5"/>
        </w:rPr>
        <w:t xml:space="preserve"> </w:t>
      </w:r>
      <w:r>
        <w:t>includes</w:t>
      </w:r>
      <w:r>
        <w:rPr>
          <w:spacing w:val="-2"/>
        </w:rPr>
        <w:t xml:space="preserve"> </w:t>
      </w:r>
      <w:r>
        <w:t>actions</w:t>
      </w:r>
      <w:r>
        <w:rPr>
          <w:spacing w:val="-5"/>
        </w:rPr>
        <w:t xml:space="preserve"> </w:t>
      </w:r>
      <w:r>
        <w:t>to</w:t>
      </w:r>
      <w:r>
        <w:rPr>
          <w:spacing w:val="-5"/>
        </w:rPr>
        <w:t xml:space="preserve"> </w:t>
      </w:r>
      <w:r>
        <w:t>sustainably</w:t>
      </w:r>
      <w:r>
        <w:rPr>
          <w:spacing w:val="-2"/>
        </w:rPr>
        <w:t xml:space="preserve"> </w:t>
      </w:r>
      <w:r>
        <w:t>design</w:t>
      </w:r>
      <w:r>
        <w:rPr>
          <w:spacing w:val="-3"/>
        </w:rPr>
        <w:t xml:space="preserve"> </w:t>
      </w:r>
      <w:r>
        <w:t>and</w:t>
      </w:r>
      <w:r>
        <w:rPr>
          <w:spacing w:val="-7"/>
        </w:rPr>
        <w:t xml:space="preserve"> </w:t>
      </w:r>
      <w:r>
        <w:t>operate</w:t>
      </w:r>
      <w:r>
        <w:rPr>
          <w:spacing w:val="-5"/>
        </w:rPr>
        <w:t xml:space="preserve"> </w:t>
      </w:r>
      <w:r>
        <w:t>such infrastructure and to monitor impacts while in operation.</w:t>
      </w:r>
    </w:p>
    <w:p w14:paraId="381B499A" w14:textId="450AA187" w:rsidR="00A14230" w:rsidRDefault="00A14230" w:rsidP="00CF197A">
      <w:pPr>
        <w:pStyle w:val="BodyText"/>
        <w:ind w:left="589" w:right="-46"/>
        <w:jc w:val="both"/>
      </w:pPr>
      <w:r>
        <w:br w:type="page"/>
      </w:r>
    </w:p>
    <w:p w14:paraId="1234FB18" w14:textId="4B9A9225" w:rsidR="00D8653D" w:rsidRPr="001E2939" w:rsidRDefault="00D8653D" w:rsidP="00CF197A">
      <w:pPr>
        <w:spacing w:after="0" w:line="240" w:lineRule="auto"/>
        <w:ind w:left="589" w:right="-46"/>
        <w:jc w:val="both"/>
        <w:rPr>
          <w:b/>
        </w:rPr>
      </w:pPr>
      <w:r w:rsidRPr="001E2939">
        <w:rPr>
          <w:b/>
        </w:rPr>
        <w:lastRenderedPageBreak/>
        <w:t>Target 3.3. By 2032, the negative impacts of pollution including transboundary effects, and poisoning on migratory species and their habitats are reduced to levels that are not harmful to species’ viability.</w:t>
      </w:r>
    </w:p>
    <w:p w14:paraId="159188E9" w14:textId="77777777" w:rsidR="00D8653D" w:rsidRDefault="00D8653D" w:rsidP="00CF197A">
      <w:pPr>
        <w:pStyle w:val="BodyText"/>
        <w:ind w:left="589" w:right="-46"/>
        <w:jc w:val="both"/>
      </w:pPr>
      <w:r>
        <w:t>Explanation:</w:t>
      </w:r>
      <w:r>
        <w:rPr>
          <w:spacing w:val="-6"/>
        </w:rPr>
        <w:t xml:space="preserve"> </w:t>
      </w:r>
      <w:r>
        <w:t>Actions</w:t>
      </w:r>
      <w:r>
        <w:rPr>
          <w:spacing w:val="-7"/>
        </w:rPr>
        <w:t xml:space="preserve"> </w:t>
      </w:r>
      <w:r>
        <w:t>are</w:t>
      </w:r>
      <w:r>
        <w:rPr>
          <w:spacing w:val="-11"/>
        </w:rPr>
        <w:t xml:space="preserve"> </w:t>
      </w:r>
      <w:r>
        <w:t>taken</w:t>
      </w:r>
      <w:r>
        <w:rPr>
          <w:spacing w:val="-9"/>
        </w:rPr>
        <w:t xml:space="preserve"> </w:t>
      </w:r>
      <w:r>
        <w:t>to</w:t>
      </w:r>
      <w:r>
        <w:rPr>
          <w:spacing w:val="-9"/>
        </w:rPr>
        <w:t xml:space="preserve"> </w:t>
      </w:r>
      <w:r>
        <w:t>quantify,</w:t>
      </w:r>
      <w:r>
        <w:rPr>
          <w:spacing w:val="-10"/>
        </w:rPr>
        <w:t xml:space="preserve"> </w:t>
      </w:r>
      <w:r>
        <w:t>monitor</w:t>
      </w:r>
      <w:r>
        <w:rPr>
          <w:spacing w:val="-9"/>
        </w:rPr>
        <w:t xml:space="preserve"> </w:t>
      </w:r>
      <w:r>
        <w:t>and</w:t>
      </w:r>
      <w:r>
        <w:rPr>
          <w:spacing w:val="-9"/>
        </w:rPr>
        <w:t xml:space="preserve"> </w:t>
      </w:r>
      <w:r>
        <w:t>reduce</w:t>
      </w:r>
      <w:r>
        <w:rPr>
          <w:spacing w:val="-9"/>
        </w:rPr>
        <w:t xml:space="preserve"> </w:t>
      </w:r>
      <w:r>
        <w:t>or</w:t>
      </w:r>
      <w:r>
        <w:rPr>
          <w:spacing w:val="-6"/>
        </w:rPr>
        <w:t xml:space="preserve"> </w:t>
      </w:r>
      <w:r>
        <w:t>eliminate</w:t>
      </w:r>
      <w:r>
        <w:rPr>
          <w:spacing w:val="-9"/>
        </w:rPr>
        <w:t xml:space="preserve"> </w:t>
      </w:r>
      <w:r>
        <w:t>the</w:t>
      </w:r>
      <w:r>
        <w:rPr>
          <w:spacing w:val="-7"/>
        </w:rPr>
        <w:t xml:space="preserve"> </w:t>
      </w:r>
      <w:r>
        <w:t>negative impacts of pollution from</w:t>
      </w:r>
      <w:r>
        <w:rPr>
          <w:spacing w:val="-1"/>
        </w:rPr>
        <w:t xml:space="preserve"> </w:t>
      </w:r>
      <w:r>
        <w:t>poisoning, artificial</w:t>
      </w:r>
      <w:r>
        <w:rPr>
          <w:spacing w:val="-1"/>
        </w:rPr>
        <w:t xml:space="preserve"> </w:t>
      </w:r>
      <w:r>
        <w:t>lights, chemicals, noise,</w:t>
      </w:r>
      <w:r>
        <w:rPr>
          <w:spacing w:val="-1"/>
        </w:rPr>
        <w:t xml:space="preserve"> </w:t>
      </w:r>
      <w:r>
        <w:t>plastics and other sources on migratory species and their habitats.</w:t>
      </w:r>
    </w:p>
    <w:p w14:paraId="0B3E072C" w14:textId="77777777" w:rsidR="00D8653D" w:rsidRDefault="00D8653D" w:rsidP="00CF197A">
      <w:pPr>
        <w:pStyle w:val="BodyText"/>
        <w:ind w:right="-46"/>
      </w:pPr>
    </w:p>
    <w:p w14:paraId="65A5E31F" w14:textId="77777777" w:rsidR="00D8653D" w:rsidRDefault="00D8653D" w:rsidP="00CF197A">
      <w:pPr>
        <w:spacing w:after="0" w:line="240" w:lineRule="auto"/>
        <w:ind w:left="589" w:right="-46"/>
        <w:jc w:val="both"/>
      </w:pPr>
      <w:r>
        <w:rPr>
          <w:b/>
        </w:rPr>
        <w:t>Target 3.4. By 2032,</w:t>
      </w:r>
      <w:r>
        <w:rPr>
          <w:b/>
          <w:spacing w:val="-1"/>
        </w:rPr>
        <w:t xml:space="preserve"> </w:t>
      </w:r>
      <w:r>
        <w:rPr>
          <w:b/>
        </w:rPr>
        <w:t>the impact of climate change on migratory species and their habitats is</w:t>
      </w:r>
      <w:r>
        <w:rPr>
          <w:b/>
          <w:spacing w:val="-2"/>
        </w:rPr>
        <w:t xml:space="preserve"> </w:t>
      </w:r>
      <w:r>
        <w:rPr>
          <w:b/>
        </w:rPr>
        <w:t>reduced</w:t>
      </w:r>
      <w:r>
        <w:rPr>
          <w:b/>
          <w:spacing w:val="-2"/>
        </w:rPr>
        <w:t xml:space="preserve"> </w:t>
      </w:r>
      <w:r>
        <w:rPr>
          <w:b/>
        </w:rPr>
        <w:t>through mitigation</w:t>
      </w:r>
      <w:r>
        <w:rPr>
          <w:b/>
          <w:spacing w:val="-2"/>
        </w:rPr>
        <w:t xml:space="preserve"> </w:t>
      </w:r>
      <w:r>
        <w:rPr>
          <w:b/>
        </w:rPr>
        <w:t>and adaptation,</w:t>
      </w:r>
      <w:r>
        <w:rPr>
          <w:b/>
          <w:spacing w:val="-1"/>
        </w:rPr>
        <w:t xml:space="preserve"> </w:t>
      </w:r>
      <w:r>
        <w:rPr>
          <w:b/>
        </w:rPr>
        <w:t>including</w:t>
      </w:r>
      <w:r>
        <w:rPr>
          <w:b/>
          <w:spacing w:val="-2"/>
        </w:rPr>
        <w:t xml:space="preserve"> </w:t>
      </w:r>
      <w:r>
        <w:rPr>
          <w:b/>
        </w:rPr>
        <w:t>through nature- based</w:t>
      </w:r>
      <w:r>
        <w:rPr>
          <w:b/>
          <w:spacing w:val="-6"/>
        </w:rPr>
        <w:t xml:space="preserve"> </w:t>
      </w:r>
      <w:r>
        <w:rPr>
          <w:b/>
        </w:rPr>
        <w:t>solutions</w:t>
      </w:r>
      <w:r>
        <w:rPr>
          <w:b/>
          <w:spacing w:val="-9"/>
        </w:rPr>
        <w:t xml:space="preserve"> </w:t>
      </w:r>
      <w:r>
        <w:rPr>
          <w:b/>
        </w:rPr>
        <w:t>and/or</w:t>
      </w:r>
      <w:r>
        <w:rPr>
          <w:b/>
          <w:spacing w:val="-7"/>
        </w:rPr>
        <w:t xml:space="preserve"> </w:t>
      </w:r>
      <w:r>
        <w:rPr>
          <w:b/>
        </w:rPr>
        <w:t>ecosystem-based</w:t>
      </w:r>
      <w:r>
        <w:rPr>
          <w:b/>
          <w:spacing w:val="-8"/>
        </w:rPr>
        <w:t xml:space="preserve"> </w:t>
      </w:r>
      <w:r>
        <w:rPr>
          <w:b/>
        </w:rPr>
        <w:t>approaches</w:t>
      </w:r>
      <w:r>
        <w:rPr>
          <w:b/>
          <w:spacing w:val="-6"/>
        </w:rPr>
        <w:t xml:space="preserve"> </w:t>
      </w:r>
      <w:r>
        <w:rPr>
          <w:b/>
        </w:rPr>
        <w:t>and</w:t>
      </w:r>
      <w:r>
        <w:rPr>
          <w:b/>
          <w:spacing w:val="-8"/>
        </w:rPr>
        <w:t xml:space="preserve"> </w:t>
      </w:r>
      <w:r>
        <w:rPr>
          <w:b/>
        </w:rPr>
        <w:t>disaster</w:t>
      </w:r>
      <w:r>
        <w:rPr>
          <w:b/>
          <w:spacing w:val="-7"/>
        </w:rPr>
        <w:t xml:space="preserve"> </w:t>
      </w:r>
      <w:r>
        <w:rPr>
          <w:b/>
        </w:rPr>
        <w:t>risk</w:t>
      </w:r>
      <w:r>
        <w:rPr>
          <w:b/>
          <w:spacing w:val="-6"/>
        </w:rPr>
        <w:t xml:space="preserve"> </w:t>
      </w:r>
      <w:r>
        <w:rPr>
          <w:b/>
        </w:rPr>
        <w:t>reduction actions,</w:t>
      </w:r>
      <w:r>
        <w:rPr>
          <w:b/>
          <w:spacing w:val="-11"/>
        </w:rPr>
        <w:t xml:space="preserve"> </w:t>
      </w:r>
      <w:r>
        <w:rPr>
          <w:b/>
        </w:rPr>
        <w:t>while</w:t>
      </w:r>
      <w:r>
        <w:rPr>
          <w:b/>
          <w:spacing w:val="-15"/>
        </w:rPr>
        <w:t xml:space="preserve"> </w:t>
      </w:r>
      <w:r>
        <w:rPr>
          <w:b/>
        </w:rPr>
        <w:t>minimizing</w:t>
      </w:r>
      <w:r>
        <w:rPr>
          <w:b/>
          <w:spacing w:val="-10"/>
        </w:rPr>
        <w:t xml:space="preserve"> </w:t>
      </w:r>
      <w:r>
        <w:rPr>
          <w:b/>
        </w:rPr>
        <w:t>negative</w:t>
      </w:r>
      <w:r>
        <w:rPr>
          <w:b/>
          <w:spacing w:val="-12"/>
        </w:rPr>
        <w:t xml:space="preserve"> </w:t>
      </w:r>
      <w:r>
        <w:rPr>
          <w:b/>
        </w:rPr>
        <w:t>and</w:t>
      </w:r>
      <w:r>
        <w:rPr>
          <w:b/>
          <w:spacing w:val="-12"/>
        </w:rPr>
        <w:t xml:space="preserve"> </w:t>
      </w:r>
      <w:r>
        <w:rPr>
          <w:b/>
        </w:rPr>
        <w:t>fostering</w:t>
      </w:r>
      <w:r>
        <w:rPr>
          <w:b/>
          <w:spacing w:val="-10"/>
        </w:rPr>
        <w:t xml:space="preserve"> </w:t>
      </w:r>
      <w:r>
        <w:rPr>
          <w:b/>
        </w:rPr>
        <w:t>positive</w:t>
      </w:r>
      <w:r>
        <w:rPr>
          <w:b/>
          <w:spacing w:val="-12"/>
        </w:rPr>
        <w:t xml:space="preserve"> </w:t>
      </w:r>
      <w:r>
        <w:rPr>
          <w:b/>
        </w:rPr>
        <w:t>impacts</w:t>
      </w:r>
      <w:r>
        <w:rPr>
          <w:b/>
          <w:spacing w:val="-12"/>
        </w:rPr>
        <w:t xml:space="preserve"> </w:t>
      </w:r>
      <w:r>
        <w:rPr>
          <w:b/>
        </w:rPr>
        <w:t>on</w:t>
      </w:r>
      <w:r>
        <w:rPr>
          <w:b/>
          <w:spacing w:val="-15"/>
        </w:rPr>
        <w:t xml:space="preserve"> </w:t>
      </w:r>
      <w:r>
        <w:rPr>
          <w:b/>
        </w:rPr>
        <w:t xml:space="preserve">biodiversity. </w:t>
      </w:r>
      <w:r>
        <w:t>Explanation: Actions</w:t>
      </w:r>
      <w:r>
        <w:rPr>
          <w:spacing w:val="-2"/>
        </w:rPr>
        <w:t xml:space="preserve"> </w:t>
      </w:r>
      <w:r>
        <w:t>to</w:t>
      </w:r>
      <w:r>
        <w:rPr>
          <w:spacing w:val="-3"/>
        </w:rPr>
        <w:t xml:space="preserve"> </w:t>
      </w:r>
      <w:r>
        <w:t>eliminate or</w:t>
      </w:r>
      <w:r>
        <w:rPr>
          <w:spacing w:val="-4"/>
        </w:rPr>
        <w:t xml:space="preserve"> </w:t>
      </w:r>
      <w:r>
        <w:t>mitigate</w:t>
      </w:r>
      <w:r>
        <w:rPr>
          <w:spacing w:val="-5"/>
        </w:rPr>
        <w:t xml:space="preserve"> </w:t>
      </w:r>
      <w:r>
        <w:t>the negative impacts</w:t>
      </w:r>
      <w:r>
        <w:rPr>
          <w:spacing w:val="-2"/>
        </w:rPr>
        <w:t xml:space="preserve"> </w:t>
      </w:r>
      <w:r>
        <w:t>of</w:t>
      </w:r>
      <w:r>
        <w:rPr>
          <w:spacing w:val="-1"/>
        </w:rPr>
        <w:t xml:space="preserve"> </w:t>
      </w:r>
      <w:r>
        <w:t>climate change</w:t>
      </w:r>
      <w:r>
        <w:rPr>
          <w:spacing w:val="-3"/>
        </w:rPr>
        <w:t xml:space="preserve"> </w:t>
      </w:r>
      <w:r>
        <w:t>on migratory species are identified. This also includes the research and promotion of conservation and management tools applied to migratory species and the ecosystem services they provide, such as the enhancement of mitigation and adaptation against climate change.</w:t>
      </w:r>
    </w:p>
    <w:p w14:paraId="1C86ED43" w14:textId="77777777" w:rsidR="00A14230" w:rsidRDefault="00A14230" w:rsidP="00CF197A">
      <w:pPr>
        <w:spacing w:after="0" w:line="240" w:lineRule="auto"/>
        <w:ind w:left="589" w:right="-46"/>
        <w:jc w:val="both"/>
      </w:pPr>
    </w:p>
    <w:p w14:paraId="280708AF" w14:textId="77777777" w:rsidR="00D8653D" w:rsidRPr="001E2939" w:rsidRDefault="00D8653D" w:rsidP="00CF197A">
      <w:pPr>
        <w:spacing w:after="0" w:line="240" w:lineRule="auto"/>
        <w:ind w:left="589" w:right="-46"/>
        <w:jc w:val="both"/>
        <w:rPr>
          <w:b/>
        </w:rPr>
      </w:pPr>
      <w:r w:rsidRPr="001E2939">
        <w:rPr>
          <w:b/>
        </w:rPr>
        <w:t>Target 3.5. By 2032, the negative impacts of invasive alien species on migratory species and their habitats are reduced or eliminated.</w:t>
      </w:r>
    </w:p>
    <w:p w14:paraId="30E4F50C" w14:textId="77777777" w:rsidR="00D8653D" w:rsidRDefault="00D8653D" w:rsidP="00CF197A">
      <w:pPr>
        <w:pStyle w:val="BodyText"/>
        <w:ind w:left="589" w:right="-46"/>
        <w:jc w:val="both"/>
      </w:pPr>
      <w:r>
        <w:t>Explanation: Actions are taken to understand, quantify and eliminate or reduce the negative impact of invasive alien species on migratory species and their habitats.</w:t>
      </w:r>
    </w:p>
    <w:p w14:paraId="72955EC5" w14:textId="77777777" w:rsidR="00310575" w:rsidRDefault="00310575" w:rsidP="00CF197A">
      <w:pPr>
        <w:pStyle w:val="BodyText"/>
        <w:ind w:left="589" w:right="-46"/>
        <w:jc w:val="both"/>
      </w:pPr>
    </w:p>
    <w:p w14:paraId="5A998E2C" w14:textId="77777777" w:rsidR="00D8653D" w:rsidRDefault="00D8653D" w:rsidP="00CF197A">
      <w:pPr>
        <w:spacing w:after="0" w:line="240" w:lineRule="auto"/>
        <w:ind w:left="23" w:right="-46"/>
        <w:jc w:val="both"/>
        <w:rPr>
          <w:b/>
        </w:rPr>
      </w:pPr>
      <w:r w:rsidRPr="001E2939">
        <w:rPr>
          <w:b/>
        </w:rPr>
        <w:t>Goal 4. Implementation of CMS is supported by adequate knowledge, capacity and resources.</w:t>
      </w:r>
    </w:p>
    <w:p w14:paraId="28F2BB43" w14:textId="77777777" w:rsidR="00A14230" w:rsidRPr="001E2939" w:rsidRDefault="00A14230" w:rsidP="00CF197A">
      <w:pPr>
        <w:spacing w:after="0" w:line="240" w:lineRule="auto"/>
        <w:ind w:left="23" w:right="-46"/>
        <w:jc w:val="both"/>
        <w:rPr>
          <w:b/>
        </w:rPr>
      </w:pPr>
    </w:p>
    <w:p w14:paraId="4FF00C65" w14:textId="77777777" w:rsidR="00D8653D" w:rsidRDefault="00D8653D" w:rsidP="00CF197A">
      <w:pPr>
        <w:spacing w:after="0" w:line="240" w:lineRule="auto"/>
        <w:ind w:left="589" w:right="-46"/>
        <w:jc w:val="both"/>
        <w:rPr>
          <w:b/>
        </w:rPr>
      </w:pPr>
      <w:r>
        <w:rPr>
          <w:b/>
        </w:rPr>
        <w:t xml:space="preserve">Target 4.1. By 2029, Parties have access to relevant information and evidence- based guidance to effectively implement the Convention, its Resolutions and </w:t>
      </w:r>
      <w:r>
        <w:rPr>
          <w:b/>
          <w:spacing w:val="-2"/>
        </w:rPr>
        <w:t>Decisions.</w:t>
      </w:r>
    </w:p>
    <w:p w14:paraId="4718536F" w14:textId="77777777" w:rsidR="00D8653D" w:rsidRDefault="00D8653D" w:rsidP="00CF197A">
      <w:pPr>
        <w:pStyle w:val="BodyText"/>
        <w:ind w:left="589" w:right="-46"/>
        <w:jc w:val="both"/>
      </w:pPr>
      <w:r>
        <w:t>Explanation: Parties</w:t>
      </w:r>
      <w:r>
        <w:rPr>
          <w:spacing w:val="-1"/>
        </w:rPr>
        <w:t xml:space="preserve"> </w:t>
      </w:r>
      <w:r>
        <w:t>play</w:t>
      </w:r>
      <w:r>
        <w:rPr>
          <w:spacing w:val="-1"/>
        </w:rPr>
        <w:t xml:space="preserve"> </w:t>
      </w:r>
      <w:r>
        <w:t>a</w:t>
      </w:r>
      <w:r>
        <w:rPr>
          <w:spacing w:val="-2"/>
        </w:rPr>
        <w:t xml:space="preserve"> </w:t>
      </w:r>
      <w:r>
        <w:t>key</w:t>
      </w:r>
      <w:r>
        <w:rPr>
          <w:spacing w:val="-4"/>
        </w:rPr>
        <w:t xml:space="preserve"> </w:t>
      </w:r>
      <w:r>
        <w:t>role in</w:t>
      </w:r>
      <w:r>
        <w:rPr>
          <w:spacing w:val="-2"/>
        </w:rPr>
        <w:t xml:space="preserve"> </w:t>
      </w:r>
      <w:r>
        <w:t>providing</w:t>
      </w:r>
      <w:r>
        <w:rPr>
          <w:spacing w:val="-2"/>
        </w:rPr>
        <w:t xml:space="preserve"> </w:t>
      </w:r>
      <w:r>
        <w:t>information</w:t>
      </w:r>
      <w:r>
        <w:rPr>
          <w:spacing w:val="-2"/>
        </w:rPr>
        <w:t xml:space="preserve"> </w:t>
      </w:r>
      <w:r>
        <w:t>at a</w:t>
      </w:r>
      <w:r>
        <w:rPr>
          <w:spacing w:val="-2"/>
        </w:rPr>
        <w:t xml:space="preserve"> </w:t>
      </w:r>
      <w:r>
        <w:t>national scale, but this can also be supported by the CMS Secretariat, through facilitation of the State of the World’s Migratory Species report and other knowledge products, if resources are available. The availability of this information is critical for decision-making and implementation of the CMS, its Resolutions and Decisions and associated guidance. Parties are able to understand and analyse the best available science and information on species, habitats and ranges in a way that enables them to prioritize and collaboratively take effective conservation action.</w:t>
      </w:r>
    </w:p>
    <w:p w14:paraId="28CB18F5" w14:textId="77777777" w:rsidR="00310575" w:rsidRDefault="00310575" w:rsidP="00CF197A">
      <w:pPr>
        <w:pStyle w:val="BodyText"/>
        <w:ind w:left="589" w:right="-46"/>
        <w:jc w:val="both"/>
      </w:pPr>
    </w:p>
    <w:p w14:paraId="0B45B3E0" w14:textId="77777777" w:rsidR="00D8653D" w:rsidRPr="001E2939" w:rsidRDefault="00D8653D" w:rsidP="00CF197A">
      <w:pPr>
        <w:spacing w:after="0" w:line="240" w:lineRule="auto"/>
        <w:ind w:left="589" w:right="-46"/>
        <w:jc w:val="both"/>
        <w:rPr>
          <w:b/>
        </w:rPr>
      </w:pPr>
      <w:r w:rsidRPr="001E2939">
        <w:rPr>
          <w:b/>
        </w:rPr>
        <w:t>Target 4.2. By 2029, Parties have the technical capacity needed to effectively implement the Convention, its Resolutions and Decisions.</w:t>
      </w:r>
    </w:p>
    <w:p w14:paraId="0C125718" w14:textId="77777777" w:rsidR="00D8653D" w:rsidRDefault="00D8653D" w:rsidP="00CF197A">
      <w:pPr>
        <w:pStyle w:val="BodyText"/>
        <w:ind w:left="589" w:right="-46"/>
        <w:jc w:val="both"/>
      </w:pPr>
      <w:r>
        <w:t>Explanation: Parties identify, with the support of the Secretariat and the Scientific Council, the capacity-building activities needed to ensure implementation of the CMS, its</w:t>
      </w:r>
      <w:r>
        <w:rPr>
          <w:spacing w:val="-7"/>
        </w:rPr>
        <w:t xml:space="preserve"> </w:t>
      </w:r>
      <w:r>
        <w:t>Resolutions</w:t>
      </w:r>
      <w:r>
        <w:rPr>
          <w:spacing w:val="-7"/>
        </w:rPr>
        <w:t xml:space="preserve"> </w:t>
      </w:r>
      <w:r>
        <w:t>and</w:t>
      </w:r>
      <w:r>
        <w:rPr>
          <w:spacing w:val="-7"/>
        </w:rPr>
        <w:t xml:space="preserve"> </w:t>
      </w:r>
      <w:r>
        <w:t>Decisions</w:t>
      </w:r>
      <w:r>
        <w:rPr>
          <w:spacing w:val="-7"/>
        </w:rPr>
        <w:t xml:space="preserve"> </w:t>
      </w:r>
      <w:r>
        <w:t>and</w:t>
      </w:r>
      <w:r>
        <w:rPr>
          <w:spacing w:val="-7"/>
        </w:rPr>
        <w:t xml:space="preserve"> </w:t>
      </w:r>
      <w:r>
        <w:t>associated</w:t>
      </w:r>
      <w:r>
        <w:rPr>
          <w:spacing w:val="-7"/>
        </w:rPr>
        <w:t xml:space="preserve"> </w:t>
      </w:r>
      <w:r>
        <w:t>guidance.</w:t>
      </w:r>
      <w:r>
        <w:rPr>
          <w:spacing w:val="-6"/>
        </w:rPr>
        <w:t xml:space="preserve"> </w:t>
      </w:r>
      <w:r>
        <w:t>This</w:t>
      </w:r>
      <w:r>
        <w:rPr>
          <w:spacing w:val="-7"/>
        </w:rPr>
        <w:t xml:space="preserve"> </w:t>
      </w:r>
      <w:r>
        <w:t>can</w:t>
      </w:r>
      <w:r>
        <w:rPr>
          <w:spacing w:val="-7"/>
        </w:rPr>
        <w:t xml:space="preserve"> </w:t>
      </w:r>
      <w:r>
        <w:t>include</w:t>
      </w:r>
      <w:r>
        <w:rPr>
          <w:spacing w:val="-10"/>
        </w:rPr>
        <w:t xml:space="preserve"> </w:t>
      </w:r>
      <w:r>
        <w:t>Party-to-Party support or CMS Secretariat-led support, if possible, and should focus on the use of innovative and cost-effective methods that can be applied globally.</w:t>
      </w:r>
    </w:p>
    <w:p w14:paraId="2A165497" w14:textId="77777777" w:rsidR="00297557" w:rsidRDefault="00297557" w:rsidP="00CF197A">
      <w:pPr>
        <w:pStyle w:val="BodyText"/>
        <w:ind w:left="589" w:right="-46"/>
        <w:jc w:val="both"/>
      </w:pPr>
    </w:p>
    <w:p w14:paraId="09300547" w14:textId="77777777" w:rsidR="00D8653D" w:rsidRPr="001E2939" w:rsidRDefault="00D8653D" w:rsidP="00CF197A">
      <w:pPr>
        <w:spacing w:after="0" w:line="240" w:lineRule="auto"/>
        <w:ind w:left="589" w:right="-46"/>
        <w:jc w:val="both"/>
        <w:rPr>
          <w:b/>
        </w:rPr>
      </w:pPr>
      <w:r w:rsidRPr="001E2939">
        <w:rPr>
          <w:b/>
        </w:rPr>
        <w:t>Target 4.3. By 2029, Parties have mobilized or secured resources to implement the Convention, its Resolutions and Decisions.</w:t>
      </w:r>
    </w:p>
    <w:p w14:paraId="12472307" w14:textId="77777777" w:rsidR="00D8653D" w:rsidRDefault="00D8653D" w:rsidP="00CF197A">
      <w:pPr>
        <w:pStyle w:val="BodyText"/>
        <w:ind w:left="589" w:right="-46"/>
        <w:jc w:val="both"/>
      </w:pPr>
      <w:r>
        <w:t>Explanation:</w:t>
      </w:r>
      <w:r>
        <w:rPr>
          <w:spacing w:val="-14"/>
        </w:rPr>
        <w:t xml:space="preserve"> </w:t>
      </w:r>
      <w:r>
        <w:t>There</w:t>
      </w:r>
      <w:r>
        <w:rPr>
          <w:spacing w:val="-15"/>
        </w:rPr>
        <w:t xml:space="preserve"> </w:t>
      </w:r>
      <w:r>
        <w:t>are</w:t>
      </w:r>
      <w:r>
        <w:rPr>
          <w:spacing w:val="-15"/>
        </w:rPr>
        <w:t xml:space="preserve"> </w:t>
      </w:r>
      <w:r>
        <w:t>sufficient</w:t>
      </w:r>
      <w:r>
        <w:rPr>
          <w:spacing w:val="-16"/>
        </w:rPr>
        <w:t xml:space="preserve"> </w:t>
      </w:r>
      <w:r>
        <w:t>resources</w:t>
      </w:r>
      <w:r>
        <w:rPr>
          <w:spacing w:val="-14"/>
        </w:rPr>
        <w:t xml:space="preserve"> </w:t>
      </w:r>
      <w:r>
        <w:t>available</w:t>
      </w:r>
      <w:r>
        <w:rPr>
          <w:spacing w:val="-15"/>
        </w:rPr>
        <w:t xml:space="preserve"> </w:t>
      </w:r>
      <w:r>
        <w:t>to</w:t>
      </w:r>
      <w:r>
        <w:rPr>
          <w:spacing w:val="-15"/>
        </w:rPr>
        <w:t xml:space="preserve"> </w:t>
      </w:r>
      <w:r>
        <w:t>implement</w:t>
      </w:r>
      <w:r>
        <w:rPr>
          <w:spacing w:val="-16"/>
        </w:rPr>
        <w:t xml:space="preserve"> </w:t>
      </w:r>
      <w:r>
        <w:t>the</w:t>
      </w:r>
      <w:r>
        <w:rPr>
          <w:spacing w:val="-15"/>
        </w:rPr>
        <w:t xml:space="preserve"> </w:t>
      </w:r>
      <w:r>
        <w:t>actions</w:t>
      </w:r>
      <w:r>
        <w:rPr>
          <w:spacing w:val="-14"/>
        </w:rPr>
        <w:t xml:space="preserve"> </w:t>
      </w:r>
      <w:r>
        <w:t>contained in CMS, its Resolutions and Decisions and associated guidance. This includes identifying and agreeing an estimation of the costs associated with developing, implementing</w:t>
      </w:r>
      <w:r>
        <w:rPr>
          <w:spacing w:val="-10"/>
        </w:rPr>
        <w:t xml:space="preserve"> </w:t>
      </w:r>
      <w:r>
        <w:t>and</w:t>
      </w:r>
      <w:r>
        <w:rPr>
          <w:spacing w:val="-14"/>
        </w:rPr>
        <w:t xml:space="preserve"> </w:t>
      </w:r>
      <w:r>
        <w:t>monitoring</w:t>
      </w:r>
      <w:r>
        <w:rPr>
          <w:spacing w:val="-10"/>
        </w:rPr>
        <w:t xml:space="preserve"> </w:t>
      </w:r>
      <w:r>
        <w:t>new</w:t>
      </w:r>
      <w:r>
        <w:rPr>
          <w:spacing w:val="-10"/>
        </w:rPr>
        <w:t xml:space="preserve"> </w:t>
      </w:r>
      <w:r>
        <w:t>CMS</w:t>
      </w:r>
      <w:r>
        <w:rPr>
          <w:spacing w:val="-10"/>
        </w:rPr>
        <w:t xml:space="preserve"> </w:t>
      </w:r>
      <w:r>
        <w:t>instruments</w:t>
      </w:r>
      <w:r>
        <w:rPr>
          <w:spacing w:val="-9"/>
        </w:rPr>
        <w:t xml:space="preserve"> </w:t>
      </w:r>
      <w:r>
        <w:t>and</w:t>
      </w:r>
      <w:r>
        <w:rPr>
          <w:spacing w:val="-10"/>
        </w:rPr>
        <w:t xml:space="preserve"> </w:t>
      </w:r>
      <w:r>
        <w:t>initiatives,</w:t>
      </w:r>
      <w:r>
        <w:rPr>
          <w:spacing w:val="-10"/>
        </w:rPr>
        <w:t xml:space="preserve"> </w:t>
      </w:r>
      <w:r>
        <w:t>so</w:t>
      </w:r>
      <w:r>
        <w:rPr>
          <w:spacing w:val="-10"/>
        </w:rPr>
        <w:t xml:space="preserve"> </w:t>
      </w:r>
      <w:r>
        <w:t>as</w:t>
      </w:r>
      <w:r>
        <w:rPr>
          <w:spacing w:val="-13"/>
        </w:rPr>
        <w:t xml:space="preserve"> </w:t>
      </w:r>
      <w:r>
        <w:t>to</w:t>
      </w:r>
      <w:r>
        <w:rPr>
          <w:spacing w:val="-11"/>
        </w:rPr>
        <w:t xml:space="preserve"> </w:t>
      </w:r>
      <w:r>
        <w:t>ensure</w:t>
      </w:r>
      <w:r>
        <w:rPr>
          <w:spacing w:val="-11"/>
        </w:rPr>
        <w:t xml:space="preserve"> </w:t>
      </w:r>
      <w:r>
        <w:t>their cost-effectiveness and long-term viability.</w:t>
      </w:r>
    </w:p>
    <w:p w14:paraId="7F9114D6" w14:textId="364DEF7D" w:rsidR="00A14230" w:rsidRDefault="00A14230" w:rsidP="00CF197A">
      <w:pPr>
        <w:pStyle w:val="BodyText"/>
        <w:ind w:left="589" w:right="-46"/>
        <w:jc w:val="both"/>
      </w:pPr>
      <w:r>
        <w:br w:type="page"/>
      </w:r>
    </w:p>
    <w:p w14:paraId="4E1779CA" w14:textId="77777777" w:rsidR="00D8653D" w:rsidRPr="001E2939" w:rsidRDefault="00D8653D" w:rsidP="00CF197A">
      <w:pPr>
        <w:spacing w:after="0" w:line="240" w:lineRule="auto"/>
        <w:ind w:left="23" w:right="-46"/>
        <w:jc w:val="both"/>
        <w:rPr>
          <w:b/>
        </w:rPr>
      </w:pPr>
      <w:r w:rsidRPr="001E2939">
        <w:rPr>
          <w:b/>
        </w:rPr>
        <w:lastRenderedPageBreak/>
        <w:t>Goal 5. Implementation of CMS is supported by effective governance, including use of best available science and information, and collaborative working.</w:t>
      </w:r>
    </w:p>
    <w:p w14:paraId="75A827B3" w14:textId="77777777" w:rsidR="00D8653D" w:rsidRDefault="00D8653D" w:rsidP="00CF197A">
      <w:pPr>
        <w:pStyle w:val="BodyText"/>
        <w:ind w:right="-46"/>
        <w:rPr>
          <w:b/>
        </w:rPr>
      </w:pPr>
    </w:p>
    <w:p w14:paraId="4F07FEC1" w14:textId="77777777" w:rsidR="00D8653D" w:rsidRDefault="00D8653D" w:rsidP="00CF197A">
      <w:pPr>
        <w:spacing w:after="0" w:line="240" w:lineRule="auto"/>
        <w:ind w:left="589" w:right="-46"/>
        <w:jc w:val="both"/>
        <w:rPr>
          <w:b/>
        </w:rPr>
      </w:pPr>
      <w:r>
        <w:rPr>
          <w:b/>
        </w:rPr>
        <w:t>Target 5.1. By 2029, Parties have mechanisms in place, including national legislation and enforcement mechanisms where relevant, to fully implement the Convention, its Resolutions and Decisions.</w:t>
      </w:r>
    </w:p>
    <w:p w14:paraId="00C50E34" w14:textId="77777777" w:rsidR="00D8653D" w:rsidRDefault="00D8653D" w:rsidP="00CF197A">
      <w:pPr>
        <w:pStyle w:val="BodyText"/>
        <w:ind w:left="589" w:right="-46"/>
        <w:jc w:val="both"/>
      </w:pPr>
      <w:r>
        <w:t>Explanation: Parties can demonstrate that they have national legislation, policies and plans in place that enables them to fully implement the obligations under CMS, especially Articles III and IV. Furthermore, Parties can provide evidence of comprehensive and effective enforcement of the legislation.</w:t>
      </w:r>
    </w:p>
    <w:p w14:paraId="22BE9D6F" w14:textId="77777777" w:rsidR="00D8653D" w:rsidRDefault="00D8653D" w:rsidP="00CF197A">
      <w:pPr>
        <w:pStyle w:val="BodyText"/>
        <w:ind w:right="-46"/>
      </w:pPr>
    </w:p>
    <w:p w14:paraId="05AA7C2D" w14:textId="77777777" w:rsidR="00D8653D" w:rsidRPr="001E2939" w:rsidRDefault="00D8653D" w:rsidP="00CF197A">
      <w:pPr>
        <w:spacing w:after="0" w:line="240" w:lineRule="auto"/>
        <w:ind w:left="589" w:right="-46"/>
        <w:jc w:val="both"/>
        <w:rPr>
          <w:b/>
        </w:rPr>
      </w:pPr>
      <w:r w:rsidRPr="001E2939">
        <w:rPr>
          <w:b/>
        </w:rPr>
        <w:t>Target 5.2. By 2029 and beyond, all Parties inform the COP, through National Reports, of measures taken to implement the Convention, its Resolutions and Decisions.</w:t>
      </w:r>
    </w:p>
    <w:p w14:paraId="786A88F2" w14:textId="77777777" w:rsidR="00D8653D" w:rsidRDefault="00D8653D" w:rsidP="00CF197A">
      <w:pPr>
        <w:pStyle w:val="BodyText"/>
        <w:ind w:left="589" w:right="-46"/>
        <w:jc w:val="both"/>
      </w:pPr>
      <w:r>
        <w:t>Explanation:</w:t>
      </w:r>
      <w:r>
        <w:rPr>
          <w:spacing w:val="-16"/>
        </w:rPr>
        <w:t xml:space="preserve"> </w:t>
      </w:r>
      <w:r>
        <w:t>Parties</w:t>
      </w:r>
      <w:r>
        <w:rPr>
          <w:spacing w:val="-15"/>
        </w:rPr>
        <w:t xml:space="preserve"> </w:t>
      </w:r>
      <w:r>
        <w:t>commit</w:t>
      </w:r>
      <w:r>
        <w:rPr>
          <w:spacing w:val="-15"/>
        </w:rPr>
        <w:t xml:space="preserve"> </w:t>
      </w:r>
      <w:r>
        <w:t>to</w:t>
      </w:r>
      <w:r>
        <w:rPr>
          <w:spacing w:val="-16"/>
        </w:rPr>
        <w:t xml:space="preserve"> </w:t>
      </w:r>
      <w:r>
        <w:t>completing</w:t>
      </w:r>
      <w:r>
        <w:rPr>
          <w:spacing w:val="-15"/>
        </w:rPr>
        <w:t xml:space="preserve"> </w:t>
      </w:r>
      <w:r>
        <w:t>National</w:t>
      </w:r>
      <w:r>
        <w:rPr>
          <w:spacing w:val="-15"/>
        </w:rPr>
        <w:t xml:space="preserve"> </w:t>
      </w:r>
      <w:r>
        <w:t>Reports</w:t>
      </w:r>
      <w:r>
        <w:rPr>
          <w:spacing w:val="-15"/>
        </w:rPr>
        <w:t xml:space="preserve"> </w:t>
      </w:r>
      <w:r>
        <w:t>each</w:t>
      </w:r>
      <w:r>
        <w:rPr>
          <w:spacing w:val="-16"/>
        </w:rPr>
        <w:t xml:space="preserve"> </w:t>
      </w:r>
      <w:r>
        <w:t>triennium,</w:t>
      </w:r>
      <w:r>
        <w:rPr>
          <w:spacing w:val="-15"/>
        </w:rPr>
        <w:t xml:space="preserve"> </w:t>
      </w:r>
      <w:r>
        <w:t>and</w:t>
      </w:r>
      <w:r>
        <w:rPr>
          <w:spacing w:val="-15"/>
        </w:rPr>
        <w:t xml:space="preserve"> </w:t>
      </w:r>
      <w:r>
        <w:t>actively contribute to improving the National Reporting process to ensure the best available information on the state of implementation of the CMS mandate. This information is compiled and used for prioritization and adaptation of CMS initiatives for migratory species conservation.</w:t>
      </w:r>
    </w:p>
    <w:p w14:paraId="73292567" w14:textId="77777777" w:rsidR="00310575" w:rsidRDefault="00310575" w:rsidP="00CF197A">
      <w:pPr>
        <w:pStyle w:val="BodyText"/>
        <w:ind w:left="589" w:right="-46"/>
        <w:jc w:val="both"/>
      </w:pPr>
    </w:p>
    <w:p w14:paraId="2A14B61F" w14:textId="77777777" w:rsidR="00D8653D" w:rsidRPr="001E2939" w:rsidRDefault="00D8653D" w:rsidP="00CF197A">
      <w:pPr>
        <w:spacing w:after="0" w:line="240" w:lineRule="auto"/>
        <w:ind w:left="589" w:right="-46"/>
        <w:jc w:val="both"/>
        <w:rPr>
          <w:b/>
        </w:rPr>
      </w:pPr>
      <w:r w:rsidRPr="001E2939">
        <w:rPr>
          <w:b/>
        </w:rPr>
        <w:t>Target 5.3. Parties use best available science, as the basis for evidence-based advice and decision-making to address the conservation of migratory species, their habitats and threats under CMS.</w:t>
      </w:r>
    </w:p>
    <w:p w14:paraId="779B8B44" w14:textId="77777777" w:rsidR="00D8653D" w:rsidRDefault="00D8653D" w:rsidP="00CF197A">
      <w:pPr>
        <w:pStyle w:val="BodyText"/>
        <w:ind w:left="589" w:right="-46"/>
        <w:jc w:val="both"/>
      </w:pPr>
      <w:r>
        <w:t>Explanation: Parties commit to use the best available science for decision-making and share information to ensure adequate implementation of the CMS mandate. Through the COP and its subsidiary bodies, Parties collaboratively ensure there is adequate monitoring</w:t>
      </w:r>
      <w:r>
        <w:rPr>
          <w:spacing w:val="-2"/>
        </w:rPr>
        <w:t xml:space="preserve"> </w:t>
      </w:r>
      <w:r>
        <w:t>of</w:t>
      </w:r>
      <w:r>
        <w:rPr>
          <w:spacing w:val="-3"/>
        </w:rPr>
        <w:t xml:space="preserve"> </w:t>
      </w:r>
      <w:r>
        <w:t>the</w:t>
      </w:r>
      <w:r>
        <w:rPr>
          <w:spacing w:val="-2"/>
        </w:rPr>
        <w:t xml:space="preserve"> </w:t>
      </w:r>
      <w:r>
        <w:t>implementation</w:t>
      </w:r>
      <w:r>
        <w:rPr>
          <w:spacing w:val="-2"/>
        </w:rPr>
        <w:t xml:space="preserve"> </w:t>
      </w:r>
      <w:r>
        <w:t>of</w:t>
      </w:r>
      <w:r>
        <w:rPr>
          <w:spacing w:val="-3"/>
        </w:rPr>
        <w:t xml:space="preserve"> </w:t>
      </w:r>
      <w:r>
        <w:t>the CMS</w:t>
      </w:r>
      <w:r>
        <w:rPr>
          <w:spacing w:val="-2"/>
        </w:rPr>
        <w:t xml:space="preserve"> </w:t>
      </w:r>
      <w:r>
        <w:t>mandate and</w:t>
      </w:r>
      <w:r>
        <w:rPr>
          <w:spacing w:val="-2"/>
        </w:rPr>
        <w:t xml:space="preserve"> </w:t>
      </w:r>
      <w:r>
        <w:t>agree</w:t>
      </w:r>
      <w:r>
        <w:rPr>
          <w:spacing w:val="-2"/>
        </w:rPr>
        <w:t xml:space="preserve"> </w:t>
      </w:r>
      <w:r>
        <w:t>to</w:t>
      </w:r>
      <w:r>
        <w:rPr>
          <w:spacing w:val="-4"/>
        </w:rPr>
        <w:t xml:space="preserve"> </w:t>
      </w:r>
      <w:r>
        <w:t>modify, improve</w:t>
      </w:r>
      <w:r>
        <w:rPr>
          <w:spacing w:val="-2"/>
        </w:rPr>
        <w:t xml:space="preserve"> </w:t>
      </w:r>
      <w:r>
        <w:t>or cancel existing initiatives based on best available science, with the aim of increasing their</w:t>
      </w:r>
      <w:r>
        <w:rPr>
          <w:spacing w:val="-9"/>
        </w:rPr>
        <w:t xml:space="preserve"> </w:t>
      </w:r>
      <w:r>
        <w:t>efficiency</w:t>
      </w:r>
      <w:r>
        <w:rPr>
          <w:spacing w:val="-9"/>
        </w:rPr>
        <w:t xml:space="preserve"> </w:t>
      </w:r>
      <w:r>
        <w:t>and</w:t>
      </w:r>
      <w:r>
        <w:rPr>
          <w:spacing w:val="-10"/>
        </w:rPr>
        <w:t xml:space="preserve"> </w:t>
      </w:r>
      <w:r>
        <w:t>impact,</w:t>
      </w:r>
      <w:r>
        <w:rPr>
          <w:spacing w:val="-11"/>
        </w:rPr>
        <w:t xml:space="preserve"> </w:t>
      </w:r>
      <w:r>
        <w:t>taking</w:t>
      </w:r>
      <w:r>
        <w:rPr>
          <w:spacing w:val="-10"/>
        </w:rPr>
        <w:t xml:space="preserve"> </w:t>
      </w:r>
      <w:r>
        <w:t>into</w:t>
      </w:r>
      <w:r>
        <w:rPr>
          <w:spacing w:val="-10"/>
        </w:rPr>
        <w:t xml:space="preserve"> </w:t>
      </w:r>
      <w:r>
        <w:t>account</w:t>
      </w:r>
      <w:r>
        <w:rPr>
          <w:spacing w:val="-11"/>
        </w:rPr>
        <w:t xml:space="preserve"> </w:t>
      </w:r>
      <w:r>
        <w:t>the</w:t>
      </w:r>
      <w:r>
        <w:rPr>
          <w:spacing w:val="-10"/>
        </w:rPr>
        <w:t xml:space="preserve"> </w:t>
      </w:r>
      <w:r>
        <w:t>knowledge</w:t>
      </w:r>
      <w:r>
        <w:rPr>
          <w:spacing w:val="-10"/>
        </w:rPr>
        <w:t xml:space="preserve"> </w:t>
      </w:r>
      <w:r>
        <w:t>of</w:t>
      </w:r>
      <w:r>
        <w:rPr>
          <w:spacing w:val="-8"/>
        </w:rPr>
        <w:t xml:space="preserve"> </w:t>
      </w:r>
      <w:r>
        <w:t>Indigenous</w:t>
      </w:r>
      <w:r>
        <w:rPr>
          <w:spacing w:val="-9"/>
        </w:rPr>
        <w:t xml:space="preserve"> </w:t>
      </w:r>
      <w:r>
        <w:t>People</w:t>
      </w:r>
      <w:r>
        <w:rPr>
          <w:spacing w:val="-10"/>
        </w:rPr>
        <w:t xml:space="preserve"> </w:t>
      </w:r>
      <w:r>
        <w:t>and Local Communities.</w:t>
      </w:r>
    </w:p>
    <w:p w14:paraId="12AEEFA7" w14:textId="77777777" w:rsidR="00310575" w:rsidRDefault="00310575" w:rsidP="00CF197A">
      <w:pPr>
        <w:pStyle w:val="BodyText"/>
        <w:ind w:left="589" w:right="-46"/>
        <w:jc w:val="both"/>
      </w:pPr>
    </w:p>
    <w:p w14:paraId="253A9EE6" w14:textId="77777777" w:rsidR="00D8653D" w:rsidRPr="001E2939" w:rsidRDefault="00D8653D" w:rsidP="00CF197A">
      <w:pPr>
        <w:spacing w:after="0" w:line="240" w:lineRule="auto"/>
        <w:ind w:left="589" w:right="-46"/>
        <w:jc w:val="both"/>
        <w:rPr>
          <w:b/>
        </w:rPr>
      </w:pPr>
      <w:r w:rsidRPr="001E2939">
        <w:rPr>
          <w:b/>
        </w:rPr>
        <w:t>Target 5.4. By 2032, CMS provisions are included in relevant national planning processes and policies for the benefit of migratory species and the ecosystem services they provide.</w:t>
      </w:r>
    </w:p>
    <w:p w14:paraId="54EEA64F" w14:textId="77777777" w:rsidR="00D8653D" w:rsidRDefault="00D8653D" w:rsidP="00CF197A">
      <w:pPr>
        <w:pStyle w:val="BodyText"/>
        <w:ind w:left="589" w:right="-46"/>
        <w:jc w:val="both"/>
      </w:pPr>
      <w:r>
        <w:t>Explanation: The</w:t>
      </w:r>
      <w:r>
        <w:rPr>
          <w:spacing w:val="-1"/>
        </w:rPr>
        <w:t xml:space="preserve"> </w:t>
      </w:r>
      <w:r>
        <w:t>Convention’s</w:t>
      </w:r>
      <w:r>
        <w:rPr>
          <w:spacing w:val="-1"/>
        </w:rPr>
        <w:t xml:space="preserve"> </w:t>
      </w:r>
      <w:r>
        <w:t>mandates, provisions and</w:t>
      </w:r>
      <w:r>
        <w:rPr>
          <w:spacing w:val="-1"/>
        </w:rPr>
        <w:t xml:space="preserve"> </w:t>
      </w:r>
      <w:r>
        <w:t>agenda</w:t>
      </w:r>
      <w:r>
        <w:rPr>
          <w:spacing w:val="-1"/>
        </w:rPr>
        <w:t xml:space="preserve"> </w:t>
      </w:r>
      <w:r>
        <w:t>are</w:t>
      </w:r>
      <w:r>
        <w:rPr>
          <w:spacing w:val="-1"/>
        </w:rPr>
        <w:t xml:space="preserve"> </w:t>
      </w:r>
      <w:r>
        <w:t>incorporated</w:t>
      </w:r>
      <w:r>
        <w:rPr>
          <w:spacing w:val="-1"/>
        </w:rPr>
        <w:t xml:space="preserve"> </w:t>
      </w:r>
      <w:r>
        <w:t>into national legislation frameworks and strategies relevant to migratory species (e.g., NBSAPs and NDCs).</w:t>
      </w:r>
    </w:p>
    <w:p w14:paraId="36EA16B0" w14:textId="77777777" w:rsidR="00310575" w:rsidRDefault="00310575" w:rsidP="00CF197A">
      <w:pPr>
        <w:pStyle w:val="BodyText"/>
        <w:ind w:left="589" w:right="-46"/>
        <w:jc w:val="both"/>
      </w:pPr>
    </w:p>
    <w:p w14:paraId="626F0CD9" w14:textId="77777777" w:rsidR="00D8653D" w:rsidRPr="001E2939" w:rsidRDefault="00D8653D" w:rsidP="00CF197A">
      <w:pPr>
        <w:spacing w:after="0" w:line="240" w:lineRule="auto"/>
        <w:ind w:left="589" w:right="-46"/>
        <w:jc w:val="both"/>
        <w:rPr>
          <w:b/>
        </w:rPr>
      </w:pPr>
      <w:r w:rsidRPr="001E2939">
        <w:rPr>
          <w:b/>
        </w:rPr>
        <w:t>Target 5.5. By 2029, Parties work collaboratively with other governments on actions and initiatives to implement CMS, its Resolutions and Decisions and associated guidance.</w:t>
      </w:r>
    </w:p>
    <w:p w14:paraId="32E1DB06" w14:textId="03C64665" w:rsidR="00D8653D" w:rsidRDefault="00D8653D" w:rsidP="00CF197A">
      <w:pPr>
        <w:pStyle w:val="BodyText"/>
        <w:ind w:left="589" w:right="-46"/>
        <w:jc w:val="both"/>
      </w:pPr>
      <w:r>
        <w:t>Explanation:</w:t>
      </w:r>
      <w:r>
        <w:rPr>
          <w:spacing w:val="-16"/>
        </w:rPr>
        <w:t xml:space="preserve"> </w:t>
      </w:r>
      <w:r>
        <w:t>Parties</w:t>
      </w:r>
      <w:r>
        <w:rPr>
          <w:spacing w:val="-15"/>
        </w:rPr>
        <w:t xml:space="preserve"> </w:t>
      </w:r>
      <w:r>
        <w:t>collaborate</w:t>
      </w:r>
      <w:r>
        <w:rPr>
          <w:spacing w:val="-15"/>
        </w:rPr>
        <w:t xml:space="preserve"> </w:t>
      </w:r>
      <w:r>
        <w:t>with</w:t>
      </w:r>
      <w:r>
        <w:rPr>
          <w:spacing w:val="-16"/>
        </w:rPr>
        <w:t xml:space="preserve"> </w:t>
      </w:r>
      <w:r>
        <w:t>other</w:t>
      </w:r>
      <w:r>
        <w:rPr>
          <w:spacing w:val="-13"/>
        </w:rPr>
        <w:t xml:space="preserve"> </w:t>
      </w:r>
      <w:r>
        <w:t>governments</w:t>
      </w:r>
      <w:r>
        <w:rPr>
          <w:spacing w:val="-15"/>
        </w:rPr>
        <w:t xml:space="preserve"> </w:t>
      </w:r>
      <w:r>
        <w:t>through</w:t>
      </w:r>
      <w:r>
        <w:rPr>
          <w:spacing w:val="-16"/>
        </w:rPr>
        <w:t xml:space="preserve"> </w:t>
      </w:r>
      <w:r>
        <w:t>joint</w:t>
      </w:r>
      <w:r>
        <w:rPr>
          <w:spacing w:val="-13"/>
        </w:rPr>
        <w:t xml:space="preserve"> </w:t>
      </w:r>
      <w:r>
        <w:t>concerted</w:t>
      </w:r>
      <w:r>
        <w:rPr>
          <w:spacing w:val="-15"/>
        </w:rPr>
        <w:t xml:space="preserve"> </w:t>
      </w:r>
      <w:r>
        <w:t>actions, species listing proposals and other collaborative actions to implement CMS, its Resolutions and Decisions and associated guidance.</w:t>
      </w:r>
    </w:p>
    <w:p w14:paraId="1C9B0606" w14:textId="77777777" w:rsidR="002D6F3E" w:rsidRDefault="002D6F3E" w:rsidP="00CF197A">
      <w:pPr>
        <w:spacing w:after="0" w:line="240" w:lineRule="auto"/>
        <w:ind w:left="23" w:right="-46"/>
        <w:jc w:val="both"/>
        <w:rPr>
          <w:b/>
        </w:rPr>
      </w:pPr>
    </w:p>
    <w:p w14:paraId="1D9C52EB" w14:textId="6EF3DE10" w:rsidR="00D8653D" w:rsidRDefault="00D8653D" w:rsidP="00CF197A">
      <w:pPr>
        <w:spacing w:after="0" w:line="240" w:lineRule="auto"/>
        <w:ind w:left="23" w:right="-46"/>
        <w:jc w:val="both"/>
        <w:rPr>
          <w:b/>
        </w:rPr>
      </w:pPr>
      <w:r w:rsidRPr="001E2939">
        <w:rPr>
          <w:b/>
        </w:rPr>
        <w:t>Goal 6. The profile of CMS and synergies with other relevant international frameworks are enhanced.</w:t>
      </w:r>
    </w:p>
    <w:p w14:paraId="40EC6689" w14:textId="77777777" w:rsidR="00C91088" w:rsidRPr="001E2939" w:rsidRDefault="00C91088" w:rsidP="00CF197A">
      <w:pPr>
        <w:spacing w:after="0" w:line="240" w:lineRule="auto"/>
        <w:ind w:left="23" w:right="-46"/>
        <w:jc w:val="both"/>
        <w:rPr>
          <w:b/>
        </w:rPr>
      </w:pPr>
    </w:p>
    <w:p w14:paraId="1125BDC4" w14:textId="77777777" w:rsidR="00D8653D" w:rsidRDefault="00D8653D" w:rsidP="00CF197A">
      <w:pPr>
        <w:spacing w:after="0" w:line="240" w:lineRule="auto"/>
        <w:ind w:left="589" w:right="-46"/>
        <w:jc w:val="both"/>
        <w:rPr>
          <w:b/>
        </w:rPr>
      </w:pPr>
      <w:r>
        <w:rPr>
          <w:b/>
        </w:rPr>
        <w:t>Target 6.1. By 2026, awareness of the importance of migratory species and their role in providing benefits for people has increased globally.</w:t>
      </w:r>
    </w:p>
    <w:p w14:paraId="6FEDCB1D" w14:textId="77777777" w:rsidR="00D8653D" w:rsidRDefault="00D8653D" w:rsidP="00CF197A">
      <w:pPr>
        <w:pStyle w:val="BodyText"/>
        <w:ind w:left="589" w:right="-46"/>
        <w:jc w:val="both"/>
      </w:pPr>
      <w:r>
        <w:t>Explanation: Parties undertake actions, with the support of the CMS Secretariat, that increase the international recognition of the importance of migratory species, their habitats and the ecosystem services they provide.</w:t>
      </w:r>
    </w:p>
    <w:p w14:paraId="1095F93F" w14:textId="77777777" w:rsidR="00D8653D" w:rsidRDefault="00D8653D" w:rsidP="00CF197A">
      <w:pPr>
        <w:pStyle w:val="BodyText"/>
        <w:ind w:right="-46"/>
      </w:pPr>
    </w:p>
    <w:p w14:paraId="648793F7" w14:textId="77777777" w:rsidR="00D8653D" w:rsidRPr="001E2939" w:rsidRDefault="00D8653D" w:rsidP="00CF197A">
      <w:pPr>
        <w:spacing w:after="0" w:line="240" w:lineRule="auto"/>
        <w:ind w:left="589" w:right="-46"/>
        <w:jc w:val="both"/>
        <w:rPr>
          <w:b/>
        </w:rPr>
      </w:pPr>
      <w:r w:rsidRPr="001E2939">
        <w:rPr>
          <w:b/>
        </w:rPr>
        <w:lastRenderedPageBreak/>
        <w:t>Target 6.2. By 2026, awareness of the role, purpose and achievements of CMS has increased globally.</w:t>
      </w:r>
    </w:p>
    <w:p w14:paraId="40445FC5" w14:textId="77777777" w:rsidR="00D8653D" w:rsidRDefault="00D8653D" w:rsidP="00CF197A">
      <w:pPr>
        <w:pStyle w:val="BodyText"/>
        <w:ind w:left="589" w:right="-46"/>
        <w:jc w:val="both"/>
      </w:pPr>
      <w:r>
        <w:t xml:space="preserve">Explanation: Parties undertake actions, with the support of the CMS Secretariat, that increase the international recognition of the role of CMS, and its contribution to the strategic goals of other multilateral environmental agreements, IGOs, NGOs and CMS </w:t>
      </w:r>
      <w:r>
        <w:rPr>
          <w:spacing w:val="-2"/>
        </w:rPr>
        <w:t>stakeholders.</w:t>
      </w:r>
    </w:p>
    <w:p w14:paraId="1A1AD7C5" w14:textId="77777777" w:rsidR="00D8653D" w:rsidRDefault="00D8653D" w:rsidP="00CF197A">
      <w:pPr>
        <w:pStyle w:val="BodyText"/>
        <w:ind w:right="-46"/>
      </w:pPr>
    </w:p>
    <w:p w14:paraId="77195045" w14:textId="77777777" w:rsidR="00310575" w:rsidRDefault="00D8653D" w:rsidP="00CF197A">
      <w:pPr>
        <w:spacing w:after="0" w:line="240" w:lineRule="auto"/>
        <w:ind w:left="589" w:right="-46"/>
        <w:rPr>
          <w:b/>
        </w:rPr>
      </w:pPr>
      <w:r>
        <w:rPr>
          <w:b/>
        </w:rPr>
        <w:t xml:space="preserve">Target 6.3. By 2032, the total number of Parties to the Convention has increased from 133 to 160, surpassing 80 per cent of the countries recognized by the UN. </w:t>
      </w:r>
    </w:p>
    <w:p w14:paraId="12D453D2" w14:textId="1D5F9665" w:rsidR="00D8653D" w:rsidRDefault="00D8653D" w:rsidP="00CF197A">
      <w:pPr>
        <w:spacing w:after="0" w:line="240" w:lineRule="auto"/>
        <w:ind w:left="589" w:right="-46"/>
      </w:pPr>
      <w:r>
        <w:t>Explanation:</w:t>
      </w:r>
      <w:r>
        <w:rPr>
          <w:spacing w:val="38"/>
        </w:rPr>
        <w:t xml:space="preserve"> </w:t>
      </w:r>
      <w:r>
        <w:t>Parties,</w:t>
      </w:r>
      <w:r>
        <w:rPr>
          <w:spacing w:val="36"/>
        </w:rPr>
        <w:t xml:space="preserve"> </w:t>
      </w:r>
      <w:r>
        <w:t>with</w:t>
      </w:r>
      <w:r>
        <w:rPr>
          <w:spacing w:val="37"/>
        </w:rPr>
        <w:t xml:space="preserve"> </w:t>
      </w:r>
      <w:r>
        <w:t>the</w:t>
      </w:r>
      <w:r>
        <w:rPr>
          <w:spacing w:val="35"/>
        </w:rPr>
        <w:t xml:space="preserve"> </w:t>
      </w:r>
      <w:r>
        <w:t>support</w:t>
      </w:r>
      <w:r>
        <w:rPr>
          <w:spacing w:val="38"/>
        </w:rPr>
        <w:t xml:space="preserve"> </w:t>
      </w:r>
      <w:r>
        <w:t>of</w:t>
      </w:r>
      <w:r>
        <w:rPr>
          <w:spacing w:val="36"/>
        </w:rPr>
        <w:t xml:space="preserve"> </w:t>
      </w:r>
      <w:r>
        <w:t>the</w:t>
      </w:r>
      <w:r>
        <w:rPr>
          <w:spacing w:val="37"/>
        </w:rPr>
        <w:t xml:space="preserve"> </w:t>
      </w:r>
      <w:r>
        <w:t>CMS</w:t>
      </w:r>
      <w:r>
        <w:rPr>
          <w:spacing w:val="36"/>
        </w:rPr>
        <w:t xml:space="preserve"> </w:t>
      </w:r>
      <w:r>
        <w:t>Secretariat,</w:t>
      </w:r>
      <w:r>
        <w:rPr>
          <w:spacing w:val="38"/>
        </w:rPr>
        <w:t xml:space="preserve"> </w:t>
      </w:r>
      <w:r>
        <w:t>undertake</w:t>
      </w:r>
      <w:r>
        <w:rPr>
          <w:spacing w:val="37"/>
        </w:rPr>
        <w:t xml:space="preserve"> </w:t>
      </w:r>
      <w:r>
        <w:t>actions</w:t>
      </w:r>
      <w:r>
        <w:rPr>
          <w:spacing w:val="35"/>
        </w:rPr>
        <w:t xml:space="preserve"> </w:t>
      </w:r>
      <w:r>
        <w:t>to increase</w:t>
      </w:r>
      <w:r>
        <w:rPr>
          <w:spacing w:val="-4"/>
        </w:rPr>
        <w:t xml:space="preserve"> </w:t>
      </w:r>
      <w:r>
        <w:t>the</w:t>
      </w:r>
      <w:r>
        <w:rPr>
          <w:spacing w:val="-4"/>
        </w:rPr>
        <w:t xml:space="preserve"> </w:t>
      </w:r>
      <w:r>
        <w:t>accession</w:t>
      </w:r>
      <w:r>
        <w:rPr>
          <w:spacing w:val="-4"/>
        </w:rPr>
        <w:t xml:space="preserve"> </w:t>
      </w:r>
      <w:r>
        <w:t>of</w:t>
      </w:r>
      <w:r>
        <w:rPr>
          <w:spacing w:val="-3"/>
        </w:rPr>
        <w:t xml:space="preserve"> </w:t>
      </w:r>
      <w:r>
        <w:t>new</w:t>
      </w:r>
      <w:r>
        <w:rPr>
          <w:spacing w:val="-5"/>
        </w:rPr>
        <w:t xml:space="preserve"> </w:t>
      </w:r>
      <w:r>
        <w:t>Parties</w:t>
      </w:r>
      <w:r>
        <w:rPr>
          <w:spacing w:val="-6"/>
        </w:rPr>
        <w:t xml:space="preserve"> </w:t>
      </w:r>
      <w:r>
        <w:t>to</w:t>
      </w:r>
      <w:r>
        <w:rPr>
          <w:spacing w:val="-4"/>
        </w:rPr>
        <w:t xml:space="preserve"> </w:t>
      </w:r>
      <w:r>
        <w:t>the</w:t>
      </w:r>
      <w:r>
        <w:rPr>
          <w:spacing w:val="-6"/>
        </w:rPr>
        <w:t xml:space="preserve"> </w:t>
      </w:r>
      <w:r>
        <w:t>Convention,</w:t>
      </w:r>
      <w:r>
        <w:rPr>
          <w:spacing w:val="-3"/>
        </w:rPr>
        <w:t xml:space="preserve"> </w:t>
      </w:r>
      <w:r>
        <w:t>facilitating</w:t>
      </w:r>
      <w:r>
        <w:rPr>
          <w:spacing w:val="-4"/>
        </w:rPr>
        <w:t xml:space="preserve"> </w:t>
      </w:r>
      <w:r>
        <w:t>cooperation</w:t>
      </w:r>
      <w:r>
        <w:rPr>
          <w:spacing w:val="-4"/>
        </w:rPr>
        <w:t xml:space="preserve"> </w:t>
      </w:r>
      <w:r>
        <w:t>for</w:t>
      </w:r>
      <w:r>
        <w:rPr>
          <w:spacing w:val="-5"/>
        </w:rPr>
        <w:t xml:space="preserve"> </w:t>
      </w:r>
      <w:r>
        <w:t>the benefit of migratory species.</w:t>
      </w:r>
    </w:p>
    <w:p w14:paraId="0607802D" w14:textId="77777777" w:rsidR="00C91088" w:rsidRDefault="00C91088" w:rsidP="00CF197A">
      <w:pPr>
        <w:spacing w:after="0" w:line="240" w:lineRule="auto"/>
        <w:ind w:left="589" w:right="-46"/>
      </w:pPr>
    </w:p>
    <w:p w14:paraId="0A4B7E33" w14:textId="77777777" w:rsidR="00310575" w:rsidRDefault="00D8653D" w:rsidP="00CF197A">
      <w:pPr>
        <w:spacing w:after="0" w:line="240" w:lineRule="auto"/>
        <w:ind w:left="589" w:right="-46"/>
        <w:rPr>
          <w:b/>
        </w:rPr>
      </w:pPr>
      <w:r>
        <w:rPr>
          <w:b/>
        </w:rPr>
        <w:t>Target 6.4. By 2032, provisions that support CMS are included and strengthened in</w:t>
      </w:r>
      <w:r>
        <w:rPr>
          <w:b/>
          <w:spacing w:val="38"/>
        </w:rPr>
        <w:t xml:space="preserve"> </w:t>
      </w:r>
      <w:r>
        <w:rPr>
          <w:b/>
        </w:rPr>
        <w:t>other</w:t>
      </w:r>
      <w:r>
        <w:rPr>
          <w:b/>
          <w:spacing w:val="39"/>
        </w:rPr>
        <w:t xml:space="preserve"> </w:t>
      </w:r>
      <w:r>
        <w:rPr>
          <w:b/>
        </w:rPr>
        <w:t>relevant</w:t>
      </w:r>
      <w:r>
        <w:rPr>
          <w:b/>
          <w:spacing w:val="37"/>
        </w:rPr>
        <w:t xml:space="preserve"> </w:t>
      </w:r>
      <w:r>
        <w:rPr>
          <w:b/>
        </w:rPr>
        <w:t>international</w:t>
      </w:r>
      <w:r>
        <w:rPr>
          <w:b/>
          <w:spacing w:val="40"/>
        </w:rPr>
        <w:t xml:space="preserve"> </w:t>
      </w:r>
      <w:r>
        <w:rPr>
          <w:b/>
        </w:rPr>
        <w:t>instruments,</w:t>
      </w:r>
      <w:r>
        <w:rPr>
          <w:b/>
          <w:spacing w:val="37"/>
        </w:rPr>
        <w:t xml:space="preserve"> </w:t>
      </w:r>
      <w:r>
        <w:rPr>
          <w:b/>
        </w:rPr>
        <w:t>policies</w:t>
      </w:r>
      <w:r>
        <w:rPr>
          <w:b/>
          <w:spacing w:val="38"/>
        </w:rPr>
        <w:t xml:space="preserve"> </w:t>
      </w:r>
      <w:r>
        <w:rPr>
          <w:b/>
        </w:rPr>
        <w:t>and</w:t>
      </w:r>
      <w:r>
        <w:rPr>
          <w:b/>
          <w:spacing w:val="36"/>
        </w:rPr>
        <w:t xml:space="preserve"> </w:t>
      </w:r>
      <w:r>
        <w:rPr>
          <w:b/>
        </w:rPr>
        <w:t>initiatives,</w:t>
      </w:r>
      <w:r>
        <w:rPr>
          <w:b/>
          <w:spacing w:val="40"/>
        </w:rPr>
        <w:t xml:space="preserve"> </w:t>
      </w:r>
      <w:r>
        <w:rPr>
          <w:b/>
        </w:rPr>
        <w:t>and</w:t>
      </w:r>
      <w:r>
        <w:rPr>
          <w:b/>
          <w:spacing w:val="36"/>
        </w:rPr>
        <w:t xml:space="preserve"> </w:t>
      </w:r>
      <w:r>
        <w:rPr>
          <w:b/>
        </w:rPr>
        <w:t>in</w:t>
      </w:r>
      <w:r>
        <w:rPr>
          <w:b/>
          <w:spacing w:val="38"/>
        </w:rPr>
        <w:t xml:space="preserve"> </w:t>
      </w:r>
      <w:r>
        <w:rPr>
          <w:b/>
        </w:rPr>
        <w:t xml:space="preserve">the strategic priorities of relevant stakeholders for the benefit of migratory species. </w:t>
      </w:r>
    </w:p>
    <w:p w14:paraId="76A05C0E" w14:textId="18F1AB76" w:rsidR="00D8653D" w:rsidRDefault="00D8653D" w:rsidP="00C91088">
      <w:pPr>
        <w:spacing w:after="0" w:line="240" w:lineRule="auto"/>
        <w:ind w:left="589" w:right="-46"/>
        <w:jc w:val="both"/>
      </w:pPr>
      <w:r>
        <w:t>Explanation:</w:t>
      </w:r>
      <w:r>
        <w:rPr>
          <w:spacing w:val="-13"/>
        </w:rPr>
        <w:t xml:space="preserve"> </w:t>
      </w:r>
      <w:r>
        <w:t>CMS</w:t>
      </w:r>
      <w:r>
        <w:rPr>
          <w:spacing w:val="-16"/>
        </w:rPr>
        <w:t xml:space="preserve"> </w:t>
      </w:r>
      <w:r>
        <w:t>mandates,</w:t>
      </w:r>
      <w:r>
        <w:rPr>
          <w:spacing w:val="-14"/>
        </w:rPr>
        <w:t xml:space="preserve"> </w:t>
      </w:r>
      <w:r>
        <w:t>provisions</w:t>
      </w:r>
      <w:r>
        <w:rPr>
          <w:spacing w:val="-13"/>
        </w:rPr>
        <w:t xml:space="preserve"> </w:t>
      </w:r>
      <w:r>
        <w:t>and</w:t>
      </w:r>
      <w:r>
        <w:rPr>
          <w:spacing w:val="-14"/>
        </w:rPr>
        <w:t xml:space="preserve"> </w:t>
      </w:r>
      <w:r>
        <w:t>priorities</w:t>
      </w:r>
      <w:r>
        <w:rPr>
          <w:spacing w:val="-13"/>
        </w:rPr>
        <w:t xml:space="preserve"> </w:t>
      </w:r>
      <w:r>
        <w:t>are</w:t>
      </w:r>
      <w:r>
        <w:rPr>
          <w:spacing w:val="-16"/>
        </w:rPr>
        <w:t xml:space="preserve"> </w:t>
      </w:r>
      <w:r>
        <w:t>taken</w:t>
      </w:r>
      <w:r>
        <w:rPr>
          <w:spacing w:val="-14"/>
        </w:rPr>
        <w:t xml:space="preserve"> </w:t>
      </w:r>
      <w:r>
        <w:t>into</w:t>
      </w:r>
      <w:r>
        <w:rPr>
          <w:spacing w:val="-16"/>
        </w:rPr>
        <w:t xml:space="preserve"> </w:t>
      </w:r>
      <w:r>
        <w:t>consideration</w:t>
      </w:r>
      <w:r>
        <w:rPr>
          <w:spacing w:val="-14"/>
        </w:rPr>
        <w:t xml:space="preserve"> </w:t>
      </w:r>
      <w:r>
        <w:t>in</w:t>
      </w:r>
      <w:r>
        <w:rPr>
          <w:spacing w:val="-14"/>
        </w:rPr>
        <w:t xml:space="preserve"> </w:t>
      </w:r>
      <w:r>
        <w:t>the decisions and initiatives of other environmental and sustainable development-related international</w:t>
      </w:r>
      <w:r>
        <w:rPr>
          <w:spacing w:val="-13"/>
        </w:rPr>
        <w:t xml:space="preserve"> </w:t>
      </w:r>
      <w:r>
        <w:t>instruments,</w:t>
      </w:r>
      <w:r>
        <w:rPr>
          <w:spacing w:val="-13"/>
        </w:rPr>
        <w:t xml:space="preserve"> </w:t>
      </w:r>
      <w:r>
        <w:t>policies</w:t>
      </w:r>
      <w:r>
        <w:rPr>
          <w:spacing w:val="-12"/>
        </w:rPr>
        <w:t xml:space="preserve"> </w:t>
      </w:r>
      <w:r>
        <w:t>and</w:t>
      </w:r>
      <w:r>
        <w:rPr>
          <w:spacing w:val="-12"/>
        </w:rPr>
        <w:t xml:space="preserve"> </w:t>
      </w:r>
      <w:r>
        <w:t>initiatives,</w:t>
      </w:r>
      <w:r>
        <w:rPr>
          <w:spacing w:val="-11"/>
        </w:rPr>
        <w:t xml:space="preserve"> </w:t>
      </w:r>
      <w:r>
        <w:t>including</w:t>
      </w:r>
      <w:r>
        <w:rPr>
          <w:spacing w:val="-12"/>
        </w:rPr>
        <w:t xml:space="preserve"> </w:t>
      </w:r>
      <w:r>
        <w:t>under</w:t>
      </w:r>
      <w:r>
        <w:rPr>
          <w:spacing w:val="-11"/>
        </w:rPr>
        <w:t xml:space="preserve"> </w:t>
      </w:r>
      <w:r>
        <w:t>the</w:t>
      </w:r>
      <w:r>
        <w:rPr>
          <w:spacing w:val="-12"/>
        </w:rPr>
        <w:t xml:space="preserve"> </w:t>
      </w:r>
      <w:r>
        <w:t>UN</w:t>
      </w:r>
      <w:r>
        <w:rPr>
          <w:spacing w:val="-15"/>
        </w:rPr>
        <w:t xml:space="preserve"> </w:t>
      </w:r>
      <w:r>
        <w:t>(e.g.,</w:t>
      </w:r>
      <w:r>
        <w:rPr>
          <w:spacing w:val="-9"/>
        </w:rPr>
        <w:t xml:space="preserve"> </w:t>
      </w:r>
      <w:r>
        <w:t>NBSAPs, NDCs), as well as in relevant stakeholder strategic processes.</w:t>
      </w:r>
    </w:p>
    <w:p w14:paraId="0508B913" w14:textId="0E5BB1BE" w:rsidR="00261364" w:rsidRDefault="00261364">
      <w:r>
        <w:br w:type="page"/>
      </w:r>
    </w:p>
    <w:p w14:paraId="1B3121B8" w14:textId="78F3D293" w:rsidR="00261364" w:rsidRPr="00157BEF" w:rsidRDefault="00157BEF" w:rsidP="00157BEF">
      <w:pPr>
        <w:jc w:val="center"/>
        <w:rPr>
          <w:rStyle w:val="Hyperlink"/>
          <w:rFonts w:cs="Arial"/>
          <w:b/>
        </w:rPr>
      </w:pPr>
      <w:r w:rsidRPr="00157BEF">
        <w:rPr>
          <w:rFonts w:cs="Arial"/>
          <w:b/>
          <w:bCs/>
        </w:rPr>
        <w:lastRenderedPageBreak/>
        <w:t>PROPOSED MONITORING FRAMEWORK FOR THE SAMARKAND STRATEGIC PLAN FOR MIGRATORY SPECIES 2024</w:t>
      </w:r>
      <w:r w:rsidRPr="00157BEF">
        <w:rPr>
          <w:rStyle w:val="Hyperlink"/>
          <w:rFonts w:cs="Arial"/>
          <w:b/>
          <w:bCs/>
          <w:color w:val="auto"/>
          <w:u w:val="none"/>
        </w:rPr>
        <w:t>–</w:t>
      </w:r>
      <w:r w:rsidRPr="00157BEF">
        <w:rPr>
          <w:rFonts w:cs="Arial"/>
          <w:b/>
          <w:bCs/>
        </w:rPr>
        <w:t>2032</w:t>
      </w:r>
    </w:p>
    <w:p w14:paraId="46E7530E" w14:textId="77777777" w:rsidR="00261364" w:rsidRPr="00B26A65" w:rsidRDefault="00261364" w:rsidP="00157BEF">
      <w:pPr>
        <w:spacing w:after="0" w:line="240" w:lineRule="auto"/>
        <w:rPr>
          <w:rStyle w:val="Hyperlink"/>
          <w:rFonts w:cs="Arial"/>
          <w:b/>
          <w:color w:val="auto"/>
        </w:rPr>
      </w:pPr>
      <w:r w:rsidRPr="00B26A65">
        <w:rPr>
          <w:rStyle w:val="Hyperlink"/>
          <w:rFonts w:cs="Arial"/>
          <w:b/>
          <w:bCs/>
          <w:color w:val="auto"/>
        </w:rPr>
        <w:t>Introduction</w:t>
      </w:r>
    </w:p>
    <w:p w14:paraId="2F4BA68C" w14:textId="77777777" w:rsidR="00157BEF" w:rsidRPr="00B26A65" w:rsidRDefault="00157BEF" w:rsidP="00157BEF">
      <w:pPr>
        <w:spacing w:after="0" w:line="240" w:lineRule="auto"/>
        <w:rPr>
          <w:rStyle w:val="Hyperlink"/>
          <w:rFonts w:cs="Arial"/>
          <w:b/>
          <w:color w:val="auto"/>
        </w:rPr>
      </w:pPr>
    </w:p>
    <w:p w14:paraId="336A174E" w14:textId="00FD1E01" w:rsidR="00261364" w:rsidRPr="00F005CC" w:rsidRDefault="00261364" w:rsidP="00157BEF">
      <w:pPr>
        <w:spacing w:after="0" w:line="240" w:lineRule="auto"/>
        <w:jc w:val="both"/>
        <w:rPr>
          <w:rStyle w:val="Hyperlink"/>
          <w:rFonts w:cs="Arial"/>
          <w:color w:val="auto"/>
          <w:u w:val="none"/>
        </w:rPr>
      </w:pPr>
      <w:r w:rsidRPr="00F005CC">
        <w:rPr>
          <w:rStyle w:val="Hyperlink"/>
          <w:rFonts w:cs="Arial"/>
          <w:b/>
          <w:bCs/>
          <w:color w:val="auto"/>
          <w:u w:val="none"/>
        </w:rPr>
        <w:t>Tables 1-6</w:t>
      </w:r>
      <w:r w:rsidRPr="00F005CC">
        <w:rPr>
          <w:rStyle w:val="Hyperlink"/>
          <w:rFonts w:cs="Arial"/>
          <w:color w:val="auto"/>
          <w:u w:val="none"/>
        </w:rPr>
        <w:t xml:space="preserve"> outline the indicators and indicator baselines that are proposed for each target in the </w:t>
      </w:r>
      <w:hyperlink r:id="rId19">
        <w:r w:rsidRPr="00F005CC">
          <w:rPr>
            <w:rStyle w:val="Hyperlink"/>
            <w:rFonts w:cs="Arial"/>
            <w:color w:val="auto"/>
            <w:u w:val="none"/>
          </w:rPr>
          <w:t>Samarkand Strategic Plan for Migratory Species 2024</w:t>
        </w:r>
        <w:r w:rsidR="00182C3E">
          <w:rPr>
            <w:rStyle w:val="Hyperlink"/>
            <w:rFonts w:cs="Arial"/>
            <w:color w:val="auto"/>
            <w:u w:val="none"/>
          </w:rPr>
          <w:t>–</w:t>
        </w:r>
        <w:r w:rsidRPr="00F005CC">
          <w:rPr>
            <w:rStyle w:val="Hyperlink"/>
            <w:rFonts w:cs="Arial"/>
            <w:color w:val="auto"/>
            <w:u w:val="none"/>
          </w:rPr>
          <w:t>2032</w:t>
        </w:r>
      </w:hyperlink>
      <w:r w:rsidRPr="00F005CC">
        <w:rPr>
          <w:rStyle w:val="Hyperlink"/>
          <w:rFonts w:cs="Arial"/>
          <w:color w:val="auto"/>
          <w:u w:val="none"/>
        </w:rPr>
        <w:t xml:space="preserve"> (SPMS), as well as potential actions that Parties and other key stakeholders could undertake to help deliver these objectives.</w:t>
      </w:r>
      <w:r w:rsidRPr="00F005CC">
        <w:rPr>
          <w:rStyle w:val="Hyperlink"/>
          <w:rFonts w:cs="Arial"/>
          <w:bCs/>
          <w:color w:val="auto"/>
          <w:u w:val="none"/>
        </w:rPr>
        <w:t xml:space="preserve"> The proposed indicators, baselines and actions have been prepared by UNEP</w:t>
      </w:r>
      <w:r w:rsidR="00182C3E">
        <w:rPr>
          <w:rStyle w:val="Hyperlink"/>
          <w:rFonts w:cs="Arial"/>
          <w:color w:val="auto"/>
          <w:u w:val="none"/>
        </w:rPr>
        <w:t>–</w:t>
      </w:r>
      <w:r w:rsidRPr="00F005CC">
        <w:rPr>
          <w:rStyle w:val="Hyperlink"/>
          <w:rFonts w:cs="Arial"/>
          <w:bCs/>
          <w:color w:val="auto"/>
          <w:u w:val="none"/>
        </w:rPr>
        <w:t xml:space="preserve">WCMC, with substantive input and guidance from the Intersessional Working Group on the SPMS and the Secretariat, to </w:t>
      </w:r>
      <w:r w:rsidRPr="00F005CC">
        <w:rPr>
          <w:rStyle w:val="Hyperlink"/>
          <w:rFonts w:cs="Arial"/>
          <w:color w:val="auto"/>
          <w:u w:val="none"/>
        </w:rPr>
        <w:t>support the implementation of Decisions 14.1</w:t>
      </w:r>
      <w:r w:rsidR="00182C3E">
        <w:rPr>
          <w:rStyle w:val="Hyperlink"/>
          <w:rFonts w:cs="Arial"/>
          <w:color w:val="auto"/>
          <w:u w:val="none"/>
        </w:rPr>
        <w:t>–</w:t>
      </w:r>
      <w:r w:rsidRPr="00F005CC">
        <w:rPr>
          <w:rStyle w:val="Hyperlink"/>
          <w:rFonts w:cs="Arial"/>
          <w:color w:val="auto"/>
          <w:u w:val="none"/>
        </w:rPr>
        <w:t>14</w:t>
      </w:r>
      <w:r w:rsidR="00182C3E">
        <w:rPr>
          <w:rStyle w:val="Hyperlink"/>
          <w:rFonts w:cs="Arial"/>
          <w:color w:val="auto"/>
          <w:u w:val="none"/>
        </w:rPr>
        <w:t xml:space="preserve"> </w:t>
      </w:r>
      <w:r w:rsidRPr="00F005CC">
        <w:rPr>
          <w:rStyle w:val="Hyperlink"/>
          <w:rFonts w:cs="Arial"/>
          <w:color w:val="auto"/>
          <w:u w:val="none"/>
        </w:rPr>
        <w:t xml:space="preserve">.4 and </w:t>
      </w:r>
      <w:hyperlink r:id="rId20" w:history="1">
        <w:r w:rsidRPr="00F005CC">
          <w:rPr>
            <w:rStyle w:val="Hyperlink"/>
            <w:rFonts w:cs="Arial"/>
            <w:color w:val="auto"/>
            <w:u w:val="none"/>
          </w:rPr>
          <w:t>Resolution 14.1</w:t>
        </w:r>
      </w:hyperlink>
      <w:r w:rsidRPr="00F005CC">
        <w:rPr>
          <w:rStyle w:val="Hyperlink"/>
          <w:rFonts w:cs="Arial"/>
          <w:bCs/>
          <w:color w:val="auto"/>
          <w:u w:val="none"/>
        </w:rPr>
        <w:t>.</w:t>
      </w:r>
      <w:r w:rsidRPr="00F005CC">
        <w:rPr>
          <w:rStyle w:val="Hyperlink"/>
          <w:rFonts w:cs="Arial"/>
          <w:color w:val="auto"/>
          <w:u w:val="none"/>
        </w:rPr>
        <w:t xml:space="preserve"> </w:t>
      </w:r>
    </w:p>
    <w:p w14:paraId="4FAC77EB" w14:textId="77777777" w:rsidR="00157BEF" w:rsidRPr="00F005CC" w:rsidRDefault="00157BEF" w:rsidP="00157BEF">
      <w:pPr>
        <w:spacing w:after="0" w:line="240" w:lineRule="auto"/>
        <w:jc w:val="both"/>
        <w:rPr>
          <w:rStyle w:val="Hyperlink"/>
          <w:rFonts w:cs="Arial"/>
          <w:color w:val="auto"/>
          <w:u w:val="none"/>
        </w:rPr>
      </w:pPr>
    </w:p>
    <w:p w14:paraId="080CCF4D" w14:textId="77777777" w:rsidR="00261364" w:rsidRPr="00F005CC" w:rsidRDefault="00261364" w:rsidP="00261364">
      <w:pPr>
        <w:spacing w:after="0"/>
        <w:jc w:val="both"/>
        <w:rPr>
          <w:rStyle w:val="Hyperlink"/>
          <w:rFonts w:cs="Arial"/>
          <w:b/>
          <w:bCs/>
          <w:color w:val="auto"/>
          <w:u w:val="none"/>
        </w:rPr>
      </w:pPr>
      <w:r w:rsidRPr="00F005CC">
        <w:rPr>
          <w:rStyle w:val="Hyperlink"/>
          <w:rFonts w:cs="Arial"/>
          <w:b/>
          <w:bCs/>
          <w:color w:val="auto"/>
          <w:u w:val="none"/>
        </w:rPr>
        <w:t>Contents</w:t>
      </w:r>
    </w:p>
    <w:p w14:paraId="48F6A98E" w14:textId="77777777" w:rsidR="00157BEF" w:rsidRPr="00F005CC" w:rsidRDefault="00157BEF" w:rsidP="00261364">
      <w:pPr>
        <w:spacing w:after="0"/>
        <w:jc w:val="both"/>
        <w:rPr>
          <w:rStyle w:val="Hyperlink"/>
          <w:rFonts w:cs="Arial"/>
          <w:b/>
          <w:bCs/>
          <w:color w:val="auto"/>
          <w:u w:val="none"/>
        </w:rPr>
      </w:pPr>
    </w:p>
    <w:tbl>
      <w:tblPr>
        <w:tblStyle w:val="TableGrid"/>
        <w:tblW w:w="5000" w:type="pct"/>
        <w:tblLook w:val="04A0" w:firstRow="1" w:lastRow="0" w:firstColumn="1" w:lastColumn="0" w:noHBand="0" w:noVBand="1"/>
      </w:tblPr>
      <w:tblGrid>
        <w:gridCol w:w="6050"/>
        <w:gridCol w:w="1960"/>
        <w:gridCol w:w="1020"/>
      </w:tblGrid>
      <w:tr w:rsidR="00F005CC" w:rsidRPr="00F005CC" w14:paraId="47BDBB8F" w14:textId="77777777" w:rsidTr="00F35D13">
        <w:tc>
          <w:tcPr>
            <w:tcW w:w="3350" w:type="pct"/>
            <w:tcBorders>
              <w:left w:val="nil"/>
              <w:right w:val="nil"/>
            </w:tcBorders>
            <w:shd w:val="clear" w:color="auto" w:fill="003870"/>
          </w:tcPr>
          <w:p w14:paraId="6E7966C8" w14:textId="77777777" w:rsidR="00261364" w:rsidRPr="00F005CC" w:rsidRDefault="00261364" w:rsidP="00157BEF">
            <w:pPr>
              <w:spacing w:before="40" w:after="40"/>
              <w:jc w:val="both"/>
              <w:rPr>
                <w:rStyle w:val="Hyperlink"/>
                <w:rFonts w:cs="Arial"/>
                <w:b/>
                <w:bCs/>
                <w:color w:val="auto"/>
                <w:u w:val="none"/>
              </w:rPr>
            </w:pPr>
            <w:r w:rsidRPr="00F005CC">
              <w:rPr>
                <w:rStyle w:val="Hyperlink"/>
                <w:rFonts w:cs="Arial"/>
                <w:b/>
                <w:bCs/>
                <w:color w:val="auto"/>
                <w:u w:val="none"/>
              </w:rPr>
              <w:t>Main summary tables</w:t>
            </w:r>
          </w:p>
        </w:tc>
        <w:tc>
          <w:tcPr>
            <w:tcW w:w="1085" w:type="pct"/>
            <w:tcBorders>
              <w:left w:val="nil"/>
              <w:right w:val="nil"/>
            </w:tcBorders>
            <w:shd w:val="clear" w:color="auto" w:fill="003870"/>
          </w:tcPr>
          <w:p w14:paraId="4268EE22" w14:textId="77777777" w:rsidR="00261364" w:rsidRPr="00F005CC" w:rsidRDefault="00261364" w:rsidP="00157BEF">
            <w:pPr>
              <w:spacing w:before="40" w:after="40"/>
              <w:jc w:val="both"/>
              <w:rPr>
                <w:rStyle w:val="Hyperlink"/>
                <w:rFonts w:cs="Arial"/>
                <w:b/>
                <w:bCs/>
                <w:color w:val="auto"/>
                <w:u w:val="none"/>
              </w:rPr>
            </w:pPr>
            <w:r w:rsidRPr="00F005CC">
              <w:rPr>
                <w:rStyle w:val="Hyperlink"/>
                <w:rFonts w:cs="Arial"/>
                <w:b/>
                <w:bCs/>
                <w:color w:val="auto"/>
                <w:u w:val="none"/>
              </w:rPr>
              <w:t>Targets</w:t>
            </w:r>
          </w:p>
        </w:tc>
        <w:tc>
          <w:tcPr>
            <w:tcW w:w="565" w:type="pct"/>
            <w:tcBorders>
              <w:left w:val="nil"/>
              <w:right w:val="nil"/>
            </w:tcBorders>
            <w:shd w:val="clear" w:color="auto" w:fill="003870"/>
          </w:tcPr>
          <w:p w14:paraId="4E846258" w14:textId="77777777" w:rsidR="00261364" w:rsidRPr="00F005CC" w:rsidRDefault="00261364" w:rsidP="00157BEF">
            <w:pPr>
              <w:spacing w:before="40" w:after="40"/>
              <w:jc w:val="center"/>
              <w:rPr>
                <w:rStyle w:val="Hyperlink"/>
                <w:rFonts w:cs="Arial"/>
                <w:b/>
                <w:bCs/>
                <w:color w:val="auto"/>
                <w:u w:val="none"/>
              </w:rPr>
            </w:pPr>
            <w:r w:rsidRPr="00F005CC">
              <w:rPr>
                <w:rStyle w:val="Hyperlink"/>
                <w:rFonts w:cs="Arial"/>
                <w:b/>
                <w:bCs/>
                <w:color w:val="auto"/>
                <w:u w:val="none"/>
              </w:rPr>
              <w:t>Page</w:t>
            </w:r>
          </w:p>
        </w:tc>
      </w:tr>
      <w:tr w:rsidR="00F005CC" w:rsidRPr="00F005CC" w14:paraId="7D9A03BD" w14:textId="77777777" w:rsidTr="00F35D13">
        <w:tc>
          <w:tcPr>
            <w:tcW w:w="3350" w:type="pct"/>
            <w:tcBorders>
              <w:left w:val="nil"/>
              <w:right w:val="nil"/>
            </w:tcBorders>
          </w:tcPr>
          <w:p w14:paraId="54D144E0" w14:textId="5A7262B3" w:rsidR="001C4811" w:rsidRPr="00F005CC" w:rsidRDefault="00261364" w:rsidP="00157BEF">
            <w:pPr>
              <w:spacing w:before="40" w:after="40"/>
              <w:rPr>
                <w:rStyle w:val="Hyperlink"/>
                <w:rFonts w:cs="Arial"/>
                <w:color w:val="auto"/>
                <w:u w:val="none"/>
              </w:rPr>
            </w:pPr>
            <w:r w:rsidRPr="00F005CC">
              <w:rPr>
                <w:rStyle w:val="Hyperlink"/>
                <w:rFonts w:cs="Arial"/>
                <w:color w:val="auto"/>
                <w:u w:val="none"/>
              </w:rPr>
              <w:t>Table 1: Goal 1. The conservation status of migratory species</w:t>
            </w:r>
            <w:r w:rsidR="00200AFC">
              <w:rPr>
                <w:rStyle w:val="Hyperlink"/>
                <w:rFonts w:cs="Arial"/>
                <w:color w:val="auto"/>
                <w:u w:val="none"/>
              </w:rPr>
              <w:t xml:space="preserve"> is improved</w:t>
            </w:r>
          </w:p>
        </w:tc>
        <w:tc>
          <w:tcPr>
            <w:tcW w:w="1085" w:type="pct"/>
            <w:tcBorders>
              <w:left w:val="nil"/>
              <w:right w:val="nil"/>
            </w:tcBorders>
          </w:tcPr>
          <w:p w14:paraId="7B4C1CBD" w14:textId="77777777" w:rsidR="00261364" w:rsidRPr="00F005CC" w:rsidRDefault="00261364" w:rsidP="00157BEF">
            <w:pPr>
              <w:spacing w:before="40" w:after="40"/>
              <w:jc w:val="both"/>
              <w:rPr>
                <w:rStyle w:val="Hyperlink"/>
                <w:rFonts w:cs="Arial"/>
                <w:color w:val="auto"/>
                <w:u w:val="none"/>
              </w:rPr>
            </w:pPr>
            <w:r w:rsidRPr="00F005CC">
              <w:rPr>
                <w:rStyle w:val="Hyperlink"/>
                <w:rFonts w:cs="Arial"/>
                <w:color w:val="auto"/>
                <w:u w:val="none"/>
              </w:rPr>
              <w:t>1.1, 1.2, 1.3</w:t>
            </w:r>
          </w:p>
        </w:tc>
        <w:tc>
          <w:tcPr>
            <w:tcW w:w="565" w:type="pct"/>
            <w:tcBorders>
              <w:left w:val="nil"/>
              <w:right w:val="nil"/>
            </w:tcBorders>
          </w:tcPr>
          <w:p w14:paraId="31F776EC" w14:textId="0F1C780C" w:rsidR="00261364" w:rsidRPr="00122DA9" w:rsidRDefault="00DE457A" w:rsidP="00157BEF">
            <w:pPr>
              <w:spacing w:before="40" w:after="40"/>
              <w:jc w:val="center"/>
              <w:rPr>
                <w:rStyle w:val="Hyperlink"/>
                <w:rFonts w:cs="Arial"/>
                <w:color w:val="auto"/>
                <w:u w:val="none"/>
              </w:rPr>
            </w:pPr>
            <w:r w:rsidRPr="00122DA9">
              <w:rPr>
                <w:rStyle w:val="Hyperlink"/>
                <w:rFonts w:cs="Arial"/>
                <w:color w:val="auto"/>
                <w:u w:val="none"/>
              </w:rPr>
              <w:t>17</w:t>
            </w:r>
          </w:p>
        </w:tc>
      </w:tr>
      <w:tr w:rsidR="00F005CC" w:rsidRPr="00F005CC" w14:paraId="4425D6E3" w14:textId="77777777" w:rsidTr="00F35D13">
        <w:tc>
          <w:tcPr>
            <w:tcW w:w="3350" w:type="pct"/>
            <w:tcBorders>
              <w:left w:val="nil"/>
              <w:right w:val="nil"/>
            </w:tcBorders>
          </w:tcPr>
          <w:p w14:paraId="188E58DB" w14:textId="77777777" w:rsidR="00261364" w:rsidRPr="00F005CC" w:rsidRDefault="00261364" w:rsidP="00157BEF">
            <w:pPr>
              <w:spacing w:before="40" w:after="40"/>
              <w:rPr>
                <w:rStyle w:val="Hyperlink"/>
                <w:rFonts w:cs="Arial"/>
                <w:color w:val="auto"/>
                <w:u w:val="none"/>
              </w:rPr>
            </w:pPr>
            <w:r w:rsidRPr="00F005CC">
              <w:rPr>
                <w:rStyle w:val="Hyperlink"/>
                <w:rFonts w:cs="Arial"/>
                <w:color w:val="auto"/>
                <w:u w:val="none"/>
              </w:rPr>
              <w:t>Table 2: Goal 2. The habitats and range of migratory species are maintained and restored, supporting their connectivity</w:t>
            </w:r>
          </w:p>
        </w:tc>
        <w:tc>
          <w:tcPr>
            <w:tcW w:w="1085" w:type="pct"/>
            <w:tcBorders>
              <w:left w:val="nil"/>
              <w:right w:val="nil"/>
            </w:tcBorders>
          </w:tcPr>
          <w:p w14:paraId="27F39251" w14:textId="77777777" w:rsidR="00261364" w:rsidRPr="00F005CC" w:rsidRDefault="00261364" w:rsidP="00157BEF">
            <w:pPr>
              <w:spacing w:before="40" w:after="40"/>
              <w:jc w:val="both"/>
              <w:rPr>
                <w:rStyle w:val="Hyperlink"/>
                <w:rFonts w:cs="Arial"/>
                <w:color w:val="auto"/>
                <w:u w:val="none"/>
              </w:rPr>
            </w:pPr>
            <w:r w:rsidRPr="00F005CC">
              <w:rPr>
                <w:rStyle w:val="Hyperlink"/>
                <w:rFonts w:cs="Arial"/>
                <w:color w:val="auto"/>
                <w:u w:val="none"/>
              </w:rPr>
              <w:t>2.1, 2.2, 2.3</w:t>
            </w:r>
          </w:p>
        </w:tc>
        <w:tc>
          <w:tcPr>
            <w:tcW w:w="565" w:type="pct"/>
            <w:tcBorders>
              <w:left w:val="nil"/>
              <w:right w:val="nil"/>
            </w:tcBorders>
          </w:tcPr>
          <w:p w14:paraId="4640EF36" w14:textId="5B9ADB3D" w:rsidR="00261364" w:rsidRPr="003C11B8" w:rsidRDefault="00650AE5" w:rsidP="00157BEF">
            <w:pPr>
              <w:spacing w:before="40" w:after="40"/>
              <w:jc w:val="center"/>
              <w:rPr>
                <w:rStyle w:val="Hyperlink"/>
                <w:rFonts w:cs="Arial"/>
                <w:color w:val="auto"/>
                <w:u w:val="none"/>
              </w:rPr>
            </w:pPr>
            <w:r w:rsidRPr="003C11B8">
              <w:rPr>
                <w:rStyle w:val="Hyperlink"/>
                <w:rFonts w:cs="Arial"/>
                <w:color w:val="auto"/>
                <w:u w:val="none"/>
              </w:rPr>
              <w:t>20</w:t>
            </w:r>
            <w:r w:rsidR="00261364" w:rsidRPr="003C11B8">
              <w:rPr>
                <w:rStyle w:val="Hyperlink"/>
                <w:rFonts w:cs="Arial"/>
                <w:color w:val="auto"/>
                <w:u w:val="none"/>
              </w:rPr>
              <w:fldChar w:fldCharType="begin"/>
            </w:r>
            <w:r w:rsidR="00261364" w:rsidRPr="003C11B8">
              <w:rPr>
                <w:rStyle w:val="Hyperlink"/>
                <w:rFonts w:cs="Arial"/>
                <w:color w:val="auto"/>
                <w:u w:val="none"/>
              </w:rPr>
              <w:instrText xml:space="preserve"> PAGEREF Goal2 \h </w:instrText>
            </w:r>
            <w:r w:rsidR="00261364" w:rsidRPr="003C11B8">
              <w:rPr>
                <w:rStyle w:val="Hyperlink"/>
                <w:rFonts w:cs="Arial"/>
                <w:color w:val="auto"/>
                <w:u w:val="none"/>
              </w:rPr>
            </w:r>
            <w:r w:rsidR="00261364" w:rsidRPr="003C11B8">
              <w:rPr>
                <w:rStyle w:val="Hyperlink"/>
                <w:rFonts w:cs="Arial"/>
                <w:color w:val="auto"/>
                <w:u w:val="none"/>
              </w:rPr>
              <w:fldChar w:fldCharType="separate"/>
            </w:r>
            <w:r w:rsidR="00853412">
              <w:rPr>
                <w:rStyle w:val="Hyperlink"/>
                <w:rFonts w:cs="Arial"/>
                <w:noProof/>
                <w:color w:val="auto"/>
                <w:u w:val="none"/>
              </w:rPr>
              <w:t>20</w:t>
            </w:r>
            <w:r w:rsidR="00261364" w:rsidRPr="003C11B8">
              <w:rPr>
                <w:rStyle w:val="Hyperlink"/>
                <w:rFonts w:cs="Arial"/>
                <w:color w:val="auto"/>
                <w:u w:val="none"/>
              </w:rPr>
              <w:fldChar w:fldCharType="end"/>
            </w:r>
          </w:p>
        </w:tc>
      </w:tr>
      <w:tr w:rsidR="00F005CC" w:rsidRPr="00F005CC" w14:paraId="14E699DD" w14:textId="77777777" w:rsidTr="00F35D13">
        <w:tc>
          <w:tcPr>
            <w:tcW w:w="3350" w:type="pct"/>
            <w:tcBorders>
              <w:left w:val="nil"/>
              <w:right w:val="nil"/>
            </w:tcBorders>
          </w:tcPr>
          <w:p w14:paraId="7AB1AE5C" w14:textId="77777777" w:rsidR="00261364" w:rsidRPr="00F005CC" w:rsidRDefault="00261364" w:rsidP="00157BEF">
            <w:pPr>
              <w:spacing w:before="40" w:after="40"/>
              <w:rPr>
                <w:rStyle w:val="Hyperlink"/>
                <w:rFonts w:cs="Arial"/>
                <w:color w:val="auto"/>
                <w:u w:val="none"/>
              </w:rPr>
            </w:pPr>
            <w:r w:rsidRPr="00F005CC">
              <w:rPr>
                <w:rStyle w:val="Hyperlink"/>
                <w:rFonts w:cs="Arial"/>
                <w:color w:val="auto"/>
                <w:u w:val="none"/>
              </w:rPr>
              <w:t>Table 3: Goal 3. Threats affecting migratory species are eliminated or significantly reduced</w:t>
            </w:r>
          </w:p>
        </w:tc>
        <w:tc>
          <w:tcPr>
            <w:tcW w:w="1085" w:type="pct"/>
            <w:tcBorders>
              <w:left w:val="nil"/>
              <w:right w:val="nil"/>
            </w:tcBorders>
          </w:tcPr>
          <w:p w14:paraId="0D7AEED8" w14:textId="77777777" w:rsidR="00261364" w:rsidRPr="00F005CC" w:rsidRDefault="00261364" w:rsidP="00157BEF">
            <w:pPr>
              <w:spacing w:before="40" w:after="40"/>
              <w:jc w:val="both"/>
              <w:rPr>
                <w:rStyle w:val="Hyperlink"/>
                <w:rFonts w:cs="Arial"/>
                <w:color w:val="auto"/>
                <w:u w:val="none"/>
              </w:rPr>
            </w:pPr>
            <w:r w:rsidRPr="00F005CC">
              <w:rPr>
                <w:rStyle w:val="Hyperlink"/>
                <w:rFonts w:cs="Arial"/>
                <w:color w:val="auto"/>
                <w:u w:val="none"/>
              </w:rPr>
              <w:t>3.1, 3.2, 3.3, 3.4, 3.5</w:t>
            </w:r>
          </w:p>
        </w:tc>
        <w:tc>
          <w:tcPr>
            <w:tcW w:w="565" w:type="pct"/>
            <w:tcBorders>
              <w:left w:val="nil"/>
              <w:right w:val="nil"/>
            </w:tcBorders>
          </w:tcPr>
          <w:p w14:paraId="40298BD7" w14:textId="5ED98E1F" w:rsidR="00261364" w:rsidRPr="003C11B8" w:rsidRDefault="00650AE5" w:rsidP="00157BEF">
            <w:pPr>
              <w:spacing w:before="40" w:after="40"/>
              <w:jc w:val="center"/>
              <w:rPr>
                <w:rStyle w:val="Hyperlink"/>
                <w:rFonts w:cs="Arial"/>
                <w:color w:val="auto"/>
                <w:u w:val="none"/>
              </w:rPr>
            </w:pPr>
            <w:r w:rsidRPr="003C11B8">
              <w:rPr>
                <w:rStyle w:val="Hyperlink"/>
                <w:rFonts w:cs="Arial"/>
                <w:color w:val="auto"/>
                <w:u w:val="none"/>
              </w:rPr>
              <w:t>23</w:t>
            </w:r>
            <w:r w:rsidR="00261364" w:rsidRPr="003C11B8">
              <w:rPr>
                <w:rStyle w:val="Hyperlink"/>
                <w:rFonts w:cs="Arial"/>
                <w:color w:val="auto"/>
                <w:u w:val="none"/>
              </w:rPr>
              <w:fldChar w:fldCharType="begin"/>
            </w:r>
            <w:r w:rsidR="00261364" w:rsidRPr="003C11B8">
              <w:rPr>
                <w:rStyle w:val="Hyperlink"/>
                <w:rFonts w:cs="Arial"/>
                <w:color w:val="auto"/>
                <w:u w:val="none"/>
              </w:rPr>
              <w:instrText xml:space="preserve"> PAGEREF Goal3 \h </w:instrText>
            </w:r>
            <w:r w:rsidR="00261364" w:rsidRPr="003C11B8">
              <w:rPr>
                <w:rStyle w:val="Hyperlink"/>
                <w:rFonts w:cs="Arial"/>
                <w:color w:val="auto"/>
                <w:u w:val="none"/>
              </w:rPr>
            </w:r>
            <w:r w:rsidR="00261364" w:rsidRPr="003C11B8">
              <w:rPr>
                <w:rStyle w:val="Hyperlink"/>
                <w:rFonts w:cs="Arial"/>
                <w:color w:val="auto"/>
                <w:u w:val="none"/>
              </w:rPr>
              <w:fldChar w:fldCharType="separate"/>
            </w:r>
            <w:r w:rsidR="00853412">
              <w:rPr>
                <w:rStyle w:val="Hyperlink"/>
                <w:rFonts w:cs="Arial"/>
                <w:noProof/>
                <w:color w:val="auto"/>
                <w:u w:val="none"/>
              </w:rPr>
              <w:t>23</w:t>
            </w:r>
            <w:r w:rsidR="00261364" w:rsidRPr="003C11B8">
              <w:rPr>
                <w:rStyle w:val="Hyperlink"/>
                <w:rFonts w:cs="Arial"/>
                <w:color w:val="auto"/>
                <w:u w:val="none"/>
              </w:rPr>
              <w:fldChar w:fldCharType="end"/>
            </w:r>
          </w:p>
        </w:tc>
      </w:tr>
      <w:tr w:rsidR="00F005CC" w:rsidRPr="00F005CC" w14:paraId="50E61F2E" w14:textId="77777777" w:rsidTr="00F35D13">
        <w:tc>
          <w:tcPr>
            <w:tcW w:w="3350" w:type="pct"/>
            <w:tcBorders>
              <w:left w:val="nil"/>
              <w:right w:val="nil"/>
            </w:tcBorders>
          </w:tcPr>
          <w:p w14:paraId="6DA97632" w14:textId="77777777" w:rsidR="00261364" w:rsidRPr="00F005CC" w:rsidRDefault="00261364" w:rsidP="00157BEF">
            <w:pPr>
              <w:spacing w:before="40" w:after="40"/>
              <w:rPr>
                <w:rStyle w:val="Hyperlink"/>
                <w:rFonts w:cs="Arial"/>
                <w:color w:val="auto"/>
                <w:u w:val="none"/>
              </w:rPr>
            </w:pPr>
            <w:r w:rsidRPr="00F005CC">
              <w:rPr>
                <w:rStyle w:val="Hyperlink"/>
                <w:rFonts w:cs="Arial"/>
                <w:color w:val="auto"/>
                <w:u w:val="none"/>
              </w:rPr>
              <w:t>Table 4: Goal 4. Implementation of CMS is supported by adequate knowledge, capacity and resources</w:t>
            </w:r>
          </w:p>
        </w:tc>
        <w:tc>
          <w:tcPr>
            <w:tcW w:w="1085" w:type="pct"/>
            <w:tcBorders>
              <w:left w:val="nil"/>
              <w:right w:val="nil"/>
            </w:tcBorders>
          </w:tcPr>
          <w:p w14:paraId="19283DE0" w14:textId="77777777" w:rsidR="00261364" w:rsidRPr="00F005CC" w:rsidRDefault="00261364" w:rsidP="00157BEF">
            <w:pPr>
              <w:spacing w:before="40" w:after="40"/>
              <w:jc w:val="both"/>
              <w:rPr>
                <w:rStyle w:val="Hyperlink"/>
                <w:rFonts w:cs="Arial"/>
                <w:color w:val="auto"/>
                <w:u w:val="none"/>
              </w:rPr>
            </w:pPr>
            <w:r w:rsidRPr="00F005CC">
              <w:rPr>
                <w:rStyle w:val="Hyperlink"/>
                <w:rFonts w:cs="Arial"/>
                <w:color w:val="auto"/>
                <w:u w:val="none"/>
              </w:rPr>
              <w:t>4.1, 4.2, 4.3</w:t>
            </w:r>
          </w:p>
        </w:tc>
        <w:tc>
          <w:tcPr>
            <w:tcW w:w="565" w:type="pct"/>
            <w:tcBorders>
              <w:left w:val="nil"/>
              <w:right w:val="nil"/>
            </w:tcBorders>
          </w:tcPr>
          <w:p w14:paraId="37DA6875" w14:textId="5B2E28BB" w:rsidR="00261364" w:rsidRPr="003C11B8" w:rsidRDefault="00650AE5" w:rsidP="00157BEF">
            <w:pPr>
              <w:spacing w:before="40" w:after="40"/>
              <w:jc w:val="center"/>
              <w:rPr>
                <w:rStyle w:val="Hyperlink"/>
                <w:rFonts w:cs="Arial"/>
                <w:color w:val="auto"/>
                <w:u w:val="none"/>
              </w:rPr>
            </w:pPr>
            <w:r w:rsidRPr="003C11B8">
              <w:rPr>
                <w:rStyle w:val="Hyperlink"/>
                <w:rFonts w:cs="Arial"/>
                <w:color w:val="auto"/>
                <w:u w:val="none"/>
              </w:rPr>
              <w:t>27</w:t>
            </w:r>
            <w:r w:rsidR="00261364" w:rsidRPr="003C11B8">
              <w:rPr>
                <w:rStyle w:val="Hyperlink"/>
                <w:rFonts w:cs="Arial"/>
                <w:color w:val="auto"/>
                <w:u w:val="none"/>
              </w:rPr>
              <w:fldChar w:fldCharType="begin"/>
            </w:r>
            <w:r w:rsidR="00261364" w:rsidRPr="003C11B8">
              <w:rPr>
                <w:rStyle w:val="Hyperlink"/>
                <w:rFonts w:cs="Arial"/>
                <w:color w:val="auto"/>
                <w:u w:val="none"/>
              </w:rPr>
              <w:instrText xml:space="preserve"> PAGEREF Goal4 \h </w:instrText>
            </w:r>
            <w:r w:rsidR="00261364" w:rsidRPr="003C11B8">
              <w:rPr>
                <w:rStyle w:val="Hyperlink"/>
                <w:rFonts w:cs="Arial"/>
                <w:color w:val="auto"/>
                <w:u w:val="none"/>
              </w:rPr>
            </w:r>
            <w:r w:rsidR="00261364" w:rsidRPr="003C11B8">
              <w:rPr>
                <w:rStyle w:val="Hyperlink"/>
                <w:rFonts w:cs="Arial"/>
                <w:color w:val="auto"/>
                <w:u w:val="none"/>
              </w:rPr>
              <w:fldChar w:fldCharType="separate"/>
            </w:r>
            <w:r w:rsidR="00853412">
              <w:rPr>
                <w:rStyle w:val="Hyperlink"/>
                <w:rFonts w:cs="Arial"/>
                <w:noProof/>
                <w:color w:val="auto"/>
                <w:u w:val="none"/>
              </w:rPr>
              <w:t>27</w:t>
            </w:r>
            <w:r w:rsidR="00261364" w:rsidRPr="003C11B8">
              <w:rPr>
                <w:rStyle w:val="Hyperlink"/>
                <w:rFonts w:cs="Arial"/>
                <w:color w:val="auto"/>
                <w:u w:val="none"/>
              </w:rPr>
              <w:fldChar w:fldCharType="end"/>
            </w:r>
          </w:p>
        </w:tc>
      </w:tr>
      <w:tr w:rsidR="00F005CC" w:rsidRPr="00F005CC" w14:paraId="22A8EE90" w14:textId="77777777" w:rsidTr="00F35D13">
        <w:tc>
          <w:tcPr>
            <w:tcW w:w="3350" w:type="pct"/>
            <w:tcBorders>
              <w:left w:val="nil"/>
              <w:right w:val="nil"/>
            </w:tcBorders>
          </w:tcPr>
          <w:p w14:paraId="2746F6E9" w14:textId="77777777" w:rsidR="00261364" w:rsidRPr="00F005CC" w:rsidRDefault="00261364" w:rsidP="00157BEF">
            <w:pPr>
              <w:spacing w:before="40" w:after="40"/>
              <w:rPr>
                <w:rStyle w:val="Hyperlink"/>
                <w:rFonts w:cs="Arial"/>
                <w:color w:val="auto"/>
                <w:u w:val="none"/>
              </w:rPr>
            </w:pPr>
            <w:r w:rsidRPr="00F005CC">
              <w:rPr>
                <w:rStyle w:val="Hyperlink"/>
                <w:rFonts w:cs="Arial"/>
                <w:color w:val="auto"/>
                <w:u w:val="none"/>
              </w:rPr>
              <w:t>Table 5: Goal 5. Implementation of CMS is supported by effective governance, including use of best available science and information, and collaborative working</w:t>
            </w:r>
          </w:p>
        </w:tc>
        <w:tc>
          <w:tcPr>
            <w:tcW w:w="1085" w:type="pct"/>
            <w:tcBorders>
              <w:left w:val="nil"/>
              <w:right w:val="nil"/>
            </w:tcBorders>
          </w:tcPr>
          <w:p w14:paraId="687B2242" w14:textId="77777777" w:rsidR="00261364" w:rsidRPr="00F005CC" w:rsidRDefault="00261364" w:rsidP="00157BEF">
            <w:pPr>
              <w:spacing w:before="40" w:after="40"/>
              <w:jc w:val="both"/>
              <w:rPr>
                <w:rStyle w:val="Hyperlink"/>
                <w:rFonts w:cs="Arial"/>
                <w:color w:val="auto"/>
                <w:u w:val="none"/>
              </w:rPr>
            </w:pPr>
            <w:r w:rsidRPr="00F005CC">
              <w:rPr>
                <w:rStyle w:val="Hyperlink"/>
                <w:rFonts w:cs="Arial"/>
                <w:color w:val="auto"/>
                <w:u w:val="none"/>
              </w:rPr>
              <w:t>5.1, 5.2, 5.3, 5.4, 5.5</w:t>
            </w:r>
          </w:p>
        </w:tc>
        <w:tc>
          <w:tcPr>
            <w:tcW w:w="565" w:type="pct"/>
            <w:tcBorders>
              <w:left w:val="nil"/>
              <w:right w:val="nil"/>
            </w:tcBorders>
          </w:tcPr>
          <w:p w14:paraId="56DE211B" w14:textId="14DD763D" w:rsidR="00261364" w:rsidRPr="003C11B8" w:rsidRDefault="00650AE5" w:rsidP="00157BEF">
            <w:pPr>
              <w:spacing w:before="40" w:after="40"/>
              <w:jc w:val="center"/>
              <w:rPr>
                <w:rStyle w:val="Hyperlink"/>
                <w:rFonts w:cs="Arial"/>
                <w:color w:val="auto"/>
                <w:u w:val="none"/>
              </w:rPr>
            </w:pPr>
            <w:r w:rsidRPr="003C11B8">
              <w:rPr>
                <w:rStyle w:val="Hyperlink"/>
                <w:rFonts w:cs="Arial"/>
                <w:color w:val="auto"/>
                <w:u w:val="none"/>
              </w:rPr>
              <w:t>3</w:t>
            </w:r>
            <w:r w:rsidR="000478C1">
              <w:rPr>
                <w:rStyle w:val="Hyperlink"/>
                <w:rFonts w:cs="Arial"/>
                <w:color w:val="auto"/>
                <w:u w:val="none"/>
              </w:rPr>
              <w:t>1</w:t>
            </w:r>
            <w:r w:rsidR="00261364" w:rsidRPr="003C11B8">
              <w:rPr>
                <w:rStyle w:val="Hyperlink"/>
                <w:rFonts w:cs="Arial"/>
                <w:color w:val="auto"/>
                <w:u w:val="none"/>
              </w:rPr>
              <w:fldChar w:fldCharType="begin"/>
            </w:r>
            <w:r w:rsidR="00261364" w:rsidRPr="003C11B8">
              <w:rPr>
                <w:rStyle w:val="Hyperlink"/>
                <w:rFonts w:cs="Arial"/>
                <w:color w:val="auto"/>
                <w:u w:val="none"/>
              </w:rPr>
              <w:instrText xml:space="preserve"> PAGEREF Goal5 \h </w:instrText>
            </w:r>
            <w:r w:rsidR="00261364" w:rsidRPr="003C11B8">
              <w:rPr>
                <w:rStyle w:val="Hyperlink"/>
                <w:rFonts w:cs="Arial"/>
                <w:color w:val="auto"/>
                <w:u w:val="none"/>
              </w:rPr>
            </w:r>
            <w:r w:rsidR="00261364" w:rsidRPr="003C11B8">
              <w:rPr>
                <w:rStyle w:val="Hyperlink"/>
                <w:rFonts w:cs="Arial"/>
                <w:color w:val="auto"/>
                <w:u w:val="none"/>
              </w:rPr>
              <w:fldChar w:fldCharType="separate"/>
            </w:r>
            <w:r w:rsidR="00853412">
              <w:rPr>
                <w:rStyle w:val="Hyperlink"/>
                <w:rFonts w:cs="Arial"/>
                <w:noProof/>
                <w:color w:val="auto"/>
                <w:u w:val="none"/>
              </w:rPr>
              <w:t>31</w:t>
            </w:r>
            <w:r w:rsidR="00261364" w:rsidRPr="003C11B8">
              <w:rPr>
                <w:rStyle w:val="Hyperlink"/>
                <w:rFonts w:cs="Arial"/>
                <w:color w:val="auto"/>
                <w:u w:val="none"/>
              </w:rPr>
              <w:fldChar w:fldCharType="end"/>
            </w:r>
          </w:p>
        </w:tc>
      </w:tr>
      <w:tr w:rsidR="00F005CC" w:rsidRPr="00F005CC" w14:paraId="350BE5E4" w14:textId="77777777" w:rsidTr="00F35D13">
        <w:tc>
          <w:tcPr>
            <w:tcW w:w="3350" w:type="pct"/>
            <w:tcBorders>
              <w:left w:val="nil"/>
              <w:right w:val="nil"/>
            </w:tcBorders>
          </w:tcPr>
          <w:p w14:paraId="45D4D76A" w14:textId="77777777" w:rsidR="00261364" w:rsidRPr="00F005CC" w:rsidRDefault="00261364" w:rsidP="00157BEF">
            <w:pPr>
              <w:spacing w:before="40" w:after="40"/>
              <w:rPr>
                <w:rStyle w:val="Hyperlink"/>
                <w:rFonts w:cs="Arial"/>
                <w:color w:val="auto"/>
                <w:u w:val="none"/>
              </w:rPr>
            </w:pPr>
            <w:r w:rsidRPr="00F005CC">
              <w:rPr>
                <w:rStyle w:val="Hyperlink"/>
                <w:rFonts w:cs="Arial"/>
                <w:color w:val="auto"/>
                <w:u w:val="none"/>
              </w:rPr>
              <w:t>Table 6: Goal 6. The profile of CMS and synergies with other relevant international frameworks are enhanced</w:t>
            </w:r>
          </w:p>
        </w:tc>
        <w:tc>
          <w:tcPr>
            <w:tcW w:w="1085" w:type="pct"/>
            <w:tcBorders>
              <w:left w:val="nil"/>
              <w:right w:val="nil"/>
            </w:tcBorders>
          </w:tcPr>
          <w:p w14:paraId="1158D3D4" w14:textId="77777777" w:rsidR="00261364" w:rsidRPr="00F005CC" w:rsidRDefault="00261364" w:rsidP="00157BEF">
            <w:pPr>
              <w:spacing w:before="40" w:after="40"/>
              <w:jc w:val="both"/>
              <w:rPr>
                <w:rStyle w:val="Hyperlink"/>
                <w:rFonts w:cs="Arial"/>
                <w:color w:val="auto"/>
                <w:u w:val="none"/>
              </w:rPr>
            </w:pPr>
            <w:r w:rsidRPr="00F005CC">
              <w:rPr>
                <w:rStyle w:val="Hyperlink"/>
                <w:rFonts w:cs="Arial"/>
                <w:color w:val="auto"/>
                <w:u w:val="none"/>
              </w:rPr>
              <w:t>6.1, 6.2, 6.3, 6.4</w:t>
            </w:r>
          </w:p>
        </w:tc>
        <w:tc>
          <w:tcPr>
            <w:tcW w:w="565" w:type="pct"/>
            <w:tcBorders>
              <w:left w:val="nil"/>
              <w:right w:val="nil"/>
            </w:tcBorders>
          </w:tcPr>
          <w:p w14:paraId="17C32916" w14:textId="0F0DAFA5" w:rsidR="00261364" w:rsidRPr="003C11B8" w:rsidRDefault="00650AE5" w:rsidP="00157BEF">
            <w:pPr>
              <w:spacing w:before="40" w:after="40"/>
              <w:jc w:val="center"/>
              <w:rPr>
                <w:rStyle w:val="Hyperlink"/>
                <w:rFonts w:cs="Arial"/>
                <w:color w:val="auto"/>
                <w:u w:val="none"/>
              </w:rPr>
            </w:pPr>
            <w:r w:rsidRPr="003C11B8">
              <w:rPr>
                <w:rStyle w:val="Hyperlink"/>
                <w:rFonts w:cs="Arial"/>
                <w:color w:val="auto"/>
                <w:u w:val="none"/>
              </w:rPr>
              <w:t>3</w:t>
            </w:r>
            <w:r w:rsidR="000478C1">
              <w:rPr>
                <w:rStyle w:val="Hyperlink"/>
                <w:rFonts w:cs="Arial"/>
                <w:color w:val="auto"/>
                <w:u w:val="none"/>
              </w:rPr>
              <w:t>5</w:t>
            </w:r>
            <w:r w:rsidR="00261364" w:rsidRPr="003C11B8">
              <w:rPr>
                <w:rStyle w:val="Hyperlink"/>
                <w:rFonts w:cs="Arial"/>
                <w:color w:val="auto"/>
                <w:u w:val="none"/>
              </w:rPr>
              <w:fldChar w:fldCharType="begin"/>
            </w:r>
            <w:r w:rsidR="00261364" w:rsidRPr="003C11B8">
              <w:rPr>
                <w:rStyle w:val="Hyperlink"/>
                <w:rFonts w:cs="Arial"/>
                <w:color w:val="auto"/>
                <w:u w:val="none"/>
              </w:rPr>
              <w:instrText xml:space="preserve"> PAGEREF Goal6 \h </w:instrText>
            </w:r>
            <w:r w:rsidR="00261364" w:rsidRPr="003C11B8">
              <w:rPr>
                <w:rStyle w:val="Hyperlink"/>
                <w:rFonts w:cs="Arial"/>
                <w:color w:val="auto"/>
                <w:u w:val="none"/>
              </w:rPr>
            </w:r>
            <w:r w:rsidR="00261364" w:rsidRPr="003C11B8">
              <w:rPr>
                <w:rStyle w:val="Hyperlink"/>
                <w:rFonts w:cs="Arial"/>
                <w:color w:val="auto"/>
                <w:u w:val="none"/>
              </w:rPr>
              <w:fldChar w:fldCharType="separate"/>
            </w:r>
            <w:r w:rsidR="00853412">
              <w:rPr>
                <w:rStyle w:val="Hyperlink"/>
                <w:rFonts w:cs="Arial"/>
                <w:noProof/>
                <w:color w:val="auto"/>
                <w:u w:val="none"/>
              </w:rPr>
              <w:t>35</w:t>
            </w:r>
            <w:r w:rsidR="00261364" w:rsidRPr="003C11B8">
              <w:rPr>
                <w:rStyle w:val="Hyperlink"/>
                <w:rFonts w:cs="Arial"/>
                <w:color w:val="auto"/>
                <w:u w:val="none"/>
              </w:rPr>
              <w:fldChar w:fldCharType="end"/>
            </w:r>
          </w:p>
        </w:tc>
      </w:tr>
      <w:tr w:rsidR="00F005CC" w:rsidRPr="00F005CC" w14:paraId="40996304" w14:textId="77777777" w:rsidTr="00F35D13">
        <w:tc>
          <w:tcPr>
            <w:tcW w:w="5000" w:type="pct"/>
            <w:gridSpan w:val="3"/>
            <w:tcBorders>
              <w:left w:val="nil"/>
              <w:right w:val="nil"/>
            </w:tcBorders>
            <w:shd w:val="clear" w:color="auto" w:fill="57608B"/>
          </w:tcPr>
          <w:p w14:paraId="247F3ECF" w14:textId="77777777" w:rsidR="00261364" w:rsidRPr="00F005CC" w:rsidRDefault="00261364" w:rsidP="00157BEF">
            <w:pPr>
              <w:spacing w:before="40" w:after="40"/>
              <w:rPr>
                <w:rStyle w:val="Hyperlink"/>
                <w:rFonts w:cs="Arial"/>
                <w:b/>
                <w:color w:val="auto"/>
                <w:u w:val="none"/>
              </w:rPr>
            </w:pPr>
            <w:r w:rsidRPr="00F005CC">
              <w:rPr>
                <w:rStyle w:val="Hyperlink"/>
                <w:rFonts w:cs="Arial"/>
                <w:b/>
                <w:color w:val="auto"/>
                <w:u w:val="none"/>
              </w:rPr>
              <w:t>Annex tables</w:t>
            </w:r>
          </w:p>
        </w:tc>
      </w:tr>
      <w:tr w:rsidR="00F005CC" w:rsidRPr="00F005CC" w14:paraId="564D8F52" w14:textId="77777777" w:rsidTr="00F35D13">
        <w:tc>
          <w:tcPr>
            <w:tcW w:w="4435" w:type="pct"/>
            <w:gridSpan w:val="2"/>
            <w:tcBorders>
              <w:left w:val="nil"/>
              <w:right w:val="nil"/>
            </w:tcBorders>
          </w:tcPr>
          <w:p w14:paraId="577865CC" w14:textId="77777777" w:rsidR="00261364" w:rsidRPr="00F005CC" w:rsidRDefault="00261364" w:rsidP="00157BEF">
            <w:pPr>
              <w:spacing w:before="40" w:after="40"/>
              <w:jc w:val="both"/>
              <w:rPr>
                <w:rStyle w:val="Hyperlink"/>
                <w:rFonts w:cs="Arial"/>
                <w:color w:val="auto"/>
                <w:u w:val="none"/>
              </w:rPr>
            </w:pPr>
            <w:r w:rsidRPr="00F005CC">
              <w:rPr>
                <w:rStyle w:val="Hyperlink"/>
                <w:rFonts w:cs="Arial"/>
                <w:color w:val="auto"/>
                <w:u w:val="none"/>
              </w:rPr>
              <w:t>Annex Table 1: Background information, relevant data considerations, caveats and knowledge gaps relating to the proposed indicators, baselines and actions.</w:t>
            </w:r>
          </w:p>
        </w:tc>
        <w:tc>
          <w:tcPr>
            <w:tcW w:w="565" w:type="pct"/>
            <w:tcBorders>
              <w:left w:val="nil"/>
              <w:right w:val="nil"/>
            </w:tcBorders>
          </w:tcPr>
          <w:p w14:paraId="40E618AE" w14:textId="36C4A89C" w:rsidR="00261364" w:rsidRPr="008265D0" w:rsidRDefault="00B774E5" w:rsidP="00157BEF">
            <w:pPr>
              <w:spacing w:before="40" w:after="40"/>
              <w:jc w:val="center"/>
              <w:rPr>
                <w:rStyle w:val="Hyperlink"/>
                <w:rFonts w:cs="Arial"/>
                <w:color w:val="auto"/>
                <w:u w:val="none"/>
              </w:rPr>
            </w:pPr>
            <w:r w:rsidRPr="008265D0">
              <w:rPr>
                <w:rStyle w:val="Hyperlink"/>
                <w:rFonts w:cs="Arial"/>
                <w:color w:val="auto"/>
                <w:u w:val="none"/>
              </w:rPr>
              <w:t>3</w:t>
            </w:r>
            <w:r w:rsidR="000478C1">
              <w:rPr>
                <w:rStyle w:val="Hyperlink"/>
                <w:rFonts w:cs="Arial"/>
                <w:color w:val="auto"/>
                <w:u w:val="none"/>
              </w:rPr>
              <w:t>8</w:t>
            </w:r>
          </w:p>
        </w:tc>
      </w:tr>
      <w:tr w:rsidR="00F005CC" w:rsidRPr="00F005CC" w14:paraId="17E7C221" w14:textId="77777777" w:rsidTr="00F35D13">
        <w:tc>
          <w:tcPr>
            <w:tcW w:w="4435" w:type="pct"/>
            <w:gridSpan w:val="2"/>
            <w:tcBorders>
              <w:left w:val="nil"/>
              <w:right w:val="nil"/>
            </w:tcBorders>
          </w:tcPr>
          <w:p w14:paraId="78801AE5" w14:textId="0974AF49" w:rsidR="00261364" w:rsidRPr="00F005CC" w:rsidRDefault="00261364" w:rsidP="00157BEF">
            <w:pPr>
              <w:spacing w:before="40" w:after="40"/>
              <w:jc w:val="both"/>
              <w:rPr>
                <w:rStyle w:val="Hyperlink"/>
                <w:rFonts w:cs="Arial"/>
                <w:color w:val="auto"/>
                <w:u w:val="none"/>
              </w:rPr>
            </w:pPr>
            <w:r w:rsidRPr="00F005CC">
              <w:rPr>
                <w:rStyle w:val="Hyperlink"/>
                <w:rFonts w:cs="Arial"/>
                <w:color w:val="auto"/>
                <w:u w:val="none"/>
              </w:rPr>
              <w:t>Annex Table 2: Additional supporting indicators and data sources that are being used or collected by instruments in the wider CMS Family that could inform the assessment of progress.</w:t>
            </w:r>
          </w:p>
        </w:tc>
        <w:tc>
          <w:tcPr>
            <w:tcW w:w="565" w:type="pct"/>
            <w:tcBorders>
              <w:left w:val="nil"/>
              <w:right w:val="nil"/>
            </w:tcBorders>
          </w:tcPr>
          <w:p w14:paraId="6594C8C9" w14:textId="5FA61526" w:rsidR="00261364" w:rsidRPr="008265D0" w:rsidRDefault="00B774E5" w:rsidP="00157BEF">
            <w:pPr>
              <w:spacing w:before="40" w:after="40"/>
              <w:jc w:val="center"/>
              <w:rPr>
                <w:rStyle w:val="Hyperlink"/>
                <w:rFonts w:cs="Arial"/>
                <w:color w:val="auto"/>
                <w:u w:val="none"/>
              </w:rPr>
            </w:pPr>
            <w:r w:rsidRPr="008265D0">
              <w:rPr>
                <w:rStyle w:val="Hyperlink"/>
                <w:rFonts w:cs="Arial"/>
                <w:color w:val="auto"/>
                <w:u w:val="none"/>
              </w:rPr>
              <w:t>5</w:t>
            </w:r>
            <w:r w:rsidR="000478C1">
              <w:rPr>
                <w:rStyle w:val="Hyperlink"/>
                <w:rFonts w:cs="Arial"/>
                <w:color w:val="auto"/>
                <w:u w:val="none"/>
              </w:rPr>
              <w:t>3</w:t>
            </w:r>
          </w:p>
        </w:tc>
      </w:tr>
    </w:tbl>
    <w:p w14:paraId="310F302D" w14:textId="77777777" w:rsidR="00261364" w:rsidRPr="00F005CC" w:rsidRDefault="00261364" w:rsidP="00261364">
      <w:pPr>
        <w:spacing w:after="0"/>
        <w:jc w:val="both"/>
        <w:rPr>
          <w:rStyle w:val="Hyperlink"/>
          <w:rFonts w:cs="Arial"/>
          <w:color w:val="auto"/>
          <w:u w:val="none"/>
        </w:rPr>
      </w:pPr>
    </w:p>
    <w:p w14:paraId="2EB7ED10" w14:textId="77777777" w:rsidR="00261364" w:rsidRPr="00F005CC" w:rsidRDefault="00261364" w:rsidP="00157BEF">
      <w:pPr>
        <w:spacing w:after="0" w:line="240" w:lineRule="auto"/>
        <w:jc w:val="both"/>
        <w:rPr>
          <w:rStyle w:val="Hyperlink"/>
          <w:rFonts w:cs="Arial"/>
          <w:b/>
          <w:bCs/>
          <w:color w:val="auto"/>
          <w:u w:val="none"/>
        </w:rPr>
      </w:pPr>
      <w:r w:rsidRPr="00F005CC">
        <w:rPr>
          <w:rStyle w:val="Hyperlink"/>
          <w:rFonts w:cs="Arial"/>
          <w:b/>
          <w:bCs/>
          <w:color w:val="auto"/>
          <w:u w:val="none"/>
        </w:rPr>
        <w:t>Indicators</w:t>
      </w:r>
    </w:p>
    <w:p w14:paraId="0B574228" w14:textId="77777777" w:rsidR="00157BEF" w:rsidRPr="00F005CC" w:rsidRDefault="00157BEF" w:rsidP="00157BEF">
      <w:pPr>
        <w:spacing w:after="0" w:line="240" w:lineRule="auto"/>
        <w:jc w:val="both"/>
        <w:rPr>
          <w:rStyle w:val="Hyperlink"/>
          <w:rFonts w:cs="Arial"/>
          <w:b/>
          <w:bCs/>
          <w:color w:val="auto"/>
          <w:u w:val="none"/>
        </w:rPr>
      </w:pPr>
    </w:p>
    <w:p w14:paraId="610E59EC" w14:textId="77777777" w:rsidR="00261364" w:rsidRPr="00F005CC" w:rsidRDefault="00261364" w:rsidP="00157BEF">
      <w:pPr>
        <w:spacing w:after="80" w:line="240" w:lineRule="auto"/>
        <w:jc w:val="both"/>
        <w:rPr>
          <w:rStyle w:val="Hyperlink"/>
          <w:rFonts w:cs="Arial"/>
          <w:color w:val="auto"/>
          <w:u w:val="none"/>
        </w:rPr>
      </w:pPr>
      <w:r w:rsidRPr="00F005CC">
        <w:rPr>
          <w:rStyle w:val="Hyperlink"/>
          <w:rFonts w:cs="Arial"/>
          <w:color w:val="auto"/>
          <w:u w:val="none"/>
        </w:rPr>
        <w:t xml:space="preserve">Indicators for SPMS targets were identified using a set of guiding principles. These draw partly on the </w:t>
      </w:r>
      <w:hyperlink r:id="rId21" w:history="1">
        <w:r w:rsidRPr="00F005CC">
          <w:rPr>
            <w:rStyle w:val="Hyperlink"/>
            <w:rFonts w:cs="Arial"/>
            <w:color w:val="auto"/>
            <w:u w:val="none"/>
          </w:rPr>
          <w:t>criteria</w:t>
        </w:r>
      </w:hyperlink>
      <w:r w:rsidRPr="00F005CC">
        <w:rPr>
          <w:rStyle w:val="Hyperlink"/>
          <w:rFonts w:cs="Arial"/>
          <w:color w:val="auto"/>
          <w:u w:val="none"/>
        </w:rPr>
        <w:t xml:space="preserve"> adopted during the 15</w:t>
      </w:r>
      <w:r w:rsidRPr="00F005CC">
        <w:rPr>
          <w:rStyle w:val="Hyperlink"/>
          <w:rFonts w:cs="Arial"/>
          <w:color w:val="auto"/>
          <w:u w:val="none"/>
          <w:vertAlign w:val="superscript"/>
        </w:rPr>
        <w:t>th</w:t>
      </w:r>
      <w:r w:rsidRPr="00F005CC">
        <w:rPr>
          <w:rStyle w:val="Hyperlink"/>
          <w:rFonts w:cs="Arial"/>
          <w:color w:val="auto"/>
          <w:u w:val="none"/>
        </w:rPr>
        <w:t xml:space="preserve"> meeting of the Conference of Parties to the Convention on Biological Diversity to select indicators for the monitoring framework (</w:t>
      </w:r>
      <w:hyperlink r:id="rId22">
        <w:r w:rsidRPr="00B375A9">
          <w:rPr>
            <w:rStyle w:val="Hyperlink"/>
            <w:rFonts w:ascii="Roboto" w:hAnsi="Roboto"/>
            <w:color w:val="0563C1" w:themeColor="hyperlink"/>
            <w:kern w:val="2"/>
            <w:sz w:val="20"/>
            <w:szCs w:val="20"/>
            <w:lang w:val="en-GB"/>
            <w14:ligatures w14:val="standardContextual"/>
          </w:rPr>
          <w:t>CBD/COP/DEC/16/31</w:t>
        </w:r>
      </w:hyperlink>
      <w:r w:rsidRPr="00F005CC">
        <w:rPr>
          <w:rStyle w:val="Hyperlink"/>
          <w:rFonts w:cs="Arial"/>
          <w:color w:val="auto"/>
          <w:u w:val="none"/>
        </w:rPr>
        <w:t xml:space="preserve">) for the Kunming-Montreal Global Biodiversity Framework (KMGBF), and partly on additional considerations specific to CMS. The guiding principles applied, where possible, are: </w:t>
      </w:r>
    </w:p>
    <w:p w14:paraId="7E9CAE23" w14:textId="77777777" w:rsidR="00261364" w:rsidRPr="00F005CC" w:rsidRDefault="00261364" w:rsidP="00157BEF">
      <w:pPr>
        <w:pStyle w:val="ListParagraph"/>
        <w:numPr>
          <w:ilvl w:val="0"/>
          <w:numId w:val="43"/>
        </w:numPr>
        <w:spacing w:after="80"/>
        <w:contextualSpacing w:val="0"/>
        <w:jc w:val="both"/>
        <w:rPr>
          <w:rStyle w:val="Hyperlink"/>
          <w:rFonts w:cs="Arial"/>
          <w:color w:val="auto"/>
          <w:u w:val="none"/>
        </w:rPr>
      </w:pPr>
      <w:r w:rsidRPr="00F005CC">
        <w:rPr>
          <w:rStyle w:val="Hyperlink"/>
          <w:rFonts w:cs="Arial"/>
          <w:color w:val="auto"/>
          <w:u w:val="none"/>
        </w:rPr>
        <w:t>indicators are specific enough to robustly measure relevant trends</w:t>
      </w:r>
    </w:p>
    <w:p w14:paraId="5BD17B23" w14:textId="77777777" w:rsidR="00261364" w:rsidRPr="00F005CC" w:rsidRDefault="00261364" w:rsidP="00157BEF">
      <w:pPr>
        <w:pStyle w:val="ListParagraph"/>
        <w:numPr>
          <w:ilvl w:val="0"/>
          <w:numId w:val="43"/>
        </w:numPr>
        <w:spacing w:after="80"/>
        <w:contextualSpacing w:val="0"/>
        <w:jc w:val="both"/>
        <w:rPr>
          <w:rStyle w:val="Hyperlink"/>
          <w:rFonts w:cs="Arial"/>
          <w:color w:val="auto"/>
          <w:u w:val="none"/>
        </w:rPr>
      </w:pPr>
      <w:r w:rsidRPr="00F005CC">
        <w:rPr>
          <w:rStyle w:val="Hyperlink"/>
          <w:rFonts w:cs="Arial"/>
          <w:color w:val="auto"/>
          <w:u w:val="none"/>
        </w:rPr>
        <w:t xml:space="preserve">based on publicly available data </w:t>
      </w:r>
    </w:p>
    <w:p w14:paraId="0E6DC250" w14:textId="77777777" w:rsidR="00261364" w:rsidRPr="00F005CC" w:rsidRDefault="00261364" w:rsidP="00157BEF">
      <w:pPr>
        <w:pStyle w:val="ListParagraph"/>
        <w:numPr>
          <w:ilvl w:val="0"/>
          <w:numId w:val="43"/>
        </w:numPr>
        <w:spacing w:after="80"/>
        <w:contextualSpacing w:val="0"/>
        <w:jc w:val="both"/>
        <w:rPr>
          <w:rStyle w:val="Hyperlink"/>
          <w:rFonts w:cs="Arial"/>
          <w:color w:val="auto"/>
          <w:u w:val="none"/>
        </w:rPr>
      </w:pPr>
      <w:r w:rsidRPr="00F005CC">
        <w:rPr>
          <w:rStyle w:val="Hyperlink"/>
          <w:rFonts w:cs="Arial"/>
          <w:color w:val="auto"/>
          <w:u w:val="none"/>
        </w:rPr>
        <w:t xml:space="preserve">underpinned by a methodology that has undergone scientific peer review or equivalent scrutiny </w:t>
      </w:r>
    </w:p>
    <w:p w14:paraId="23C42D50" w14:textId="233E5076" w:rsidR="00261364" w:rsidRPr="00F005CC" w:rsidRDefault="00261364" w:rsidP="00157BEF">
      <w:pPr>
        <w:pStyle w:val="ListParagraph"/>
        <w:numPr>
          <w:ilvl w:val="0"/>
          <w:numId w:val="43"/>
        </w:numPr>
        <w:spacing w:after="80"/>
        <w:contextualSpacing w:val="0"/>
        <w:jc w:val="both"/>
        <w:rPr>
          <w:rStyle w:val="Hyperlink"/>
          <w:rFonts w:cs="Arial"/>
          <w:color w:val="auto"/>
          <w:u w:val="none"/>
        </w:rPr>
      </w:pPr>
      <w:r w:rsidRPr="00F005CC">
        <w:rPr>
          <w:rStyle w:val="Hyperlink"/>
          <w:rFonts w:cs="Arial"/>
          <w:color w:val="auto"/>
          <w:u w:val="none"/>
        </w:rPr>
        <w:t>updated on a time</w:t>
      </w:r>
      <w:r w:rsidR="00511C31">
        <w:rPr>
          <w:rStyle w:val="Hyperlink"/>
          <w:rFonts w:cs="Arial"/>
          <w:color w:val="auto"/>
          <w:u w:val="none"/>
        </w:rPr>
        <w:t xml:space="preserve"> </w:t>
      </w:r>
      <w:r w:rsidRPr="00F005CC">
        <w:rPr>
          <w:rStyle w:val="Hyperlink"/>
          <w:rFonts w:cs="Arial"/>
          <w:color w:val="auto"/>
          <w:u w:val="none"/>
        </w:rPr>
        <w:t xml:space="preserve">scale relevant to the </w:t>
      </w:r>
      <w:r w:rsidR="00E10F7D">
        <w:rPr>
          <w:rStyle w:val="Hyperlink"/>
          <w:rFonts w:cs="Arial"/>
          <w:color w:val="auto"/>
          <w:u w:val="none"/>
        </w:rPr>
        <w:t>eight</w:t>
      </w:r>
      <w:r w:rsidRPr="00F005CC">
        <w:rPr>
          <w:rStyle w:val="Hyperlink"/>
          <w:rFonts w:cs="Arial"/>
          <w:color w:val="auto"/>
          <w:u w:val="none"/>
        </w:rPr>
        <w:t xml:space="preserve">-year SPMS period </w:t>
      </w:r>
    </w:p>
    <w:p w14:paraId="380B1D05" w14:textId="28A1739E" w:rsidR="00261364" w:rsidRPr="00F005CC" w:rsidRDefault="00261364" w:rsidP="00157BEF">
      <w:pPr>
        <w:pStyle w:val="ListParagraph"/>
        <w:numPr>
          <w:ilvl w:val="0"/>
          <w:numId w:val="43"/>
        </w:numPr>
        <w:spacing w:after="80" w:line="240" w:lineRule="auto"/>
        <w:ind w:left="714" w:hanging="357"/>
        <w:contextualSpacing w:val="0"/>
        <w:jc w:val="both"/>
        <w:rPr>
          <w:rStyle w:val="Hyperlink"/>
          <w:rFonts w:cs="Arial"/>
          <w:color w:val="auto"/>
          <w:u w:val="none"/>
        </w:rPr>
      </w:pPr>
      <w:r w:rsidRPr="00F005CC">
        <w:rPr>
          <w:rStyle w:val="Hyperlink"/>
          <w:rFonts w:cs="Arial"/>
          <w:color w:val="auto"/>
          <w:u w:val="none"/>
        </w:rPr>
        <w:lastRenderedPageBreak/>
        <w:t>actively maintained over the long</w:t>
      </w:r>
      <w:r w:rsidR="00E10F7D">
        <w:rPr>
          <w:rStyle w:val="Hyperlink"/>
          <w:rFonts w:cs="Arial"/>
          <w:color w:val="auto"/>
          <w:u w:val="none"/>
        </w:rPr>
        <w:t xml:space="preserve"> </w:t>
      </w:r>
      <w:r w:rsidRPr="00F005CC">
        <w:rPr>
          <w:rStyle w:val="Hyperlink"/>
          <w:rFonts w:cs="Arial"/>
          <w:color w:val="auto"/>
          <w:u w:val="none"/>
        </w:rPr>
        <w:t xml:space="preserve">term </w:t>
      </w:r>
    </w:p>
    <w:p w14:paraId="1D65232F" w14:textId="77777777" w:rsidR="00261364" w:rsidRPr="00F005CC" w:rsidRDefault="00261364" w:rsidP="00157BEF">
      <w:pPr>
        <w:pStyle w:val="ListParagraph"/>
        <w:numPr>
          <w:ilvl w:val="0"/>
          <w:numId w:val="43"/>
        </w:numPr>
        <w:spacing w:after="80" w:line="240" w:lineRule="auto"/>
        <w:ind w:left="714" w:hanging="357"/>
        <w:contextualSpacing w:val="0"/>
        <w:jc w:val="both"/>
        <w:rPr>
          <w:rStyle w:val="Hyperlink"/>
          <w:rFonts w:cs="Arial"/>
          <w:color w:val="auto"/>
          <w:u w:val="none"/>
        </w:rPr>
      </w:pPr>
      <w:r w:rsidRPr="00F005CC">
        <w:rPr>
          <w:rStyle w:val="Hyperlink"/>
          <w:rFonts w:cs="Arial"/>
          <w:color w:val="auto"/>
          <w:u w:val="none"/>
        </w:rPr>
        <w:t xml:space="preserve">ease of communication </w:t>
      </w:r>
    </w:p>
    <w:p w14:paraId="4C0377CC" w14:textId="4857541C" w:rsidR="00261364" w:rsidRPr="00F005CC" w:rsidRDefault="00261364" w:rsidP="00157BEF">
      <w:pPr>
        <w:pStyle w:val="ListParagraph"/>
        <w:numPr>
          <w:ilvl w:val="0"/>
          <w:numId w:val="43"/>
        </w:numPr>
        <w:spacing w:after="80" w:line="240" w:lineRule="auto"/>
        <w:ind w:left="714" w:hanging="357"/>
        <w:contextualSpacing w:val="0"/>
        <w:jc w:val="both"/>
        <w:rPr>
          <w:rStyle w:val="Hyperlink"/>
          <w:rFonts w:cs="Arial"/>
          <w:color w:val="auto"/>
          <w:u w:val="none"/>
        </w:rPr>
      </w:pPr>
      <w:r w:rsidRPr="00F005CC">
        <w:rPr>
          <w:rStyle w:val="Hyperlink"/>
          <w:rFonts w:cs="Arial"/>
          <w:color w:val="auto"/>
          <w:u w:val="none"/>
        </w:rPr>
        <w:t>the need to prioritize metrics that ensure alignment with other multilateral environmental agreements</w:t>
      </w:r>
      <w:r w:rsidR="002529AD">
        <w:rPr>
          <w:rStyle w:val="Hyperlink"/>
          <w:rFonts w:cs="Arial"/>
          <w:color w:val="auto"/>
          <w:u w:val="none"/>
        </w:rPr>
        <w:t xml:space="preserve"> (</w:t>
      </w:r>
      <w:r w:rsidRPr="00F005CC">
        <w:rPr>
          <w:rStyle w:val="Hyperlink"/>
          <w:rFonts w:cs="Arial"/>
          <w:color w:val="auto"/>
          <w:u w:val="none"/>
        </w:rPr>
        <w:t>links to the monitoring framework for the K</w:t>
      </w:r>
      <w:r w:rsidR="008613C5">
        <w:rPr>
          <w:rStyle w:val="Hyperlink"/>
          <w:rFonts w:cs="Arial"/>
          <w:color w:val="auto"/>
          <w:u w:val="none"/>
        </w:rPr>
        <w:t>MGBF</w:t>
      </w:r>
      <w:r w:rsidRPr="00F005CC">
        <w:rPr>
          <w:rStyle w:val="Hyperlink"/>
          <w:rFonts w:cs="Arial"/>
          <w:color w:val="auto"/>
          <w:u w:val="none"/>
        </w:rPr>
        <w:t xml:space="preserve"> are highlighted in the table</w:t>
      </w:r>
      <w:r w:rsidR="002529AD">
        <w:rPr>
          <w:rStyle w:val="Hyperlink"/>
          <w:rFonts w:cs="Arial"/>
          <w:color w:val="auto"/>
          <w:u w:val="none"/>
        </w:rPr>
        <w:t>)</w:t>
      </w:r>
      <w:r w:rsidRPr="00F005CC">
        <w:rPr>
          <w:rStyle w:val="Hyperlink"/>
          <w:rFonts w:cs="Arial"/>
          <w:color w:val="auto"/>
          <w:u w:val="none"/>
        </w:rPr>
        <w:t xml:space="preserve"> </w:t>
      </w:r>
    </w:p>
    <w:p w14:paraId="3C17B004" w14:textId="59428AC4" w:rsidR="00261364" w:rsidRPr="00F005CC" w:rsidRDefault="00261364" w:rsidP="00122DA9">
      <w:pPr>
        <w:pStyle w:val="ListParagraph"/>
        <w:numPr>
          <w:ilvl w:val="0"/>
          <w:numId w:val="43"/>
        </w:numPr>
        <w:spacing w:after="0" w:line="240" w:lineRule="auto"/>
        <w:jc w:val="both"/>
        <w:rPr>
          <w:rStyle w:val="Hyperlink"/>
          <w:rFonts w:cs="Arial"/>
          <w:color w:val="auto"/>
          <w:u w:val="none"/>
        </w:rPr>
      </w:pPr>
      <w:r w:rsidRPr="00F005CC">
        <w:rPr>
          <w:rStyle w:val="Hyperlink"/>
          <w:rFonts w:cs="Arial"/>
          <w:color w:val="auto"/>
          <w:u w:val="none"/>
        </w:rPr>
        <w:t xml:space="preserve">broadly applicable to the full range of CMS-listed species, the diverse habitats they rely on and their varied ecological requirements. </w:t>
      </w:r>
    </w:p>
    <w:p w14:paraId="6272B17A" w14:textId="77777777" w:rsidR="00122DA9" w:rsidRDefault="00122DA9" w:rsidP="00122DA9">
      <w:pPr>
        <w:spacing w:after="0" w:line="240" w:lineRule="auto"/>
        <w:jc w:val="both"/>
        <w:rPr>
          <w:rStyle w:val="Hyperlink"/>
          <w:rFonts w:cs="Arial"/>
          <w:color w:val="auto"/>
          <w:u w:val="none"/>
        </w:rPr>
      </w:pPr>
    </w:p>
    <w:p w14:paraId="73C85A4C" w14:textId="5DB42169" w:rsidR="00261364" w:rsidRPr="00F005CC" w:rsidRDefault="00261364" w:rsidP="00122DA9">
      <w:pPr>
        <w:spacing w:after="0" w:line="240" w:lineRule="auto"/>
        <w:jc w:val="both"/>
        <w:rPr>
          <w:rStyle w:val="Hyperlink"/>
          <w:rFonts w:cs="Arial"/>
          <w:color w:val="auto"/>
          <w:u w:val="none"/>
        </w:rPr>
      </w:pPr>
      <w:r w:rsidRPr="00F005CC">
        <w:rPr>
          <w:rStyle w:val="Hyperlink"/>
          <w:rFonts w:cs="Arial"/>
          <w:color w:val="auto"/>
          <w:u w:val="none"/>
        </w:rPr>
        <w:t>A total of 44 indicators are included in Tables 1</w:t>
      </w:r>
      <w:r w:rsidR="002529AD">
        <w:rPr>
          <w:rStyle w:val="Hyperlink"/>
          <w:rFonts w:cs="Arial"/>
          <w:color w:val="auto"/>
          <w:u w:val="none"/>
        </w:rPr>
        <w:t>–</w:t>
      </w:r>
      <w:r w:rsidRPr="00F005CC">
        <w:rPr>
          <w:rStyle w:val="Hyperlink"/>
          <w:rFonts w:cs="Arial"/>
          <w:color w:val="auto"/>
          <w:u w:val="none"/>
        </w:rPr>
        <w:t xml:space="preserve">6, drawing on a wide range of data sources. All of the </w:t>
      </w:r>
      <w:r w:rsidR="00046D5B">
        <w:rPr>
          <w:rStyle w:val="Hyperlink"/>
          <w:rFonts w:cs="Arial"/>
          <w:color w:val="auto"/>
          <w:u w:val="none"/>
        </w:rPr>
        <w:t>23</w:t>
      </w:r>
      <w:r w:rsidRPr="00F005CC">
        <w:rPr>
          <w:rStyle w:val="Hyperlink"/>
          <w:rFonts w:cs="Arial"/>
          <w:color w:val="auto"/>
          <w:u w:val="none"/>
        </w:rPr>
        <w:t xml:space="preserve"> SPMS targets have at least one indicator, and </w:t>
      </w:r>
      <w:r w:rsidR="00046D5B">
        <w:rPr>
          <w:rStyle w:val="Hyperlink"/>
          <w:rFonts w:cs="Arial"/>
          <w:color w:val="auto"/>
          <w:u w:val="none"/>
        </w:rPr>
        <w:t>14</w:t>
      </w:r>
      <w:r w:rsidRPr="00F005CC">
        <w:rPr>
          <w:rStyle w:val="Hyperlink"/>
          <w:rFonts w:cs="Arial"/>
          <w:color w:val="auto"/>
          <w:u w:val="none"/>
        </w:rPr>
        <w:t xml:space="preserve"> of the targets have more than one indicator. Following the guiding principles described above, indicators have been identified to measure only the core elements of each target that can be readily assessed using available data. The CMS National Reports are envisaged as the main mechanism for Parties to report on their progress towards fulfilling the SPMS. Eighteen</w:t>
      </w:r>
      <w:r w:rsidRPr="00F005CC" w:rsidDel="005E47C5">
        <w:rPr>
          <w:rStyle w:val="Hyperlink"/>
          <w:rFonts w:cs="Arial"/>
          <w:color w:val="auto"/>
          <w:u w:val="none"/>
        </w:rPr>
        <w:t xml:space="preserve"> </w:t>
      </w:r>
      <w:r w:rsidRPr="00F005CC">
        <w:rPr>
          <w:rStyle w:val="Hyperlink"/>
          <w:rFonts w:cs="Arial"/>
          <w:color w:val="auto"/>
          <w:u w:val="none"/>
        </w:rPr>
        <w:t>(39%)</w:t>
      </w:r>
      <w:r w:rsidRPr="00F005CC" w:rsidDel="005E47C5">
        <w:rPr>
          <w:rStyle w:val="Hyperlink"/>
          <w:rFonts w:cs="Arial"/>
          <w:color w:val="auto"/>
          <w:u w:val="none"/>
        </w:rPr>
        <w:t xml:space="preserve"> of the proposed indicators would </w:t>
      </w:r>
      <w:r w:rsidRPr="00245145" w:rsidDel="005E47C5">
        <w:rPr>
          <w:rStyle w:val="Hyperlink"/>
          <w:rFonts w:cs="Arial"/>
          <w:color w:val="000000" w:themeColor="text1"/>
          <w:u w:val="none"/>
        </w:rPr>
        <w:t xml:space="preserve">need to be informed </w:t>
      </w:r>
      <w:r w:rsidRPr="00F005CC" w:rsidDel="005E47C5">
        <w:rPr>
          <w:rStyle w:val="Hyperlink"/>
          <w:rFonts w:cs="Arial"/>
          <w:color w:val="auto"/>
          <w:u w:val="none"/>
        </w:rPr>
        <w:t>by Parties through the</w:t>
      </w:r>
      <w:r w:rsidRPr="00F005CC">
        <w:rPr>
          <w:rStyle w:val="Hyperlink"/>
          <w:rFonts w:cs="Arial"/>
          <w:color w:val="auto"/>
          <w:u w:val="none"/>
        </w:rPr>
        <w:t>ir</w:t>
      </w:r>
      <w:r w:rsidRPr="00F005CC" w:rsidDel="005E47C5">
        <w:rPr>
          <w:rStyle w:val="Hyperlink"/>
          <w:rFonts w:cs="Arial"/>
          <w:color w:val="auto"/>
          <w:u w:val="none"/>
        </w:rPr>
        <w:t xml:space="preserve"> CMS National Reports; </w:t>
      </w:r>
      <w:r w:rsidRPr="00F005CC">
        <w:rPr>
          <w:rStyle w:val="Hyperlink"/>
          <w:rFonts w:cs="Arial"/>
          <w:color w:val="auto"/>
          <w:u w:val="none"/>
        </w:rPr>
        <w:t>five</w:t>
      </w:r>
      <w:r w:rsidRPr="00F005CC" w:rsidDel="005E47C5">
        <w:rPr>
          <w:rStyle w:val="Hyperlink"/>
          <w:rFonts w:cs="Arial"/>
          <w:color w:val="auto"/>
          <w:u w:val="none"/>
        </w:rPr>
        <w:t xml:space="preserve"> through existing questions</w:t>
      </w:r>
      <w:r w:rsidRPr="00F005CC">
        <w:rPr>
          <w:rStyle w:val="Hyperlink"/>
          <w:rFonts w:cs="Arial"/>
          <w:color w:val="auto"/>
          <w:u w:val="none"/>
        </w:rPr>
        <w:t>, six</w:t>
      </w:r>
      <w:r w:rsidRPr="00F005CC" w:rsidDel="005E47C5">
        <w:rPr>
          <w:rStyle w:val="Hyperlink"/>
          <w:rFonts w:cs="Arial"/>
          <w:color w:val="auto"/>
          <w:u w:val="none"/>
        </w:rPr>
        <w:t xml:space="preserve"> through modifications to existing questions</w:t>
      </w:r>
      <w:r w:rsidRPr="00F005CC">
        <w:rPr>
          <w:rStyle w:val="Hyperlink"/>
          <w:rFonts w:cs="Arial"/>
          <w:color w:val="auto"/>
          <w:u w:val="none"/>
        </w:rPr>
        <w:t>,</w:t>
      </w:r>
      <w:r w:rsidRPr="00F005CC" w:rsidDel="005E47C5">
        <w:rPr>
          <w:rStyle w:val="Hyperlink"/>
          <w:rFonts w:cs="Arial"/>
          <w:color w:val="auto"/>
          <w:u w:val="none"/>
        </w:rPr>
        <w:t xml:space="preserve"> </w:t>
      </w:r>
      <w:r w:rsidRPr="00F005CC">
        <w:rPr>
          <w:rStyle w:val="Hyperlink"/>
          <w:rFonts w:cs="Arial"/>
          <w:color w:val="auto"/>
          <w:u w:val="none"/>
        </w:rPr>
        <w:t>and seven through entirely</w:t>
      </w:r>
      <w:r w:rsidRPr="00F005CC" w:rsidDel="005E47C5">
        <w:rPr>
          <w:rStyle w:val="Hyperlink"/>
          <w:rFonts w:cs="Arial"/>
          <w:color w:val="auto"/>
          <w:u w:val="none"/>
        </w:rPr>
        <w:t xml:space="preserve"> new questions.</w:t>
      </w:r>
      <w:r w:rsidRPr="00F005CC">
        <w:rPr>
          <w:rStyle w:val="Hyperlink"/>
          <w:rFonts w:cs="Arial"/>
          <w:color w:val="auto"/>
          <w:u w:val="none"/>
        </w:rPr>
        <w:t xml:space="preserve"> One additional indicator </w:t>
      </w:r>
      <w:r w:rsidRPr="00245145">
        <w:rPr>
          <w:rStyle w:val="Hyperlink"/>
          <w:rFonts w:cs="Arial"/>
          <w:color w:val="000000" w:themeColor="text1"/>
          <w:u w:val="none"/>
        </w:rPr>
        <w:t xml:space="preserve">will be informed by Parties </w:t>
      </w:r>
      <w:r w:rsidRPr="00F005CC">
        <w:rPr>
          <w:rStyle w:val="Hyperlink"/>
          <w:rFonts w:cs="Arial"/>
          <w:color w:val="auto"/>
          <w:u w:val="none"/>
        </w:rPr>
        <w:t xml:space="preserve">responses to the CMS National Legislation Programme (NLP). Consistent with a light-touch, streamlined approach to monitoring progress towards the SPMS, 15 (34%) of the proposed indicators would be based on global-level data or analyses, and would not require additional reporting from Parties. This </w:t>
      </w:r>
      <w:r w:rsidR="00581BC1">
        <w:rPr>
          <w:rStyle w:val="Hyperlink"/>
          <w:rFonts w:cs="Arial"/>
          <w:color w:val="auto"/>
          <w:u w:val="none"/>
        </w:rPr>
        <w:t xml:space="preserve">proposed </w:t>
      </w:r>
      <w:r w:rsidRPr="00F005CC">
        <w:rPr>
          <w:rStyle w:val="Hyperlink"/>
          <w:rFonts w:cs="Arial"/>
          <w:color w:val="auto"/>
          <w:u w:val="none"/>
        </w:rPr>
        <w:t xml:space="preserve">group of indicators </w:t>
      </w:r>
      <w:r w:rsidR="00581BC1">
        <w:rPr>
          <w:rStyle w:val="Hyperlink"/>
          <w:rFonts w:cs="Arial"/>
          <w:color w:val="auto"/>
          <w:u w:val="none"/>
        </w:rPr>
        <w:t>predominan</w:t>
      </w:r>
      <w:r w:rsidR="005E238F">
        <w:rPr>
          <w:rStyle w:val="Hyperlink"/>
          <w:rFonts w:cs="Arial"/>
          <w:color w:val="auto"/>
          <w:u w:val="none"/>
        </w:rPr>
        <w:t>tl</w:t>
      </w:r>
      <w:r w:rsidR="00581BC1">
        <w:rPr>
          <w:rStyle w:val="Hyperlink"/>
          <w:rFonts w:cs="Arial"/>
          <w:color w:val="auto"/>
          <w:u w:val="none"/>
        </w:rPr>
        <w:t>y</w:t>
      </w:r>
      <w:r w:rsidRPr="00F005CC">
        <w:rPr>
          <w:rStyle w:val="Hyperlink"/>
          <w:rFonts w:cs="Arial"/>
          <w:color w:val="auto"/>
          <w:u w:val="none"/>
        </w:rPr>
        <w:t xml:space="preserve"> track progress towards the targets included within SPMS </w:t>
      </w:r>
      <w:r w:rsidR="00E836AC">
        <w:rPr>
          <w:rStyle w:val="Hyperlink"/>
          <w:rFonts w:cs="Arial"/>
          <w:color w:val="auto"/>
          <w:u w:val="none"/>
        </w:rPr>
        <w:t>G</w:t>
      </w:r>
      <w:r w:rsidRPr="00F005CC">
        <w:rPr>
          <w:rStyle w:val="Hyperlink"/>
          <w:rFonts w:cs="Arial"/>
          <w:color w:val="auto"/>
          <w:u w:val="none"/>
        </w:rPr>
        <w:t>oals 1, 2 and 3, and would provide global-level insights relevant to the SPMS targets (e.g. tracking the global conservation status of CMS-listed species, or the global coverage of important habitats for CMS-listed species by protected and conserved areas). Additionally, it is envisaged that the data needed to calculate several other indicators would be collected by the CMS Secretariat (</w:t>
      </w:r>
      <w:r w:rsidR="004842F0">
        <w:rPr>
          <w:rStyle w:val="Hyperlink"/>
          <w:rFonts w:cs="Arial"/>
          <w:color w:val="auto"/>
          <w:u w:val="none"/>
        </w:rPr>
        <w:t>nine</w:t>
      </w:r>
      <w:r w:rsidRPr="00F005CC">
        <w:rPr>
          <w:rStyle w:val="Hyperlink"/>
          <w:rFonts w:cs="Arial"/>
          <w:color w:val="auto"/>
          <w:u w:val="none"/>
        </w:rPr>
        <w:t xml:space="preserve"> indicators)</w:t>
      </w:r>
      <w:r w:rsidRPr="00F005CC">
        <w:rPr>
          <w:rStyle w:val="CommentReference"/>
          <w:rFonts w:cs="Arial"/>
          <w:sz w:val="22"/>
          <w:szCs w:val="22"/>
        </w:rPr>
        <w:t xml:space="preserve"> </w:t>
      </w:r>
      <w:r w:rsidRPr="00F005CC">
        <w:rPr>
          <w:rStyle w:val="Hyperlink"/>
          <w:rFonts w:cs="Arial"/>
          <w:color w:val="auto"/>
          <w:u w:val="none"/>
        </w:rPr>
        <w:t>or compiled by the CMS Scientific Council (</w:t>
      </w:r>
      <w:r w:rsidR="0060142E">
        <w:rPr>
          <w:rStyle w:val="Hyperlink"/>
          <w:rFonts w:cs="Arial"/>
          <w:color w:val="auto"/>
          <w:u w:val="none"/>
        </w:rPr>
        <w:t>one</w:t>
      </w:r>
      <w:r w:rsidRPr="00F005CC">
        <w:rPr>
          <w:rStyle w:val="Hyperlink"/>
          <w:rFonts w:cs="Arial"/>
          <w:color w:val="auto"/>
          <w:u w:val="none"/>
        </w:rPr>
        <w:t xml:space="preserve"> indicator) or by the Secretariat with support from the Scientific Council (</w:t>
      </w:r>
      <w:r w:rsidR="0060142E">
        <w:rPr>
          <w:rStyle w:val="Hyperlink"/>
          <w:rFonts w:cs="Arial"/>
          <w:color w:val="auto"/>
          <w:u w:val="none"/>
        </w:rPr>
        <w:t>one</w:t>
      </w:r>
      <w:r w:rsidRPr="00F005CC">
        <w:rPr>
          <w:rStyle w:val="Hyperlink"/>
          <w:rFonts w:cs="Arial"/>
          <w:color w:val="auto"/>
          <w:u w:val="none"/>
        </w:rPr>
        <w:t xml:space="preserve"> indicator). Background information on the proposed indicators, including a summary of the caveats and gaps in knowledge that should be considered when interpreting them, can be found in </w:t>
      </w:r>
      <w:r w:rsidRPr="00F005CC">
        <w:rPr>
          <w:rStyle w:val="Hyperlink"/>
          <w:rFonts w:cs="Arial"/>
          <w:b/>
          <w:bCs/>
          <w:color w:val="auto"/>
          <w:u w:val="none"/>
        </w:rPr>
        <w:t>Annex Table 1</w:t>
      </w:r>
      <w:r w:rsidRPr="00F005CC">
        <w:rPr>
          <w:rStyle w:val="Hyperlink"/>
          <w:rFonts w:cs="Arial"/>
          <w:color w:val="auto"/>
          <w:u w:val="none"/>
        </w:rPr>
        <w:t>.</w:t>
      </w:r>
    </w:p>
    <w:p w14:paraId="0DFB0D23" w14:textId="77777777" w:rsidR="00157BEF" w:rsidRPr="00F005CC" w:rsidRDefault="00157BEF" w:rsidP="00157BEF">
      <w:pPr>
        <w:spacing w:after="0" w:line="240" w:lineRule="auto"/>
        <w:jc w:val="both"/>
        <w:rPr>
          <w:rStyle w:val="Hyperlink"/>
          <w:rFonts w:cs="Arial"/>
          <w:color w:val="auto"/>
          <w:u w:val="none"/>
        </w:rPr>
      </w:pPr>
    </w:p>
    <w:p w14:paraId="683D156F" w14:textId="77777777" w:rsidR="00261364" w:rsidRPr="00F005CC" w:rsidRDefault="00261364" w:rsidP="00157BEF">
      <w:pPr>
        <w:spacing w:after="0" w:line="240" w:lineRule="auto"/>
        <w:jc w:val="both"/>
        <w:rPr>
          <w:rStyle w:val="Hyperlink"/>
          <w:rFonts w:cs="Arial"/>
          <w:color w:val="auto"/>
          <w:u w:val="none"/>
        </w:rPr>
      </w:pPr>
      <w:r w:rsidRPr="00F005CC">
        <w:rPr>
          <w:rStyle w:val="Hyperlink"/>
          <w:rFonts w:cs="Arial"/>
          <w:color w:val="auto"/>
          <w:u w:val="none"/>
        </w:rPr>
        <w:t>Existing data sources and indicators that are being used to measure progress under CMS Family Agreements or Memoranda of Understanding (MOUs) can play an important role in filling gaps in indicator coverage. These additional ‘</w:t>
      </w:r>
      <w:r w:rsidRPr="00F005CC">
        <w:rPr>
          <w:rStyle w:val="Hyperlink"/>
          <w:rFonts w:cs="Arial"/>
          <w:b/>
          <w:bCs/>
          <w:color w:val="auto"/>
          <w:u w:val="none"/>
        </w:rPr>
        <w:t>supporting indicators</w:t>
      </w:r>
      <w:r w:rsidRPr="00F005CC">
        <w:rPr>
          <w:rStyle w:val="Hyperlink"/>
          <w:rFonts w:cs="Arial"/>
          <w:color w:val="auto"/>
          <w:u w:val="none"/>
        </w:rPr>
        <w:t xml:space="preserve">’ are highlighted in </w:t>
      </w:r>
      <w:r w:rsidRPr="00F005CC">
        <w:rPr>
          <w:rStyle w:val="Hyperlink"/>
          <w:rFonts w:cs="Arial"/>
          <w:b/>
          <w:bCs/>
          <w:color w:val="auto"/>
          <w:u w:val="none"/>
        </w:rPr>
        <w:t>Annex Table 2</w:t>
      </w:r>
      <w:r w:rsidRPr="00F005CC">
        <w:rPr>
          <w:rStyle w:val="Hyperlink"/>
          <w:rFonts w:cs="Arial"/>
          <w:color w:val="auto"/>
          <w:u w:val="none"/>
        </w:rPr>
        <w:t>. Although these data sources and indicators are necessarily taxon- and region-specific, they have been referenced in cases where they can provide information that complements the set of broadly relevant indicators; for example, by enabling specific elements of a target to be measured that would otherwise not be quantified adequately. It is envisaged that these data sources and indicators would provide supporting information in any analysis of progress towards the SPMS goals and targets; the reporting of these data and indicators would occur separately in processes managed under the different CMS Instruments.</w:t>
      </w:r>
    </w:p>
    <w:p w14:paraId="21213E21" w14:textId="77777777" w:rsidR="00157BEF" w:rsidRPr="00F005CC" w:rsidRDefault="00157BEF" w:rsidP="00157BEF">
      <w:pPr>
        <w:spacing w:after="0" w:line="240" w:lineRule="auto"/>
        <w:jc w:val="both"/>
        <w:rPr>
          <w:rStyle w:val="Hyperlink"/>
          <w:rFonts w:cs="Arial"/>
          <w:color w:val="auto"/>
          <w:u w:val="none"/>
        </w:rPr>
      </w:pPr>
    </w:p>
    <w:p w14:paraId="0A6C3EE2" w14:textId="77777777" w:rsidR="00261364" w:rsidRPr="00F005CC" w:rsidRDefault="00261364" w:rsidP="00157BEF">
      <w:pPr>
        <w:spacing w:after="0" w:line="240" w:lineRule="auto"/>
        <w:jc w:val="both"/>
        <w:rPr>
          <w:rStyle w:val="Hyperlink"/>
          <w:rFonts w:cs="Arial"/>
          <w:b/>
          <w:bCs/>
          <w:color w:val="auto"/>
          <w:u w:val="none"/>
        </w:rPr>
      </w:pPr>
      <w:r w:rsidRPr="00F005CC">
        <w:rPr>
          <w:rStyle w:val="Hyperlink"/>
          <w:rFonts w:cs="Arial"/>
          <w:b/>
          <w:bCs/>
          <w:color w:val="auto"/>
          <w:u w:val="none"/>
        </w:rPr>
        <w:t>Potential Actions</w:t>
      </w:r>
    </w:p>
    <w:p w14:paraId="612FAB85" w14:textId="77777777" w:rsidR="00157BEF" w:rsidRPr="00F005CC" w:rsidRDefault="00157BEF" w:rsidP="00157BEF">
      <w:pPr>
        <w:spacing w:after="0" w:line="240" w:lineRule="auto"/>
        <w:jc w:val="both"/>
        <w:rPr>
          <w:rStyle w:val="Hyperlink"/>
          <w:rFonts w:cs="Arial"/>
          <w:b/>
          <w:bCs/>
          <w:color w:val="auto"/>
          <w:u w:val="none"/>
        </w:rPr>
      </w:pPr>
    </w:p>
    <w:p w14:paraId="6EBE723B" w14:textId="11063E39" w:rsidR="00D8653D" w:rsidRPr="00F812FA" w:rsidRDefault="00261364" w:rsidP="00157BEF">
      <w:pPr>
        <w:spacing w:after="0" w:line="240" w:lineRule="auto"/>
        <w:jc w:val="both"/>
        <w:rPr>
          <w:rStyle w:val="Hyperlink"/>
          <w:rFonts w:cs="Arial"/>
          <w:color w:val="auto"/>
          <w:u w:val="none"/>
        </w:rPr>
      </w:pPr>
      <w:r w:rsidRPr="00F005CC">
        <w:rPr>
          <w:rStyle w:val="Hyperlink"/>
          <w:rFonts w:cs="Arial"/>
          <w:color w:val="auto"/>
          <w:u w:val="none"/>
        </w:rPr>
        <w:t>The actions listed in Tables 1</w:t>
      </w:r>
      <w:r w:rsidR="00543D76">
        <w:rPr>
          <w:rStyle w:val="Hyperlink"/>
          <w:rFonts w:cs="Arial"/>
          <w:color w:val="auto"/>
          <w:u w:val="none"/>
        </w:rPr>
        <w:t>–</w:t>
      </w:r>
      <w:r w:rsidRPr="00F005CC">
        <w:rPr>
          <w:rStyle w:val="Hyperlink"/>
          <w:rFonts w:cs="Arial"/>
          <w:color w:val="auto"/>
          <w:u w:val="none"/>
        </w:rPr>
        <w:t xml:space="preserve">6 offer guidance to Parties and other key stakeholders (e.g. the CMS Secretariat, Scientific Council) on the high-level activities that </w:t>
      </w:r>
      <w:r w:rsidRPr="00F005CC" w:rsidDel="00743C89">
        <w:rPr>
          <w:rStyle w:val="Hyperlink"/>
          <w:rFonts w:cs="Arial"/>
          <w:color w:val="auto"/>
          <w:u w:val="none"/>
        </w:rPr>
        <w:t xml:space="preserve">could </w:t>
      </w:r>
      <w:r w:rsidRPr="00F005CC">
        <w:rPr>
          <w:rStyle w:val="Hyperlink"/>
          <w:rFonts w:cs="Arial"/>
          <w:color w:val="auto"/>
          <w:u w:val="none"/>
        </w:rPr>
        <w:t>be undertaken</w:t>
      </w:r>
      <w:r w:rsidRPr="00F005CC" w:rsidDel="00743C89">
        <w:rPr>
          <w:rStyle w:val="Hyperlink"/>
          <w:rFonts w:cs="Arial"/>
          <w:color w:val="auto"/>
          <w:u w:val="none"/>
        </w:rPr>
        <w:t xml:space="preserve"> to </w:t>
      </w:r>
      <w:r w:rsidRPr="00F005CC">
        <w:rPr>
          <w:rStyle w:val="Hyperlink"/>
          <w:rFonts w:cs="Arial"/>
          <w:color w:val="auto"/>
          <w:u w:val="none"/>
        </w:rPr>
        <w:t>increase progress towards achievement of the SPMS</w:t>
      </w:r>
      <w:r w:rsidRPr="00DD0D00">
        <w:rPr>
          <w:rStyle w:val="Hyperlink"/>
          <w:rFonts w:cs="Arial"/>
          <w:color w:val="000000" w:themeColor="text1"/>
          <w:u w:val="none"/>
        </w:rPr>
        <w:t xml:space="preserve"> targets</w:t>
      </w:r>
      <w:r w:rsidRPr="00DD0D00">
        <w:rPr>
          <w:rStyle w:val="Hyperlink"/>
          <w:rFonts w:cs="Arial"/>
          <w:color w:val="EE0000"/>
          <w:u w:val="none"/>
        </w:rPr>
        <w:t>.</w:t>
      </w:r>
      <w:r w:rsidRPr="00F005CC">
        <w:rPr>
          <w:rStyle w:val="Hyperlink"/>
          <w:rFonts w:cs="Arial"/>
          <w:color w:val="auto"/>
          <w:u w:val="none"/>
        </w:rPr>
        <w:t xml:space="preserve"> This guidance is focused on delivering </w:t>
      </w:r>
      <w:r w:rsidR="00B524F5" w:rsidRPr="00DD0D00">
        <w:rPr>
          <w:rStyle w:val="Hyperlink"/>
          <w:rFonts w:cs="Arial"/>
          <w:color w:val="000000" w:themeColor="text1"/>
          <w:u w:val="none"/>
        </w:rPr>
        <w:t>each</w:t>
      </w:r>
      <w:r w:rsidRPr="00DD0D00">
        <w:rPr>
          <w:rStyle w:val="Hyperlink"/>
          <w:rFonts w:cs="Arial"/>
          <w:color w:val="000000" w:themeColor="text1"/>
          <w:u w:val="none"/>
        </w:rPr>
        <w:t xml:space="preserve"> target and </w:t>
      </w:r>
      <w:r w:rsidR="00B524F5" w:rsidRPr="00DD0D00">
        <w:rPr>
          <w:rStyle w:val="Hyperlink"/>
          <w:rFonts w:cs="Arial"/>
          <w:color w:val="000000" w:themeColor="text1"/>
          <w:u w:val="none"/>
        </w:rPr>
        <w:t>is</w:t>
      </w:r>
      <w:r w:rsidRPr="00DD0D00">
        <w:rPr>
          <w:rStyle w:val="Hyperlink"/>
          <w:rFonts w:cs="Arial"/>
          <w:color w:val="000000" w:themeColor="text1"/>
          <w:u w:val="none"/>
        </w:rPr>
        <w:t xml:space="preserve"> not </w:t>
      </w:r>
      <w:r w:rsidRPr="00F005CC">
        <w:rPr>
          <w:rStyle w:val="Hyperlink"/>
          <w:rFonts w:cs="Arial"/>
          <w:color w:val="auto"/>
          <w:u w:val="none"/>
        </w:rPr>
        <w:t xml:space="preserve">necessarily linked </w:t>
      </w:r>
      <w:r w:rsidRPr="00DD0D00">
        <w:rPr>
          <w:rStyle w:val="Hyperlink"/>
          <w:rFonts w:cs="Arial"/>
          <w:color w:val="000000" w:themeColor="text1"/>
          <w:u w:val="none"/>
        </w:rPr>
        <w:t>to a specific indicator</w:t>
      </w:r>
      <w:r w:rsidRPr="00F005CC">
        <w:rPr>
          <w:rStyle w:val="Hyperlink"/>
          <w:rFonts w:cs="Arial"/>
          <w:color w:val="auto"/>
          <w:u w:val="none"/>
        </w:rPr>
        <w:t xml:space="preserve">. While most align with existing mandates under CMS </w:t>
      </w:r>
      <w:hyperlink r:id="rId23" w:history="1">
        <w:r w:rsidRPr="00F005CC">
          <w:rPr>
            <w:rStyle w:val="Hyperlink"/>
            <w:rFonts w:cs="Arial"/>
            <w:color w:val="auto"/>
            <w:u w:val="none"/>
          </w:rPr>
          <w:t>Resolutions</w:t>
        </w:r>
      </w:hyperlink>
      <w:r w:rsidRPr="00F005CC">
        <w:rPr>
          <w:rStyle w:val="Hyperlink"/>
          <w:rFonts w:cs="Arial"/>
          <w:color w:val="auto"/>
          <w:u w:val="none"/>
        </w:rPr>
        <w:t xml:space="preserve">, </w:t>
      </w:r>
      <w:hyperlink r:id="rId24" w:history="1">
        <w:r w:rsidRPr="00F005CC">
          <w:rPr>
            <w:rStyle w:val="Hyperlink"/>
            <w:rFonts w:cs="Arial"/>
            <w:color w:val="auto"/>
            <w:u w:val="none"/>
          </w:rPr>
          <w:t>Decisions</w:t>
        </w:r>
      </w:hyperlink>
      <w:r w:rsidRPr="00F005CC">
        <w:rPr>
          <w:rFonts w:cs="Arial"/>
        </w:rPr>
        <w:t xml:space="preserve"> or obligations set out in the Convention text,</w:t>
      </w:r>
      <w:r w:rsidRPr="00F005CC">
        <w:rPr>
          <w:rStyle w:val="Hyperlink"/>
          <w:rFonts w:cs="Arial"/>
          <w:color w:val="auto"/>
          <w:u w:val="none"/>
        </w:rPr>
        <w:t xml:space="preserve"> scaling up their implementation </w:t>
      </w:r>
      <w:r w:rsidR="00CA58DD">
        <w:rPr>
          <w:rStyle w:val="Hyperlink"/>
          <w:rFonts w:cs="Arial"/>
          <w:color w:val="auto"/>
          <w:u w:val="none"/>
        </w:rPr>
        <w:t xml:space="preserve">– </w:t>
      </w:r>
      <w:r w:rsidRPr="00F005CC">
        <w:rPr>
          <w:rStyle w:val="Hyperlink"/>
          <w:rFonts w:cs="Arial"/>
          <w:color w:val="auto"/>
          <w:u w:val="none"/>
        </w:rPr>
        <w:t xml:space="preserve">including expanding to additional taxonomic groups or geographic regions </w:t>
      </w:r>
      <w:r w:rsidR="00CA58DD">
        <w:rPr>
          <w:rStyle w:val="Hyperlink"/>
          <w:rFonts w:cs="Arial"/>
          <w:color w:val="auto"/>
          <w:u w:val="none"/>
        </w:rPr>
        <w:t>–</w:t>
      </w:r>
      <w:r w:rsidRPr="00F005CC">
        <w:rPr>
          <w:rStyle w:val="Hyperlink"/>
          <w:rFonts w:cs="Arial"/>
          <w:color w:val="auto"/>
          <w:u w:val="none"/>
        </w:rPr>
        <w:t xml:space="preserve"> would further enhance progress towards achieving the SPMS targets. The most relevant mandates for the actions are noted in Table 1, where these are readily identifiable. It is recommended that the actions be considered in the context of these </w:t>
      </w:r>
      <w:r w:rsidRPr="00F005CC">
        <w:rPr>
          <w:rStyle w:val="Hyperlink"/>
          <w:rFonts w:cs="Arial"/>
          <w:color w:val="auto"/>
          <w:u w:val="none"/>
        </w:rPr>
        <w:lastRenderedPageBreak/>
        <w:t xml:space="preserve">mandates. A small number of actions are new. While they do not yet correspond to one of the core provisions of the Convention, or an existing Resolution or Decision, they could contribute significantly to the fulfilment of the SPMS. </w:t>
      </w:r>
      <w:r w:rsidRPr="00F812FA">
        <w:rPr>
          <w:rStyle w:val="Hyperlink"/>
          <w:rFonts w:cs="Arial"/>
          <w:color w:val="auto"/>
          <w:u w:val="none"/>
        </w:rPr>
        <w:t xml:space="preserve">New </w:t>
      </w:r>
      <w:r w:rsidRPr="00DD0D00">
        <w:rPr>
          <w:rStyle w:val="Hyperlink"/>
          <w:rFonts w:cs="Arial"/>
          <w:color w:val="000000" w:themeColor="text1"/>
          <w:u w:val="none"/>
        </w:rPr>
        <w:t xml:space="preserve">actions are highlighted in bold in </w:t>
      </w:r>
      <w:r w:rsidRPr="00F812FA">
        <w:rPr>
          <w:rStyle w:val="Hyperlink"/>
          <w:rFonts w:cs="Arial"/>
          <w:color w:val="auto"/>
          <w:u w:val="none"/>
        </w:rPr>
        <w:t xml:space="preserve">the </w:t>
      </w:r>
      <w:r w:rsidR="00801380" w:rsidRPr="00DD0D00">
        <w:rPr>
          <w:rStyle w:val="Hyperlink"/>
          <w:rFonts w:cs="Arial"/>
          <w:color w:val="auto"/>
          <w:u w:val="none"/>
        </w:rPr>
        <w:t xml:space="preserve">Potential </w:t>
      </w:r>
      <w:r w:rsidRPr="00F812FA">
        <w:rPr>
          <w:rStyle w:val="Hyperlink"/>
          <w:rFonts w:cs="Arial"/>
          <w:color w:val="auto"/>
          <w:u w:val="none"/>
        </w:rPr>
        <w:t>Action</w:t>
      </w:r>
      <w:r w:rsidR="00801380" w:rsidRPr="00DD0D00">
        <w:rPr>
          <w:rStyle w:val="Hyperlink"/>
          <w:rFonts w:cs="Arial"/>
          <w:color w:val="auto"/>
          <w:u w:val="none"/>
        </w:rPr>
        <w:t>(</w:t>
      </w:r>
      <w:r w:rsidRPr="00F812FA">
        <w:rPr>
          <w:rStyle w:val="Hyperlink"/>
          <w:rFonts w:cs="Arial"/>
          <w:color w:val="auto"/>
          <w:u w:val="none"/>
        </w:rPr>
        <w:t>s</w:t>
      </w:r>
      <w:r w:rsidR="00801380" w:rsidRPr="00DD0D00">
        <w:rPr>
          <w:rStyle w:val="Hyperlink"/>
          <w:rFonts w:cs="Arial"/>
          <w:color w:val="auto"/>
          <w:u w:val="none"/>
        </w:rPr>
        <w:t>)</w:t>
      </w:r>
      <w:r w:rsidRPr="00F812FA">
        <w:rPr>
          <w:rStyle w:val="Hyperlink"/>
          <w:rFonts w:cs="Arial"/>
          <w:color w:val="auto"/>
          <w:u w:val="none"/>
        </w:rPr>
        <w:t xml:space="preserve"> column of Table 1.</w:t>
      </w:r>
    </w:p>
    <w:p w14:paraId="3019C258" w14:textId="36B8D30A" w:rsidR="00DB1278" w:rsidRDefault="00543D76" w:rsidP="00B375A9">
      <w:pPr>
        <w:jc w:val="both"/>
        <w:rPr>
          <w:rFonts w:eastAsia="Arial" w:cs="Arial"/>
        </w:rPr>
        <w:sectPr w:rsidR="00DB1278" w:rsidSect="00A14230">
          <w:headerReference w:type="even" r:id="rId25"/>
          <w:headerReference w:type="default" r:id="rId26"/>
          <w:type w:val="continuous"/>
          <w:pgSz w:w="11910" w:h="16840"/>
          <w:pgMar w:top="1440" w:right="1440" w:bottom="1440" w:left="1440" w:header="725" w:footer="721" w:gutter="0"/>
          <w:cols w:space="720"/>
          <w:docGrid w:linePitch="299"/>
        </w:sectPr>
      </w:pPr>
      <w:r>
        <w:rPr>
          <w:rFonts w:eastAsia="Arial" w:cs="Arial"/>
        </w:rPr>
        <w:t xml:space="preserve"> </w:t>
      </w:r>
    </w:p>
    <w:p w14:paraId="772E4661" w14:textId="77777777" w:rsidR="00FF5769" w:rsidRPr="003C1437" w:rsidRDefault="00FF5769" w:rsidP="00FB05B4">
      <w:pPr>
        <w:jc w:val="both"/>
        <w:rPr>
          <w:rFonts w:ascii="Roboto" w:hAnsi="Roboto"/>
          <w:b/>
          <w:bCs/>
          <w:sz w:val="32"/>
          <w:szCs w:val="32"/>
        </w:rPr>
      </w:pPr>
      <w:r w:rsidRPr="003C1437">
        <w:rPr>
          <w:rFonts w:ascii="Roboto" w:hAnsi="Roboto"/>
          <w:b/>
          <w:bCs/>
          <w:sz w:val="32"/>
          <w:szCs w:val="32"/>
        </w:rPr>
        <w:lastRenderedPageBreak/>
        <w:t>Proposed indicators, baselines and actions corresponding to the Samarkand Strategic Plan for Migratory Species targets.</w:t>
      </w:r>
    </w:p>
    <w:p w14:paraId="454EFC16" w14:textId="77777777" w:rsidR="00FF5769" w:rsidRPr="002C5F10" w:rsidRDefault="00FF5769" w:rsidP="00FF5769">
      <w:pPr>
        <w:pStyle w:val="Goal"/>
        <w:spacing w:after="120"/>
      </w:pPr>
      <w:r>
        <w:t xml:space="preserve">Table 1. </w:t>
      </w:r>
      <w:bookmarkStart w:id="5" w:name="Goal1"/>
      <w:r w:rsidRPr="005F51F3">
        <w:t>Goal 1</w:t>
      </w:r>
      <w:r>
        <w:t>:</w:t>
      </w:r>
      <w:r w:rsidRPr="005F51F3">
        <w:t xml:space="preserve"> </w:t>
      </w:r>
      <w:bookmarkEnd w:id="5"/>
      <w:r w:rsidRPr="0089141E">
        <w:rPr>
          <w:b w:val="0"/>
          <w:bCs w:val="0"/>
        </w:rPr>
        <w:t>The conservation status of migratory species is improved.</w:t>
      </w:r>
    </w:p>
    <w:tbl>
      <w:tblPr>
        <w:tblStyle w:val="TableGrid"/>
        <w:tblW w:w="4975" w:type="pct"/>
        <w:tblLayout w:type="fixed"/>
        <w:tblCellMar>
          <w:left w:w="57" w:type="dxa"/>
          <w:right w:w="57" w:type="dxa"/>
        </w:tblCellMar>
        <w:tblLook w:val="04A0" w:firstRow="1" w:lastRow="0" w:firstColumn="1" w:lastColumn="0" w:noHBand="0" w:noVBand="1"/>
      </w:tblPr>
      <w:tblGrid>
        <w:gridCol w:w="3089"/>
        <w:gridCol w:w="3553"/>
        <w:gridCol w:w="3706"/>
        <w:gridCol w:w="5552"/>
      </w:tblGrid>
      <w:tr w:rsidR="00FF5769" w:rsidRPr="00FB05B4" w14:paraId="77D3887B" w14:textId="77777777" w:rsidTr="003F24C1">
        <w:trPr>
          <w:tblHeader/>
        </w:trPr>
        <w:tc>
          <w:tcPr>
            <w:tcW w:w="971" w:type="pct"/>
            <w:shd w:val="clear" w:color="auto" w:fill="003870"/>
          </w:tcPr>
          <w:p w14:paraId="0229B3C9" w14:textId="77777777" w:rsidR="00FF5769" w:rsidRPr="00FB05B4" w:rsidRDefault="00FF5769" w:rsidP="00F35D13">
            <w:pPr>
              <w:rPr>
                <w:rFonts w:cs="Arial"/>
                <w:b/>
                <w:bCs/>
                <w:sz w:val="20"/>
                <w:szCs w:val="20"/>
              </w:rPr>
            </w:pPr>
            <w:r w:rsidRPr="00FB05B4">
              <w:rPr>
                <w:rFonts w:cs="Arial"/>
                <w:b/>
                <w:bCs/>
                <w:color w:val="FFFFFF" w:themeColor="background1"/>
                <w:sz w:val="20"/>
                <w:szCs w:val="20"/>
              </w:rPr>
              <w:t>Target</w:t>
            </w:r>
          </w:p>
        </w:tc>
        <w:tc>
          <w:tcPr>
            <w:tcW w:w="1117" w:type="pct"/>
            <w:shd w:val="clear" w:color="auto" w:fill="003870"/>
          </w:tcPr>
          <w:p w14:paraId="14E2C6B1" w14:textId="77777777" w:rsidR="00FF5769" w:rsidRPr="00FB05B4" w:rsidRDefault="00FF5769" w:rsidP="00F35D13">
            <w:pPr>
              <w:spacing w:after="60"/>
              <w:rPr>
                <w:rFonts w:cs="Arial"/>
                <w:sz w:val="20"/>
                <w:szCs w:val="20"/>
              </w:rPr>
            </w:pPr>
            <w:r w:rsidRPr="00FB05B4">
              <w:rPr>
                <w:rFonts w:cs="Arial"/>
                <w:b/>
                <w:bCs/>
                <w:color w:val="FFFFFF" w:themeColor="background1"/>
                <w:sz w:val="20"/>
                <w:szCs w:val="20"/>
              </w:rPr>
              <w:t>Indicator(s)</w:t>
            </w:r>
          </w:p>
        </w:tc>
        <w:tc>
          <w:tcPr>
            <w:tcW w:w="1165" w:type="pct"/>
            <w:shd w:val="clear" w:color="auto" w:fill="003870"/>
          </w:tcPr>
          <w:p w14:paraId="5AED2F45" w14:textId="77777777" w:rsidR="00FF5769" w:rsidRPr="00FB05B4" w:rsidRDefault="00FF5769" w:rsidP="00F35D13">
            <w:pPr>
              <w:spacing w:after="100" w:afterAutospacing="1"/>
              <w:rPr>
                <w:rFonts w:cs="Arial"/>
                <w:sz w:val="20"/>
                <w:szCs w:val="20"/>
              </w:rPr>
            </w:pPr>
            <w:r w:rsidRPr="00FB05B4">
              <w:rPr>
                <w:rFonts w:cs="Arial"/>
                <w:b/>
                <w:bCs/>
                <w:color w:val="FFFFFF" w:themeColor="background1"/>
                <w:sz w:val="20"/>
                <w:szCs w:val="20"/>
              </w:rPr>
              <w:t>Baseline(s)</w:t>
            </w:r>
          </w:p>
        </w:tc>
        <w:tc>
          <w:tcPr>
            <w:tcW w:w="1746" w:type="pct"/>
            <w:shd w:val="clear" w:color="auto" w:fill="003870"/>
          </w:tcPr>
          <w:p w14:paraId="583B5909" w14:textId="77777777" w:rsidR="00FF5769" w:rsidRPr="00FB05B4" w:rsidRDefault="00FF5769" w:rsidP="00F35D13">
            <w:pPr>
              <w:spacing w:after="100" w:afterAutospacing="1"/>
              <w:rPr>
                <w:rFonts w:cs="Arial"/>
                <w:sz w:val="20"/>
                <w:szCs w:val="20"/>
              </w:rPr>
            </w:pPr>
            <w:r w:rsidRPr="00FB05B4">
              <w:rPr>
                <w:rFonts w:cs="Arial"/>
                <w:b/>
                <w:bCs/>
                <w:color w:val="FFFFFF" w:themeColor="background1"/>
                <w:sz w:val="20"/>
                <w:szCs w:val="20"/>
              </w:rPr>
              <w:t>P</w:t>
            </w:r>
            <w:r w:rsidRPr="00FB05B4">
              <w:rPr>
                <w:rFonts w:cs="Arial"/>
                <w:b/>
                <w:bCs/>
                <w:color w:val="FFFFFF" w:themeColor="background1"/>
              </w:rPr>
              <w:t xml:space="preserve">otential </w:t>
            </w:r>
            <w:r w:rsidRPr="00FB05B4">
              <w:rPr>
                <w:rFonts w:cs="Arial"/>
                <w:b/>
                <w:bCs/>
                <w:color w:val="FFFFFF" w:themeColor="background1"/>
                <w:sz w:val="20"/>
                <w:szCs w:val="20"/>
              </w:rPr>
              <w:t>Action(s)</w:t>
            </w:r>
          </w:p>
        </w:tc>
      </w:tr>
      <w:tr w:rsidR="00FF5769" w:rsidRPr="00FB05B4" w14:paraId="31664182" w14:textId="77777777" w:rsidTr="003F24C1">
        <w:tc>
          <w:tcPr>
            <w:tcW w:w="971" w:type="pct"/>
          </w:tcPr>
          <w:p w14:paraId="0927CB33" w14:textId="77777777" w:rsidR="00FF5769" w:rsidRPr="00FB05B4" w:rsidRDefault="00FF5769" w:rsidP="008265D0">
            <w:pPr>
              <w:jc w:val="both"/>
              <w:rPr>
                <w:rFonts w:cs="Arial"/>
                <w:sz w:val="20"/>
                <w:szCs w:val="20"/>
              </w:rPr>
            </w:pPr>
            <w:r w:rsidRPr="00FB05B4">
              <w:rPr>
                <w:rFonts w:cs="Arial"/>
                <w:b/>
                <w:bCs/>
                <w:sz w:val="20"/>
                <w:szCs w:val="20"/>
              </w:rPr>
              <w:t>Target 1.1.</w:t>
            </w:r>
            <w:r w:rsidRPr="00FB05B4">
              <w:rPr>
                <w:rFonts w:cs="Arial"/>
                <w:sz w:val="20"/>
                <w:szCs w:val="20"/>
              </w:rPr>
              <w:t xml:space="preserve"> By 2029, all migratory species with an unfavourable conservation status are listed in CMS Appendices and are covered by an effectively implemented CMS Instrument and/or Concerted Action.</w:t>
            </w:r>
          </w:p>
          <w:p w14:paraId="56AB2863" w14:textId="77777777" w:rsidR="00FF5769" w:rsidRPr="00FB05B4" w:rsidRDefault="00FF5769" w:rsidP="008265D0">
            <w:pPr>
              <w:jc w:val="both"/>
              <w:rPr>
                <w:rFonts w:cs="Arial"/>
                <w:sz w:val="20"/>
                <w:szCs w:val="20"/>
              </w:rPr>
            </w:pPr>
          </w:p>
          <w:p w14:paraId="7F393507" w14:textId="77777777" w:rsidR="00FF5769" w:rsidRPr="00FB05B4" w:rsidRDefault="00FF5769" w:rsidP="008265D0">
            <w:pPr>
              <w:jc w:val="both"/>
              <w:rPr>
                <w:rFonts w:cs="Arial"/>
                <w:sz w:val="18"/>
                <w:szCs w:val="18"/>
              </w:rPr>
            </w:pPr>
            <w:r w:rsidRPr="00FB05B4">
              <w:rPr>
                <w:rFonts w:cs="Arial"/>
                <w:i/>
                <w:iCs/>
                <w:sz w:val="18"/>
                <w:szCs w:val="18"/>
              </w:rPr>
              <w:t>Explanation</w:t>
            </w:r>
            <w:r w:rsidRPr="00FB05B4">
              <w:rPr>
                <w:rFonts w:cs="Arial"/>
                <w:sz w:val="18"/>
                <w:szCs w:val="18"/>
              </w:rPr>
              <w:t xml:space="preserve">: Parties commit to include migratory species with an unfavourable conservation status in CMS Appendices, based on best available science, and to develop and implement effective cooperative conservation and/or management actions, including CMS Instruments, Concerted Actions and other initiatives that deliver tangible and verifiable conservation outcomes. </w:t>
            </w:r>
          </w:p>
        </w:tc>
        <w:tc>
          <w:tcPr>
            <w:tcW w:w="1117" w:type="pct"/>
          </w:tcPr>
          <w:p w14:paraId="50B4504B" w14:textId="0EAE0F95" w:rsidR="00FF5769" w:rsidRPr="00FB05B4" w:rsidRDefault="00FF5769" w:rsidP="008265D0">
            <w:pPr>
              <w:jc w:val="both"/>
              <w:rPr>
                <w:rFonts w:cs="Arial"/>
                <w:sz w:val="20"/>
                <w:szCs w:val="20"/>
              </w:rPr>
            </w:pPr>
            <w:r w:rsidRPr="00FB05B4">
              <w:rPr>
                <w:rFonts w:cs="Arial"/>
                <w:sz w:val="20"/>
                <w:szCs w:val="20"/>
              </w:rPr>
              <w:t xml:space="preserve">1.1.1: </w:t>
            </w:r>
            <w:r w:rsidRPr="00FB05B4">
              <w:rPr>
                <w:rFonts w:cs="Arial"/>
                <w:color w:val="000000" w:themeColor="text1"/>
                <w:sz w:val="20"/>
                <w:szCs w:val="20"/>
              </w:rPr>
              <w:t xml:space="preserve">Percentage of globally threatened and </w:t>
            </w:r>
            <w:r w:rsidR="006A5D0B" w:rsidRPr="00FB05B4">
              <w:rPr>
                <w:rFonts w:cs="Arial"/>
                <w:color w:val="000000" w:themeColor="text1"/>
                <w:sz w:val="20"/>
                <w:szCs w:val="20"/>
              </w:rPr>
              <w:t>N</w:t>
            </w:r>
            <w:r w:rsidR="009A7CCF" w:rsidRPr="00FB05B4">
              <w:rPr>
                <w:rFonts w:cs="Arial"/>
                <w:color w:val="000000" w:themeColor="text1"/>
                <w:sz w:val="20"/>
                <w:szCs w:val="20"/>
              </w:rPr>
              <w:t xml:space="preserve">ear </w:t>
            </w:r>
            <w:r w:rsidR="006A5D0B" w:rsidRPr="00FB05B4">
              <w:rPr>
                <w:rFonts w:cs="Arial"/>
                <w:sz w:val="20"/>
                <w:szCs w:val="20"/>
              </w:rPr>
              <w:t>T</w:t>
            </w:r>
            <w:r w:rsidR="009A7CCF" w:rsidRPr="00FB05B4">
              <w:rPr>
                <w:rFonts w:cs="Arial"/>
                <w:sz w:val="20"/>
                <w:szCs w:val="20"/>
              </w:rPr>
              <w:t xml:space="preserve">hreatened </w:t>
            </w:r>
            <w:r w:rsidRPr="00FB05B4">
              <w:rPr>
                <w:rFonts w:cs="Arial"/>
                <w:sz w:val="20"/>
                <w:szCs w:val="20"/>
              </w:rPr>
              <w:t>migratory species that are listed in the CMS Appendices (Global; Main data source: CMS Appendices (</w:t>
            </w:r>
            <w:hyperlink r:id="rId27" w:history="1">
              <w:r w:rsidRPr="00FB05B4">
                <w:rPr>
                  <w:rStyle w:val="Hyperlink"/>
                  <w:rFonts w:cs="Arial"/>
                  <w:sz w:val="20"/>
                  <w:szCs w:val="20"/>
                </w:rPr>
                <w:t>Species+</w:t>
              </w:r>
            </w:hyperlink>
            <w:r w:rsidRPr="00FB05B4">
              <w:rPr>
                <w:rFonts w:cs="Arial"/>
                <w:sz w:val="20"/>
                <w:szCs w:val="20"/>
              </w:rPr>
              <w:t xml:space="preserve"> database), IUCN Red List).</w:t>
            </w:r>
          </w:p>
          <w:p w14:paraId="307925BD" w14:textId="77777777" w:rsidR="00FF5769" w:rsidRPr="00FB05B4" w:rsidRDefault="00FF5769" w:rsidP="008265D0">
            <w:pPr>
              <w:jc w:val="both"/>
              <w:rPr>
                <w:rFonts w:cs="Arial"/>
                <w:sz w:val="20"/>
                <w:szCs w:val="20"/>
              </w:rPr>
            </w:pPr>
          </w:p>
          <w:p w14:paraId="32A98AFE" w14:textId="09ECE9EB" w:rsidR="00FF5769" w:rsidRPr="00FB05B4" w:rsidRDefault="00FF5769" w:rsidP="008265D0">
            <w:pPr>
              <w:jc w:val="both"/>
              <w:rPr>
                <w:rFonts w:cs="Arial"/>
                <w:sz w:val="20"/>
                <w:szCs w:val="20"/>
              </w:rPr>
            </w:pPr>
            <w:r w:rsidRPr="00FB05B4">
              <w:rPr>
                <w:rFonts w:cs="Arial"/>
                <w:sz w:val="20"/>
                <w:szCs w:val="20"/>
              </w:rPr>
              <w:t xml:space="preserve">1.1.2: </w:t>
            </w:r>
            <w:r w:rsidRPr="00FB05B4">
              <w:rPr>
                <w:rFonts w:cs="Arial"/>
                <w:color w:val="000000" w:themeColor="text1"/>
                <w:sz w:val="20"/>
                <w:szCs w:val="20"/>
              </w:rPr>
              <w:t xml:space="preserve">Percentage of globally threatened and </w:t>
            </w:r>
            <w:r w:rsidR="006A5D0B" w:rsidRPr="00FB05B4">
              <w:rPr>
                <w:rFonts w:cs="Arial"/>
                <w:sz w:val="20"/>
                <w:szCs w:val="20"/>
              </w:rPr>
              <w:t>N</w:t>
            </w:r>
            <w:r w:rsidR="009A7CCF" w:rsidRPr="00FB05B4">
              <w:rPr>
                <w:rFonts w:cs="Arial"/>
                <w:sz w:val="20"/>
                <w:szCs w:val="20"/>
              </w:rPr>
              <w:t xml:space="preserve">ear </w:t>
            </w:r>
            <w:r w:rsidR="006A5D0B" w:rsidRPr="00FB05B4">
              <w:rPr>
                <w:rFonts w:cs="Arial"/>
                <w:sz w:val="20"/>
                <w:szCs w:val="20"/>
              </w:rPr>
              <w:t>T</w:t>
            </w:r>
            <w:r w:rsidR="009A7CCF" w:rsidRPr="00FB05B4">
              <w:rPr>
                <w:rFonts w:cs="Arial"/>
                <w:sz w:val="20"/>
                <w:szCs w:val="20"/>
              </w:rPr>
              <w:t xml:space="preserve">hreatened </w:t>
            </w:r>
            <w:r w:rsidRPr="00FB05B4">
              <w:rPr>
                <w:rFonts w:cs="Arial"/>
                <w:sz w:val="20"/>
                <w:szCs w:val="20"/>
              </w:rPr>
              <w:t>Appendix II-listed species that are covered by an active CMS Instrument and/or Concerted Action (Global; Main data sources: IUCN Red List, CMS Secretariat, CMS Appendices (</w:t>
            </w:r>
            <w:hyperlink r:id="rId28" w:history="1">
              <w:r w:rsidRPr="00FB05B4">
                <w:rPr>
                  <w:rStyle w:val="Hyperlink"/>
                  <w:rFonts w:cs="Arial"/>
                  <w:sz w:val="20"/>
                  <w:szCs w:val="20"/>
                </w:rPr>
                <w:t>Species+</w:t>
              </w:r>
            </w:hyperlink>
            <w:r w:rsidRPr="00FB05B4">
              <w:rPr>
                <w:rFonts w:cs="Arial"/>
                <w:sz w:val="20"/>
                <w:szCs w:val="20"/>
              </w:rPr>
              <w:t xml:space="preserve"> database)). </w:t>
            </w:r>
          </w:p>
        </w:tc>
        <w:tc>
          <w:tcPr>
            <w:tcW w:w="1165" w:type="pct"/>
          </w:tcPr>
          <w:p w14:paraId="2D46091E" w14:textId="16FA93A8" w:rsidR="00FF5769" w:rsidRPr="00FB05B4" w:rsidRDefault="00FF5769" w:rsidP="008265D0">
            <w:pPr>
              <w:jc w:val="both"/>
              <w:rPr>
                <w:rFonts w:cs="Arial"/>
                <w:sz w:val="20"/>
                <w:szCs w:val="20"/>
              </w:rPr>
            </w:pPr>
            <w:r w:rsidRPr="00FB05B4">
              <w:rPr>
                <w:rFonts w:cs="Arial"/>
                <w:sz w:val="20"/>
                <w:szCs w:val="20"/>
              </w:rPr>
              <w:t xml:space="preserve">1.1.1: 47% of globally threatened and </w:t>
            </w:r>
            <w:r w:rsidR="006A5D0B" w:rsidRPr="00FB05B4">
              <w:rPr>
                <w:rFonts w:cs="Arial"/>
                <w:sz w:val="20"/>
                <w:szCs w:val="20"/>
              </w:rPr>
              <w:t>N</w:t>
            </w:r>
            <w:r w:rsidR="009A7CCF" w:rsidRPr="00FB05B4">
              <w:rPr>
                <w:rFonts w:cs="Arial"/>
                <w:sz w:val="20"/>
                <w:szCs w:val="20"/>
              </w:rPr>
              <w:t xml:space="preserve">ear </w:t>
            </w:r>
            <w:r w:rsidR="006A5D0B" w:rsidRPr="00FB05B4">
              <w:rPr>
                <w:rFonts w:cs="Arial"/>
                <w:sz w:val="20"/>
                <w:szCs w:val="20"/>
              </w:rPr>
              <w:t>T</w:t>
            </w:r>
            <w:r w:rsidR="009A7CCF" w:rsidRPr="00FB05B4">
              <w:rPr>
                <w:rFonts w:cs="Arial"/>
                <w:sz w:val="20"/>
                <w:szCs w:val="20"/>
              </w:rPr>
              <w:t xml:space="preserve">hreatened </w:t>
            </w:r>
            <w:r w:rsidRPr="00FB05B4">
              <w:rPr>
                <w:rFonts w:cs="Arial"/>
                <w:sz w:val="20"/>
                <w:szCs w:val="20"/>
              </w:rPr>
              <w:t xml:space="preserve">migratory species are currently CMS-listed (Data source: </w:t>
            </w:r>
            <w:hyperlink r:id="rId29" w:history="1">
              <w:r w:rsidRPr="00FB05B4">
                <w:rPr>
                  <w:rStyle w:val="Hyperlink"/>
                  <w:rFonts w:cs="Arial"/>
                  <w:sz w:val="20"/>
                  <w:szCs w:val="20"/>
                </w:rPr>
                <w:t>State of the World’s Migratory Species</w:t>
              </w:r>
            </w:hyperlink>
            <w:r w:rsidRPr="00FB05B4">
              <w:rPr>
                <w:rStyle w:val="Hyperlink"/>
                <w:rFonts w:cs="Arial"/>
                <w:sz w:val="20"/>
                <w:szCs w:val="20"/>
              </w:rPr>
              <w:t xml:space="preserve"> 2024</w:t>
            </w:r>
            <w:r w:rsidRPr="00FB05B4">
              <w:rPr>
                <w:rFonts w:cs="Arial"/>
                <w:sz w:val="20"/>
                <w:szCs w:val="20"/>
              </w:rPr>
              <w:t xml:space="preserve">, underpinning data). </w:t>
            </w:r>
          </w:p>
          <w:p w14:paraId="72D88B61" w14:textId="77777777" w:rsidR="00FF5769" w:rsidRPr="00FB05B4" w:rsidRDefault="00FF5769" w:rsidP="008265D0">
            <w:pPr>
              <w:jc w:val="both"/>
              <w:rPr>
                <w:rFonts w:cs="Arial"/>
                <w:sz w:val="20"/>
                <w:szCs w:val="20"/>
              </w:rPr>
            </w:pPr>
          </w:p>
          <w:p w14:paraId="7867ED04" w14:textId="77777777" w:rsidR="00FF5769" w:rsidRPr="00FB05B4" w:rsidRDefault="00FF5769" w:rsidP="008265D0">
            <w:pPr>
              <w:jc w:val="both"/>
              <w:rPr>
                <w:rFonts w:cs="Arial"/>
                <w:sz w:val="20"/>
                <w:szCs w:val="20"/>
              </w:rPr>
            </w:pPr>
          </w:p>
          <w:p w14:paraId="45FC9821" w14:textId="77777777" w:rsidR="00FF5769" w:rsidRPr="00FB05B4" w:rsidRDefault="00FF5769" w:rsidP="008265D0">
            <w:pPr>
              <w:jc w:val="both"/>
              <w:rPr>
                <w:rFonts w:cs="Arial"/>
                <w:sz w:val="20"/>
                <w:szCs w:val="20"/>
              </w:rPr>
            </w:pPr>
            <w:r w:rsidRPr="00FB05B4">
              <w:rPr>
                <w:rFonts w:cs="Arial"/>
                <w:sz w:val="20"/>
                <w:szCs w:val="20"/>
              </w:rPr>
              <w:t xml:space="preserve">1.1.2: Baseline information has not yet been compiled. Suggested baseline year: 2024. </w:t>
            </w:r>
          </w:p>
        </w:tc>
        <w:tc>
          <w:tcPr>
            <w:tcW w:w="1746" w:type="pct"/>
          </w:tcPr>
          <w:p w14:paraId="06651690" w14:textId="3BE346E3" w:rsidR="00FF5769" w:rsidRPr="00FB05B4" w:rsidRDefault="00FF5769" w:rsidP="008265D0">
            <w:pPr>
              <w:spacing w:after="120"/>
              <w:jc w:val="both"/>
              <w:rPr>
                <w:rFonts w:cs="Arial"/>
                <w:sz w:val="20"/>
                <w:szCs w:val="20"/>
              </w:rPr>
            </w:pPr>
            <w:r w:rsidRPr="00FB05B4">
              <w:rPr>
                <w:rFonts w:cs="Arial"/>
                <w:sz w:val="20"/>
                <w:szCs w:val="20"/>
              </w:rPr>
              <w:t>1.1.a) Parties are encouraged to submit listing proposals that focus on non-CMS</w:t>
            </w:r>
            <w:r w:rsidR="002C2205" w:rsidRPr="00FB05B4">
              <w:rPr>
                <w:rFonts w:cs="Arial"/>
                <w:sz w:val="20"/>
                <w:szCs w:val="20"/>
              </w:rPr>
              <w:t>-</w:t>
            </w:r>
            <w:r w:rsidRPr="00FB05B4">
              <w:rPr>
                <w:rFonts w:cs="Arial"/>
                <w:sz w:val="20"/>
                <w:szCs w:val="20"/>
              </w:rPr>
              <w:t>listed migratory species with an unfavourable conservation status, for the consideration of the COP, accompanied, to the maximum extent possible, with a proposed Instrument or Concerted Action. (</w:t>
            </w:r>
            <w:r w:rsidRPr="00FB05B4">
              <w:rPr>
                <w:rFonts w:cs="Arial"/>
                <w:b/>
                <w:bCs/>
                <w:sz w:val="20"/>
                <w:szCs w:val="20"/>
              </w:rPr>
              <w:t>Key mandates:</w:t>
            </w:r>
            <w:r w:rsidRPr="00FB05B4">
              <w:rPr>
                <w:rFonts w:cs="Arial"/>
                <w:sz w:val="20"/>
                <w:szCs w:val="20"/>
              </w:rPr>
              <w:t xml:space="preserve"> </w:t>
            </w:r>
            <w:hyperlink r:id="rId30" w:history="1">
              <w:r w:rsidRPr="00FB05B4">
                <w:rPr>
                  <w:rStyle w:val="Hyperlink"/>
                  <w:rFonts w:cs="Arial"/>
                  <w:sz w:val="20"/>
                  <w:szCs w:val="20"/>
                </w:rPr>
                <w:t>Resolution 12.28 (Rev.COP14)</w:t>
              </w:r>
            </w:hyperlink>
            <w:r w:rsidRPr="00FB05B4">
              <w:rPr>
                <w:rFonts w:cs="Arial"/>
                <w:sz w:val="20"/>
                <w:szCs w:val="20"/>
              </w:rPr>
              <w:t xml:space="preserve">, </w:t>
            </w:r>
            <w:hyperlink r:id="rId31" w:history="1">
              <w:r w:rsidRPr="00FB05B4">
                <w:rPr>
                  <w:rStyle w:val="Hyperlink"/>
                  <w:rFonts w:cs="Arial"/>
                  <w:sz w:val="20"/>
                  <w:szCs w:val="20"/>
                </w:rPr>
                <w:t>Resolution 13.7</w:t>
              </w:r>
            </w:hyperlink>
            <w:r w:rsidRPr="00FB05B4">
              <w:rPr>
                <w:rFonts w:cs="Arial"/>
                <w:sz w:val="20"/>
                <w:szCs w:val="20"/>
              </w:rPr>
              <w:t>.)</w:t>
            </w:r>
          </w:p>
          <w:p w14:paraId="6F1F4D5A" w14:textId="77777777" w:rsidR="00FF5769" w:rsidRPr="00FB05B4" w:rsidRDefault="00FF5769" w:rsidP="008265D0">
            <w:pPr>
              <w:spacing w:after="120"/>
              <w:jc w:val="both"/>
              <w:rPr>
                <w:rFonts w:cs="Arial"/>
                <w:sz w:val="20"/>
                <w:szCs w:val="20"/>
              </w:rPr>
            </w:pPr>
            <w:r w:rsidRPr="00FB05B4">
              <w:rPr>
                <w:rFonts w:cs="Arial"/>
                <w:sz w:val="20"/>
                <w:szCs w:val="20"/>
              </w:rPr>
              <w:t>1.1.b) Priority gaps in the coverage of Concerted Actions and/or CMS Instruments, should be filled by Parties, working collaboratively with other Range States, to develop proposals for Concerted Actions, or develop new or expand existing CMS Instruments.</w:t>
            </w:r>
          </w:p>
          <w:p w14:paraId="1EE77AFF" w14:textId="77777777" w:rsidR="00FF5769" w:rsidRPr="00FB05B4" w:rsidRDefault="00FF5769" w:rsidP="00F35D13">
            <w:pPr>
              <w:rPr>
                <w:rFonts w:cs="Arial"/>
                <w:sz w:val="20"/>
                <w:szCs w:val="20"/>
              </w:rPr>
            </w:pPr>
          </w:p>
        </w:tc>
      </w:tr>
      <w:tr w:rsidR="00FF5769" w:rsidRPr="00FB05B4" w14:paraId="57A5E039" w14:textId="77777777" w:rsidTr="003F24C1">
        <w:tc>
          <w:tcPr>
            <w:tcW w:w="971" w:type="pct"/>
          </w:tcPr>
          <w:p w14:paraId="3AEBECE5" w14:textId="77777777" w:rsidR="00FF5769" w:rsidRPr="00FB05B4" w:rsidRDefault="00FF5769" w:rsidP="008265D0">
            <w:pPr>
              <w:jc w:val="both"/>
              <w:rPr>
                <w:rFonts w:cs="Arial"/>
                <w:sz w:val="20"/>
                <w:szCs w:val="20"/>
              </w:rPr>
            </w:pPr>
            <w:r w:rsidRPr="00FB05B4">
              <w:rPr>
                <w:rFonts w:cs="Arial"/>
                <w:b/>
                <w:bCs/>
                <w:sz w:val="20"/>
                <w:szCs w:val="20"/>
              </w:rPr>
              <w:t>Target 1.2.</w:t>
            </w:r>
            <w:r w:rsidRPr="00FB05B4">
              <w:rPr>
                <w:rFonts w:cs="Arial"/>
                <w:sz w:val="20"/>
                <w:szCs w:val="20"/>
              </w:rPr>
              <w:t xml:space="preserve"> By 2029, the conservation status of all migratory species is reviewed regularly, informing priorities for conservation and management action.</w:t>
            </w:r>
          </w:p>
          <w:p w14:paraId="07EBF0C6" w14:textId="77777777" w:rsidR="00FF5769" w:rsidRPr="00FB05B4" w:rsidRDefault="00FF5769" w:rsidP="008265D0">
            <w:pPr>
              <w:jc w:val="both"/>
              <w:rPr>
                <w:rFonts w:cs="Arial"/>
                <w:sz w:val="20"/>
                <w:szCs w:val="20"/>
              </w:rPr>
            </w:pPr>
          </w:p>
          <w:p w14:paraId="01809EC5" w14:textId="77E8B863" w:rsidR="00FF5769" w:rsidRPr="00FB05B4" w:rsidRDefault="00FF5769" w:rsidP="008265D0">
            <w:pPr>
              <w:jc w:val="both"/>
              <w:rPr>
                <w:rFonts w:cs="Arial"/>
                <w:sz w:val="18"/>
                <w:szCs w:val="18"/>
              </w:rPr>
            </w:pPr>
            <w:r w:rsidRPr="00FB05B4">
              <w:rPr>
                <w:rFonts w:cs="Arial"/>
                <w:i/>
                <w:sz w:val="18"/>
                <w:szCs w:val="18"/>
              </w:rPr>
              <w:t>Explanation</w:t>
            </w:r>
            <w:r w:rsidRPr="00FB05B4">
              <w:rPr>
                <w:rFonts w:cs="Arial"/>
                <w:sz w:val="18"/>
                <w:szCs w:val="18"/>
              </w:rPr>
              <w:t xml:space="preserve">: The conservation status, population trend, range and extinction risk of all migratory species is regularly monitored, including through the </w:t>
            </w:r>
            <w:r w:rsidRPr="00FB05B4">
              <w:rPr>
                <w:rFonts w:cs="Arial"/>
                <w:i/>
                <w:iCs/>
                <w:sz w:val="18"/>
                <w:szCs w:val="18"/>
              </w:rPr>
              <w:t>State of the World’s Migratory Species</w:t>
            </w:r>
            <w:r w:rsidRPr="00FB05B4">
              <w:rPr>
                <w:rFonts w:cs="Arial"/>
                <w:sz w:val="18"/>
                <w:szCs w:val="18"/>
              </w:rPr>
              <w:t xml:space="preserve"> report, CMS National </w:t>
            </w:r>
            <w:r w:rsidRPr="00FB05B4">
              <w:rPr>
                <w:rFonts w:cs="Arial"/>
                <w:sz w:val="18"/>
                <w:szCs w:val="18"/>
              </w:rPr>
              <w:lastRenderedPageBreak/>
              <w:t xml:space="preserve">Reports, other assessments and analyses of relevant publications such as those produced by CMS and its Instruments, and information from relevant stakeholders, </w:t>
            </w:r>
            <w:r w:rsidR="00971B26" w:rsidRPr="00FB05B4">
              <w:rPr>
                <w:rFonts w:cs="Arial"/>
                <w:sz w:val="18"/>
                <w:szCs w:val="18"/>
              </w:rPr>
              <w:t>I</w:t>
            </w:r>
            <w:r w:rsidRPr="00FB05B4">
              <w:rPr>
                <w:rFonts w:cs="Arial"/>
                <w:sz w:val="18"/>
                <w:szCs w:val="18"/>
              </w:rPr>
              <w:t xml:space="preserve">ndigenous </w:t>
            </w:r>
            <w:r w:rsidR="00971B26" w:rsidRPr="00FB05B4">
              <w:rPr>
                <w:rFonts w:cs="Arial"/>
                <w:sz w:val="18"/>
                <w:szCs w:val="18"/>
              </w:rPr>
              <w:t>P</w:t>
            </w:r>
            <w:r w:rsidRPr="00FB05B4">
              <w:rPr>
                <w:rFonts w:cs="Arial"/>
                <w:sz w:val="18"/>
                <w:szCs w:val="18"/>
              </w:rPr>
              <w:t>eoples and local communities. The conclusions of this regular monitoring supports priority-setting under CMS, including the listing of new migratory species that may need specific conservation actions.</w:t>
            </w:r>
          </w:p>
        </w:tc>
        <w:tc>
          <w:tcPr>
            <w:tcW w:w="1117" w:type="pct"/>
          </w:tcPr>
          <w:p w14:paraId="3E579FF1" w14:textId="35F6AA6C" w:rsidR="00FF5769" w:rsidRPr="00FB05B4" w:rsidRDefault="00FF5769" w:rsidP="008265D0">
            <w:pPr>
              <w:jc w:val="both"/>
              <w:rPr>
                <w:rFonts w:cs="Arial"/>
                <w:sz w:val="20"/>
                <w:szCs w:val="20"/>
              </w:rPr>
            </w:pPr>
            <w:r w:rsidRPr="00FB05B4">
              <w:rPr>
                <w:rFonts w:cs="Arial"/>
                <w:sz w:val="20"/>
                <w:szCs w:val="20"/>
              </w:rPr>
              <w:lastRenderedPageBreak/>
              <w:t xml:space="preserve">1.2.1: Percentage of known migratory species that have been assessed globally by the IUCN Red List within the last ten years (Data Deficient species, with insufficient information for a proper assessment of conservation status, are counted as not assessed) (Global; Main data source: IUCN Red List). </w:t>
            </w:r>
          </w:p>
          <w:p w14:paraId="429FB91E" w14:textId="77777777" w:rsidR="00FF5769" w:rsidRPr="00FB05B4" w:rsidRDefault="00FF5769" w:rsidP="008265D0">
            <w:pPr>
              <w:spacing w:before="60"/>
              <w:jc w:val="both"/>
              <w:rPr>
                <w:rStyle w:val="Hyperlink"/>
                <w:rFonts w:cs="Arial"/>
                <w:i/>
                <w:sz w:val="18"/>
                <w:szCs w:val="18"/>
              </w:rPr>
            </w:pPr>
            <w:r w:rsidRPr="00FB05B4">
              <w:rPr>
                <w:rFonts w:cs="Arial"/>
                <w:b/>
                <w:i/>
                <w:sz w:val="18"/>
                <w:szCs w:val="18"/>
              </w:rPr>
              <w:t xml:space="preserve">Corresponding KMGBF Monitoring Framework indicator: </w:t>
            </w:r>
            <w:r w:rsidRPr="00FB05B4">
              <w:rPr>
                <w:rFonts w:cs="Arial"/>
                <w:i/>
                <w:sz w:val="18"/>
                <w:szCs w:val="18"/>
              </w:rPr>
              <w:t>adapted from</w:t>
            </w:r>
            <w:r w:rsidRPr="00FB05B4">
              <w:rPr>
                <w:rFonts w:cs="Arial"/>
                <w:b/>
                <w:i/>
                <w:sz w:val="18"/>
                <w:szCs w:val="18"/>
              </w:rPr>
              <w:t xml:space="preserve"> </w:t>
            </w:r>
            <w:r w:rsidRPr="00FB05B4">
              <w:rPr>
                <w:rFonts w:cs="Arial"/>
                <w:i/>
                <w:sz w:val="18"/>
                <w:szCs w:val="18"/>
              </w:rPr>
              <w:t xml:space="preserve">21.CY.4: Proportion of known species assessed </w:t>
            </w:r>
            <w:r w:rsidRPr="00FB05B4">
              <w:rPr>
                <w:rStyle w:val="Hyperlink"/>
                <w:rFonts w:cs="Arial"/>
                <w:i/>
                <w:color w:val="000000" w:themeColor="text1"/>
                <w:sz w:val="18"/>
                <w:szCs w:val="18"/>
              </w:rPr>
              <w:t>through the IUCN Red List (complementary indicator for Target 21).</w:t>
            </w:r>
          </w:p>
          <w:p w14:paraId="048D8DAB" w14:textId="77777777" w:rsidR="00FF5769" w:rsidRPr="00FB05B4" w:rsidRDefault="00FF5769" w:rsidP="008265D0">
            <w:pPr>
              <w:jc w:val="both"/>
              <w:rPr>
                <w:rFonts w:cs="Arial"/>
                <w:i/>
                <w:iCs/>
                <w:sz w:val="20"/>
                <w:szCs w:val="20"/>
              </w:rPr>
            </w:pPr>
          </w:p>
          <w:p w14:paraId="45807D76" w14:textId="52F4BFD5" w:rsidR="00FF5769" w:rsidRPr="00FB05B4" w:rsidRDefault="00FF5769" w:rsidP="008265D0">
            <w:pPr>
              <w:jc w:val="both"/>
              <w:rPr>
                <w:rFonts w:cs="Arial"/>
                <w:sz w:val="20"/>
                <w:szCs w:val="20"/>
              </w:rPr>
            </w:pPr>
            <w:r w:rsidRPr="00FB05B4">
              <w:rPr>
                <w:rFonts w:cs="Arial"/>
                <w:sz w:val="20"/>
                <w:szCs w:val="20"/>
              </w:rPr>
              <w:t>1.2.2: Categorial indicator: number of migratory species covered by assessments and/or analyses of conservation status during the previous triennium (Scoring system: 0, no assessments conducted; 1, assessments conducted that are relevant to all migratory species OR specific taxonomic groups of migratory species only, including through CMS Instruments; 2</w:t>
            </w:r>
            <w:r w:rsidR="00B60B0E" w:rsidRPr="00FB05B4">
              <w:rPr>
                <w:rFonts w:cs="Arial"/>
                <w:sz w:val="20"/>
                <w:szCs w:val="20"/>
              </w:rPr>
              <w:t>,</w:t>
            </w:r>
            <w:r w:rsidRPr="00FB05B4">
              <w:rPr>
                <w:rFonts w:cs="Arial"/>
                <w:sz w:val="20"/>
                <w:szCs w:val="20"/>
              </w:rPr>
              <w:t xml:space="preserve"> assessments conducted that are relevant to all migratory species AND specific taxonomic groups) (Convention-level; Main data source: CMS Secretariat).</w:t>
            </w:r>
          </w:p>
          <w:p w14:paraId="6D59F560" w14:textId="77777777" w:rsidR="00FF5769" w:rsidRPr="00FB05B4" w:rsidRDefault="00FF5769" w:rsidP="008265D0">
            <w:pPr>
              <w:jc w:val="both"/>
              <w:rPr>
                <w:rFonts w:cs="Arial"/>
                <w:sz w:val="20"/>
                <w:szCs w:val="20"/>
              </w:rPr>
            </w:pPr>
          </w:p>
          <w:p w14:paraId="2F275817" w14:textId="77777777" w:rsidR="00FF5769" w:rsidRPr="00FB05B4" w:rsidRDefault="00FF5769" w:rsidP="008265D0">
            <w:pPr>
              <w:jc w:val="both"/>
              <w:rPr>
                <w:rFonts w:cs="Arial"/>
                <w:sz w:val="20"/>
                <w:szCs w:val="20"/>
              </w:rPr>
            </w:pPr>
            <w:r w:rsidRPr="00FB05B4">
              <w:rPr>
                <w:rFonts w:cs="Arial"/>
                <w:sz w:val="20"/>
                <w:szCs w:val="20"/>
              </w:rPr>
              <w:t>1.2.3: Percentage of Parties that are regularly updating national-level species conservation assessments (e.g. National Red Lists or equivalent) that consider CMS-listed species (Party-level; Main data source: CMS National Reports).</w:t>
            </w:r>
          </w:p>
        </w:tc>
        <w:tc>
          <w:tcPr>
            <w:tcW w:w="1165" w:type="pct"/>
          </w:tcPr>
          <w:p w14:paraId="136B39B5" w14:textId="77777777" w:rsidR="00FF5769" w:rsidRPr="00FB05B4" w:rsidRDefault="00FF5769" w:rsidP="008265D0">
            <w:pPr>
              <w:jc w:val="both"/>
              <w:rPr>
                <w:rFonts w:cs="Arial"/>
                <w:sz w:val="20"/>
                <w:szCs w:val="20"/>
              </w:rPr>
            </w:pPr>
            <w:r w:rsidRPr="00FB05B4">
              <w:rPr>
                <w:rFonts w:cs="Arial"/>
                <w:sz w:val="20"/>
                <w:szCs w:val="20"/>
              </w:rPr>
              <w:lastRenderedPageBreak/>
              <w:t>1.2.1: Baseline information has not yet been compiled. Suggested baseline year: 2024.</w:t>
            </w:r>
          </w:p>
          <w:p w14:paraId="139195F2" w14:textId="77777777" w:rsidR="00FF5769" w:rsidRPr="00FB05B4" w:rsidRDefault="00FF5769" w:rsidP="008265D0">
            <w:pPr>
              <w:jc w:val="both"/>
              <w:rPr>
                <w:rFonts w:cs="Arial"/>
                <w:sz w:val="20"/>
                <w:szCs w:val="20"/>
              </w:rPr>
            </w:pPr>
          </w:p>
          <w:p w14:paraId="53321970" w14:textId="77777777" w:rsidR="00FF5769" w:rsidRPr="00FB05B4" w:rsidRDefault="00FF5769" w:rsidP="008265D0">
            <w:pPr>
              <w:jc w:val="both"/>
              <w:rPr>
                <w:rFonts w:cs="Arial"/>
                <w:sz w:val="20"/>
                <w:szCs w:val="20"/>
              </w:rPr>
            </w:pPr>
          </w:p>
          <w:p w14:paraId="4406C431" w14:textId="77777777" w:rsidR="00FF5769" w:rsidRPr="00FB05B4" w:rsidRDefault="00FF5769" w:rsidP="008265D0">
            <w:pPr>
              <w:jc w:val="both"/>
              <w:rPr>
                <w:rFonts w:cs="Arial"/>
                <w:sz w:val="20"/>
                <w:szCs w:val="20"/>
              </w:rPr>
            </w:pPr>
          </w:p>
          <w:p w14:paraId="52A151DC" w14:textId="77777777" w:rsidR="00FF5769" w:rsidRPr="00FB05B4" w:rsidRDefault="00FF5769" w:rsidP="008265D0">
            <w:pPr>
              <w:jc w:val="both"/>
              <w:rPr>
                <w:rFonts w:cs="Arial"/>
                <w:sz w:val="20"/>
                <w:szCs w:val="20"/>
              </w:rPr>
            </w:pPr>
          </w:p>
          <w:p w14:paraId="11CE3865" w14:textId="77777777" w:rsidR="00FF5769" w:rsidRPr="00FB05B4" w:rsidRDefault="00FF5769" w:rsidP="008265D0">
            <w:pPr>
              <w:jc w:val="both"/>
              <w:rPr>
                <w:rFonts w:cs="Arial"/>
                <w:sz w:val="20"/>
                <w:szCs w:val="20"/>
              </w:rPr>
            </w:pPr>
          </w:p>
          <w:p w14:paraId="2F563B81" w14:textId="77777777" w:rsidR="00FF5769" w:rsidRPr="00FB05B4" w:rsidRDefault="00FF5769" w:rsidP="008265D0">
            <w:pPr>
              <w:jc w:val="both"/>
              <w:rPr>
                <w:rFonts w:cs="Arial"/>
                <w:sz w:val="20"/>
                <w:szCs w:val="20"/>
              </w:rPr>
            </w:pPr>
          </w:p>
          <w:p w14:paraId="1A35A247" w14:textId="77777777" w:rsidR="00FF5769" w:rsidRPr="00FB05B4" w:rsidRDefault="00FF5769" w:rsidP="008265D0">
            <w:pPr>
              <w:jc w:val="both"/>
              <w:rPr>
                <w:rFonts w:cs="Arial"/>
                <w:sz w:val="20"/>
                <w:szCs w:val="20"/>
              </w:rPr>
            </w:pPr>
          </w:p>
          <w:p w14:paraId="169F2C2D" w14:textId="77777777" w:rsidR="00FF5769" w:rsidRPr="00FB05B4" w:rsidRDefault="00FF5769" w:rsidP="008265D0">
            <w:pPr>
              <w:jc w:val="both"/>
              <w:rPr>
                <w:rFonts w:cs="Arial"/>
                <w:sz w:val="20"/>
                <w:szCs w:val="20"/>
              </w:rPr>
            </w:pPr>
          </w:p>
          <w:p w14:paraId="736E7E88" w14:textId="77777777" w:rsidR="00FF5769" w:rsidRPr="00FB05B4" w:rsidRDefault="00FF5769" w:rsidP="008265D0">
            <w:pPr>
              <w:jc w:val="both"/>
              <w:rPr>
                <w:rFonts w:cs="Arial"/>
                <w:sz w:val="20"/>
                <w:szCs w:val="20"/>
              </w:rPr>
            </w:pPr>
          </w:p>
          <w:p w14:paraId="70F90C7B" w14:textId="77777777" w:rsidR="00FF5769" w:rsidRPr="00FB05B4" w:rsidRDefault="00FF5769" w:rsidP="008265D0">
            <w:pPr>
              <w:jc w:val="both"/>
              <w:rPr>
                <w:rFonts w:cs="Arial"/>
                <w:sz w:val="20"/>
                <w:szCs w:val="20"/>
              </w:rPr>
            </w:pPr>
          </w:p>
          <w:p w14:paraId="1D60CC3D" w14:textId="77777777" w:rsidR="00FF5769" w:rsidRPr="00FB05B4" w:rsidRDefault="00FF5769" w:rsidP="008265D0">
            <w:pPr>
              <w:jc w:val="both"/>
              <w:rPr>
                <w:rFonts w:cs="Arial"/>
                <w:sz w:val="20"/>
                <w:szCs w:val="20"/>
              </w:rPr>
            </w:pPr>
          </w:p>
          <w:p w14:paraId="2587F5E3" w14:textId="77777777" w:rsidR="00FF5769" w:rsidRPr="00FB05B4" w:rsidRDefault="00FF5769" w:rsidP="008265D0">
            <w:pPr>
              <w:jc w:val="both"/>
              <w:rPr>
                <w:rFonts w:cs="Arial"/>
                <w:sz w:val="20"/>
                <w:szCs w:val="20"/>
              </w:rPr>
            </w:pPr>
          </w:p>
          <w:p w14:paraId="0E4F9794" w14:textId="098E0C8F" w:rsidR="00FF5769" w:rsidRPr="00FB05B4" w:rsidRDefault="00FF5769" w:rsidP="008265D0">
            <w:pPr>
              <w:jc w:val="both"/>
              <w:rPr>
                <w:rFonts w:cs="Arial"/>
                <w:sz w:val="20"/>
                <w:szCs w:val="20"/>
              </w:rPr>
            </w:pPr>
            <w:r w:rsidRPr="00FB05B4">
              <w:rPr>
                <w:rFonts w:cs="Arial"/>
                <w:sz w:val="20"/>
                <w:szCs w:val="20"/>
              </w:rPr>
              <w:t xml:space="preserve">1.2.2: Baseline score (2024): </w:t>
            </w:r>
            <w:r w:rsidRPr="00FB05B4">
              <w:rPr>
                <w:rFonts w:cs="Arial"/>
                <w:color w:val="000000" w:themeColor="text1"/>
                <w:sz w:val="20"/>
                <w:szCs w:val="20"/>
              </w:rPr>
              <w:t xml:space="preserve">2/2; </w:t>
            </w:r>
            <w:r w:rsidRPr="00FB05B4">
              <w:rPr>
                <w:rFonts w:cs="Arial"/>
                <w:sz w:val="20"/>
                <w:szCs w:val="20"/>
              </w:rPr>
              <w:t xml:space="preserve">during the previous triennium, the conservation status of CMS-listed species was comprehensively assessed through the </w:t>
            </w:r>
            <w:hyperlink r:id="rId32" w:history="1">
              <w:r w:rsidRPr="00FB05B4">
                <w:rPr>
                  <w:rStyle w:val="Hyperlink"/>
                  <w:rFonts w:cs="Arial"/>
                  <w:sz w:val="20"/>
                  <w:szCs w:val="20"/>
                </w:rPr>
                <w:t>State of the World’s Migratory Species</w:t>
              </w:r>
            </w:hyperlink>
            <w:r w:rsidRPr="00FB05B4">
              <w:rPr>
                <w:rFonts w:cs="Arial"/>
                <w:sz w:val="20"/>
                <w:szCs w:val="20"/>
              </w:rPr>
              <w:t xml:space="preserve"> report, produced for COP14 (2024). Other assessments that were relevant to specific taxonomic groups of migratory species included the </w:t>
            </w:r>
            <w:hyperlink r:id="rId33" w:history="1">
              <w:r w:rsidRPr="00FB05B4">
                <w:rPr>
                  <w:rStyle w:val="Hyperlink"/>
                  <w:rFonts w:cs="Arial"/>
                  <w:sz w:val="20"/>
                  <w:szCs w:val="20"/>
                </w:rPr>
                <w:t>Raptors MOU Conservation Status Assessment Report</w:t>
              </w:r>
            </w:hyperlink>
            <w:r w:rsidRPr="00FB05B4">
              <w:rPr>
                <w:rFonts w:cs="Arial"/>
                <w:sz w:val="20"/>
                <w:szCs w:val="20"/>
              </w:rPr>
              <w:t xml:space="preserve"> and the </w:t>
            </w:r>
            <w:hyperlink r:id="rId34" w:history="1">
              <w:r w:rsidRPr="00FB05B4">
                <w:rPr>
                  <w:rStyle w:val="Hyperlink"/>
                  <w:rFonts w:cs="Arial"/>
                  <w:sz w:val="20"/>
                  <w:szCs w:val="20"/>
                </w:rPr>
                <w:t>AEWA Report on the Conservation Status of Migratory Waterbirds in the Agreement Area</w:t>
              </w:r>
            </w:hyperlink>
            <w:r w:rsidRPr="00FB05B4">
              <w:rPr>
                <w:rFonts w:cs="Arial"/>
                <w:sz w:val="20"/>
                <w:szCs w:val="20"/>
              </w:rPr>
              <w:t>.</w:t>
            </w:r>
          </w:p>
          <w:p w14:paraId="1E76BBF2" w14:textId="77777777" w:rsidR="00FF5769" w:rsidRPr="00FB05B4" w:rsidRDefault="00FF5769" w:rsidP="008265D0">
            <w:pPr>
              <w:jc w:val="both"/>
              <w:rPr>
                <w:rFonts w:cs="Arial"/>
                <w:sz w:val="20"/>
                <w:szCs w:val="20"/>
              </w:rPr>
            </w:pPr>
          </w:p>
          <w:p w14:paraId="593077FD" w14:textId="77777777" w:rsidR="00FF5769" w:rsidRPr="00FB05B4" w:rsidRDefault="00FF5769" w:rsidP="008265D0">
            <w:pPr>
              <w:jc w:val="both"/>
              <w:rPr>
                <w:rFonts w:cs="Arial"/>
                <w:sz w:val="20"/>
                <w:szCs w:val="20"/>
              </w:rPr>
            </w:pPr>
          </w:p>
          <w:p w14:paraId="33781800" w14:textId="29848D03" w:rsidR="00FF5769" w:rsidRPr="00FB05B4" w:rsidRDefault="00FF5769" w:rsidP="008265D0">
            <w:pPr>
              <w:jc w:val="both"/>
              <w:rPr>
                <w:rFonts w:cs="Arial"/>
                <w:sz w:val="20"/>
                <w:szCs w:val="20"/>
              </w:rPr>
            </w:pPr>
            <w:r w:rsidRPr="00FB05B4">
              <w:rPr>
                <w:rFonts w:cs="Arial"/>
                <w:sz w:val="20"/>
                <w:szCs w:val="20"/>
              </w:rPr>
              <w:t xml:space="preserve">1.2.3: No baseline. The information needed to calculate </w:t>
            </w:r>
            <w:r w:rsidRPr="00FB05B4">
              <w:rPr>
                <w:rFonts w:cs="Arial"/>
                <w:color w:val="000000" w:themeColor="text1"/>
                <w:sz w:val="20"/>
                <w:szCs w:val="20"/>
              </w:rPr>
              <w:t xml:space="preserve">this indicator </w:t>
            </w:r>
            <w:r w:rsidR="00425B8D" w:rsidRPr="00FB05B4">
              <w:rPr>
                <w:rFonts w:cs="Arial"/>
                <w:color w:val="000000" w:themeColor="text1"/>
                <w:sz w:val="20"/>
                <w:szCs w:val="20"/>
              </w:rPr>
              <w:t>would</w:t>
            </w:r>
            <w:r w:rsidRPr="00FB05B4">
              <w:rPr>
                <w:rFonts w:cs="Arial"/>
                <w:color w:val="000000" w:themeColor="text1"/>
                <w:sz w:val="20"/>
                <w:szCs w:val="20"/>
              </w:rPr>
              <w:t xml:space="preserve"> need be obtained from </w:t>
            </w:r>
            <w:r w:rsidRPr="00FB05B4">
              <w:rPr>
                <w:rFonts w:cs="Arial"/>
                <w:b/>
                <w:bCs/>
                <w:sz w:val="20"/>
                <w:szCs w:val="20"/>
              </w:rPr>
              <w:t xml:space="preserve">changes to an existing question </w:t>
            </w:r>
            <w:r w:rsidRPr="00FB05B4">
              <w:rPr>
                <w:rFonts w:cs="Arial"/>
                <w:sz w:val="20"/>
                <w:szCs w:val="20"/>
              </w:rPr>
              <w:t xml:space="preserve">in the CMS National Reports (Q.XI.1 in Section XI. on the </w:t>
            </w:r>
            <w:r w:rsidRPr="00FB05B4">
              <w:rPr>
                <w:rFonts w:cs="Arial"/>
                <w:i/>
                <w:iCs/>
                <w:sz w:val="20"/>
                <w:szCs w:val="20"/>
              </w:rPr>
              <w:t>Conservation Status of Migratory Species</w:t>
            </w:r>
            <w:r w:rsidRPr="00FB05B4">
              <w:rPr>
                <w:rFonts w:cs="Arial"/>
                <w:sz w:val="20"/>
                <w:szCs w:val="20"/>
              </w:rPr>
              <w:t xml:space="preserve">). </w:t>
            </w:r>
          </w:p>
        </w:tc>
        <w:tc>
          <w:tcPr>
            <w:tcW w:w="1746" w:type="pct"/>
          </w:tcPr>
          <w:p w14:paraId="213D91D7" w14:textId="5D22755E" w:rsidR="00FF5769" w:rsidRPr="00FB05B4" w:rsidRDefault="00FF5769" w:rsidP="008265D0">
            <w:pPr>
              <w:spacing w:after="120"/>
              <w:jc w:val="both"/>
              <w:rPr>
                <w:rFonts w:cs="Arial"/>
                <w:sz w:val="20"/>
                <w:szCs w:val="20"/>
              </w:rPr>
            </w:pPr>
            <w:r w:rsidRPr="00FB05B4">
              <w:rPr>
                <w:rFonts w:cs="Arial"/>
                <w:sz w:val="20"/>
                <w:szCs w:val="20"/>
              </w:rPr>
              <w:lastRenderedPageBreak/>
              <w:t xml:space="preserve">1.2.a) The conservation status of migratory species should be comprehensively reviewed by the Scientific Council at regular intervals, through the development of the </w:t>
            </w:r>
            <w:r w:rsidRPr="00FB05B4">
              <w:rPr>
                <w:rFonts w:cs="Arial"/>
                <w:i/>
                <w:iCs/>
                <w:sz w:val="20"/>
                <w:szCs w:val="20"/>
              </w:rPr>
              <w:t>State of the World’s Migratory Species</w:t>
            </w:r>
            <w:r w:rsidRPr="00FB05B4">
              <w:rPr>
                <w:rFonts w:cs="Arial"/>
                <w:sz w:val="20"/>
                <w:szCs w:val="20"/>
              </w:rPr>
              <w:t xml:space="preserve"> report at each alternate COP, supported by the publication of reviews and assessments focusing on specific taxonomic groups or issues. (</w:t>
            </w:r>
            <w:r w:rsidRPr="00FB05B4">
              <w:rPr>
                <w:rFonts w:cs="Arial"/>
                <w:b/>
                <w:bCs/>
                <w:sz w:val="20"/>
                <w:szCs w:val="20"/>
              </w:rPr>
              <w:t xml:space="preserve">Key mandates: </w:t>
            </w:r>
            <w:hyperlink r:id="rId35" w:history="1">
              <w:r w:rsidRPr="00FB05B4">
                <w:rPr>
                  <w:rStyle w:val="Hyperlink"/>
                  <w:rFonts w:cs="Arial"/>
                  <w:sz w:val="20"/>
                  <w:szCs w:val="20"/>
                </w:rPr>
                <w:t>Resolution 14.4</w:t>
              </w:r>
            </w:hyperlink>
            <w:r w:rsidRPr="00FB05B4">
              <w:rPr>
                <w:rFonts w:cs="Arial"/>
                <w:sz w:val="20"/>
                <w:szCs w:val="20"/>
              </w:rPr>
              <w:t>.)</w:t>
            </w:r>
          </w:p>
          <w:p w14:paraId="5210B6C7" w14:textId="77777777" w:rsidR="00FF5769" w:rsidRPr="00FB05B4" w:rsidRDefault="00FF5769" w:rsidP="00F35D13">
            <w:pPr>
              <w:spacing w:after="120"/>
              <w:rPr>
                <w:rFonts w:cs="Arial"/>
                <w:sz w:val="20"/>
                <w:szCs w:val="20"/>
              </w:rPr>
            </w:pPr>
            <w:r w:rsidRPr="00FB05B4">
              <w:rPr>
                <w:rFonts w:cs="Arial"/>
                <w:sz w:val="20"/>
                <w:szCs w:val="20"/>
              </w:rPr>
              <w:t xml:space="preserve">1.2.b) Emerging trends or threats affecting the conservation status of migratory species, and novel opportunities for their conservation, should be systematically identified, monitored and brought to the attention of the COP, including by Parties via the CMS National Reports. </w:t>
            </w:r>
          </w:p>
          <w:p w14:paraId="6640C9AE" w14:textId="77777777" w:rsidR="00FF5769" w:rsidRPr="00FB05B4" w:rsidRDefault="00FF5769" w:rsidP="00F35D13">
            <w:pPr>
              <w:rPr>
                <w:rFonts w:cs="Arial"/>
                <w:sz w:val="20"/>
                <w:szCs w:val="20"/>
              </w:rPr>
            </w:pPr>
          </w:p>
          <w:p w14:paraId="5E860CCC" w14:textId="77777777" w:rsidR="00FF5769" w:rsidRPr="00FB05B4" w:rsidRDefault="00FF5769" w:rsidP="00F35D13">
            <w:pPr>
              <w:rPr>
                <w:rFonts w:cs="Arial"/>
                <w:sz w:val="20"/>
                <w:szCs w:val="20"/>
              </w:rPr>
            </w:pPr>
          </w:p>
        </w:tc>
      </w:tr>
      <w:tr w:rsidR="00FF5769" w:rsidRPr="00FB05B4" w14:paraId="164E5ADF" w14:textId="77777777" w:rsidTr="003F24C1">
        <w:tc>
          <w:tcPr>
            <w:tcW w:w="971" w:type="pct"/>
          </w:tcPr>
          <w:p w14:paraId="1197DD0D" w14:textId="77777777" w:rsidR="00FF5769" w:rsidRPr="00FB05B4" w:rsidRDefault="00FF5769" w:rsidP="008265D0">
            <w:pPr>
              <w:jc w:val="both"/>
              <w:rPr>
                <w:rFonts w:cs="Arial"/>
                <w:sz w:val="20"/>
                <w:szCs w:val="20"/>
              </w:rPr>
            </w:pPr>
            <w:r w:rsidRPr="00FB05B4">
              <w:rPr>
                <w:rFonts w:cs="Arial"/>
                <w:b/>
                <w:bCs/>
                <w:sz w:val="20"/>
                <w:szCs w:val="20"/>
              </w:rPr>
              <w:lastRenderedPageBreak/>
              <w:t>Target 1.3.</w:t>
            </w:r>
            <w:r w:rsidRPr="00FB05B4">
              <w:rPr>
                <w:rFonts w:cs="Arial"/>
                <w:sz w:val="20"/>
                <w:szCs w:val="20"/>
              </w:rPr>
              <w:t xml:space="preserve"> By 2032, the conservation status of all migratory species listed in CMS Appendices has improved.</w:t>
            </w:r>
          </w:p>
          <w:p w14:paraId="0A07F63F" w14:textId="77777777" w:rsidR="00FF5769" w:rsidRPr="00FB05B4" w:rsidRDefault="00FF5769" w:rsidP="008265D0">
            <w:pPr>
              <w:jc w:val="both"/>
              <w:rPr>
                <w:rFonts w:cs="Arial"/>
                <w:sz w:val="20"/>
                <w:szCs w:val="20"/>
              </w:rPr>
            </w:pPr>
          </w:p>
          <w:p w14:paraId="6E7E7D0A" w14:textId="6AD66004" w:rsidR="00FF5769" w:rsidRPr="00FB05B4" w:rsidRDefault="00FF5769" w:rsidP="008265D0">
            <w:pPr>
              <w:jc w:val="both"/>
              <w:rPr>
                <w:rFonts w:cs="Arial"/>
                <w:sz w:val="18"/>
                <w:szCs w:val="18"/>
              </w:rPr>
            </w:pPr>
            <w:r w:rsidRPr="00FB05B4">
              <w:rPr>
                <w:rFonts w:cs="Arial"/>
                <w:i/>
                <w:sz w:val="18"/>
                <w:szCs w:val="18"/>
              </w:rPr>
              <w:t>Explanation</w:t>
            </w:r>
            <w:r w:rsidRPr="00FB05B4">
              <w:rPr>
                <w:rFonts w:cs="Arial"/>
                <w:sz w:val="18"/>
                <w:szCs w:val="18"/>
              </w:rPr>
              <w:t xml:space="preserve">: CMS initiatives have helped to improve the conservation status of all CMS-listed migratory species, thereby contributing to the achievement of the Convention and Goals A and B of the KMGBF. Conservation efforts should strive to engage relevant stakeholders, </w:t>
            </w:r>
            <w:r w:rsidRPr="00FB05B4">
              <w:rPr>
                <w:rFonts w:cs="Arial"/>
                <w:sz w:val="18"/>
                <w:szCs w:val="18"/>
              </w:rPr>
              <w:lastRenderedPageBreak/>
              <w:t xml:space="preserve">including </w:t>
            </w:r>
            <w:r w:rsidR="00391AAD" w:rsidRPr="00FB05B4">
              <w:rPr>
                <w:rFonts w:cs="Arial"/>
                <w:sz w:val="18"/>
                <w:szCs w:val="18"/>
              </w:rPr>
              <w:t>I</w:t>
            </w:r>
            <w:r w:rsidRPr="00FB05B4">
              <w:rPr>
                <w:rFonts w:cs="Arial"/>
                <w:sz w:val="18"/>
                <w:szCs w:val="18"/>
              </w:rPr>
              <w:t xml:space="preserve">ndigenous </w:t>
            </w:r>
            <w:r w:rsidR="00391AAD" w:rsidRPr="00FB05B4">
              <w:rPr>
                <w:rFonts w:cs="Arial"/>
                <w:sz w:val="18"/>
                <w:szCs w:val="18"/>
              </w:rPr>
              <w:t>P</w:t>
            </w:r>
            <w:r w:rsidRPr="00FB05B4">
              <w:rPr>
                <w:rFonts w:cs="Arial"/>
                <w:sz w:val="18"/>
                <w:szCs w:val="18"/>
              </w:rPr>
              <w:t xml:space="preserve">eoples and local communities. </w:t>
            </w:r>
          </w:p>
        </w:tc>
        <w:tc>
          <w:tcPr>
            <w:tcW w:w="1117" w:type="pct"/>
          </w:tcPr>
          <w:p w14:paraId="058FE4A5" w14:textId="77777777" w:rsidR="00FF5769" w:rsidRPr="00FB05B4" w:rsidRDefault="00FF5769" w:rsidP="008265D0">
            <w:pPr>
              <w:jc w:val="both"/>
              <w:rPr>
                <w:rFonts w:cs="Arial"/>
                <w:sz w:val="20"/>
                <w:szCs w:val="20"/>
              </w:rPr>
            </w:pPr>
            <w:r w:rsidRPr="00FB05B4">
              <w:rPr>
                <w:rFonts w:cs="Arial"/>
                <w:sz w:val="20"/>
                <w:szCs w:val="20"/>
              </w:rPr>
              <w:lastRenderedPageBreak/>
              <w:t xml:space="preserve">1.3.1: Red List Index (RLI) disaggregated for CMS-listed species (Global; Main data source: IUCN Red List). </w:t>
            </w:r>
          </w:p>
          <w:p w14:paraId="7C4332BA" w14:textId="77777777" w:rsidR="00FF5769" w:rsidRPr="00FB05B4" w:rsidRDefault="00FF5769" w:rsidP="008265D0">
            <w:pPr>
              <w:spacing w:before="60"/>
              <w:jc w:val="both"/>
              <w:rPr>
                <w:rStyle w:val="Hyperlink"/>
                <w:rFonts w:cs="Arial"/>
                <w:i/>
                <w:sz w:val="18"/>
                <w:szCs w:val="18"/>
              </w:rPr>
            </w:pPr>
            <w:r w:rsidRPr="00FB05B4">
              <w:rPr>
                <w:rFonts w:cs="Arial"/>
                <w:b/>
                <w:i/>
                <w:sz w:val="18"/>
                <w:szCs w:val="18"/>
              </w:rPr>
              <w:t xml:space="preserve">Corresponding KMGBF Monitoring Framework indicator: </w:t>
            </w:r>
            <w:r w:rsidRPr="00FB05B4">
              <w:rPr>
                <w:rFonts w:cs="Arial"/>
                <w:i/>
                <w:sz w:val="18"/>
                <w:szCs w:val="18"/>
              </w:rPr>
              <w:t xml:space="preserve">optional </w:t>
            </w:r>
            <w:r w:rsidRPr="00FB05B4">
              <w:rPr>
                <w:rFonts w:cs="Arial"/>
                <w:i/>
                <w:iCs/>
                <w:sz w:val="18"/>
                <w:szCs w:val="18"/>
              </w:rPr>
              <w:t>disaggregation</w:t>
            </w:r>
            <w:r w:rsidRPr="00FB05B4">
              <w:rPr>
                <w:rFonts w:cs="Arial"/>
                <w:i/>
                <w:sz w:val="18"/>
                <w:szCs w:val="18"/>
              </w:rPr>
              <w:t xml:space="preserve"> of</w:t>
            </w:r>
            <w:r w:rsidRPr="00FB05B4">
              <w:rPr>
                <w:rFonts w:cs="Arial"/>
                <w:b/>
                <w:i/>
                <w:sz w:val="18"/>
                <w:szCs w:val="18"/>
              </w:rPr>
              <w:t xml:space="preserve"> </w:t>
            </w:r>
            <w:r w:rsidRPr="00FB05B4">
              <w:rPr>
                <w:rFonts w:cs="Arial"/>
                <w:i/>
                <w:sz w:val="18"/>
                <w:szCs w:val="18"/>
              </w:rPr>
              <w:t>A.3 Red List Index (headline indicator for Goal A and Target</w:t>
            </w:r>
            <w:r w:rsidRPr="00FB05B4">
              <w:rPr>
                <w:rFonts w:cs="Arial"/>
                <w:i/>
                <w:iCs/>
                <w:sz w:val="18"/>
                <w:szCs w:val="18"/>
              </w:rPr>
              <w:t> </w:t>
            </w:r>
            <w:r w:rsidRPr="00FB05B4">
              <w:rPr>
                <w:rFonts w:cs="Arial"/>
                <w:i/>
                <w:sz w:val="18"/>
                <w:szCs w:val="18"/>
              </w:rPr>
              <w:t>4).</w:t>
            </w:r>
          </w:p>
          <w:p w14:paraId="38FE10E4" w14:textId="77777777" w:rsidR="00FF5769" w:rsidRPr="00FB05B4" w:rsidRDefault="00FF5769" w:rsidP="008265D0">
            <w:pPr>
              <w:jc w:val="both"/>
              <w:rPr>
                <w:rFonts w:cs="Arial"/>
                <w:sz w:val="20"/>
                <w:szCs w:val="20"/>
              </w:rPr>
            </w:pPr>
          </w:p>
          <w:p w14:paraId="05DAD652" w14:textId="77777777" w:rsidR="00FF5769" w:rsidRPr="00FB05B4" w:rsidRDefault="00FF5769" w:rsidP="008265D0">
            <w:pPr>
              <w:jc w:val="both"/>
              <w:rPr>
                <w:rFonts w:cs="Arial"/>
                <w:sz w:val="20"/>
                <w:szCs w:val="20"/>
              </w:rPr>
            </w:pPr>
            <w:r w:rsidRPr="00FB05B4">
              <w:rPr>
                <w:rFonts w:cs="Arial"/>
                <w:sz w:val="20"/>
                <w:szCs w:val="20"/>
              </w:rPr>
              <w:t xml:space="preserve">1.3.2: Percentage of CMS-listed species that have stable or increasing population trends (the total number of CMS-listed species, and the number of </w:t>
            </w:r>
            <w:r w:rsidRPr="00FB05B4">
              <w:rPr>
                <w:rFonts w:cs="Arial"/>
                <w:sz w:val="20"/>
                <w:szCs w:val="20"/>
              </w:rPr>
              <w:lastRenderedPageBreak/>
              <w:t>stable/increasing CMS-listed species, will be reported alongside the overall percentage) (Global; Main data source: IUCN Red List).</w:t>
            </w:r>
          </w:p>
          <w:p w14:paraId="375CB2F3" w14:textId="77777777" w:rsidR="00FF5769" w:rsidRPr="00FB05B4" w:rsidRDefault="00FF5769" w:rsidP="008265D0">
            <w:pPr>
              <w:jc w:val="both"/>
              <w:rPr>
                <w:rFonts w:cs="Arial"/>
                <w:sz w:val="20"/>
                <w:szCs w:val="20"/>
              </w:rPr>
            </w:pPr>
          </w:p>
          <w:p w14:paraId="7A49DFBA" w14:textId="77777777" w:rsidR="00FF5769" w:rsidRPr="00FB05B4" w:rsidRDefault="00FF5769" w:rsidP="008265D0">
            <w:pPr>
              <w:spacing w:before="60"/>
              <w:jc w:val="both"/>
              <w:rPr>
                <w:rFonts w:cs="Arial"/>
                <w:i/>
                <w:sz w:val="18"/>
                <w:szCs w:val="18"/>
              </w:rPr>
            </w:pPr>
            <w:r w:rsidRPr="00FB05B4">
              <w:rPr>
                <w:rFonts w:cs="Arial"/>
                <w:i/>
                <w:sz w:val="18"/>
                <w:szCs w:val="18"/>
              </w:rPr>
              <w:t xml:space="preserve"> </w:t>
            </w:r>
          </w:p>
        </w:tc>
        <w:tc>
          <w:tcPr>
            <w:tcW w:w="1165" w:type="pct"/>
          </w:tcPr>
          <w:p w14:paraId="7F18DF66" w14:textId="77777777" w:rsidR="00FF5769" w:rsidRPr="00FB05B4" w:rsidRDefault="00FF5769" w:rsidP="008265D0">
            <w:pPr>
              <w:jc w:val="both"/>
              <w:rPr>
                <w:rFonts w:cs="Arial"/>
                <w:sz w:val="20"/>
                <w:szCs w:val="20"/>
              </w:rPr>
            </w:pPr>
            <w:r w:rsidRPr="00FB05B4">
              <w:rPr>
                <w:rFonts w:cs="Arial"/>
                <w:sz w:val="20"/>
                <w:szCs w:val="20"/>
              </w:rPr>
              <w:lastRenderedPageBreak/>
              <w:t xml:space="preserve">1.3.1: The RLI disaggregated for CMS-listed species had a value of 0.66; over the period 1988-2020 there was a downward RLI trend, this longer-term baseline should aid interpretation of RLI trends (Data source: </w:t>
            </w:r>
            <w:hyperlink r:id="rId36" w:history="1">
              <w:r w:rsidRPr="00FB05B4">
                <w:rPr>
                  <w:rStyle w:val="Hyperlink"/>
                  <w:rFonts w:cs="Arial"/>
                  <w:sz w:val="20"/>
                  <w:szCs w:val="20"/>
                </w:rPr>
                <w:t>State of the World’s Migratory Species</w:t>
              </w:r>
            </w:hyperlink>
            <w:r w:rsidRPr="00FB05B4">
              <w:rPr>
                <w:rStyle w:val="Hyperlink"/>
                <w:rFonts w:cs="Arial"/>
                <w:color w:val="000000" w:themeColor="text1"/>
                <w:sz w:val="20"/>
                <w:szCs w:val="20"/>
              </w:rPr>
              <w:t>, based on IUCN Red List version 2022-2</w:t>
            </w:r>
            <w:r w:rsidRPr="00FB05B4">
              <w:rPr>
                <w:rFonts w:cs="Arial"/>
                <w:color w:val="000000" w:themeColor="text1"/>
                <w:sz w:val="20"/>
                <w:szCs w:val="20"/>
              </w:rPr>
              <w:t>).</w:t>
            </w:r>
          </w:p>
          <w:p w14:paraId="783F3D6B" w14:textId="77777777" w:rsidR="00FF5769" w:rsidRPr="00FB05B4" w:rsidRDefault="00FF5769" w:rsidP="008265D0">
            <w:pPr>
              <w:jc w:val="both"/>
              <w:rPr>
                <w:rFonts w:cs="Arial"/>
                <w:sz w:val="20"/>
                <w:szCs w:val="20"/>
              </w:rPr>
            </w:pPr>
          </w:p>
          <w:p w14:paraId="2D242B55" w14:textId="77777777" w:rsidR="00FF5769" w:rsidRPr="00FB05B4" w:rsidRDefault="00FF5769" w:rsidP="008265D0">
            <w:pPr>
              <w:jc w:val="both"/>
              <w:rPr>
                <w:rFonts w:cs="Arial"/>
                <w:sz w:val="20"/>
                <w:szCs w:val="20"/>
              </w:rPr>
            </w:pPr>
            <w:r w:rsidRPr="00FB05B4">
              <w:rPr>
                <w:rFonts w:cs="Arial"/>
                <w:sz w:val="20"/>
                <w:szCs w:val="20"/>
              </w:rPr>
              <w:t xml:space="preserve">1.3.2: According to the IUCN Red List, 519 CMS-listed species (44%) had an increasing or stable population trend (12% were increasing; 31% were stable; </w:t>
            </w:r>
            <w:r w:rsidRPr="00FB05B4">
              <w:rPr>
                <w:rFonts w:cs="Arial"/>
                <w:sz w:val="20"/>
                <w:szCs w:val="20"/>
              </w:rPr>
              <w:lastRenderedPageBreak/>
              <w:t xml:space="preserve">44% were decreasing; 13% had an unknown population trend; total number of CMS-listed species: 1,189 species) (Data source: </w:t>
            </w:r>
            <w:hyperlink r:id="rId37" w:history="1">
              <w:r w:rsidRPr="00FB05B4">
                <w:rPr>
                  <w:rStyle w:val="Hyperlink"/>
                  <w:rFonts w:cs="Arial"/>
                  <w:sz w:val="20"/>
                  <w:szCs w:val="20"/>
                </w:rPr>
                <w:t>State of the World’s Migratory Species</w:t>
              </w:r>
            </w:hyperlink>
            <w:r w:rsidRPr="00FB05B4">
              <w:rPr>
                <w:rFonts w:cs="Arial"/>
                <w:sz w:val="20"/>
                <w:szCs w:val="20"/>
              </w:rPr>
              <w:t>,</w:t>
            </w:r>
            <w:r w:rsidRPr="00FB05B4">
              <w:rPr>
                <w:rStyle w:val="Hyperlink"/>
                <w:rFonts w:cs="Arial"/>
                <w:sz w:val="20"/>
                <w:szCs w:val="20"/>
              </w:rPr>
              <w:t xml:space="preserve"> based on IUCN Red List version 2022-2</w:t>
            </w:r>
            <w:r w:rsidRPr="00FB05B4">
              <w:rPr>
                <w:rFonts w:cs="Arial"/>
                <w:sz w:val="20"/>
                <w:szCs w:val="20"/>
              </w:rPr>
              <w:t>).</w:t>
            </w:r>
          </w:p>
          <w:p w14:paraId="5F9F2049" w14:textId="77777777" w:rsidR="00FF5769" w:rsidRPr="00FB05B4" w:rsidRDefault="00FF5769" w:rsidP="008265D0">
            <w:pPr>
              <w:jc w:val="both"/>
              <w:rPr>
                <w:rFonts w:cs="Arial"/>
                <w:sz w:val="20"/>
                <w:szCs w:val="20"/>
              </w:rPr>
            </w:pPr>
          </w:p>
          <w:p w14:paraId="76A68A80" w14:textId="77777777" w:rsidR="00FF5769" w:rsidRPr="00FB05B4" w:rsidRDefault="00FF5769" w:rsidP="008265D0">
            <w:pPr>
              <w:jc w:val="both"/>
              <w:rPr>
                <w:rFonts w:cs="Arial"/>
                <w:sz w:val="20"/>
                <w:szCs w:val="20"/>
              </w:rPr>
            </w:pPr>
          </w:p>
        </w:tc>
        <w:tc>
          <w:tcPr>
            <w:tcW w:w="1746" w:type="pct"/>
          </w:tcPr>
          <w:p w14:paraId="6E1C459C" w14:textId="77777777" w:rsidR="00FF5769" w:rsidRPr="00FB05B4" w:rsidRDefault="00FF5769" w:rsidP="008265D0">
            <w:pPr>
              <w:spacing w:after="120"/>
              <w:jc w:val="both"/>
              <w:rPr>
                <w:rFonts w:cs="Arial"/>
                <w:sz w:val="20"/>
                <w:szCs w:val="20"/>
              </w:rPr>
            </w:pPr>
            <w:r w:rsidRPr="00FB05B4">
              <w:rPr>
                <w:rFonts w:cs="Arial"/>
                <w:sz w:val="20"/>
                <w:szCs w:val="20"/>
              </w:rPr>
              <w:lastRenderedPageBreak/>
              <w:t xml:space="preserve">1.3.a) The key messages and recommendations of the </w:t>
            </w:r>
            <w:hyperlink r:id="rId38" w:history="1">
              <w:r w:rsidRPr="00FB05B4">
                <w:rPr>
                  <w:rStyle w:val="Hyperlink"/>
                  <w:rFonts w:cs="Arial"/>
                  <w:sz w:val="20"/>
                  <w:szCs w:val="20"/>
                </w:rPr>
                <w:t>State of the World’s Migratory Species</w:t>
              </w:r>
            </w:hyperlink>
            <w:r w:rsidRPr="00FB05B4">
              <w:rPr>
                <w:rFonts w:cs="Arial"/>
              </w:rPr>
              <w:t>,</w:t>
            </w:r>
            <w:r w:rsidRPr="00FB05B4">
              <w:rPr>
                <w:rFonts w:cs="Arial"/>
                <w:sz w:val="20"/>
                <w:szCs w:val="20"/>
              </w:rPr>
              <w:t xml:space="preserve"> and from other relevant reviews and assessments as described in Target 1.2, should be considered by Parties when setting priorities for conservation action.</w:t>
            </w:r>
          </w:p>
          <w:p w14:paraId="4DA76E47" w14:textId="77777777" w:rsidR="00FF5769" w:rsidRPr="00FB05B4" w:rsidRDefault="00FF5769" w:rsidP="008265D0">
            <w:pPr>
              <w:jc w:val="both"/>
              <w:rPr>
                <w:rFonts w:cs="Arial"/>
                <w:sz w:val="20"/>
                <w:szCs w:val="20"/>
              </w:rPr>
            </w:pPr>
          </w:p>
          <w:p w14:paraId="2B3E7655" w14:textId="77777777" w:rsidR="00FF5769" w:rsidRPr="00FB05B4" w:rsidRDefault="00FF5769" w:rsidP="008265D0">
            <w:pPr>
              <w:jc w:val="both"/>
              <w:rPr>
                <w:rFonts w:cs="Arial"/>
                <w:sz w:val="20"/>
                <w:szCs w:val="20"/>
              </w:rPr>
            </w:pPr>
          </w:p>
        </w:tc>
      </w:tr>
    </w:tbl>
    <w:p w14:paraId="5700D522" w14:textId="77777777" w:rsidR="00FF5769" w:rsidRDefault="00FF5769" w:rsidP="00FF5769">
      <w:pPr>
        <w:pStyle w:val="Goal"/>
        <w:spacing w:before="160" w:after="120"/>
      </w:pPr>
      <w:bookmarkStart w:id="6" w:name="Goal2"/>
      <w:r>
        <w:br w:type="page"/>
      </w:r>
    </w:p>
    <w:p w14:paraId="55FD5510" w14:textId="77777777" w:rsidR="00FF5769" w:rsidRDefault="00FF5769" w:rsidP="00A42385">
      <w:pPr>
        <w:pStyle w:val="Goal"/>
        <w:spacing w:before="160" w:after="120"/>
        <w:jc w:val="both"/>
      </w:pPr>
      <w:r>
        <w:lastRenderedPageBreak/>
        <w:t>Table 2</w:t>
      </w:r>
      <w:bookmarkEnd w:id="6"/>
      <w:r>
        <w:t xml:space="preserve">. </w:t>
      </w:r>
      <w:r w:rsidRPr="005F51F3">
        <w:t xml:space="preserve">Goal </w:t>
      </w:r>
      <w:r>
        <w:t>2:</w:t>
      </w:r>
      <w:r w:rsidRPr="005F51F3">
        <w:t xml:space="preserve"> </w:t>
      </w:r>
      <w:r w:rsidRPr="00A641CF">
        <w:rPr>
          <w:b w:val="0"/>
          <w:bCs w:val="0"/>
        </w:rPr>
        <w:t>The habitats and ranges of migratory species are maintained and restored, supporting their connectivity.</w:t>
      </w:r>
    </w:p>
    <w:tbl>
      <w:tblPr>
        <w:tblStyle w:val="TableGrid"/>
        <w:tblW w:w="4985" w:type="pct"/>
        <w:tblLayout w:type="fixed"/>
        <w:tblCellMar>
          <w:left w:w="57" w:type="dxa"/>
          <w:right w:w="57" w:type="dxa"/>
        </w:tblCellMar>
        <w:tblLook w:val="04A0" w:firstRow="1" w:lastRow="0" w:firstColumn="1" w:lastColumn="0" w:noHBand="0" w:noVBand="1"/>
      </w:tblPr>
      <w:tblGrid>
        <w:gridCol w:w="3074"/>
        <w:gridCol w:w="3553"/>
        <w:gridCol w:w="3706"/>
        <w:gridCol w:w="5599"/>
      </w:tblGrid>
      <w:tr w:rsidR="00FF5769" w:rsidRPr="00FB05B4" w14:paraId="10447E08" w14:textId="77777777">
        <w:trPr>
          <w:tblHeader/>
        </w:trPr>
        <w:tc>
          <w:tcPr>
            <w:tcW w:w="965" w:type="pct"/>
            <w:shd w:val="clear" w:color="auto" w:fill="538135" w:themeFill="accent6" w:themeFillShade="BF"/>
          </w:tcPr>
          <w:p w14:paraId="72B52D3D" w14:textId="77777777" w:rsidR="00FF5769" w:rsidRPr="00FB05B4" w:rsidRDefault="00FF5769" w:rsidP="00F35D13">
            <w:pPr>
              <w:spacing w:after="60"/>
              <w:rPr>
                <w:rFonts w:cs="Arial"/>
                <w:b/>
                <w:bCs/>
                <w:color w:val="FFFFFF" w:themeColor="background1"/>
                <w:sz w:val="20"/>
                <w:szCs w:val="20"/>
              </w:rPr>
            </w:pPr>
            <w:r w:rsidRPr="00FB05B4">
              <w:rPr>
                <w:rFonts w:cs="Arial"/>
                <w:b/>
                <w:bCs/>
                <w:color w:val="FFFFFF" w:themeColor="background1"/>
                <w:sz w:val="20"/>
                <w:szCs w:val="20"/>
              </w:rPr>
              <w:t>Target</w:t>
            </w:r>
          </w:p>
        </w:tc>
        <w:tc>
          <w:tcPr>
            <w:tcW w:w="1115" w:type="pct"/>
            <w:shd w:val="clear" w:color="auto" w:fill="538135" w:themeFill="accent6" w:themeFillShade="BF"/>
          </w:tcPr>
          <w:p w14:paraId="2B95629D" w14:textId="77777777" w:rsidR="00FF5769" w:rsidRPr="00FB05B4" w:rsidRDefault="00FF5769" w:rsidP="00F35D13">
            <w:pPr>
              <w:rPr>
                <w:rFonts w:cs="Arial"/>
                <w:b/>
                <w:bCs/>
                <w:color w:val="FFFFFF" w:themeColor="background1"/>
                <w:sz w:val="20"/>
                <w:szCs w:val="20"/>
              </w:rPr>
            </w:pPr>
            <w:r w:rsidRPr="00FB05B4">
              <w:rPr>
                <w:rFonts w:cs="Arial"/>
                <w:b/>
                <w:bCs/>
                <w:color w:val="FFFFFF" w:themeColor="background1"/>
                <w:sz w:val="20"/>
                <w:szCs w:val="20"/>
              </w:rPr>
              <w:t>Indicator(s)</w:t>
            </w:r>
          </w:p>
        </w:tc>
        <w:tc>
          <w:tcPr>
            <w:tcW w:w="1163" w:type="pct"/>
            <w:shd w:val="clear" w:color="auto" w:fill="538135" w:themeFill="accent6" w:themeFillShade="BF"/>
          </w:tcPr>
          <w:p w14:paraId="1CF4F8A1" w14:textId="77777777" w:rsidR="00FF5769" w:rsidRPr="00FB05B4" w:rsidRDefault="00FF5769" w:rsidP="00F35D13">
            <w:pPr>
              <w:rPr>
                <w:rFonts w:cs="Arial"/>
                <w:b/>
                <w:bCs/>
                <w:color w:val="FFFFFF" w:themeColor="background1"/>
                <w:sz w:val="20"/>
                <w:szCs w:val="20"/>
              </w:rPr>
            </w:pPr>
            <w:r w:rsidRPr="00FB05B4">
              <w:rPr>
                <w:rFonts w:cs="Arial"/>
                <w:b/>
                <w:bCs/>
                <w:color w:val="FFFFFF" w:themeColor="background1"/>
                <w:sz w:val="20"/>
                <w:szCs w:val="20"/>
              </w:rPr>
              <w:t>Baseline(s)</w:t>
            </w:r>
          </w:p>
        </w:tc>
        <w:tc>
          <w:tcPr>
            <w:tcW w:w="1757" w:type="pct"/>
            <w:shd w:val="clear" w:color="auto" w:fill="538135" w:themeFill="accent6" w:themeFillShade="BF"/>
          </w:tcPr>
          <w:p w14:paraId="7CF2F8EC" w14:textId="77777777" w:rsidR="00FF5769" w:rsidRPr="00FB05B4" w:rsidRDefault="00FF5769" w:rsidP="00F35D13">
            <w:pPr>
              <w:rPr>
                <w:rFonts w:cs="Arial"/>
                <w:b/>
                <w:bCs/>
                <w:color w:val="FFFFFF" w:themeColor="background1"/>
                <w:sz w:val="20"/>
                <w:szCs w:val="20"/>
              </w:rPr>
            </w:pPr>
            <w:r w:rsidRPr="00FB05B4">
              <w:rPr>
                <w:rFonts w:cs="Arial"/>
                <w:b/>
                <w:bCs/>
                <w:color w:val="FFFFFF" w:themeColor="background1"/>
                <w:sz w:val="20"/>
                <w:szCs w:val="20"/>
              </w:rPr>
              <w:t>Potential Action(s)</w:t>
            </w:r>
          </w:p>
        </w:tc>
      </w:tr>
      <w:tr w:rsidR="00FF5769" w:rsidRPr="00FB05B4" w14:paraId="40452124" w14:textId="77777777">
        <w:tc>
          <w:tcPr>
            <w:tcW w:w="965" w:type="pct"/>
          </w:tcPr>
          <w:p w14:paraId="2EA3BBF8" w14:textId="77777777" w:rsidR="00FF5769" w:rsidRPr="00FB05B4" w:rsidRDefault="00FF5769" w:rsidP="008265D0">
            <w:pPr>
              <w:jc w:val="both"/>
              <w:rPr>
                <w:rFonts w:cs="Arial"/>
                <w:sz w:val="20"/>
                <w:szCs w:val="20"/>
              </w:rPr>
            </w:pPr>
            <w:r w:rsidRPr="00FB05B4">
              <w:rPr>
                <w:rFonts w:cs="Arial"/>
                <w:b/>
                <w:bCs/>
                <w:sz w:val="20"/>
                <w:szCs w:val="20"/>
              </w:rPr>
              <w:t>Target 2.1.</w:t>
            </w:r>
            <w:r w:rsidRPr="00FB05B4">
              <w:rPr>
                <w:rFonts w:cs="Arial"/>
                <w:sz w:val="20"/>
                <w:szCs w:val="20"/>
              </w:rPr>
              <w:t xml:space="preserve"> By 2029, all important habitats for migratory species listed in CMS Appendices are identified, assessed and monitored to ensure their functionality and ability to support migratory species throughout their life cycles.</w:t>
            </w:r>
          </w:p>
          <w:p w14:paraId="5A6EE25F" w14:textId="77777777" w:rsidR="00FF5769" w:rsidRPr="00FB05B4" w:rsidRDefault="00FF5769" w:rsidP="008265D0">
            <w:pPr>
              <w:jc w:val="both"/>
              <w:rPr>
                <w:rFonts w:cs="Arial"/>
                <w:sz w:val="20"/>
                <w:szCs w:val="20"/>
              </w:rPr>
            </w:pPr>
          </w:p>
          <w:p w14:paraId="6AEF4913" w14:textId="77777777" w:rsidR="00FF5769" w:rsidRPr="00FB05B4" w:rsidRDefault="00FF5769" w:rsidP="008265D0">
            <w:pPr>
              <w:jc w:val="both"/>
              <w:rPr>
                <w:rFonts w:cs="Arial"/>
                <w:sz w:val="18"/>
                <w:szCs w:val="18"/>
              </w:rPr>
            </w:pPr>
            <w:r w:rsidRPr="00FB05B4">
              <w:rPr>
                <w:rFonts w:cs="Arial"/>
                <w:i/>
                <w:iCs/>
                <w:sz w:val="18"/>
                <w:szCs w:val="18"/>
              </w:rPr>
              <w:t>Explanation</w:t>
            </w:r>
            <w:r w:rsidRPr="00FB05B4">
              <w:rPr>
                <w:rFonts w:cs="Arial"/>
                <w:sz w:val="18"/>
                <w:szCs w:val="18"/>
              </w:rPr>
              <w:t>: Using best available science and information, actions are taken to ensure that all habitats, sites and ranges for migratory species are identified, assessed and monitored to understand their functions in migratory processes.</w:t>
            </w:r>
          </w:p>
        </w:tc>
        <w:tc>
          <w:tcPr>
            <w:tcW w:w="1115" w:type="pct"/>
          </w:tcPr>
          <w:p w14:paraId="78D353B0" w14:textId="77777777" w:rsidR="00FF5769" w:rsidRPr="00FB05B4" w:rsidRDefault="00FF5769" w:rsidP="008265D0">
            <w:pPr>
              <w:jc w:val="both"/>
              <w:rPr>
                <w:rFonts w:cs="Arial"/>
                <w:sz w:val="20"/>
                <w:szCs w:val="20"/>
              </w:rPr>
            </w:pPr>
            <w:r w:rsidRPr="00FB05B4">
              <w:rPr>
                <w:rFonts w:cs="Arial"/>
                <w:sz w:val="20"/>
                <w:szCs w:val="20"/>
              </w:rPr>
              <w:t xml:space="preserve">2.1.1: Percentage of Parties that have fully or to a large extent identified all important habitats and sites for CMS-listed species at the national level (Party-level; Data source: CMS National Reports). </w:t>
            </w:r>
          </w:p>
          <w:p w14:paraId="5E3E7575" w14:textId="77777777" w:rsidR="00FF5769" w:rsidRPr="00FB05B4" w:rsidRDefault="00FF5769" w:rsidP="008265D0">
            <w:pPr>
              <w:jc w:val="both"/>
              <w:rPr>
                <w:rFonts w:cs="Arial"/>
                <w:sz w:val="20"/>
                <w:szCs w:val="20"/>
              </w:rPr>
            </w:pPr>
          </w:p>
          <w:p w14:paraId="1D2CE059" w14:textId="77777777" w:rsidR="00FF5769" w:rsidRPr="00FB05B4" w:rsidRDefault="00FF5769" w:rsidP="008265D0">
            <w:pPr>
              <w:jc w:val="both"/>
              <w:rPr>
                <w:rFonts w:cs="Arial"/>
                <w:sz w:val="20"/>
                <w:szCs w:val="20"/>
              </w:rPr>
            </w:pPr>
          </w:p>
          <w:p w14:paraId="5DA77DD0" w14:textId="77777777" w:rsidR="00FF5769" w:rsidRPr="00FB05B4" w:rsidRDefault="00FF5769" w:rsidP="008265D0">
            <w:pPr>
              <w:jc w:val="both"/>
              <w:rPr>
                <w:rFonts w:cs="Arial"/>
                <w:sz w:val="20"/>
                <w:szCs w:val="20"/>
              </w:rPr>
            </w:pPr>
          </w:p>
          <w:p w14:paraId="7D927956" w14:textId="77777777" w:rsidR="00FF5769" w:rsidRPr="00FB05B4" w:rsidRDefault="00FF5769" w:rsidP="008265D0">
            <w:pPr>
              <w:jc w:val="both"/>
              <w:rPr>
                <w:rFonts w:cs="Arial"/>
                <w:sz w:val="20"/>
                <w:szCs w:val="20"/>
              </w:rPr>
            </w:pPr>
          </w:p>
          <w:p w14:paraId="64B4994A" w14:textId="566BD9FD" w:rsidR="00FF5769" w:rsidRPr="00FB05B4" w:rsidRDefault="00FF5769" w:rsidP="008265D0">
            <w:pPr>
              <w:jc w:val="both"/>
              <w:rPr>
                <w:rFonts w:cs="Arial"/>
                <w:sz w:val="20"/>
                <w:szCs w:val="20"/>
              </w:rPr>
            </w:pPr>
            <w:r w:rsidRPr="00FB05B4">
              <w:rPr>
                <w:rFonts w:cs="Arial"/>
                <w:sz w:val="20"/>
                <w:szCs w:val="20"/>
              </w:rPr>
              <w:t>2.1.2: Percentage of CMS-listed species for which at least one important site has been recogni</w:t>
            </w:r>
            <w:r w:rsidR="00316F56" w:rsidRPr="00FB05B4">
              <w:rPr>
                <w:rFonts w:cs="Arial"/>
                <w:sz w:val="20"/>
                <w:szCs w:val="20"/>
              </w:rPr>
              <w:t>z</w:t>
            </w:r>
            <w:r w:rsidRPr="00FB05B4">
              <w:rPr>
                <w:rFonts w:cs="Arial"/>
                <w:sz w:val="20"/>
                <w:szCs w:val="20"/>
              </w:rPr>
              <w:t xml:space="preserve">ed through an existing site identification initiative (Global; Data source(s): </w:t>
            </w:r>
            <w:hyperlink r:id="rId39" w:history="1">
              <w:r w:rsidRPr="00FB05B4">
                <w:rPr>
                  <w:rStyle w:val="Hyperlink"/>
                  <w:rFonts w:cs="Arial"/>
                  <w:sz w:val="20"/>
                  <w:szCs w:val="20"/>
                </w:rPr>
                <w:t>Key Biodiversity Area database</w:t>
              </w:r>
            </w:hyperlink>
            <w:r w:rsidRPr="00FB05B4">
              <w:rPr>
                <w:rFonts w:cs="Arial"/>
                <w:sz w:val="20"/>
                <w:szCs w:val="20"/>
              </w:rPr>
              <w:t xml:space="preserve">, </w:t>
            </w:r>
            <w:hyperlink r:id="rId40" w:history="1">
              <w:r w:rsidRPr="00FB05B4">
                <w:rPr>
                  <w:rStyle w:val="Hyperlink"/>
                  <w:rFonts w:cs="Arial"/>
                  <w:sz w:val="20"/>
                  <w:szCs w:val="20"/>
                </w:rPr>
                <w:t>IMMA</w:t>
              </w:r>
            </w:hyperlink>
            <w:r w:rsidRPr="00FB05B4">
              <w:rPr>
                <w:rFonts w:cs="Arial"/>
                <w:sz w:val="20"/>
                <w:szCs w:val="20"/>
              </w:rPr>
              <w:t xml:space="preserve">, </w:t>
            </w:r>
            <w:hyperlink r:id="rId41" w:history="1">
              <w:r w:rsidRPr="00FB05B4">
                <w:rPr>
                  <w:rStyle w:val="Hyperlink"/>
                  <w:rFonts w:cs="Arial"/>
                  <w:sz w:val="20"/>
                  <w:szCs w:val="20"/>
                </w:rPr>
                <w:t>ISRA</w:t>
              </w:r>
            </w:hyperlink>
            <w:r w:rsidRPr="00FB05B4">
              <w:rPr>
                <w:rFonts w:cs="Arial"/>
                <w:sz w:val="20"/>
                <w:szCs w:val="20"/>
              </w:rPr>
              <w:t xml:space="preserve"> and IMTA databases, other relevant site identification initiatives). </w:t>
            </w:r>
          </w:p>
          <w:p w14:paraId="7F699587" w14:textId="77777777" w:rsidR="00FF5769" w:rsidRPr="00FB05B4" w:rsidRDefault="00FF5769" w:rsidP="008265D0">
            <w:pPr>
              <w:jc w:val="both"/>
              <w:rPr>
                <w:rFonts w:cs="Arial"/>
                <w:sz w:val="20"/>
                <w:szCs w:val="20"/>
              </w:rPr>
            </w:pPr>
          </w:p>
          <w:p w14:paraId="109A6098" w14:textId="77777777" w:rsidR="00FF5769" w:rsidRDefault="00FF5769" w:rsidP="008265D0">
            <w:pPr>
              <w:jc w:val="both"/>
              <w:rPr>
                <w:rFonts w:cs="Arial"/>
                <w:sz w:val="20"/>
                <w:szCs w:val="20"/>
              </w:rPr>
            </w:pPr>
          </w:p>
          <w:p w14:paraId="225A4335" w14:textId="77777777" w:rsidR="00FE5A35" w:rsidRPr="00FB05B4" w:rsidRDefault="00FE5A35" w:rsidP="008265D0">
            <w:pPr>
              <w:jc w:val="both"/>
              <w:rPr>
                <w:rFonts w:cs="Arial"/>
                <w:sz w:val="20"/>
                <w:szCs w:val="20"/>
              </w:rPr>
            </w:pPr>
          </w:p>
          <w:p w14:paraId="0D786723" w14:textId="19A7112F" w:rsidR="00FF5769" w:rsidRPr="00FB05B4" w:rsidRDefault="00FF5769" w:rsidP="008265D0">
            <w:pPr>
              <w:jc w:val="both"/>
              <w:rPr>
                <w:rFonts w:cs="Arial"/>
                <w:sz w:val="20"/>
                <w:szCs w:val="20"/>
              </w:rPr>
            </w:pPr>
            <w:r w:rsidRPr="00FB05B4">
              <w:rPr>
                <w:rFonts w:cs="Arial"/>
                <w:sz w:val="20"/>
                <w:szCs w:val="20"/>
              </w:rPr>
              <w:t xml:space="preserve">2.1.3: Percentage of Key Biodiversity Areas triggered by CMS-listed species that have been monitored in the previous ten years (Global; Data source: </w:t>
            </w:r>
            <w:hyperlink r:id="rId42" w:history="1">
              <w:r w:rsidRPr="00FB05B4">
                <w:rPr>
                  <w:rStyle w:val="Hyperlink"/>
                  <w:rFonts w:cs="Arial"/>
                  <w:sz w:val="20"/>
                  <w:szCs w:val="20"/>
                </w:rPr>
                <w:t>Key Biodiversity Area database</w:t>
              </w:r>
            </w:hyperlink>
            <w:r w:rsidRPr="00FB05B4">
              <w:rPr>
                <w:rStyle w:val="Hyperlink"/>
                <w:rFonts w:cs="Arial"/>
                <w:sz w:val="20"/>
                <w:szCs w:val="20"/>
              </w:rPr>
              <w:t>;</w:t>
            </w:r>
            <w:r w:rsidRPr="00FB05B4">
              <w:rPr>
                <w:rStyle w:val="Hyperlink"/>
                <w:rFonts w:cs="Arial"/>
              </w:rPr>
              <w:t xml:space="preserve"> </w:t>
            </w:r>
            <w:r w:rsidRPr="00FB05B4">
              <w:rPr>
                <w:rFonts w:cs="Arial"/>
                <w:sz w:val="20"/>
                <w:szCs w:val="20"/>
              </w:rPr>
              <w:t>other recogni</w:t>
            </w:r>
            <w:r w:rsidR="005244DC" w:rsidRPr="00FB05B4">
              <w:rPr>
                <w:rFonts w:cs="Arial"/>
                <w:sz w:val="20"/>
                <w:szCs w:val="20"/>
              </w:rPr>
              <w:t>z</w:t>
            </w:r>
            <w:r w:rsidRPr="00FB05B4">
              <w:rPr>
                <w:rFonts w:cs="Arial"/>
                <w:sz w:val="20"/>
                <w:szCs w:val="20"/>
              </w:rPr>
              <w:t>ed site identification schemes, where sufficient monitoring data are available).</w:t>
            </w:r>
          </w:p>
        </w:tc>
        <w:tc>
          <w:tcPr>
            <w:tcW w:w="1163" w:type="pct"/>
          </w:tcPr>
          <w:p w14:paraId="5F195ADE" w14:textId="33DEE4DD" w:rsidR="00FF5769" w:rsidRPr="00FB05B4" w:rsidRDefault="00FF5769" w:rsidP="008265D0">
            <w:pPr>
              <w:jc w:val="both"/>
              <w:rPr>
                <w:rFonts w:cs="Arial"/>
                <w:sz w:val="20"/>
                <w:szCs w:val="20"/>
              </w:rPr>
            </w:pPr>
            <w:r w:rsidRPr="00FB05B4">
              <w:rPr>
                <w:rFonts w:cs="Arial"/>
                <w:sz w:val="20"/>
                <w:szCs w:val="20"/>
              </w:rPr>
              <w:t xml:space="preserve">2.1.1: As of 2023, 14% of reporting Parties indicated that critical habitats and sites for migratory species had been fully identified in their country; an additional 45% of reporting Parties indicated that these critical habitats and sites had been identified to a large extent (Data source: </w:t>
            </w:r>
            <w:hyperlink r:id="rId43" w:history="1">
              <w:r w:rsidRPr="00FB05B4">
                <w:rPr>
                  <w:rStyle w:val="Hyperlink"/>
                  <w:rFonts w:cs="Arial"/>
                  <w:sz w:val="20"/>
                  <w:szCs w:val="20"/>
                </w:rPr>
                <w:t>Analysis of CMS National Reports to COP14</w:t>
              </w:r>
            </w:hyperlink>
            <w:r w:rsidRPr="00FB05B4">
              <w:rPr>
                <w:rStyle w:val="FootnoteReference"/>
                <w:rFonts w:ascii="Arial" w:hAnsi="Arial" w:cs="Arial"/>
                <w:sz w:val="20"/>
                <w:szCs w:val="20"/>
              </w:rPr>
              <w:footnoteReference w:id="4"/>
            </w:r>
            <w:r w:rsidRPr="00FB05B4">
              <w:rPr>
                <w:rFonts w:cs="Arial"/>
                <w:sz w:val="20"/>
                <w:szCs w:val="20"/>
              </w:rPr>
              <w:t xml:space="preserve">; Q.XIII.1). </w:t>
            </w:r>
          </w:p>
          <w:p w14:paraId="6ABFD67B" w14:textId="77777777" w:rsidR="00FF5769" w:rsidRPr="00FB05B4" w:rsidRDefault="00FF5769" w:rsidP="008265D0">
            <w:pPr>
              <w:jc w:val="both"/>
              <w:rPr>
                <w:rFonts w:cs="Arial"/>
                <w:sz w:val="20"/>
                <w:szCs w:val="20"/>
              </w:rPr>
            </w:pPr>
          </w:p>
          <w:p w14:paraId="5C9412BC" w14:textId="77777777" w:rsidR="00FF5769" w:rsidRPr="00FB05B4" w:rsidRDefault="00FF5769" w:rsidP="008265D0">
            <w:pPr>
              <w:jc w:val="both"/>
              <w:rPr>
                <w:rFonts w:cs="Arial"/>
                <w:sz w:val="20"/>
                <w:szCs w:val="20"/>
              </w:rPr>
            </w:pPr>
            <w:r w:rsidRPr="00FB05B4">
              <w:rPr>
                <w:rFonts w:cs="Arial"/>
                <w:sz w:val="20"/>
                <w:szCs w:val="20"/>
              </w:rPr>
              <w:t xml:space="preserve">2.1.2: 61% of CMS-listed species are trigger species for at least one Key Biodiversity Area (Data source: </w:t>
            </w:r>
            <w:hyperlink r:id="rId44" w:history="1">
              <w:r w:rsidRPr="00FB05B4">
                <w:rPr>
                  <w:rStyle w:val="Hyperlink"/>
                  <w:rFonts w:cs="Arial"/>
                  <w:sz w:val="20"/>
                  <w:szCs w:val="20"/>
                </w:rPr>
                <w:t>State of the World’s Migratory Species</w:t>
              </w:r>
            </w:hyperlink>
            <w:r w:rsidRPr="00FB05B4">
              <w:rPr>
                <w:rFonts w:cs="Arial"/>
                <w:sz w:val="20"/>
                <w:szCs w:val="20"/>
              </w:rPr>
              <w:t>; underpinning data analysed in 2023). Baseline information on the number of IMMAs, ISRAs and IMTAs that have been identified for CMS-listed species has not yet been compiled.</w:t>
            </w:r>
          </w:p>
          <w:p w14:paraId="379F9F46" w14:textId="77777777" w:rsidR="00FF5769" w:rsidRPr="00FB05B4" w:rsidRDefault="00FF5769" w:rsidP="008265D0">
            <w:pPr>
              <w:jc w:val="both"/>
              <w:rPr>
                <w:rFonts w:cs="Arial"/>
                <w:sz w:val="20"/>
                <w:szCs w:val="20"/>
              </w:rPr>
            </w:pPr>
          </w:p>
          <w:p w14:paraId="01AE0644" w14:textId="77777777" w:rsidR="00FF5769" w:rsidRPr="00FB05B4" w:rsidRDefault="00FF5769" w:rsidP="008265D0">
            <w:pPr>
              <w:jc w:val="both"/>
              <w:rPr>
                <w:rFonts w:cs="Arial"/>
                <w:sz w:val="20"/>
                <w:szCs w:val="20"/>
              </w:rPr>
            </w:pPr>
          </w:p>
          <w:p w14:paraId="0C331D46" w14:textId="77777777" w:rsidR="00FF5769" w:rsidRPr="00FB05B4" w:rsidRDefault="00FF5769" w:rsidP="008265D0">
            <w:pPr>
              <w:jc w:val="both"/>
              <w:rPr>
                <w:rFonts w:cs="Arial"/>
                <w:sz w:val="20"/>
                <w:szCs w:val="20"/>
              </w:rPr>
            </w:pPr>
            <w:r w:rsidRPr="00FB05B4">
              <w:rPr>
                <w:rFonts w:cs="Arial"/>
                <w:sz w:val="20"/>
                <w:szCs w:val="20"/>
              </w:rPr>
              <w:t xml:space="preserve">2.1.3: 33% of the 9,469 Key Biodiversity Areas that have been triggered by one or more CMS-listed species have undergone a monitoring assessment (Data source: </w:t>
            </w:r>
            <w:hyperlink r:id="rId45" w:history="1">
              <w:r w:rsidRPr="00FB05B4">
                <w:rPr>
                  <w:rStyle w:val="Hyperlink"/>
                  <w:rFonts w:cs="Arial"/>
                  <w:sz w:val="20"/>
                  <w:szCs w:val="20"/>
                </w:rPr>
                <w:t>State of the World’s Migratory Species</w:t>
              </w:r>
            </w:hyperlink>
            <w:r w:rsidRPr="00FB05B4">
              <w:rPr>
                <w:rFonts w:cs="Arial"/>
                <w:sz w:val="20"/>
                <w:szCs w:val="20"/>
              </w:rPr>
              <w:t>; underpinning data analysed in 2023).</w:t>
            </w:r>
          </w:p>
        </w:tc>
        <w:tc>
          <w:tcPr>
            <w:tcW w:w="1757" w:type="pct"/>
          </w:tcPr>
          <w:p w14:paraId="1FF6AD3F" w14:textId="5C68FE87" w:rsidR="00FF5769" w:rsidRPr="00FB05B4" w:rsidRDefault="00FF5769" w:rsidP="008265D0">
            <w:pPr>
              <w:spacing w:after="120"/>
              <w:jc w:val="both"/>
              <w:rPr>
                <w:rFonts w:cs="Arial"/>
                <w:sz w:val="20"/>
                <w:szCs w:val="20"/>
              </w:rPr>
            </w:pPr>
            <w:r w:rsidRPr="00FB05B4">
              <w:rPr>
                <w:rFonts w:cs="Arial"/>
                <w:color w:val="000000" w:themeColor="text1"/>
                <w:sz w:val="20"/>
                <w:szCs w:val="20"/>
              </w:rPr>
              <w:t xml:space="preserve">2.1.a) Sites and areas that provide important habitats for CMS-listed species </w:t>
            </w:r>
            <w:r w:rsidR="00032CE8" w:rsidRPr="00FB05B4">
              <w:rPr>
                <w:rFonts w:cs="Arial"/>
                <w:color w:val="000000" w:themeColor="text1"/>
                <w:sz w:val="20"/>
                <w:szCs w:val="20"/>
              </w:rPr>
              <w:t>–</w:t>
            </w:r>
            <w:r w:rsidRPr="00FB05B4">
              <w:rPr>
                <w:rFonts w:cs="Arial"/>
                <w:color w:val="000000" w:themeColor="text1"/>
                <w:sz w:val="20"/>
                <w:szCs w:val="20"/>
              </w:rPr>
              <w:t xml:space="preserve"> and the migratory pathways that connect them </w:t>
            </w:r>
            <w:r w:rsidR="00032CE8" w:rsidRPr="00FB05B4">
              <w:rPr>
                <w:rFonts w:cs="Arial"/>
                <w:color w:val="000000" w:themeColor="text1"/>
                <w:sz w:val="20"/>
                <w:szCs w:val="20"/>
              </w:rPr>
              <w:t>–</w:t>
            </w:r>
            <w:r w:rsidRPr="00FB05B4">
              <w:rPr>
                <w:rFonts w:cs="Arial"/>
                <w:color w:val="000000" w:themeColor="text1"/>
                <w:sz w:val="20"/>
                <w:szCs w:val="20"/>
              </w:rPr>
              <w:t xml:space="preserve"> should be identified across their entire life cycle. Parties should work collaboratively with relevant partners and organi</w:t>
            </w:r>
            <w:r w:rsidR="00032CE8" w:rsidRPr="00FB05B4">
              <w:rPr>
                <w:rFonts w:cs="Arial"/>
                <w:color w:val="000000" w:themeColor="text1"/>
                <w:sz w:val="20"/>
                <w:szCs w:val="20"/>
              </w:rPr>
              <w:t>z</w:t>
            </w:r>
            <w:r w:rsidRPr="00FB05B4">
              <w:rPr>
                <w:rFonts w:cs="Arial"/>
                <w:color w:val="000000" w:themeColor="text1"/>
                <w:sz w:val="20"/>
                <w:szCs w:val="20"/>
              </w:rPr>
              <w:t xml:space="preserve">ations to support their recognition as Key Biodiversity Areas (KBAs), Important Marine Mammal Areas (IMMAs), Important Shark and Ray Areas (ISRAs) or Important Marine Turtle Areas (IMTAs) when the relevant qualifying criteria are met, or their inclusion within other regional or national site networks, as appropriate. </w:t>
            </w:r>
            <w:r w:rsidRPr="00FB05B4">
              <w:rPr>
                <w:rFonts w:cs="Arial"/>
                <w:sz w:val="20"/>
                <w:szCs w:val="20"/>
              </w:rPr>
              <w:t>(</w:t>
            </w:r>
            <w:r w:rsidRPr="00FB05B4">
              <w:rPr>
                <w:rFonts w:cs="Arial"/>
                <w:b/>
                <w:bCs/>
                <w:sz w:val="20"/>
                <w:szCs w:val="20"/>
              </w:rPr>
              <w:t xml:space="preserve">Key mandates: </w:t>
            </w:r>
            <w:hyperlink r:id="rId46" w:history="1">
              <w:r w:rsidRPr="00FB05B4">
                <w:rPr>
                  <w:rStyle w:val="Hyperlink"/>
                  <w:rFonts w:cs="Arial"/>
                  <w:sz w:val="20"/>
                  <w:szCs w:val="20"/>
                </w:rPr>
                <w:t>Resolution 12.13</w:t>
              </w:r>
            </w:hyperlink>
            <w:r w:rsidRPr="00FB05B4">
              <w:rPr>
                <w:rFonts w:cs="Arial"/>
                <w:sz w:val="20"/>
                <w:szCs w:val="20"/>
              </w:rPr>
              <w:t xml:space="preserve">, </w:t>
            </w:r>
            <w:hyperlink r:id="rId47" w:history="1">
              <w:r w:rsidRPr="00FB05B4">
                <w:rPr>
                  <w:rStyle w:val="Hyperlink"/>
                  <w:rFonts w:cs="Arial"/>
                  <w:sz w:val="20"/>
                  <w:szCs w:val="20"/>
                </w:rPr>
                <w:t>Resolution 14.7</w:t>
              </w:r>
            </w:hyperlink>
            <w:r w:rsidRPr="00FB05B4">
              <w:rPr>
                <w:rFonts w:cs="Arial"/>
                <w:sz w:val="20"/>
                <w:szCs w:val="20"/>
              </w:rPr>
              <w:t xml:space="preserve">, </w:t>
            </w:r>
            <w:hyperlink r:id="rId48" w:history="1">
              <w:r w:rsidRPr="00FB05B4">
                <w:rPr>
                  <w:rStyle w:val="Hyperlink"/>
                  <w:rFonts w:cs="Arial"/>
                  <w:sz w:val="20"/>
                  <w:szCs w:val="20"/>
                </w:rPr>
                <w:t>Resolution 14.16</w:t>
              </w:r>
            </w:hyperlink>
            <w:r w:rsidRPr="00FB05B4">
              <w:rPr>
                <w:rFonts w:cs="Arial"/>
                <w:sz w:val="20"/>
                <w:szCs w:val="20"/>
              </w:rPr>
              <w:t>.)</w:t>
            </w:r>
          </w:p>
          <w:p w14:paraId="556117CD" w14:textId="77777777" w:rsidR="00FF5769" w:rsidRPr="00FB05B4" w:rsidRDefault="00FF5769" w:rsidP="008265D0">
            <w:pPr>
              <w:spacing w:after="120"/>
              <w:jc w:val="both"/>
              <w:rPr>
                <w:rFonts w:cs="Arial"/>
                <w:sz w:val="20"/>
                <w:szCs w:val="20"/>
              </w:rPr>
            </w:pPr>
            <w:r w:rsidRPr="00FB05B4">
              <w:rPr>
                <w:rFonts w:cs="Arial"/>
                <w:color w:val="000000" w:themeColor="text1"/>
                <w:sz w:val="20"/>
                <w:szCs w:val="20"/>
              </w:rPr>
              <w:t xml:space="preserve">2.1.b) Parties should establish, support and/or expand regular monitoring of ecological networks and sites of importance for CMS-listed species, to allow for early detection of changes in site condition, rapid identification of threats and timely action to maintain site integrity. </w:t>
            </w:r>
            <w:r w:rsidRPr="00FB05B4">
              <w:rPr>
                <w:rFonts w:cs="Arial"/>
                <w:sz w:val="20"/>
                <w:szCs w:val="20"/>
              </w:rPr>
              <w:t>(</w:t>
            </w:r>
            <w:r w:rsidRPr="00FB05B4">
              <w:rPr>
                <w:rFonts w:cs="Arial"/>
                <w:b/>
                <w:bCs/>
                <w:sz w:val="20"/>
                <w:szCs w:val="20"/>
              </w:rPr>
              <w:t xml:space="preserve">Key mandates: </w:t>
            </w:r>
            <w:hyperlink r:id="rId49" w:history="1">
              <w:r w:rsidRPr="00FB05B4">
                <w:rPr>
                  <w:rStyle w:val="Hyperlink"/>
                  <w:rFonts w:cs="Arial"/>
                  <w:sz w:val="20"/>
                  <w:szCs w:val="20"/>
                </w:rPr>
                <w:t>Resolution 14.16</w:t>
              </w:r>
            </w:hyperlink>
            <w:r w:rsidRPr="00FB05B4">
              <w:rPr>
                <w:rFonts w:cs="Arial"/>
                <w:sz w:val="20"/>
                <w:szCs w:val="20"/>
              </w:rPr>
              <w:t>.)</w:t>
            </w:r>
          </w:p>
          <w:p w14:paraId="08DB00D6" w14:textId="77777777" w:rsidR="00FF5769" w:rsidRPr="00FB05B4" w:rsidRDefault="00FF5769" w:rsidP="008265D0">
            <w:pPr>
              <w:spacing w:after="120"/>
              <w:jc w:val="both"/>
              <w:rPr>
                <w:rFonts w:cs="Arial"/>
                <w:color w:val="000000" w:themeColor="text1"/>
                <w:sz w:val="20"/>
                <w:szCs w:val="20"/>
              </w:rPr>
            </w:pPr>
          </w:p>
          <w:p w14:paraId="54BBB615" w14:textId="77777777" w:rsidR="00FF5769" w:rsidRPr="00FB05B4" w:rsidRDefault="00FF5769" w:rsidP="008265D0">
            <w:pPr>
              <w:jc w:val="both"/>
              <w:rPr>
                <w:rFonts w:cs="Arial"/>
                <w:sz w:val="20"/>
                <w:szCs w:val="20"/>
              </w:rPr>
            </w:pPr>
          </w:p>
        </w:tc>
      </w:tr>
      <w:tr w:rsidR="00FF5769" w:rsidRPr="00FB05B4" w14:paraId="097298E1" w14:textId="77777777">
        <w:tc>
          <w:tcPr>
            <w:tcW w:w="965" w:type="pct"/>
          </w:tcPr>
          <w:p w14:paraId="1F6977AA" w14:textId="77777777" w:rsidR="00FE5A35" w:rsidRDefault="00FE5A35" w:rsidP="008265D0">
            <w:pPr>
              <w:jc w:val="both"/>
              <w:rPr>
                <w:rFonts w:cs="Arial"/>
                <w:b/>
                <w:bCs/>
                <w:sz w:val="20"/>
                <w:szCs w:val="20"/>
              </w:rPr>
            </w:pPr>
          </w:p>
          <w:p w14:paraId="37152FEE" w14:textId="7BD116ED" w:rsidR="00FF5769" w:rsidRPr="00FB05B4" w:rsidRDefault="00FF5769" w:rsidP="008265D0">
            <w:pPr>
              <w:jc w:val="both"/>
              <w:rPr>
                <w:rFonts w:cs="Arial"/>
                <w:sz w:val="20"/>
                <w:szCs w:val="20"/>
              </w:rPr>
            </w:pPr>
            <w:r w:rsidRPr="00FB05B4">
              <w:rPr>
                <w:rFonts w:cs="Arial"/>
                <w:b/>
                <w:bCs/>
                <w:sz w:val="20"/>
                <w:szCs w:val="20"/>
              </w:rPr>
              <w:lastRenderedPageBreak/>
              <w:t>Target 2.2.</w:t>
            </w:r>
            <w:r w:rsidRPr="00FB05B4">
              <w:rPr>
                <w:rFonts w:cs="Arial"/>
                <w:sz w:val="20"/>
                <w:szCs w:val="20"/>
              </w:rPr>
              <w:t xml:space="preserve"> By 2032, all important habitats for migratory species listed in CMS Appendices are protected, effectively conserved, managed and restored through ecologically representative, well-connected and equitably governed systems of protected areas and other effective area-based conservation measures.</w:t>
            </w:r>
          </w:p>
          <w:p w14:paraId="42DC8CBC" w14:textId="77777777" w:rsidR="00FF5769" w:rsidRPr="00FB05B4" w:rsidRDefault="00FF5769" w:rsidP="008265D0">
            <w:pPr>
              <w:jc w:val="both"/>
              <w:rPr>
                <w:rFonts w:cs="Arial"/>
                <w:sz w:val="20"/>
                <w:szCs w:val="20"/>
              </w:rPr>
            </w:pPr>
          </w:p>
          <w:p w14:paraId="220FE8E2" w14:textId="77777777" w:rsidR="00FF5769" w:rsidRPr="00FB05B4" w:rsidRDefault="00FF5769" w:rsidP="008265D0">
            <w:pPr>
              <w:jc w:val="both"/>
              <w:rPr>
                <w:rFonts w:cs="Arial"/>
                <w:b/>
                <w:bCs/>
                <w:sz w:val="18"/>
                <w:szCs w:val="18"/>
              </w:rPr>
            </w:pPr>
            <w:r w:rsidRPr="00FB05B4">
              <w:rPr>
                <w:rFonts w:cs="Arial"/>
                <w:i/>
                <w:sz w:val="18"/>
                <w:szCs w:val="18"/>
              </w:rPr>
              <w:t>Explanation</w:t>
            </w:r>
            <w:r w:rsidRPr="00FB05B4">
              <w:rPr>
                <w:rFonts w:cs="Arial"/>
                <w:sz w:val="18"/>
                <w:szCs w:val="18"/>
              </w:rPr>
              <w:t>: Steps will be taken to establish ecologically representative, well-connected systems of protected areas and other effective area-based conservation measures, to ensure that, among others, the connectivity of all areas of importance for migratory species – as well as other areas that may be ecologically linked to them – is preserved. This could include permanent or temporal legal protection measures to ensure migratory ranges and their habitats are maintained, restored, effectively conserved and managed, and provide important biological functions such as opportunities for feeding, resting and habitat for reproduction.</w:t>
            </w:r>
          </w:p>
        </w:tc>
        <w:tc>
          <w:tcPr>
            <w:tcW w:w="1115" w:type="pct"/>
          </w:tcPr>
          <w:p w14:paraId="7245D7BA" w14:textId="77777777" w:rsidR="00FE5A35" w:rsidRDefault="00FE5A35" w:rsidP="008265D0">
            <w:pPr>
              <w:jc w:val="both"/>
              <w:rPr>
                <w:rFonts w:cs="Arial"/>
                <w:sz w:val="20"/>
                <w:szCs w:val="20"/>
              </w:rPr>
            </w:pPr>
          </w:p>
          <w:p w14:paraId="5765DEBF" w14:textId="2C206816" w:rsidR="00FF5769" w:rsidRPr="00FB05B4" w:rsidRDefault="00FF5769" w:rsidP="008265D0">
            <w:pPr>
              <w:jc w:val="both"/>
              <w:rPr>
                <w:rFonts w:cs="Arial"/>
                <w:sz w:val="20"/>
                <w:szCs w:val="20"/>
              </w:rPr>
            </w:pPr>
            <w:r w:rsidRPr="00FB05B4">
              <w:rPr>
                <w:rFonts w:cs="Arial"/>
                <w:sz w:val="20"/>
                <w:szCs w:val="20"/>
              </w:rPr>
              <w:lastRenderedPageBreak/>
              <w:t>2.2.1: Mean percentage of the area (and total area, in km</w:t>
            </w:r>
            <w:r w:rsidRPr="00FB05B4">
              <w:rPr>
                <w:rFonts w:cs="Arial"/>
                <w:sz w:val="20"/>
                <w:szCs w:val="20"/>
                <w:vertAlign w:val="superscript"/>
              </w:rPr>
              <w:t>2</w:t>
            </w:r>
            <w:r w:rsidRPr="00FB05B4">
              <w:rPr>
                <w:rFonts w:cs="Arial"/>
                <w:sz w:val="20"/>
                <w:szCs w:val="20"/>
              </w:rPr>
              <w:t xml:space="preserve">) of important sites for CMS-listed species (as defined above for Target 2.1) that is covered by protected and conserved areas (Global; Data sources: </w:t>
            </w:r>
            <w:hyperlink r:id="rId50" w:history="1">
              <w:r w:rsidRPr="00FB05B4">
                <w:rPr>
                  <w:rStyle w:val="Hyperlink"/>
                  <w:rFonts w:cs="Arial"/>
                  <w:sz w:val="20"/>
                  <w:szCs w:val="20"/>
                </w:rPr>
                <w:t>World Database on Protected Areas (WDPA)</w:t>
              </w:r>
            </w:hyperlink>
            <w:r w:rsidRPr="00FB05B4">
              <w:rPr>
                <w:rFonts w:cs="Arial"/>
                <w:sz w:val="20"/>
                <w:szCs w:val="20"/>
              </w:rPr>
              <w:t xml:space="preserve">, World Database on Other Effective Area-based Conservation Measures (WD-OECM), </w:t>
            </w:r>
            <w:hyperlink r:id="rId51" w:history="1">
              <w:r w:rsidRPr="00FB05B4">
                <w:rPr>
                  <w:rStyle w:val="Hyperlink"/>
                  <w:rFonts w:cs="Arial"/>
                  <w:sz w:val="20"/>
                  <w:szCs w:val="20"/>
                </w:rPr>
                <w:t>World Database of KBAs</w:t>
              </w:r>
            </w:hyperlink>
            <w:r w:rsidRPr="00FB05B4">
              <w:rPr>
                <w:rFonts w:cs="Arial"/>
                <w:sz w:val="20"/>
                <w:szCs w:val="20"/>
              </w:rPr>
              <w:t xml:space="preserve">, </w:t>
            </w:r>
            <w:hyperlink r:id="rId52" w:history="1">
              <w:r w:rsidRPr="00FB05B4">
                <w:rPr>
                  <w:rStyle w:val="Hyperlink"/>
                  <w:rFonts w:cs="Arial"/>
                  <w:sz w:val="20"/>
                  <w:szCs w:val="20"/>
                </w:rPr>
                <w:t>IMMA</w:t>
              </w:r>
            </w:hyperlink>
            <w:r w:rsidRPr="00FB05B4">
              <w:rPr>
                <w:rFonts w:cs="Arial"/>
                <w:sz w:val="20"/>
                <w:szCs w:val="20"/>
              </w:rPr>
              <w:t xml:space="preserve">, </w:t>
            </w:r>
            <w:hyperlink r:id="rId53" w:history="1">
              <w:r w:rsidRPr="00FB05B4">
                <w:rPr>
                  <w:rStyle w:val="Hyperlink"/>
                  <w:rFonts w:cs="Arial"/>
                  <w:sz w:val="20"/>
                  <w:szCs w:val="20"/>
                </w:rPr>
                <w:t>ISRA</w:t>
              </w:r>
            </w:hyperlink>
            <w:r w:rsidRPr="00FB05B4">
              <w:rPr>
                <w:rFonts w:cs="Arial"/>
                <w:sz w:val="20"/>
                <w:szCs w:val="20"/>
              </w:rPr>
              <w:t xml:space="preserve"> and IMTA databases, other relevant site identification initiatives). </w:t>
            </w:r>
          </w:p>
          <w:p w14:paraId="7A1F2B83" w14:textId="0B4F9775" w:rsidR="00FF5769" w:rsidRPr="00FB05B4" w:rsidRDefault="00FF5769" w:rsidP="008265D0">
            <w:pPr>
              <w:spacing w:before="60"/>
              <w:jc w:val="both"/>
              <w:rPr>
                <w:rFonts w:cs="Arial"/>
                <w:sz w:val="18"/>
                <w:szCs w:val="18"/>
              </w:rPr>
            </w:pPr>
            <w:r w:rsidRPr="00FB05B4">
              <w:rPr>
                <w:rFonts w:cs="Arial"/>
                <w:b/>
                <w:i/>
                <w:sz w:val="18"/>
                <w:szCs w:val="18"/>
              </w:rPr>
              <w:t xml:space="preserve">Corresponding KMGBF Monitoring Framework indicator: </w:t>
            </w:r>
            <w:r w:rsidRPr="00FB05B4">
              <w:rPr>
                <w:rFonts w:cs="Arial"/>
                <w:i/>
                <w:sz w:val="18"/>
                <w:szCs w:val="18"/>
              </w:rPr>
              <w:t xml:space="preserve">CMS-specific version of </w:t>
            </w:r>
            <w:r w:rsidRPr="00FB05B4">
              <w:rPr>
                <w:rFonts w:cs="Arial"/>
                <w:i/>
                <w:iCs/>
                <w:sz w:val="18"/>
                <w:szCs w:val="18"/>
              </w:rPr>
              <w:t xml:space="preserve">headline indicator for Target 3 that can be disaggregated </w:t>
            </w:r>
            <w:r w:rsidR="006C697F" w:rsidRPr="00FB05B4">
              <w:rPr>
                <w:rFonts w:cs="Arial"/>
                <w:i/>
                <w:iCs/>
                <w:sz w:val="18"/>
                <w:szCs w:val="18"/>
              </w:rPr>
              <w:t>–</w:t>
            </w:r>
            <w:r w:rsidRPr="00FB05B4">
              <w:rPr>
                <w:rFonts w:cs="Arial"/>
                <w:i/>
                <w:iCs/>
                <w:sz w:val="18"/>
                <w:szCs w:val="18"/>
              </w:rPr>
              <w:t xml:space="preserve"> 3</w:t>
            </w:r>
            <w:r w:rsidRPr="00FB05B4">
              <w:rPr>
                <w:rFonts w:cs="Arial"/>
                <w:i/>
                <w:sz w:val="18"/>
                <w:szCs w:val="18"/>
              </w:rPr>
              <w:t xml:space="preserve">.1 Coverage of protected areas and other effective area-based conservation measures, disaggregated by areas of importance for biodiversity. </w:t>
            </w:r>
          </w:p>
          <w:p w14:paraId="18D53089" w14:textId="77777777" w:rsidR="00FF5769" w:rsidRPr="00FB05B4" w:rsidRDefault="00FF5769" w:rsidP="008265D0">
            <w:pPr>
              <w:spacing w:before="60"/>
              <w:jc w:val="both"/>
              <w:rPr>
                <w:rFonts w:cs="Arial"/>
                <w:iCs/>
                <w:sz w:val="18"/>
                <w:szCs w:val="18"/>
              </w:rPr>
            </w:pPr>
          </w:p>
          <w:p w14:paraId="45B3B97B" w14:textId="77777777" w:rsidR="00FF5769" w:rsidRPr="00FB05B4" w:rsidRDefault="00FF5769" w:rsidP="008265D0">
            <w:pPr>
              <w:spacing w:before="60"/>
              <w:jc w:val="both"/>
              <w:rPr>
                <w:rFonts w:cs="Arial"/>
                <w:iCs/>
                <w:sz w:val="20"/>
                <w:szCs w:val="20"/>
              </w:rPr>
            </w:pPr>
            <w:r w:rsidRPr="00FB05B4">
              <w:rPr>
                <w:rFonts w:cs="Arial"/>
                <w:iCs/>
                <w:sz w:val="20"/>
                <w:szCs w:val="20"/>
              </w:rPr>
              <w:t xml:space="preserve">2.2.2: Percentage of monitored Key Biodiversity Areas (identified for CMS-listed species) in favourable condition (Global; Data sources: </w:t>
            </w:r>
            <w:hyperlink r:id="rId54" w:history="1">
              <w:r w:rsidRPr="00FB05B4">
                <w:rPr>
                  <w:rStyle w:val="Hyperlink"/>
                  <w:rFonts w:cs="Arial"/>
                  <w:iCs/>
                  <w:sz w:val="20"/>
                  <w:szCs w:val="20"/>
                </w:rPr>
                <w:t>World Database of KBAs</w:t>
              </w:r>
            </w:hyperlink>
            <w:r w:rsidRPr="00FB05B4">
              <w:rPr>
                <w:rFonts w:cs="Arial"/>
                <w:iCs/>
                <w:sz w:val="20"/>
                <w:szCs w:val="20"/>
              </w:rPr>
              <w:t>).</w:t>
            </w:r>
          </w:p>
          <w:p w14:paraId="1ADF88FD" w14:textId="77777777" w:rsidR="00FF5769" w:rsidRPr="00FB05B4" w:rsidRDefault="00FF5769" w:rsidP="008265D0">
            <w:pPr>
              <w:spacing w:before="60"/>
              <w:jc w:val="both"/>
              <w:rPr>
                <w:rFonts w:cs="Arial"/>
                <w:i/>
                <w:sz w:val="18"/>
                <w:szCs w:val="18"/>
              </w:rPr>
            </w:pPr>
            <w:r w:rsidRPr="00FB05B4">
              <w:rPr>
                <w:rFonts w:cs="Arial"/>
                <w:b/>
                <w:bCs/>
                <w:i/>
                <w:iCs/>
                <w:sz w:val="18"/>
                <w:szCs w:val="18"/>
              </w:rPr>
              <w:t xml:space="preserve">Corresponding KMGBF Monitoring Framework indicator: </w:t>
            </w:r>
            <w:r w:rsidRPr="00FB05B4">
              <w:rPr>
                <w:rFonts w:cs="Arial"/>
                <w:i/>
                <w:iCs/>
                <w:sz w:val="18"/>
                <w:szCs w:val="18"/>
              </w:rPr>
              <w:t>CMS-specific version of 2.CY.2: Proportion of key biodiversity areas in favourable condition (complementary indicator for Target 2).</w:t>
            </w:r>
          </w:p>
        </w:tc>
        <w:tc>
          <w:tcPr>
            <w:tcW w:w="1163" w:type="pct"/>
          </w:tcPr>
          <w:p w14:paraId="37198471" w14:textId="77777777" w:rsidR="00FE5A35" w:rsidRDefault="00FE5A35" w:rsidP="008265D0">
            <w:pPr>
              <w:jc w:val="both"/>
              <w:rPr>
                <w:rFonts w:cs="Arial"/>
                <w:sz w:val="20"/>
                <w:szCs w:val="20"/>
              </w:rPr>
            </w:pPr>
          </w:p>
          <w:p w14:paraId="0C971B91" w14:textId="7C71DC33" w:rsidR="00FF5769" w:rsidRPr="00FB05B4" w:rsidRDefault="00FF5769" w:rsidP="008265D0">
            <w:pPr>
              <w:jc w:val="both"/>
              <w:rPr>
                <w:rFonts w:cs="Arial"/>
                <w:sz w:val="20"/>
                <w:szCs w:val="20"/>
              </w:rPr>
            </w:pPr>
            <w:r w:rsidRPr="00FB05B4">
              <w:rPr>
                <w:rFonts w:cs="Arial"/>
                <w:sz w:val="20"/>
                <w:szCs w:val="20"/>
              </w:rPr>
              <w:lastRenderedPageBreak/>
              <w:t xml:space="preserve">2.2.1: 49% of the total area covered by the 9,469 Key Biodiversity Areas triggered by CMS-listed species is covered by protected and conserved areas (Data source: </w:t>
            </w:r>
            <w:hyperlink r:id="rId55" w:history="1">
              <w:r w:rsidRPr="00FB05B4">
                <w:rPr>
                  <w:rStyle w:val="Hyperlink"/>
                  <w:rFonts w:cs="Arial"/>
                  <w:sz w:val="20"/>
                  <w:szCs w:val="20"/>
                </w:rPr>
                <w:t>State of the World’s Migratory Species</w:t>
              </w:r>
            </w:hyperlink>
            <w:r w:rsidRPr="00FB05B4">
              <w:rPr>
                <w:rFonts w:cs="Arial"/>
                <w:sz w:val="20"/>
                <w:szCs w:val="20"/>
              </w:rPr>
              <w:t>; underlying data analysed in 2023). Baseline information has not yet been compiled on levels of protected and conserved area coverage for IMMAs, ISRAs and IMTAs that have been identified for CMS-listed species.</w:t>
            </w:r>
          </w:p>
          <w:p w14:paraId="1C09525C" w14:textId="77777777" w:rsidR="00FF5769" w:rsidRPr="00FB05B4" w:rsidRDefault="00FF5769" w:rsidP="008265D0">
            <w:pPr>
              <w:jc w:val="both"/>
              <w:rPr>
                <w:rFonts w:cs="Arial"/>
                <w:sz w:val="20"/>
                <w:szCs w:val="20"/>
              </w:rPr>
            </w:pPr>
          </w:p>
          <w:p w14:paraId="2CA94E3E" w14:textId="77777777" w:rsidR="00FF5769" w:rsidRPr="00FB05B4" w:rsidRDefault="00FF5769" w:rsidP="008265D0">
            <w:pPr>
              <w:jc w:val="both"/>
              <w:rPr>
                <w:rFonts w:cs="Arial"/>
                <w:sz w:val="20"/>
                <w:szCs w:val="20"/>
              </w:rPr>
            </w:pPr>
          </w:p>
          <w:p w14:paraId="762B6A8D" w14:textId="77777777" w:rsidR="00FF5769" w:rsidRPr="00FB05B4" w:rsidRDefault="00FF5769" w:rsidP="008265D0">
            <w:pPr>
              <w:jc w:val="both"/>
              <w:rPr>
                <w:rFonts w:cs="Arial"/>
                <w:sz w:val="20"/>
                <w:szCs w:val="20"/>
              </w:rPr>
            </w:pPr>
          </w:p>
          <w:p w14:paraId="7AA38EBE" w14:textId="77777777" w:rsidR="00FF5769" w:rsidRPr="00FB05B4" w:rsidRDefault="00FF5769" w:rsidP="008265D0">
            <w:pPr>
              <w:jc w:val="both"/>
              <w:rPr>
                <w:rFonts w:cs="Arial"/>
                <w:sz w:val="20"/>
                <w:szCs w:val="20"/>
              </w:rPr>
            </w:pPr>
          </w:p>
          <w:p w14:paraId="6FA80209" w14:textId="77777777" w:rsidR="00FF5769" w:rsidRPr="00FB05B4" w:rsidRDefault="00FF5769" w:rsidP="008265D0">
            <w:pPr>
              <w:jc w:val="both"/>
              <w:rPr>
                <w:rFonts w:cs="Arial"/>
                <w:sz w:val="20"/>
                <w:szCs w:val="20"/>
              </w:rPr>
            </w:pPr>
          </w:p>
          <w:p w14:paraId="1B630C95" w14:textId="77777777" w:rsidR="00FF5769" w:rsidRPr="00FB05B4" w:rsidRDefault="00FF5769" w:rsidP="008265D0">
            <w:pPr>
              <w:jc w:val="both"/>
              <w:rPr>
                <w:rFonts w:cs="Arial"/>
                <w:sz w:val="20"/>
                <w:szCs w:val="20"/>
              </w:rPr>
            </w:pPr>
          </w:p>
          <w:p w14:paraId="41E6669A" w14:textId="77777777" w:rsidR="00FF5769" w:rsidRPr="00FB05B4" w:rsidRDefault="00FF5769" w:rsidP="008265D0">
            <w:pPr>
              <w:jc w:val="both"/>
              <w:rPr>
                <w:rFonts w:cs="Arial"/>
                <w:sz w:val="20"/>
                <w:szCs w:val="20"/>
              </w:rPr>
            </w:pPr>
          </w:p>
          <w:p w14:paraId="3EFAFDCF" w14:textId="77777777" w:rsidR="00FF5769" w:rsidRPr="00FB05B4" w:rsidRDefault="00FF5769" w:rsidP="008265D0">
            <w:pPr>
              <w:jc w:val="both"/>
              <w:rPr>
                <w:rFonts w:cs="Arial"/>
                <w:sz w:val="20"/>
                <w:szCs w:val="20"/>
              </w:rPr>
            </w:pPr>
          </w:p>
          <w:p w14:paraId="3DE7BC33" w14:textId="77777777" w:rsidR="00FF5769" w:rsidRPr="00FB05B4" w:rsidRDefault="00FF5769" w:rsidP="008265D0">
            <w:pPr>
              <w:jc w:val="both"/>
              <w:rPr>
                <w:rFonts w:cs="Arial"/>
                <w:sz w:val="20"/>
                <w:szCs w:val="20"/>
              </w:rPr>
            </w:pPr>
          </w:p>
          <w:p w14:paraId="7E2BCDBC" w14:textId="77777777" w:rsidR="00FF5769" w:rsidRPr="00FB05B4" w:rsidRDefault="00FF5769" w:rsidP="008265D0">
            <w:pPr>
              <w:jc w:val="both"/>
              <w:rPr>
                <w:rFonts w:cs="Arial"/>
                <w:sz w:val="20"/>
                <w:szCs w:val="20"/>
              </w:rPr>
            </w:pPr>
          </w:p>
          <w:p w14:paraId="7180A3FF" w14:textId="77777777" w:rsidR="00FF5769" w:rsidRPr="00FB05B4" w:rsidRDefault="00FF5769" w:rsidP="008265D0">
            <w:pPr>
              <w:jc w:val="both"/>
              <w:rPr>
                <w:rFonts w:cs="Arial"/>
                <w:sz w:val="20"/>
                <w:szCs w:val="20"/>
              </w:rPr>
            </w:pPr>
            <w:r w:rsidRPr="00FB05B4">
              <w:rPr>
                <w:rFonts w:cs="Arial"/>
                <w:sz w:val="20"/>
                <w:szCs w:val="20"/>
              </w:rPr>
              <w:t xml:space="preserve">2.2.2: 53% of monitored Key Biodiversity Areas that were identified as being important for CMS-listed species are in favourable condition. 42% of monitored Key Biodiversity Areas that were identified as being important for CMS-listed species are experiencing ‘low’ or ‘moderate’ levels of pressure (Data source: </w:t>
            </w:r>
            <w:hyperlink r:id="rId56" w:history="1">
              <w:r w:rsidRPr="00FB05B4">
                <w:rPr>
                  <w:rStyle w:val="Hyperlink"/>
                  <w:rFonts w:cs="Arial"/>
                  <w:sz w:val="20"/>
                  <w:szCs w:val="20"/>
                </w:rPr>
                <w:t>State of the World’s Migratory Species</w:t>
              </w:r>
            </w:hyperlink>
            <w:r w:rsidRPr="00FB05B4">
              <w:rPr>
                <w:rFonts w:cs="Arial"/>
              </w:rPr>
              <w:t xml:space="preserve"> </w:t>
            </w:r>
            <w:r w:rsidRPr="00FB05B4">
              <w:rPr>
                <w:rFonts w:cs="Arial"/>
                <w:sz w:val="20"/>
                <w:szCs w:val="20"/>
              </w:rPr>
              <w:t>and associated analyses; underlying data analysed in 2023).</w:t>
            </w:r>
          </w:p>
          <w:p w14:paraId="6F2073D5" w14:textId="77777777" w:rsidR="00FF5769" w:rsidRPr="00FB05B4" w:rsidRDefault="00FF5769" w:rsidP="008265D0">
            <w:pPr>
              <w:jc w:val="both"/>
              <w:rPr>
                <w:rFonts w:cs="Arial"/>
                <w:sz w:val="20"/>
                <w:szCs w:val="20"/>
              </w:rPr>
            </w:pPr>
          </w:p>
        </w:tc>
        <w:tc>
          <w:tcPr>
            <w:tcW w:w="1757" w:type="pct"/>
          </w:tcPr>
          <w:p w14:paraId="762D487F" w14:textId="77777777" w:rsidR="00FE5A35" w:rsidRDefault="00FE5A35" w:rsidP="008265D0">
            <w:pPr>
              <w:spacing w:after="120"/>
              <w:jc w:val="both"/>
              <w:rPr>
                <w:rFonts w:cs="Arial"/>
                <w:sz w:val="20"/>
                <w:szCs w:val="20"/>
              </w:rPr>
            </w:pPr>
          </w:p>
          <w:p w14:paraId="4B089881" w14:textId="68FABCE3" w:rsidR="00FF5769" w:rsidRPr="00FB05B4" w:rsidRDefault="00FF5769" w:rsidP="008265D0">
            <w:pPr>
              <w:spacing w:after="120"/>
              <w:jc w:val="both"/>
              <w:rPr>
                <w:rFonts w:cs="Arial"/>
                <w:sz w:val="20"/>
                <w:szCs w:val="20"/>
              </w:rPr>
            </w:pPr>
            <w:r w:rsidRPr="00FB05B4">
              <w:rPr>
                <w:rFonts w:cs="Arial"/>
                <w:sz w:val="20"/>
                <w:szCs w:val="20"/>
              </w:rPr>
              <w:lastRenderedPageBreak/>
              <w:t>2.2.a) Important habitats for CMS-listed species, including the areas needed to maintain connectivity and support the movement of migratory species throughout their entire life cycle, should be prioriti</w:t>
            </w:r>
            <w:r w:rsidR="00403200" w:rsidRPr="00FB05B4">
              <w:rPr>
                <w:rFonts w:cs="Arial"/>
                <w:sz w:val="20"/>
                <w:szCs w:val="20"/>
              </w:rPr>
              <w:t>z</w:t>
            </w:r>
            <w:r w:rsidRPr="00FB05B4">
              <w:rPr>
                <w:rFonts w:cs="Arial"/>
                <w:sz w:val="20"/>
                <w:szCs w:val="20"/>
              </w:rPr>
              <w:t>ed by Parties for designation as protected areas, other effective area-based conservation measures and ecological corridors. This includes considering important habitats for CMS-listed species in the designation of high seas marine protected areas established through the Agreement on Marine Biological Diversity of Areas beyond National Jurisdiction (BBNJ Agreement). (</w:t>
            </w:r>
            <w:r w:rsidRPr="00FB05B4">
              <w:rPr>
                <w:rFonts w:cs="Arial"/>
                <w:b/>
                <w:bCs/>
                <w:sz w:val="20"/>
                <w:szCs w:val="20"/>
              </w:rPr>
              <w:t xml:space="preserve">Key mandates: </w:t>
            </w:r>
            <w:hyperlink r:id="rId57" w:history="1">
              <w:r w:rsidRPr="00FB05B4">
                <w:rPr>
                  <w:rStyle w:val="Hyperlink"/>
                  <w:rFonts w:cs="Arial"/>
                  <w:sz w:val="20"/>
                  <w:szCs w:val="20"/>
                </w:rPr>
                <w:t>Resolution 14.16</w:t>
              </w:r>
            </w:hyperlink>
            <w:r w:rsidRPr="00FB05B4">
              <w:rPr>
                <w:rFonts w:cs="Arial"/>
                <w:sz w:val="20"/>
                <w:szCs w:val="20"/>
              </w:rPr>
              <w:t>.)</w:t>
            </w:r>
          </w:p>
          <w:p w14:paraId="23CF7CE2" w14:textId="77777777" w:rsidR="00FF5769" w:rsidRPr="00FB05B4" w:rsidRDefault="00FF5769" w:rsidP="008265D0">
            <w:pPr>
              <w:spacing w:after="120"/>
              <w:jc w:val="both"/>
              <w:rPr>
                <w:rFonts w:cs="Arial"/>
                <w:sz w:val="20"/>
                <w:szCs w:val="20"/>
              </w:rPr>
            </w:pPr>
            <w:r w:rsidRPr="00FB05B4">
              <w:rPr>
                <w:rFonts w:cs="Arial"/>
                <w:sz w:val="20"/>
                <w:szCs w:val="20"/>
              </w:rPr>
              <w:t>2.2.b) Parties should enhance efforts to monitor and improve the effectiveness of area-based conservation efforts for CMS-listed species, including the quality of management, equitable governance and progress towards achieving conservation outcomes. (</w:t>
            </w:r>
            <w:r w:rsidRPr="00FB05B4">
              <w:rPr>
                <w:rFonts w:cs="Arial"/>
                <w:b/>
                <w:bCs/>
                <w:sz w:val="20"/>
                <w:szCs w:val="20"/>
              </w:rPr>
              <w:t xml:space="preserve">Key mandates: </w:t>
            </w:r>
            <w:hyperlink r:id="rId58" w:history="1">
              <w:r w:rsidRPr="00FB05B4">
                <w:rPr>
                  <w:rStyle w:val="Hyperlink"/>
                  <w:rFonts w:cs="Arial"/>
                  <w:sz w:val="20"/>
                  <w:szCs w:val="20"/>
                </w:rPr>
                <w:t>Resolution 14.16</w:t>
              </w:r>
            </w:hyperlink>
            <w:r w:rsidRPr="00FB05B4">
              <w:rPr>
                <w:rFonts w:cs="Arial"/>
                <w:sz w:val="20"/>
                <w:szCs w:val="20"/>
              </w:rPr>
              <w:t>.)</w:t>
            </w:r>
          </w:p>
          <w:p w14:paraId="69F6B2C8" w14:textId="2D0FC7B9" w:rsidR="00FF5769" w:rsidRPr="00FB05B4" w:rsidRDefault="00FF5769" w:rsidP="008265D0">
            <w:pPr>
              <w:spacing w:after="120"/>
              <w:jc w:val="both"/>
              <w:rPr>
                <w:rFonts w:cs="Arial"/>
                <w:sz w:val="20"/>
                <w:szCs w:val="20"/>
              </w:rPr>
            </w:pPr>
            <w:r w:rsidRPr="00FB05B4">
              <w:rPr>
                <w:rFonts w:cs="Arial"/>
                <w:sz w:val="20"/>
                <w:szCs w:val="20"/>
              </w:rPr>
              <w:t>2.2.c) Parties and other relevant organi</w:t>
            </w:r>
            <w:r w:rsidR="004F65BD" w:rsidRPr="00FB05B4">
              <w:rPr>
                <w:rFonts w:cs="Arial"/>
                <w:sz w:val="20"/>
                <w:szCs w:val="20"/>
              </w:rPr>
              <w:t>z</w:t>
            </w:r>
            <w:r w:rsidRPr="00FB05B4">
              <w:rPr>
                <w:rFonts w:cs="Arial"/>
                <w:sz w:val="20"/>
                <w:szCs w:val="20"/>
              </w:rPr>
              <w:t>ations, including the Global Partnership on Ecological Connectivity (GPEC), should support the Scientific Council in efforts to fill knowledge gaps on issues related to ecological connectivity and migratory pathways, and ensure that this scientific information can be translated into a format that can inform decision-making with respect to area-based conservation efforts and spatial planning. (</w:t>
            </w:r>
            <w:r w:rsidRPr="00FB05B4">
              <w:rPr>
                <w:rFonts w:cs="Arial"/>
                <w:b/>
                <w:bCs/>
                <w:sz w:val="20"/>
                <w:szCs w:val="20"/>
              </w:rPr>
              <w:t xml:space="preserve">Key mandates: </w:t>
            </w:r>
            <w:hyperlink r:id="rId59" w:history="1">
              <w:r w:rsidRPr="00FB05B4">
                <w:rPr>
                  <w:rStyle w:val="Hyperlink"/>
                  <w:rFonts w:cs="Arial"/>
                  <w:sz w:val="20"/>
                  <w:szCs w:val="20"/>
                </w:rPr>
                <w:t>Resolution 14.16</w:t>
              </w:r>
            </w:hyperlink>
            <w:r w:rsidRPr="00FB05B4">
              <w:rPr>
                <w:rFonts w:cs="Arial"/>
                <w:sz w:val="20"/>
                <w:szCs w:val="20"/>
              </w:rPr>
              <w:t>.)</w:t>
            </w:r>
          </w:p>
          <w:p w14:paraId="383583D7" w14:textId="77777777" w:rsidR="00FF5769" w:rsidRPr="00FB05B4" w:rsidRDefault="00FF5769" w:rsidP="008265D0">
            <w:pPr>
              <w:spacing w:after="120"/>
              <w:jc w:val="both"/>
              <w:rPr>
                <w:rFonts w:cs="Arial"/>
                <w:b/>
                <w:bCs/>
                <w:sz w:val="20"/>
                <w:szCs w:val="20"/>
              </w:rPr>
            </w:pPr>
            <w:r w:rsidRPr="00FB05B4">
              <w:rPr>
                <w:rFonts w:cs="Arial"/>
                <w:b/>
                <w:bCs/>
                <w:sz w:val="20"/>
                <w:szCs w:val="20"/>
              </w:rPr>
              <w:t>2.2.d) Parties should contribute data to the World Database on Ecological Corridors, once fully developed, to track the location and characteristics of areas that are governed and managed to maintain and restore ecological connectivity, to improve how ecological connectivity is tracked globally, and to enable identification of gaps and the effective targeting of new conservation measures. (NEW action)</w:t>
            </w:r>
          </w:p>
          <w:p w14:paraId="780F9922" w14:textId="77777777" w:rsidR="00FF5769" w:rsidRPr="00FB05B4" w:rsidRDefault="00FF5769" w:rsidP="008265D0">
            <w:pPr>
              <w:jc w:val="both"/>
              <w:rPr>
                <w:rFonts w:cs="Arial"/>
                <w:sz w:val="20"/>
                <w:szCs w:val="20"/>
              </w:rPr>
            </w:pPr>
          </w:p>
        </w:tc>
      </w:tr>
      <w:tr w:rsidR="00FF5769" w:rsidRPr="00FB05B4" w14:paraId="063A1ADD" w14:textId="77777777">
        <w:tc>
          <w:tcPr>
            <w:tcW w:w="965" w:type="pct"/>
          </w:tcPr>
          <w:p w14:paraId="20C4E3CF" w14:textId="77777777" w:rsidR="00FB05B4" w:rsidRDefault="00FB05B4" w:rsidP="008265D0">
            <w:pPr>
              <w:jc w:val="both"/>
              <w:rPr>
                <w:rFonts w:cs="Arial"/>
                <w:b/>
                <w:bCs/>
                <w:sz w:val="20"/>
                <w:szCs w:val="20"/>
              </w:rPr>
            </w:pPr>
          </w:p>
          <w:p w14:paraId="0C5F9608" w14:textId="3969894B" w:rsidR="00FF5769" w:rsidRPr="00FB05B4" w:rsidRDefault="00FF5769" w:rsidP="008265D0">
            <w:pPr>
              <w:jc w:val="both"/>
              <w:rPr>
                <w:rFonts w:cs="Arial"/>
                <w:sz w:val="20"/>
                <w:szCs w:val="20"/>
              </w:rPr>
            </w:pPr>
            <w:r w:rsidRPr="00FB05B4">
              <w:rPr>
                <w:rFonts w:cs="Arial"/>
                <w:b/>
                <w:bCs/>
                <w:sz w:val="20"/>
                <w:szCs w:val="20"/>
              </w:rPr>
              <w:lastRenderedPageBreak/>
              <w:t>Target 2.3.</w:t>
            </w:r>
            <w:r w:rsidRPr="00FB05B4">
              <w:rPr>
                <w:rFonts w:cs="Arial"/>
                <w:sz w:val="20"/>
                <w:szCs w:val="20"/>
              </w:rPr>
              <w:t xml:space="preserve"> By 2032, the loss, degradation and fragmentation of important habitats for migratory species listed in CMS Appendices is reduced, and habitats are restored to ensure that such habitats support their viability.</w:t>
            </w:r>
          </w:p>
          <w:p w14:paraId="4A0B5D6A" w14:textId="77777777" w:rsidR="00FF5769" w:rsidRPr="00FB05B4" w:rsidRDefault="00FF5769" w:rsidP="008265D0">
            <w:pPr>
              <w:jc w:val="both"/>
              <w:rPr>
                <w:rFonts w:cs="Arial"/>
                <w:sz w:val="18"/>
                <w:szCs w:val="18"/>
              </w:rPr>
            </w:pPr>
          </w:p>
          <w:p w14:paraId="310B814D" w14:textId="77777777" w:rsidR="00FF5769" w:rsidRPr="00FB05B4" w:rsidRDefault="00FF5769" w:rsidP="008265D0">
            <w:pPr>
              <w:jc w:val="both"/>
              <w:rPr>
                <w:rFonts w:cs="Arial"/>
                <w:sz w:val="20"/>
                <w:szCs w:val="20"/>
              </w:rPr>
            </w:pPr>
            <w:r w:rsidRPr="00FB05B4">
              <w:rPr>
                <w:rFonts w:cs="Arial"/>
                <w:i/>
                <w:sz w:val="18"/>
                <w:szCs w:val="18"/>
              </w:rPr>
              <w:t>Explanation</w:t>
            </w:r>
            <w:r w:rsidRPr="00FB05B4">
              <w:rPr>
                <w:rFonts w:cs="Arial"/>
                <w:sz w:val="18"/>
                <w:szCs w:val="18"/>
              </w:rPr>
              <w:t>: Steps will be taken towards eliminating and/or reducing the negative impacts on migratory species from the loss and degradation of important habitats and ranges because of land-use change and fragmentation. This includes tackling known threats such as unsustainable intensive agriculture, damaging afforestation, urbanization or human-made infrastructure.</w:t>
            </w:r>
          </w:p>
        </w:tc>
        <w:tc>
          <w:tcPr>
            <w:tcW w:w="1115" w:type="pct"/>
          </w:tcPr>
          <w:p w14:paraId="6B12AB2E" w14:textId="77777777" w:rsidR="00FB05B4" w:rsidRDefault="00FB05B4" w:rsidP="008265D0">
            <w:pPr>
              <w:jc w:val="both"/>
              <w:rPr>
                <w:rFonts w:cs="Arial"/>
                <w:sz w:val="20"/>
                <w:szCs w:val="20"/>
              </w:rPr>
            </w:pPr>
          </w:p>
          <w:p w14:paraId="216C3FFD" w14:textId="3C643359" w:rsidR="00FF5769" w:rsidRPr="00FB05B4" w:rsidRDefault="00FF5769" w:rsidP="008265D0">
            <w:pPr>
              <w:jc w:val="both"/>
              <w:rPr>
                <w:rFonts w:cs="Arial"/>
                <w:i/>
                <w:sz w:val="18"/>
                <w:szCs w:val="18"/>
              </w:rPr>
            </w:pPr>
            <w:r w:rsidRPr="00FB05B4">
              <w:rPr>
                <w:rFonts w:cs="Arial"/>
                <w:sz w:val="20"/>
                <w:szCs w:val="20"/>
              </w:rPr>
              <w:lastRenderedPageBreak/>
              <w:t>2.3.1: Percentage of rivers globally that remain free</w:t>
            </w:r>
            <w:r w:rsidR="0015748B" w:rsidRPr="00FB05B4">
              <w:rPr>
                <w:rFonts w:cs="Arial"/>
                <w:sz w:val="20"/>
                <w:szCs w:val="20"/>
              </w:rPr>
              <w:t>-</w:t>
            </w:r>
            <w:r w:rsidRPr="00FB05B4">
              <w:rPr>
                <w:rFonts w:cs="Arial"/>
                <w:sz w:val="20"/>
                <w:szCs w:val="20"/>
              </w:rPr>
              <w:t xml:space="preserve">flowing over their entire length (Global; Data sources: </w:t>
            </w:r>
            <w:hyperlink r:id="rId60" w:history="1">
              <w:r w:rsidRPr="00FB05B4">
                <w:rPr>
                  <w:rStyle w:val="Hyperlink"/>
                  <w:rFonts w:cs="Arial"/>
                  <w:sz w:val="20"/>
                  <w:szCs w:val="20"/>
                </w:rPr>
                <w:t>HydroSHEDS</w:t>
              </w:r>
            </w:hyperlink>
            <w:r w:rsidRPr="00FB05B4">
              <w:rPr>
                <w:rFonts w:cs="Arial"/>
                <w:sz w:val="20"/>
                <w:szCs w:val="20"/>
              </w:rPr>
              <w:t xml:space="preserve">, </w:t>
            </w:r>
            <w:hyperlink r:id="rId61">
              <w:r w:rsidRPr="00FB05B4">
                <w:rPr>
                  <w:rStyle w:val="Hyperlink"/>
                  <w:rFonts w:cs="Arial"/>
                  <w:sz w:val="20"/>
                  <w:szCs w:val="20"/>
                </w:rPr>
                <w:t>Grill et al. 2019</w:t>
              </w:r>
            </w:hyperlink>
            <w:r w:rsidRPr="00FB05B4">
              <w:rPr>
                <w:rFonts w:cs="Arial"/>
                <w:sz w:val="20"/>
                <w:szCs w:val="20"/>
              </w:rPr>
              <w:t>).</w:t>
            </w:r>
          </w:p>
        </w:tc>
        <w:tc>
          <w:tcPr>
            <w:tcW w:w="1163" w:type="pct"/>
          </w:tcPr>
          <w:p w14:paraId="5293AC10" w14:textId="77777777" w:rsidR="00FB05B4" w:rsidRDefault="00FB05B4" w:rsidP="008265D0">
            <w:pPr>
              <w:jc w:val="both"/>
              <w:rPr>
                <w:rFonts w:cs="Arial"/>
                <w:sz w:val="20"/>
                <w:szCs w:val="20"/>
              </w:rPr>
            </w:pPr>
          </w:p>
          <w:p w14:paraId="50DF9EA8" w14:textId="463DF959" w:rsidR="00FF5769" w:rsidRPr="00FB05B4" w:rsidRDefault="00FF5769" w:rsidP="008265D0">
            <w:pPr>
              <w:jc w:val="both"/>
              <w:rPr>
                <w:rFonts w:cs="Arial"/>
                <w:sz w:val="20"/>
                <w:szCs w:val="20"/>
              </w:rPr>
            </w:pPr>
            <w:r w:rsidRPr="00FB05B4">
              <w:rPr>
                <w:rFonts w:cs="Arial"/>
                <w:sz w:val="20"/>
                <w:szCs w:val="20"/>
              </w:rPr>
              <w:lastRenderedPageBreak/>
              <w:t>2.3.1: As of 2019, 37% of rivers greater than 1</w:t>
            </w:r>
            <w:r w:rsidR="00B960BF" w:rsidRPr="00FB05B4">
              <w:rPr>
                <w:rFonts w:cs="Arial"/>
                <w:sz w:val="20"/>
                <w:szCs w:val="20"/>
              </w:rPr>
              <w:t>,</w:t>
            </w:r>
            <w:r w:rsidRPr="00FB05B4">
              <w:rPr>
                <w:rFonts w:cs="Arial"/>
                <w:sz w:val="20"/>
                <w:szCs w:val="20"/>
              </w:rPr>
              <w:t>000 km in length were assessed as ‘free-flowing’ over their entire length (</w:t>
            </w:r>
            <w:hyperlink r:id="rId62" w:history="1">
              <w:r w:rsidRPr="00FB05B4">
                <w:rPr>
                  <w:rStyle w:val="Hyperlink"/>
                  <w:rFonts w:cs="Arial"/>
                  <w:sz w:val="20"/>
                  <w:szCs w:val="20"/>
                </w:rPr>
                <w:t>Grill et al. 2019</w:t>
              </w:r>
            </w:hyperlink>
            <w:r w:rsidRPr="00FB05B4">
              <w:rPr>
                <w:rFonts w:cs="Arial"/>
                <w:sz w:val="20"/>
                <w:szCs w:val="20"/>
              </w:rPr>
              <w:t>).</w:t>
            </w:r>
          </w:p>
        </w:tc>
        <w:tc>
          <w:tcPr>
            <w:tcW w:w="1757" w:type="pct"/>
          </w:tcPr>
          <w:p w14:paraId="65D4C65C" w14:textId="77777777" w:rsidR="00FB05B4" w:rsidRDefault="00FB05B4" w:rsidP="008265D0">
            <w:pPr>
              <w:jc w:val="both"/>
              <w:rPr>
                <w:rFonts w:cs="Arial"/>
                <w:sz w:val="20"/>
                <w:szCs w:val="20"/>
              </w:rPr>
            </w:pPr>
          </w:p>
          <w:p w14:paraId="2DD67364" w14:textId="063CCEC3" w:rsidR="00FF5769" w:rsidRPr="00FB05B4" w:rsidRDefault="00FF5769" w:rsidP="008265D0">
            <w:pPr>
              <w:jc w:val="both"/>
              <w:rPr>
                <w:rFonts w:cs="Arial"/>
                <w:sz w:val="20"/>
                <w:szCs w:val="20"/>
              </w:rPr>
            </w:pPr>
            <w:r w:rsidRPr="00FB05B4">
              <w:rPr>
                <w:rFonts w:cs="Arial"/>
                <w:sz w:val="20"/>
                <w:szCs w:val="20"/>
              </w:rPr>
              <w:lastRenderedPageBreak/>
              <w:t>2.3.a) Parties should take action to restore important habitats for CMS-listed species, including by restoring degraded and fragmented habitats in order to increase the connectivity between sites, and by removing obstacles to migration (</w:t>
            </w:r>
            <w:r w:rsidRPr="00FB05B4">
              <w:rPr>
                <w:rFonts w:cs="Arial"/>
                <w:b/>
                <w:bCs/>
                <w:sz w:val="20"/>
                <w:szCs w:val="20"/>
              </w:rPr>
              <w:t>Main mandates:</w:t>
            </w:r>
            <w:r w:rsidRPr="00FB05B4">
              <w:rPr>
                <w:rFonts w:cs="Arial"/>
                <w:sz w:val="20"/>
                <w:szCs w:val="20"/>
              </w:rPr>
              <w:t xml:space="preserve"> </w:t>
            </w:r>
            <w:hyperlink r:id="rId63" w:history="1">
              <w:r w:rsidRPr="00FB05B4">
                <w:rPr>
                  <w:rStyle w:val="Hyperlink"/>
                  <w:rFonts w:cs="Arial"/>
                  <w:sz w:val="20"/>
                  <w:szCs w:val="20"/>
                </w:rPr>
                <w:t>Resolution 14.16</w:t>
              </w:r>
            </w:hyperlink>
            <w:r w:rsidRPr="00FB05B4">
              <w:rPr>
                <w:rFonts w:cs="Arial"/>
                <w:sz w:val="20"/>
                <w:szCs w:val="20"/>
              </w:rPr>
              <w:t>.)</w:t>
            </w:r>
          </w:p>
          <w:p w14:paraId="17158D6F" w14:textId="77777777" w:rsidR="00FF5769" w:rsidRPr="00FB05B4" w:rsidRDefault="00FF5769" w:rsidP="008265D0">
            <w:pPr>
              <w:jc w:val="both"/>
              <w:rPr>
                <w:rFonts w:cs="Arial"/>
                <w:sz w:val="20"/>
                <w:szCs w:val="20"/>
              </w:rPr>
            </w:pPr>
          </w:p>
          <w:p w14:paraId="30DFA774" w14:textId="77777777" w:rsidR="00FF5769" w:rsidRPr="00FB05B4" w:rsidRDefault="00FF5769" w:rsidP="008265D0">
            <w:pPr>
              <w:jc w:val="both"/>
              <w:rPr>
                <w:rFonts w:cs="Arial"/>
                <w:sz w:val="20"/>
                <w:szCs w:val="20"/>
              </w:rPr>
            </w:pPr>
          </w:p>
          <w:p w14:paraId="0F27D599" w14:textId="77777777" w:rsidR="00FF5769" w:rsidRPr="00FB05B4" w:rsidRDefault="00FF5769" w:rsidP="008265D0">
            <w:pPr>
              <w:jc w:val="both"/>
              <w:rPr>
                <w:rFonts w:cs="Arial"/>
                <w:sz w:val="20"/>
                <w:szCs w:val="20"/>
              </w:rPr>
            </w:pPr>
          </w:p>
        </w:tc>
      </w:tr>
    </w:tbl>
    <w:p w14:paraId="7E254050" w14:textId="77777777" w:rsidR="00FF5769" w:rsidRDefault="00FF5769" w:rsidP="00FF5769">
      <w:pPr>
        <w:rPr>
          <w:rFonts w:ascii="Roboto" w:hAnsi="Roboto"/>
          <w:b/>
          <w:bCs/>
          <w:sz w:val="32"/>
          <w:szCs w:val="32"/>
        </w:rPr>
      </w:pPr>
      <w:r>
        <w:rPr>
          <w:rFonts w:ascii="Roboto" w:hAnsi="Roboto"/>
          <w:b/>
          <w:bCs/>
          <w:sz w:val="32"/>
          <w:szCs w:val="32"/>
        </w:rPr>
        <w:lastRenderedPageBreak/>
        <w:br w:type="page"/>
      </w:r>
    </w:p>
    <w:p w14:paraId="76212775" w14:textId="77777777" w:rsidR="00FF5769" w:rsidRPr="00FB05B4" w:rsidRDefault="00FF5769" w:rsidP="00FF5769">
      <w:pPr>
        <w:rPr>
          <w:rFonts w:cs="Arial"/>
          <w:sz w:val="32"/>
          <w:szCs w:val="32"/>
        </w:rPr>
      </w:pPr>
      <w:bookmarkStart w:id="7" w:name="Goal3"/>
      <w:r w:rsidRPr="00FB05B4">
        <w:rPr>
          <w:rFonts w:cs="Arial"/>
          <w:b/>
          <w:bCs/>
          <w:sz w:val="32"/>
          <w:szCs w:val="32"/>
        </w:rPr>
        <w:lastRenderedPageBreak/>
        <w:t>Table 3</w:t>
      </w:r>
      <w:bookmarkEnd w:id="7"/>
      <w:r w:rsidRPr="00FB05B4">
        <w:rPr>
          <w:rFonts w:cs="Arial"/>
          <w:b/>
          <w:bCs/>
          <w:sz w:val="32"/>
          <w:szCs w:val="32"/>
        </w:rPr>
        <w:t xml:space="preserve">. Goal 3: </w:t>
      </w:r>
      <w:r w:rsidRPr="00FB05B4">
        <w:rPr>
          <w:rFonts w:cs="Arial"/>
          <w:sz w:val="32"/>
          <w:szCs w:val="32"/>
        </w:rPr>
        <w:t>Threats affecting migratory species are eliminated or significantly reduced.</w:t>
      </w:r>
    </w:p>
    <w:tbl>
      <w:tblPr>
        <w:tblStyle w:val="TableGrid"/>
        <w:tblW w:w="4975" w:type="pct"/>
        <w:tblLayout w:type="fixed"/>
        <w:tblCellMar>
          <w:left w:w="57" w:type="dxa"/>
          <w:right w:w="57" w:type="dxa"/>
        </w:tblCellMar>
        <w:tblLook w:val="04A0" w:firstRow="1" w:lastRow="0" w:firstColumn="1" w:lastColumn="0" w:noHBand="0" w:noVBand="1"/>
      </w:tblPr>
      <w:tblGrid>
        <w:gridCol w:w="3241"/>
        <w:gridCol w:w="3553"/>
        <w:gridCol w:w="3706"/>
        <w:gridCol w:w="5400"/>
      </w:tblGrid>
      <w:tr w:rsidR="00FF5769" w:rsidRPr="00FB05B4" w14:paraId="30AC4947" w14:textId="77777777">
        <w:trPr>
          <w:tblHeader/>
        </w:trPr>
        <w:tc>
          <w:tcPr>
            <w:tcW w:w="1019" w:type="pct"/>
            <w:shd w:val="clear" w:color="auto" w:fill="ED7D31" w:themeFill="accent2"/>
          </w:tcPr>
          <w:p w14:paraId="70F3B102" w14:textId="77777777" w:rsidR="00FF5769" w:rsidRPr="00FB05B4" w:rsidRDefault="00FF5769" w:rsidP="00F35D13">
            <w:pPr>
              <w:spacing w:after="100" w:afterAutospacing="1"/>
              <w:rPr>
                <w:rFonts w:cs="Arial"/>
                <w:b/>
                <w:bCs/>
                <w:sz w:val="20"/>
                <w:szCs w:val="20"/>
              </w:rPr>
            </w:pPr>
            <w:r w:rsidRPr="00FB05B4">
              <w:rPr>
                <w:rFonts w:cs="Arial"/>
                <w:b/>
                <w:bCs/>
                <w:color w:val="FFFFFF" w:themeColor="background1"/>
                <w:sz w:val="20"/>
                <w:szCs w:val="20"/>
              </w:rPr>
              <w:t>Target</w:t>
            </w:r>
          </w:p>
        </w:tc>
        <w:tc>
          <w:tcPr>
            <w:tcW w:w="1117" w:type="pct"/>
            <w:shd w:val="clear" w:color="auto" w:fill="ED7D31" w:themeFill="accent2"/>
          </w:tcPr>
          <w:p w14:paraId="4FDA7D28" w14:textId="77777777" w:rsidR="00FF5769" w:rsidRPr="00FB05B4" w:rsidRDefault="00FF5769" w:rsidP="00F35D13">
            <w:pPr>
              <w:spacing w:after="60"/>
              <w:rPr>
                <w:rFonts w:cs="Arial"/>
                <w:sz w:val="20"/>
                <w:szCs w:val="20"/>
              </w:rPr>
            </w:pPr>
            <w:r w:rsidRPr="00FB05B4">
              <w:rPr>
                <w:rFonts w:cs="Arial"/>
                <w:b/>
                <w:bCs/>
                <w:color w:val="FFFFFF" w:themeColor="background1"/>
                <w:sz w:val="20"/>
                <w:szCs w:val="20"/>
              </w:rPr>
              <w:t>Indicator(s)</w:t>
            </w:r>
          </w:p>
        </w:tc>
        <w:tc>
          <w:tcPr>
            <w:tcW w:w="1165" w:type="pct"/>
            <w:shd w:val="clear" w:color="auto" w:fill="ED7D31" w:themeFill="accent2"/>
          </w:tcPr>
          <w:p w14:paraId="0C0042DF" w14:textId="77777777" w:rsidR="00FF5769" w:rsidRPr="00FB05B4" w:rsidRDefault="00FF5769" w:rsidP="00F35D13">
            <w:pPr>
              <w:spacing w:after="100" w:afterAutospacing="1"/>
              <w:rPr>
                <w:rFonts w:cs="Arial"/>
                <w:sz w:val="20"/>
                <w:szCs w:val="20"/>
              </w:rPr>
            </w:pPr>
            <w:r w:rsidRPr="00FB05B4">
              <w:rPr>
                <w:rFonts w:cs="Arial"/>
                <w:b/>
                <w:bCs/>
                <w:color w:val="FFFFFF" w:themeColor="background1"/>
                <w:sz w:val="20"/>
                <w:szCs w:val="20"/>
              </w:rPr>
              <w:t>Baseline(s)</w:t>
            </w:r>
          </w:p>
        </w:tc>
        <w:tc>
          <w:tcPr>
            <w:tcW w:w="1698" w:type="pct"/>
            <w:shd w:val="clear" w:color="auto" w:fill="ED7D31" w:themeFill="accent2"/>
          </w:tcPr>
          <w:p w14:paraId="0112289A" w14:textId="77777777" w:rsidR="00FF5769" w:rsidRPr="00FB05B4" w:rsidRDefault="00FF5769" w:rsidP="00F35D13">
            <w:pPr>
              <w:spacing w:after="100" w:afterAutospacing="1"/>
              <w:rPr>
                <w:rFonts w:cs="Arial"/>
                <w:sz w:val="20"/>
                <w:szCs w:val="20"/>
              </w:rPr>
            </w:pPr>
            <w:r w:rsidRPr="00FB05B4">
              <w:rPr>
                <w:rFonts w:cs="Arial"/>
                <w:b/>
                <w:bCs/>
                <w:color w:val="FFFFFF" w:themeColor="background1"/>
                <w:sz w:val="20"/>
                <w:szCs w:val="20"/>
              </w:rPr>
              <w:t>Potential Action(s)</w:t>
            </w:r>
          </w:p>
        </w:tc>
      </w:tr>
      <w:tr w:rsidR="00FF5769" w:rsidRPr="00FB05B4" w14:paraId="2C9B6F15" w14:textId="77777777">
        <w:tc>
          <w:tcPr>
            <w:tcW w:w="1019" w:type="pct"/>
          </w:tcPr>
          <w:p w14:paraId="5C83FE83" w14:textId="77777777" w:rsidR="00FF5769" w:rsidRPr="00FB05B4" w:rsidRDefault="00FF5769" w:rsidP="008265D0">
            <w:pPr>
              <w:jc w:val="both"/>
              <w:rPr>
                <w:rFonts w:cs="Arial"/>
                <w:sz w:val="20"/>
                <w:szCs w:val="20"/>
              </w:rPr>
            </w:pPr>
            <w:r w:rsidRPr="00FB05B4">
              <w:rPr>
                <w:rFonts w:cs="Arial"/>
                <w:b/>
                <w:bCs/>
                <w:sz w:val="20"/>
                <w:szCs w:val="20"/>
              </w:rPr>
              <w:t>Target 3.1.</w:t>
            </w:r>
            <w:r w:rsidRPr="00FB05B4">
              <w:rPr>
                <w:rFonts w:cs="Arial"/>
                <w:sz w:val="20"/>
                <w:szCs w:val="20"/>
              </w:rPr>
              <w:t xml:space="preserve"> By 2032, any take, use and trade of migratory species listed in CMS Appendices is sustainable, safe and legal, overexploitation is prevented, risk of pathogen spillover is reduced and negative impacts on non-target species and their ecosystems are minimized.</w:t>
            </w:r>
          </w:p>
          <w:p w14:paraId="4EC7C523" w14:textId="77777777" w:rsidR="00FF5769" w:rsidRPr="00FB05B4" w:rsidRDefault="00FF5769" w:rsidP="008265D0">
            <w:pPr>
              <w:jc w:val="both"/>
              <w:rPr>
                <w:rFonts w:cs="Arial"/>
                <w:sz w:val="20"/>
                <w:szCs w:val="20"/>
              </w:rPr>
            </w:pPr>
          </w:p>
          <w:p w14:paraId="60E2B444" w14:textId="73A3ED52" w:rsidR="00FF5769" w:rsidRPr="00FB05B4" w:rsidRDefault="00FF5769" w:rsidP="008265D0">
            <w:pPr>
              <w:jc w:val="both"/>
              <w:rPr>
                <w:rFonts w:cs="Arial"/>
                <w:sz w:val="18"/>
                <w:szCs w:val="18"/>
              </w:rPr>
            </w:pPr>
            <w:r w:rsidRPr="00FB05B4">
              <w:rPr>
                <w:rFonts w:cs="Arial"/>
                <w:i/>
                <w:sz w:val="18"/>
                <w:szCs w:val="18"/>
              </w:rPr>
              <w:t>Explanation</w:t>
            </w:r>
            <w:r w:rsidRPr="00FB05B4">
              <w:rPr>
                <w:rFonts w:cs="Arial"/>
                <w:sz w:val="18"/>
                <w:szCs w:val="18"/>
              </w:rPr>
              <w:t xml:space="preserve">: Based on the best available knowledge and information, the main drivers of illegal and unsustainable take are identified and analysed for each migratory species to provide a basis for effective conservation and/or management actions, including cooperative actions beyond Range State jurisdictions. Interventions to effectively address the main drivers are undertaken in consultation with relevant stakeholders, </w:t>
            </w:r>
            <w:r w:rsidR="0067070E" w:rsidRPr="00FB05B4">
              <w:rPr>
                <w:rFonts w:cs="Arial"/>
                <w:sz w:val="18"/>
                <w:szCs w:val="18"/>
              </w:rPr>
              <w:t>I</w:t>
            </w:r>
            <w:r w:rsidRPr="00FB05B4">
              <w:rPr>
                <w:rFonts w:cs="Arial"/>
                <w:sz w:val="18"/>
                <w:szCs w:val="18"/>
              </w:rPr>
              <w:t xml:space="preserve">ndigenous </w:t>
            </w:r>
            <w:r w:rsidR="0067070E" w:rsidRPr="00FB05B4">
              <w:rPr>
                <w:rFonts w:cs="Arial"/>
                <w:sz w:val="18"/>
                <w:szCs w:val="18"/>
              </w:rPr>
              <w:t>P</w:t>
            </w:r>
            <w:r w:rsidRPr="00FB05B4">
              <w:rPr>
                <w:rFonts w:cs="Arial"/>
                <w:sz w:val="18"/>
                <w:szCs w:val="18"/>
              </w:rPr>
              <w:t xml:space="preserve">eoples and local communities, and include protection measures for species listed in Appendix I through national legislation, comprehensive and effective enforcement, and management measures to halt illegal and unsustainable take. As a result, there will be no taking of any Appendix I species that is not in compliance with the Convention. Furthermore, steps will be taken towards eliminating any unsustainable take of Appendix II species and non-target CMS-listed migratory species that may also be affected, and towards reducing the risk </w:t>
            </w:r>
            <w:r w:rsidRPr="00FB05B4">
              <w:rPr>
                <w:rFonts w:cs="Arial"/>
                <w:sz w:val="18"/>
                <w:szCs w:val="18"/>
              </w:rPr>
              <w:lastRenderedPageBreak/>
              <w:t>of pathogen spillover to or from CMS-listed species to prevent the spread of zoonotic diseases. Actions are also taken towards eliminating incidental mortality such as from bycatch.</w:t>
            </w:r>
          </w:p>
        </w:tc>
        <w:tc>
          <w:tcPr>
            <w:tcW w:w="1117" w:type="pct"/>
          </w:tcPr>
          <w:p w14:paraId="742A8BC3" w14:textId="77777777" w:rsidR="00FF5769" w:rsidRPr="00FB05B4" w:rsidRDefault="00FF5769" w:rsidP="008265D0">
            <w:pPr>
              <w:jc w:val="both"/>
              <w:rPr>
                <w:rFonts w:cs="Arial"/>
                <w:sz w:val="20"/>
                <w:szCs w:val="20"/>
              </w:rPr>
            </w:pPr>
            <w:r w:rsidRPr="00FB05B4">
              <w:rPr>
                <w:rFonts w:cs="Arial"/>
                <w:sz w:val="20"/>
                <w:szCs w:val="20"/>
              </w:rPr>
              <w:lastRenderedPageBreak/>
              <w:t xml:space="preserve">3.1.1: </w:t>
            </w:r>
            <w:r w:rsidRPr="00FB05B4">
              <w:rPr>
                <w:rFonts w:cs="Arial"/>
                <w:b/>
                <w:bCs/>
                <w:sz w:val="20"/>
                <w:szCs w:val="20"/>
              </w:rPr>
              <w:t>Threat from take, use and trade to all CMS-listed species</w:t>
            </w:r>
            <w:r w:rsidRPr="00FB05B4">
              <w:rPr>
                <w:rFonts w:cs="Arial"/>
                <w:b/>
                <w:sz w:val="20"/>
                <w:szCs w:val="20"/>
              </w:rPr>
              <w:t>:</w:t>
            </w:r>
            <w:r w:rsidRPr="00FB05B4">
              <w:rPr>
                <w:rFonts w:cs="Arial"/>
                <w:sz w:val="20"/>
                <w:szCs w:val="20"/>
              </w:rPr>
              <w:t xml:space="preserve"> Red List Index showing trends in extinction risk driven by utilization, for CMS-listed species (Global; Data source: IUCN Red List).</w:t>
            </w:r>
          </w:p>
          <w:p w14:paraId="1F40A9BC" w14:textId="77777777" w:rsidR="00FF5769" w:rsidRPr="00FB05B4" w:rsidRDefault="00FF5769" w:rsidP="008265D0">
            <w:pPr>
              <w:spacing w:before="60"/>
              <w:jc w:val="both"/>
              <w:rPr>
                <w:rFonts w:cs="Arial"/>
                <w:iCs/>
                <w:sz w:val="18"/>
                <w:szCs w:val="18"/>
              </w:rPr>
            </w:pPr>
            <w:r w:rsidRPr="00FB05B4">
              <w:rPr>
                <w:rFonts w:cs="Arial"/>
                <w:b/>
                <w:i/>
                <w:sz w:val="18"/>
                <w:szCs w:val="18"/>
              </w:rPr>
              <w:t xml:space="preserve">Corresponding KMGBF Monitoring Framework indicator: </w:t>
            </w:r>
            <w:r w:rsidRPr="00FB05B4">
              <w:rPr>
                <w:rFonts w:cs="Arial"/>
                <w:bCs/>
                <w:i/>
                <w:sz w:val="18"/>
                <w:szCs w:val="18"/>
              </w:rPr>
              <w:t xml:space="preserve">CMS-specific version of 5.CT.1 </w:t>
            </w:r>
            <w:r w:rsidRPr="00FB05B4">
              <w:rPr>
                <w:rFonts w:cs="Arial"/>
                <w:i/>
                <w:sz w:val="18"/>
                <w:szCs w:val="18"/>
              </w:rPr>
              <w:t xml:space="preserve">Red List Index (impacts of utilization for used species) (component indicator for Target 5). </w:t>
            </w:r>
          </w:p>
          <w:p w14:paraId="0EBC485F" w14:textId="77777777" w:rsidR="00FF5769" w:rsidRPr="00FB05B4" w:rsidRDefault="00FF5769" w:rsidP="008265D0">
            <w:pPr>
              <w:jc w:val="both"/>
              <w:rPr>
                <w:rFonts w:cs="Arial"/>
                <w:sz w:val="20"/>
                <w:szCs w:val="20"/>
              </w:rPr>
            </w:pPr>
          </w:p>
          <w:p w14:paraId="68312B64" w14:textId="77777777" w:rsidR="00FF5769" w:rsidRPr="00FB05B4" w:rsidRDefault="00FF5769" w:rsidP="008265D0">
            <w:pPr>
              <w:jc w:val="both"/>
              <w:rPr>
                <w:rFonts w:cs="Arial"/>
                <w:sz w:val="20"/>
                <w:szCs w:val="20"/>
              </w:rPr>
            </w:pPr>
          </w:p>
          <w:p w14:paraId="415A9516" w14:textId="77777777" w:rsidR="00FF5769" w:rsidRPr="00FB05B4" w:rsidRDefault="00FF5769" w:rsidP="008265D0">
            <w:pPr>
              <w:jc w:val="both"/>
              <w:rPr>
                <w:rFonts w:cs="Arial"/>
                <w:sz w:val="20"/>
                <w:szCs w:val="20"/>
              </w:rPr>
            </w:pPr>
          </w:p>
          <w:p w14:paraId="4B164D33" w14:textId="77777777" w:rsidR="00FF5769" w:rsidRPr="00FB05B4" w:rsidRDefault="00FF5769" w:rsidP="008265D0">
            <w:pPr>
              <w:jc w:val="both"/>
              <w:rPr>
                <w:rFonts w:cs="Arial"/>
                <w:sz w:val="20"/>
                <w:szCs w:val="20"/>
              </w:rPr>
            </w:pPr>
          </w:p>
          <w:p w14:paraId="319C800F" w14:textId="77777777" w:rsidR="00FF5769" w:rsidRPr="00FB05B4" w:rsidRDefault="00FF5769" w:rsidP="008265D0">
            <w:pPr>
              <w:jc w:val="both"/>
              <w:rPr>
                <w:rFonts w:cs="Arial"/>
                <w:sz w:val="20"/>
                <w:szCs w:val="20"/>
              </w:rPr>
            </w:pPr>
          </w:p>
          <w:p w14:paraId="5BE993D1" w14:textId="77777777" w:rsidR="00FF5769" w:rsidRPr="00FB05B4" w:rsidRDefault="00FF5769" w:rsidP="008265D0">
            <w:pPr>
              <w:jc w:val="both"/>
              <w:rPr>
                <w:rFonts w:cs="Arial"/>
                <w:sz w:val="20"/>
                <w:szCs w:val="20"/>
              </w:rPr>
            </w:pPr>
          </w:p>
          <w:p w14:paraId="2AD8A6FF" w14:textId="77777777" w:rsidR="00FF5769" w:rsidRPr="00FB05B4" w:rsidRDefault="00FF5769" w:rsidP="008265D0">
            <w:pPr>
              <w:jc w:val="both"/>
              <w:rPr>
                <w:rFonts w:cs="Arial"/>
                <w:sz w:val="20"/>
                <w:szCs w:val="20"/>
              </w:rPr>
            </w:pPr>
          </w:p>
          <w:p w14:paraId="548B57F5" w14:textId="77777777" w:rsidR="00FF5769" w:rsidRPr="00FB05B4" w:rsidRDefault="00FF5769" w:rsidP="008265D0">
            <w:pPr>
              <w:jc w:val="both"/>
              <w:rPr>
                <w:rFonts w:cs="Arial"/>
                <w:sz w:val="20"/>
                <w:szCs w:val="20"/>
              </w:rPr>
            </w:pPr>
          </w:p>
          <w:p w14:paraId="00BA2B3F" w14:textId="77777777" w:rsidR="00FF5769" w:rsidRPr="00FB05B4" w:rsidRDefault="00FF5769" w:rsidP="008265D0">
            <w:pPr>
              <w:jc w:val="both"/>
              <w:rPr>
                <w:rFonts w:cs="Arial"/>
                <w:sz w:val="20"/>
                <w:szCs w:val="20"/>
              </w:rPr>
            </w:pPr>
          </w:p>
          <w:p w14:paraId="0119D02E" w14:textId="77777777" w:rsidR="00FF5769" w:rsidRPr="00FB05B4" w:rsidRDefault="00FF5769" w:rsidP="008265D0">
            <w:pPr>
              <w:jc w:val="both"/>
              <w:rPr>
                <w:rFonts w:cs="Arial"/>
                <w:sz w:val="20"/>
                <w:szCs w:val="20"/>
              </w:rPr>
            </w:pPr>
          </w:p>
          <w:p w14:paraId="56542258" w14:textId="77777777" w:rsidR="00FF5769" w:rsidRPr="00FB05B4" w:rsidRDefault="00FF5769" w:rsidP="008265D0">
            <w:pPr>
              <w:jc w:val="both"/>
              <w:rPr>
                <w:rFonts w:cs="Arial"/>
                <w:sz w:val="20"/>
                <w:szCs w:val="20"/>
              </w:rPr>
            </w:pPr>
          </w:p>
          <w:p w14:paraId="74B660B1" w14:textId="77777777" w:rsidR="00FF5769" w:rsidRPr="00FB05B4" w:rsidRDefault="00FF5769" w:rsidP="008265D0">
            <w:pPr>
              <w:jc w:val="both"/>
              <w:rPr>
                <w:rFonts w:cs="Arial"/>
                <w:sz w:val="20"/>
                <w:szCs w:val="20"/>
              </w:rPr>
            </w:pPr>
          </w:p>
          <w:p w14:paraId="13A86C47" w14:textId="77777777" w:rsidR="00FF5769" w:rsidRPr="00FB05B4" w:rsidRDefault="00FF5769" w:rsidP="008265D0">
            <w:pPr>
              <w:jc w:val="both"/>
              <w:rPr>
                <w:rFonts w:cs="Arial"/>
                <w:sz w:val="20"/>
                <w:szCs w:val="20"/>
              </w:rPr>
            </w:pPr>
          </w:p>
          <w:p w14:paraId="3F4E8A94" w14:textId="77777777" w:rsidR="00FF5769" w:rsidRPr="00FB05B4" w:rsidRDefault="00FF5769" w:rsidP="008265D0">
            <w:pPr>
              <w:jc w:val="both"/>
              <w:rPr>
                <w:rFonts w:cs="Arial"/>
                <w:i/>
                <w:iCs/>
                <w:sz w:val="18"/>
                <w:szCs w:val="18"/>
              </w:rPr>
            </w:pPr>
            <w:r w:rsidRPr="00FB05B4">
              <w:rPr>
                <w:rFonts w:cs="Arial"/>
                <w:sz w:val="20"/>
                <w:szCs w:val="20"/>
              </w:rPr>
              <w:t xml:space="preserve">3.1.2: </w:t>
            </w:r>
            <w:r w:rsidRPr="00FB05B4">
              <w:rPr>
                <w:rFonts w:cs="Arial"/>
                <w:b/>
                <w:bCs/>
                <w:sz w:val="20"/>
                <w:szCs w:val="20"/>
              </w:rPr>
              <w:t>Measures to prevent the overexploitation of CMS Appendix II-listed species:</w:t>
            </w:r>
            <w:r w:rsidRPr="00FB05B4">
              <w:rPr>
                <w:rFonts w:cs="Arial"/>
                <w:sz w:val="20"/>
                <w:szCs w:val="20"/>
              </w:rPr>
              <w:t xml:space="preserve"> Percentage of Parties that have effective measures (legal instruments, other policy frameworks or administrative measures) supported by compliance mechanisms to prevent the overexploitation of CMS Appendix II-listed species, including impacts on non-target species and ecosystems </w:t>
            </w:r>
            <w:r w:rsidRPr="00FB05B4">
              <w:rPr>
                <w:rFonts w:cs="Arial"/>
                <w:sz w:val="20"/>
                <w:szCs w:val="20"/>
              </w:rPr>
              <w:lastRenderedPageBreak/>
              <w:t>(Party-level; Data source: CMS National Reports).</w:t>
            </w:r>
          </w:p>
          <w:p w14:paraId="43271EBD" w14:textId="77777777" w:rsidR="00FF5769" w:rsidRPr="00FB05B4" w:rsidRDefault="00FF5769" w:rsidP="008265D0">
            <w:pPr>
              <w:jc w:val="both"/>
              <w:rPr>
                <w:rFonts w:cs="Arial"/>
                <w:sz w:val="20"/>
                <w:szCs w:val="20"/>
              </w:rPr>
            </w:pPr>
          </w:p>
          <w:p w14:paraId="4ED323BB" w14:textId="77777777" w:rsidR="00FF5769" w:rsidRPr="00FB05B4" w:rsidRDefault="00FF5769" w:rsidP="008265D0">
            <w:pPr>
              <w:jc w:val="both"/>
              <w:rPr>
                <w:rFonts w:cs="Arial"/>
                <w:sz w:val="20"/>
                <w:szCs w:val="20"/>
              </w:rPr>
            </w:pPr>
          </w:p>
          <w:p w14:paraId="150EAC6E" w14:textId="77777777" w:rsidR="00FF5769" w:rsidRPr="00FB05B4" w:rsidRDefault="00FF5769" w:rsidP="008265D0">
            <w:pPr>
              <w:jc w:val="both"/>
              <w:rPr>
                <w:rFonts w:cs="Arial"/>
                <w:sz w:val="20"/>
                <w:szCs w:val="20"/>
              </w:rPr>
            </w:pPr>
          </w:p>
        </w:tc>
        <w:tc>
          <w:tcPr>
            <w:tcW w:w="1165" w:type="pct"/>
          </w:tcPr>
          <w:p w14:paraId="6EF9B639" w14:textId="77777777" w:rsidR="00FF5769" w:rsidRPr="00FB05B4" w:rsidRDefault="00FF5769" w:rsidP="008265D0">
            <w:pPr>
              <w:jc w:val="both"/>
              <w:rPr>
                <w:rFonts w:cs="Arial"/>
                <w:sz w:val="20"/>
                <w:szCs w:val="20"/>
              </w:rPr>
            </w:pPr>
            <w:r w:rsidRPr="00FB05B4">
              <w:rPr>
                <w:rFonts w:cs="Arial"/>
                <w:sz w:val="20"/>
                <w:szCs w:val="20"/>
              </w:rPr>
              <w:lastRenderedPageBreak/>
              <w:t>3.1.1: To aid interpretation of trends, the baseline for this indicator should be based on a longer time series, rather than an individual year.</w:t>
            </w:r>
          </w:p>
          <w:p w14:paraId="7CD0A6BC" w14:textId="77777777" w:rsidR="00FF5769" w:rsidRPr="00FB05B4" w:rsidRDefault="00FF5769" w:rsidP="008265D0">
            <w:pPr>
              <w:jc w:val="both"/>
              <w:rPr>
                <w:rFonts w:cs="Arial"/>
                <w:sz w:val="20"/>
                <w:szCs w:val="20"/>
              </w:rPr>
            </w:pPr>
            <w:r w:rsidRPr="00FB05B4">
              <w:rPr>
                <w:rFonts w:cs="Arial"/>
                <w:sz w:val="20"/>
                <w:szCs w:val="20"/>
              </w:rPr>
              <w:t xml:space="preserve">When analysed in 2023, the Red List Index showing the impacts of utilization on CMS-listed bird and mammal species showed a negative trend from 1988-2020 (Data source: </w:t>
            </w:r>
            <w:hyperlink r:id="rId64" w:history="1">
              <w:r w:rsidRPr="00FB05B4">
                <w:rPr>
                  <w:rStyle w:val="Hyperlink"/>
                  <w:rFonts w:cs="Arial"/>
                  <w:sz w:val="20"/>
                  <w:szCs w:val="20"/>
                </w:rPr>
                <w:t>Strategic Plan for Migratory Species 2025-2023 – Final Progress Report</w:t>
              </w:r>
            </w:hyperlink>
            <w:r w:rsidRPr="00FB05B4">
              <w:rPr>
                <w:rFonts w:cs="Arial"/>
                <w:sz w:val="20"/>
                <w:szCs w:val="20"/>
              </w:rPr>
              <w:t xml:space="preserve">). Utilization was defined broadly in this analysis, encompassing both direct and indirect impacts on CMS-listed species or their habitats from hunting/trapping, fisheries and harvesting of aquatic resources, logging and plant harvesting. To align with Target 3.1, a narrower definition of utilization is proposed for this indicator (see Annex Table 1 for further details). </w:t>
            </w:r>
          </w:p>
          <w:p w14:paraId="6B996811" w14:textId="77777777" w:rsidR="00FF5769" w:rsidRPr="00FB05B4" w:rsidRDefault="00FF5769" w:rsidP="008265D0">
            <w:pPr>
              <w:jc w:val="both"/>
              <w:rPr>
                <w:rFonts w:cs="Arial"/>
                <w:sz w:val="20"/>
                <w:szCs w:val="20"/>
              </w:rPr>
            </w:pPr>
          </w:p>
          <w:p w14:paraId="773A320F" w14:textId="77777777" w:rsidR="00FF5769" w:rsidRDefault="00FF5769" w:rsidP="008265D0">
            <w:pPr>
              <w:jc w:val="both"/>
              <w:rPr>
                <w:rFonts w:cs="Arial"/>
                <w:sz w:val="20"/>
                <w:szCs w:val="20"/>
              </w:rPr>
            </w:pPr>
          </w:p>
          <w:p w14:paraId="1849D632" w14:textId="77777777" w:rsidR="00C65BDB" w:rsidRDefault="00C65BDB" w:rsidP="008265D0">
            <w:pPr>
              <w:jc w:val="both"/>
              <w:rPr>
                <w:rFonts w:cs="Arial"/>
                <w:sz w:val="20"/>
                <w:szCs w:val="20"/>
              </w:rPr>
            </w:pPr>
          </w:p>
          <w:p w14:paraId="30CC2BD6" w14:textId="77777777" w:rsidR="00C65BDB" w:rsidRPr="00FB05B4" w:rsidRDefault="00C65BDB" w:rsidP="008265D0">
            <w:pPr>
              <w:jc w:val="both"/>
              <w:rPr>
                <w:rFonts w:cs="Arial"/>
                <w:sz w:val="20"/>
                <w:szCs w:val="20"/>
              </w:rPr>
            </w:pPr>
          </w:p>
          <w:p w14:paraId="0E9F5A38" w14:textId="77777777" w:rsidR="00FF5769" w:rsidRPr="00FB05B4" w:rsidRDefault="00FF5769" w:rsidP="008265D0">
            <w:pPr>
              <w:jc w:val="both"/>
              <w:rPr>
                <w:rFonts w:cs="Arial"/>
                <w:sz w:val="20"/>
                <w:szCs w:val="20"/>
              </w:rPr>
            </w:pPr>
            <w:r w:rsidRPr="00FB05B4">
              <w:rPr>
                <w:rFonts w:cs="Arial"/>
                <w:sz w:val="20"/>
                <w:szCs w:val="20"/>
              </w:rPr>
              <w:t xml:space="preserve">3.1.2: No baseline. The information needed to calculate this indicator would need to be obtained from a </w:t>
            </w:r>
            <w:r w:rsidRPr="00FB05B4">
              <w:rPr>
                <w:rFonts w:cs="Arial"/>
                <w:b/>
                <w:bCs/>
                <w:sz w:val="20"/>
                <w:szCs w:val="20"/>
              </w:rPr>
              <w:t>new question</w:t>
            </w:r>
            <w:r w:rsidRPr="00FB05B4">
              <w:rPr>
                <w:rFonts w:cs="Arial"/>
                <w:sz w:val="20"/>
                <w:szCs w:val="20"/>
              </w:rPr>
              <w:t xml:space="preserve"> in the CMS National Reports.</w:t>
            </w:r>
          </w:p>
          <w:p w14:paraId="1254D80F" w14:textId="77777777" w:rsidR="00FF5769" w:rsidRPr="00FB05B4" w:rsidRDefault="00FF5769" w:rsidP="008265D0">
            <w:pPr>
              <w:jc w:val="both"/>
              <w:rPr>
                <w:rFonts w:cs="Arial"/>
                <w:sz w:val="20"/>
                <w:szCs w:val="20"/>
              </w:rPr>
            </w:pPr>
          </w:p>
          <w:p w14:paraId="5BF17663" w14:textId="77777777" w:rsidR="00FF5769" w:rsidRPr="00FB05B4" w:rsidRDefault="00FF5769" w:rsidP="008265D0">
            <w:pPr>
              <w:jc w:val="both"/>
              <w:rPr>
                <w:rFonts w:cs="Arial"/>
                <w:sz w:val="20"/>
                <w:szCs w:val="20"/>
              </w:rPr>
            </w:pPr>
          </w:p>
        </w:tc>
        <w:tc>
          <w:tcPr>
            <w:tcW w:w="1698" w:type="pct"/>
          </w:tcPr>
          <w:p w14:paraId="5957A3FB" w14:textId="77777777" w:rsidR="00FF5769" w:rsidRPr="00FB05B4" w:rsidRDefault="00FF5769" w:rsidP="008265D0">
            <w:pPr>
              <w:spacing w:after="120"/>
              <w:jc w:val="both"/>
              <w:rPr>
                <w:rFonts w:cs="Arial"/>
                <w:sz w:val="20"/>
                <w:szCs w:val="20"/>
              </w:rPr>
            </w:pPr>
            <w:r w:rsidRPr="00FB05B4">
              <w:rPr>
                <w:rFonts w:cs="Arial"/>
                <w:sz w:val="20"/>
                <w:szCs w:val="20"/>
              </w:rPr>
              <w:t>3.1.a) The best available knowledge and information should be compiled and analysed by Parties to identify the direct and indirect drivers of illegal and unsustainable taking for all CMS-listed species. (</w:t>
            </w:r>
            <w:r w:rsidRPr="00FB05B4">
              <w:rPr>
                <w:rFonts w:cs="Arial"/>
                <w:b/>
                <w:bCs/>
                <w:sz w:val="20"/>
                <w:szCs w:val="20"/>
              </w:rPr>
              <w:t xml:space="preserve">Main mandates: </w:t>
            </w:r>
            <w:hyperlink r:id="rId65" w:history="1">
              <w:r w:rsidRPr="00FB05B4">
                <w:rPr>
                  <w:rStyle w:val="Hyperlink"/>
                  <w:rFonts w:cs="Arial"/>
                  <w:sz w:val="20"/>
                  <w:szCs w:val="20"/>
                </w:rPr>
                <w:t>Resolution 11.31 (Rev.COP14)</w:t>
              </w:r>
            </w:hyperlink>
            <w:r w:rsidRPr="00FB05B4">
              <w:rPr>
                <w:rFonts w:cs="Arial"/>
                <w:sz w:val="20"/>
                <w:szCs w:val="20"/>
              </w:rPr>
              <w:t xml:space="preserve">.) </w:t>
            </w:r>
          </w:p>
          <w:p w14:paraId="123AC33B" w14:textId="45E518C5" w:rsidR="00FF5769" w:rsidRPr="00FB05B4" w:rsidRDefault="00FF5769" w:rsidP="008265D0">
            <w:pPr>
              <w:spacing w:after="120"/>
              <w:jc w:val="both"/>
              <w:rPr>
                <w:rFonts w:cs="Arial"/>
                <w:sz w:val="20"/>
                <w:szCs w:val="20"/>
              </w:rPr>
            </w:pPr>
            <w:r w:rsidRPr="00FB05B4">
              <w:rPr>
                <w:rFonts w:cs="Arial"/>
                <w:sz w:val="20"/>
                <w:szCs w:val="20"/>
              </w:rPr>
              <w:t xml:space="preserve">3.1.b) Policies and initiatives to address illegal and unsustainable taking </w:t>
            </w:r>
            <w:r w:rsidR="00F96F0C" w:rsidRPr="00FB05B4">
              <w:rPr>
                <w:rFonts w:cs="Arial"/>
                <w:sz w:val="20"/>
                <w:szCs w:val="20"/>
              </w:rPr>
              <w:t>of</w:t>
            </w:r>
            <w:r w:rsidRPr="00FB05B4">
              <w:rPr>
                <w:rFonts w:cs="Arial"/>
                <w:sz w:val="20"/>
                <w:szCs w:val="20"/>
              </w:rPr>
              <w:t xml:space="preserve"> CMS-listed species should be developed and implemented, or existing measures strengthened (for example, by expanding collaborative international and regional approaches for tackling this threat to new regions or taxonomic groups) by Parties, working in collaboration with local communities and other key stakeholders. (</w:t>
            </w:r>
            <w:r w:rsidRPr="00FB05B4">
              <w:rPr>
                <w:rFonts w:cs="Arial"/>
                <w:b/>
                <w:bCs/>
                <w:sz w:val="20"/>
                <w:szCs w:val="20"/>
              </w:rPr>
              <w:t>Main mandates:</w:t>
            </w:r>
            <w:r w:rsidRPr="00FB05B4">
              <w:rPr>
                <w:rFonts w:cs="Arial"/>
                <w:sz w:val="20"/>
                <w:szCs w:val="20"/>
              </w:rPr>
              <w:t xml:space="preserve"> </w:t>
            </w:r>
            <w:hyperlink r:id="rId66" w:history="1">
              <w:r w:rsidRPr="00FB05B4">
                <w:rPr>
                  <w:rStyle w:val="Hyperlink"/>
                  <w:rFonts w:cs="Arial"/>
                  <w:sz w:val="20"/>
                  <w:szCs w:val="20"/>
                </w:rPr>
                <w:t>Resolution 11.16 (Rev.COP14)</w:t>
              </w:r>
            </w:hyperlink>
            <w:r w:rsidRPr="00FB05B4">
              <w:rPr>
                <w:rFonts w:cs="Arial"/>
                <w:sz w:val="20"/>
                <w:szCs w:val="20"/>
              </w:rPr>
              <w:t xml:space="preserve">; </w:t>
            </w:r>
            <w:hyperlink r:id="rId67" w:history="1">
              <w:r w:rsidRPr="00FB05B4">
                <w:rPr>
                  <w:rStyle w:val="Hyperlink"/>
                  <w:rFonts w:cs="Arial"/>
                  <w:sz w:val="20"/>
                  <w:szCs w:val="20"/>
                </w:rPr>
                <w:t>Resolution 11.31(Rev.COP14)</w:t>
              </w:r>
            </w:hyperlink>
            <w:r w:rsidRPr="00FB05B4">
              <w:rPr>
                <w:rFonts w:cs="Arial"/>
                <w:sz w:val="20"/>
                <w:szCs w:val="20"/>
              </w:rPr>
              <w:t xml:space="preserve">, </w:t>
            </w:r>
            <w:hyperlink r:id="rId68" w:history="1">
              <w:r w:rsidRPr="00FB05B4">
                <w:rPr>
                  <w:rStyle w:val="Hyperlink"/>
                  <w:rFonts w:cs="Arial"/>
                  <w:sz w:val="20"/>
                  <w:szCs w:val="20"/>
                </w:rPr>
                <w:t>Resolution 13.3</w:t>
              </w:r>
            </w:hyperlink>
            <w:r w:rsidRPr="00FB05B4">
              <w:rPr>
                <w:rFonts w:cs="Arial"/>
                <w:sz w:val="20"/>
                <w:szCs w:val="20"/>
              </w:rPr>
              <w:t>.)</w:t>
            </w:r>
          </w:p>
          <w:p w14:paraId="73606940" w14:textId="2A34BC1E" w:rsidR="00FF5769" w:rsidRPr="00FB05B4" w:rsidRDefault="00FF5769" w:rsidP="008265D0">
            <w:pPr>
              <w:spacing w:after="120"/>
              <w:jc w:val="both"/>
              <w:rPr>
                <w:rFonts w:cs="Arial"/>
                <w:b/>
                <w:bCs/>
                <w:sz w:val="20"/>
                <w:szCs w:val="20"/>
              </w:rPr>
            </w:pPr>
            <w:r w:rsidRPr="00FB05B4">
              <w:rPr>
                <w:rFonts w:cs="Arial"/>
                <w:sz w:val="20"/>
                <w:szCs w:val="20"/>
              </w:rPr>
              <w:t>3.1.c) The enforcement of legislation and other measures related to the taking of CMS-listed species should be enhanced, where needed, by Parties, including by building the capacity of relevant organi</w:t>
            </w:r>
            <w:r w:rsidR="00426737" w:rsidRPr="00FB05B4">
              <w:rPr>
                <w:rFonts w:cs="Arial"/>
                <w:sz w:val="20"/>
                <w:szCs w:val="20"/>
              </w:rPr>
              <w:t>z</w:t>
            </w:r>
            <w:r w:rsidRPr="00FB05B4">
              <w:rPr>
                <w:rFonts w:cs="Arial"/>
                <w:sz w:val="20"/>
                <w:szCs w:val="20"/>
              </w:rPr>
              <w:t>ations (for example, police, customs). (</w:t>
            </w:r>
            <w:r w:rsidRPr="00FB05B4">
              <w:rPr>
                <w:rFonts w:cs="Arial"/>
                <w:b/>
                <w:bCs/>
                <w:sz w:val="20"/>
                <w:szCs w:val="20"/>
              </w:rPr>
              <w:t>Main mandates:</w:t>
            </w:r>
            <w:r w:rsidRPr="00FB05B4">
              <w:rPr>
                <w:rFonts w:cs="Arial"/>
                <w:sz w:val="20"/>
                <w:szCs w:val="20"/>
              </w:rPr>
              <w:t xml:space="preserve"> </w:t>
            </w:r>
            <w:hyperlink r:id="rId69" w:history="1">
              <w:r w:rsidRPr="00FB05B4">
                <w:rPr>
                  <w:rStyle w:val="Hyperlink"/>
                  <w:rFonts w:cs="Arial"/>
                  <w:sz w:val="20"/>
                  <w:szCs w:val="20"/>
                </w:rPr>
                <w:t>Resolution 11.16 (Rev.COP14)</w:t>
              </w:r>
            </w:hyperlink>
            <w:r w:rsidRPr="00FB05B4">
              <w:rPr>
                <w:rFonts w:cs="Arial"/>
                <w:sz w:val="20"/>
                <w:szCs w:val="20"/>
              </w:rPr>
              <w:t xml:space="preserve">; </w:t>
            </w:r>
            <w:hyperlink r:id="rId70" w:history="1">
              <w:r w:rsidRPr="00FB05B4">
                <w:rPr>
                  <w:rStyle w:val="Hyperlink"/>
                  <w:rFonts w:cs="Arial"/>
                  <w:sz w:val="20"/>
                  <w:szCs w:val="20"/>
                </w:rPr>
                <w:t>Resolution 11.31(Rev.COP14)</w:t>
              </w:r>
            </w:hyperlink>
            <w:r w:rsidRPr="00FB05B4">
              <w:rPr>
                <w:rFonts w:cs="Arial"/>
                <w:sz w:val="20"/>
                <w:szCs w:val="20"/>
              </w:rPr>
              <w:t>.)</w:t>
            </w:r>
          </w:p>
          <w:p w14:paraId="54B2ACA4" w14:textId="4ACD4F4A" w:rsidR="00FF5769" w:rsidRPr="00FB05B4" w:rsidRDefault="00FF5769" w:rsidP="008265D0">
            <w:pPr>
              <w:spacing w:after="120"/>
              <w:jc w:val="both"/>
              <w:rPr>
                <w:rFonts w:cs="Arial"/>
                <w:sz w:val="20"/>
                <w:szCs w:val="20"/>
              </w:rPr>
            </w:pPr>
            <w:r w:rsidRPr="00FB05B4">
              <w:rPr>
                <w:rFonts w:cs="Arial"/>
                <w:sz w:val="20"/>
                <w:szCs w:val="20"/>
              </w:rPr>
              <w:t>3.1.d) Robust systems to collect, analyse and share data on population estimates and cumulative levels of taking should be developed and operationali</w:t>
            </w:r>
            <w:r w:rsidR="00190C60" w:rsidRPr="00FB05B4">
              <w:rPr>
                <w:rFonts w:cs="Arial"/>
                <w:sz w:val="20"/>
                <w:szCs w:val="20"/>
              </w:rPr>
              <w:t>z</w:t>
            </w:r>
            <w:r w:rsidRPr="00FB05B4">
              <w:rPr>
                <w:rFonts w:cs="Arial"/>
                <w:sz w:val="20"/>
                <w:szCs w:val="20"/>
              </w:rPr>
              <w:t>ed by Parties, in order to inform the adaptive science-based management of CMS Appendix II-listed species, and increase the sustainability of any take, use or trade. (</w:t>
            </w:r>
            <w:r w:rsidRPr="00FB05B4">
              <w:rPr>
                <w:rFonts w:cs="Arial"/>
                <w:b/>
                <w:bCs/>
                <w:sz w:val="20"/>
                <w:szCs w:val="20"/>
              </w:rPr>
              <w:t xml:space="preserve">Main mandates: </w:t>
            </w:r>
            <w:hyperlink r:id="rId71" w:history="1">
              <w:r w:rsidRPr="00FB05B4">
                <w:rPr>
                  <w:rStyle w:val="Hyperlink"/>
                  <w:rFonts w:cs="Arial"/>
                  <w:sz w:val="20"/>
                  <w:szCs w:val="20"/>
                </w:rPr>
                <w:t>Resolution 11.16 (Rev.COP14)</w:t>
              </w:r>
            </w:hyperlink>
            <w:r w:rsidRPr="00FB05B4">
              <w:rPr>
                <w:rFonts w:cs="Arial"/>
                <w:sz w:val="20"/>
                <w:szCs w:val="20"/>
              </w:rPr>
              <w:t xml:space="preserve">; </w:t>
            </w:r>
            <w:hyperlink r:id="rId72" w:history="1">
              <w:r w:rsidRPr="00FB05B4">
                <w:rPr>
                  <w:rStyle w:val="Hyperlink"/>
                  <w:rFonts w:cs="Arial"/>
                  <w:sz w:val="20"/>
                  <w:szCs w:val="20"/>
                </w:rPr>
                <w:t>Resolution 11.31(Rev.COP14)</w:t>
              </w:r>
            </w:hyperlink>
            <w:r w:rsidRPr="00FB05B4">
              <w:rPr>
                <w:rFonts w:cs="Arial"/>
                <w:sz w:val="20"/>
                <w:szCs w:val="20"/>
              </w:rPr>
              <w:t xml:space="preserve">, </w:t>
            </w:r>
            <w:hyperlink r:id="rId73" w:history="1">
              <w:r w:rsidRPr="00FB05B4">
                <w:rPr>
                  <w:rStyle w:val="Hyperlink"/>
                  <w:rFonts w:cs="Arial"/>
                  <w:sz w:val="20"/>
                  <w:szCs w:val="20"/>
                </w:rPr>
                <w:t>Resolution 12.15</w:t>
              </w:r>
            </w:hyperlink>
            <w:r w:rsidRPr="00FB05B4">
              <w:rPr>
                <w:rFonts w:cs="Arial"/>
                <w:sz w:val="20"/>
                <w:szCs w:val="20"/>
              </w:rPr>
              <w:t xml:space="preserve">.) </w:t>
            </w:r>
          </w:p>
          <w:p w14:paraId="6595FB19" w14:textId="77777777" w:rsidR="00FF5769" w:rsidRPr="00FB05B4" w:rsidRDefault="00FF5769" w:rsidP="008265D0">
            <w:pPr>
              <w:spacing w:after="120"/>
              <w:jc w:val="both"/>
              <w:rPr>
                <w:rFonts w:cs="Arial"/>
                <w:sz w:val="20"/>
                <w:szCs w:val="20"/>
              </w:rPr>
            </w:pPr>
            <w:r w:rsidRPr="00FB05B4">
              <w:rPr>
                <w:rFonts w:cs="Arial"/>
                <w:sz w:val="20"/>
                <w:szCs w:val="20"/>
              </w:rPr>
              <w:t>3.1.e) Strategies should be developed by Parties to prevent, prepare for and respond to wildlife-related health risks and emergencies related to CMS-listed species. (</w:t>
            </w:r>
            <w:r w:rsidRPr="00FB05B4">
              <w:rPr>
                <w:rFonts w:cs="Arial"/>
                <w:b/>
                <w:bCs/>
                <w:sz w:val="20"/>
                <w:szCs w:val="20"/>
              </w:rPr>
              <w:t xml:space="preserve">Main </w:t>
            </w:r>
            <w:r w:rsidRPr="00FB05B4">
              <w:rPr>
                <w:rFonts w:cs="Arial"/>
                <w:b/>
                <w:bCs/>
                <w:sz w:val="20"/>
                <w:szCs w:val="20"/>
              </w:rPr>
              <w:lastRenderedPageBreak/>
              <w:t xml:space="preserve">mandates: </w:t>
            </w:r>
            <w:hyperlink r:id="rId74" w:history="1">
              <w:r w:rsidRPr="00FB05B4">
                <w:rPr>
                  <w:rStyle w:val="Hyperlink"/>
                  <w:rFonts w:cs="Arial"/>
                  <w:sz w:val="20"/>
                  <w:szCs w:val="20"/>
                </w:rPr>
                <w:t>Resolution 12.6 (Rev.COP14)</w:t>
              </w:r>
            </w:hyperlink>
            <w:r w:rsidRPr="00FB05B4">
              <w:rPr>
                <w:rFonts w:cs="Arial"/>
                <w:sz w:val="20"/>
                <w:szCs w:val="20"/>
              </w:rPr>
              <w:t xml:space="preserve">, </w:t>
            </w:r>
            <w:hyperlink r:id="rId75" w:history="1">
              <w:r w:rsidRPr="00FB05B4">
                <w:rPr>
                  <w:rStyle w:val="Hyperlink"/>
                  <w:rFonts w:cs="Arial"/>
                  <w:sz w:val="20"/>
                  <w:szCs w:val="20"/>
                </w:rPr>
                <w:t>Resolution 14.18</w:t>
              </w:r>
            </w:hyperlink>
            <w:r w:rsidRPr="00FB05B4">
              <w:rPr>
                <w:rFonts w:cs="Arial"/>
                <w:sz w:val="20"/>
                <w:szCs w:val="20"/>
              </w:rPr>
              <w:t>.)</w:t>
            </w:r>
          </w:p>
          <w:p w14:paraId="45CEE106" w14:textId="77777777" w:rsidR="00FF5769" w:rsidRPr="00FB05B4" w:rsidRDefault="00FF5769" w:rsidP="008265D0">
            <w:pPr>
              <w:spacing w:after="120"/>
              <w:jc w:val="both"/>
              <w:rPr>
                <w:rFonts w:cs="Arial"/>
                <w:sz w:val="20"/>
                <w:szCs w:val="20"/>
              </w:rPr>
            </w:pPr>
            <w:r w:rsidRPr="00FB05B4">
              <w:rPr>
                <w:rFonts w:cs="Arial"/>
                <w:sz w:val="20"/>
                <w:szCs w:val="20"/>
              </w:rPr>
              <w:t>3.1.f) Best practice bycatch mitigation strategies, and measures to reduce the risk of fisheries-induced mortality for CMS Appendix I and II-listed species, should be identified and implemented by Parties across all relevant fisheries, including on the high seas. (</w:t>
            </w:r>
            <w:r w:rsidRPr="00FB05B4">
              <w:rPr>
                <w:rFonts w:cs="Arial"/>
                <w:b/>
                <w:bCs/>
                <w:sz w:val="20"/>
                <w:szCs w:val="20"/>
              </w:rPr>
              <w:t xml:space="preserve">Main mandates: </w:t>
            </w:r>
            <w:hyperlink r:id="rId76" w:history="1">
              <w:r w:rsidRPr="00FB05B4">
                <w:rPr>
                  <w:rStyle w:val="Hyperlink"/>
                  <w:rFonts w:cs="Arial"/>
                  <w:sz w:val="20"/>
                  <w:szCs w:val="20"/>
                </w:rPr>
                <w:t>Resolution 12.22</w:t>
              </w:r>
            </w:hyperlink>
            <w:r w:rsidRPr="00FB05B4">
              <w:rPr>
                <w:rFonts w:cs="Arial"/>
                <w:sz w:val="20"/>
                <w:szCs w:val="20"/>
              </w:rPr>
              <w:t>.)</w:t>
            </w:r>
          </w:p>
        </w:tc>
      </w:tr>
      <w:tr w:rsidR="00FF5769" w:rsidRPr="00FB05B4" w14:paraId="692C9D84" w14:textId="77777777">
        <w:tc>
          <w:tcPr>
            <w:tcW w:w="1019" w:type="pct"/>
          </w:tcPr>
          <w:p w14:paraId="6201528B" w14:textId="525B5EDE" w:rsidR="00FF5769" w:rsidRPr="00FB05B4" w:rsidRDefault="00FF5769" w:rsidP="008265D0">
            <w:pPr>
              <w:jc w:val="both"/>
              <w:rPr>
                <w:rFonts w:cs="Arial"/>
                <w:sz w:val="20"/>
                <w:szCs w:val="20"/>
              </w:rPr>
            </w:pPr>
            <w:r w:rsidRPr="00FB05B4">
              <w:rPr>
                <w:rFonts w:cs="Arial"/>
                <w:b/>
                <w:bCs/>
                <w:sz w:val="20"/>
                <w:szCs w:val="20"/>
              </w:rPr>
              <w:lastRenderedPageBreak/>
              <w:t>Target 3.2.</w:t>
            </w:r>
            <w:r w:rsidRPr="00FB05B4">
              <w:rPr>
                <w:rFonts w:cs="Arial"/>
                <w:sz w:val="20"/>
                <w:szCs w:val="20"/>
              </w:rPr>
              <w:t xml:space="preserve"> By 2032, the direct mortality of migratory species caused by human</w:t>
            </w:r>
            <w:r w:rsidR="0060197C" w:rsidRPr="00FB05B4">
              <w:rPr>
                <w:rFonts w:cs="Arial"/>
                <w:sz w:val="20"/>
                <w:szCs w:val="20"/>
              </w:rPr>
              <w:t>-</w:t>
            </w:r>
            <w:r w:rsidRPr="00FB05B4">
              <w:rPr>
                <w:rFonts w:cs="Arial"/>
                <w:sz w:val="20"/>
                <w:szCs w:val="20"/>
              </w:rPr>
              <w:t>made infrastructure is significantly reduced to levels that are not harmful to species’ viability.</w:t>
            </w:r>
          </w:p>
          <w:p w14:paraId="67C87722" w14:textId="77777777" w:rsidR="00FF5769" w:rsidRPr="00FB05B4" w:rsidRDefault="00FF5769" w:rsidP="008265D0">
            <w:pPr>
              <w:jc w:val="both"/>
              <w:rPr>
                <w:rFonts w:cs="Arial"/>
                <w:sz w:val="20"/>
                <w:szCs w:val="20"/>
              </w:rPr>
            </w:pPr>
          </w:p>
          <w:p w14:paraId="108F4EFD" w14:textId="77777777" w:rsidR="00FF5769" w:rsidRPr="00FB05B4" w:rsidRDefault="00FF5769" w:rsidP="008265D0">
            <w:pPr>
              <w:jc w:val="both"/>
              <w:rPr>
                <w:rFonts w:cs="Arial"/>
                <w:sz w:val="18"/>
                <w:szCs w:val="18"/>
              </w:rPr>
            </w:pPr>
            <w:r w:rsidRPr="00FB05B4">
              <w:rPr>
                <w:rFonts w:cs="Arial"/>
                <w:i/>
                <w:iCs/>
                <w:sz w:val="18"/>
                <w:szCs w:val="18"/>
              </w:rPr>
              <w:t>Explanation</w:t>
            </w:r>
            <w:r w:rsidRPr="00FB05B4">
              <w:rPr>
                <w:rFonts w:cs="Arial"/>
                <w:sz w:val="18"/>
                <w:szCs w:val="18"/>
              </w:rPr>
              <w:t>: Steps are taken to eliminate and/or reduce the direct mortality of migratory species caused by infrastructure, including collision, electrocution, disturbance and migratory route deviation. This includes actions to sustainably design and operate such infrastructure and to monitor impacts while in operation.</w:t>
            </w:r>
          </w:p>
        </w:tc>
        <w:tc>
          <w:tcPr>
            <w:tcW w:w="1117" w:type="pct"/>
          </w:tcPr>
          <w:p w14:paraId="64D5E825" w14:textId="77777777" w:rsidR="00FF5769" w:rsidRPr="00FB05B4" w:rsidRDefault="00FF5769" w:rsidP="008265D0">
            <w:pPr>
              <w:jc w:val="both"/>
              <w:rPr>
                <w:rFonts w:cs="Arial"/>
                <w:sz w:val="20"/>
                <w:szCs w:val="20"/>
              </w:rPr>
            </w:pPr>
            <w:r w:rsidRPr="00FB05B4">
              <w:rPr>
                <w:rFonts w:cs="Arial"/>
                <w:sz w:val="20"/>
                <w:szCs w:val="20"/>
              </w:rPr>
              <w:t>3.2.1: Red List Index showing trends in extinction risk driven by infrastructure-related threats, for migratory and CMS-listed species (Global; Data source: IUCN Red List).</w:t>
            </w:r>
          </w:p>
          <w:p w14:paraId="7D37C208" w14:textId="77777777" w:rsidR="00FF5769" w:rsidRPr="00FB05B4" w:rsidRDefault="00FF5769" w:rsidP="008265D0">
            <w:pPr>
              <w:jc w:val="both"/>
              <w:rPr>
                <w:rFonts w:cs="Arial"/>
                <w:sz w:val="20"/>
                <w:szCs w:val="20"/>
              </w:rPr>
            </w:pPr>
          </w:p>
          <w:p w14:paraId="5F1BB101" w14:textId="18F0BC7D" w:rsidR="00FF5769" w:rsidRPr="00FB05B4" w:rsidRDefault="00FF5769" w:rsidP="008265D0">
            <w:pPr>
              <w:jc w:val="both"/>
              <w:rPr>
                <w:rFonts w:cs="Arial"/>
                <w:sz w:val="20"/>
                <w:szCs w:val="20"/>
              </w:rPr>
            </w:pPr>
            <w:r w:rsidRPr="00FB05B4">
              <w:rPr>
                <w:rFonts w:cs="Arial"/>
                <w:sz w:val="20"/>
                <w:szCs w:val="20"/>
              </w:rPr>
              <w:t>3.2.2: Percentage of Parties that have legislation and regulations on Environmental Impact Assessments (EIA) and Strategic Environmental Assessments (SEA) that considers possible impediments to migration caused by human</w:t>
            </w:r>
            <w:r w:rsidR="009B4E46" w:rsidRPr="00FB05B4">
              <w:rPr>
                <w:rFonts w:cs="Arial"/>
                <w:sz w:val="20"/>
                <w:szCs w:val="20"/>
              </w:rPr>
              <w:t>-</w:t>
            </w:r>
            <w:r w:rsidRPr="00FB05B4">
              <w:rPr>
                <w:rFonts w:cs="Arial"/>
                <w:sz w:val="20"/>
                <w:szCs w:val="20"/>
              </w:rPr>
              <w:t>made infrastructure (Party-level; Data source: CMS National Reports).</w:t>
            </w:r>
          </w:p>
          <w:p w14:paraId="44625632" w14:textId="77777777" w:rsidR="00FF5769" w:rsidRPr="00FB05B4" w:rsidRDefault="00FF5769" w:rsidP="008265D0">
            <w:pPr>
              <w:jc w:val="both"/>
              <w:rPr>
                <w:rFonts w:cs="Arial"/>
                <w:b/>
                <w:bCs/>
                <w:sz w:val="20"/>
                <w:szCs w:val="20"/>
              </w:rPr>
            </w:pPr>
          </w:p>
        </w:tc>
        <w:tc>
          <w:tcPr>
            <w:tcW w:w="1165" w:type="pct"/>
          </w:tcPr>
          <w:p w14:paraId="0B91860C" w14:textId="77777777" w:rsidR="00FF5769" w:rsidRPr="00FB05B4" w:rsidRDefault="00FF5769" w:rsidP="008265D0">
            <w:pPr>
              <w:jc w:val="both"/>
              <w:rPr>
                <w:rFonts w:cs="Arial"/>
                <w:sz w:val="20"/>
                <w:szCs w:val="20"/>
              </w:rPr>
            </w:pPr>
            <w:r w:rsidRPr="00FB05B4">
              <w:rPr>
                <w:rFonts w:cs="Arial"/>
                <w:sz w:val="20"/>
                <w:szCs w:val="20"/>
              </w:rPr>
              <w:t>3.2.1: Baseline information has not yet been compiled. To aid interpretation of trends, the baseline for this indicator should be based on a longer time series, rather than an individual year.</w:t>
            </w:r>
          </w:p>
          <w:p w14:paraId="68D03194" w14:textId="77777777" w:rsidR="00FF5769" w:rsidRPr="00FB05B4" w:rsidRDefault="00FF5769" w:rsidP="008265D0">
            <w:pPr>
              <w:jc w:val="both"/>
              <w:rPr>
                <w:rFonts w:cs="Arial"/>
                <w:sz w:val="20"/>
                <w:szCs w:val="20"/>
              </w:rPr>
            </w:pPr>
          </w:p>
          <w:p w14:paraId="160AF5F3" w14:textId="77777777" w:rsidR="00FF5769" w:rsidRPr="00FB05B4" w:rsidRDefault="00FF5769" w:rsidP="008265D0">
            <w:pPr>
              <w:jc w:val="both"/>
              <w:rPr>
                <w:rFonts w:cs="Arial"/>
                <w:sz w:val="20"/>
                <w:szCs w:val="20"/>
              </w:rPr>
            </w:pPr>
            <w:r w:rsidRPr="00FB05B4">
              <w:rPr>
                <w:rFonts w:cs="Arial"/>
                <w:sz w:val="20"/>
                <w:szCs w:val="20"/>
              </w:rPr>
              <w:t xml:space="preserve">3.2.2: As of 2023, 76% of reporting Parties confirmed that migratory species are accounted for in legislation and regulations on EIAs and SEAs (Data source: </w:t>
            </w:r>
            <w:hyperlink r:id="rId77" w:history="1">
              <w:r w:rsidRPr="00FB05B4">
                <w:rPr>
                  <w:rStyle w:val="Hyperlink"/>
                  <w:rFonts w:cs="Arial"/>
                  <w:sz w:val="20"/>
                  <w:szCs w:val="20"/>
                </w:rPr>
                <w:t>Analysis of CMS National Reports to COP14</w:t>
              </w:r>
            </w:hyperlink>
            <w:r w:rsidRPr="00FB05B4">
              <w:rPr>
                <w:rFonts w:cs="Arial"/>
                <w:sz w:val="20"/>
                <w:szCs w:val="20"/>
              </w:rPr>
              <w:t>; Q.VI.5).</w:t>
            </w:r>
          </w:p>
        </w:tc>
        <w:tc>
          <w:tcPr>
            <w:tcW w:w="1698" w:type="pct"/>
          </w:tcPr>
          <w:p w14:paraId="3D8A366E" w14:textId="78CBFDD3" w:rsidR="00FF5769" w:rsidRPr="00FB05B4" w:rsidRDefault="00FF5769" w:rsidP="008265D0">
            <w:pPr>
              <w:spacing w:after="120"/>
              <w:jc w:val="both"/>
              <w:rPr>
                <w:rFonts w:cs="Arial"/>
                <w:sz w:val="20"/>
                <w:szCs w:val="20"/>
              </w:rPr>
            </w:pPr>
            <w:r w:rsidRPr="00FB05B4">
              <w:rPr>
                <w:rFonts w:cs="Arial"/>
                <w:sz w:val="20"/>
                <w:szCs w:val="20"/>
              </w:rPr>
              <w:t>3.2.a) The negative impacts of human</w:t>
            </w:r>
            <w:r w:rsidR="00F4018C" w:rsidRPr="00FB05B4">
              <w:rPr>
                <w:rFonts w:cs="Arial"/>
                <w:sz w:val="20"/>
                <w:szCs w:val="20"/>
              </w:rPr>
              <w:t>-</w:t>
            </w:r>
            <w:r w:rsidRPr="00FB05B4">
              <w:rPr>
                <w:rFonts w:cs="Arial"/>
                <w:sz w:val="20"/>
                <w:szCs w:val="20"/>
              </w:rPr>
              <w:t xml:space="preserve">made infrastructure on threatened migratory species and their habitats should be minimized, by prioritizing the avoidance of impacts on critical habitats through robust planning and impact assessment processes, and where required, by implementing measures to mitigate negative impacts. These efforts should be supported by following available guidance, such as the </w:t>
            </w:r>
            <w:hyperlink r:id="rId78" w:history="1">
              <w:r w:rsidRPr="00FB05B4">
                <w:rPr>
                  <w:rStyle w:val="Hyperlink"/>
                  <w:rFonts w:cs="Arial"/>
                  <w:sz w:val="20"/>
                  <w:szCs w:val="20"/>
                </w:rPr>
                <w:t>Guidelines for Addressing the Impact of Linear Infrastructure on Large Migratory Mammals in Central Asia</w:t>
              </w:r>
            </w:hyperlink>
            <w:r w:rsidRPr="00FB05B4">
              <w:rPr>
                <w:rFonts w:cs="Arial"/>
                <w:sz w:val="20"/>
                <w:szCs w:val="20"/>
              </w:rPr>
              <w:t xml:space="preserve"> and CMS Energy Task Force (ETF)-endorsed guidance on the </w:t>
            </w:r>
            <w:hyperlink r:id="rId79" w:history="1">
              <w:r w:rsidRPr="00FB05B4">
                <w:rPr>
                  <w:rStyle w:val="Hyperlink"/>
                  <w:rFonts w:cs="Arial"/>
                  <w:sz w:val="20"/>
                  <w:szCs w:val="20"/>
                </w:rPr>
                <w:t>Sustainable deployment of renewable energy technologies and power lines</w:t>
              </w:r>
            </w:hyperlink>
            <w:r w:rsidRPr="00FB05B4">
              <w:rPr>
                <w:rFonts w:cs="Arial"/>
                <w:sz w:val="20"/>
                <w:szCs w:val="20"/>
              </w:rPr>
              <w:t xml:space="preserve"> (see also Action 5.1.c)). (</w:t>
            </w:r>
            <w:r w:rsidRPr="00FB05B4">
              <w:rPr>
                <w:rFonts w:cs="Arial"/>
                <w:b/>
                <w:bCs/>
                <w:sz w:val="20"/>
                <w:szCs w:val="20"/>
              </w:rPr>
              <w:t>Main mandate:</w:t>
            </w:r>
            <w:r w:rsidRPr="00FB05B4">
              <w:rPr>
                <w:rFonts w:cs="Arial"/>
                <w:sz w:val="20"/>
                <w:szCs w:val="20"/>
              </w:rPr>
              <w:t xml:space="preserve"> </w:t>
            </w:r>
            <w:hyperlink r:id="rId80" w:history="1">
              <w:r w:rsidRPr="00FB05B4">
                <w:rPr>
                  <w:rStyle w:val="Hyperlink"/>
                  <w:rFonts w:cs="Arial"/>
                  <w:sz w:val="20"/>
                  <w:szCs w:val="20"/>
                </w:rPr>
                <w:t>Resolution 7.2 (Rev.COP14)</w:t>
              </w:r>
            </w:hyperlink>
            <w:r w:rsidRPr="00FB05B4">
              <w:rPr>
                <w:rFonts w:cs="Arial"/>
                <w:sz w:val="20"/>
                <w:szCs w:val="20"/>
              </w:rPr>
              <w:t xml:space="preserve">, </w:t>
            </w:r>
            <w:hyperlink r:id="rId81" w:history="1">
              <w:r w:rsidRPr="00FB05B4">
                <w:rPr>
                  <w:rStyle w:val="Hyperlink"/>
                  <w:rFonts w:cs="Arial"/>
                  <w:sz w:val="20"/>
                  <w:szCs w:val="20"/>
                </w:rPr>
                <w:t>Resolution 10.11 (Rev.COP13)</w:t>
              </w:r>
            </w:hyperlink>
            <w:r w:rsidRPr="00FB05B4">
              <w:rPr>
                <w:rFonts w:cs="Arial"/>
                <w:sz w:val="20"/>
                <w:szCs w:val="20"/>
              </w:rPr>
              <w:t xml:space="preserve">, </w:t>
            </w:r>
            <w:hyperlink r:id="rId82" w:history="1">
              <w:r w:rsidRPr="00FB05B4">
                <w:rPr>
                  <w:rStyle w:val="Hyperlink"/>
                  <w:rFonts w:cs="Arial"/>
                  <w:sz w:val="20"/>
                  <w:szCs w:val="20"/>
                </w:rPr>
                <w:t>Resolution 11.27 (Rev.COP13)</w:t>
              </w:r>
            </w:hyperlink>
            <w:r w:rsidRPr="00FB05B4">
              <w:rPr>
                <w:rFonts w:cs="Arial"/>
                <w:sz w:val="20"/>
                <w:szCs w:val="20"/>
              </w:rPr>
              <w:t>.)</w:t>
            </w:r>
          </w:p>
          <w:p w14:paraId="7A56FAEA" w14:textId="77777777" w:rsidR="00FF5769" w:rsidRPr="00FB05B4" w:rsidRDefault="00FF5769" w:rsidP="008265D0">
            <w:pPr>
              <w:spacing w:after="120"/>
              <w:jc w:val="both"/>
              <w:rPr>
                <w:rFonts w:cs="Arial"/>
                <w:sz w:val="20"/>
                <w:szCs w:val="20"/>
              </w:rPr>
            </w:pPr>
            <w:r w:rsidRPr="00FB05B4">
              <w:rPr>
                <w:rFonts w:cs="Arial"/>
                <w:sz w:val="20"/>
                <w:szCs w:val="20"/>
              </w:rPr>
              <w:t>3.2.</w:t>
            </w:r>
            <w:r w:rsidRPr="00FB05B4" w:rsidDel="00E418C6">
              <w:rPr>
                <w:rFonts w:cs="Arial"/>
                <w:sz w:val="20"/>
                <w:szCs w:val="20"/>
              </w:rPr>
              <w:t>b</w:t>
            </w:r>
            <w:r w:rsidRPr="00FB05B4">
              <w:rPr>
                <w:rFonts w:cs="Arial"/>
                <w:sz w:val="20"/>
                <w:szCs w:val="20"/>
              </w:rPr>
              <w:t>)</w:t>
            </w:r>
            <w:r w:rsidRPr="00FB05B4" w:rsidDel="001C087E">
              <w:rPr>
                <w:rFonts w:cs="Arial"/>
                <w:sz w:val="20"/>
                <w:szCs w:val="20"/>
              </w:rPr>
              <w:t xml:space="preserve"> </w:t>
            </w:r>
            <w:r w:rsidRPr="00FB05B4">
              <w:rPr>
                <w:rFonts w:cs="Arial"/>
                <w:sz w:val="20"/>
                <w:szCs w:val="20"/>
              </w:rPr>
              <w:t xml:space="preserve">Parties should actively engage with the </w:t>
            </w:r>
            <w:hyperlink r:id="rId83" w:history="1">
              <w:r w:rsidRPr="00FB05B4">
                <w:rPr>
                  <w:rStyle w:val="Hyperlink"/>
                  <w:rFonts w:cs="Arial"/>
                  <w:sz w:val="20"/>
                  <w:szCs w:val="20"/>
                </w:rPr>
                <w:t>CMS Energy Task Force (ETF)</w:t>
              </w:r>
            </w:hyperlink>
            <w:r w:rsidRPr="00FB05B4">
              <w:rPr>
                <w:rStyle w:val="Hyperlink"/>
                <w:rFonts w:cs="Arial"/>
                <w:sz w:val="20"/>
                <w:szCs w:val="20"/>
                <w:u w:val="none"/>
              </w:rPr>
              <w:t xml:space="preserve"> </w:t>
            </w:r>
            <w:r w:rsidRPr="00FB05B4">
              <w:rPr>
                <w:rStyle w:val="Hyperlink"/>
                <w:rFonts w:cs="Arial"/>
                <w:color w:val="000000" w:themeColor="text1"/>
                <w:sz w:val="20"/>
                <w:szCs w:val="20"/>
                <w:u w:val="none"/>
              </w:rPr>
              <w:t>to support its expansion to increase its membership and broaden its geographic reach. (</w:t>
            </w:r>
            <w:r w:rsidRPr="00FB05B4">
              <w:rPr>
                <w:rStyle w:val="Hyperlink"/>
                <w:rFonts w:cs="Arial"/>
                <w:b/>
                <w:bCs/>
                <w:color w:val="000000" w:themeColor="text1"/>
                <w:sz w:val="20"/>
                <w:szCs w:val="20"/>
                <w:u w:val="none"/>
              </w:rPr>
              <w:t>Main mandate:</w:t>
            </w:r>
            <w:r w:rsidRPr="00FB05B4">
              <w:rPr>
                <w:rStyle w:val="Hyperlink"/>
                <w:rFonts w:cs="Arial"/>
                <w:sz w:val="20"/>
                <w:szCs w:val="20"/>
                <w:u w:val="none"/>
              </w:rPr>
              <w:t xml:space="preserve"> </w:t>
            </w:r>
            <w:hyperlink r:id="rId84" w:history="1">
              <w:r w:rsidRPr="00FB05B4">
                <w:rPr>
                  <w:rStyle w:val="Hyperlink"/>
                  <w:rFonts w:cs="Arial"/>
                  <w:sz w:val="20"/>
                  <w:szCs w:val="20"/>
                </w:rPr>
                <w:t>Resolution 11.27 (Rev.COP13)</w:t>
              </w:r>
            </w:hyperlink>
            <w:r w:rsidRPr="00FB05B4">
              <w:rPr>
                <w:rFonts w:cs="Arial"/>
                <w:sz w:val="20"/>
                <w:szCs w:val="20"/>
              </w:rPr>
              <w:t>.)</w:t>
            </w:r>
          </w:p>
          <w:p w14:paraId="75E4E4DB" w14:textId="77777777" w:rsidR="00FF5769" w:rsidRPr="00FB05B4" w:rsidRDefault="00FF5769" w:rsidP="008265D0">
            <w:pPr>
              <w:jc w:val="both"/>
              <w:rPr>
                <w:rFonts w:cs="Arial"/>
                <w:sz w:val="20"/>
                <w:szCs w:val="20"/>
              </w:rPr>
            </w:pPr>
            <w:r w:rsidRPr="00FB05B4">
              <w:rPr>
                <w:rFonts w:cs="Arial"/>
                <w:sz w:val="20"/>
                <w:szCs w:val="20"/>
              </w:rPr>
              <w:t>3.2.c) Measures to reduce the risk of vessel strikes on marine megafauna should be promoted and implemented by Parties</w:t>
            </w:r>
            <w:r w:rsidRPr="00FB05B4" w:rsidDel="00AF6955">
              <w:rPr>
                <w:rFonts w:cs="Arial"/>
                <w:sz w:val="20"/>
                <w:szCs w:val="20"/>
              </w:rPr>
              <w:t xml:space="preserve">, </w:t>
            </w:r>
            <w:r w:rsidRPr="00FB05B4">
              <w:rPr>
                <w:rFonts w:cs="Arial"/>
                <w:sz w:val="20"/>
                <w:szCs w:val="20"/>
              </w:rPr>
              <w:t>including appropriate routing and speed limitation measures, where required. (</w:t>
            </w:r>
            <w:r w:rsidRPr="00FB05B4">
              <w:rPr>
                <w:rFonts w:cs="Arial"/>
                <w:b/>
                <w:bCs/>
                <w:sz w:val="20"/>
                <w:szCs w:val="20"/>
              </w:rPr>
              <w:t xml:space="preserve">Main mandate: </w:t>
            </w:r>
            <w:hyperlink r:id="rId85" w:history="1">
              <w:r w:rsidRPr="00FB05B4">
                <w:rPr>
                  <w:rStyle w:val="Hyperlink"/>
                  <w:rFonts w:cs="Arial"/>
                  <w:sz w:val="20"/>
                  <w:szCs w:val="20"/>
                </w:rPr>
                <w:t>Resolution 14.5</w:t>
              </w:r>
            </w:hyperlink>
            <w:r w:rsidRPr="00FB05B4">
              <w:rPr>
                <w:rFonts w:cs="Arial"/>
                <w:sz w:val="20"/>
                <w:szCs w:val="20"/>
              </w:rPr>
              <w:t>.)</w:t>
            </w:r>
          </w:p>
        </w:tc>
      </w:tr>
      <w:tr w:rsidR="00FF5769" w:rsidRPr="00FB05B4" w14:paraId="67BEA252" w14:textId="77777777">
        <w:tc>
          <w:tcPr>
            <w:tcW w:w="1019" w:type="pct"/>
          </w:tcPr>
          <w:p w14:paraId="6FA3C9CF" w14:textId="53E4A091" w:rsidR="00FF5769" w:rsidRPr="00FB05B4" w:rsidRDefault="00FF5769" w:rsidP="008265D0">
            <w:pPr>
              <w:jc w:val="both"/>
              <w:rPr>
                <w:rFonts w:cs="Arial"/>
                <w:sz w:val="20"/>
                <w:szCs w:val="20"/>
              </w:rPr>
            </w:pPr>
            <w:r w:rsidRPr="00FB05B4">
              <w:rPr>
                <w:rFonts w:cs="Arial"/>
                <w:b/>
                <w:bCs/>
                <w:sz w:val="20"/>
                <w:szCs w:val="20"/>
              </w:rPr>
              <w:t>Target 3.3.</w:t>
            </w:r>
            <w:r w:rsidRPr="00FB05B4">
              <w:rPr>
                <w:rFonts w:cs="Arial"/>
                <w:sz w:val="20"/>
                <w:szCs w:val="20"/>
              </w:rPr>
              <w:t xml:space="preserve"> By 2032, the negative impacts of pollution including transboundary effects, and </w:t>
            </w:r>
            <w:r w:rsidRPr="00FB05B4">
              <w:rPr>
                <w:rFonts w:cs="Arial"/>
                <w:color w:val="000000" w:themeColor="text1"/>
                <w:sz w:val="20"/>
                <w:szCs w:val="20"/>
              </w:rPr>
              <w:t xml:space="preserve">poisoning on </w:t>
            </w:r>
            <w:r w:rsidRPr="00FB05B4">
              <w:rPr>
                <w:rFonts w:cs="Arial"/>
                <w:sz w:val="20"/>
                <w:szCs w:val="20"/>
              </w:rPr>
              <w:t xml:space="preserve">migratory species and </w:t>
            </w:r>
            <w:r w:rsidRPr="00FB05B4">
              <w:rPr>
                <w:rFonts w:cs="Arial"/>
                <w:sz w:val="20"/>
                <w:szCs w:val="20"/>
              </w:rPr>
              <w:lastRenderedPageBreak/>
              <w:t>their habitats are reduced to levels that are not harmful to species’ viability.</w:t>
            </w:r>
          </w:p>
          <w:p w14:paraId="798209E0" w14:textId="77777777" w:rsidR="00FF5769" w:rsidRPr="00FB05B4" w:rsidRDefault="00FF5769" w:rsidP="008265D0">
            <w:pPr>
              <w:jc w:val="both"/>
              <w:rPr>
                <w:rFonts w:cs="Arial"/>
                <w:sz w:val="20"/>
                <w:szCs w:val="20"/>
              </w:rPr>
            </w:pPr>
          </w:p>
          <w:p w14:paraId="0CC1C400" w14:textId="77777777" w:rsidR="00FF5769" w:rsidRPr="00FB05B4" w:rsidRDefault="00FF5769" w:rsidP="008265D0">
            <w:pPr>
              <w:jc w:val="both"/>
              <w:rPr>
                <w:rFonts w:cs="Arial"/>
                <w:sz w:val="18"/>
                <w:szCs w:val="18"/>
              </w:rPr>
            </w:pPr>
            <w:r w:rsidRPr="00FB05B4">
              <w:rPr>
                <w:rFonts w:cs="Arial"/>
                <w:i/>
                <w:iCs/>
                <w:sz w:val="18"/>
                <w:szCs w:val="18"/>
              </w:rPr>
              <w:t>Explanation</w:t>
            </w:r>
            <w:r w:rsidRPr="00FB05B4">
              <w:rPr>
                <w:rFonts w:cs="Arial"/>
                <w:sz w:val="18"/>
                <w:szCs w:val="18"/>
              </w:rPr>
              <w:t>: Actions are taken to quantify, monitor and reduce or eliminate the negative impacts of pollution from poisoning, artificial lights, chemicals, noise, plastics and other sources on migratory species and their habitats.</w:t>
            </w:r>
          </w:p>
        </w:tc>
        <w:tc>
          <w:tcPr>
            <w:tcW w:w="1117" w:type="pct"/>
          </w:tcPr>
          <w:p w14:paraId="0088DD97" w14:textId="21277F2E" w:rsidR="00FF5769" w:rsidRPr="00FB05B4" w:rsidRDefault="00FF5769" w:rsidP="008265D0">
            <w:pPr>
              <w:jc w:val="both"/>
              <w:rPr>
                <w:rFonts w:cs="Arial"/>
                <w:sz w:val="20"/>
                <w:szCs w:val="20"/>
              </w:rPr>
            </w:pPr>
            <w:r w:rsidRPr="00FB05B4">
              <w:rPr>
                <w:rFonts w:cs="Arial"/>
                <w:sz w:val="20"/>
                <w:szCs w:val="20"/>
              </w:rPr>
              <w:lastRenderedPageBreak/>
              <w:t>3.3.1: Red List Index showing trends in extinction risk driven by pollution, for migratory and CMS-listed species (Global; Data source: IUCN Red List).</w:t>
            </w:r>
          </w:p>
          <w:p w14:paraId="1DA99611" w14:textId="77777777" w:rsidR="00FF5769" w:rsidRPr="00FB05B4" w:rsidRDefault="00FF5769" w:rsidP="008265D0">
            <w:pPr>
              <w:spacing w:before="60"/>
              <w:jc w:val="both"/>
              <w:rPr>
                <w:rFonts w:cs="Arial"/>
                <w:iCs/>
                <w:sz w:val="18"/>
                <w:szCs w:val="18"/>
              </w:rPr>
            </w:pPr>
            <w:r w:rsidRPr="00FB05B4">
              <w:rPr>
                <w:rFonts w:cs="Arial"/>
                <w:b/>
                <w:i/>
                <w:sz w:val="18"/>
                <w:szCs w:val="18"/>
              </w:rPr>
              <w:lastRenderedPageBreak/>
              <w:t xml:space="preserve">Corresponding KMGBF Monitoring Framework indicator: </w:t>
            </w:r>
            <w:r w:rsidRPr="00FB05B4">
              <w:rPr>
                <w:rFonts w:cs="Arial"/>
                <w:i/>
                <w:sz w:val="18"/>
                <w:szCs w:val="18"/>
              </w:rPr>
              <w:t xml:space="preserve">CMS-specific version of </w:t>
            </w:r>
            <w:r w:rsidRPr="00FB05B4">
              <w:rPr>
                <w:rFonts w:cs="Arial"/>
                <w:i/>
                <w:iCs/>
                <w:sz w:val="18"/>
                <w:szCs w:val="18"/>
              </w:rPr>
              <w:t>7</w:t>
            </w:r>
            <w:r w:rsidRPr="00FB05B4">
              <w:rPr>
                <w:rFonts w:cs="Arial"/>
                <w:i/>
                <w:sz w:val="18"/>
                <w:szCs w:val="18"/>
              </w:rPr>
              <w:t>.CT.4 Red List Index (impact of pollution) (component indicator for Target 7).</w:t>
            </w:r>
          </w:p>
          <w:p w14:paraId="0DEEC41A" w14:textId="77777777" w:rsidR="00FF5769" w:rsidRPr="00FB05B4" w:rsidRDefault="00FF5769" w:rsidP="008265D0">
            <w:pPr>
              <w:spacing w:before="60"/>
              <w:jc w:val="both"/>
              <w:rPr>
                <w:rFonts w:cs="Arial"/>
                <w:iCs/>
                <w:sz w:val="18"/>
                <w:szCs w:val="18"/>
              </w:rPr>
            </w:pPr>
          </w:p>
          <w:p w14:paraId="1BE5C1B9" w14:textId="77777777" w:rsidR="00FF5769" w:rsidRPr="00FB05B4" w:rsidRDefault="00FF5769" w:rsidP="008265D0">
            <w:pPr>
              <w:spacing w:before="60"/>
              <w:jc w:val="both"/>
              <w:rPr>
                <w:rFonts w:cs="Arial"/>
                <w:iCs/>
                <w:sz w:val="20"/>
                <w:szCs w:val="20"/>
              </w:rPr>
            </w:pPr>
            <w:r w:rsidRPr="00FB05B4">
              <w:rPr>
                <w:rFonts w:cs="Arial"/>
                <w:iCs/>
                <w:sz w:val="20"/>
                <w:szCs w:val="20"/>
              </w:rPr>
              <w:t>3.3.2: Percentage of Parties that have measures in place to reduce the negative impacts of pollution on migratory species (across the full range of relevant pollution types) (Party-level; Data source: CMS National Reports).</w:t>
            </w:r>
          </w:p>
          <w:p w14:paraId="58458EBD" w14:textId="77777777" w:rsidR="00FF5769" w:rsidRPr="00FB05B4" w:rsidRDefault="00FF5769" w:rsidP="008265D0">
            <w:pPr>
              <w:jc w:val="both"/>
              <w:rPr>
                <w:rFonts w:cs="Arial"/>
                <w:sz w:val="18"/>
                <w:szCs w:val="18"/>
              </w:rPr>
            </w:pPr>
          </w:p>
        </w:tc>
        <w:tc>
          <w:tcPr>
            <w:tcW w:w="1165" w:type="pct"/>
          </w:tcPr>
          <w:p w14:paraId="7F81D783" w14:textId="4D201FBF" w:rsidR="00FF5769" w:rsidRPr="00FB05B4" w:rsidRDefault="00FF5769" w:rsidP="008265D0">
            <w:pPr>
              <w:jc w:val="both"/>
              <w:rPr>
                <w:rFonts w:cs="Arial"/>
                <w:sz w:val="20"/>
                <w:szCs w:val="20"/>
              </w:rPr>
            </w:pPr>
            <w:r w:rsidRPr="00FB05B4">
              <w:rPr>
                <w:rFonts w:cs="Arial"/>
                <w:sz w:val="20"/>
                <w:szCs w:val="20"/>
              </w:rPr>
              <w:lastRenderedPageBreak/>
              <w:t xml:space="preserve">3.3.1: Baseline information has not yet been compiled. To aid interpretation of trends, the baseline for this indicator </w:t>
            </w:r>
            <w:r w:rsidRPr="00FB05B4">
              <w:rPr>
                <w:rFonts w:cs="Arial"/>
                <w:sz w:val="20"/>
                <w:szCs w:val="20"/>
              </w:rPr>
              <w:lastRenderedPageBreak/>
              <w:t>should be based on a longer time series, rather than an individual year.</w:t>
            </w:r>
          </w:p>
          <w:p w14:paraId="3335C5EF" w14:textId="77777777" w:rsidR="00FF5769" w:rsidRPr="00FB05B4" w:rsidRDefault="00FF5769" w:rsidP="008265D0">
            <w:pPr>
              <w:jc w:val="both"/>
              <w:rPr>
                <w:rFonts w:cs="Arial"/>
                <w:sz w:val="20"/>
                <w:szCs w:val="20"/>
              </w:rPr>
            </w:pPr>
          </w:p>
          <w:p w14:paraId="30F739B7" w14:textId="77777777" w:rsidR="00FF5769" w:rsidRPr="00FB05B4" w:rsidRDefault="00FF5769" w:rsidP="008265D0">
            <w:pPr>
              <w:jc w:val="both"/>
              <w:rPr>
                <w:rFonts w:cs="Arial"/>
                <w:sz w:val="20"/>
                <w:szCs w:val="20"/>
              </w:rPr>
            </w:pPr>
          </w:p>
          <w:p w14:paraId="176DFDCC" w14:textId="77777777" w:rsidR="00FF5769" w:rsidRPr="00FB05B4" w:rsidRDefault="00FF5769" w:rsidP="008265D0">
            <w:pPr>
              <w:jc w:val="both"/>
              <w:rPr>
                <w:rFonts w:cs="Arial"/>
                <w:sz w:val="20"/>
                <w:szCs w:val="20"/>
              </w:rPr>
            </w:pPr>
          </w:p>
          <w:p w14:paraId="71AE2631" w14:textId="77777777" w:rsidR="00FF5769" w:rsidRPr="00FB05B4" w:rsidRDefault="00FF5769" w:rsidP="008265D0">
            <w:pPr>
              <w:jc w:val="both"/>
              <w:rPr>
                <w:rFonts w:cs="Arial"/>
                <w:sz w:val="20"/>
                <w:szCs w:val="20"/>
              </w:rPr>
            </w:pPr>
          </w:p>
          <w:p w14:paraId="21178AE5" w14:textId="77777777" w:rsidR="00FF5769" w:rsidRPr="00FB05B4" w:rsidRDefault="00FF5769" w:rsidP="008265D0">
            <w:pPr>
              <w:jc w:val="both"/>
              <w:rPr>
                <w:rFonts w:cs="Arial"/>
                <w:sz w:val="20"/>
                <w:szCs w:val="20"/>
              </w:rPr>
            </w:pPr>
            <w:r w:rsidRPr="00FB05B4">
              <w:rPr>
                <w:rFonts w:cs="Arial"/>
                <w:sz w:val="20"/>
                <w:szCs w:val="20"/>
              </w:rPr>
              <w:t xml:space="preserve">3.3.2: No baseline. The information needed to calculate this indicator would need to be obtained from a </w:t>
            </w:r>
            <w:r w:rsidRPr="00FB05B4">
              <w:rPr>
                <w:rFonts w:cs="Arial"/>
                <w:b/>
                <w:bCs/>
                <w:sz w:val="20"/>
                <w:szCs w:val="20"/>
              </w:rPr>
              <w:t>new question</w:t>
            </w:r>
            <w:r w:rsidRPr="00FB05B4">
              <w:rPr>
                <w:rFonts w:cs="Arial"/>
                <w:sz w:val="20"/>
                <w:szCs w:val="20"/>
              </w:rPr>
              <w:t xml:space="preserve"> in the CMS National Reports.</w:t>
            </w:r>
          </w:p>
          <w:p w14:paraId="1F383DD3" w14:textId="77777777" w:rsidR="00FF5769" w:rsidRPr="00FB05B4" w:rsidRDefault="00FF5769" w:rsidP="008265D0">
            <w:pPr>
              <w:jc w:val="both"/>
              <w:rPr>
                <w:rFonts w:cs="Arial"/>
                <w:sz w:val="20"/>
                <w:szCs w:val="20"/>
              </w:rPr>
            </w:pPr>
          </w:p>
        </w:tc>
        <w:tc>
          <w:tcPr>
            <w:tcW w:w="1698" w:type="pct"/>
          </w:tcPr>
          <w:p w14:paraId="4BA877D5" w14:textId="05B0F756" w:rsidR="00FF5769" w:rsidRPr="00FB05B4" w:rsidRDefault="00FF5769" w:rsidP="008265D0">
            <w:pPr>
              <w:spacing w:after="120"/>
              <w:jc w:val="both"/>
              <w:rPr>
                <w:rFonts w:cs="Arial"/>
                <w:sz w:val="20"/>
                <w:szCs w:val="20"/>
              </w:rPr>
            </w:pPr>
            <w:r w:rsidRPr="00FB05B4">
              <w:rPr>
                <w:rFonts w:cs="Arial"/>
                <w:sz w:val="20"/>
                <w:szCs w:val="20"/>
              </w:rPr>
              <w:lastRenderedPageBreak/>
              <w:t>3.3.a)</w:t>
            </w:r>
            <w:r w:rsidRPr="00FB05B4" w:rsidDel="00676E50">
              <w:rPr>
                <w:rFonts w:cs="Arial"/>
                <w:sz w:val="20"/>
                <w:szCs w:val="20"/>
              </w:rPr>
              <w:t xml:space="preserve"> </w:t>
            </w:r>
            <w:r w:rsidRPr="00FB05B4">
              <w:rPr>
                <w:rFonts w:cs="Arial"/>
                <w:sz w:val="20"/>
                <w:szCs w:val="20"/>
              </w:rPr>
              <w:t xml:space="preserve">CMS best practice guidelines to reduce and mitigate the negative impacts of pollution should be followed and promoted by Parties, including the </w:t>
            </w:r>
            <w:hyperlink r:id="rId86" w:history="1">
              <w:r w:rsidRPr="00FB05B4">
                <w:rPr>
                  <w:rStyle w:val="Hyperlink"/>
                  <w:rFonts w:cs="Arial"/>
                  <w:sz w:val="20"/>
                  <w:szCs w:val="20"/>
                </w:rPr>
                <w:t>International Light Pollution Guidelines for Wildlife</w:t>
              </w:r>
            </w:hyperlink>
            <w:r w:rsidRPr="00FB05B4">
              <w:rPr>
                <w:rFonts w:cs="Arial"/>
                <w:sz w:val="20"/>
                <w:szCs w:val="20"/>
              </w:rPr>
              <w:t>,</w:t>
            </w:r>
            <w:r w:rsidR="005B7B57" w:rsidRPr="00FB05B4">
              <w:rPr>
                <w:rFonts w:cs="Arial"/>
                <w:sz w:val="20"/>
                <w:szCs w:val="20"/>
              </w:rPr>
              <w:t xml:space="preserve"> the</w:t>
            </w:r>
            <w:r w:rsidRPr="00FB05B4">
              <w:rPr>
                <w:rFonts w:cs="Arial"/>
                <w:sz w:val="20"/>
                <w:szCs w:val="20"/>
              </w:rPr>
              <w:t xml:space="preserve"> </w:t>
            </w:r>
            <w:hyperlink r:id="rId87" w:history="1">
              <w:r w:rsidRPr="00FB05B4">
                <w:rPr>
                  <w:rStyle w:val="Hyperlink"/>
                  <w:rFonts w:cs="Arial"/>
                  <w:sz w:val="20"/>
                  <w:szCs w:val="20"/>
                </w:rPr>
                <w:t xml:space="preserve">Guidelines to Prevent </w:t>
              </w:r>
              <w:r w:rsidRPr="00FB05B4">
                <w:rPr>
                  <w:rStyle w:val="Hyperlink"/>
                  <w:rFonts w:cs="Arial"/>
                  <w:sz w:val="20"/>
                  <w:szCs w:val="20"/>
                </w:rPr>
                <w:lastRenderedPageBreak/>
                <w:t>the Risk of Poisoning to Migratory Birds</w:t>
              </w:r>
            </w:hyperlink>
            <w:r w:rsidRPr="00FB05B4">
              <w:rPr>
                <w:rFonts w:cs="Arial"/>
                <w:sz w:val="20"/>
                <w:szCs w:val="20"/>
              </w:rPr>
              <w:t xml:space="preserve">, the </w:t>
            </w:r>
            <w:hyperlink r:id="rId88" w:history="1">
              <w:r w:rsidRPr="00FB05B4">
                <w:rPr>
                  <w:rStyle w:val="Hyperlink"/>
                  <w:rFonts w:cs="Arial"/>
                  <w:sz w:val="20"/>
                  <w:szCs w:val="20"/>
                </w:rPr>
                <w:t>CMS Family Guidelines on Environmental Impact Assessments for Marine Noise-generating Activities</w:t>
              </w:r>
            </w:hyperlink>
            <w:r w:rsidRPr="00FB05B4">
              <w:rPr>
                <w:rFonts w:cs="Arial"/>
                <w:sz w:val="20"/>
                <w:szCs w:val="20"/>
              </w:rPr>
              <w:t xml:space="preserve"> and </w:t>
            </w:r>
            <w:hyperlink r:id="rId89" w:history="1">
              <w:r w:rsidRPr="00FB05B4">
                <w:rPr>
                  <w:rStyle w:val="Hyperlink"/>
                  <w:rFonts w:cs="Arial"/>
                  <w:sz w:val="20"/>
                  <w:szCs w:val="20"/>
                </w:rPr>
                <w:t>CMS Technical Series Publication No. 46</w:t>
              </w:r>
            </w:hyperlink>
            <w:r w:rsidRPr="00FB05B4">
              <w:rPr>
                <w:rFonts w:cs="Arial"/>
                <w:sz w:val="20"/>
                <w:szCs w:val="20"/>
              </w:rPr>
              <w:t xml:space="preserve"> on marine noise. (</w:t>
            </w:r>
            <w:r w:rsidRPr="00FB05B4">
              <w:rPr>
                <w:rFonts w:cs="Arial"/>
                <w:b/>
                <w:bCs/>
                <w:sz w:val="20"/>
                <w:szCs w:val="20"/>
              </w:rPr>
              <w:t xml:space="preserve">Main mandates: </w:t>
            </w:r>
            <w:hyperlink r:id="rId90" w:history="1">
              <w:r w:rsidRPr="00FB05B4">
                <w:rPr>
                  <w:rStyle w:val="Hyperlink"/>
                  <w:rFonts w:cs="Arial"/>
                  <w:sz w:val="20"/>
                  <w:szCs w:val="20"/>
                </w:rPr>
                <w:t>Resolution 11.15 (Rev.COP14)</w:t>
              </w:r>
            </w:hyperlink>
            <w:r w:rsidRPr="00FB05B4">
              <w:rPr>
                <w:rFonts w:cs="Arial"/>
                <w:sz w:val="20"/>
                <w:szCs w:val="20"/>
              </w:rPr>
              <w:t xml:space="preserve">, </w:t>
            </w:r>
            <w:hyperlink r:id="rId91" w:history="1">
              <w:r w:rsidRPr="00FB05B4">
                <w:rPr>
                  <w:rStyle w:val="Hyperlink"/>
                  <w:rFonts w:cs="Arial"/>
                  <w:sz w:val="20"/>
                  <w:szCs w:val="20"/>
                </w:rPr>
                <w:t>Resolution 12.14</w:t>
              </w:r>
            </w:hyperlink>
            <w:r w:rsidRPr="00FB05B4">
              <w:rPr>
                <w:rFonts w:cs="Arial"/>
                <w:sz w:val="20"/>
                <w:szCs w:val="20"/>
              </w:rPr>
              <w:t xml:space="preserve">, </w:t>
            </w:r>
            <w:hyperlink r:id="rId92" w:history="1">
              <w:r w:rsidRPr="00FB05B4">
                <w:rPr>
                  <w:rStyle w:val="Hyperlink"/>
                  <w:rFonts w:cs="Arial"/>
                  <w:sz w:val="20"/>
                  <w:szCs w:val="20"/>
                </w:rPr>
                <w:t>Resolution 13.5 (Rev.COP14)</w:t>
              </w:r>
            </w:hyperlink>
            <w:r w:rsidRPr="00FB05B4">
              <w:rPr>
                <w:rFonts w:cs="Arial"/>
                <w:sz w:val="20"/>
                <w:szCs w:val="20"/>
              </w:rPr>
              <w:t>.)</w:t>
            </w:r>
          </w:p>
          <w:p w14:paraId="1909F85A" w14:textId="77777777" w:rsidR="00FF5769" w:rsidRPr="00FB05B4" w:rsidRDefault="00FF5769" w:rsidP="008265D0">
            <w:pPr>
              <w:spacing w:after="120"/>
              <w:jc w:val="both"/>
              <w:rPr>
                <w:rFonts w:cs="Arial"/>
                <w:sz w:val="20"/>
                <w:szCs w:val="20"/>
              </w:rPr>
            </w:pPr>
            <w:r w:rsidRPr="00FB05B4">
              <w:rPr>
                <w:rFonts w:cs="Arial"/>
                <w:sz w:val="20"/>
                <w:szCs w:val="20"/>
              </w:rPr>
              <w:t>3.3.b) Measures should be implemented by Parties to reduce the harmful impacts of environmental toxins and contaminants on threatened migratory species and their food sources, including lead ammunition, pesticides, oil pollution and other chemical pollutants (</w:t>
            </w:r>
            <w:r w:rsidRPr="00FB05B4">
              <w:rPr>
                <w:rFonts w:cs="Arial"/>
                <w:b/>
                <w:bCs/>
                <w:sz w:val="20"/>
                <w:szCs w:val="20"/>
              </w:rPr>
              <w:t>Main mandates:</w:t>
            </w:r>
            <w:r w:rsidRPr="00FB05B4">
              <w:rPr>
                <w:rFonts w:cs="Arial"/>
                <w:sz w:val="20"/>
                <w:szCs w:val="20"/>
              </w:rPr>
              <w:t xml:space="preserve"> </w:t>
            </w:r>
            <w:hyperlink r:id="rId93" w:history="1">
              <w:r w:rsidRPr="00FB05B4">
                <w:rPr>
                  <w:rStyle w:val="Hyperlink"/>
                  <w:rFonts w:cs="Arial"/>
                  <w:sz w:val="20"/>
                  <w:szCs w:val="20"/>
                </w:rPr>
                <w:t>Resolution 7.3 (Rev.COP12)</w:t>
              </w:r>
            </w:hyperlink>
            <w:r w:rsidRPr="00FB05B4">
              <w:rPr>
                <w:rFonts w:cs="Arial"/>
                <w:sz w:val="20"/>
                <w:szCs w:val="20"/>
              </w:rPr>
              <w:t xml:space="preserve">, </w:t>
            </w:r>
            <w:hyperlink r:id="rId94" w:history="1">
              <w:r w:rsidRPr="00FB05B4">
                <w:rPr>
                  <w:rStyle w:val="Hyperlink"/>
                  <w:rFonts w:cs="Arial"/>
                  <w:sz w:val="20"/>
                  <w:szCs w:val="20"/>
                </w:rPr>
                <w:t>Resolution 11.15 (Rev.COP14)</w:t>
              </w:r>
            </w:hyperlink>
            <w:r w:rsidRPr="00FB05B4">
              <w:rPr>
                <w:rFonts w:cs="Arial"/>
                <w:sz w:val="20"/>
                <w:szCs w:val="20"/>
              </w:rPr>
              <w:t xml:space="preserve">, </w:t>
            </w:r>
            <w:hyperlink r:id="rId95" w:history="1">
              <w:r w:rsidRPr="00FB05B4">
                <w:rPr>
                  <w:rStyle w:val="Hyperlink"/>
                  <w:rFonts w:cs="Arial"/>
                  <w:sz w:val="20"/>
                  <w:szCs w:val="20"/>
                </w:rPr>
                <w:t>Resolution 13.6</w:t>
              </w:r>
            </w:hyperlink>
            <w:r w:rsidRPr="00FB05B4">
              <w:rPr>
                <w:rFonts w:cs="Arial"/>
                <w:sz w:val="20"/>
                <w:szCs w:val="20"/>
              </w:rPr>
              <w:t xml:space="preserve">.) </w:t>
            </w:r>
          </w:p>
          <w:p w14:paraId="2E896399" w14:textId="2B8FB454" w:rsidR="00FF5769" w:rsidRPr="00FB05B4" w:rsidRDefault="00FF5769" w:rsidP="008265D0">
            <w:pPr>
              <w:jc w:val="both"/>
              <w:rPr>
                <w:rFonts w:cs="Arial"/>
                <w:sz w:val="20"/>
                <w:szCs w:val="20"/>
              </w:rPr>
            </w:pPr>
            <w:r w:rsidRPr="00FB05B4">
              <w:rPr>
                <w:rFonts w:cs="Arial"/>
                <w:sz w:val="20"/>
                <w:szCs w:val="20"/>
              </w:rPr>
              <w:t>3.3.c) Collaborative action should be taken by Parties to combat plastic pollution in all environments, including by addressing the conclusions of the report</w:t>
            </w:r>
            <w:r w:rsidR="00E16F78" w:rsidRPr="00FB05B4">
              <w:rPr>
                <w:rFonts w:cs="Arial"/>
                <w:sz w:val="20"/>
                <w:szCs w:val="20"/>
              </w:rPr>
              <w:t>,</w:t>
            </w:r>
            <w:r w:rsidRPr="00FB05B4">
              <w:rPr>
                <w:rFonts w:cs="Arial"/>
                <w:sz w:val="20"/>
                <w:szCs w:val="20"/>
              </w:rPr>
              <w:t xml:space="preserve"> </w:t>
            </w:r>
            <w:hyperlink r:id="rId96" w:history="1">
              <w:r w:rsidRPr="00FB05B4">
                <w:rPr>
                  <w:rStyle w:val="Hyperlink"/>
                  <w:rFonts w:cs="Arial"/>
                  <w:i/>
                  <w:iCs/>
                  <w:sz w:val="20"/>
                  <w:szCs w:val="20"/>
                </w:rPr>
                <w:t>Impacts of Plastic Pollution on Freshwater Aquatic, Terrestrial and Avian Migratory Species in the Asia and Pacific Region</w:t>
              </w:r>
            </w:hyperlink>
            <w:r w:rsidRPr="00FB05B4">
              <w:rPr>
                <w:rStyle w:val="Hyperlink"/>
                <w:rFonts w:cs="Arial"/>
                <w:sz w:val="20"/>
                <w:szCs w:val="20"/>
              </w:rPr>
              <w:t xml:space="preserve">. </w:t>
            </w:r>
            <w:r w:rsidRPr="00FB05B4">
              <w:rPr>
                <w:rFonts w:cs="Arial"/>
                <w:sz w:val="20"/>
                <w:szCs w:val="20"/>
              </w:rPr>
              <w:t>(</w:t>
            </w:r>
            <w:r w:rsidRPr="00FB05B4">
              <w:rPr>
                <w:rFonts w:cs="Arial"/>
                <w:b/>
                <w:bCs/>
                <w:sz w:val="20"/>
                <w:szCs w:val="20"/>
              </w:rPr>
              <w:t xml:space="preserve">Main mandate: </w:t>
            </w:r>
            <w:hyperlink r:id="rId97" w:history="1">
              <w:r w:rsidRPr="00FB05B4">
                <w:rPr>
                  <w:rStyle w:val="Hyperlink"/>
                  <w:rFonts w:cs="Arial"/>
                  <w:sz w:val="20"/>
                  <w:szCs w:val="20"/>
                </w:rPr>
                <w:t>Resolution 12.20</w:t>
              </w:r>
            </w:hyperlink>
            <w:r w:rsidRPr="00FB05B4">
              <w:rPr>
                <w:rFonts w:cs="Arial"/>
                <w:sz w:val="20"/>
                <w:szCs w:val="20"/>
              </w:rPr>
              <w:t>.)</w:t>
            </w:r>
          </w:p>
        </w:tc>
      </w:tr>
      <w:tr w:rsidR="00FF5769" w:rsidRPr="00FB05B4" w14:paraId="340C1560" w14:textId="77777777">
        <w:tc>
          <w:tcPr>
            <w:tcW w:w="1019" w:type="pct"/>
          </w:tcPr>
          <w:p w14:paraId="17661768" w14:textId="77777777" w:rsidR="00FF5769" w:rsidRPr="00FB05B4" w:rsidRDefault="00FF5769" w:rsidP="008265D0">
            <w:pPr>
              <w:jc w:val="both"/>
              <w:rPr>
                <w:rFonts w:cs="Arial"/>
                <w:sz w:val="20"/>
                <w:szCs w:val="20"/>
              </w:rPr>
            </w:pPr>
            <w:r w:rsidRPr="00FB05B4">
              <w:rPr>
                <w:rFonts w:cs="Arial"/>
                <w:b/>
                <w:bCs/>
                <w:sz w:val="20"/>
                <w:szCs w:val="20"/>
              </w:rPr>
              <w:lastRenderedPageBreak/>
              <w:t>Target 3.4.</w:t>
            </w:r>
            <w:r w:rsidRPr="00FB05B4">
              <w:rPr>
                <w:rFonts w:cs="Arial"/>
                <w:sz w:val="20"/>
                <w:szCs w:val="20"/>
              </w:rPr>
              <w:t xml:space="preserve"> By 2032, the impact of climate change on migratory species and their habitats is reduced through mitigation and adaptation, including through nature-based solutions and/or ecosystem-based approaches and disaster risk reduction actions, while minimizing negative and fostering positive impacts on biodiversity.</w:t>
            </w:r>
          </w:p>
          <w:p w14:paraId="429CAEAC" w14:textId="77777777" w:rsidR="00FF5769" w:rsidRPr="00FB05B4" w:rsidRDefault="00FF5769" w:rsidP="008265D0">
            <w:pPr>
              <w:jc w:val="both"/>
              <w:rPr>
                <w:rFonts w:cs="Arial"/>
                <w:sz w:val="20"/>
                <w:szCs w:val="20"/>
              </w:rPr>
            </w:pPr>
          </w:p>
          <w:p w14:paraId="0FE5D7AD" w14:textId="77777777" w:rsidR="00FF5769" w:rsidRPr="00FB05B4" w:rsidRDefault="00FF5769" w:rsidP="008265D0">
            <w:pPr>
              <w:jc w:val="both"/>
              <w:rPr>
                <w:rFonts w:cs="Arial"/>
                <w:sz w:val="18"/>
                <w:szCs w:val="18"/>
              </w:rPr>
            </w:pPr>
            <w:r w:rsidRPr="00FB05B4">
              <w:rPr>
                <w:rFonts w:cs="Arial"/>
                <w:i/>
                <w:iCs/>
                <w:sz w:val="18"/>
                <w:szCs w:val="18"/>
              </w:rPr>
              <w:t>Explanation</w:t>
            </w:r>
            <w:r w:rsidRPr="00FB05B4">
              <w:rPr>
                <w:rFonts w:cs="Arial"/>
                <w:sz w:val="18"/>
                <w:szCs w:val="18"/>
              </w:rPr>
              <w:t xml:space="preserve">: Actions to eliminate or mitigate the negative impacts of climate change on migratory species are identified. This also includes the research and promotion of conservation and management tools applied to </w:t>
            </w:r>
            <w:r w:rsidRPr="00FB05B4">
              <w:rPr>
                <w:rFonts w:cs="Arial"/>
                <w:sz w:val="18"/>
                <w:szCs w:val="18"/>
              </w:rPr>
              <w:lastRenderedPageBreak/>
              <w:t>migratory species and the ecosystem services they provide, such as the enhancement of mitigation and adaptation against climate change.</w:t>
            </w:r>
          </w:p>
        </w:tc>
        <w:tc>
          <w:tcPr>
            <w:tcW w:w="1117" w:type="pct"/>
          </w:tcPr>
          <w:p w14:paraId="7F8FBD7E" w14:textId="77777777" w:rsidR="00FF5769" w:rsidRPr="00FB05B4" w:rsidRDefault="00FF5769" w:rsidP="008265D0">
            <w:pPr>
              <w:jc w:val="both"/>
              <w:rPr>
                <w:rFonts w:cs="Arial"/>
                <w:sz w:val="20"/>
                <w:szCs w:val="20"/>
              </w:rPr>
            </w:pPr>
            <w:r w:rsidRPr="00FB05B4">
              <w:rPr>
                <w:rFonts w:cs="Arial"/>
                <w:sz w:val="20"/>
                <w:szCs w:val="20"/>
              </w:rPr>
              <w:lastRenderedPageBreak/>
              <w:t>3.4.1: Red List Index showing trends in extinction risk driven by climate change, for migratory and CMS-listed species (Global; Data source: IUCN Red List).</w:t>
            </w:r>
          </w:p>
          <w:p w14:paraId="48658D13" w14:textId="77777777" w:rsidR="00FF5769" w:rsidRPr="00FB05B4" w:rsidRDefault="00FF5769" w:rsidP="008265D0">
            <w:pPr>
              <w:jc w:val="both"/>
              <w:rPr>
                <w:rFonts w:cs="Arial"/>
                <w:sz w:val="20"/>
                <w:szCs w:val="20"/>
              </w:rPr>
            </w:pPr>
          </w:p>
          <w:p w14:paraId="4765B1F9" w14:textId="77777777" w:rsidR="00FF5769" w:rsidRPr="00FB05B4" w:rsidRDefault="00FF5769" w:rsidP="008265D0">
            <w:pPr>
              <w:jc w:val="both"/>
              <w:rPr>
                <w:rFonts w:cs="Arial"/>
                <w:sz w:val="20"/>
                <w:szCs w:val="20"/>
              </w:rPr>
            </w:pPr>
            <w:r w:rsidRPr="00FB05B4">
              <w:rPr>
                <w:rFonts w:cs="Arial"/>
                <w:sz w:val="20"/>
                <w:szCs w:val="20"/>
              </w:rPr>
              <w:t>3.4.2: Number of migratory species for which Parties have conducted climate change vulnerability assessments (Party-level; Data source: CMS National Reports).</w:t>
            </w:r>
          </w:p>
          <w:p w14:paraId="2369720E" w14:textId="77777777" w:rsidR="00FF5769" w:rsidRPr="00FB05B4" w:rsidRDefault="00FF5769" w:rsidP="008265D0">
            <w:pPr>
              <w:jc w:val="both"/>
              <w:rPr>
                <w:rFonts w:cs="Arial"/>
                <w:sz w:val="20"/>
                <w:szCs w:val="20"/>
              </w:rPr>
            </w:pPr>
          </w:p>
        </w:tc>
        <w:tc>
          <w:tcPr>
            <w:tcW w:w="1165" w:type="pct"/>
          </w:tcPr>
          <w:p w14:paraId="1F493956" w14:textId="77777777" w:rsidR="00FF5769" w:rsidRPr="00FB05B4" w:rsidRDefault="00FF5769" w:rsidP="008265D0">
            <w:pPr>
              <w:jc w:val="both"/>
              <w:rPr>
                <w:rFonts w:cs="Arial"/>
                <w:sz w:val="20"/>
                <w:szCs w:val="20"/>
              </w:rPr>
            </w:pPr>
            <w:r w:rsidRPr="00FB05B4">
              <w:rPr>
                <w:rFonts w:cs="Arial"/>
                <w:sz w:val="20"/>
                <w:szCs w:val="20"/>
              </w:rPr>
              <w:t>3.4.1: Baseline information has not yet been compiled. To aid interpretation of trends, the baseline for this indicator should be based on a longer time series, rather than an individual year.</w:t>
            </w:r>
          </w:p>
          <w:p w14:paraId="57295F33" w14:textId="77777777" w:rsidR="00FF5769" w:rsidRPr="00FB05B4" w:rsidRDefault="00FF5769" w:rsidP="008265D0">
            <w:pPr>
              <w:jc w:val="both"/>
              <w:rPr>
                <w:rFonts w:cs="Arial"/>
                <w:sz w:val="20"/>
                <w:szCs w:val="20"/>
              </w:rPr>
            </w:pPr>
          </w:p>
          <w:p w14:paraId="693601E4" w14:textId="77777777" w:rsidR="00FF5769" w:rsidRPr="00FB05B4" w:rsidRDefault="00FF5769" w:rsidP="008265D0">
            <w:pPr>
              <w:jc w:val="both"/>
              <w:rPr>
                <w:rFonts w:cs="Arial"/>
                <w:sz w:val="20"/>
                <w:szCs w:val="20"/>
              </w:rPr>
            </w:pPr>
            <w:r w:rsidRPr="00FB05B4">
              <w:rPr>
                <w:rFonts w:cs="Arial"/>
                <w:sz w:val="20"/>
                <w:szCs w:val="20"/>
              </w:rPr>
              <w:t xml:space="preserve">3.4.2: No baseline. The information needed to calculate this indicator would need to be obtained from a </w:t>
            </w:r>
            <w:r w:rsidRPr="00FB05B4">
              <w:rPr>
                <w:rFonts w:cs="Arial"/>
                <w:b/>
                <w:bCs/>
                <w:sz w:val="20"/>
                <w:szCs w:val="20"/>
              </w:rPr>
              <w:t>new question</w:t>
            </w:r>
            <w:r w:rsidRPr="00FB05B4">
              <w:rPr>
                <w:rFonts w:cs="Arial"/>
                <w:sz w:val="20"/>
                <w:szCs w:val="20"/>
              </w:rPr>
              <w:t xml:space="preserve"> in the CMS National Reports.</w:t>
            </w:r>
          </w:p>
          <w:p w14:paraId="57F363EA" w14:textId="77777777" w:rsidR="00FF5769" w:rsidRPr="00FB05B4" w:rsidRDefault="00FF5769" w:rsidP="008265D0">
            <w:pPr>
              <w:jc w:val="both"/>
              <w:rPr>
                <w:rFonts w:cs="Arial"/>
                <w:sz w:val="20"/>
                <w:szCs w:val="20"/>
              </w:rPr>
            </w:pPr>
          </w:p>
        </w:tc>
        <w:tc>
          <w:tcPr>
            <w:tcW w:w="1698" w:type="pct"/>
          </w:tcPr>
          <w:p w14:paraId="2F4CEAEA" w14:textId="77777777" w:rsidR="00FF5769" w:rsidRPr="00FB05B4" w:rsidRDefault="00FF5769" w:rsidP="008265D0">
            <w:pPr>
              <w:spacing w:after="120"/>
              <w:jc w:val="both"/>
              <w:rPr>
                <w:rFonts w:cs="Arial"/>
              </w:rPr>
            </w:pPr>
            <w:r w:rsidRPr="00FB05B4">
              <w:rPr>
                <w:rFonts w:cs="Arial"/>
                <w:sz w:val="20"/>
                <w:szCs w:val="20"/>
              </w:rPr>
              <w:t>3.4.a) The resilience of migratory species and their habitats to climate change should be strengthened by Parties by, inter alia, expanding and ensuring the connectivity of networks of protected and conserved areas, as well as other key sites important for migratory species; monitoring existing site networks to detect climate-related threats; undertaking specific management to address climate-driven declines in site quality; and restoring degraded habitats. (</w:t>
            </w:r>
            <w:r w:rsidRPr="00FB05B4">
              <w:rPr>
                <w:rFonts w:cs="Arial"/>
                <w:b/>
                <w:bCs/>
                <w:sz w:val="20"/>
                <w:szCs w:val="20"/>
              </w:rPr>
              <w:t xml:space="preserve">Main mandates: </w:t>
            </w:r>
            <w:hyperlink r:id="rId98" w:history="1">
              <w:r w:rsidRPr="00FB05B4">
                <w:rPr>
                  <w:rStyle w:val="Hyperlink"/>
                  <w:rFonts w:cs="Arial"/>
                  <w:sz w:val="20"/>
                  <w:szCs w:val="20"/>
                </w:rPr>
                <w:t>Resolution 12.21 (Rev.COP14)</w:t>
              </w:r>
            </w:hyperlink>
            <w:r w:rsidRPr="00FB05B4">
              <w:rPr>
                <w:rFonts w:cs="Arial"/>
                <w:sz w:val="20"/>
                <w:szCs w:val="20"/>
              </w:rPr>
              <w:t xml:space="preserve">.) </w:t>
            </w:r>
          </w:p>
          <w:p w14:paraId="34DCE3DB" w14:textId="37DE088E" w:rsidR="00FF5769" w:rsidRPr="00FB05B4" w:rsidRDefault="00FF5769" w:rsidP="008265D0">
            <w:pPr>
              <w:spacing w:after="120"/>
              <w:jc w:val="both"/>
              <w:rPr>
                <w:rFonts w:cs="Arial"/>
                <w:sz w:val="20"/>
                <w:szCs w:val="20"/>
              </w:rPr>
            </w:pPr>
            <w:r w:rsidRPr="00FB05B4">
              <w:rPr>
                <w:rFonts w:cs="Arial"/>
                <w:sz w:val="20"/>
                <w:szCs w:val="20"/>
              </w:rPr>
              <w:t>3.4.b) Climate change vulnerability assessments for CMS-listed species (prioriti</w:t>
            </w:r>
            <w:r w:rsidR="003A7B5A" w:rsidRPr="00FB05B4">
              <w:rPr>
                <w:rFonts w:cs="Arial"/>
                <w:sz w:val="20"/>
                <w:szCs w:val="20"/>
              </w:rPr>
              <w:t>z</w:t>
            </w:r>
            <w:r w:rsidRPr="00FB05B4">
              <w:rPr>
                <w:rFonts w:cs="Arial"/>
                <w:sz w:val="20"/>
                <w:szCs w:val="20"/>
              </w:rPr>
              <w:t>ing Appendix I-listed species) should be conducted by Parties, at national, regional and international scales, to identify those species most susceptible to climate change. (</w:t>
            </w:r>
            <w:r w:rsidRPr="00FB05B4">
              <w:rPr>
                <w:rFonts w:cs="Arial"/>
                <w:b/>
                <w:bCs/>
                <w:sz w:val="20"/>
                <w:szCs w:val="20"/>
              </w:rPr>
              <w:t xml:space="preserve">Main mandates: </w:t>
            </w:r>
            <w:hyperlink r:id="rId99" w:history="1">
              <w:r w:rsidRPr="00FB05B4">
                <w:rPr>
                  <w:rStyle w:val="Hyperlink"/>
                  <w:rFonts w:cs="Arial"/>
                  <w:sz w:val="20"/>
                  <w:szCs w:val="20"/>
                </w:rPr>
                <w:t>Resolution 12.21 (Rev.COP14)</w:t>
              </w:r>
            </w:hyperlink>
            <w:r w:rsidRPr="00FB05B4">
              <w:rPr>
                <w:rFonts w:cs="Arial"/>
                <w:sz w:val="20"/>
                <w:szCs w:val="20"/>
              </w:rPr>
              <w:t>.)</w:t>
            </w:r>
          </w:p>
          <w:p w14:paraId="191E2207" w14:textId="77777777" w:rsidR="00FF5769" w:rsidRPr="00FB05B4" w:rsidRDefault="00FF5769" w:rsidP="008265D0">
            <w:pPr>
              <w:spacing w:after="120"/>
              <w:jc w:val="both"/>
              <w:rPr>
                <w:rFonts w:cs="Arial"/>
                <w:color w:val="0070C0"/>
                <w:sz w:val="20"/>
                <w:szCs w:val="20"/>
              </w:rPr>
            </w:pPr>
            <w:r w:rsidRPr="00FB05B4">
              <w:rPr>
                <w:rFonts w:cs="Arial"/>
                <w:sz w:val="20"/>
                <w:szCs w:val="20"/>
              </w:rPr>
              <w:lastRenderedPageBreak/>
              <w:t>3.4.c)</w:t>
            </w:r>
            <w:r w:rsidRPr="00FB05B4" w:rsidDel="00203011">
              <w:rPr>
                <w:rFonts w:cs="Arial"/>
                <w:sz w:val="20"/>
                <w:szCs w:val="20"/>
              </w:rPr>
              <w:t xml:space="preserve"> </w:t>
            </w:r>
            <w:r w:rsidRPr="00FB05B4">
              <w:rPr>
                <w:rFonts w:cs="Arial"/>
                <w:sz w:val="20"/>
                <w:szCs w:val="20"/>
              </w:rPr>
              <w:t xml:space="preserve">Single and/or multi-species action plans should be developed and implemented by Parties for migratory species considered to be most vulnerable to climate change, utilizing the framework outlined in Annex 2 to </w:t>
            </w:r>
            <w:hyperlink r:id="rId100" w:history="1">
              <w:r w:rsidRPr="00FB05B4">
                <w:rPr>
                  <w:rStyle w:val="Hyperlink"/>
                  <w:rFonts w:cs="Arial"/>
                  <w:sz w:val="20"/>
                  <w:szCs w:val="20"/>
                </w:rPr>
                <w:t>Resolution 12.21 (Rev.COP14)</w:t>
              </w:r>
            </w:hyperlink>
            <w:r w:rsidRPr="00FB05B4">
              <w:rPr>
                <w:rFonts w:cs="Arial"/>
                <w:sz w:val="20"/>
                <w:szCs w:val="20"/>
              </w:rPr>
              <w:t>. (</w:t>
            </w:r>
            <w:r w:rsidRPr="00FB05B4">
              <w:rPr>
                <w:rFonts w:cs="Arial"/>
                <w:b/>
                <w:bCs/>
                <w:sz w:val="20"/>
                <w:szCs w:val="20"/>
              </w:rPr>
              <w:t xml:space="preserve">Main mandates: </w:t>
            </w:r>
            <w:hyperlink r:id="rId101" w:history="1">
              <w:r w:rsidRPr="00FB05B4">
                <w:rPr>
                  <w:rStyle w:val="Hyperlink"/>
                  <w:rFonts w:cs="Arial"/>
                  <w:sz w:val="20"/>
                  <w:szCs w:val="20"/>
                </w:rPr>
                <w:t>Resolution 12.21 (Rev.COP14)</w:t>
              </w:r>
            </w:hyperlink>
            <w:r w:rsidRPr="00FB05B4">
              <w:rPr>
                <w:rFonts w:cs="Arial"/>
                <w:sz w:val="20"/>
                <w:szCs w:val="20"/>
              </w:rPr>
              <w:t>.)</w:t>
            </w:r>
          </w:p>
        </w:tc>
      </w:tr>
      <w:tr w:rsidR="00FF5769" w:rsidRPr="00FB05B4" w14:paraId="35779C7E" w14:textId="77777777">
        <w:tc>
          <w:tcPr>
            <w:tcW w:w="1019" w:type="pct"/>
          </w:tcPr>
          <w:p w14:paraId="4E9CCB82" w14:textId="77777777" w:rsidR="00FF5769" w:rsidRPr="00FB05B4" w:rsidRDefault="00FF5769" w:rsidP="008265D0">
            <w:pPr>
              <w:jc w:val="both"/>
              <w:rPr>
                <w:rFonts w:cs="Arial"/>
                <w:sz w:val="20"/>
                <w:szCs w:val="20"/>
              </w:rPr>
            </w:pPr>
            <w:r w:rsidRPr="00FB05B4">
              <w:rPr>
                <w:rFonts w:cs="Arial"/>
                <w:b/>
                <w:bCs/>
                <w:sz w:val="20"/>
                <w:szCs w:val="20"/>
              </w:rPr>
              <w:lastRenderedPageBreak/>
              <w:t>Target 3.5.</w:t>
            </w:r>
            <w:r w:rsidRPr="00FB05B4">
              <w:rPr>
                <w:rFonts w:cs="Arial"/>
                <w:sz w:val="20"/>
                <w:szCs w:val="20"/>
              </w:rPr>
              <w:t xml:space="preserve"> By 2032, the negative impacts of invasive alien species on migratory species and their habitats are reduced or eliminated.</w:t>
            </w:r>
          </w:p>
          <w:p w14:paraId="70380693" w14:textId="77777777" w:rsidR="00FF5769" w:rsidRPr="00FB05B4" w:rsidRDefault="00FF5769" w:rsidP="008265D0">
            <w:pPr>
              <w:jc w:val="both"/>
              <w:rPr>
                <w:rFonts w:cs="Arial"/>
                <w:sz w:val="20"/>
                <w:szCs w:val="20"/>
              </w:rPr>
            </w:pPr>
          </w:p>
          <w:p w14:paraId="30613921" w14:textId="77777777" w:rsidR="00FF5769" w:rsidRPr="00FB05B4" w:rsidRDefault="00FF5769" w:rsidP="008265D0">
            <w:pPr>
              <w:jc w:val="both"/>
              <w:rPr>
                <w:rFonts w:cs="Arial"/>
                <w:sz w:val="18"/>
                <w:szCs w:val="18"/>
              </w:rPr>
            </w:pPr>
            <w:r w:rsidRPr="00FB05B4">
              <w:rPr>
                <w:rFonts w:cs="Arial"/>
                <w:i/>
                <w:iCs/>
                <w:sz w:val="18"/>
                <w:szCs w:val="18"/>
              </w:rPr>
              <w:t>Explanation</w:t>
            </w:r>
            <w:r w:rsidRPr="00FB05B4">
              <w:rPr>
                <w:rFonts w:cs="Arial"/>
                <w:sz w:val="18"/>
                <w:szCs w:val="18"/>
              </w:rPr>
              <w:t>: Actions are taken to understand, quantify and eliminate or reduce the negative impact of invasive alien species on migratory species and their habitats.</w:t>
            </w:r>
          </w:p>
        </w:tc>
        <w:tc>
          <w:tcPr>
            <w:tcW w:w="1117" w:type="pct"/>
          </w:tcPr>
          <w:p w14:paraId="1CD966E8" w14:textId="77777777" w:rsidR="00FF5769" w:rsidRPr="00FB05B4" w:rsidRDefault="00FF5769" w:rsidP="008265D0">
            <w:pPr>
              <w:jc w:val="both"/>
              <w:rPr>
                <w:rFonts w:cs="Arial"/>
                <w:sz w:val="20"/>
                <w:szCs w:val="20"/>
              </w:rPr>
            </w:pPr>
            <w:r w:rsidRPr="00FB05B4">
              <w:rPr>
                <w:rFonts w:cs="Arial"/>
                <w:sz w:val="20"/>
                <w:szCs w:val="20"/>
              </w:rPr>
              <w:t>3.5.1: Red List Index showing trends in extinction risk driven by invasive alien species, for migratory and CMS-listed species (Global; Data source: IUCN Red List).</w:t>
            </w:r>
          </w:p>
          <w:p w14:paraId="5B4D836F" w14:textId="77777777" w:rsidR="00FF5769" w:rsidRPr="00FB05B4" w:rsidRDefault="00FF5769" w:rsidP="008265D0">
            <w:pPr>
              <w:spacing w:before="60"/>
              <w:jc w:val="both"/>
              <w:rPr>
                <w:rFonts w:cs="Arial"/>
                <w:i/>
                <w:sz w:val="18"/>
                <w:szCs w:val="18"/>
              </w:rPr>
            </w:pPr>
            <w:r w:rsidRPr="00FB05B4">
              <w:rPr>
                <w:rFonts w:cs="Arial"/>
                <w:b/>
                <w:i/>
                <w:sz w:val="18"/>
                <w:szCs w:val="18"/>
              </w:rPr>
              <w:t xml:space="preserve">Corresponding KMGBF Monitoring Framework indicator: </w:t>
            </w:r>
            <w:r w:rsidRPr="00FB05B4">
              <w:rPr>
                <w:rFonts w:cs="Arial"/>
                <w:i/>
                <w:sz w:val="18"/>
                <w:szCs w:val="18"/>
              </w:rPr>
              <w:t>CMS-specific version of 6.CY.1 Red List Index (impacts of invasive alien species) (complementary indicator for Target 6).</w:t>
            </w:r>
          </w:p>
          <w:p w14:paraId="47B81928" w14:textId="77777777" w:rsidR="00FF5769" w:rsidRPr="00FB05B4" w:rsidRDefault="00FF5769" w:rsidP="008265D0">
            <w:pPr>
              <w:spacing w:before="100" w:beforeAutospacing="1"/>
              <w:jc w:val="both"/>
              <w:rPr>
                <w:rFonts w:cs="Arial"/>
                <w:b/>
                <w:i/>
                <w:sz w:val="18"/>
                <w:szCs w:val="18"/>
              </w:rPr>
            </w:pPr>
            <w:r w:rsidRPr="00FB05B4">
              <w:rPr>
                <w:rFonts w:eastAsia="Times New Roman" w:cs="Arial"/>
                <w:sz w:val="20"/>
                <w:szCs w:val="20"/>
                <w:lang w:eastAsia="en-GB"/>
              </w:rPr>
              <w:t>3.5.2: Percentage of Parties that have measures in place for eradicating and controlling invasive alien species that are affecting CMS-listed species (Party-level; Data source: CMS National Reports).</w:t>
            </w:r>
          </w:p>
          <w:p w14:paraId="7CA9F995" w14:textId="77777777" w:rsidR="00FF5769" w:rsidRPr="00FB05B4" w:rsidRDefault="00FF5769" w:rsidP="008265D0">
            <w:pPr>
              <w:spacing w:before="60"/>
              <w:jc w:val="both"/>
              <w:rPr>
                <w:rFonts w:cs="Arial"/>
                <w:b/>
                <w:bCs/>
                <w:sz w:val="20"/>
                <w:szCs w:val="20"/>
              </w:rPr>
            </w:pPr>
            <w:r w:rsidRPr="00FB05B4">
              <w:rPr>
                <w:rFonts w:cs="Arial"/>
                <w:b/>
                <w:i/>
                <w:sz w:val="18"/>
                <w:szCs w:val="18"/>
              </w:rPr>
              <w:t xml:space="preserve">Corresponding KMGBF Monitoring Framework indicator: </w:t>
            </w:r>
            <w:r w:rsidRPr="00FB05B4">
              <w:rPr>
                <w:rFonts w:cs="Arial"/>
                <w:sz w:val="18"/>
                <w:szCs w:val="18"/>
              </w:rPr>
              <w:t xml:space="preserve">related to the binary indicator for target </w:t>
            </w:r>
            <w:r w:rsidRPr="00FB05B4">
              <w:rPr>
                <w:rFonts w:cs="Arial"/>
                <w:bCs/>
                <w:iCs/>
                <w:sz w:val="18"/>
                <w:szCs w:val="18"/>
              </w:rPr>
              <w:t>6 (6.b ‘Number of countries adopting relevant regulations, processes and measures to reduce the impact of invasive species’) and binary indicator question 6.3 (‘Does your country have measures in place for eradicating or controlling invasive alien species?’).</w:t>
            </w:r>
          </w:p>
        </w:tc>
        <w:tc>
          <w:tcPr>
            <w:tcW w:w="1165" w:type="pct"/>
          </w:tcPr>
          <w:p w14:paraId="1FD8B21B" w14:textId="77777777" w:rsidR="00FF5769" w:rsidRPr="00FB05B4" w:rsidRDefault="00FF5769" w:rsidP="008265D0">
            <w:pPr>
              <w:jc w:val="both"/>
              <w:rPr>
                <w:rFonts w:cs="Arial"/>
                <w:sz w:val="20"/>
                <w:szCs w:val="20"/>
              </w:rPr>
            </w:pPr>
            <w:r w:rsidRPr="00FB05B4">
              <w:rPr>
                <w:rFonts w:cs="Arial"/>
                <w:sz w:val="20"/>
                <w:szCs w:val="20"/>
              </w:rPr>
              <w:t>3.5.1: Baseline information has not yet been compiled. To aid interpretation of trends, the baseline for this indicator should be based on a longer time series, rather than an individual year.</w:t>
            </w:r>
          </w:p>
          <w:p w14:paraId="57357BB7" w14:textId="77777777" w:rsidR="00FF5769" w:rsidRPr="00FB05B4" w:rsidRDefault="00FF5769" w:rsidP="008265D0">
            <w:pPr>
              <w:jc w:val="both"/>
              <w:rPr>
                <w:rFonts w:cs="Arial"/>
                <w:sz w:val="20"/>
                <w:szCs w:val="20"/>
              </w:rPr>
            </w:pPr>
          </w:p>
          <w:p w14:paraId="39D80761" w14:textId="77777777" w:rsidR="00FF5769" w:rsidRPr="00FB05B4" w:rsidRDefault="00FF5769" w:rsidP="008265D0">
            <w:pPr>
              <w:jc w:val="both"/>
              <w:rPr>
                <w:rFonts w:cs="Arial"/>
                <w:sz w:val="20"/>
                <w:szCs w:val="20"/>
              </w:rPr>
            </w:pPr>
          </w:p>
          <w:p w14:paraId="2F9FDD4B" w14:textId="77777777" w:rsidR="00FF5769" w:rsidRPr="00FB05B4" w:rsidRDefault="00FF5769" w:rsidP="008265D0">
            <w:pPr>
              <w:jc w:val="both"/>
              <w:rPr>
                <w:rFonts w:cs="Arial"/>
                <w:sz w:val="20"/>
                <w:szCs w:val="20"/>
              </w:rPr>
            </w:pPr>
          </w:p>
          <w:p w14:paraId="22F963E9" w14:textId="77777777" w:rsidR="00FF5769" w:rsidRPr="00FB05B4" w:rsidRDefault="00FF5769" w:rsidP="008265D0">
            <w:pPr>
              <w:jc w:val="both"/>
              <w:rPr>
                <w:rFonts w:cs="Arial"/>
                <w:sz w:val="20"/>
                <w:szCs w:val="20"/>
              </w:rPr>
            </w:pPr>
          </w:p>
          <w:p w14:paraId="547A9711" w14:textId="77777777" w:rsidR="00FF5769" w:rsidRPr="00FB05B4" w:rsidRDefault="00FF5769" w:rsidP="008265D0">
            <w:pPr>
              <w:jc w:val="both"/>
              <w:rPr>
                <w:rFonts w:cs="Arial"/>
                <w:sz w:val="20"/>
                <w:szCs w:val="20"/>
              </w:rPr>
            </w:pPr>
          </w:p>
          <w:p w14:paraId="7E025491" w14:textId="77777777" w:rsidR="00FF5769" w:rsidRPr="00FB05B4" w:rsidRDefault="00FF5769" w:rsidP="008265D0">
            <w:pPr>
              <w:jc w:val="both"/>
              <w:rPr>
                <w:rFonts w:cs="Arial"/>
                <w:sz w:val="20"/>
                <w:szCs w:val="20"/>
              </w:rPr>
            </w:pPr>
          </w:p>
          <w:p w14:paraId="3A73465F" w14:textId="77777777" w:rsidR="00FF5769" w:rsidRPr="00FB05B4" w:rsidRDefault="00FF5769" w:rsidP="008265D0">
            <w:pPr>
              <w:jc w:val="both"/>
              <w:rPr>
                <w:rFonts w:cs="Arial"/>
                <w:sz w:val="20"/>
                <w:szCs w:val="20"/>
              </w:rPr>
            </w:pPr>
            <w:r w:rsidRPr="00FB05B4">
              <w:rPr>
                <w:rFonts w:cs="Arial"/>
                <w:sz w:val="20"/>
                <w:szCs w:val="20"/>
              </w:rPr>
              <w:t xml:space="preserve">3.5.2: No baseline. The information needed to calculate this indicator would need to be obtained from a </w:t>
            </w:r>
            <w:r w:rsidRPr="00FB05B4">
              <w:rPr>
                <w:rFonts w:cs="Arial"/>
                <w:b/>
                <w:bCs/>
                <w:sz w:val="20"/>
                <w:szCs w:val="20"/>
              </w:rPr>
              <w:t>new question</w:t>
            </w:r>
            <w:r w:rsidRPr="00FB05B4">
              <w:rPr>
                <w:rFonts w:cs="Arial"/>
                <w:sz w:val="20"/>
                <w:szCs w:val="20"/>
              </w:rPr>
              <w:t xml:space="preserve"> in the CMS National Reports.</w:t>
            </w:r>
          </w:p>
        </w:tc>
        <w:tc>
          <w:tcPr>
            <w:tcW w:w="1698" w:type="pct"/>
          </w:tcPr>
          <w:p w14:paraId="735F828D" w14:textId="77777777" w:rsidR="00FF5769" w:rsidRPr="00FB05B4" w:rsidRDefault="00FF5769" w:rsidP="008265D0">
            <w:pPr>
              <w:jc w:val="both"/>
              <w:rPr>
                <w:rFonts w:cs="Arial"/>
                <w:sz w:val="20"/>
                <w:szCs w:val="20"/>
              </w:rPr>
            </w:pPr>
            <w:r w:rsidRPr="00FB05B4">
              <w:rPr>
                <w:rFonts w:cs="Arial"/>
                <w:sz w:val="20"/>
                <w:szCs w:val="20"/>
              </w:rPr>
              <w:t>3.5.a)</w:t>
            </w:r>
            <w:r w:rsidRPr="00FB05B4" w:rsidDel="00392B16">
              <w:rPr>
                <w:rFonts w:cs="Arial"/>
                <w:sz w:val="20"/>
                <w:szCs w:val="20"/>
              </w:rPr>
              <w:t xml:space="preserve"> </w:t>
            </w:r>
            <w:r w:rsidRPr="00FB05B4">
              <w:rPr>
                <w:rFonts w:cs="Arial"/>
                <w:sz w:val="20"/>
                <w:szCs w:val="20"/>
              </w:rPr>
              <w:t xml:space="preserve">Measures should be implemented by Parties to prevent and mitigate the negative impacts of invasive alien species on threatened migratory species, including by developing action and management plans for the species </w:t>
            </w:r>
            <w:r w:rsidRPr="00FB05B4">
              <w:rPr>
                <w:rFonts w:cs="Arial"/>
                <w:color w:val="000000" w:themeColor="text1"/>
                <w:sz w:val="20"/>
                <w:szCs w:val="20"/>
              </w:rPr>
              <w:t xml:space="preserve">and pathways of </w:t>
            </w:r>
            <w:r w:rsidRPr="00FB05B4">
              <w:rPr>
                <w:rFonts w:cs="Arial"/>
                <w:sz w:val="20"/>
                <w:szCs w:val="20"/>
              </w:rPr>
              <w:t>greatest concern</w:t>
            </w:r>
            <w:r w:rsidRPr="00FB05B4">
              <w:rPr>
                <w:rFonts w:cs="Arial"/>
              </w:rPr>
              <w:t>.</w:t>
            </w:r>
            <w:r w:rsidRPr="00FB05B4">
              <w:rPr>
                <w:rFonts w:cs="Arial"/>
                <w:b/>
                <w:bCs/>
                <w:sz w:val="20"/>
                <w:szCs w:val="20"/>
              </w:rPr>
              <w:t xml:space="preserve"> </w:t>
            </w:r>
            <w:r w:rsidRPr="00FB05B4">
              <w:rPr>
                <w:rFonts w:cs="Arial"/>
                <w:sz w:val="20"/>
                <w:szCs w:val="20"/>
              </w:rPr>
              <w:t>(</w:t>
            </w:r>
            <w:r w:rsidRPr="00FB05B4">
              <w:rPr>
                <w:rFonts w:cs="Arial"/>
                <w:b/>
                <w:bCs/>
                <w:sz w:val="20"/>
                <w:szCs w:val="20"/>
              </w:rPr>
              <w:t xml:space="preserve">Main mandate: </w:t>
            </w:r>
            <w:hyperlink r:id="rId102" w:history="1">
              <w:r w:rsidRPr="00FB05B4">
                <w:rPr>
                  <w:rStyle w:val="Hyperlink"/>
                  <w:rFonts w:cs="Arial"/>
                  <w:sz w:val="20"/>
                  <w:szCs w:val="20"/>
                </w:rPr>
                <w:t>Resolution 11.28</w:t>
              </w:r>
            </w:hyperlink>
            <w:r w:rsidRPr="00FB05B4">
              <w:rPr>
                <w:rFonts w:cs="Arial"/>
                <w:sz w:val="20"/>
                <w:szCs w:val="20"/>
              </w:rPr>
              <w:t>.)</w:t>
            </w:r>
          </w:p>
          <w:p w14:paraId="32204579" w14:textId="77777777" w:rsidR="00FF5769" w:rsidRPr="00FB05B4" w:rsidRDefault="00FF5769" w:rsidP="008265D0">
            <w:pPr>
              <w:jc w:val="both"/>
              <w:rPr>
                <w:rFonts w:cs="Arial"/>
                <w:sz w:val="20"/>
                <w:szCs w:val="20"/>
              </w:rPr>
            </w:pPr>
          </w:p>
          <w:p w14:paraId="1B15FC2A" w14:textId="77777777" w:rsidR="00FF5769" w:rsidRPr="00FB05B4" w:rsidRDefault="00FF5769" w:rsidP="008265D0">
            <w:pPr>
              <w:jc w:val="both"/>
              <w:rPr>
                <w:rFonts w:cs="Arial"/>
                <w:sz w:val="20"/>
                <w:szCs w:val="20"/>
              </w:rPr>
            </w:pPr>
            <w:r w:rsidRPr="00FB05B4">
              <w:rPr>
                <w:rFonts w:cs="Arial"/>
                <w:sz w:val="20"/>
                <w:szCs w:val="20"/>
              </w:rPr>
              <w:t xml:space="preserve">3.5.b) Scientific Council should consider the findings of the </w:t>
            </w:r>
            <w:hyperlink r:id="rId103" w:history="1">
              <w:r w:rsidRPr="00FB05B4">
                <w:rPr>
                  <w:rStyle w:val="Hyperlink"/>
                  <w:rFonts w:cs="Arial"/>
                  <w:sz w:val="20"/>
                  <w:szCs w:val="20"/>
                </w:rPr>
                <w:t>IPBES Thematic Assessment of Invasive Alien Species and their Control</w:t>
              </w:r>
            </w:hyperlink>
            <w:r w:rsidRPr="00FB05B4">
              <w:rPr>
                <w:rFonts w:cs="Arial"/>
              </w:rPr>
              <w:t>.</w:t>
            </w:r>
          </w:p>
        </w:tc>
      </w:tr>
    </w:tbl>
    <w:p w14:paraId="48BB6151" w14:textId="76465D88" w:rsidR="00C65BDB" w:rsidRDefault="00C65BDB" w:rsidP="00FF5769">
      <w:pPr>
        <w:rPr>
          <w:rFonts w:cs="Arial"/>
        </w:rPr>
      </w:pPr>
    </w:p>
    <w:p w14:paraId="047F146F" w14:textId="77777777" w:rsidR="00C65BDB" w:rsidRDefault="00C65BDB">
      <w:pPr>
        <w:rPr>
          <w:rFonts w:cs="Arial"/>
        </w:rPr>
      </w:pPr>
      <w:r>
        <w:rPr>
          <w:rFonts w:cs="Arial"/>
        </w:rPr>
        <w:br w:type="page"/>
      </w:r>
    </w:p>
    <w:p w14:paraId="7C801153" w14:textId="77777777" w:rsidR="00FF5769" w:rsidRPr="00FB05B4" w:rsidRDefault="00FF5769" w:rsidP="00FF5769">
      <w:pPr>
        <w:rPr>
          <w:rFonts w:cs="Arial"/>
          <w:sz w:val="32"/>
          <w:szCs w:val="32"/>
        </w:rPr>
      </w:pPr>
      <w:bookmarkStart w:id="8" w:name="Goal4"/>
      <w:r w:rsidRPr="00FB05B4">
        <w:rPr>
          <w:rFonts w:cs="Arial"/>
          <w:b/>
          <w:bCs/>
          <w:sz w:val="32"/>
          <w:szCs w:val="32"/>
        </w:rPr>
        <w:lastRenderedPageBreak/>
        <w:t>Table 4</w:t>
      </w:r>
      <w:bookmarkEnd w:id="8"/>
      <w:r w:rsidRPr="00FB05B4">
        <w:rPr>
          <w:rFonts w:cs="Arial"/>
          <w:b/>
          <w:bCs/>
          <w:sz w:val="32"/>
          <w:szCs w:val="32"/>
        </w:rPr>
        <w:t xml:space="preserve">. Goal 4: </w:t>
      </w:r>
      <w:r w:rsidRPr="00FB05B4">
        <w:rPr>
          <w:rFonts w:cs="Arial"/>
          <w:sz w:val="32"/>
          <w:szCs w:val="32"/>
        </w:rPr>
        <w:t>Implementation of CMS is supported by adequate knowledge, capacity and resources.</w:t>
      </w:r>
    </w:p>
    <w:tbl>
      <w:tblPr>
        <w:tblStyle w:val="TableGrid"/>
        <w:tblW w:w="4975" w:type="pct"/>
        <w:tblLayout w:type="fixed"/>
        <w:tblCellMar>
          <w:left w:w="57" w:type="dxa"/>
          <w:right w:w="57" w:type="dxa"/>
        </w:tblCellMar>
        <w:tblLook w:val="04A0" w:firstRow="1" w:lastRow="0" w:firstColumn="1" w:lastColumn="0" w:noHBand="0" w:noVBand="1"/>
      </w:tblPr>
      <w:tblGrid>
        <w:gridCol w:w="3244"/>
        <w:gridCol w:w="3552"/>
        <w:gridCol w:w="3708"/>
        <w:gridCol w:w="5396"/>
      </w:tblGrid>
      <w:tr w:rsidR="00FF5769" w:rsidRPr="00FB05B4" w14:paraId="78A462BE" w14:textId="77777777">
        <w:trPr>
          <w:tblHeader/>
        </w:trPr>
        <w:tc>
          <w:tcPr>
            <w:tcW w:w="1020" w:type="pct"/>
            <w:shd w:val="clear" w:color="auto" w:fill="BF8F00" w:themeFill="accent4" w:themeFillShade="BF"/>
          </w:tcPr>
          <w:p w14:paraId="582598A2" w14:textId="77777777" w:rsidR="00FF5769" w:rsidRPr="00FB05B4" w:rsidRDefault="00FF5769" w:rsidP="00F35D13">
            <w:pPr>
              <w:spacing w:after="60"/>
              <w:rPr>
                <w:rFonts w:cs="Arial"/>
                <w:b/>
                <w:bCs/>
                <w:sz w:val="20"/>
                <w:szCs w:val="20"/>
              </w:rPr>
            </w:pPr>
            <w:r w:rsidRPr="00FB05B4">
              <w:rPr>
                <w:rFonts w:cs="Arial"/>
                <w:b/>
                <w:bCs/>
                <w:color w:val="FFFFFF" w:themeColor="background1"/>
                <w:sz w:val="20"/>
                <w:szCs w:val="20"/>
              </w:rPr>
              <w:t>Target</w:t>
            </w:r>
          </w:p>
        </w:tc>
        <w:tc>
          <w:tcPr>
            <w:tcW w:w="1117" w:type="pct"/>
            <w:shd w:val="clear" w:color="auto" w:fill="BF8F00" w:themeFill="accent4" w:themeFillShade="BF"/>
          </w:tcPr>
          <w:p w14:paraId="355D65E1" w14:textId="77777777" w:rsidR="00FF5769" w:rsidRPr="00FB05B4" w:rsidRDefault="00FF5769" w:rsidP="00F35D13">
            <w:pPr>
              <w:spacing w:after="120"/>
              <w:rPr>
                <w:rFonts w:cs="Arial"/>
                <w:sz w:val="20"/>
                <w:szCs w:val="20"/>
              </w:rPr>
            </w:pPr>
            <w:r w:rsidRPr="00FB05B4">
              <w:rPr>
                <w:rFonts w:cs="Arial"/>
                <w:b/>
                <w:bCs/>
                <w:color w:val="FFFFFF" w:themeColor="background1"/>
                <w:sz w:val="20"/>
                <w:szCs w:val="20"/>
              </w:rPr>
              <w:t>Indicator(s)</w:t>
            </w:r>
          </w:p>
        </w:tc>
        <w:tc>
          <w:tcPr>
            <w:tcW w:w="1166" w:type="pct"/>
            <w:shd w:val="clear" w:color="auto" w:fill="BF8F00" w:themeFill="accent4" w:themeFillShade="BF"/>
          </w:tcPr>
          <w:p w14:paraId="5B1A3936" w14:textId="77777777" w:rsidR="00FF5769" w:rsidRPr="00FB05B4" w:rsidRDefault="00FF5769" w:rsidP="00F35D13">
            <w:pPr>
              <w:spacing w:after="100" w:afterAutospacing="1"/>
              <w:rPr>
                <w:rFonts w:cs="Arial"/>
                <w:sz w:val="20"/>
                <w:szCs w:val="20"/>
              </w:rPr>
            </w:pPr>
            <w:r w:rsidRPr="00FB05B4">
              <w:rPr>
                <w:rFonts w:cs="Arial"/>
                <w:b/>
                <w:bCs/>
                <w:color w:val="FFFFFF" w:themeColor="background1"/>
                <w:sz w:val="20"/>
                <w:szCs w:val="20"/>
              </w:rPr>
              <w:t>Baseline(s)</w:t>
            </w:r>
          </w:p>
        </w:tc>
        <w:tc>
          <w:tcPr>
            <w:tcW w:w="1698" w:type="pct"/>
            <w:shd w:val="clear" w:color="auto" w:fill="BF8F00" w:themeFill="accent4" w:themeFillShade="BF"/>
          </w:tcPr>
          <w:p w14:paraId="1811A99B" w14:textId="77777777" w:rsidR="00FF5769" w:rsidRPr="00FB05B4" w:rsidRDefault="00FF5769" w:rsidP="00F35D13">
            <w:pPr>
              <w:spacing w:after="100" w:afterAutospacing="1"/>
              <w:rPr>
                <w:rFonts w:cs="Arial"/>
                <w:sz w:val="20"/>
                <w:szCs w:val="20"/>
              </w:rPr>
            </w:pPr>
            <w:r w:rsidRPr="00FB05B4">
              <w:rPr>
                <w:rFonts w:cs="Arial"/>
                <w:b/>
                <w:bCs/>
                <w:color w:val="FFFFFF" w:themeColor="background1"/>
                <w:sz w:val="20"/>
                <w:szCs w:val="20"/>
              </w:rPr>
              <w:t>Potential Action(s)</w:t>
            </w:r>
          </w:p>
        </w:tc>
      </w:tr>
      <w:tr w:rsidR="00FF5769" w:rsidRPr="00FB05B4" w14:paraId="5F1B1B73" w14:textId="77777777">
        <w:tc>
          <w:tcPr>
            <w:tcW w:w="1020" w:type="pct"/>
          </w:tcPr>
          <w:p w14:paraId="556CFF25" w14:textId="5B467285" w:rsidR="00FF5769" w:rsidRPr="00FB05B4" w:rsidRDefault="00FF5769" w:rsidP="008265D0">
            <w:pPr>
              <w:jc w:val="both"/>
              <w:rPr>
                <w:rFonts w:cs="Arial"/>
                <w:sz w:val="20"/>
                <w:szCs w:val="20"/>
              </w:rPr>
            </w:pPr>
            <w:r w:rsidRPr="00FB05B4">
              <w:rPr>
                <w:rFonts w:cs="Arial"/>
                <w:b/>
                <w:bCs/>
                <w:sz w:val="20"/>
                <w:szCs w:val="20"/>
              </w:rPr>
              <w:t>Target 4.1.</w:t>
            </w:r>
            <w:r w:rsidRPr="00FB05B4">
              <w:rPr>
                <w:rFonts w:cs="Arial"/>
                <w:sz w:val="20"/>
                <w:szCs w:val="20"/>
              </w:rPr>
              <w:t xml:space="preserve"> By 2029, Parties have access to relevant information and evidence</w:t>
            </w:r>
            <w:r w:rsidR="00A45DA4" w:rsidRPr="00FB05B4">
              <w:rPr>
                <w:rFonts w:cs="Arial"/>
                <w:sz w:val="20"/>
                <w:szCs w:val="20"/>
              </w:rPr>
              <w:t>-</w:t>
            </w:r>
            <w:r w:rsidRPr="00FB05B4">
              <w:rPr>
                <w:rFonts w:cs="Arial"/>
                <w:sz w:val="20"/>
                <w:szCs w:val="20"/>
              </w:rPr>
              <w:t>based guidance to effectively implement the Convention, its Resolutions and Decisions.</w:t>
            </w:r>
          </w:p>
          <w:p w14:paraId="51850C7A" w14:textId="77777777" w:rsidR="00FF5769" w:rsidRPr="00FB05B4" w:rsidRDefault="00FF5769" w:rsidP="008265D0">
            <w:pPr>
              <w:jc w:val="both"/>
              <w:rPr>
                <w:rFonts w:cs="Arial"/>
                <w:sz w:val="20"/>
                <w:szCs w:val="20"/>
              </w:rPr>
            </w:pPr>
          </w:p>
          <w:p w14:paraId="783C7C95" w14:textId="77777777" w:rsidR="00FF5769" w:rsidRPr="00FB05B4" w:rsidRDefault="00FF5769" w:rsidP="008265D0">
            <w:pPr>
              <w:jc w:val="both"/>
              <w:rPr>
                <w:rFonts w:cs="Arial"/>
                <w:sz w:val="18"/>
                <w:szCs w:val="18"/>
              </w:rPr>
            </w:pPr>
            <w:r w:rsidRPr="00FB05B4">
              <w:rPr>
                <w:rFonts w:cs="Arial"/>
                <w:i/>
                <w:sz w:val="18"/>
                <w:szCs w:val="18"/>
              </w:rPr>
              <w:t>Explanation</w:t>
            </w:r>
            <w:r w:rsidRPr="00FB05B4">
              <w:rPr>
                <w:rFonts w:cs="Arial"/>
                <w:sz w:val="18"/>
                <w:szCs w:val="18"/>
              </w:rPr>
              <w:t xml:space="preserve">: Parties play a key role in providing information at a national scale, but this can also be supported by the CMS Secretariat, through facilitation of the </w:t>
            </w:r>
            <w:r w:rsidRPr="00FB05B4">
              <w:rPr>
                <w:rFonts w:cs="Arial"/>
                <w:i/>
                <w:iCs/>
                <w:sz w:val="18"/>
                <w:szCs w:val="18"/>
              </w:rPr>
              <w:t>State of the World’s Migratory Species</w:t>
            </w:r>
            <w:r w:rsidRPr="00FB05B4">
              <w:rPr>
                <w:rFonts w:cs="Arial"/>
                <w:sz w:val="18"/>
                <w:szCs w:val="18"/>
              </w:rPr>
              <w:t xml:space="preserve"> report and other knowledge products, if resources are available. The availability of this information is critical for decision-making and implementation of the CMS, its Resolutions and Decisions and associated guidance. Parties are able to understand and analyse the best available science and information on species, habitats and ranges in a way that enables them to prioritize and collaboratively take effective conservation action.</w:t>
            </w:r>
          </w:p>
        </w:tc>
        <w:tc>
          <w:tcPr>
            <w:tcW w:w="1117" w:type="pct"/>
          </w:tcPr>
          <w:p w14:paraId="43845F48" w14:textId="77777777" w:rsidR="00FF5769" w:rsidRPr="00FB05B4" w:rsidRDefault="00FF5769" w:rsidP="008265D0">
            <w:pPr>
              <w:jc w:val="both"/>
              <w:rPr>
                <w:rFonts w:cs="Arial"/>
                <w:sz w:val="20"/>
                <w:szCs w:val="20"/>
              </w:rPr>
            </w:pPr>
            <w:r w:rsidRPr="00FB05B4">
              <w:rPr>
                <w:rFonts w:cs="Arial"/>
                <w:sz w:val="20"/>
                <w:szCs w:val="20"/>
              </w:rPr>
              <w:t>4.1.1: Mean percentage of CMS-listed species covered by active systematic population monitoring schemes providing relevant national-level information, across all Parties (Party-level; Data source: CMS National Reports).</w:t>
            </w:r>
          </w:p>
          <w:p w14:paraId="48483070" w14:textId="405D6921" w:rsidR="00FF5769" w:rsidRPr="00FB05B4" w:rsidRDefault="00FF5769" w:rsidP="008265D0">
            <w:pPr>
              <w:spacing w:before="60"/>
              <w:jc w:val="both"/>
              <w:rPr>
                <w:rFonts w:cs="Arial"/>
                <w:bCs/>
                <w:i/>
                <w:sz w:val="18"/>
                <w:szCs w:val="18"/>
              </w:rPr>
            </w:pPr>
            <w:r w:rsidRPr="00FB05B4">
              <w:rPr>
                <w:rFonts w:cs="Arial"/>
                <w:b/>
                <w:i/>
                <w:sz w:val="18"/>
                <w:szCs w:val="18"/>
              </w:rPr>
              <w:t xml:space="preserve">Corresponding KMGBF Monitoring Framework indicator: </w:t>
            </w:r>
            <w:r w:rsidRPr="00FB05B4">
              <w:rPr>
                <w:rFonts w:cs="Arial"/>
                <w:bCs/>
                <w:i/>
                <w:sz w:val="18"/>
                <w:szCs w:val="18"/>
              </w:rPr>
              <w:t xml:space="preserve">the number of species and taxonomic groups covered by systematic population monitoring schemes is suggested as an example of the type of information that could contribute to the assessment of headline indicator 21.1 on biodiversity information for the Kunming-Montreal Global Biodiversity Framework (see </w:t>
            </w:r>
            <w:hyperlink r:id="rId104" w:history="1">
              <w:r w:rsidRPr="00FB05B4">
                <w:rPr>
                  <w:rStyle w:val="Hyperlink"/>
                  <w:rFonts w:cs="Arial"/>
                  <w:bCs/>
                  <w:i/>
                  <w:sz w:val="18"/>
                  <w:szCs w:val="18"/>
                </w:rPr>
                <w:t>metadata factsheet</w:t>
              </w:r>
            </w:hyperlink>
            <w:r w:rsidRPr="00FB05B4">
              <w:rPr>
                <w:rFonts w:cs="Arial"/>
                <w:bCs/>
                <w:i/>
                <w:sz w:val="18"/>
                <w:szCs w:val="18"/>
              </w:rPr>
              <w:t xml:space="preserve"> for further details). </w:t>
            </w:r>
          </w:p>
          <w:p w14:paraId="14770604" w14:textId="77777777" w:rsidR="00FF5769" w:rsidRPr="00FB05B4" w:rsidRDefault="00FF5769" w:rsidP="008265D0">
            <w:pPr>
              <w:jc w:val="both"/>
              <w:rPr>
                <w:rFonts w:cs="Arial"/>
                <w:sz w:val="20"/>
                <w:szCs w:val="20"/>
              </w:rPr>
            </w:pPr>
          </w:p>
          <w:p w14:paraId="352E8C50" w14:textId="77777777" w:rsidR="00FF5769" w:rsidRPr="00FB05B4" w:rsidRDefault="00FF5769" w:rsidP="008265D0">
            <w:pPr>
              <w:jc w:val="both"/>
              <w:rPr>
                <w:rFonts w:cs="Arial"/>
                <w:sz w:val="20"/>
                <w:szCs w:val="20"/>
              </w:rPr>
            </w:pPr>
            <w:r w:rsidRPr="00FB05B4">
              <w:rPr>
                <w:rFonts w:cs="Arial"/>
                <w:sz w:val="20"/>
                <w:szCs w:val="20"/>
              </w:rPr>
              <w:t xml:space="preserve">4.1.2: Percentage of </w:t>
            </w:r>
            <w:r w:rsidRPr="00FB05B4">
              <w:rPr>
                <w:rFonts w:cs="Arial"/>
                <w:bCs/>
                <w:iCs/>
                <w:sz w:val="20"/>
                <w:szCs w:val="20"/>
              </w:rPr>
              <w:t>Parties confirming that they have identified the most important pressures adversely affecting CMS-listed species in their country, across the full range of relevant taxonomic groups (</w:t>
            </w:r>
            <w:r w:rsidRPr="00FB05B4">
              <w:rPr>
                <w:rFonts w:cs="Arial"/>
                <w:sz w:val="20"/>
                <w:szCs w:val="20"/>
              </w:rPr>
              <w:t>Party-level; Data source: CMS National Reports).</w:t>
            </w:r>
          </w:p>
          <w:p w14:paraId="55C9B021" w14:textId="77777777" w:rsidR="00FF5769" w:rsidRPr="00FB05B4" w:rsidRDefault="00FF5769" w:rsidP="008265D0">
            <w:pPr>
              <w:spacing w:before="60"/>
              <w:jc w:val="both"/>
              <w:rPr>
                <w:rFonts w:cs="Arial"/>
                <w:sz w:val="20"/>
                <w:szCs w:val="20"/>
              </w:rPr>
            </w:pPr>
          </w:p>
          <w:p w14:paraId="3576BE60" w14:textId="77777777" w:rsidR="00FF5769" w:rsidRPr="00FB05B4" w:rsidRDefault="00FF5769" w:rsidP="008265D0">
            <w:pPr>
              <w:jc w:val="both"/>
              <w:rPr>
                <w:rFonts w:cs="Arial"/>
                <w:bCs/>
                <w:iCs/>
                <w:sz w:val="20"/>
                <w:szCs w:val="20"/>
              </w:rPr>
            </w:pPr>
            <w:r w:rsidRPr="00FB05B4">
              <w:rPr>
                <w:rFonts w:cs="Arial"/>
                <w:bCs/>
                <w:iCs/>
                <w:sz w:val="20"/>
                <w:szCs w:val="20"/>
              </w:rPr>
              <w:t xml:space="preserve">4.1.3: Percentage of CMS-listed species for which data are available in any of the existing CMS </w:t>
            </w:r>
            <w:hyperlink r:id="rId105" w:history="1">
              <w:r w:rsidRPr="00FB05B4">
                <w:rPr>
                  <w:rStyle w:val="Hyperlink"/>
                  <w:rFonts w:cs="Arial"/>
                  <w:bCs/>
                  <w:iCs/>
                  <w:sz w:val="20"/>
                  <w:szCs w:val="20"/>
                </w:rPr>
                <w:t>Atlas on Animal Migration</w:t>
              </w:r>
            </w:hyperlink>
            <w:r w:rsidRPr="00FB05B4">
              <w:rPr>
                <w:rFonts w:cs="Arial"/>
                <w:bCs/>
                <w:iCs/>
                <w:sz w:val="20"/>
                <w:szCs w:val="20"/>
              </w:rPr>
              <w:t xml:space="preserve"> modules (Convention-level; Data source: CMS Scientific Council).</w:t>
            </w:r>
          </w:p>
          <w:p w14:paraId="2772414B" w14:textId="77777777" w:rsidR="00FF5769" w:rsidRPr="00FB05B4" w:rsidRDefault="00FF5769" w:rsidP="008265D0">
            <w:pPr>
              <w:jc w:val="both"/>
              <w:rPr>
                <w:rFonts w:cs="Arial"/>
                <w:sz w:val="20"/>
                <w:szCs w:val="20"/>
              </w:rPr>
            </w:pPr>
          </w:p>
        </w:tc>
        <w:tc>
          <w:tcPr>
            <w:tcW w:w="1166" w:type="pct"/>
          </w:tcPr>
          <w:p w14:paraId="653F9A9C" w14:textId="77777777" w:rsidR="00FF5769" w:rsidRPr="00FB05B4" w:rsidRDefault="00FF5769" w:rsidP="008265D0">
            <w:pPr>
              <w:jc w:val="both"/>
              <w:rPr>
                <w:rFonts w:cs="Arial"/>
                <w:sz w:val="20"/>
                <w:szCs w:val="20"/>
              </w:rPr>
            </w:pPr>
            <w:r w:rsidRPr="00FB05B4">
              <w:rPr>
                <w:rFonts w:cs="Arial"/>
                <w:sz w:val="20"/>
                <w:szCs w:val="20"/>
              </w:rPr>
              <w:t xml:space="preserve">4.1.1: No baseline. The information needed to calculate this indicator would need to be obtained from a </w:t>
            </w:r>
            <w:r w:rsidRPr="00FB05B4">
              <w:rPr>
                <w:rFonts w:cs="Arial"/>
                <w:b/>
                <w:bCs/>
                <w:sz w:val="20"/>
                <w:szCs w:val="20"/>
              </w:rPr>
              <w:t>new question</w:t>
            </w:r>
            <w:r w:rsidRPr="00FB05B4">
              <w:rPr>
                <w:rFonts w:cs="Arial"/>
                <w:sz w:val="20"/>
                <w:szCs w:val="20"/>
              </w:rPr>
              <w:t xml:space="preserve"> in the CMS National Reports, asking Parties to provide information on the number/coverage of CMS-listed species by relevant population monitoring schemes (see Annex Table 1 for further details). </w:t>
            </w:r>
          </w:p>
          <w:p w14:paraId="541B2DA2" w14:textId="77777777" w:rsidR="00FF5769" w:rsidRPr="00FB05B4" w:rsidRDefault="00FF5769" w:rsidP="008265D0">
            <w:pPr>
              <w:jc w:val="both"/>
              <w:rPr>
                <w:rFonts w:cs="Arial"/>
                <w:sz w:val="20"/>
                <w:szCs w:val="20"/>
              </w:rPr>
            </w:pPr>
          </w:p>
          <w:p w14:paraId="31B28D53" w14:textId="77777777" w:rsidR="00FF5769" w:rsidRPr="00FB05B4" w:rsidRDefault="00FF5769" w:rsidP="008265D0">
            <w:pPr>
              <w:jc w:val="both"/>
              <w:rPr>
                <w:rFonts w:cs="Arial"/>
                <w:sz w:val="20"/>
                <w:szCs w:val="20"/>
              </w:rPr>
            </w:pPr>
          </w:p>
          <w:p w14:paraId="29E46B17" w14:textId="77777777" w:rsidR="00FF5769" w:rsidRPr="00FB05B4" w:rsidRDefault="00FF5769" w:rsidP="008265D0">
            <w:pPr>
              <w:jc w:val="both"/>
              <w:rPr>
                <w:rFonts w:cs="Arial"/>
                <w:sz w:val="20"/>
                <w:szCs w:val="20"/>
              </w:rPr>
            </w:pPr>
          </w:p>
          <w:p w14:paraId="3AED2533" w14:textId="77777777" w:rsidR="00FF5769" w:rsidRPr="00FB05B4" w:rsidRDefault="00FF5769" w:rsidP="008265D0">
            <w:pPr>
              <w:jc w:val="both"/>
              <w:rPr>
                <w:rFonts w:cs="Arial"/>
                <w:sz w:val="20"/>
                <w:szCs w:val="20"/>
              </w:rPr>
            </w:pPr>
          </w:p>
          <w:p w14:paraId="36B8F92F" w14:textId="77777777" w:rsidR="00FF5769" w:rsidRPr="00FB05B4" w:rsidRDefault="00FF5769" w:rsidP="008265D0">
            <w:pPr>
              <w:jc w:val="both"/>
              <w:rPr>
                <w:rFonts w:cs="Arial"/>
                <w:sz w:val="20"/>
                <w:szCs w:val="20"/>
              </w:rPr>
            </w:pPr>
          </w:p>
          <w:p w14:paraId="713C49E0" w14:textId="77777777" w:rsidR="00FF5769" w:rsidRPr="00FB05B4" w:rsidRDefault="00FF5769" w:rsidP="008265D0">
            <w:pPr>
              <w:jc w:val="both"/>
              <w:rPr>
                <w:rFonts w:cs="Arial"/>
                <w:sz w:val="20"/>
                <w:szCs w:val="20"/>
              </w:rPr>
            </w:pPr>
          </w:p>
          <w:p w14:paraId="30EB135B" w14:textId="77777777" w:rsidR="00FF5769" w:rsidRPr="00FB05B4" w:rsidRDefault="00FF5769" w:rsidP="008265D0">
            <w:pPr>
              <w:jc w:val="both"/>
              <w:rPr>
                <w:rFonts w:cs="Arial"/>
                <w:sz w:val="20"/>
                <w:szCs w:val="20"/>
              </w:rPr>
            </w:pPr>
          </w:p>
          <w:p w14:paraId="45526300" w14:textId="77777777" w:rsidR="00FF5769" w:rsidRPr="00FB05B4" w:rsidRDefault="00FF5769" w:rsidP="008265D0">
            <w:pPr>
              <w:jc w:val="both"/>
              <w:rPr>
                <w:rFonts w:cs="Arial"/>
                <w:sz w:val="20"/>
                <w:szCs w:val="20"/>
              </w:rPr>
            </w:pPr>
          </w:p>
          <w:p w14:paraId="05D31CAA" w14:textId="77777777" w:rsidR="00FF5769" w:rsidRPr="00FB05B4" w:rsidRDefault="00FF5769" w:rsidP="008265D0">
            <w:pPr>
              <w:jc w:val="both"/>
              <w:rPr>
                <w:rFonts w:cs="Arial"/>
                <w:sz w:val="20"/>
                <w:szCs w:val="20"/>
              </w:rPr>
            </w:pPr>
            <w:r w:rsidRPr="00FB05B4">
              <w:rPr>
                <w:rFonts w:cs="Arial"/>
                <w:sz w:val="20"/>
                <w:szCs w:val="20"/>
              </w:rPr>
              <w:t>4.1.2: No baseline.</w:t>
            </w:r>
            <w:r w:rsidRPr="00FB05B4">
              <w:rPr>
                <w:rFonts w:cs="Arial"/>
              </w:rPr>
              <w:t xml:space="preserve"> </w:t>
            </w:r>
            <w:r w:rsidRPr="00FB05B4">
              <w:rPr>
                <w:rFonts w:cs="Arial"/>
                <w:sz w:val="20"/>
                <w:szCs w:val="20"/>
              </w:rPr>
              <w:t xml:space="preserve">The information needed to calculate this indicator would be obtained through </w:t>
            </w:r>
            <w:r w:rsidRPr="00FB05B4">
              <w:rPr>
                <w:rFonts w:cs="Arial"/>
                <w:b/>
                <w:bCs/>
                <w:sz w:val="20"/>
                <w:szCs w:val="20"/>
              </w:rPr>
              <w:t>changes to</w:t>
            </w:r>
            <w:r w:rsidRPr="00FB05B4">
              <w:rPr>
                <w:rFonts w:cs="Arial"/>
                <w:b/>
                <w:sz w:val="20"/>
                <w:szCs w:val="20"/>
              </w:rPr>
              <w:t xml:space="preserve"> the CMS National Reports </w:t>
            </w:r>
            <w:r w:rsidRPr="00FB05B4">
              <w:rPr>
                <w:rFonts w:cs="Arial"/>
                <w:bCs/>
                <w:sz w:val="20"/>
                <w:szCs w:val="20"/>
              </w:rPr>
              <w:t>(e.g. section X of the CMS National Reports on ‘Threats and pressures affecting migratory species; including obstacles to migration’).</w:t>
            </w:r>
          </w:p>
          <w:p w14:paraId="0EFF4F0C" w14:textId="77777777" w:rsidR="00FF5769" w:rsidRPr="00FB05B4" w:rsidRDefault="00FF5769" w:rsidP="008265D0">
            <w:pPr>
              <w:jc w:val="both"/>
              <w:rPr>
                <w:rFonts w:cs="Arial"/>
                <w:sz w:val="20"/>
                <w:szCs w:val="20"/>
              </w:rPr>
            </w:pPr>
          </w:p>
          <w:p w14:paraId="7388360E" w14:textId="77777777" w:rsidR="00FF5769" w:rsidRPr="00FB05B4" w:rsidRDefault="00FF5769" w:rsidP="008265D0">
            <w:pPr>
              <w:jc w:val="both"/>
              <w:rPr>
                <w:rFonts w:cs="Arial"/>
                <w:sz w:val="20"/>
                <w:szCs w:val="20"/>
              </w:rPr>
            </w:pPr>
            <w:r w:rsidRPr="00FB05B4">
              <w:rPr>
                <w:rFonts w:cs="Arial"/>
                <w:sz w:val="20"/>
                <w:szCs w:val="20"/>
              </w:rPr>
              <w:t>4.1.3: Baseline information has not yet been compiled. Suggested baseline year: 2024.</w:t>
            </w:r>
          </w:p>
        </w:tc>
        <w:tc>
          <w:tcPr>
            <w:tcW w:w="1698" w:type="pct"/>
          </w:tcPr>
          <w:p w14:paraId="4B8EA7DA" w14:textId="77777777" w:rsidR="00FF5769" w:rsidRPr="00FB05B4" w:rsidRDefault="00FF5769" w:rsidP="008265D0">
            <w:pPr>
              <w:spacing w:after="120"/>
              <w:jc w:val="both"/>
              <w:rPr>
                <w:rFonts w:cs="Arial"/>
                <w:sz w:val="20"/>
                <w:szCs w:val="20"/>
              </w:rPr>
            </w:pPr>
            <w:r w:rsidRPr="00FB05B4">
              <w:rPr>
                <w:rFonts w:cs="Arial"/>
                <w:sz w:val="20"/>
                <w:szCs w:val="20"/>
              </w:rPr>
              <w:t>4.1.a) Up-to-date scientific evidence on the distribution of all CMS-listed species should be compiled from the best available sources and made accessible, providing a robust scientific basis for the determination of Range State status, in line with Article VI.1.</w:t>
            </w:r>
          </w:p>
          <w:p w14:paraId="3ACA3E45" w14:textId="77777777" w:rsidR="00FF5769" w:rsidRPr="00FB05B4" w:rsidRDefault="00FF5769" w:rsidP="008265D0">
            <w:pPr>
              <w:spacing w:after="120"/>
              <w:jc w:val="both"/>
              <w:rPr>
                <w:rFonts w:cs="Arial"/>
                <w:sz w:val="20"/>
                <w:szCs w:val="20"/>
              </w:rPr>
            </w:pPr>
            <w:r w:rsidRPr="00FB05B4">
              <w:rPr>
                <w:rFonts w:cs="Arial"/>
                <w:sz w:val="20"/>
                <w:szCs w:val="20"/>
              </w:rPr>
              <w:t xml:space="preserve">4.1.b) Support should be provided by Parties to strengthen and expand internationally coordinated efforts to collect and analyse scientific information on threatened migratory species and their habitats, including data on long-term trends in population abundance, habitat extent and quality, and the scale and intensity of pressures. </w:t>
            </w:r>
          </w:p>
          <w:p w14:paraId="7BC3C25E" w14:textId="77777777" w:rsidR="00FF5769" w:rsidRPr="00FB05B4" w:rsidRDefault="00FF5769" w:rsidP="008265D0">
            <w:pPr>
              <w:spacing w:after="120"/>
              <w:jc w:val="both"/>
              <w:rPr>
                <w:rFonts w:cs="Arial"/>
                <w:sz w:val="20"/>
                <w:szCs w:val="20"/>
              </w:rPr>
            </w:pPr>
            <w:r w:rsidRPr="00FB05B4">
              <w:rPr>
                <w:rFonts w:cs="Arial"/>
                <w:sz w:val="20"/>
                <w:szCs w:val="20"/>
              </w:rPr>
              <w:t>4.1.c) Data on the movements of CMS-listed species, and on the location of existing infrastructure, should be collected, updated, analysed and made accessible through the continued development of the CMS Atlas on Animal Migration, and by fostering collaboration with other relevant institutions and platforms, with a focus on translating movement data into actionable insights that can support decision-making (</w:t>
            </w:r>
            <w:r w:rsidRPr="00FB05B4">
              <w:rPr>
                <w:rFonts w:cs="Arial"/>
                <w:b/>
                <w:bCs/>
                <w:sz w:val="20"/>
                <w:szCs w:val="20"/>
              </w:rPr>
              <w:t>Main mandates:</w:t>
            </w:r>
            <w:r w:rsidRPr="00FB05B4">
              <w:rPr>
                <w:rFonts w:cs="Arial"/>
                <w:sz w:val="20"/>
                <w:szCs w:val="20"/>
              </w:rPr>
              <w:t xml:space="preserve"> </w:t>
            </w:r>
            <w:hyperlink r:id="rId106" w:history="1">
              <w:r w:rsidRPr="00FB05B4">
                <w:rPr>
                  <w:rStyle w:val="Hyperlink"/>
                  <w:rFonts w:cs="Arial"/>
                  <w:sz w:val="20"/>
                  <w:szCs w:val="20"/>
                </w:rPr>
                <w:t>Resolution 11.17 (Rev.COP14)</w:t>
              </w:r>
            </w:hyperlink>
            <w:r w:rsidRPr="00FB05B4">
              <w:rPr>
                <w:rFonts w:cs="Arial"/>
                <w:sz w:val="20"/>
                <w:szCs w:val="20"/>
              </w:rPr>
              <w:t xml:space="preserve">, </w:t>
            </w:r>
            <w:hyperlink r:id="rId107" w:history="1">
              <w:r w:rsidRPr="00FB05B4">
                <w:rPr>
                  <w:rStyle w:val="Hyperlink"/>
                  <w:rFonts w:cs="Arial"/>
                  <w:sz w:val="20"/>
                  <w:szCs w:val="20"/>
                </w:rPr>
                <w:t>Resolution 11.24 (Rev.COP13)</w:t>
              </w:r>
            </w:hyperlink>
            <w:r w:rsidRPr="00FB05B4">
              <w:rPr>
                <w:rFonts w:cs="Arial"/>
                <w:sz w:val="20"/>
                <w:szCs w:val="20"/>
              </w:rPr>
              <w:t>.)</w:t>
            </w:r>
          </w:p>
          <w:p w14:paraId="2004802B" w14:textId="77777777" w:rsidR="00FF5769" w:rsidRPr="00FB05B4" w:rsidRDefault="00FF5769" w:rsidP="008265D0">
            <w:pPr>
              <w:spacing w:after="120"/>
              <w:jc w:val="both"/>
              <w:rPr>
                <w:rFonts w:cs="Arial"/>
                <w:sz w:val="20"/>
                <w:szCs w:val="20"/>
              </w:rPr>
            </w:pPr>
            <w:r w:rsidRPr="00FB05B4">
              <w:rPr>
                <w:rFonts w:cs="Arial"/>
                <w:sz w:val="20"/>
                <w:szCs w:val="20"/>
              </w:rPr>
              <w:t>4.1.d) Existing CMS-endorsed guidelines or management tools should be updated and refined, and additional guidance developed, for topics where feedback from key stakeholders suggests this would be beneficial.</w:t>
            </w:r>
          </w:p>
          <w:p w14:paraId="67B5BA60" w14:textId="77777777" w:rsidR="00FF5769" w:rsidRPr="00FB05B4" w:rsidRDefault="00FF5769" w:rsidP="008265D0">
            <w:pPr>
              <w:spacing w:after="120"/>
              <w:jc w:val="both"/>
              <w:rPr>
                <w:rFonts w:cs="Arial"/>
                <w:sz w:val="20"/>
                <w:szCs w:val="20"/>
              </w:rPr>
            </w:pPr>
          </w:p>
          <w:p w14:paraId="41BBDD07" w14:textId="77777777" w:rsidR="00FF5769" w:rsidRPr="00FB05B4" w:rsidRDefault="00FF5769" w:rsidP="008265D0">
            <w:pPr>
              <w:jc w:val="both"/>
              <w:rPr>
                <w:rFonts w:cs="Arial"/>
                <w:sz w:val="20"/>
                <w:szCs w:val="20"/>
              </w:rPr>
            </w:pPr>
          </w:p>
        </w:tc>
      </w:tr>
      <w:tr w:rsidR="00FF5769" w:rsidRPr="00FB05B4" w14:paraId="42DF4796" w14:textId="77777777">
        <w:tc>
          <w:tcPr>
            <w:tcW w:w="1020" w:type="pct"/>
          </w:tcPr>
          <w:p w14:paraId="696782BD" w14:textId="77777777" w:rsidR="00B07F2A" w:rsidRDefault="00B07F2A" w:rsidP="008265D0">
            <w:pPr>
              <w:jc w:val="both"/>
              <w:rPr>
                <w:rFonts w:cs="Arial"/>
                <w:b/>
                <w:bCs/>
                <w:sz w:val="20"/>
                <w:szCs w:val="20"/>
              </w:rPr>
            </w:pPr>
          </w:p>
          <w:p w14:paraId="2DF8F6AD" w14:textId="349F96C3" w:rsidR="00FF5769" w:rsidRPr="00FB05B4" w:rsidRDefault="00FF5769" w:rsidP="008265D0">
            <w:pPr>
              <w:jc w:val="both"/>
              <w:rPr>
                <w:rFonts w:cs="Arial"/>
                <w:sz w:val="20"/>
                <w:szCs w:val="20"/>
              </w:rPr>
            </w:pPr>
            <w:r w:rsidRPr="00FB05B4">
              <w:rPr>
                <w:rFonts w:cs="Arial"/>
                <w:b/>
                <w:bCs/>
                <w:sz w:val="20"/>
                <w:szCs w:val="20"/>
              </w:rPr>
              <w:lastRenderedPageBreak/>
              <w:t>Target 4.2.</w:t>
            </w:r>
            <w:r w:rsidRPr="00FB05B4">
              <w:rPr>
                <w:rFonts w:cs="Arial"/>
                <w:sz w:val="20"/>
                <w:szCs w:val="20"/>
              </w:rPr>
              <w:t xml:space="preserve"> By 2029, Parties have the technical capacity needed to effectively implement the Convention, its Resolutions and Decisions.</w:t>
            </w:r>
          </w:p>
          <w:p w14:paraId="431C13E7" w14:textId="77777777" w:rsidR="00FF5769" w:rsidRPr="00FB05B4" w:rsidRDefault="00FF5769" w:rsidP="008265D0">
            <w:pPr>
              <w:jc w:val="both"/>
              <w:rPr>
                <w:rFonts w:cs="Arial"/>
                <w:sz w:val="20"/>
                <w:szCs w:val="20"/>
              </w:rPr>
            </w:pPr>
          </w:p>
          <w:p w14:paraId="27346295" w14:textId="77777777" w:rsidR="00FF5769" w:rsidRPr="00FB05B4" w:rsidRDefault="00FF5769" w:rsidP="008265D0">
            <w:pPr>
              <w:jc w:val="both"/>
              <w:rPr>
                <w:rFonts w:cs="Arial"/>
                <w:sz w:val="18"/>
                <w:szCs w:val="18"/>
              </w:rPr>
            </w:pPr>
            <w:r w:rsidRPr="00FB05B4">
              <w:rPr>
                <w:rFonts w:cs="Arial"/>
                <w:i/>
                <w:sz w:val="18"/>
                <w:szCs w:val="18"/>
              </w:rPr>
              <w:t>Explanation</w:t>
            </w:r>
            <w:r w:rsidRPr="00FB05B4">
              <w:rPr>
                <w:rFonts w:cs="Arial"/>
                <w:sz w:val="18"/>
                <w:szCs w:val="18"/>
              </w:rPr>
              <w:t>: Parties identify, with the support of the Secretariat and the Scientific Council, the capacity-building activities needed to ensure implementation of the CMS, its Resolutions and Decisions and associated guidance. This can include Party-to-Party support or CMS Secretariat-led support, if possible, and should focus on the use of innovative and cost-effective methods that can be applied globally.</w:t>
            </w:r>
          </w:p>
        </w:tc>
        <w:tc>
          <w:tcPr>
            <w:tcW w:w="1117" w:type="pct"/>
          </w:tcPr>
          <w:p w14:paraId="469EABD4" w14:textId="77777777" w:rsidR="00B07F2A" w:rsidRDefault="00B07F2A" w:rsidP="008265D0">
            <w:pPr>
              <w:jc w:val="both"/>
              <w:rPr>
                <w:rFonts w:cs="Arial"/>
                <w:sz w:val="20"/>
                <w:szCs w:val="20"/>
              </w:rPr>
            </w:pPr>
          </w:p>
          <w:p w14:paraId="1FB6A38E" w14:textId="430F8CF0" w:rsidR="00FF5769" w:rsidRPr="00FB05B4" w:rsidRDefault="00FF5769" w:rsidP="008265D0">
            <w:pPr>
              <w:jc w:val="both"/>
              <w:rPr>
                <w:rFonts w:cs="Arial"/>
                <w:sz w:val="20"/>
                <w:szCs w:val="20"/>
              </w:rPr>
            </w:pPr>
            <w:r w:rsidRPr="00FB05B4">
              <w:rPr>
                <w:rFonts w:cs="Arial"/>
                <w:sz w:val="20"/>
                <w:szCs w:val="20"/>
              </w:rPr>
              <w:lastRenderedPageBreak/>
              <w:t>4.2.1: Percentage of Parties reporting technical capacity support needs to be addressed (Party-level; Data source: CMS National Reports</w:t>
            </w:r>
            <w:r w:rsidRPr="00FB05B4">
              <w:rPr>
                <w:rFonts w:cs="Arial"/>
                <w:bCs/>
                <w:sz w:val="20"/>
                <w:szCs w:val="20"/>
              </w:rPr>
              <w:t>)</w:t>
            </w:r>
            <w:r w:rsidRPr="00FB05B4">
              <w:rPr>
                <w:rFonts w:cs="Arial"/>
                <w:b/>
                <w:sz w:val="20"/>
                <w:szCs w:val="20"/>
              </w:rPr>
              <w:t xml:space="preserve">. </w:t>
            </w:r>
          </w:p>
          <w:p w14:paraId="3CAD459E" w14:textId="77777777" w:rsidR="00FF5769" w:rsidRPr="00FB05B4" w:rsidRDefault="00FF5769" w:rsidP="008265D0">
            <w:pPr>
              <w:jc w:val="both"/>
              <w:rPr>
                <w:rFonts w:cs="Arial"/>
                <w:sz w:val="20"/>
                <w:szCs w:val="20"/>
              </w:rPr>
            </w:pPr>
          </w:p>
          <w:p w14:paraId="5E549FBB" w14:textId="77777777" w:rsidR="00FF5769" w:rsidRPr="00FB05B4" w:rsidRDefault="00FF5769" w:rsidP="008265D0">
            <w:pPr>
              <w:jc w:val="both"/>
              <w:rPr>
                <w:rFonts w:cs="Arial"/>
                <w:sz w:val="20"/>
                <w:szCs w:val="20"/>
              </w:rPr>
            </w:pPr>
          </w:p>
          <w:p w14:paraId="6F80A0E6" w14:textId="77777777" w:rsidR="00FF5769" w:rsidRPr="00FB05B4" w:rsidRDefault="00FF5769" w:rsidP="008265D0">
            <w:pPr>
              <w:jc w:val="both"/>
              <w:rPr>
                <w:rFonts w:cs="Arial"/>
                <w:sz w:val="20"/>
                <w:szCs w:val="20"/>
              </w:rPr>
            </w:pPr>
          </w:p>
          <w:p w14:paraId="34A97AD6" w14:textId="77777777" w:rsidR="00FF5769" w:rsidRPr="00FB05B4" w:rsidRDefault="00FF5769" w:rsidP="008265D0">
            <w:pPr>
              <w:jc w:val="both"/>
              <w:rPr>
                <w:rFonts w:cs="Arial"/>
                <w:sz w:val="20"/>
                <w:szCs w:val="20"/>
              </w:rPr>
            </w:pPr>
          </w:p>
          <w:p w14:paraId="64DA3124" w14:textId="77777777" w:rsidR="00FF5769" w:rsidRPr="00FB05B4" w:rsidRDefault="00FF5769" w:rsidP="008265D0">
            <w:pPr>
              <w:jc w:val="both"/>
              <w:rPr>
                <w:rFonts w:cs="Arial"/>
                <w:sz w:val="20"/>
                <w:szCs w:val="20"/>
              </w:rPr>
            </w:pPr>
          </w:p>
          <w:p w14:paraId="219C2445" w14:textId="77777777" w:rsidR="00FF5769" w:rsidRPr="00FB05B4" w:rsidRDefault="00FF5769" w:rsidP="008265D0">
            <w:pPr>
              <w:jc w:val="both"/>
              <w:rPr>
                <w:rFonts w:cs="Arial"/>
                <w:sz w:val="20"/>
                <w:szCs w:val="20"/>
              </w:rPr>
            </w:pPr>
          </w:p>
          <w:p w14:paraId="7E283E02" w14:textId="77777777" w:rsidR="00FF5769" w:rsidRPr="00FB05B4" w:rsidRDefault="00FF5769" w:rsidP="008265D0">
            <w:pPr>
              <w:spacing w:before="120"/>
              <w:jc w:val="both"/>
              <w:rPr>
                <w:rFonts w:cs="Arial"/>
                <w:sz w:val="20"/>
                <w:szCs w:val="20"/>
              </w:rPr>
            </w:pPr>
          </w:p>
          <w:p w14:paraId="68DFD5D9" w14:textId="77777777" w:rsidR="00FF5769" w:rsidRPr="00FB05B4" w:rsidRDefault="00FF5769" w:rsidP="008265D0">
            <w:pPr>
              <w:jc w:val="both"/>
              <w:rPr>
                <w:rFonts w:cs="Arial"/>
                <w:sz w:val="20"/>
                <w:szCs w:val="20"/>
              </w:rPr>
            </w:pPr>
          </w:p>
          <w:p w14:paraId="6E1BE116" w14:textId="77777777" w:rsidR="00FF5769" w:rsidRPr="00FB05B4" w:rsidRDefault="00FF5769" w:rsidP="008265D0">
            <w:pPr>
              <w:jc w:val="both"/>
              <w:rPr>
                <w:rFonts w:cs="Arial"/>
                <w:sz w:val="20"/>
                <w:szCs w:val="20"/>
              </w:rPr>
            </w:pPr>
          </w:p>
        </w:tc>
        <w:tc>
          <w:tcPr>
            <w:tcW w:w="1166" w:type="pct"/>
          </w:tcPr>
          <w:p w14:paraId="44FAF41F" w14:textId="77777777" w:rsidR="00B07F2A" w:rsidRDefault="00B07F2A" w:rsidP="008265D0">
            <w:pPr>
              <w:spacing w:after="120"/>
              <w:jc w:val="both"/>
              <w:rPr>
                <w:rFonts w:cs="Arial"/>
                <w:sz w:val="20"/>
                <w:szCs w:val="20"/>
              </w:rPr>
            </w:pPr>
          </w:p>
          <w:p w14:paraId="3E97017A" w14:textId="5032B949" w:rsidR="00FF5769" w:rsidRPr="00FB05B4" w:rsidRDefault="00FF5769" w:rsidP="008265D0">
            <w:pPr>
              <w:spacing w:after="120"/>
              <w:jc w:val="both"/>
              <w:rPr>
                <w:rFonts w:cs="Arial"/>
                <w:sz w:val="20"/>
                <w:szCs w:val="20"/>
              </w:rPr>
            </w:pPr>
            <w:r w:rsidRPr="00FB05B4">
              <w:rPr>
                <w:rFonts w:cs="Arial"/>
                <w:sz w:val="20"/>
                <w:szCs w:val="20"/>
              </w:rPr>
              <w:lastRenderedPageBreak/>
              <w:t xml:space="preserve">4.2.1: During the reporting period for COP14, 75% of reporting Parties indicated that they required support with the ‘exchange of information &amp; know-how’ in order to build sufficient capacity to implement obligations under CMS (Data source: </w:t>
            </w:r>
            <w:hyperlink r:id="rId108" w:history="1">
              <w:r w:rsidRPr="00FB05B4">
                <w:rPr>
                  <w:rStyle w:val="Hyperlink"/>
                  <w:rFonts w:cs="Arial"/>
                  <w:sz w:val="20"/>
                  <w:szCs w:val="20"/>
                </w:rPr>
                <w:t>Analysis of CMS National Reports to COP14</w:t>
              </w:r>
            </w:hyperlink>
            <w:r w:rsidRPr="00FB05B4">
              <w:rPr>
                <w:rFonts w:cs="Arial"/>
                <w:sz w:val="20"/>
                <w:szCs w:val="20"/>
              </w:rPr>
              <w:t>; Q.XVIII.3). Other relevant categories of assistance that were selected in response to Q.XVIII.3 included ‘technical assistance’ (65% of reporting Parties)</w:t>
            </w:r>
            <w:r w:rsidR="00F7387B" w:rsidRPr="00FB05B4">
              <w:rPr>
                <w:rFonts w:cs="Arial"/>
                <w:sz w:val="20"/>
                <w:szCs w:val="20"/>
              </w:rPr>
              <w:t>,</w:t>
            </w:r>
            <w:r w:rsidRPr="00FB05B4">
              <w:rPr>
                <w:rFonts w:cs="Arial"/>
                <w:sz w:val="20"/>
                <w:szCs w:val="20"/>
              </w:rPr>
              <w:t xml:space="preserve"> ‘education/ training/mentoring’ (44% of reporting Parties) and ‘other skills development’ (44% of reporting Parties) (Data source: </w:t>
            </w:r>
            <w:hyperlink r:id="rId109" w:history="1">
              <w:r w:rsidRPr="00FB05B4">
                <w:rPr>
                  <w:rStyle w:val="Hyperlink"/>
                  <w:rFonts w:cs="Arial"/>
                  <w:sz w:val="20"/>
                  <w:szCs w:val="20"/>
                </w:rPr>
                <w:t>Analysis of CMS National Reports to COP14</w:t>
              </w:r>
            </w:hyperlink>
            <w:r w:rsidRPr="00FB05B4">
              <w:rPr>
                <w:rFonts w:cs="Arial"/>
                <w:sz w:val="20"/>
                <w:szCs w:val="20"/>
              </w:rPr>
              <w:t>).</w:t>
            </w:r>
          </w:p>
        </w:tc>
        <w:tc>
          <w:tcPr>
            <w:tcW w:w="1698" w:type="pct"/>
          </w:tcPr>
          <w:p w14:paraId="01CFEC83" w14:textId="77777777" w:rsidR="00B07F2A" w:rsidRDefault="00B07F2A" w:rsidP="008265D0">
            <w:pPr>
              <w:spacing w:after="120"/>
              <w:jc w:val="both"/>
              <w:rPr>
                <w:rFonts w:cs="Arial"/>
                <w:sz w:val="20"/>
                <w:szCs w:val="20"/>
              </w:rPr>
            </w:pPr>
          </w:p>
          <w:p w14:paraId="42208228" w14:textId="6A74117E" w:rsidR="00FF5769" w:rsidRPr="00FB05B4" w:rsidRDefault="00FF5769" w:rsidP="008265D0">
            <w:pPr>
              <w:spacing w:after="120"/>
              <w:jc w:val="both"/>
              <w:rPr>
                <w:rFonts w:cs="Arial"/>
                <w:sz w:val="20"/>
                <w:szCs w:val="20"/>
              </w:rPr>
            </w:pPr>
            <w:r w:rsidRPr="00FB05B4">
              <w:rPr>
                <w:rFonts w:cs="Arial"/>
                <w:sz w:val="20"/>
                <w:szCs w:val="20"/>
              </w:rPr>
              <w:lastRenderedPageBreak/>
              <w:t xml:space="preserve">4.2.a) Action should be taken by Parties, the Standing Committee and Secretariat to identify the priority technical capacity needs – at the national, regional and Convention level – that should be addressed in order to ensure the effective implementation of the Convention, its Resolutions and Decisions. </w:t>
            </w:r>
          </w:p>
          <w:p w14:paraId="742E1464" w14:textId="77777777" w:rsidR="00FF5769" w:rsidRPr="00FB05B4" w:rsidRDefault="00FF5769" w:rsidP="008265D0">
            <w:pPr>
              <w:jc w:val="both"/>
              <w:rPr>
                <w:rFonts w:cs="Arial"/>
                <w:b/>
                <w:color w:val="000000" w:themeColor="text1"/>
                <w:sz w:val="20"/>
                <w:szCs w:val="20"/>
              </w:rPr>
            </w:pPr>
            <w:r w:rsidRPr="00FB05B4">
              <w:rPr>
                <w:rFonts w:cs="Arial"/>
                <w:b/>
                <w:sz w:val="20"/>
                <w:szCs w:val="20"/>
              </w:rPr>
              <w:t>4.2.b) An increased number of capacity-building activities (e.g. workshops, training programmes, other support initiatives) should be undertaken, as part of a cross-cutting capacity-</w:t>
            </w:r>
            <w:r w:rsidRPr="00FB05B4">
              <w:rPr>
                <w:rFonts w:cs="Arial"/>
                <w:b/>
                <w:bCs/>
                <w:sz w:val="20"/>
                <w:szCs w:val="20"/>
              </w:rPr>
              <w:t>building programme,</w:t>
            </w:r>
            <w:r w:rsidRPr="00FB05B4">
              <w:rPr>
                <w:rFonts w:cs="Arial"/>
                <w:b/>
                <w:sz w:val="20"/>
                <w:szCs w:val="20"/>
              </w:rPr>
              <w:t xml:space="preserve"> </w:t>
            </w:r>
            <w:r w:rsidRPr="00FB05B4">
              <w:rPr>
                <w:rFonts w:cs="Arial"/>
                <w:b/>
                <w:bCs/>
                <w:sz w:val="20"/>
                <w:szCs w:val="20"/>
              </w:rPr>
              <w:t xml:space="preserve">convened by the Secretariat </w:t>
            </w:r>
            <w:r w:rsidRPr="00FB05B4">
              <w:rPr>
                <w:rFonts w:cs="Arial"/>
                <w:b/>
                <w:sz w:val="20"/>
                <w:szCs w:val="20"/>
              </w:rPr>
              <w:t xml:space="preserve">to enhance Parties’ technical capacity </w:t>
            </w:r>
            <w:r w:rsidRPr="00FB05B4">
              <w:rPr>
                <w:rFonts w:cs="Arial"/>
                <w:b/>
                <w:bCs/>
                <w:sz w:val="20"/>
                <w:szCs w:val="20"/>
              </w:rPr>
              <w:t>and</w:t>
            </w:r>
            <w:r w:rsidRPr="00FB05B4">
              <w:rPr>
                <w:rFonts w:cs="Arial"/>
                <w:b/>
                <w:sz w:val="20"/>
                <w:szCs w:val="20"/>
              </w:rPr>
              <w:t xml:space="preserve"> address the gaps identified under 4.2.a). </w:t>
            </w:r>
            <w:r w:rsidRPr="00FB05B4">
              <w:rPr>
                <w:rFonts w:cs="Arial"/>
                <w:b/>
                <w:bCs/>
                <w:sz w:val="20"/>
                <w:szCs w:val="20"/>
              </w:rPr>
              <w:t>(</w:t>
            </w:r>
            <w:r w:rsidRPr="00FB05B4">
              <w:rPr>
                <w:rFonts w:cs="Arial"/>
                <w:b/>
                <w:bCs/>
                <w:color w:val="000000" w:themeColor="text1"/>
                <w:sz w:val="20"/>
                <w:szCs w:val="20"/>
              </w:rPr>
              <w:t>NEW action)</w:t>
            </w:r>
          </w:p>
          <w:p w14:paraId="26D134B2" w14:textId="77777777" w:rsidR="00FF5769" w:rsidRPr="00FB05B4" w:rsidRDefault="00FF5769" w:rsidP="008265D0">
            <w:pPr>
              <w:jc w:val="both"/>
              <w:rPr>
                <w:rFonts w:cs="Arial"/>
                <w:sz w:val="20"/>
                <w:szCs w:val="20"/>
              </w:rPr>
            </w:pPr>
          </w:p>
        </w:tc>
      </w:tr>
      <w:tr w:rsidR="00FF5769" w:rsidRPr="00FB05B4" w14:paraId="26C50EA8" w14:textId="77777777">
        <w:tc>
          <w:tcPr>
            <w:tcW w:w="1020" w:type="pct"/>
          </w:tcPr>
          <w:p w14:paraId="0ACA24CE" w14:textId="77777777" w:rsidR="00FF5769" w:rsidRPr="00FB05B4" w:rsidRDefault="00FF5769" w:rsidP="008265D0">
            <w:pPr>
              <w:jc w:val="both"/>
              <w:rPr>
                <w:rFonts w:cs="Arial"/>
                <w:sz w:val="20"/>
                <w:szCs w:val="20"/>
              </w:rPr>
            </w:pPr>
            <w:r w:rsidRPr="00FB05B4">
              <w:rPr>
                <w:rFonts w:cs="Arial"/>
                <w:b/>
                <w:bCs/>
                <w:sz w:val="20"/>
                <w:szCs w:val="20"/>
              </w:rPr>
              <w:lastRenderedPageBreak/>
              <w:t>Target 4.3.</w:t>
            </w:r>
            <w:r w:rsidRPr="00FB05B4">
              <w:rPr>
                <w:rFonts w:cs="Arial"/>
                <w:sz w:val="20"/>
                <w:szCs w:val="20"/>
              </w:rPr>
              <w:t xml:space="preserve"> By 2029, Parties have mobilized or secured resources to implement the Convention, its Resolutions and Decisions.</w:t>
            </w:r>
          </w:p>
          <w:p w14:paraId="07F2A81D" w14:textId="77777777" w:rsidR="00FF5769" w:rsidRPr="00FB05B4" w:rsidRDefault="00FF5769" w:rsidP="008265D0">
            <w:pPr>
              <w:jc w:val="both"/>
              <w:rPr>
                <w:rFonts w:cs="Arial"/>
                <w:sz w:val="20"/>
                <w:szCs w:val="20"/>
              </w:rPr>
            </w:pPr>
          </w:p>
          <w:p w14:paraId="032819A2" w14:textId="77777777" w:rsidR="00FF5769" w:rsidRPr="00FB05B4" w:rsidRDefault="00FF5769" w:rsidP="008265D0">
            <w:pPr>
              <w:jc w:val="both"/>
              <w:rPr>
                <w:rFonts w:cs="Arial"/>
                <w:sz w:val="18"/>
                <w:szCs w:val="18"/>
              </w:rPr>
            </w:pPr>
            <w:r w:rsidRPr="00FB05B4">
              <w:rPr>
                <w:rFonts w:cs="Arial"/>
                <w:i/>
                <w:sz w:val="18"/>
                <w:szCs w:val="18"/>
              </w:rPr>
              <w:t>Explanation</w:t>
            </w:r>
            <w:r w:rsidRPr="00FB05B4">
              <w:rPr>
                <w:rFonts w:cs="Arial"/>
                <w:sz w:val="18"/>
                <w:szCs w:val="18"/>
              </w:rPr>
              <w:t>: There are sufficient resources available to implement the actions contained in CMS, its Resolutions and Decisions and associated guidance. This includes identifying and agreeing an estimation of the costs associated with developing, implementing and monitoring new CMS instruments and initiatives, so as to ensure their cost-effectiveness and long-term viability.</w:t>
            </w:r>
          </w:p>
        </w:tc>
        <w:tc>
          <w:tcPr>
            <w:tcW w:w="1117" w:type="pct"/>
          </w:tcPr>
          <w:p w14:paraId="346C1F10" w14:textId="1C1703DD" w:rsidR="00FF5769" w:rsidRPr="00FB05B4" w:rsidRDefault="00FF5769" w:rsidP="008265D0">
            <w:pPr>
              <w:jc w:val="both"/>
              <w:rPr>
                <w:rFonts w:cs="Arial"/>
                <w:sz w:val="20"/>
                <w:szCs w:val="20"/>
              </w:rPr>
            </w:pPr>
            <w:r w:rsidRPr="00FB05B4">
              <w:rPr>
                <w:rFonts w:cs="Arial"/>
                <w:sz w:val="20"/>
                <w:szCs w:val="20"/>
              </w:rPr>
              <w:t>4.3.1: Percentage of the total funds needed to effectively implement the Convention, its Resolutions and Decisions that have been fully secured, including for the PoW (Convention-level; Data source: CMS Secretariat).</w:t>
            </w:r>
          </w:p>
          <w:p w14:paraId="32F08008" w14:textId="77777777" w:rsidR="00FF5769" w:rsidRPr="00FB05B4" w:rsidRDefault="00FF5769" w:rsidP="008265D0">
            <w:pPr>
              <w:jc w:val="both"/>
              <w:rPr>
                <w:rFonts w:cs="Arial"/>
                <w:sz w:val="20"/>
                <w:szCs w:val="20"/>
              </w:rPr>
            </w:pPr>
          </w:p>
          <w:p w14:paraId="4F6C8DDE" w14:textId="15C0895A" w:rsidR="00FF5769" w:rsidRPr="00FB05B4" w:rsidRDefault="00FF5769" w:rsidP="008265D0">
            <w:pPr>
              <w:jc w:val="both"/>
              <w:rPr>
                <w:rFonts w:cs="Arial"/>
                <w:sz w:val="20"/>
                <w:szCs w:val="20"/>
              </w:rPr>
            </w:pPr>
            <w:r w:rsidRPr="00FB05B4">
              <w:rPr>
                <w:rFonts w:cs="Arial"/>
                <w:sz w:val="20"/>
                <w:szCs w:val="20"/>
              </w:rPr>
              <w:t>4.3.2: Percentage of Parties reporting an increase or stability in the level of resources mobilized for conservation activities specifically benefit</w:t>
            </w:r>
            <w:r w:rsidR="004E149E" w:rsidRPr="00FB05B4">
              <w:rPr>
                <w:rFonts w:cs="Arial"/>
                <w:sz w:val="20"/>
                <w:szCs w:val="20"/>
              </w:rPr>
              <w:t>ing</w:t>
            </w:r>
            <w:r w:rsidRPr="00FB05B4">
              <w:rPr>
                <w:rFonts w:cs="Arial"/>
                <w:sz w:val="20"/>
                <w:szCs w:val="20"/>
              </w:rPr>
              <w:t xml:space="preserve"> CMS-listed species, relative to baseline levels (Party-level, Data source: CMS National Reports).</w:t>
            </w:r>
          </w:p>
          <w:p w14:paraId="128B6B1F" w14:textId="77777777" w:rsidR="00FF5769" w:rsidRPr="00FB05B4" w:rsidRDefault="00FF5769" w:rsidP="008265D0">
            <w:pPr>
              <w:jc w:val="both"/>
              <w:rPr>
                <w:rFonts w:cs="Arial"/>
                <w:sz w:val="20"/>
                <w:szCs w:val="20"/>
              </w:rPr>
            </w:pPr>
          </w:p>
          <w:p w14:paraId="7D147B1A" w14:textId="77777777" w:rsidR="00CE616F" w:rsidRDefault="00CE616F" w:rsidP="008265D0">
            <w:pPr>
              <w:jc w:val="both"/>
              <w:rPr>
                <w:rFonts w:cs="Arial"/>
                <w:sz w:val="20"/>
                <w:szCs w:val="20"/>
              </w:rPr>
            </w:pPr>
          </w:p>
          <w:p w14:paraId="09D18593" w14:textId="77777777" w:rsidR="00CE616F" w:rsidRDefault="00CE616F" w:rsidP="008265D0">
            <w:pPr>
              <w:jc w:val="both"/>
              <w:rPr>
                <w:rFonts w:cs="Arial"/>
                <w:sz w:val="20"/>
                <w:szCs w:val="20"/>
              </w:rPr>
            </w:pPr>
          </w:p>
          <w:p w14:paraId="3E73A467" w14:textId="77777777" w:rsidR="00CE616F" w:rsidRDefault="00CE616F" w:rsidP="008265D0">
            <w:pPr>
              <w:jc w:val="both"/>
              <w:rPr>
                <w:rFonts w:cs="Arial"/>
                <w:sz w:val="20"/>
                <w:szCs w:val="20"/>
              </w:rPr>
            </w:pPr>
          </w:p>
          <w:p w14:paraId="6A1BF547" w14:textId="77777777" w:rsidR="00CE616F" w:rsidRDefault="00CE616F" w:rsidP="008265D0">
            <w:pPr>
              <w:jc w:val="both"/>
              <w:rPr>
                <w:rFonts w:cs="Arial"/>
                <w:sz w:val="20"/>
                <w:szCs w:val="20"/>
              </w:rPr>
            </w:pPr>
          </w:p>
          <w:p w14:paraId="32992A47" w14:textId="77777777" w:rsidR="00CE616F" w:rsidRDefault="00CE616F" w:rsidP="008265D0">
            <w:pPr>
              <w:jc w:val="both"/>
              <w:rPr>
                <w:rFonts w:cs="Arial"/>
                <w:sz w:val="20"/>
                <w:szCs w:val="20"/>
              </w:rPr>
            </w:pPr>
          </w:p>
          <w:p w14:paraId="1123D6AF" w14:textId="77777777" w:rsidR="00CE616F" w:rsidRDefault="00CE616F" w:rsidP="008265D0">
            <w:pPr>
              <w:jc w:val="both"/>
              <w:rPr>
                <w:rFonts w:cs="Arial"/>
                <w:sz w:val="20"/>
                <w:szCs w:val="20"/>
              </w:rPr>
            </w:pPr>
          </w:p>
          <w:p w14:paraId="56A6BF2F" w14:textId="77777777" w:rsidR="00CE616F" w:rsidRDefault="00CE616F" w:rsidP="008265D0">
            <w:pPr>
              <w:jc w:val="both"/>
              <w:rPr>
                <w:rFonts w:cs="Arial"/>
                <w:sz w:val="20"/>
                <w:szCs w:val="20"/>
              </w:rPr>
            </w:pPr>
          </w:p>
          <w:p w14:paraId="09AC73A2" w14:textId="77777777" w:rsidR="00CE616F" w:rsidRDefault="00CE616F" w:rsidP="008265D0">
            <w:pPr>
              <w:jc w:val="both"/>
              <w:rPr>
                <w:rFonts w:cs="Arial"/>
                <w:sz w:val="20"/>
                <w:szCs w:val="20"/>
              </w:rPr>
            </w:pPr>
          </w:p>
          <w:p w14:paraId="09994634" w14:textId="56014477" w:rsidR="00FF5769" w:rsidRPr="00FB05B4" w:rsidRDefault="00FF5769" w:rsidP="008265D0">
            <w:pPr>
              <w:jc w:val="both"/>
              <w:rPr>
                <w:rFonts w:cs="Arial"/>
                <w:sz w:val="20"/>
                <w:szCs w:val="20"/>
              </w:rPr>
            </w:pPr>
            <w:r w:rsidRPr="00FB05B4">
              <w:rPr>
                <w:rFonts w:cs="Arial"/>
                <w:sz w:val="20"/>
                <w:szCs w:val="20"/>
              </w:rPr>
              <w:t>4.3.3: Amount of resources (financial or in-kind) provided by Parties to the Secretariat, NGOs, IGOs or other Parties to implement the Convention, its Resolutions and Decisions, including (but not limited to) support for attendance of delegates from developing countries to CMS meetings (Party-level; Data source: CMS National Reports).</w:t>
            </w:r>
          </w:p>
          <w:p w14:paraId="6760AE2A" w14:textId="77777777" w:rsidR="00FF5769" w:rsidRPr="00FB05B4" w:rsidRDefault="00FF5769" w:rsidP="008265D0">
            <w:pPr>
              <w:jc w:val="both"/>
              <w:rPr>
                <w:rFonts w:cs="Arial"/>
                <w:sz w:val="20"/>
                <w:szCs w:val="20"/>
              </w:rPr>
            </w:pPr>
            <w:r w:rsidRPr="00FB05B4">
              <w:rPr>
                <w:rFonts w:cs="Arial"/>
                <w:sz w:val="20"/>
                <w:szCs w:val="20"/>
              </w:rPr>
              <w:t xml:space="preserve">4.3.4: </w:t>
            </w:r>
            <w:r w:rsidRPr="00FB05B4" w:rsidDel="005A3E12">
              <w:rPr>
                <w:rFonts w:cs="Arial"/>
                <w:sz w:val="20"/>
                <w:szCs w:val="20"/>
              </w:rPr>
              <w:t xml:space="preserve">Percentage of Parties </w:t>
            </w:r>
            <w:r w:rsidRPr="00FB05B4">
              <w:rPr>
                <w:rFonts w:cs="Arial"/>
                <w:sz w:val="20"/>
                <w:szCs w:val="20"/>
              </w:rPr>
              <w:t>that are developed countries that have increased the provision of financial resources to developing countries to implement the Convention, its Resolutions and Decisions (Party-level; Data source: tbd).</w:t>
            </w:r>
          </w:p>
          <w:p w14:paraId="0306716E" w14:textId="77777777" w:rsidR="00FF5769" w:rsidRPr="00FB05B4" w:rsidRDefault="00FF5769" w:rsidP="008265D0">
            <w:pPr>
              <w:jc w:val="both"/>
              <w:rPr>
                <w:rFonts w:cs="Arial"/>
                <w:bCs/>
                <w:iCs/>
                <w:sz w:val="20"/>
                <w:szCs w:val="20"/>
              </w:rPr>
            </w:pPr>
            <w:r w:rsidRPr="00FB05B4">
              <w:rPr>
                <w:rFonts w:cs="Arial"/>
                <w:b/>
                <w:i/>
                <w:sz w:val="20"/>
                <w:szCs w:val="20"/>
              </w:rPr>
              <w:t xml:space="preserve">Corresponding KMGBF Monitoring Framework indicator: </w:t>
            </w:r>
            <w:r w:rsidRPr="00FB05B4">
              <w:rPr>
                <w:rFonts w:cs="Arial"/>
                <w:bCs/>
                <w:i/>
                <w:sz w:val="20"/>
                <w:szCs w:val="20"/>
              </w:rPr>
              <w:t>related to headline indicator D.1 ‘International public funding, including official development assistance for conservation and sustainable use of biodiversity and ecosystems’.</w:t>
            </w:r>
          </w:p>
          <w:p w14:paraId="293A3937" w14:textId="77777777" w:rsidR="00FF5769" w:rsidRPr="00FB05B4" w:rsidRDefault="00FF5769" w:rsidP="008265D0">
            <w:pPr>
              <w:jc w:val="both"/>
              <w:rPr>
                <w:rFonts w:cs="Arial"/>
                <w:sz w:val="20"/>
                <w:szCs w:val="20"/>
              </w:rPr>
            </w:pPr>
          </w:p>
          <w:p w14:paraId="39B1CBEC" w14:textId="77777777" w:rsidR="00FF5769" w:rsidRPr="00FB05B4" w:rsidRDefault="00FF5769" w:rsidP="008265D0">
            <w:pPr>
              <w:jc w:val="both"/>
              <w:rPr>
                <w:rFonts w:cs="Arial"/>
                <w:sz w:val="20"/>
                <w:szCs w:val="20"/>
              </w:rPr>
            </w:pPr>
            <w:r w:rsidRPr="00FB05B4">
              <w:rPr>
                <w:rFonts w:cs="Arial"/>
                <w:sz w:val="20"/>
                <w:szCs w:val="20"/>
              </w:rPr>
              <w:t xml:space="preserve">4.3.5: Financial resources provided from Parties that are developed countries to developing countries to implement the Convention, its </w:t>
            </w:r>
            <w:r w:rsidRPr="00FB05B4">
              <w:rPr>
                <w:rFonts w:cs="Arial"/>
                <w:sz w:val="20"/>
                <w:szCs w:val="20"/>
              </w:rPr>
              <w:lastRenderedPageBreak/>
              <w:t>Resolutions and Decisions (Convention-level; Data source: tbd).</w:t>
            </w:r>
          </w:p>
          <w:p w14:paraId="6682E4ED" w14:textId="77777777" w:rsidR="007C773A" w:rsidRPr="00FB05B4" w:rsidRDefault="007C773A" w:rsidP="008265D0">
            <w:pPr>
              <w:jc w:val="both"/>
              <w:rPr>
                <w:rFonts w:cs="Arial"/>
                <w:sz w:val="20"/>
                <w:szCs w:val="20"/>
              </w:rPr>
            </w:pPr>
          </w:p>
          <w:p w14:paraId="74E8FE83" w14:textId="1661F21A" w:rsidR="00FF5769" w:rsidRPr="00FB05B4" w:rsidRDefault="00FF5769" w:rsidP="008265D0">
            <w:pPr>
              <w:jc w:val="both"/>
              <w:rPr>
                <w:rFonts w:cs="Arial"/>
                <w:b/>
                <w:bCs/>
                <w:iCs/>
                <w:sz w:val="20"/>
                <w:szCs w:val="20"/>
              </w:rPr>
            </w:pPr>
            <w:r w:rsidRPr="00FB05B4">
              <w:rPr>
                <w:rFonts w:cs="Arial"/>
                <w:b/>
                <w:i/>
                <w:sz w:val="18"/>
                <w:szCs w:val="18"/>
              </w:rPr>
              <w:t xml:space="preserve">Corresponding KMGBF Monitoring Framework indicator: </w:t>
            </w:r>
            <w:r w:rsidRPr="00FB05B4">
              <w:rPr>
                <w:rFonts w:cs="Arial"/>
                <w:bCs/>
                <w:i/>
                <w:sz w:val="18"/>
                <w:szCs w:val="18"/>
              </w:rPr>
              <w:t>related to headline indicator D.1 ‘International public funding, including official development assistance for conservation and sustainable use of biodiversity and ecosystems’.</w:t>
            </w:r>
            <w:r w:rsidRPr="00FB05B4">
              <w:rPr>
                <w:rStyle w:val="FootnoteReference"/>
                <w:rFonts w:ascii="Arial" w:hAnsi="Arial" w:cs="Arial"/>
                <w:b/>
                <w:bCs/>
                <w:iCs/>
                <w:sz w:val="20"/>
                <w:szCs w:val="20"/>
                <w:vertAlign w:val="superscript"/>
              </w:rPr>
              <w:footnoteReference w:id="5"/>
            </w:r>
          </w:p>
        </w:tc>
        <w:tc>
          <w:tcPr>
            <w:tcW w:w="1166" w:type="pct"/>
          </w:tcPr>
          <w:p w14:paraId="2978E95E" w14:textId="77777777" w:rsidR="00FF5769" w:rsidRPr="00FB05B4" w:rsidRDefault="00FF5769" w:rsidP="008265D0">
            <w:pPr>
              <w:jc w:val="both"/>
              <w:rPr>
                <w:rFonts w:cs="Arial"/>
                <w:sz w:val="20"/>
                <w:szCs w:val="20"/>
              </w:rPr>
            </w:pPr>
            <w:r w:rsidRPr="00FB05B4">
              <w:rPr>
                <w:rFonts w:cs="Arial"/>
                <w:sz w:val="20"/>
                <w:szCs w:val="20"/>
              </w:rPr>
              <w:lastRenderedPageBreak/>
              <w:t>4.3.1: Baseline information has not yet been compiled. Suggested baseline period: triennium from 2024-2026.</w:t>
            </w:r>
          </w:p>
          <w:p w14:paraId="1E9D85B4" w14:textId="77777777" w:rsidR="00FF5769" w:rsidRPr="00FB05B4" w:rsidRDefault="00FF5769" w:rsidP="008265D0">
            <w:pPr>
              <w:jc w:val="both"/>
              <w:rPr>
                <w:rFonts w:cs="Arial"/>
                <w:sz w:val="20"/>
                <w:szCs w:val="20"/>
              </w:rPr>
            </w:pPr>
          </w:p>
          <w:p w14:paraId="1C1F19F8" w14:textId="77777777" w:rsidR="00FF5769" w:rsidRPr="00FB05B4" w:rsidRDefault="00FF5769" w:rsidP="008265D0">
            <w:pPr>
              <w:jc w:val="both"/>
              <w:rPr>
                <w:rFonts w:cs="Arial"/>
                <w:sz w:val="20"/>
                <w:szCs w:val="20"/>
              </w:rPr>
            </w:pPr>
          </w:p>
          <w:p w14:paraId="7033EED2" w14:textId="77777777" w:rsidR="00FF5769" w:rsidRPr="00FB05B4" w:rsidRDefault="00FF5769" w:rsidP="008265D0">
            <w:pPr>
              <w:jc w:val="both"/>
              <w:rPr>
                <w:rFonts w:cs="Arial"/>
                <w:sz w:val="20"/>
                <w:szCs w:val="20"/>
              </w:rPr>
            </w:pPr>
          </w:p>
          <w:p w14:paraId="135DE32E" w14:textId="77777777" w:rsidR="00FF5769" w:rsidRPr="00FB05B4" w:rsidRDefault="00FF5769" w:rsidP="008265D0">
            <w:pPr>
              <w:jc w:val="both"/>
              <w:rPr>
                <w:rFonts w:cs="Arial"/>
                <w:sz w:val="20"/>
                <w:szCs w:val="20"/>
              </w:rPr>
            </w:pPr>
          </w:p>
          <w:p w14:paraId="13E11CFA" w14:textId="46918FF5" w:rsidR="00FF5769" w:rsidRPr="00FB05B4" w:rsidRDefault="00FF5769" w:rsidP="008265D0">
            <w:pPr>
              <w:jc w:val="both"/>
              <w:rPr>
                <w:rFonts w:cs="Arial"/>
                <w:sz w:val="20"/>
                <w:szCs w:val="20"/>
              </w:rPr>
            </w:pPr>
            <w:r w:rsidRPr="00FB05B4">
              <w:rPr>
                <w:rFonts w:cs="Arial"/>
                <w:sz w:val="20"/>
                <w:szCs w:val="20"/>
              </w:rPr>
              <w:t>4.3.2: Q.XIX.2 of the current CMS National Reports asks whether Parties have received financial or other resources for conservation activities relating to migratory species. During the reporting period prior to COP14, 56% of reporting Parties indicated that they had received resources for conservation activities specifically benefit</w:t>
            </w:r>
            <w:r w:rsidR="004E149E" w:rsidRPr="00FB05B4">
              <w:rPr>
                <w:rFonts w:cs="Arial"/>
                <w:sz w:val="20"/>
                <w:szCs w:val="20"/>
              </w:rPr>
              <w:t>ing</w:t>
            </w:r>
            <w:r w:rsidRPr="00FB05B4">
              <w:rPr>
                <w:rFonts w:cs="Arial"/>
                <w:sz w:val="20"/>
                <w:szCs w:val="20"/>
              </w:rPr>
              <w:t xml:space="preserve"> migratory species, with 74% of these Parties reporting that resourcing levels had increased or stayed the same, relative to </w:t>
            </w:r>
            <w:r w:rsidRPr="00FB05B4">
              <w:rPr>
                <w:rFonts w:cs="Arial"/>
                <w:sz w:val="20"/>
                <w:szCs w:val="20"/>
              </w:rPr>
              <w:lastRenderedPageBreak/>
              <w:t xml:space="preserve">the previous triennium (Data source: </w:t>
            </w:r>
            <w:hyperlink r:id="rId110" w:history="1">
              <w:r w:rsidRPr="00FB05B4">
                <w:rPr>
                  <w:rStyle w:val="Hyperlink"/>
                  <w:rFonts w:cs="Arial"/>
                  <w:sz w:val="20"/>
                  <w:szCs w:val="20"/>
                </w:rPr>
                <w:t>Analysis of CMS National Reports to COP14</w:t>
              </w:r>
            </w:hyperlink>
            <w:r w:rsidRPr="00FB05B4">
              <w:rPr>
                <w:rFonts w:cs="Arial"/>
                <w:sz w:val="20"/>
                <w:szCs w:val="20"/>
              </w:rPr>
              <w:t>; Q.XIX.2).</w:t>
            </w:r>
          </w:p>
          <w:p w14:paraId="3E215E50" w14:textId="77777777" w:rsidR="00FF5769" w:rsidRPr="00FB05B4" w:rsidRDefault="00FF5769" w:rsidP="008265D0">
            <w:pPr>
              <w:jc w:val="both"/>
              <w:rPr>
                <w:rFonts w:cs="Arial"/>
                <w:sz w:val="20"/>
                <w:szCs w:val="20"/>
              </w:rPr>
            </w:pPr>
          </w:p>
          <w:p w14:paraId="212C0572" w14:textId="6327B293" w:rsidR="00FF5769" w:rsidRPr="00FB05B4" w:rsidRDefault="00FF5769" w:rsidP="008265D0">
            <w:pPr>
              <w:jc w:val="both"/>
              <w:rPr>
                <w:rFonts w:cs="Arial"/>
                <w:sz w:val="20"/>
                <w:szCs w:val="20"/>
              </w:rPr>
            </w:pPr>
            <w:r w:rsidRPr="00FB05B4">
              <w:rPr>
                <w:rFonts w:cs="Arial"/>
                <w:sz w:val="20"/>
                <w:szCs w:val="20"/>
              </w:rPr>
              <w:t xml:space="preserve">4.3.3: No baseline. Suggested baseline period: triennium from 2024-2026. It is assumed that a </w:t>
            </w:r>
            <w:r w:rsidRPr="00FB05B4">
              <w:rPr>
                <w:rFonts w:cs="Arial"/>
                <w:b/>
                <w:sz w:val="20"/>
                <w:szCs w:val="20"/>
              </w:rPr>
              <w:t>new question</w:t>
            </w:r>
            <w:r w:rsidRPr="00FB05B4">
              <w:rPr>
                <w:rFonts w:cs="Arial"/>
                <w:sz w:val="20"/>
                <w:szCs w:val="20"/>
              </w:rPr>
              <w:t xml:space="preserve"> in the CMS National Reports would be needed to gather the data required.</w:t>
            </w:r>
          </w:p>
          <w:p w14:paraId="30D9ACD9" w14:textId="77777777" w:rsidR="00FF5769" w:rsidRPr="00FB05B4" w:rsidRDefault="00FF5769" w:rsidP="008265D0">
            <w:pPr>
              <w:jc w:val="both"/>
              <w:rPr>
                <w:rFonts w:cs="Arial"/>
                <w:sz w:val="20"/>
                <w:szCs w:val="20"/>
              </w:rPr>
            </w:pPr>
          </w:p>
          <w:p w14:paraId="29C8D0C8" w14:textId="77777777" w:rsidR="00FF5769" w:rsidRPr="00FB05B4" w:rsidRDefault="00FF5769" w:rsidP="008265D0">
            <w:pPr>
              <w:jc w:val="both"/>
              <w:rPr>
                <w:rFonts w:cs="Arial"/>
                <w:sz w:val="20"/>
                <w:szCs w:val="20"/>
              </w:rPr>
            </w:pPr>
          </w:p>
        </w:tc>
        <w:tc>
          <w:tcPr>
            <w:tcW w:w="1698" w:type="pct"/>
          </w:tcPr>
          <w:p w14:paraId="17FE5B3B" w14:textId="594C92E7" w:rsidR="00FF5769" w:rsidRPr="00FB05B4" w:rsidRDefault="00FF5769" w:rsidP="008265D0">
            <w:pPr>
              <w:spacing w:after="120"/>
              <w:jc w:val="both"/>
              <w:rPr>
                <w:rFonts w:cs="Arial"/>
                <w:b/>
                <w:bCs/>
                <w:sz w:val="20"/>
                <w:szCs w:val="20"/>
              </w:rPr>
            </w:pPr>
            <w:r w:rsidRPr="00FB05B4">
              <w:rPr>
                <w:rFonts w:cs="Arial"/>
                <w:b/>
                <w:bCs/>
                <w:sz w:val="20"/>
                <w:szCs w:val="20"/>
              </w:rPr>
              <w:lastRenderedPageBreak/>
              <w:t>4.3.a) Action should be taken by the Secretariat to develop an improved understanding of current expenditure relevant to CMS implementation and projected financial resource needs required to ensure effective implementation of the Convention. (</w:t>
            </w:r>
            <w:r w:rsidRPr="00FB05B4">
              <w:rPr>
                <w:rFonts w:cs="Arial"/>
                <w:b/>
                <w:bCs/>
                <w:color w:val="000000" w:themeColor="text1"/>
                <w:sz w:val="20"/>
                <w:szCs w:val="20"/>
              </w:rPr>
              <w:t>NEW action)</w:t>
            </w:r>
          </w:p>
          <w:p w14:paraId="13FEA05B" w14:textId="77777777" w:rsidR="00FF5769" w:rsidRPr="00FB05B4" w:rsidRDefault="00FF5769" w:rsidP="008265D0">
            <w:pPr>
              <w:spacing w:after="120"/>
              <w:jc w:val="both"/>
              <w:rPr>
                <w:rFonts w:cs="Arial"/>
                <w:b/>
                <w:bCs/>
                <w:sz w:val="20"/>
                <w:szCs w:val="20"/>
              </w:rPr>
            </w:pPr>
            <w:r w:rsidRPr="00FB05B4">
              <w:rPr>
                <w:rFonts w:cs="Arial"/>
                <w:sz w:val="20"/>
                <w:szCs w:val="20"/>
              </w:rPr>
              <w:t>4.3.b) Action should be taken to mobilize or secure additional resources to support the implementation of the Convention, its Resolutions and Decisions</w:t>
            </w:r>
            <w:r w:rsidRPr="00FB05B4">
              <w:rPr>
                <w:rFonts w:cs="Arial"/>
                <w:b/>
                <w:bCs/>
                <w:sz w:val="20"/>
                <w:szCs w:val="20"/>
              </w:rPr>
              <w:t>.</w:t>
            </w:r>
          </w:p>
          <w:p w14:paraId="2A5A8632" w14:textId="76D9B5B9" w:rsidR="00FF5769" w:rsidRPr="00FB05B4" w:rsidRDefault="00FF5769" w:rsidP="008265D0">
            <w:pPr>
              <w:spacing w:after="120"/>
              <w:jc w:val="both"/>
              <w:rPr>
                <w:rFonts w:cs="Arial"/>
                <w:sz w:val="20"/>
                <w:szCs w:val="20"/>
              </w:rPr>
            </w:pPr>
            <w:r w:rsidRPr="00FB05B4">
              <w:rPr>
                <w:rFonts w:cs="Arial"/>
                <w:sz w:val="20"/>
                <w:szCs w:val="20"/>
              </w:rPr>
              <w:t>4.3.c) Parties and the Secretariat are encouraged to continue to engage with the G</w:t>
            </w:r>
            <w:r w:rsidR="00FD668B" w:rsidRPr="00FB05B4">
              <w:rPr>
                <w:rFonts w:cs="Arial"/>
                <w:sz w:val="20"/>
                <w:szCs w:val="20"/>
              </w:rPr>
              <w:t xml:space="preserve">lobal </w:t>
            </w:r>
            <w:r w:rsidRPr="00FB05B4">
              <w:rPr>
                <w:rFonts w:cs="Arial"/>
                <w:sz w:val="20"/>
                <w:szCs w:val="20"/>
              </w:rPr>
              <w:t>E</w:t>
            </w:r>
            <w:r w:rsidR="00FD668B" w:rsidRPr="00FB05B4">
              <w:rPr>
                <w:rFonts w:cs="Arial"/>
                <w:sz w:val="20"/>
                <w:szCs w:val="20"/>
              </w:rPr>
              <w:t xml:space="preserve">nvironment </w:t>
            </w:r>
            <w:r w:rsidRPr="00FB05B4">
              <w:rPr>
                <w:rFonts w:cs="Arial"/>
                <w:sz w:val="20"/>
                <w:szCs w:val="20"/>
              </w:rPr>
              <w:t>F</w:t>
            </w:r>
            <w:r w:rsidR="00FD668B" w:rsidRPr="00FB05B4">
              <w:rPr>
                <w:rFonts w:cs="Arial"/>
                <w:sz w:val="20"/>
                <w:szCs w:val="20"/>
              </w:rPr>
              <w:t>acility (GEF)</w:t>
            </w:r>
            <w:r w:rsidRPr="00FB05B4">
              <w:rPr>
                <w:rFonts w:cs="Arial"/>
                <w:sz w:val="20"/>
                <w:szCs w:val="20"/>
              </w:rPr>
              <w:t xml:space="preserve"> programme to ensure migratory species projects are considered within GEF rounds. For Parties and other CMS stakeholders that are eligible, GEF funding should be sought and secured for an increased number of projects designed to achieve conservation goals for migratory species and their habitats. (</w:t>
            </w:r>
            <w:r w:rsidRPr="00FB05B4">
              <w:rPr>
                <w:rFonts w:cs="Arial"/>
                <w:b/>
                <w:bCs/>
                <w:sz w:val="20"/>
                <w:szCs w:val="20"/>
              </w:rPr>
              <w:t xml:space="preserve">Main mandate: </w:t>
            </w:r>
            <w:hyperlink r:id="rId111" w:history="1">
              <w:r w:rsidRPr="00FB05B4">
                <w:rPr>
                  <w:rStyle w:val="Hyperlink"/>
                  <w:rFonts w:cs="Arial"/>
                  <w:sz w:val="20"/>
                  <w:szCs w:val="20"/>
                </w:rPr>
                <w:t>Resolution 10.25 (Rev.COP14)</w:t>
              </w:r>
            </w:hyperlink>
            <w:r w:rsidRPr="00FB05B4">
              <w:rPr>
                <w:rFonts w:cs="Arial"/>
                <w:sz w:val="20"/>
                <w:szCs w:val="20"/>
              </w:rPr>
              <w:t>.)</w:t>
            </w:r>
          </w:p>
          <w:p w14:paraId="6DDAFC69" w14:textId="0A637DB5" w:rsidR="00FF5769" w:rsidRPr="00FB05B4" w:rsidRDefault="00FF5769" w:rsidP="008265D0">
            <w:pPr>
              <w:spacing w:after="120"/>
              <w:jc w:val="both"/>
              <w:rPr>
                <w:rFonts w:cs="Arial"/>
                <w:sz w:val="20"/>
                <w:szCs w:val="20"/>
              </w:rPr>
            </w:pPr>
            <w:r w:rsidRPr="00FB05B4">
              <w:rPr>
                <w:rFonts w:cs="Arial"/>
                <w:sz w:val="20"/>
                <w:szCs w:val="20"/>
              </w:rPr>
              <w:lastRenderedPageBreak/>
              <w:t>4.3</w:t>
            </w:r>
            <w:r w:rsidR="00B32B62" w:rsidRPr="00FB05B4">
              <w:rPr>
                <w:rFonts w:cs="Arial"/>
                <w:sz w:val="20"/>
                <w:szCs w:val="20"/>
              </w:rPr>
              <w:t>.</w:t>
            </w:r>
            <w:r w:rsidRPr="00FB05B4">
              <w:rPr>
                <w:rFonts w:cs="Arial"/>
                <w:sz w:val="20"/>
                <w:szCs w:val="20"/>
              </w:rPr>
              <w:t>d): Parties should assess the resources (financial or in-kind) provided to implement the Convention</w:t>
            </w:r>
            <w:r w:rsidRPr="00FB05B4">
              <w:rPr>
                <w:rFonts w:cs="Arial"/>
                <w:b/>
                <w:bCs/>
                <w:sz w:val="20"/>
                <w:szCs w:val="20"/>
              </w:rPr>
              <w:t>.</w:t>
            </w:r>
            <w:r w:rsidRPr="00FB05B4">
              <w:rPr>
                <w:rStyle w:val="FootnoteReference"/>
                <w:rFonts w:ascii="Arial" w:hAnsi="Arial" w:cs="Arial"/>
                <w:sz w:val="20"/>
                <w:szCs w:val="20"/>
                <w:vertAlign w:val="superscript"/>
              </w:rPr>
              <w:footnoteReference w:id="6"/>
            </w:r>
          </w:p>
          <w:p w14:paraId="05123698" w14:textId="77777777" w:rsidR="00FF5769" w:rsidRPr="00FB05B4" w:rsidRDefault="00FF5769" w:rsidP="008265D0">
            <w:pPr>
              <w:jc w:val="both"/>
              <w:rPr>
                <w:rFonts w:cs="Arial"/>
                <w:sz w:val="20"/>
                <w:szCs w:val="20"/>
              </w:rPr>
            </w:pPr>
          </w:p>
        </w:tc>
      </w:tr>
    </w:tbl>
    <w:p w14:paraId="2A8A09D8" w14:textId="77777777" w:rsidR="00CE616F" w:rsidRDefault="00CE616F" w:rsidP="00FF5769">
      <w:pPr>
        <w:rPr>
          <w:rFonts w:ascii="Roboto" w:hAnsi="Roboto"/>
          <w:b/>
          <w:bCs/>
          <w:sz w:val="32"/>
          <w:szCs w:val="32"/>
        </w:rPr>
      </w:pPr>
      <w:bookmarkStart w:id="9" w:name="Goal5"/>
    </w:p>
    <w:p w14:paraId="36075AF1" w14:textId="77777777" w:rsidR="00CE616F" w:rsidRDefault="00CE616F">
      <w:pPr>
        <w:rPr>
          <w:rFonts w:ascii="Roboto" w:hAnsi="Roboto"/>
          <w:b/>
          <w:bCs/>
          <w:sz w:val="32"/>
          <w:szCs w:val="32"/>
        </w:rPr>
      </w:pPr>
      <w:r>
        <w:rPr>
          <w:rFonts w:ascii="Roboto" w:hAnsi="Roboto"/>
          <w:b/>
          <w:bCs/>
          <w:sz w:val="32"/>
          <w:szCs w:val="32"/>
        </w:rPr>
        <w:br w:type="page"/>
      </w:r>
    </w:p>
    <w:p w14:paraId="77C2ED48" w14:textId="0CA877C4" w:rsidR="00FF5769" w:rsidRPr="00FB05B4" w:rsidRDefault="00FF5769" w:rsidP="00FF5769">
      <w:pPr>
        <w:rPr>
          <w:rFonts w:cs="Arial"/>
          <w:sz w:val="32"/>
          <w:szCs w:val="32"/>
        </w:rPr>
      </w:pPr>
      <w:r>
        <w:rPr>
          <w:rFonts w:ascii="Roboto" w:hAnsi="Roboto"/>
          <w:b/>
          <w:bCs/>
          <w:sz w:val="32"/>
          <w:szCs w:val="32"/>
        </w:rPr>
        <w:lastRenderedPageBreak/>
        <w:t>T</w:t>
      </w:r>
      <w:r w:rsidRPr="00FB05B4">
        <w:rPr>
          <w:rFonts w:cs="Arial"/>
          <w:b/>
          <w:bCs/>
          <w:sz w:val="32"/>
          <w:szCs w:val="32"/>
        </w:rPr>
        <w:t>able 5</w:t>
      </w:r>
      <w:bookmarkEnd w:id="9"/>
      <w:r w:rsidRPr="00FB05B4">
        <w:rPr>
          <w:rFonts w:cs="Arial"/>
          <w:b/>
          <w:bCs/>
          <w:sz w:val="32"/>
          <w:szCs w:val="32"/>
        </w:rPr>
        <w:t>. Goal 5:</w:t>
      </w:r>
      <w:r w:rsidRPr="00FB05B4">
        <w:rPr>
          <w:rFonts w:cs="Arial"/>
          <w:sz w:val="32"/>
          <w:szCs w:val="32"/>
        </w:rPr>
        <w:t xml:space="preserve"> Implementation of CMS is supported by effective governance, including use of best available science and information, and collaborative working.</w:t>
      </w:r>
    </w:p>
    <w:tbl>
      <w:tblPr>
        <w:tblStyle w:val="TableGrid"/>
        <w:tblW w:w="4974" w:type="pct"/>
        <w:tblLayout w:type="fixed"/>
        <w:tblCellMar>
          <w:left w:w="57" w:type="dxa"/>
          <w:right w:w="57" w:type="dxa"/>
        </w:tblCellMar>
        <w:tblLook w:val="04A0" w:firstRow="1" w:lastRow="0" w:firstColumn="1" w:lastColumn="0" w:noHBand="0" w:noVBand="1"/>
      </w:tblPr>
      <w:tblGrid>
        <w:gridCol w:w="3240"/>
        <w:gridCol w:w="3551"/>
        <w:gridCol w:w="3707"/>
        <w:gridCol w:w="5399"/>
      </w:tblGrid>
      <w:tr w:rsidR="00FF5769" w:rsidRPr="00FB05B4" w14:paraId="7572C5E1" w14:textId="77777777">
        <w:trPr>
          <w:tblHeader/>
        </w:trPr>
        <w:tc>
          <w:tcPr>
            <w:tcW w:w="1019" w:type="pct"/>
            <w:shd w:val="clear" w:color="auto" w:fill="7030A0"/>
          </w:tcPr>
          <w:p w14:paraId="0C15CBFC" w14:textId="77777777" w:rsidR="00FF5769" w:rsidRPr="00FB05B4" w:rsidRDefault="00FF5769" w:rsidP="00F35D13">
            <w:pPr>
              <w:spacing w:after="60"/>
              <w:rPr>
                <w:rFonts w:cs="Arial"/>
                <w:b/>
                <w:bCs/>
                <w:sz w:val="20"/>
                <w:szCs w:val="20"/>
              </w:rPr>
            </w:pPr>
            <w:r w:rsidRPr="00FB05B4">
              <w:rPr>
                <w:rFonts w:cs="Arial"/>
                <w:b/>
                <w:bCs/>
                <w:color w:val="FFFFFF" w:themeColor="background1"/>
                <w:sz w:val="20"/>
                <w:szCs w:val="20"/>
              </w:rPr>
              <w:t>Target</w:t>
            </w:r>
          </w:p>
        </w:tc>
        <w:tc>
          <w:tcPr>
            <w:tcW w:w="1117" w:type="pct"/>
            <w:shd w:val="clear" w:color="auto" w:fill="7030A0"/>
          </w:tcPr>
          <w:p w14:paraId="3B3F3A85" w14:textId="77777777" w:rsidR="00FF5769" w:rsidRPr="00FB05B4" w:rsidRDefault="00FF5769" w:rsidP="00F35D13">
            <w:pPr>
              <w:rPr>
                <w:rFonts w:cs="Arial"/>
                <w:sz w:val="20"/>
                <w:szCs w:val="20"/>
              </w:rPr>
            </w:pPr>
            <w:r w:rsidRPr="00FB05B4">
              <w:rPr>
                <w:rFonts w:cs="Arial"/>
                <w:b/>
                <w:bCs/>
                <w:color w:val="FFFFFF" w:themeColor="background1"/>
                <w:sz w:val="20"/>
                <w:szCs w:val="20"/>
              </w:rPr>
              <w:t>Indicator(s)</w:t>
            </w:r>
          </w:p>
        </w:tc>
        <w:tc>
          <w:tcPr>
            <w:tcW w:w="1166" w:type="pct"/>
            <w:shd w:val="clear" w:color="auto" w:fill="7030A0"/>
          </w:tcPr>
          <w:p w14:paraId="03B4CE19" w14:textId="77777777" w:rsidR="00FF5769" w:rsidRPr="00FB05B4" w:rsidRDefault="00FF5769" w:rsidP="00F35D13">
            <w:pPr>
              <w:rPr>
                <w:rFonts w:cs="Arial"/>
                <w:sz w:val="20"/>
                <w:szCs w:val="20"/>
              </w:rPr>
            </w:pPr>
            <w:r w:rsidRPr="00FB05B4">
              <w:rPr>
                <w:rFonts w:cs="Arial"/>
                <w:b/>
                <w:bCs/>
                <w:color w:val="FFFFFF" w:themeColor="background1"/>
                <w:sz w:val="20"/>
                <w:szCs w:val="20"/>
              </w:rPr>
              <w:t>Baseline(s)</w:t>
            </w:r>
          </w:p>
        </w:tc>
        <w:tc>
          <w:tcPr>
            <w:tcW w:w="1698" w:type="pct"/>
            <w:shd w:val="clear" w:color="auto" w:fill="7030A0"/>
          </w:tcPr>
          <w:p w14:paraId="4A533706" w14:textId="77777777" w:rsidR="00FF5769" w:rsidRPr="00FB05B4" w:rsidRDefault="00FF5769" w:rsidP="00F35D13">
            <w:pPr>
              <w:rPr>
                <w:rFonts w:cs="Arial"/>
                <w:sz w:val="20"/>
                <w:szCs w:val="20"/>
              </w:rPr>
            </w:pPr>
            <w:r w:rsidRPr="00FB05B4">
              <w:rPr>
                <w:rFonts w:cs="Arial"/>
                <w:b/>
                <w:bCs/>
                <w:color w:val="FFFFFF" w:themeColor="background1"/>
                <w:sz w:val="20"/>
                <w:szCs w:val="20"/>
              </w:rPr>
              <w:t>Potential Action(s)</w:t>
            </w:r>
          </w:p>
        </w:tc>
      </w:tr>
      <w:tr w:rsidR="00FF5769" w:rsidRPr="00FB05B4" w14:paraId="1AC48888" w14:textId="77777777">
        <w:tc>
          <w:tcPr>
            <w:tcW w:w="1019" w:type="pct"/>
          </w:tcPr>
          <w:p w14:paraId="4F1E4DBC" w14:textId="77777777" w:rsidR="00FF5769" w:rsidRPr="00FB05B4" w:rsidRDefault="00FF5769" w:rsidP="008265D0">
            <w:pPr>
              <w:jc w:val="both"/>
              <w:rPr>
                <w:rFonts w:cs="Arial"/>
                <w:sz w:val="20"/>
                <w:szCs w:val="20"/>
              </w:rPr>
            </w:pPr>
            <w:r w:rsidRPr="00FB05B4">
              <w:rPr>
                <w:rFonts w:cs="Arial"/>
                <w:b/>
                <w:bCs/>
                <w:sz w:val="20"/>
                <w:szCs w:val="20"/>
              </w:rPr>
              <w:t>Target 5.1.</w:t>
            </w:r>
            <w:r w:rsidRPr="00FB05B4">
              <w:rPr>
                <w:rFonts w:cs="Arial"/>
                <w:sz w:val="20"/>
                <w:szCs w:val="20"/>
              </w:rPr>
              <w:t xml:space="preserve"> By 2029, Parties have mechanisms in place, including national legislation and enforcement mechanisms where relevant, to fully implement the Convention, its Resolutions and Decisions.</w:t>
            </w:r>
          </w:p>
          <w:p w14:paraId="58990F05" w14:textId="77777777" w:rsidR="00FF5769" w:rsidRPr="00FB05B4" w:rsidRDefault="00FF5769" w:rsidP="008265D0">
            <w:pPr>
              <w:jc w:val="both"/>
              <w:rPr>
                <w:rFonts w:cs="Arial"/>
                <w:sz w:val="20"/>
                <w:szCs w:val="20"/>
              </w:rPr>
            </w:pPr>
          </w:p>
          <w:p w14:paraId="02E217F9" w14:textId="77777777" w:rsidR="00FF5769" w:rsidRPr="00FB05B4" w:rsidRDefault="00FF5769" w:rsidP="008265D0">
            <w:pPr>
              <w:jc w:val="both"/>
              <w:rPr>
                <w:rFonts w:cs="Arial"/>
                <w:sz w:val="18"/>
                <w:szCs w:val="18"/>
              </w:rPr>
            </w:pPr>
            <w:r w:rsidRPr="00FB05B4">
              <w:rPr>
                <w:rFonts w:cs="Arial"/>
                <w:i/>
                <w:sz w:val="18"/>
                <w:szCs w:val="18"/>
              </w:rPr>
              <w:t>Explanation</w:t>
            </w:r>
            <w:r w:rsidRPr="00FB05B4">
              <w:rPr>
                <w:rFonts w:cs="Arial"/>
                <w:sz w:val="18"/>
                <w:szCs w:val="18"/>
              </w:rPr>
              <w:t>: Parties can demonstrate that they have national legislation, policies and plans in place that enables them to fully implement the obligations under CMS, especially Articles III and IV. Furthermore, Parties can provide evidence of comprehensive and effective enforcement of the legislation.</w:t>
            </w:r>
          </w:p>
        </w:tc>
        <w:tc>
          <w:tcPr>
            <w:tcW w:w="1117" w:type="pct"/>
          </w:tcPr>
          <w:p w14:paraId="36BE672D" w14:textId="77777777" w:rsidR="00FF5769" w:rsidRPr="00FB05B4" w:rsidRDefault="00FF5769" w:rsidP="008265D0">
            <w:pPr>
              <w:jc w:val="both"/>
              <w:rPr>
                <w:rFonts w:cs="Arial"/>
                <w:b/>
                <w:bCs/>
                <w:sz w:val="20"/>
                <w:szCs w:val="20"/>
              </w:rPr>
            </w:pPr>
            <w:r w:rsidRPr="00FB05B4">
              <w:rPr>
                <w:rFonts w:cs="Arial"/>
                <w:b/>
                <w:bCs/>
                <w:sz w:val="20"/>
                <w:szCs w:val="20"/>
              </w:rPr>
              <w:t>Article III: Appendix I-listed species</w:t>
            </w:r>
          </w:p>
          <w:p w14:paraId="4188FA46" w14:textId="77777777" w:rsidR="00FF5769" w:rsidRPr="00FB05B4" w:rsidRDefault="00FF5769" w:rsidP="008265D0">
            <w:pPr>
              <w:jc w:val="both"/>
              <w:rPr>
                <w:rFonts w:cs="Arial"/>
                <w:sz w:val="20"/>
                <w:szCs w:val="20"/>
              </w:rPr>
            </w:pPr>
            <w:r w:rsidRPr="00FB05B4">
              <w:rPr>
                <w:rFonts w:cs="Arial"/>
                <w:sz w:val="20"/>
                <w:szCs w:val="20"/>
              </w:rPr>
              <w:t>5.1.1: Percentage of Parties that have fully prohibited the taking of all Appendix I-listed species by transposing appropriate legal measures into their domestic legislation, in line with CMS Article III.5 (Party-level; Data source: CMS National Reports).</w:t>
            </w:r>
          </w:p>
          <w:p w14:paraId="3EF62081" w14:textId="77777777" w:rsidR="00FF5769" w:rsidRPr="00FB05B4" w:rsidRDefault="00FF5769" w:rsidP="008265D0">
            <w:pPr>
              <w:jc w:val="both"/>
              <w:rPr>
                <w:rFonts w:cs="Arial"/>
                <w:sz w:val="20"/>
                <w:szCs w:val="20"/>
              </w:rPr>
            </w:pPr>
          </w:p>
          <w:p w14:paraId="0349BCE0" w14:textId="77777777" w:rsidR="00FF5769" w:rsidRPr="00FB05B4" w:rsidRDefault="00FF5769" w:rsidP="008265D0">
            <w:pPr>
              <w:jc w:val="both"/>
              <w:rPr>
                <w:rFonts w:cs="Arial"/>
                <w:sz w:val="20"/>
                <w:szCs w:val="20"/>
              </w:rPr>
            </w:pPr>
          </w:p>
          <w:p w14:paraId="1F384A3B" w14:textId="77777777" w:rsidR="00FF5769" w:rsidRPr="00FB05B4" w:rsidRDefault="00FF5769" w:rsidP="008265D0">
            <w:pPr>
              <w:jc w:val="both"/>
              <w:rPr>
                <w:rFonts w:cs="Arial"/>
                <w:sz w:val="20"/>
                <w:szCs w:val="20"/>
              </w:rPr>
            </w:pPr>
          </w:p>
          <w:p w14:paraId="4D846BDC" w14:textId="77777777" w:rsidR="00FF5769" w:rsidRPr="00FB05B4" w:rsidRDefault="00FF5769" w:rsidP="008265D0">
            <w:pPr>
              <w:jc w:val="both"/>
              <w:rPr>
                <w:rFonts w:cs="Arial"/>
                <w:sz w:val="20"/>
                <w:szCs w:val="20"/>
              </w:rPr>
            </w:pPr>
            <w:r w:rsidRPr="00FB05B4">
              <w:rPr>
                <w:rFonts w:cs="Arial"/>
                <w:sz w:val="20"/>
                <w:szCs w:val="20"/>
              </w:rPr>
              <w:t xml:space="preserve">5.1.2: Percentage of Parties reporting a high degree of enforcement of and compliance with the domestic legislation used to implement CMS Article III.5 (Party-level; Data source: CMS National Reports). </w:t>
            </w:r>
          </w:p>
          <w:p w14:paraId="6C2ABA20" w14:textId="77777777" w:rsidR="00FF5769" w:rsidRPr="00FB05B4" w:rsidRDefault="00FF5769" w:rsidP="008265D0">
            <w:pPr>
              <w:jc w:val="both"/>
              <w:rPr>
                <w:rFonts w:cs="Arial"/>
                <w:sz w:val="20"/>
                <w:szCs w:val="20"/>
              </w:rPr>
            </w:pPr>
          </w:p>
          <w:p w14:paraId="3E334A59" w14:textId="77777777" w:rsidR="00FF5769" w:rsidRDefault="00FF5769" w:rsidP="008265D0">
            <w:pPr>
              <w:jc w:val="both"/>
              <w:rPr>
                <w:rFonts w:cs="Arial"/>
                <w:sz w:val="20"/>
                <w:szCs w:val="20"/>
              </w:rPr>
            </w:pPr>
          </w:p>
          <w:p w14:paraId="4B1DA06C" w14:textId="77777777" w:rsidR="000A61AB" w:rsidRPr="00FB05B4" w:rsidRDefault="000A61AB" w:rsidP="008265D0">
            <w:pPr>
              <w:jc w:val="both"/>
              <w:rPr>
                <w:rFonts w:cs="Arial"/>
                <w:sz w:val="20"/>
                <w:szCs w:val="20"/>
              </w:rPr>
            </w:pPr>
          </w:p>
          <w:p w14:paraId="50B80163" w14:textId="77777777" w:rsidR="00FF5769" w:rsidRPr="00FB05B4" w:rsidRDefault="00FF5769" w:rsidP="008265D0">
            <w:pPr>
              <w:jc w:val="both"/>
              <w:rPr>
                <w:rFonts w:cs="Arial"/>
                <w:sz w:val="20"/>
                <w:szCs w:val="20"/>
              </w:rPr>
            </w:pPr>
          </w:p>
          <w:p w14:paraId="3E1A10A0" w14:textId="77777777" w:rsidR="00FF5769" w:rsidRPr="00FB05B4" w:rsidRDefault="00FF5769" w:rsidP="008265D0">
            <w:pPr>
              <w:jc w:val="both"/>
              <w:rPr>
                <w:rFonts w:cs="Arial"/>
                <w:sz w:val="20"/>
                <w:szCs w:val="20"/>
              </w:rPr>
            </w:pPr>
            <w:r w:rsidRPr="00FB05B4">
              <w:rPr>
                <w:rFonts w:cs="Arial"/>
                <w:sz w:val="20"/>
                <w:szCs w:val="20"/>
              </w:rPr>
              <w:t xml:space="preserve">5.1.3: Percentage of Parties that have enacted legislation or have implemented other domestic measures to address elements of CMS Article III.4 including, III.4.a) the conservation and restoration of habitats and III.4.b) activities or obstacles that seriously impede or prevent migration (Party-level; Data sources: CMS National Reports; potentially supplemented by </w:t>
            </w:r>
            <w:r w:rsidRPr="00FB05B4">
              <w:rPr>
                <w:rFonts w:cs="Arial"/>
                <w:sz w:val="20"/>
                <w:szCs w:val="20"/>
              </w:rPr>
              <w:lastRenderedPageBreak/>
              <w:t xml:space="preserve">insights from the </w:t>
            </w:r>
            <w:hyperlink r:id="rId112" w:history="1">
              <w:r w:rsidRPr="00FB05B4">
                <w:rPr>
                  <w:rStyle w:val="Hyperlink"/>
                  <w:rFonts w:cs="Arial"/>
                  <w:sz w:val="20"/>
                  <w:szCs w:val="20"/>
                </w:rPr>
                <w:t>CMS National Legislation Programme</w:t>
              </w:r>
            </w:hyperlink>
            <w:r w:rsidRPr="00FB05B4">
              <w:rPr>
                <w:rFonts w:cs="Arial"/>
                <w:sz w:val="20"/>
                <w:szCs w:val="20"/>
              </w:rPr>
              <w:t>, if available).</w:t>
            </w:r>
          </w:p>
          <w:p w14:paraId="08FCA5EA" w14:textId="77777777" w:rsidR="00FF5769" w:rsidRPr="00FB05B4" w:rsidRDefault="00FF5769" w:rsidP="008265D0">
            <w:pPr>
              <w:jc w:val="both"/>
              <w:rPr>
                <w:rFonts w:cs="Arial"/>
                <w:sz w:val="20"/>
                <w:szCs w:val="20"/>
              </w:rPr>
            </w:pPr>
          </w:p>
          <w:p w14:paraId="5F75C90A" w14:textId="77777777" w:rsidR="00FF5769" w:rsidRPr="00FB05B4" w:rsidRDefault="00FF5769" w:rsidP="008265D0">
            <w:pPr>
              <w:jc w:val="both"/>
              <w:rPr>
                <w:rFonts w:cs="Arial"/>
                <w:sz w:val="20"/>
                <w:szCs w:val="20"/>
              </w:rPr>
            </w:pPr>
          </w:p>
          <w:p w14:paraId="44AE65F7" w14:textId="77777777" w:rsidR="00FF5769" w:rsidRPr="00FB05B4" w:rsidRDefault="00FF5769" w:rsidP="008265D0">
            <w:pPr>
              <w:jc w:val="both"/>
              <w:rPr>
                <w:rFonts w:cs="Arial"/>
                <w:sz w:val="20"/>
                <w:szCs w:val="20"/>
              </w:rPr>
            </w:pPr>
          </w:p>
          <w:p w14:paraId="718A8CB2" w14:textId="77777777" w:rsidR="00FF5769" w:rsidRPr="00FB05B4" w:rsidRDefault="00FF5769" w:rsidP="008265D0">
            <w:pPr>
              <w:jc w:val="both"/>
              <w:rPr>
                <w:rFonts w:cs="Arial"/>
                <w:sz w:val="20"/>
                <w:szCs w:val="20"/>
              </w:rPr>
            </w:pPr>
          </w:p>
          <w:p w14:paraId="6B446BF1" w14:textId="77777777" w:rsidR="00FF5769" w:rsidRPr="00FB05B4" w:rsidRDefault="00FF5769" w:rsidP="008265D0">
            <w:pPr>
              <w:jc w:val="both"/>
              <w:rPr>
                <w:rFonts w:cs="Arial"/>
                <w:sz w:val="20"/>
                <w:szCs w:val="20"/>
              </w:rPr>
            </w:pPr>
          </w:p>
          <w:p w14:paraId="3AEDF051" w14:textId="77777777" w:rsidR="00FF5769" w:rsidRPr="00FB05B4" w:rsidRDefault="00FF5769" w:rsidP="008265D0">
            <w:pPr>
              <w:jc w:val="both"/>
              <w:rPr>
                <w:rFonts w:cs="Arial"/>
                <w:sz w:val="20"/>
                <w:szCs w:val="20"/>
              </w:rPr>
            </w:pPr>
          </w:p>
          <w:p w14:paraId="55291F54" w14:textId="77777777" w:rsidR="00FF5769" w:rsidRPr="00FB05B4" w:rsidRDefault="00FF5769" w:rsidP="008265D0">
            <w:pPr>
              <w:jc w:val="both"/>
              <w:rPr>
                <w:rFonts w:cs="Arial"/>
                <w:sz w:val="20"/>
                <w:szCs w:val="20"/>
              </w:rPr>
            </w:pPr>
          </w:p>
          <w:p w14:paraId="25A3B36E" w14:textId="77777777" w:rsidR="00FF5769" w:rsidRPr="00FB05B4" w:rsidRDefault="00FF5769" w:rsidP="008265D0">
            <w:pPr>
              <w:jc w:val="both"/>
              <w:rPr>
                <w:rFonts w:cs="Arial"/>
                <w:sz w:val="20"/>
                <w:szCs w:val="20"/>
              </w:rPr>
            </w:pPr>
          </w:p>
          <w:p w14:paraId="14275B9B" w14:textId="77777777" w:rsidR="00FF5769" w:rsidRPr="00FB05B4" w:rsidRDefault="00FF5769" w:rsidP="008265D0">
            <w:pPr>
              <w:jc w:val="both"/>
              <w:rPr>
                <w:rFonts w:cs="Arial"/>
              </w:rPr>
            </w:pPr>
          </w:p>
          <w:p w14:paraId="44F1F837" w14:textId="77777777" w:rsidR="00FF5769" w:rsidRPr="00FB05B4" w:rsidRDefault="00FF5769" w:rsidP="008265D0">
            <w:pPr>
              <w:jc w:val="both"/>
              <w:rPr>
                <w:rFonts w:cs="Arial"/>
              </w:rPr>
            </w:pPr>
          </w:p>
          <w:p w14:paraId="11CC2495" w14:textId="77777777" w:rsidR="00FF5769" w:rsidRPr="00FB05B4" w:rsidRDefault="00FF5769" w:rsidP="008265D0">
            <w:pPr>
              <w:jc w:val="both"/>
              <w:rPr>
                <w:rFonts w:cs="Arial"/>
              </w:rPr>
            </w:pPr>
          </w:p>
          <w:p w14:paraId="5FA4305C" w14:textId="77777777" w:rsidR="00FF5769" w:rsidRPr="00FB05B4" w:rsidRDefault="00FF5769" w:rsidP="008265D0">
            <w:pPr>
              <w:jc w:val="both"/>
              <w:rPr>
                <w:rFonts w:cs="Arial"/>
              </w:rPr>
            </w:pPr>
          </w:p>
          <w:p w14:paraId="38E01728" w14:textId="77777777" w:rsidR="00FF5769" w:rsidRPr="00FB05B4" w:rsidRDefault="00FF5769" w:rsidP="008265D0">
            <w:pPr>
              <w:jc w:val="both"/>
              <w:rPr>
                <w:rFonts w:cs="Arial"/>
              </w:rPr>
            </w:pPr>
          </w:p>
          <w:p w14:paraId="618FBC96" w14:textId="177EC8A9" w:rsidR="00FF5769" w:rsidRPr="00FB05B4" w:rsidRDefault="00FF5769" w:rsidP="008265D0">
            <w:pPr>
              <w:jc w:val="both"/>
              <w:rPr>
                <w:rFonts w:cs="Arial"/>
                <w:sz w:val="20"/>
                <w:szCs w:val="20"/>
              </w:rPr>
            </w:pPr>
            <w:r w:rsidRPr="00FB05B4">
              <w:rPr>
                <w:rFonts w:cs="Arial"/>
                <w:sz w:val="20"/>
                <w:szCs w:val="20"/>
              </w:rPr>
              <w:t>5.1.4: Number of Parties that have participated in the CMS National Legislation Programme by submitting a completed questionnaire to the Secretariat (Party-level; Data source: CMS National Legislation Programme).</w:t>
            </w:r>
          </w:p>
        </w:tc>
        <w:tc>
          <w:tcPr>
            <w:tcW w:w="1166" w:type="pct"/>
          </w:tcPr>
          <w:p w14:paraId="6242A38D" w14:textId="77777777" w:rsidR="00FF5769" w:rsidRPr="00FB05B4" w:rsidRDefault="00FF5769" w:rsidP="008265D0">
            <w:pPr>
              <w:jc w:val="both"/>
              <w:rPr>
                <w:rFonts w:cs="Arial"/>
                <w:sz w:val="20"/>
                <w:szCs w:val="20"/>
              </w:rPr>
            </w:pPr>
            <w:r w:rsidRPr="00FB05B4">
              <w:rPr>
                <w:rFonts w:cs="Arial"/>
                <w:sz w:val="20"/>
                <w:szCs w:val="20"/>
              </w:rPr>
              <w:lastRenderedPageBreak/>
              <w:t xml:space="preserve">5.1.1: As of 2023, 84% of the 54 reporting Parties have stated that taking was prohibited for all Appendix I species within their country (Data source: </w:t>
            </w:r>
            <w:hyperlink r:id="rId113" w:history="1">
              <w:r w:rsidRPr="00FB05B4">
                <w:rPr>
                  <w:rStyle w:val="Hyperlink"/>
                  <w:rFonts w:cs="Arial"/>
                  <w:sz w:val="20"/>
                  <w:szCs w:val="20"/>
                </w:rPr>
                <w:t>Analysis of CMS National Reports to COP14</w:t>
              </w:r>
            </w:hyperlink>
            <w:r w:rsidRPr="00FB05B4">
              <w:rPr>
                <w:rFonts w:cs="Arial"/>
                <w:sz w:val="20"/>
                <w:szCs w:val="20"/>
              </w:rPr>
              <w:t xml:space="preserve">; Q.IV.1). Given the recent low response rates for the CMS National Reports, insights from the </w:t>
            </w:r>
            <w:hyperlink r:id="rId114" w:history="1">
              <w:r w:rsidRPr="00FB05B4">
                <w:rPr>
                  <w:rStyle w:val="Hyperlink"/>
                  <w:rFonts w:cs="Arial"/>
                  <w:sz w:val="20"/>
                  <w:szCs w:val="20"/>
                </w:rPr>
                <w:t>CMS National Legislation Programme</w:t>
              </w:r>
            </w:hyperlink>
            <w:r w:rsidRPr="00FB05B4">
              <w:rPr>
                <w:rFonts w:cs="Arial"/>
                <w:sz w:val="20"/>
                <w:szCs w:val="20"/>
              </w:rPr>
              <w:t xml:space="preserve"> could potentially be used as an additional source of information to establish the baseline.</w:t>
            </w:r>
            <w:r w:rsidRPr="00FB05B4">
              <w:rPr>
                <w:rFonts w:cs="Arial"/>
              </w:rPr>
              <w:t xml:space="preserve"> </w:t>
            </w:r>
          </w:p>
          <w:p w14:paraId="318948FE" w14:textId="77777777" w:rsidR="00FF5769" w:rsidRPr="00FB05B4" w:rsidRDefault="00FF5769" w:rsidP="008265D0">
            <w:pPr>
              <w:jc w:val="both"/>
              <w:rPr>
                <w:rFonts w:cs="Arial"/>
                <w:sz w:val="20"/>
                <w:szCs w:val="20"/>
              </w:rPr>
            </w:pPr>
          </w:p>
          <w:p w14:paraId="7AC1F9E8" w14:textId="77777777" w:rsidR="00FF5769" w:rsidRPr="00FB05B4" w:rsidRDefault="00FF5769" w:rsidP="008265D0">
            <w:pPr>
              <w:jc w:val="both"/>
              <w:rPr>
                <w:rFonts w:cs="Arial"/>
                <w:b/>
                <w:bCs/>
                <w:sz w:val="20"/>
                <w:szCs w:val="20"/>
              </w:rPr>
            </w:pPr>
            <w:r w:rsidRPr="00FB05B4">
              <w:rPr>
                <w:rFonts w:cs="Arial"/>
                <w:sz w:val="20"/>
                <w:szCs w:val="20"/>
              </w:rPr>
              <w:t xml:space="preserve">5.1.2: No baseline. The information needed to calculate this indicator (on enforcement and compliance) would need to be obtained from a </w:t>
            </w:r>
            <w:r w:rsidRPr="00FB05B4">
              <w:rPr>
                <w:rFonts w:cs="Arial"/>
                <w:b/>
                <w:bCs/>
                <w:sz w:val="20"/>
                <w:szCs w:val="20"/>
              </w:rPr>
              <w:t>new question</w:t>
            </w:r>
            <w:r w:rsidRPr="00FB05B4">
              <w:rPr>
                <w:rFonts w:cs="Arial"/>
                <w:sz w:val="20"/>
                <w:szCs w:val="20"/>
              </w:rPr>
              <w:t xml:space="preserve"> in the CMS National Reports, or </w:t>
            </w:r>
            <w:r w:rsidRPr="00FB05B4">
              <w:rPr>
                <w:rFonts w:cs="Arial"/>
                <w:b/>
                <w:bCs/>
                <w:sz w:val="20"/>
                <w:szCs w:val="20"/>
              </w:rPr>
              <w:t>an extension to an existing question</w:t>
            </w:r>
            <w:r w:rsidRPr="00FB05B4">
              <w:rPr>
                <w:rFonts w:cs="Arial"/>
                <w:sz w:val="20"/>
                <w:szCs w:val="20"/>
              </w:rPr>
              <w:t xml:space="preserve"> on the prohibition of taking in accordance with CMS Article III.5 (Q.IV.1). </w:t>
            </w:r>
          </w:p>
          <w:p w14:paraId="7E9D3DFA" w14:textId="77777777" w:rsidR="00FF5769" w:rsidRPr="00FB05B4" w:rsidRDefault="00FF5769" w:rsidP="008265D0">
            <w:pPr>
              <w:jc w:val="both"/>
              <w:rPr>
                <w:rFonts w:cs="Arial"/>
                <w:sz w:val="20"/>
                <w:szCs w:val="20"/>
              </w:rPr>
            </w:pPr>
          </w:p>
          <w:p w14:paraId="715F9408" w14:textId="77777777" w:rsidR="00FF5769" w:rsidRPr="00FB05B4" w:rsidRDefault="00FF5769" w:rsidP="008265D0">
            <w:pPr>
              <w:jc w:val="both"/>
              <w:rPr>
                <w:rFonts w:cs="Arial"/>
                <w:sz w:val="20"/>
                <w:szCs w:val="20"/>
              </w:rPr>
            </w:pPr>
            <w:r w:rsidRPr="00FB05B4">
              <w:rPr>
                <w:rFonts w:cs="Arial"/>
                <w:sz w:val="20"/>
                <w:szCs w:val="20"/>
              </w:rPr>
              <w:t xml:space="preserve">5.1.3: No exact baseline. The information needed to calculate this indicator could potentially be obtained through </w:t>
            </w:r>
            <w:r w:rsidRPr="00FB05B4">
              <w:rPr>
                <w:rFonts w:cs="Arial"/>
                <w:b/>
                <w:bCs/>
                <w:sz w:val="20"/>
                <w:szCs w:val="20"/>
              </w:rPr>
              <w:t xml:space="preserve">adjustments to existing CMS National Report questions </w:t>
            </w:r>
            <w:r w:rsidRPr="00FB05B4">
              <w:rPr>
                <w:rFonts w:cs="Arial"/>
                <w:sz w:val="20"/>
                <w:szCs w:val="20"/>
              </w:rPr>
              <w:t xml:space="preserve">or </w:t>
            </w:r>
            <w:r w:rsidRPr="00FB05B4">
              <w:rPr>
                <w:rFonts w:cs="Arial"/>
                <w:b/>
                <w:bCs/>
                <w:sz w:val="20"/>
                <w:szCs w:val="20"/>
              </w:rPr>
              <w:t>further in-depth analysis of CMS National Legislation Programme (NLP) responses</w:t>
            </w:r>
            <w:r w:rsidRPr="00FB05B4">
              <w:rPr>
                <w:rFonts w:cs="Arial"/>
                <w:sz w:val="20"/>
                <w:szCs w:val="20"/>
              </w:rPr>
              <w:t xml:space="preserve">. Q.XIII.3 of the current CMS national reporting template asks whether Parties have adopted any </w:t>
            </w:r>
            <w:r w:rsidRPr="00FB05B4">
              <w:rPr>
                <w:rFonts w:cs="Arial"/>
                <w:i/>
                <w:iCs/>
                <w:sz w:val="20"/>
                <w:szCs w:val="20"/>
              </w:rPr>
              <w:t xml:space="preserve">new </w:t>
            </w:r>
            <w:r w:rsidRPr="00FB05B4">
              <w:rPr>
                <w:rFonts w:cs="Arial"/>
                <w:sz w:val="20"/>
                <w:szCs w:val="20"/>
              </w:rPr>
              <w:t xml:space="preserve">legislation or other domestic measures in response to CMS </w:t>
            </w:r>
            <w:r w:rsidRPr="00FB05B4">
              <w:rPr>
                <w:rFonts w:cs="Arial"/>
                <w:sz w:val="20"/>
                <w:szCs w:val="20"/>
              </w:rPr>
              <w:lastRenderedPageBreak/>
              <w:t>Article III.4.a)</w:t>
            </w:r>
            <w:r w:rsidRPr="00FB05B4">
              <w:rPr>
                <w:rFonts w:cs="Arial"/>
                <w:i/>
                <w:iCs/>
                <w:sz w:val="20"/>
                <w:szCs w:val="20"/>
              </w:rPr>
              <w:t xml:space="preserve">. </w:t>
            </w:r>
            <w:r w:rsidRPr="00FB05B4">
              <w:rPr>
                <w:rFonts w:cs="Arial"/>
                <w:sz w:val="20"/>
                <w:szCs w:val="20"/>
              </w:rPr>
              <w:t xml:space="preserve">Although 45% of the 54 reporting Parties indicated that they had adopted new legislation or measures during the most recent reporting period prior to COP14, this question does not address pre-existing legislation or gaps (Data source: </w:t>
            </w:r>
            <w:hyperlink r:id="rId115">
              <w:r w:rsidRPr="00FB05B4">
                <w:rPr>
                  <w:rStyle w:val="Hyperlink"/>
                  <w:rFonts w:cs="Arial"/>
                  <w:sz w:val="20"/>
                  <w:szCs w:val="20"/>
                </w:rPr>
                <w:t>Analysis of CMS National Reports to COP14</w:t>
              </w:r>
            </w:hyperlink>
            <w:r w:rsidRPr="00FB05B4">
              <w:rPr>
                <w:rFonts w:cs="Arial"/>
                <w:sz w:val="20"/>
                <w:szCs w:val="20"/>
              </w:rPr>
              <w:t xml:space="preserve">; Q.XIII.3). Similarly, Q.X.2 asks whether Parties have adopted </w:t>
            </w:r>
            <w:r w:rsidRPr="00FB05B4">
              <w:rPr>
                <w:rFonts w:cs="Arial"/>
                <w:i/>
                <w:sz w:val="20"/>
                <w:szCs w:val="20"/>
              </w:rPr>
              <w:t>new</w:t>
            </w:r>
            <w:r w:rsidRPr="00FB05B4">
              <w:rPr>
                <w:rFonts w:cs="Arial"/>
                <w:sz w:val="20"/>
                <w:szCs w:val="20"/>
              </w:rPr>
              <w:t xml:space="preserve"> legislation or other domestic measures in response to CMS Article III.4.b) during the current reporting period (38% of reporting Parties had done so) (Data source: </w:t>
            </w:r>
            <w:hyperlink r:id="rId116">
              <w:r w:rsidRPr="00FB05B4">
                <w:rPr>
                  <w:rStyle w:val="Hyperlink"/>
                  <w:rFonts w:cs="Arial"/>
                  <w:sz w:val="20"/>
                  <w:szCs w:val="20"/>
                </w:rPr>
                <w:t>Analysis of CMS National Reports to COP14</w:t>
              </w:r>
            </w:hyperlink>
            <w:r w:rsidRPr="00FB05B4">
              <w:rPr>
                <w:rFonts w:cs="Arial"/>
                <w:sz w:val="20"/>
                <w:szCs w:val="20"/>
              </w:rPr>
              <w:t>; Q.X.2).</w:t>
            </w:r>
          </w:p>
          <w:p w14:paraId="7ABEEC9E" w14:textId="77777777" w:rsidR="00FF5769" w:rsidRPr="00FB05B4" w:rsidRDefault="00FF5769" w:rsidP="008265D0">
            <w:pPr>
              <w:jc w:val="both"/>
              <w:rPr>
                <w:rFonts w:cs="Arial"/>
                <w:sz w:val="20"/>
                <w:szCs w:val="20"/>
              </w:rPr>
            </w:pPr>
          </w:p>
          <w:p w14:paraId="09885107" w14:textId="77777777" w:rsidR="00FF5769" w:rsidRPr="00FB05B4" w:rsidRDefault="00FF5769" w:rsidP="008265D0">
            <w:pPr>
              <w:jc w:val="both"/>
              <w:rPr>
                <w:rFonts w:cs="Arial"/>
                <w:sz w:val="20"/>
                <w:szCs w:val="20"/>
              </w:rPr>
            </w:pPr>
            <w:r w:rsidRPr="00FB05B4">
              <w:rPr>
                <w:rFonts w:cs="Arial"/>
                <w:sz w:val="20"/>
                <w:szCs w:val="20"/>
              </w:rPr>
              <w:t>5.1.4: As of 2024, 70 Parties had submitted a completed National Legislation Programme questionnaire to the CMS Secretariat (Data source: CMS Secretariat).</w:t>
            </w:r>
          </w:p>
          <w:p w14:paraId="4D99351C" w14:textId="77777777" w:rsidR="00FF5769" w:rsidRPr="00FB05B4" w:rsidRDefault="00FF5769" w:rsidP="008265D0">
            <w:pPr>
              <w:jc w:val="both"/>
              <w:rPr>
                <w:rFonts w:cs="Arial"/>
                <w:sz w:val="20"/>
                <w:szCs w:val="20"/>
              </w:rPr>
            </w:pPr>
          </w:p>
        </w:tc>
        <w:tc>
          <w:tcPr>
            <w:tcW w:w="1698" w:type="pct"/>
          </w:tcPr>
          <w:p w14:paraId="09975C86" w14:textId="77777777" w:rsidR="00FF5769" w:rsidRPr="00FB05B4" w:rsidRDefault="00FF5769" w:rsidP="008265D0">
            <w:pPr>
              <w:spacing w:after="120"/>
              <w:jc w:val="both"/>
              <w:rPr>
                <w:rFonts w:cs="Arial"/>
                <w:color w:val="000000" w:themeColor="text1"/>
                <w:sz w:val="20"/>
                <w:szCs w:val="20"/>
              </w:rPr>
            </w:pPr>
            <w:r w:rsidRPr="00FB05B4">
              <w:rPr>
                <w:rFonts w:cs="Arial"/>
                <w:color w:val="000000" w:themeColor="text1"/>
                <w:sz w:val="20"/>
                <w:szCs w:val="20"/>
              </w:rPr>
              <w:lastRenderedPageBreak/>
              <w:t>5.1.a) Where required, national legislation should be adopted, reviewed or amended by Parties to fully and effectively prohibit all modes of taking for CMS Appendix I-listed species, in line CMS Article III.5, and taking into account any recommended actions received by participating countries via the CMS National Legislation Programme. (</w:t>
            </w:r>
            <w:r w:rsidRPr="00FB05B4">
              <w:rPr>
                <w:rFonts w:cs="Arial"/>
                <w:b/>
                <w:bCs/>
                <w:color w:val="000000" w:themeColor="text1"/>
                <w:sz w:val="20"/>
                <w:szCs w:val="20"/>
              </w:rPr>
              <w:t xml:space="preserve">Main mandates: </w:t>
            </w:r>
            <w:hyperlink r:id="rId117" w:history="1">
              <w:r w:rsidRPr="00FB05B4">
                <w:rPr>
                  <w:rStyle w:val="Hyperlink"/>
                  <w:rFonts w:cs="Arial"/>
                  <w:sz w:val="20"/>
                  <w:szCs w:val="20"/>
                </w:rPr>
                <w:t>Resolution 12.9</w:t>
              </w:r>
            </w:hyperlink>
            <w:r w:rsidRPr="00FB05B4">
              <w:rPr>
                <w:rFonts w:cs="Arial"/>
                <w:color w:val="000000" w:themeColor="text1"/>
                <w:sz w:val="20"/>
                <w:szCs w:val="20"/>
              </w:rPr>
              <w:t>.)</w:t>
            </w:r>
          </w:p>
          <w:p w14:paraId="0EC542FF" w14:textId="77777777" w:rsidR="00FF5769" w:rsidRPr="00FB05B4" w:rsidRDefault="00FF5769" w:rsidP="008265D0">
            <w:pPr>
              <w:spacing w:after="120"/>
              <w:jc w:val="both"/>
              <w:rPr>
                <w:rFonts w:cs="Arial"/>
                <w:color w:val="000000" w:themeColor="text1"/>
                <w:sz w:val="20"/>
                <w:szCs w:val="20"/>
              </w:rPr>
            </w:pPr>
            <w:r w:rsidRPr="00FB05B4">
              <w:rPr>
                <w:rFonts w:cs="Arial"/>
                <w:color w:val="000000" w:themeColor="text1"/>
                <w:sz w:val="20"/>
                <w:szCs w:val="20"/>
              </w:rPr>
              <w:t>5.1.b) Compliance with national legislation relevant to the prohibition of take for CMS Appendix I-listed species should be strengthened by Parties, where required, by increasing the capacity of and awareness levels among enforcement, legislative, prosecution and judicial authorities, and by engaging with local communities.</w:t>
            </w:r>
          </w:p>
          <w:p w14:paraId="40A7DA99" w14:textId="77777777" w:rsidR="00FF5769" w:rsidRPr="00FB05B4" w:rsidRDefault="00FF5769" w:rsidP="008265D0">
            <w:pPr>
              <w:spacing w:after="120"/>
              <w:jc w:val="both"/>
              <w:rPr>
                <w:rFonts w:cs="Arial"/>
                <w:color w:val="000000" w:themeColor="text1"/>
                <w:sz w:val="20"/>
                <w:szCs w:val="20"/>
              </w:rPr>
            </w:pPr>
            <w:r w:rsidRPr="00FB05B4">
              <w:rPr>
                <w:rFonts w:cs="Arial"/>
                <w:color w:val="000000" w:themeColor="text1"/>
                <w:sz w:val="20"/>
                <w:szCs w:val="20"/>
              </w:rPr>
              <w:t>5.1.c) Parties should ensure planning and development processes include good quality Environmental Impact Assessment (EIA) and Strategic Environmental Assessment (SEA) procedures that consider possible impacts on threatened migratory species at an early stage of the planning process, including obstacles to migration and cumulative effects, in line with CMS Article III.4 b).</w:t>
            </w:r>
          </w:p>
          <w:p w14:paraId="0279EEA3" w14:textId="77777777" w:rsidR="00FF5769" w:rsidRPr="00FB05B4" w:rsidRDefault="00FF5769" w:rsidP="008265D0">
            <w:pPr>
              <w:jc w:val="both"/>
              <w:rPr>
                <w:rFonts w:cs="Arial"/>
                <w:sz w:val="20"/>
                <w:szCs w:val="20"/>
              </w:rPr>
            </w:pPr>
            <w:r w:rsidRPr="00FB05B4">
              <w:rPr>
                <w:rFonts w:cs="Arial"/>
                <w:sz w:val="20"/>
                <w:szCs w:val="20"/>
              </w:rPr>
              <w:t xml:space="preserve"> </w:t>
            </w:r>
          </w:p>
        </w:tc>
      </w:tr>
      <w:tr w:rsidR="00FF5769" w14:paraId="78FAAA3B" w14:textId="77777777">
        <w:tc>
          <w:tcPr>
            <w:tcW w:w="1019" w:type="pct"/>
          </w:tcPr>
          <w:p w14:paraId="00B68E6C" w14:textId="77777777" w:rsidR="00FF5769" w:rsidRPr="00FB05B4" w:rsidRDefault="00FF5769" w:rsidP="008265D0">
            <w:pPr>
              <w:jc w:val="both"/>
              <w:rPr>
                <w:rFonts w:cs="Arial"/>
                <w:sz w:val="20"/>
                <w:szCs w:val="20"/>
              </w:rPr>
            </w:pPr>
            <w:r w:rsidRPr="00FB05B4">
              <w:rPr>
                <w:rFonts w:cs="Arial"/>
                <w:b/>
                <w:bCs/>
                <w:sz w:val="20"/>
                <w:szCs w:val="20"/>
              </w:rPr>
              <w:t>Target 5.2.</w:t>
            </w:r>
            <w:r w:rsidRPr="00FB05B4">
              <w:rPr>
                <w:rFonts w:cs="Arial"/>
                <w:sz w:val="20"/>
                <w:szCs w:val="20"/>
              </w:rPr>
              <w:t xml:space="preserve"> By 2029 and beyond, all Parties inform the COP, through National Reports, of measures taken to implement the Convention, its Resolutions and Decisions.</w:t>
            </w:r>
          </w:p>
          <w:p w14:paraId="76827483" w14:textId="77777777" w:rsidR="00FF5769" w:rsidRPr="00FB05B4" w:rsidRDefault="00FF5769" w:rsidP="008265D0">
            <w:pPr>
              <w:jc w:val="both"/>
              <w:rPr>
                <w:rFonts w:cs="Arial"/>
                <w:sz w:val="20"/>
                <w:szCs w:val="20"/>
              </w:rPr>
            </w:pPr>
          </w:p>
          <w:p w14:paraId="05BCB709" w14:textId="77777777" w:rsidR="00FF5769" w:rsidRPr="00FB05B4" w:rsidRDefault="00FF5769" w:rsidP="008265D0">
            <w:pPr>
              <w:jc w:val="both"/>
              <w:rPr>
                <w:rFonts w:cs="Arial"/>
                <w:sz w:val="18"/>
                <w:szCs w:val="18"/>
              </w:rPr>
            </w:pPr>
            <w:r w:rsidRPr="00FB05B4">
              <w:rPr>
                <w:rFonts w:cs="Arial"/>
                <w:i/>
                <w:iCs/>
                <w:sz w:val="18"/>
                <w:szCs w:val="18"/>
              </w:rPr>
              <w:t>Explanation</w:t>
            </w:r>
            <w:r w:rsidRPr="00FB05B4">
              <w:rPr>
                <w:rFonts w:cs="Arial"/>
                <w:sz w:val="18"/>
                <w:szCs w:val="18"/>
              </w:rPr>
              <w:t xml:space="preserve">: Parties commit to completing National Reports each triennium, and actively contribute to improving the National Reporting process to ensure the best available information on the state of implementation of the CMS mandate. This information is compiled and used for prioritization and adaptation of CMS </w:t>
            </w:r>
            <w:r w:rsidRPr="00FB05B4">
              <w:rPr>
                <w:rFonts w:cs="Arial"/>
                <w:sz w:val="18"/>
                <w:szCs w:val="18"/>
              </w:rPr>
              <w:lastRenderedPageBreak/>
              <w:t>initiatives for migratory species conservation.</w:t>
            </w:r>
          </w:p>
        </w:tc>
        <w:tc>
          <w:tcPr>
            <w:tcW w:w="1117" w:type="pct"/>
          </w:tcPr>
          <w:p w14:paraId="33C6936F" w14:textId="77777777" w:rsidR="00FF5769" w:rsidRPr="00FB05B4" w:rsidRDefault="00FF5769" w:rsidP="008265D0">
            <w:pPr>
              <w:jc w:val="both"/>
              <w:rPr>
                <w:rFonts w:cs="Arial"/>
                <w:sz w:val="20"/>
                <w:szCs w:val="20"/>
              </w:rPr>
            </w:pPr>
            <w:r w:rsidRPr="00FB05B4">
              <w:rPr>
                <w:rFonts w:cs="Arial"/>
                <w:sz w:val="20"/>
                <w:szCs w:val="20"/>
              </w:rPr>
              <w:lastRenderedPageBreak/>
              <w:t xml:space="preserve">5.2.1: Percentage of Parties that have submitted National Reports to the Conference of the Parties (Convention-level; Data source: CMS Secretariat). </w:t>
            </w:r>
          </w:p>
        </w:tc>
        <w:tc>
          <w:tcPr>
            <w:tcW w:w="1166" w:type="pct"/>
          </w:tcPr>
          <w:p w14:paraId="6412E7E2" w14:textId="77777777" w:rsidR="00FF5769" w:rsidRPr="00FB05B4" w:rsidRDefault="00FF5769" w:rsidP="008265D0">
            <w:pPr>
              <w:jc w:val="both"/>
              <w:rPr>
                <w:rFonts w:cs="Arial"/>
                <w:sz w:val="20"/>
                <w:szCs w:val="20"/>
              </w:rPr>
            </w:pPr>
            <w:r w:rsidRPr="00FB05B4">
              <w:rPr>
                <w:rFonts w:cs="Arial"/>
                <w:sz w:val="20"/>
                <w:szCs w:val="20"/>
              </w:rPr>
              <w:t xml:space="preserve">5.2.1: 41% of the 133 Parties to CMS submitted National Reports to COP14 (Data source: </w:t>
            </w:r>
            <w:hyperlink r:id="rId118" w:history="1">
              <w:r w:rsidRPr="00FB05B4">
                <w:rPr>
                  <w:rStyle w:val="Hyperlink"/>
                  <w:rFonts w:cs="Arial"/>
                  <w:sz w:val="20"/>
                  <w:szCs w:val="20"/>
                </w:rPr>
                <w:t>Analysis of CMS National Reports to COP14</w:t>
              </w:r>
            </w:hyperlink>
            <w:r w:rsidRPr="00FB05B4">
              <w:rPr>
                <w:rFonts w:cs="Arial"/>
                <w:sz w:val="20"/>
                <w:szCs w:val="20"/>
              </w:rPr>
              <w:t xml:space="preserve">). </w:t>
            </w:r>
          </w:p>
        </w:tc>
        <w:tc>
          <w:tcPr>
            <w:tcW w:w="1698" w:type="pct"/>
          </w:tcPr>
          <w:p w14:paraId="4456ABC8" w14:textId="77777777" w:rsidR="00FF5769" w:rsidRPr="00FB05B4" w:rsidRDefault="00FF5769" w:rsidP="008265D0">
            <w:pPr>
              <w:spacing w:after="120"/>
              <w:jc w:val="both"/>
              <w:rPr>
                <w:rFonts w:cs="Arial"/>
                <w:sz w:val="20"/>
                <w:szCs w:val="20"/>
              </w:rPr>
            </w:pPr>
            <w:r w:rsidRPr="00FB05B4">
              <w:rPr>
                <w:rFonts w:cs="Arial"/>
                <w:sz w:val="20"/>
                <w:szCs w:val="20"/>
              </w:rPr>
              <w:t>5.2.a)</w:t>
            </w:r>
            <w:r w:rsidRPr="00FB05B4" w:rsidDel="001F0550">
              <w:rPr>
                <w:rFonts w:cs="Arial"/>
                <w:sz w:val="20"/>
                <w:szCs w:val="20"/>
              </w:rPr>
              <w:t xml:space="preserve"> </w:t>
            </w:r>
            <w:r w:rsidRPr="00FB05B4">
              <w:rPr>
                <w:rFonts w:cs="Arial"/>
                <w:sz w:val="20"/>
                <w:szCs w:val="20"/>
              </w:rPr>
              <w:t>National Reports should be submitted to the CMS Secretariat by Parties at least six months before each meeting of the Conference of the Parties, in accordance with Article VI.3 of the Convention. (</w:t>
            </w:r>
            <w:r w:rsidRPr="00FB05B4">
              <w:rPr>
                <w:rFonts w:cs="Arial"/>
                <w:b/>
                <w:bCs/>
                <w:sz w:val="20"/>
                <w:szCs w:val="20"/>
              </w:rPr>
              <w:t>Main mandates:</w:t>
            </w:r>
            <w:r w:rsidRPr="00FB05B4">
              <w:rPr>
                <w:rFonts w:cs="Arial"/>
                <w:sz w:val="20"/>
                <w:szCs w:val="20"/>
              </w:rPr>
              <w:t xml:space="preserve"> Article VI.3, </w:t>
            </w:r>
            <w:hyperlink r:id="rId119" w:history="1">
              <w:r w:rsidRPr="00FB05B4">
                <w:rPr>
                  <w:rStyle w:val="Hyperlink"/>
                  <w:rFonts w:cs="Arial"/>
                  <w:sz w:val="20"/>
                  <w:szCs w:val="20"/>
                </w:rPr>
                <w:t>Resolution 12.5 (Rev.COP14)</w:t>
              </w:r>
            </w:hyperlink>
            <w:r w:rsidRPr="00FB05B4">
              <w:rPr>
                <w:rFonts w:cs="Arial"/>
                <w:sz w:val="20"/>
                <w:szCs w:val="20"/>
              </w:rPr>
              <w:t>.)</w:t>
            </w:r>
          </w:p>
          <w:p w14:paraId="4C08F9F6" w14:textId="77777777" w:rsidR="00FF5769" w:rsidRPr="00FB05B4" w:rsidRDefault="00FF5769" w:rsidP="008265D0">
            <w:pPr>
              <w:jc w:val="both"/>
              <w:rPr>
                <w:rFonts w:cs="Arial"/>
                <w:sz w:val="20"/>
                <w:szCs w:val="20"/>
              </w:rPr>
            </w:pPr>
            <w:r w:rsidRPr="00FB05B4">
              <w:rPr>
                <w:rFonts w:cs="Arial"/>
                <w:sz w:val="20"/>
                <w:szCs w:val="20"/>
              </w:rPr>
              <w:t>5.2.b) Potential obstacles and/or constraints in preparing National Reports, including gaps in the required information, should be identified by the Secretariat in cooperation with Parties (</w:t>
            </w:r>
            <w:r w:rsidRPr="00FB05B4">
              <w:rPr>
                <w:rFonts w:cs="Arial"/>
                <w:b/>
                <w:bCs/>
                <w:sz w:val="20"/>
                <w:szCs w:val="20"/>
              </w:rPr>
              <w:t>Main mandate:</w:t>
            </w:r>
            <w:r w:rsidRPr="00FB05B4">
              <w:rPr>
                <w:rFonts w:cs="Arial"/>
                <w:sz w:val="20"/>
                <w:szCs w:val="20"/>
              </w:rPr>
              <w:t xml:space="preserve"> </w:t>
            </w:r>
            <w:hyperlink r:id="rId120" w:history="1">
              <w:r w:rsidRPr="00FB05B4">
                <w:rPr>
                  <w:rStyle w:val="Hyperlink"/>
                  <w:rFonts w:cs="Arial"/>
                  <w:sz w:val="20"/>
                  <w:szCs w:val="20"/>
                </w:rPr>
                <w:t>Resolution 12.5 (Rev.COP14)</w:t>
              </w:r>
            </w:hyperlink>
            <w:r w:rsidRPr="00FB05B4">
              <w:rPr>
                <w:rFonts w:cs="Arial"/>
                <w:sz w:val="20"/>
                <w:szCs w:val="20"/>
              </w:rPr>
              <w:t>.)</w:t>
            </w:r>
          </w:p>
          <w:p w14:paraId="0F6A3833" w14:textId="77777777" w:rsidR="00FF5769" w:rsidRPr="00FB05B4" w:rsidRDefault="00FF5769" w:rsidP="008265D0">
            <w:pPr>
              <w:jc w:val="both"/>
              <w:rPr>
                <w:rFonts w:cs="Arial"/>
                <w:sz w:val="20"/>
                <w:szCs w:val="20"/>
              </w:rPr>
            </w:pPr>
          </w:p>
        </w:tc>
      </w:tr>
      <w:tr w:rsidR="00FF5769" w14:paraId="76099A1C" w14:textId="77777777">
        <w:tc>
          <w:tcPr>
            <w:tcW w:w="1019" w:type="pct"/>
          </w:tcPr>
          <w:p w14:paraId="436191FE" w14:textId="77777777" w:rsidR="00FF5769" w:rsidRPr="00FB05B4" w:rsidRDefault="00FF5769" w:rsidP="008265D0">
            <w:pPr>
              <w:jc w:val="both"/>
              <w:rPr>
                <w:rFonts w:cs="Arial"/>
                <w:sz w:val="20"/>
                <w:szCs w:val="20"/>
              </w:rPr>
            </w:pPr>
            <w:r w:rsidRPr="00FB05B4">
              <w:rPr>
                <w:rFonts w:cs="Arial"/>
                <w:b/>
                <w:bCs/>
                <w:sz w:val="20"/>
                <w:szCs w:val="20"/>
              </w:rPr>
              <w:t xml:space="preserve">Target 5.3. </w:t>
            </w:r>
            <w:r w:rsidRPr="00FB05B4">
              <w:rPr>
                <w:rFonts w:cs="Arial"/>
                <w:sz w:val="20"/>
                <w:szCs w:val="20"/>
              </w:rPr>
              <w:t>Parties use best available science, as the basis for evidence-based advice and decision-making to address the conservation of migratory species, their habitats and threats under CMS.</w:t>
            </w:r>
          </w:p>
          <w:p w14:paraId="112AA128" w14:textId="77777777" w:rsidR="00FF5769" w:rsidRPr="00FB05B4" w:rsidRDefault="00FF5769" w:rsidP="008265D0">
            <w:pPr>
              <w:jc w:val="both"/>
              <w:rPr>
                <w:rFonts w:cs="Arial"/>
                <w:sz w:val="20"/>
                <w:szCs w:val="20"/>
              </w:rPr>
            </w:pPr>
          </w:p>
          <w:p w14:paraId="2B7533E1" w14:textId="4FE34ED8" w:rsidR="00FF5769" w:rsidRPr="00FB05B4" w:rsidRDefault="00FF5769" w:rsidP="008265D0">
            <w:pPr>
              <w:jc w:val="both"/>
              <w:rPr>
                <w:rFonts w:cs="Arial"/>
                <w:sz w:val="18"/>
                <w:szCs w:val="18"/>
              </w:rPr>
            </w:pPr>
            <w:r w:rsidRPr="00FB05B4">
              <w:rPr>
                <w:rFonts w:cs="Arial"/>
                <w:i/>
                <w:iCs/>
                <w:sz w:val="18"/>
                <w:szCs w:val="18"/>
              </w:rPr>
              <w:t>Explanation</w:t>
            </w:r>
            <w:r w:rsidRPr="00FB05B4">
              <w:rPr>
                <w:rFonts w:cs="Arial"/>
                <w:sz w:val="18"/>
                <w:szCs w:val="18"/>
              </w:rPr>
              <w:t xml:space="preserve">: Parties commit to use the best available science for decision-making and share information to ensure adequate implementation of the CMS mandate. Through the COP and its subsidiary bodies, Parties collaboratively ensure there is adequate monitoring of the implementation of the CMS mandate and agree to modify, improve or cancel existing initiatives based on best available science, with the aim of increasing their efficiency and impact, taking into account the knowledge of Indigenous People and </w:t>
            </w:r>
            <w:r w:rsidR="005D10A4" w:rsidRPr="00FB05B4">
              <w:rPr>
                <w:rFonts w:cs="Arial"/>
                <w:sz w:val="18"/>
                <w:szCs w:val="18"/>
              </w:rPr>
              <w:t>local communities.</w:t>
            </w:r>
          </w:p>
        </w:tc>
        <w:tc>
          <w:tcPr>
            <w:tcW w:w="1117" w:type="pct"/>
          </w:tcPr>
          <w:p w14:paraId="4A5408FE" w14:textId="77777777" w:rsidR="00FF5769" w:rsidRPr="00FB05B4" w:rsidRDefault="00FF5769" w:rsidP="008265D0">
            <w:pPr>
              <w:jc w:val="both"/>
              <w:rPr>
                <w:rFonts w:cs="Arial"/>
                <w:sz w:val="20"/>
                <w:szCs w:val="20"/>
              </w:rPr>
            </w:pPr>
            <w:r w:rsidRPr="00FB05B4">
              <w:rPr>
                <w:rFonts w:cs="Arial"/>
                <w:sz w:val="20"/>
                <w:szCs w:val="20"/>
              </w:rPr>
              <w:t>5.3.1: Percentage of Scientific Council recommendations that have been adopted without significant alterations at each Conference of the Parties (Party-level; Data source: CMS Secretariat, CMS Scientific Council).</w:t>
            </w:r>
          </w:p>
        </w:tc>
        <w:tc>
          <w:tcPr>
            <w:tcW w:w="1166" w:type="pct"/>
          </w:tcPr>
          <w:p w14:paraId="14E9D257" w14:textId="77777777" w:rsidR="00FF5769" w:rsidRPr="00FB05B4" w:rsidRDefault="00FF5769" w:rsidP="008265D0">
            <w:pPr>
              <w:jc w:val="both"/>
              <w:rPr>
                <w:rFonts w:cs="Arial"/>
                <w:sz w:val="20"/>
                <w:szCs w:val="20"/>
              </w:rPr>
            </w:pPr>
            <w:r w:rsidRPr="00FB05B4">
              <w:rPr>
                <w:rFonts w:cs="Arial"/>
                <w:sz w:val="20"/>
                <w:szCs w:val="20"/>
              </w:rPr>
              <w:t xml:space="preserve">5.3.1: Baseline information has not yet been compiled. The information needed to calculate this indicator would need to be compiled by the Scientific Council, with support from the Secretariat. </w:t>
            </w:r>
          </w:p>
          <w:p w14:paraId="693713D1" w14:textId="77777777" w:rsidR="00FF5769" w:rsidRPr="00FB05B4" w:rsidRDefault="00FF5769" w:rsidP="008265D0">
            <w:pPr>
              <w:jc w:val="both"/>
              <w:rPr>
                <w:rFonts w:cs="Arial"/>
                <w:sz w:val="20"/>
                <w:szCs w:val="20"/>
              </w:rPr>
            </w:pPr>
          </w:p>
          <w:p w14:paraId="01002C52" w14:textId="77777777" w:rsidR="00FF5769" w:rsidRPr="00FB05B4" w:rsidRDefault="00FF5769" w:rsidP="008265D0">
            <w:pPr>
              <w:jc w:val="both"/>
              <w:rPr>
                <w:rFonts w:cs="Arial"/>
                <w:sz w:val="20"/>
                <w:szCs w:val="20"/>
              </w:rPr>
            </w:pPr>
          </w:p>
        </w:tc>
        <w:tc>
          <w:tcPr>
            <w:tcW w:w="1698" w:type="pct"/>
          </w:tcPr>
          <w:p w14:paraId="7EB0EEC5" w14:textId="77777777" w:rsidR="00FF5769" w:rsidRPr="00FB05B4" w:rsidRDefault="00FF5769" w:rsidP="008265D0">
            <w:pPr>
              <w:jc w:val="both"/>
              <w:rPr>
                <w:rFonts w:cs="Arial"/>
                <w:sz w:val="20"/>
                <w:szCs w:val="20"/>
              </w:rPr>
            </w:pPr>
            <w:r w:rsidRPr="00FB05B4">
              <w:rPr>
                <w:rFonts w:cs="Arial"/>
                <w:sz w:val="20"/>
                <w:szCs w:val="20"/>
              </w:rPr>
              <w:t>5.3.a) To improve the effectiveness of conservation interventions under CMS, evidence-based approaches, best practices and lessons learned on key issues relevant to the conservation of migratory species and their habitats should be widely shared between all relevant stakeholders.</w:t>
            </w:r>
            <w:r w:rsidRPr="00FB05B4" w:rsidDel="007A0CC0">
              <w:rPr>
                <w:rFonts w:cs="Arial"/>
                <w:sz w:val="20"/>
                <w:szCs w:val="20"/>
              </w:rPr>
              <w:t xml:space="preserve"> </w:t>
            </w:r>
          </w:p>
          <w:p w14:paraId="64C5097B" w14:textId="77777777" w:rsidR="00FF5769" w:rsidRPr="00FB05B4" w:rsidRDefault="00FF5769" w:rsidP="008265D0">
            <w:pPr>
              <w:jc w:val="both"/>
              <w:rPr>
                <w:rFonts w:cs="Arial"/>
                <w:sz w:val="20"/>
                <w:szCs w:val="20"/>
              </w:rPr>
            </w:pPr>
            <w:r w:rsidRPr="00FB05B4" w:rsidDel="007A0CC0">
              <w:rPr>
                <w:rFonts w:cs="Arial"/>
                <w:sz w:val="20"/>
                <w:szCs w:val="20"/>
              </w:rPr>
              <w:t xml:space="preserve"> </w:t>
            </w:r>
          </w:p>
        </w:tc>
      </w:tr>
      <w:tr w:rsidR="00FF5769" w14:paraId="1D4753A1" w14:textId="77777777">
        <w:tc>
          <w:tcPr>
            <w:tcW w:w="1019" w:type="pct"/>
          </w:tcPr>
          <w:p w14:paraId="696A099F" w14:textId="1975F692" w:rsidR="00FF5769" w:rsidRPr="00FB05B4" w:rsidRDefault="00FF5769" w:rsidP="008265D0">
            <w:pPr>
              <w:jc w:val="both"/>
              <w:rPr>
                <w:rFonts w:cs="Arial"/>
                <w:sz w:val="20"/>
                <w:szCs w:val="20"/>
              </w:rPr>
            </w:pPr>
            <w:r w:rsidRPr="00FB05B4">
              <w:rPr>
                <w:rFonts w:cs="Arial"/>
                <w:b/>
                <w:bCs/>
                <w:sz w:val="20"/>
                <w:szCs w:val="20"/>
              </w:rPr>
              <w:t>Target 5.4.</w:t>
            </w:r>
            <w:r w:rsidRPr="00FB05B4">
              <w:rPr>
                <w:rFonts w:cs="Arial"/>
                <w:sz w:val="20"/>
                <w:szCs w:val="20"/>
              </w:rPr>
              <w:t xml:space="preserve"> By 2032, CMS provisions are included in relevant national planning processes and policies for the benefit of migratory species and the ecosystem services they provide.</w:t>
            </w:r>
          </w:p>
          <w:p w14:paraId="240016B8" w14:textId="77777777" w:rsidR="00FF5769" w:rsidRPr="00FB05B4" w:rsidRDefault="00FF5769" w:rsidP="008265D0">
            <w:pPr>
              <w:jc w:val="both"/>
              <w:rPr>
                <w:rFonts w:cs="Arial"/>
                <w:sz w:val="20"/>
                <w:szCs w:val="20"/>
              </w:rPr>
            </w:pPr>
          </w:p>
          <w:p w14:paraId="32745149" w14:textId="77777777" w:rsidR="00FF5769" w:rsidRPr="00FB05B4" w:rsidRDefault="00FF5769" w:rsidP="008265D0">
            <w:pPr>
              <w:jc w:val="both"/>
              <w:rPr>
                <w:rFonts w:cs="Arial"/>
                <w:sz w:val="18"/>
                <w:szCs w:val="18"/>
              </w:rPr>
            </w:pPr>
            <w:r w:rsidRPr="00FB05B4">
              <w:rPr>
                <w:rFonts w:cs="Arial"/>
                <w:i/>
                <w:iCs/>
                <w:sz w:val="18"/>
                <w:szCs w:val="18"/>
              </w:rPr>
              <w:t>Explanation</w:t>
            </w:r>
            <w:r w:rsidRPr="00FB05B4">
              <w:rPr>
                <w:rFonts w:cs="Arial"/>
                <w:sz w:val="18"/>
                <w:szCs w:val="18"/>
              </w:rPr>
              <w:t>: The Convention’s mandates, provisions and agenda are incorporated into national legislation frameworks and strategies relevant to migratory species (e.g., NBSAPs and NDCs).</w:t>
            </w:r>
          </w:p>
        </w:tc>
        <w:tc>
          <w:tcPr>
            <w:tcW w:w="1117" w:type="pct"/>
          </w:tcPr>
          <w:p w14:paraId="335F1917" w14:textId="4AD20C1B" w:rsidR="00FF5769" w:rsidRPr="00FB05B4" w:rsidRDefault="00FF5769" w:rsidP="008265D0">
            <w:pPr>
              <w:jc w:val="both"/>
              <w:rPr>
                <w:rFonts w:cs="Arial"/>
                <w:sz w:val="20"/>
                <w:szCs w:val="20"/>
              </w:rPr>
            </w:pPr>
            <w:r w:rsidRPr="00FB05B4">
              <w:rPr>
                <w:rFonts w:cs="Arial"/>
                <w:sz w:val="20"/>
                <w:szCs w:val="20"/>
              </w:rPr>
              <w:t>5.4.1: Percentage of Parties that have integrated CMS provisions and/or migratory species into their National Biodiversity Strategies and Action Plans (NBSAPs), or other relevant national planning processes and policies (Party-level; Data source: CMS National Reports).</w:t>
            </w:r>
          </w:p>
          <w:p w14:paraId="62524A57" w14:textId="77777777" w:rsidR="00FF5769" w:rsidRPr="00FB05B4" w:rsidRDefault="00FF5769" w:rsidP="008265D0">
            <w:pPr>
              <w:jc w:val="both"/>
              <w:rPr>
                <w:rFonts w:cs="Arial"/>
                <w:sz w:val="20"/>
                <w:szCs w:val="20"/>
              </w:rPr>
            </w:pPr>
          </w:p>
          <w:p w14:paraId="09FAD449" w14:textId="77777777" w:rsidR="00FF5769" w:rsidRPr="00FB05B4" w:rsidRDefault="00FF5769" w:rsidP="008265D0">
            <w:pPr>
              <w:jc w:val="both"/>
              <w:rPr>
                <w:rFonts w:cs="Arial"/>
                <w:sz w:val="20"/>
                <w:szCs w:val="20"/>
              </w:rPr>
            </w:pPr>
          </w:p>
        </w:tc>
        <w:tc>
          <w:tcPr>
            <w:tcW w:w="1166" w:type="pct"/>
          </w:tcPr>
          <w:p w14:paraId="2402A3BC" w14:textId="77777777" w:rsidR="00582404" w:rsidRPr="00FB05B4" w:rsidRDefault="00582404" w:rsidP="008265D0">
            <w:pPr>
              <w:jc w:val="both"/>
              <w:rPr>
                <w:rFonts w:cs="Arial"/>
                <w:sz w:val="20"/>
                <w:szCs w:val="20"/>
              </w:rPr>
            </w:pPr>
          </w:p>
        </w:tc>
        <w:tc>
          <w:tcPr>
            <w:tcW w:w="1698" w:type="pct"/>
          </w:tcPr>
          <w:p w14:paraId="14502F0D" w14:textId="7636BE05" w:rsidR="00FF5769" w:rsidRPr="00FB05B4" w:rsidRDefault="00FF5769" w:rsidP="008265D0">
            <w:pPr>
              <w:spacing w:after="120"/>
              <w:jc w:val="both"/>
              <w:rPr>
                <w:rFonts w:cs="Arial"/>
                <w:sz w:val="20"/>
                <w:szCs w:val="20"/>
              </w:rPr>
            </w:pPr>
            <w:r w:rsidRPr="00FB05B4">
              <w:rPr>
                <w:rFonts w:cs="Arial"/>
                <w:sz w:val="20"/>
                <w:szCs w:val="20"/>
              </w:rPr>
              <w:t>5.4.a) The actions needed to</w:t>
            </w:r>
            <w:r w:rsidRPr="00FB05B4" w:rsidDel="003B2CDB">
              <w:rPr>
                <w:rFonts w:cs="Arial"/>
                <w:sz w:val="20"/>
                <w:szCs w:val="20"/>
              </w:rPr>
              <w:t xml:space="preserve"> </w:t>
            </w:r>
            <w:r w:rsidRPr="00FB05B4">
              <w:rPr>
                <w:rFonts w:cs="Arial"/>
                <w:sz w:val="20"/>
                <w:szCs w:val="20"/>
              </w:rPr>
              <w:t xml:space="preserve">achieve the goals and targets outlined in the Samarkand Strategic Plan for Migratory Species (such as the priority recommendations outlined in the </w:t>
            </w:r>
            <w:r w:rsidRPr="00FB05B4">
              <w:rPr>
                <w:rFonts w:cs="Arial"/>
                <w:i/>
                <w:iCs/>
                <w:sz w:val="20"/>
                <w:szCs w:val="20"/>
              </w:rPr>
              <w:t>State of the World’s Migratory Species</w:t>
            </w:r>
            <w:r w:rsidRPr="00FB05B4">
              <w:rPr>
                <w:rFonts w:cs="Arial"/>
                <w:sz w:val="20"/>
                <w:szCs w:val="20"/>
              </w:rPr>
              <w:t xml:space="preserve"> report) should be integrated into NBSAPs under revision by Parties. (</w:t>
            </w:r>
            <w:r w:rsidRPr="00FB05B4">
              <w:rPr>
                <w:rFonts w:cs="Arial"/>
                <w:b/>
                <w:bCs/>
                <w:sz w:val="20"/>
                <w:szCs w:val="20"/>
              </w:rPr>
              <w:t>Main mandates:</w:t>
            </w:r>
            <w:r w:rsidRPr="00FB05B4">
              <w:rPr>
                <w:rFonts w:cs="Arial"/>
                <w:sz w:val="20"/>
                <w:szCs w:val="20"/>
              </w:rPr>
              <w:t xml:space="preserve"> </w:t>
            </w:r>
            <w:hyperlink r:id="rId121" w:history="1">
              <w:r w:rsidRPr="00FB05B4">
                <w:rPr>
                  <w:rStyle w:val="Hyperlink"/>
                  <w:rFonts w:cs="Arial"/>
                  <w:sz w:val="20"/>
                  <w:szCs w:val="20"/>
                </w:rPr>
                <w:t>Resolution 14.1</w:t>
              </w:r>
            </w:hyperlink>
            <w:r w:rsidRPr="00FB05B4">
              <w:rPr>
                <w:rFonts w:cs="Arial"/>
                <w:sz w:val="20"/>
                <w:szCs w:val="20"/>
              </w:rPr>
              <w:t xml:space="preserve">, </w:t>
            </w:r>
            <w:hyperlink r:id="rId122" w:history="1">
              <w:r w:rsidRPr="00FB05B4">
                <w:rPr>
                  <w:rStyle w:val="Hyperlink"/>
                  <w:rFonts w:cs="Arial"/>
                  <w:sz w:val="20"/>
                  <w:szCs w:val="20"/>
                </w:rPr>
                <w:t>Resolution 14.3</w:t>
              </w:r>
            </w:hyperlink>
            <w:r w:rsidRPr="00FB05B4">
              <w:rPr>
                <w:rFonts w:cs="Arial"/>
                <w:sz w:val="20"/>
                <w:szCs w:val="20"/>
              </w:rPr>
              <w:t>.)</w:t>
            </w:r>
          </w:p>
          <w:p w14:paraId="6329D1B3" w14:textId="4DA20B53" w:rsidR="00FF5769" w:rsidRPr="00FB05B4" w:rsidRDefault="00FF5769" w:rsidP="008265D0">
            <w:pPr>
              <w:jc w:val="both"/>
              <w:rPr>
                <w:rFonts w:cs="Arial"/>
                <w:sz w:val="20"/>
                <w:szCs w:val="20"/>
              </w:rPr>
            </w:pPr>
            <w:r w:rsidRPr="00FB05B4">
              <w:rPr>
                <w:rFonts w:cs="Arial"/>
                <w:sz w:val="20"/>
                <w:szCs w:val="20"/>
              </w:rPr>
              <w:t xml:space="preserve">5.4.b) Considerations related to the conservation of threatened migratory species and their habitats should be integrated into national spatial planning processes and tools by Parties, in both terrestrial, inland waters and marine environments; these tools and processes should also be </w:t>
            </w:r>
            <w:r w:rsidRPr="00FB05B4">
              <w:rPr>
                <w:rFonts w:cs="Arial"/>
                <w:sz w:val="20"/>
                <w:szCs w:val="20"/>
              </w:rPr>
              <w:lastRenderedPageBreak/>
              <w:t>used to inform decision-making in relation to the placement of protected areas and future infrastructure development.</w:t>
            </w:r>
          </w:p>
          <w:p w14:paraId="5E3B1FFF" w14:textId="77777777" w:rsidR="00FF5769" w:rsidRPr="00FB05B4" w:rsidRDefault="00FF5769" w:rsidP="008265D0">
            <w:pPr>
              <w:jc w:val="both"/>
              <w:rPr>
                <w:rFonts w:cs="Arial"/>
                <w:sz w:val="20"/>
                <w:szCs w:val="20"/>
              </w:rPr>
            </w:pPr>
          </w:p>
        </w:tc>
      </w:tr>
      <w:tr w:rsidR="00FF5769" w14:paraId="7A9A443D" w14:textId="77777777">
        <w:tc>
          <w:tcPr>
            <w:tcW w:w="1019" w:type="pct"/>
          </w:tcPr>
          <w:p w14:paraId="546000BC" w14:textId="77777777" w:rsidR="00FF5769" w:rsidRPr="00FB05B4" w:rsidRDefault="00FF5769" w:rsidP="008265D0">
            <w:pPr>
              <w:jc w:val="both"/>
              <w:rPr>
                <w:rFonts w:cs="Arial"/>
                <w:sz w:val="20"/>
                <w:szCs w:val="20"/>
              </w:rPr>
            </w:pPr>
            <w:r w:rsidRPr="00FB05B4">
              <w:rPr>
                <w:rFonts w:cs="Arial"/>
                <w:b/>
                <w:bCs/>
                <w:sz w:val="20"/>
                <w:szCs w:val="20"/>
              </w:rPr>
              <w:lastRenderedPageBreak/>
              <w:t>Target 5.5.</w:t>
            </w:r>
            <w:r w:rsidRPr="00FB05B4">
              <w:rPr>
                <w:rFonts w:cs="Arial"/>
                <w:sz w:val="20"/>
                <w:szCs w:val="20"/>
              </w:rPr>
              <w:t xml:space="preserve"> By 2029, Parties work collaboratively with other governments on actions and initiatives to implement CMS, its Resolutions and Decisions and associated guidance.</w:t>
            </w:r>
          </w:p>
          <w:p w14:paraId="0208FD73" w14:textId="77777777" w:rsidR="00FF5769" w:rsidRPr="00FB05B4" w:rsidRDefault="00FF5769" w:rsidP="008265D0">
            <w:pPr>
              <w:jc w:val="both"/>
              <w:rPr>
                <w:rFonts w:cs="Arial"/>
                <w:sz w:val="20"/>
                <w:szCs w:val="20"/>
              </w:rPr>
            </w:pPr>
          </w:p>
          <w:p w14:paraId="2DEFCD64" w14:textId="77777777" w:rsidR="00FF5769" w:rsidRPr="00FB05B4" w:rsidRDefault="00FF5769" w:rsidP="008265D0">
            <w:pPr>
              <w:jc w:val="both"/>
              <w:rPr>
                <w:rFonts w:cs="Arial"/>
                <w:sz w:val="18"/>
                <w:szCs w:val="18"/>
              </w:rPr>
            </w:pPr>
            <w:r w:rsidRPr="00FB05B4">
              <w:rPr>
                <w:rFonts w:cs="Arial"/>
                <w:i/>
                <w:iCs/>
                <w:sz w:val="18"/>
                <w:szCs w:val="18"/>
              </w:rPr>
              <w:t>Explanation</w:t>
            </w:r>
            <w:r w:rsidRPr="00FB05B4">
              <w:rPr>
                <w:rFonts w:cs="Arial"/>
                <w:sz w:val="18"/>
                <w:szCs w:val="18"/>
              </w:rPr>
              <w:t>: Parties collaborate with other governments through joint concerted actions, species listing proposals and other collaborative actions to implement CMS, its Resolutions and Decisions and associated guidance.</w:t>
            </w:r>
          </w:p>
        </w:tc>
        <w:tc>
          <w:tcPr>
            <w:tcW w:w="1117" w:type="pct"/>
          </w:tcPr>
          <w:p w14:paraId="63A73A0A" w14:textId="77777777" w:rsidR="00FF5769" w:rsidRPr="00FB05B4" w:rsidRDefault="00FF5769" w:rsidP="008265D0">
            <w:pPr>
              <w:jc w:val="both"/>
              <w:rPr>
                <w:rFonts w:cs="Arial"/>
                <w:sz w:val="20"/>
                <w:szCs w:val="20"/>
              </w:rPr>
            </w:pPr>
            <w:r w:rsidRPr="00FB05B4">
              <w:rPr>
                <w:rFonts w:cs="Arial"/>
                <w:sz w:val="20"/>
                <w:szCs w:val="20"/>
              </w:rPr>
              <w:t xml:space="preserve">5.5.1: Percentage of Parties that have collaborated with other governments through joint Concerted Actions, CMS listing proposals and other collaborative actions to implement CMS (Party-level; Data source: CMS National Reports). </w:t>
            </w:r>
          </w:p>
        </w:tc>
        <w:tc>
          <w:tcPr>
            <w:tcW w:w="1166" w:type="pct"/>
          </w:tcPr>
          <w:p w14:paraId="216A71C5" w14:textId="77777777" w:rsidR="00FF5769" w:rsidRPr="00FB05B4" w:rsidRDefault="00FF5769" w:rsidP="008265D0">
            <w:pPr>
              <w:jc w:val="both"/>
              <w:rPr>
                <w:rFonts w:cs="Arial"/>
                <w:sz w:val="20"/>
                <w:szCs w:val="20"/>
              </w:rPr>
            </w:pPr>
            <w:r w:rsidRPr="00FB05B4">
              <w:rPr>
                <w:rFonts w:cs="Arial"/>
                <w:sz w:val="20"/>
                <w:szCs w:val="20"/>
              </w:rPr>
              <w:t xml:space="preserve">5.5.1: 38% of reporting Parties participated in the implementation of Concerted Actions (Data source: </w:t>
            </w:r>
            <w:hyperlink r:id="rId123" w:history="1">
              <w:r w:rsidRPr="00FB05B4">
                <w:rPr>
                  <w:rStyle w:val="Hyperlink"/>
                  <w:rFonts w:cs="Arial"/>
                  <w:sz w:val="20"/>
                  <w:szCs w:val="20"/>
                </w:rPr>
                <w:t>Analysis of CMS National Reports</w:t>
              </w:r>
            </w:hyperlink>
            <w:r w:rsidRPr="00FB05B4">
              <w:rPr>
                <w:rFonts w:cs="Arial"/>
                <w:sz w:val="20"/>
                <w:szCs w:val="20"/>
              </w:rPr>
              <w:t xml:space="preserve"> to COP14; Q.XII.3). Q.XII.1 of the CMS National Reports additionally asks whether Parties have initiated or participated in the development of new CMS Agreements, including Memoranda of Understanding, to address the needs of Appendix II species. These </w:t>
            </w:r>
            <w:r w:rsidRPr="00FB05B4">
              <w:rPr>
                <w:rFonts w:cs="Arial"/>
                <w:b/>
                <w:bCs/>
                <w:sz w:val="20"/>
                <w:szCs w:val="20"/>
              </w:rPr>
              <w:t>existing questions</w:t>
            </w:r>
            <w:r w:rsidRPr="00FB05B4">
              <w:rPr>
                <w:rFonts w:cs="Arial"/>
                <w:sz w:val="20"/>
                <w:szCs w:val="20"/>
              </w:rPr>
              <w:t xml:space="preserve"> may need to be </w:t>
            </w:r>
            <w:r w:rsidRPr="00FB05B4">
              <w:rPr>
                <w:rFonts w:cs="Arial"/>
                <w:b/>
                <w:bCs/>
                <w:sz w:val="20"/>
                <w:szCs w:val="20"/>
              </w:rPr>
              <w:t>adjusted</w:t>
            </w:r>
            <w:r w:rsidRPr="00FB05B4">
              <w:rPr>
                <w:rFonts w:cs="Arial"/>
                <w:sz w:val="20"/>
                <w:szCs w:val="20"/>
              </w:rPr>
              <w:t xml:space="preserve"> </w:t>
            </w:r>
            <w:r w:rsidRPr="00FB05B4">
              <w:rPr>
                <w:rFonts w:cs="Arial"/>
                <w:b/>
                <w:bCs/>
                <w:sz w:val="20"/>
                <w:szCs w:val="20"/>
              </w:rPr>
              <w:t>or</w:t>
            </w:r>
            <w:r w:rsidRPr="00FB05B4">
              <w:rPr>
                <w:rFonts w:cs="Arial"/>
                <w:sz w:val="20"/>
                <w:szCs w:val="20"/>
              </w:rPr>
              <w:t xml:space="preserve"> </w:t>
            </w:r>
            <w:r w:rsidRPr="00FB05B4">
              <w:rPr>
                <w:rFonts w:cs="Arial"/>
                <w:b/>
                <w:bCs/>
                <w:sz w:val="20"/>
                <w:szCs w:val="20"/>
              </w:rPr>
              <w:t>consolidated</w:t>
            </w:r>
            <w:r w:rsidRPr="00FB05B4">
              <w:rPr>
                <w:rFonts w:cs="Arial"/>
                <w:sz w:val="20"/>
                <w:szCs w:val="20"/>
              </w:rPr>
              <w:t xml:space="preserve"> to fully align with Indicator 5.5.1.</w:t>
            </w:r>
          </w:p>
        </w:tc>
        <w:tc>
          <w:tcPr>
            <w:tcW w:w="1698" w:type="pct"/>
          </w:tcPr>
          <w:p w14:paraId="0B9B47C5" w14:textId="77777777" w:rsidR="00FF5769" w:rsidRPr="00FB05B4" w:rsidRDefault="00FF5769" w:rsidP="008265D0">
            <w:pPr>
              <w:spacing w:after="120"/>
              <w:jc w:val="both"/>
              <w:rPr>
                <w:rFonts w:cs="Arial"/>
                <w:sz w:val="20"/>
                <w:szCs w:val="20"/>
              </w:rPr>
            </w:pPr>
            <w:r w:rsidRPr="00FB05B4">
              <w:rPr>
                <w:rFonts w:cs="Arial"/>
                <w:sz w:val="20"/>
                <w:szCs w:val="20"/>
              </w:rPr>
              <w:t>5.5.a) A greater number of collaborative opportunities or mechanisms should be pursued and developed by Parties to conserve and enhance the connectivity of transboundary habitats for threatened migratory species; projects should explore the potential for these areas to be designated as transfrontier conservation areas (TFCAs) and for the negative impacts of any border walls and fences to be mitigated. (</w:t>
            </w:r>
            <w:r w:rsidRPr="00FB05B4">
              <w:rPr>
                <w:rFonts w:cs="Arial"/>
                <w:b/>
                <w:bCs/>
                <w:sz w:val="20"/>
                <w:szCs w:val="20"/>
              </w:rPr>
              <w:t>Main mandates:</w:t>
            </w:r>
            <w:r w:rsidRPr="00FB05B4">
              <w:rPr>
                <w:rFonts w:cs="Arial"/>
                <w:sz w:val="20"/>
                <w:szCs w:val="20"/>
              </w:rPr>
              <w:t xml:space="preserve"> </w:t>
            </w:r>
            <w:hyperlink r:id="rId124" w:history="1">
              <w:r w:rsidRPr="00FB05B4">
                <w:rPr>
                  <w:rStyle w:val="Hyperlink"/>
                  <w:rFonts w:cs="Arial"/>
                  <w:sz w:val="20"/>
                  <w:szCs w:val="20"/>
                </w:rPr>
                <w:t>Resolution 14.16</w:t>
              </w:r>
            </w:hyperlink>
            <w:r w:rsidRPr="00FB05B4">
              <w:rPr>
                <w:rFonts w:cs="Arial"/>
                <w:sz w:val="20"/>
                <w:szCs w:val="20"/>
              </w:rPr>
              <w:t>.)</w:t>
            </w:r>
          </w:p>
          <w:p w14:paraId="5F1D02B1" w14:textId="77777777" w:rsidR="00FF5769" w:rsidRPr="00FB05B4" w:rsidRDefault="00FF5769" w:rsidP="008265D0">
            <w:pPr>
              <w:jc w:val="both"/>
              <w:rPr>
                <w:rFonts w:cs="Arial"/>
                <w:sz w:val="20"/>
                <w:szCs w:val="20"/>
              </w:rPr>
            </w:pPr>
            <w:r w:rsidRPr="00FB05B4">
              <w:rPr>
                <w:rFonts w:cs="Arial"/>
                <w:sz w:val="20"/>
                <w:szCs w:val="20"/>
              </w:rPr>
              <w:t xml:space="preserve">5.5.b) To improve the management of transboundary populations of threatened migratory species, there should be increased data sharing between countries and with other relevant international bodies. </w:t>
            </w:r>
          </w:p>
          <w:p w14:paraId="76FD2DFE" w14:textId="77777777" w:rsidR="00FF5769" w:rsidRPr="00FB05B4" w:rsidRDefault="00FF5769" w:rsidP="008265D0">
            <w:pPr>
              <w:jc w:val="both"/>
              <w:rPr>
                <w:rFonts w:cs="Arial"/>
                <w:sz w:val="20"/>
                <w:szCs w:val="20"/>
              </w:rPr>
            </w:pPr>
          </w:p>
          <w:p w14:paraId="69DA667A" w14:textId="77777777" w:rsidR="00FF5769" w:rsidRPr="00FB05B4" w:rsidRDefault="00FF5769" w:rsidP="008265D0">
            <w:pPr>
              <w:spacing w:after="120"/>
              <w:jc w:val="both"/>
              <w:rPr>
                <w:rFonts w:cs="Arial"/>
                <w:sz w:val="20"/>
                <w:szCs w:val="20"/>
              </w:rPr>
            </w:pPr>
            <w:r w:rsidRPr="00FB05B4">
              <w:rPr>
                <w:rFonts w:cs="Arial"/>
                <w:i/>
                <w:sz w:val="20"/>
                <w:szCs w:val="20"/>
              </w:rPr>
              <w:t xml:space="preserve">Actions 1.1.a) and 1.1.b) under Target 1.1 are also of relevance to this Target. </w:t>
            </w:r>
          </w:p>
        </w:tc>
      </w:tr>
    </w:tbl>
    <w:p w14:paraId="346D3766" w14:textId="77777777" w:rsidR="00FB05B4" w:rsidRDefault="00FB05B4" w:rsidP="00FF5769">
      <w:pPr>
        <w:spacing w:after="120"/>
        <w:rPr>
          <w:rFonts w:ascii="Roboto" w:hAnsi="Roboto"/>
          <w:b/>
          <w:bCs/>
          <w:sz w:val="32"/>
          <w:szCs w:val="32"/>
        </w:rPr>
      </w:pPr>
      <w:bookmarkStart w:id="10" w:name="Goal6"/>
    </w:p>
    <w:p w14:paraId="72761266" w14:textId="77777777" w:rsidR="00FB05B4" w:rsidRDefault="00FB05B4">
      <w:pPr>
        <w:rPr>
          <w:rFonts w:ascii="Roboto" w:hAnsi="Roboto"/>
          <w:b/>
          <w:bCs/>
          <w:sz w:val="32"/>
          <w:szCs w:val="32"/>
        </w:rPr>
      </w:pPr>
      <w:r>
        <w:rPr>
          <w:rFonts w:ascii="Roboto" w:hAnsi="Roboto"/>
          <w:b/>
          <w:bCs/>
          <w:sz w:val="32"/>
          <w:szCs w:val="32"/>
        </w:rPr>
        <w:br w:type="page"/>
      </w:r>
    </w:p>
    <w:p w14:paraId="427F2ABE" w14:textId="5CF30790" w:rsidR="00FF5769" w:rsidRPr="00670B76" w:rsidRDefault="00FF5769" w:rsidP="00FF5769">
      <w:pPr>
        <w:spacing w:after="120"/>
        <w:rPr>
          <w:rFonts w:ascii="Roboto" w:hAnsi="Roboto"/>
          <w:sz w:val="32"/>
          <w:szCs w:val="32"/>
        </w:rPr>
      </w:pPr>
      <w:r>
        <w:rPr>
          <w:rFonts w:ascii="Roboto" w:hAnsi="Roboto"/>
          <w:b/>
          <w:bCs/>
          <w:sz w:val="32"/>
          <w:szCs w:val="32"/>
        </w:rPr>
        <w:lastRenderedPageBreak/>
        <w:t>Table 6</w:t>
      </w:r>
      <w:bookmarkEnd w:id="10"/>
      <w:r>
        <w:rPr>
          <w:rFonts w:ascii="Roboto" w:hAnsi="Roboto"/>
          <w:b/>
          <w:bCs/>
          <w:sz w:val="32"/>
          <w:szCs w:val="32"/>
        </w:rPr>
        <w:t xml:space="preserve">. </w:t>
      </w:r>
      <w:r w:rsidRPr="00670B76">
        <w:rPr>
          <w:rFonts w:ascii="Roboto" w:hAnsi="Roboto"/>
          <w:b/>
          <w:bCs/>
          <w:sz w:val="32"/>
          <w:szCs w:val="32"/>
        </w:rPr>
        <w:t>Goal 6:</w:t>
      </w:r>
      <w:r w:rsidRPr="00670B76">
        <w:rPr>
          <w:rFonts w:ascii="Roboto" w:hAnsi="Roboto"/>
          <w:sz w:val="32"/>
          <w:szCs w:val="32"/>
        </w:rPr>
        <w:t xml:space="preserve"> The profile of CMS and synergies with other relevant international frameworks are enhanced.</w:t>
      </w:r>
    </w:p>
    <w:tbl>
      <w:tblPr>
        <w:tblStyle w:val="TableGrid"/>
        <w:tblW w:w="14593" w:type="dxa"/>
        <w:tblLook w:val="04A0" w:firstRow="1" w:lastRow="0" w:firstColumn="1" w:lastColumn="0" w:noHBand="0" w:noVBand="1"/>
      </w:tblPr>
      <w:tblGrid>
        <w:gridCol w:w="2976"/>
        <w:gridCol w:w="3260"/>
        <w:gridCol w:w="3402"/>
        <w:gridCol w:w="4955"/>
      </w:tblGrid>
      <w:tr w:rsidR="00FF5769" w14:paraId="58273807" w14:textId="77777777">
        <w:trPr>
          <w:tblHeader/>
        </w:trPr>
        <w:tc>
          <w:tcPr>
            <w:tcW w:w="2976" w:type="dxa"/>
            <w:shd w:val="clear" w:color="auto" w:fill="000000" w:themeFill="text1"/>
          </w:tcPr>
          <w:p w14:paraId="23979610" w14:textId="77777777" w:rsidR="00FF5769" w:rsidRPr="00FB05B4" w:rsidRDefault="00FF5769" w:rsidP="00F35D13">
            <w:pPr>
              <w:spacing w:after="60"/>
              <w:rPr>
                <w:rFonts w:cs="Arial"/>
                <w:sz w:val="32"/>
                <w:szCs w:val="32"/>
              </w:rPr>
            </w:pPr>
            <w:r w:rsidRPr="00FB05B4">
              <w:rPr>
                <w:rFonts w:cs="Arial"/>
                <w:b/>
                <w:bCs/>
                <w:color w:val="FFFFFF" w:themeColor="background1"/>
                <w:sz w:val="20"/>
                <w:szCs w:val="20"/>
              </w:rPr>
              <w:t>Target</w:t>
            </w:r>
          </w:p>
        </w:tc>
        <w:tc>
          <w:tcPr>
            <w:tcW w:w="3260" w:type="dxa"/>
            <w:shd w:val="clear" w:color="auto" w:fill="000000" w:themeFill="text1"/>
          </w:tcPr>
          <w:p w14:paraId="0964B1E4" w14:textId="77777777" w:rsidR="00FF5769" w:rsidRPr="00FB05B4" w:rsidRDefault="00FF5769" w:rsidP="00F35D13">
            <w:pPr>
              <w:rPr>
                <w:rFonts w:cs="Arial"/>
                <w:sz w:val="32"/>
                <w:szCs w:val="32"/>
              </w:rPr>
            </w:pPr>
            <w:r w:rsidRPr="00FB05B4">
              <w:rPr>
                <w:rFonts w:cs="Arial"/>
                <w:b/>
                <w:bCs/>
                <w:color w:val="FFFFFF" w:themeColor="background1"/>
                <w:sz w:val="20"/>
                <w:szCs w:val="20"/>
              </w:rPr>
              <w:t>Indicator(s)</w:t>
            </w:r>
          </w:p>
        </w:tc>
        <w:tc>
          <w:tcPr>
            <w:tcW w:w="3402" w:type="dxa"/>
            <w:shd w:val="clear" w:color="auto" w:fill="000000" w:themeFill="text1"/>
          </w:tcPr>
          <w:p w14:paraId="770935A4" w14:textId="77777777" w:rsidR="00FF5769" w:rsidRPr="00FB05B4" w:rsidRDefault="00FF5769" w:rsidP="00F35D13">
            <w:pPr>
              <w:rPr>
                <w:rFonts w:cs="Arial"/>
                <w:sz w:val="32"/>
                <w:szCs w:val="32"/>
              </w:rPr>
            </w:pPr>
            <w:r w:rsidRPr="00FB05B4">
              <w:rPr>
                <w:rFonts w:cs="Arial"/>
                <w:b/>
                <w:bCs/>
                <w:color w:val="FFFFFF" w:themeColor="background1"/>
                <w:sz w:val="20"/>
                <w:szCs w:val="20"/>
              </w:rPr>
              <w:t>Baseline(s)</w:t>
            </w:r>
          </w:p>
        </w:tc>
        <w:tc>
          <w:tcPr>
            <w:tcW w:w="4955" w:type="dxa"/>
            <w:shd w:val="clear" w:color="auto" w:fill="000000" w:themeFill="text1"/>
          </w:tcPr>
          <w:p w14:paraId="375BCF29" w14:textId="77777777" w:rsidR="00FF5769" w:rsidRPr="00FB05B4" w:rsidRDefault="00FF5769" w:rsidP="00F35D13">
            <w:pPr>
              <w:rPr>
                <w:rFonts w:cs="Arial"/>
                <w:sz w:val="32"/>
                <w:szCs w:val="32"/>
              </w:rPr>
            </w:pPr>
            <w:r w:rsidRPr="00FB05B4">
              <w:rPr>
                <w:rFonts w:cs="Arial"/>
                <w:b/>
                <w:bCs/>
                <w:color w:val="FFFFFF" w:themeColor="background1"/>
                <w:sz w:val="20"/>
                <w:szCs w:val="20"/>
              </w:rPr>
              <w:t>Potential Action(s)</w:t>
            </w:r>
          </w:p>
        </w:tc>
      </w:tr>
      <w:tr w:rsidR="00FF5769" w14:paraId="559B00FE" w14:textId="77777777">
        <w:tc>
          <w:tcPr>
            <w:tcW w:w="2976" w:type="dxa"/>
          </w:tcPr>
          <w:p w14:paraId="739D401A" w14:textId="77777777" w:rsidR="00FF5769" w:rsidRPr="00FB05B4" w:rsidRDefault="00FF5769" w:rsidP="00CE50D9">
            <w:pPr>
              <w:jc w:val="both"/>
              <w:rPr>
                <w:rFonts w:cs="Arial"/>
                <w:sz w:val="20"/>
                <w:szCs w:val="20"/>
              </w:rPr>
            </w:pPr>
            <w:r w:rsidRPr="00FB05B4">
              <w:rPr>
                <w:rFonts w:cs="Arial"/>
                <w:b/>
                <w:bCs/>
                <w:sz w:val="20"/>
                <w:szCs w:val="20"/>
              </w:rPr>
              <w:t>Target 6.1.</w:t>
            </w:r>
            <w:r w:rsidRPr="00FB05B4">
              <w:rPr>
                <w:rFonts w:cs="Arial"/>
                <w:sz w:val="20"/>
                <w:szCs w:val="20"/>
              </w:rPr>
              <w:t xml:space="preserve"> By 2032, awareness of the importance of migratory species and their role in providing benefits for people has increased globally.</w:t>
            </w:r>
          </w:p>
          <w:p w14:paraId="72B1244C" w14:textId="77777777" w:rsidR="00FF5769" w:rsidRPr="00FB05B4" w:rsidRDefault="00FF5769" w:rsidP="00CE50D9">
            <w:pPr>
              <w:jc w:val="both"/>
              <w:rPr>
                <w:rFonts w:cs="Arial"/>
                <w:sz w:val="20"/>
                <w:szCs w:val="20"/>
              </w:rPr>
            </w:pPr>
          </w:p>
          <w:p w14:paraId="10CA6562" w14:textId="77777777" w:rsidR="00FF5769" w:rsidRPr="00FB05B4" w:rsidRDefault="00FF5769" w:rsidP="00CE50D9">
            <w:pPr>
              <w:jc w:val="both"/>
              <w:rPr>
                <w:rFonts w:cs="Arial"/>
                <w:sz w:val="18"/>
                <w:szCs w:val="18"/>
              </w:rPr>
            </w:pPr>
            <w:r w:rsidRPr="00FB05B4">
              <w:rPr>
                <w:rFonts w:cs="Arial"/>
                <w:i/>
                <w:iCs/>
                <w:sz w:val="18"/>
                <w:szCs w:val="18"/>
              </w:rPr>
              <w:t>Explanation</w:t>
            </w:r>
            <w:r w:rsidRPr="00FB05B4">
              <w:rPr>
                <w:rFonts w:cs="Arial"/>
                <w:sz w:val="18"/>
                <w:szCs w:val="18"/>
              </w:rPr>
              <w:t>: Parties undertake actions, with the support of the CMS Secretariat, that increase the international recognition of the importance of migratory species, their habitats and the ecosystem services they provide.</w:t>
            </w:r>
          </w:p>
        </w:tc>
        <w:tc>
          <w:tcPr>
            <w:tcW w:w="3260" w:type="dxa"/>
          </w:tcPr>
          <w:p w14:paraId="3FA01820" w14:textId="77777777" w:rsidR="00FF5769" w:rsidRPr="00FB05B4" w:rsidRDefault="00FF5769" w:rsidP="00CE50D9">
            <w:pPr>
              <w:jc w:val="both"/>
              <w:rPr>
                <w:rFonts w:cs="Arial"/>
                <w:sz w:val="20"/>
                <w:szCs w:val="20"/>
              </w:rPr>
            </w:pPr>
            <w:r w:rsidRPr="00FB05B4">
              <w:rPr>
                <w:rFonts w:cs="Arial"/>
                <w:sz w:val="20"/>
                <w:szCs w:val="20"/>
              </w:rPr>
              <w:t>6.1.1. Number of activities designed to raise awareness of the importance of migratory species and the actions needed to conserve them, that have been conducted, produced or supported by Parties, directed towards: a) general audiences, b) lecturers, teachers or students, c) local communities (including hunters, fishers and farmers) and d) journalists and media professionals.</w:t>
            </w:r>
          </w:p>
          <w:p w14:paraId="7BCA4DF3" w14:textId="77777777" w:rsidR="00FF5769" w:rsidRPr="00FB05B4" w:rsidRDefault="00FF5769" w:rsidP="00CE50D9">
            <w:pPr>
              <w:jc w:val="both"/>
              <w:rPr>
                <w:rFonts w:cs="Arial"/>
                <w:sz w:val="20"/>
                <w:szCs w:val="20"/>
              </w:rPr>
            </w:pPr>
            <w:r w:rsidRPr="00FB05B4">
              <w:rPr>
                <w:rFonts w:cs="Arial"/>
                <w:sz w:val="20"/>
                <w:szCs w:val="20"/>
              </w:rPr>
              <w:t xml:space="preserve">(Party-level; Data source: CMS National Reports). </w:t>
            </w:r>
          </w:p>
        </w:tc>
        <w:tc>
          <w:tcPr>
            <w:tcW w:w="3402" w:type="dxa"/>
          </w:tcPr>
          <w:p w14:paraId="1B1D6AAD" w14:textId="680E76E9" w:rsidR="00FF5769" w:rsidRPr="00FB05B4" w:rsidRDefault="00FF5769" w:rsidP="00CE50D9">
            <w:pPr>
              <w:jc w:val="both"/>
              <w:rPr>
                <w:rFonts w:cs="Arial"/>
                <w:sz w:val="20"/>
                <w:szCs w:val="20"/>
              </w:rPr>
            </w:pPr>
            <w:r w:rsidRPr="00FB05B4">
              <w:rPr>
                <w:rFonts w:cs="Arial"/>
                <w:sz w:val="20"/>
                <w:szCs w:val="20"/>
              </w:rPr>
              <w:t>6.1.1.a)-</w:t>
            </w:r>
            <w:r w:rsidR="00DB225D" w:rsidRPr="00FB05B4">
              <w:rPr>
                <w:rFonts w:cs="Arial"/>
                <w:sz w:val="20"/>
                <w:szCs w:val="20"/>
              </w:rPr>
              <w:t>d</w:t>
            </w:r>
            <w:r w:rsidRPr="00FB05B4">
              <w:rPr>
                <w:rFonts w:cs="Arial"/>
                <w:sz w:val="20"/>
                <w:szCs w:val="20"/>
              </w:rPr>
              <w:t xml:space="preserve">) No baselines available. The information needed to calculate indicators a)-d) would need to be obtained from </w:t>
            </w:r>
            <w:r w:rsidRPr="00FB05B4">
              <w:rPr>
                <w:rFonts w:cs="Arial"/>
                <w:b/>
                <w:bCs/>
                <w:sz w:val="20"/>
                <w:szCs w:val="20"/>
              </w:rPr>
              <w:t>changes to an existing question</w:t>
            </w:r>
            <w:r w:rsidRPr="00FB05B4">
              <w:rPr>
                <w:rFonts w:cs="Arial"/>
                <w:sz w:val="20"/>
                <w:szCs w:val="20"/>
              </w:rPr>
              <w:t xml:space="preserve"> in the CMS National Reports (Q.V.I. in Section V on </w:t>
            </w:r>
            <w:r w:rsidRPr="00FB05B4">
              <w:rPr>
                <w:rFonts w:cs="Arial"/>
                <w:i/>
                <w:iCs/>
                <w:sz w:val="20"/>
                <w:szCs w:val="20"/>
              </w:rPr>
              <w:t>Awareness</w:t>
            </w:r>
            <w:r w:rsidRPr="00FB05B4">
              <w:rPr>
                <w:rFonts w:cs="Arial"/>
                <w:sz w:val="20"/>
                <w:szCs w:val="20"/>
              </w:rPr>
              <w:t>).</w:t>
            </w:r>
          </w:p>
          <w:p w14:paraId="52922B04" w14:textId="77777777" w:rsidR="00FF5769" w:rsidRPr="00FB05B4" w:rsidRDefault="00FF5769" w:rsidP="00CE50D9">
            <w:pPr>
              <w:jc w:val="both"/>
              <w:rPr>
                <w:rFonts w:cs="Arial"/>
                <w:sz w:val="32"/>
                <w:szCs w:val="32"/>
              </w:rPr>
            </w:pPr>
          </w:p>
        </w:tc>
        <w:tc>
          <w:tcPr>
            <w:tcW w:w="4955" w:type="dxa"/>
          </w:tcPr>
          <w:p w14:paraId="4C890CD2" w14:textId="2DCFF00F" w:rsidR="00FF5769" w:rsidRPr="00FB05B4" w:rsidRDefault="00FF5769" w:rsidP="00CE50D9">
            <w:pPr>
              <w:spacing w:after="120"/>
              <w:jc w:val="both"/>
              <w:rPr>
                <w:rFonts w:cs="Arial"/>
                <w:sz w:val="20"/>
                <w:szCs w:val="20"/>
              </w:rPr>
            </w:pPr>
            <w:r w:rsidRPr="00FB05B4">
              <w:rPr>
                <w:rFonts w:cs="Arial"/>
                <w:sz w:val="20"/>
                <w:szCs w:val="20"/>
              </w:rPr>
              <w:t>6.1.a) Actions to raise awareness of migratory species globally could include the development of a concerted, multilingual awareness campaign by the Secretariat, which could support a proposal by Parties to recogni</w:t>
            </w:r>
            <w:r w:rsidR="00C12D8F" w:rsidRPr="00FB05B4">
              <w:rPr>
                <w:rFonts w:cs="Arial"/>
                <w:sz w:val="20"/>
                <w:szCs w:val="20"/>
              </w:rPr>
              <w:t>z</w:t>
            </w:r>
            <w:r w:rsidRPr="00FB05B4">
              <w:rPr>
                <w:rFonts w:cs="Arial"/>
                <w:sz w:val="20"/>
                <w:szCs w:val="20"/>
              </w:rPr>
              <w:t xml:space="preserve">e a UN day dedicated to migratory species and their conservation. </w:t>
            </w:r>
          </w:p>
          <w:p w14:paraId="40BDC25C" w14:textId="4B485466" w:rsidR="00FF5769" w:rsidRPr="00FB05B4" w:rsidRDefault="00FF5769" w:rsidP="00CE50D9">
            <w:pPr>
              <w:spacing w:after="120"/>
              <w:jc w:val="both"/>
              <w:rPr>
                <w:rFonts w:cs="Arial"/>
                <w:sz w:val="20"/>
                <w:szCs w:val="20"/>
              </w:rPr>
            </w:pPr>
            <w:r w:rsidRPr="00FB05B4">
              <w:rPr>
                <w:rFonts w:cs="Arial"/>
                <w:sz w:val="20"/>
                <w:szCs w:val="20"/>
              </w:rPr>
              <w:t>6.1.b) The production and distribution of documentaries, podcasts and educational materials focusing on migratory species by the Secretariat should be expanded.</w:t>
            </w:r>
          </w:p>
          <w:p w14:paraId="4AD616BE" w14:textId="77777777" w:rsidR="00FF5769" w:rsidRPr="00FB05B4" w:rsidRDefault="00FF5769" w:rsidP="00CE50D9">
            <w:pPr>
              <w:spacing w:after="120"/>
              <w:jc w:val="both"/>
              <w:rPr>
                <w:rFonts w:cs="Arial"/>
                <w:sz w:val="20"/>
                <w:szCs w:val="20"/>
              </w:rPr>
            </w:pPr>
            <w:r w:rsidRPr="00FB05B4">
              <w:rPr>
                <w:rFonts w:cs="Arial"/>
                <w:sz w:val="20"/>
                <w:szCs w:val="20"/>
              </w:rPr>
              <w:t>6.1.c) Mechanisms to promote enhanced media coverage of CMS, and to facilitate improved communication with journalists and media professionals, should be explored and developed by the Secretariat.</w:t>
            </w:r>
          </w:p>
          <w:p w14:paraId="12335044" w14:textId="77777777" w:rsidR="00FF5769" w:rsidRPr="00FB05B4" w:rsidRDefault="00FF5769" w:rsidP="00CE50D9">
            <w:pPr>
              <w:spacing w:after="120"/>
              <w:jc w:val="both"/>
              <w:rPr>
                <w:rFonts w:cs="Arial"/>
                <w:sz w:val="20"/>
                <w:szCs w:val="20"/>
              </w:rPr>
            </w:pPr>
            <w:r w:rsidRPr="00FB05B4">
              <w:rPr>
                <w:rFonts w:cs="Arial"/>
                <w:sz w:val="20"/>
                <w:szCs w:val="20"/>
              </w:rPr>
              <w:t>6.1.d) Parties and other stakeholders should strengthen publicity efforts highlighting the importance of migratory species, and the threats they face.</w:t>
            </w:r>
          </w:p>
        </w:tc>
      </w:tr>
      <w:tr w:rsidR="00FF5769" w14:paraId="7A11D07B" w14:textId="77777777">
        <w:tc>
          <w:tcPr>
            <w:tcW w:w="2976" w:type="dxa"/>
          </w:tcPr>
          <w:p w14:paraId="3681E445" w14:textId="77777777" w:rsidR="00FF5769" w:rsidRPr="00FB05B4" w:rsidRDefault="00FF5769" w:rsidP="00CE50D9">
            <w:pPr>
              <w:jc w:val="both"/>
              <w:rPr>
                <w:rFonts w:cs="Arial"/>
                <w:sz w:val="20"/>
                <w:szCs w:val="20"/>
              </w:rPr>
            </w:pPr>
            <w:r w:rsidRPr="00FB05B4">
              <w:rPr>
                <w:rFonts w:cs="Arial"/>
                <w:b/>
                <w:bCs/>
                <w:sz w:val="20"/>
                <w:szCs w:val="20"/>
              </w:rPr>
              <w:t>Target 6.2.</w:t>
            </w:r>
            <w:r w:rsidRPr="00FB05B4">
              <w:rPr>
                <w:rFonts w:cs="Arial"/>
                <w:sz w:val="20"/>
                <w:szCs w:val="20"/>
              </w:rPr>
              <w:t xml:space="preserve"> By 2032, awareness of the role, purpose and achievements of CMS has increased globally.</w:t>
            </w:r>
          </w:p>
          <w:p w14:paraId="301EF64C" w14:textId="77777777" w:rsidR="00FF5769" w:rsidRPr="00FB05B4" w:rsidRDefault="00FF5769" w:rsidP="00CE50D9">
            <w:pPr>
              <w:jc w:val="both"/>
              <w:rPr>
                <w:rFonts w:cs="Arial"/>
                <w:sz w:val="20"/>
                <w:szCs w:val="20"/>
              </w:rPr>
            </w:pPr>
          </w:p>
          <w:p w14:paraId="2EDB832C" w14:textId="77777777" w:rsidR="00FF5769" w:rsidRPr="00FB05B4" w:rsidRDefault="00FF5769" w:rsidP="00CE50D9">
            <w:pPr>
              <w:jc w:val="both"/>
              <w:rPr>
                <w:rFonts w:cs="Arial"/>
                <w:sz w:val="18"/>
                <w:szCs w:val="18"/>
              </w:rPr>
            </w:pPr>
            <w:r w:rsidRPr="00FB05B4">
              <w:rPr>
                <w:rFonts w:cs="Arial"/>
                <w:i/>
                <w:sz w:val="18"/>
                <w:szCs w:val="18"/>
              </w:rPr>
              <w:t>Explanation</w:t>
            </w:r>
            <w:r w:rsidRPr="00FB05B4">
              <w:rPr>
                <w:rFonts w:cs="Arial"/>
                <w:sz w:val="18"/>
                <w:szCs w:val="18"/>
              </w:rPr>
              <w:t>: Parties undertake actions, with the support of the CMS Secretariat, that increase the international recognition of the role of CMS, and its contribution to the strategic goals of other multilateral environmental agreements, IGOs, NGOs and CMS stakeholders.</w:t>
            </w:r>
          </w:p>
        </w:tc>
        <w:tc>
          <w:tcPr>
            <w:tcW w:w="3260" w:type="dxa"/>
          </w:tcPr>
          <w:p w14:paraId="3644065A" w14:textId="77777777" w:rsidR="00FF5769" w:rsidRPr="00FB05B4" w:rsidRDefault="00FF5769" w:rsidP="00CE50D9">
            <w:pPr>
              <w:jc w:val="both"/>
              <w:rPr>
                <w:rFonts w:cs="Arial"/>
                <w:sz w:val="20"/>
                <w:szCs w:val="20"/>
              </w:rPr>
            </w:pPr>
            <w:r w:rsidRPr="00FB05B4">
              <w:rPr>
                <w:rFonts w:cs="Arial"/>
                <w:sz w:val="20"/>
                <w:szCs w:val="20"/>
              </w:rPr>
              <w:t>6.2.1: Engagement with CMS educational and multimedia materials, measured through views or listens (Convention level; Data source: CMS Secretariat).</w:t>
            </w:r>
          </w:p>
          <w:p w14:paraId="4978E908" w14:textId="77777777" w:rsidR="00FF5769" w:rsidRPr="00FB05B4" w:rsidRDefault="00FF5769" w:rsidP="00CE50D9">
            <w:pPr>
              <w:jc w:val="both"/>
              <w:rPr>
                <w:rFonts w:cs="Arial"/>
                <w:sz w:val="20"/>
                <w:szCs w:val="20"/>
              </w:rPr>
            </w:pPr>
            <w:r w:rsidRPr="00FB05B4">
              <w:rPr>
                <w:rFonts w:cs="Arial"/>
                <w:sz w:val="20"/>
                <w:szCs w:val="20"/>
              </w:rPr>
              <w:t>6.2.2: Number of media articles, reports, TV / radio / internet shows mentioning CMS (Global level; Data source: CMS Secretariat via Meltwater).</w:t>
            </w:r>
          </w:p>
          <w:p w14:paraId="4E0E746E" w14:textId="77777777" w:rsidR="00FF5769" w:rsidRPr="00FB05B4" w:rsidRDefault="00FF5769" w:rsidP="00CE50D9">
            <w:pPr>
              <w:jc w:val="both"/>
              <w:rPr>
                <w:rFonts w:cs="Arial"/>
                <w:sz w:val="20"/>
                <w:szCs w:val="20"/>
              </w:rPr>
            </w:pPr>
            <w:r w:rsidRPr="00FB05B4">
              <w:rPr>
                <w:rFonts w:cs="Arial"/>
                <w:sz w:val="20"/>
                <w:szCs w:val="20"/>
              </w:rPr>
              <w:t xml:space="preserve">6.3.3: Number of scientific articles mentioning CMS and/or the </w:t>
            </w:r>
            <w:r w:rsidRPr="00FB05B4">
              <w:rPr>
                <w:rFonts w:cs="Arial"/>
                <w:i/>
                <w:iCs/>
                <w:sz w:val="20"/>
                <w:szCs w:val="20"/>
              </w:rPr>
              <w:t>State of the World’s Migratory Species</w:t>
            </w:r>
            <w:r w:rsidRPr="00FB05B4">
              <w:rPr>
                <w:rFonts w:cs="Arial"/>
                <w:sz w:val="20"/>
                <w:szCs w:val="20"/>
              </w:rPr>
              <w:t xml:space="preserve"> report (Convention level; Data source: CMS Secretariat).</w:t>
            </w:r>
          </w:p>
        </w:tc>
        <w:tc>
          <w:tcPr>
            <w:tcW w:w="3402" w:type="dxa"/>
          </w:tcPr>
          <w:p w14:paraId="1B958FC2" w14:textId="77777777" w:rsidR="00FF5769" w:rsidRPr="00FB05B4" w:rsidRDefault="00FF5769" w:rsidP="00CE50D9">
            <w:pPr>
              <w:jc w:val="both"/>
              <w:rPr>
                <w:rFonts w:cs="Arial"/>
                <w:sz w:val="20"/>
                <w:szCs w:val="20"/>
              </w:rPr>
            </w:pPr>
            <w:r w:rsidRPr="00FB05B4">
              <w:rPr>
                <w:rFonts w:cs="Arial"/>
                <w:sz w:val="20"/>
                <w:szCs w:val="20"/>
              </w:rPr>
              <w:t>6.2.1: Baseline information has not yet been compiled/analysed. Suggested baseline year: 2024.</w:t>
            </w:r>
          </w:p>
          <w:p w14:paraId="53B8B940" w14:textId="77777777" w:rsidR="00FF5769" w:rsidRPr="00FB05B4" w:rsidRDefault="00FF5769" w:rsidP="00CE50D9">
            <w:pPr>
              <w:jc w:val="both"/>
              <w:rPr>
                <w:rFonts w:cs="Arial"/>
                <w:sz w:val="20"/>
                <w:szCs w:val="20"/>
              </w:rPr>
            </w:pPr>
          </w:p>
          <w:p w14:paraId="3794B941" w14:textId="77777777" w:rsidR="00FF5769" w:rsidRPr="00FB05B4" w:rsidRDefault="00FF5769" w:rsidP="00CE50D9">
            <w:pPr>
              <w:jc w:val="both"/>
              <w:rPr>
                <w:rFonts w:cs="Arial"/>
                <w:sz w:val="20"/>
                <w:szCs w:val="20"/>
              </w:rPr>
            </w:pPr>
          </w:p>
          <w:p w14:paraId="5F93B752" w14:textId="77777777" w:rsidR="00FF5769" w:rsidRPr="00FB05B4" w:rsidRDefault="00FF5769" w:rsidP="00CE50D9">
            <w:pPr>
              <w:jc w:val="both"/>
              <w:rPr>
                <w:rFonts w:cs="Arial"/>
                <w:sz w:val="20"/>
                <w:szCs w:val="20"/>
              </w:rPr>
            </w:pPr>
            <w:r w:rsidRPr="00FB05B4">
              <w:rPr>
                <w:rFonts w:cs="Arial"/>
                <w:sz w:val="20"/>
                <w:szCs w:val="20"/>
              </w:rPr>
              <w:t>6.2.2: Baseline information has not yet been compiled/analysed. Suggested baseline period: annual mean over period between successive COPs (2025-2027).</w:t>
            </w:r>
          </w:p>
          <w:p w14:paraId="53CD12C9" w14:textId="77777777" w:rsidR="00FF5769" w:rsidRPr="00FB05B4" w:rsidRDefault="00FF5769" w:rsidP="00CE50D9">
            <w:pPr>
              <w:jc w:val="both"/>
              <w:rPr>
                <w:rFonts w:cs="Arial"/>
                <w:sz w:val="20"/>
                <w:szCs w:val="20"/>
              </w:rPr>
            </w:pPr>
            <w:r w:rsidRPr="00FB05B4">
              <w:rPr>
                <w:rFonts w:cs="Arial"/>
                <w:sz w:val="20"/>
                <w:szCs w:val="20"/>
              </w:rPr>
              <w:t>6.2.3: Baseline information has not yet been compiled/analysed. Suggested baseline year: 2024.</w:t>
            </w:r>
          </w:p>
          <w:p w14:paraId="7D5680AF" w14:textId="77777777" w:rsidR="00FF5769" w:rsidRPr="00FB05B4" w:rsidRDefault="00FF5769" w:rsidP="00CE50D9">
            <w:pPr>
              <w:jc w:val="both"/>
              <w:rPr>
                <w:rFonts w:cs="Arial"/>
                <w:sz w:val="20"/>
                <w:szCs w:val="20"/>
              </w:rPr>
            </w:pPr>
          </w:p>
          <w:p w14:paraId="7A93A757" w14:textId="77777777" w:rsidR="00FF5769" w:rsidRPr="00FB05B4" w:rsidRDefault="00FF5769" w:rsidP="00CE50D9">
            <w:pPr>
              <w:jc w:val="both"/>
              <w:rPr>
                <w:rFonts w:cs="Arial"/>
                <w:sz w:val="32"/>
                <w:szCs w:val="32"/>
              </w:rPr>
            </w:pPr>
          </w:p>
        </w:tc>
        <w:tc>
          <w:tcPr>
            <w:tcW w:w="4955" w:type="dxa"/>
          </w:tcPr>
          <w:p w14:paraId="0D87B8DB" w14:textId="0C61672C" w:rsidR="00FF5769" w:rsidRPr="00FB05B4" w:rsidRDefault="00FF5769" w:rsidP="00CE50D9">
            <w:pPr>
              <w:spacing w:after="120"/>
              <w:jc w:val="both"/>
              <w:rPr>
                <w:rFonts w:cs="Arial"/>
                <w:sz w:val="20"/>
                <w:szCs w:val="20"/>
              </w:rPr>
            </w:pPr>
            <w:r w:rsidRPr="00FB05B4">
              <w:rPr>
                <w:rFonts w:cs="Arial"/>
                <w:sz w:val="20"/>
                <w:szCs w:val="20"/>
              </w:rPr>
              <w:lastRenderedPageBreak/>
              <w:t>6.2.a) Options for expanding the Convention’s online presence should be considered by the Secretariat, such as increasing the amount of multilingual content, exploring novel communication techniques to reach different audiences (such as Indigenous Peoples and local communities), refreshing and regularly updating digital platforms, and expanding social media activities.</w:t>
            </w:r>
          </w:p>
          <w:p w14:paraId="2ACB73F7" w14:textId="77777777" w:rsidR="00FF5769" w:rsidRPr="00FB05B4" w:rsidRDefault="00FF5769" w:rsidP="00CE50D9">
            <w:pPr>
              <w:spacing w:after="120"/>
              <w:jc w:val="both"/>
              <w:rPr>
                <w:rFonts w:cs="Arial"/>
                <w:sz w:val="20"/>
                <w:szCs w:val="20"/>
              </w:rPr>
            </w:pPr>
            <w:r w:rsidRPr="00FB05B4">
              <w:rPr>
                <w:rFonts w:cs="Arial"/>
                <w:sz w:val="20"/>
                <w:szCs w:val="20"/>
              </w:rPr>
              <w:t>6.2.b) Action should be taken by Parties, with support from the Secretariat, to increase the level of engagement between CMS and the private sector, including by promoting the use of relevant CMS guidelines, and participation in CMS working groups, task forces and other bodies.</w:t>
            </w:r>
          </w:p>
          <w:p w14:paraId="5A2C8C5E" w14:textId="1A9CB0BE" w:rsidR="00FF5769" w:rsidRPr="00FB05B4" w:rsidRDefault="00FF5769" w:rsidP="00CE50D9">
            <w:pPr>
              <w:spacing w:after="120"/>
              <w:jc w:val="both"/>
              <w:rPr>
                <w:rFonts w:cs="Arial"/>
                <w:sz w:val="20"/>
                <w:szCs w:val="20"/>
              </w:rPr>
            </w:pPr>
            <w:r w:rsidRPr="00FB05B4">
              <w:rPr>
                <w:rFonts w:cs="Arial"/>
                <w:sz w:val="20"/>
                <w:szCs w:val="20"/>
              </w:rPr>
              <w:lastRenderedPageBreak/>
              <w:t>6.2.c) Mechanisms should be developed by the Secretariat, in collaboration with Parties, to increase the involvement of the academic research community in the work of CMS, including by facilitating dialogue between academic researchers and policymakers, to develop a shared understanding of how research can fill existing and future data needs and knowledge gaps in relation to threatened migratory species.</w:t>
            </w:r>
          </w:p>
        </w:tc>
      </w:tr>
      <w:tr w:rsidR="00FF5769" w14:paraId="26DFA92D" w14:textId="77777777">
        <w:tc>
          <w:tcPr>
            <w:tcW w:w="2976" w:type="dxa"/>
          </w:tcPr>
          <w:p w14:paraId="1877F2D3" w14:textId="77777777" w:rsidR="00FF5769" w:rsidRPr="00FB05B4" w:rsidRDefault="00FF5769" w:rsidP="00CE50D9">
            <w:pPr>
              <w:jc w:val="both"/>
              <w:rPr>
                <w:rFonts w:cs="Arial"/>
                <w:sz w:val="20"/>
                <w:szCs w:val="20"/>
              </w:rPr>
            </w:pPr>
            <w:r w:rsidRPr="00FB05B4">
              <w:rPr>
                <w:rFonts w:cs="Arial"/>
                <w:b/>
                <w:bCs/>
                <w:sz w:val="20"/>
                <w:szCs w:val="20"/>
              </w:rPr>
              <w:lastRenderedPageBreak/>
              <w:t>Target 6.3.</w:t>
            </w:r>
            <w:r w:rsidRPr="00FB05B4">
              <w:rPr>
                <w:rFonts w:cs="Arial"/>
                <w:sz w:val="20"/>
                <w:szCs w:val="20"/>
              </w:rPr>
              <w:t xml:space="preserve"> By 2032, the total number of Parties to the Convention has increased from 133 to 160, surpassing 80 per cent of the countries recognized by the UN.</w:t>
            </w:r>
          </w:p>
          <w:p w14:paraId="4CAB50F5" w14:textId="77777777" w:rsidR="00FF5769" w:rsidRPr="00FB05B4" w:rsidRDefault="00FF5769" w:rsidP="00CE50D9">
            <w:pPr>
              <w:jc w:val="both"/>
              <w:rPr>
                <w:rFonts w:cs="Arial"/>
                <w:sz w:val="20"/>
                <w:szCs w:val="20"/>
              </w:rPr>
            </w:pPr>
          </w:p>
          <w:p w14:paraId="634DABB5" w14:textId="77777777" w:rsidR="00FF5769" w:rsidRPr="00FB05B4" w:rsidRDefault="00FF5769" w:rsidP="00CE50D9">
            <w:pPr>
              <w:ind w:right="-107"/>
              <w:jc w:val="both"/>
              <w:rPr>
                <w:rFonts w:cs="Arial"/>
                <w:sz w:val="18"/>
                <w:szCs w:val="18"/>
              </w:rPr>
            </w:pPr>
            <w:r w:rsidRPr="00FB05B4">
              <w:rPr>
                <w:rFonts w:cs="Arial"/>
                <w:i/>
                <w:sz w:val="18"/>
                <w:szCs w:val="18"/>
              </w:rPr>
              <w:t>Explanation</w:t>
            </w:r>
            <w:r w:rsidRPr="00FB05B4">
              <w:rPr>
                <w:rFonts w:cs="Arial"/>
                <w:sz w:val="18"/>
                <w:szCs w:val="18"/>
              </w:rPr>
              <w:t>: Parties, with the support of the CMS Secretariat, undertake actions to increase the accession of new Parties to the Convention, facilitating cooperation for the benefit of migratory species.</w:t>
            </w:r>
          </w:p>
        </w:tc>
        <w:tc>
          <w:tcPr>
            <w:tcW w:w="3260" w:type="dxa"/>
          </w:tcPr>
          <w:p w14:paraId="35C11D64" w14:textId="77777777" w:rsidR="00FF5769" w:rsidRPr="00FB05B4" w:rsidRDefault="00FF5769" w:rsidP="00CE50D9">
            <w:pPr>
              <w:jc w:val="both"/>
              <w:rPr>
                <w:rFonts w:cs="Arial"/>
                <w:sz w:val="20"/>
                <w:szCs w:val="20"/>
              </w:rPr>
            </w:pPr>
            <w:r w:rsidRPr="00FB05B4">
              <w:rPr>
                <w:rFonts w:cs="Arial"/>
                <w:sz w:val="20"/>
                <w:szCs w:val="20"/>
              </w:rPr>
              <w:t>6.3.1: The number of new Parties that have ratified CMS during the period of the Samarkand Strategic Plan for Migratory Species (Convention-level; Data source: CMS Secretariat).</w:t>
            </w:r>
          </w:p>
          <w:p w14:paraId="4C91489D" w14:textId="77777777" w:rsidR="00FF5769" w:rsidRPr="00FB05B4" w:rsidRDefault="00FF5769" w:rsidP="00CE50D9">
            <w:pPr>
              <w:jc w:val="both"/>
              <w:rPr>
                <w:rFonts w:cs="Arial"/>
                <w:sz w:val="32"/>
                <w:szCs w:val="32"/>
              </w:rPr>
            </w:pPr>
          </w:p>
        </w:tc>
        <w:tc>
          <w:tcPr>
            <w:tcW w:w="3402" w:type="dxa"/>
          </w:tcPr>
          <w:p w14:paraId="7C9B8D37" w14:textId="77777777" w:rsidR="00FF5769" w:rsidRPr="00FB05B4" w:rsidRDefault="00FF5769" w:rsidP="00CE50D9">
            <w:pPr>
              <w:jc w:val="both"/>
              <w:rPr>
                <w:rFonts w:cs="Arial"/>
                <w:sz w:val="20"/>
                <w:szCs w:val="20"/>
              </w:rPr>
            </w:pPr>
            <w:r w:rsidRPr="00FB05B4">
              <w:rPr>
                <w:rFonts w:cs="Arial"/>
                <w:sz w:val="20"/>
                <w:szCs w:val="20"/>
              </w:rPr>
              <w:t>6.3.1: In 2024, there were 133 Parties to the Convention (Data source: CMS Secretariat).</w:t>
            </w:r>
          </w:p>
          <w:p w14:paraId="7685838B" w14:textId="77777777" w:rsidR="00FF5769" w:rsidRPr="00FB05B4" w:rsidRDefault="00FF5769" w:rsidP="00CE50D9">
            <w:pPr>
              <w:jc w:val="both"/>
              <w:rPr>
                <w:rFonts w:cs="Arial"/>
                <w:sz w:val="32"/>
                <w:szCs w:val="32"/>
              </w:rPr>
            </w:pPr>
          </w:p>
        </w:tc>
        <w:tc>
          <w:tcPr>
            <w:tcW w:w="4955" w:type="dxa"/>
          </w:tcPr>
          <w:p w14:paraId="7B146267" w14:textId="6262EE09" w:rsidR="00FF5769" w:rsidRPr="00FB05B4" w:rsidRDefault="00FF5769" w:rsidP="00CE50D9">
            <w:pPr>
              <w:spacing w:after="120"/>
              <w:jc w:val="both"/>
              <w:rPr>
                <w:rFonts w:cs="Arial"/>
                <w:sz w:val="20"/>
                <w:szCs w:val="20"/>
              </w:rPr>
            </w:pPr>
            <w:r w:rsidRPr="00FB05B4">
              <w:rPr>
                <w:rFonts w:cs="Arial"/>
                <w:sz w:val="20"/>
                <w:szCs w:val="20"/>
              </w:rPr>
              <w:t xml:space="preserve">6.3.a) CMS Parties and </w:t>
            </w:r>
            <w:r w:rsidR="009F68E2" w:rsidRPr="00FB05B4">
              <w:rPr>
                <w:rFonts w:cs="Arial"/>
                <w:sz w:val="20"/>
                <w:szCs w:val="20"/>
              </w:rPr>
              <w:t xml:space="preserve">the </w:t>
            </w:r>
            <w:r w:rsidRPr="00FB05B4">
              <w:rPr>
                <w:rFonts w:cs="Arial"/>
                <w:sz w:val="20"/>
                <w:szCs w:val="20"/>
              </w:rPr>
              <w:t>Secretariat should take action to encourage non-Parties to join CMS and its Agreements, especially taking into account the needs of CMS-listed species and key gaps hindering regional or migration-route level cooperation.</w:t>
            </w:r>
          </w:p>
          <w:p w14:paraId="581013CF" w14:textId="77777777" w:rsidR="00FF5769" w:rsidRPr="00FB05B4" w:rsidRDefault="00FF5769" w:rsidP="00CE50D9">
            <w:pPr>
              <w:jc w:val="both"/>
              <w:rPr>
                <w:rFonts w:cs="Arial"/>
                <w:sz w:val="20"/>
                <w:szCs w:val="20"/>
              </w:rPr>
            </w:pPr>
            <w:r w:rsidRPr="00FB05B4">
              <w:rPr>
                <w:rFonts w:cs="Arial"/>
                <w:sz w:val="20"/>
                <w:szCs w:val="20"/>
              </w:rPr>
              <w:t>6.3.b) CMS Secretariat should report to Parties on its initiatives to encourage non-Parties to join CMS.</w:t>
            </w:r>
          </w:p>
          <w:p w14:paraId="7BD4D8EB" w14:textId="77777777" w:rsidR="00FF5769" w:rsidRPr="00FB05B4" w:rsidRDefault="00FF5769" w:rsidP="00CE50D9">
            <w:pPr>
              <w:jc w:val="both"/>
              <w:rPr>
                <w:rFonts w:cs="Arial"/>
                <w:sz w:val="20"/>
                <w:szCs w:val="20"/>
              </w:rPr>
            </w:pPr>
          </w:p>
          <w:p w14:paraId="2F929EB7" w14:textId="77777777" w:rsidR="00FF5769" w:rsidRPr="00FB05B4" w:rsidRDefault="00FF5769" w:rsidP="00CE50D9">
            <w:pPr>
              <w:jc w:val="both"/>
              <w:rPr>
                <w:rFonts w:cs="Arial"/>
                <w:sz w:val="32"/>
                <w:szCs w:val="32"/>
              </w:rPr>
            </w:pPr>
          </w:p>
        </w:tc>
      </w:tr>
      <w:tr w:rsidR="00FF5769" w14:paraId="52D01603" w14:textId="77777777">
        <w:tc>
          <w:tcPr>
            <w:tcW w:w="2976" w:type="dxa"/>
          </w:tcPr>
          <w:p w14:paraId="6D69DCE4" w14:textId="77777777" w:rsidR="00FF5769" w:rsidRPr="00FB05B4" w:rsidRDefault="00FF5769" w:rsidP="00CE50D9">
            <w:pPr>
              <w:jc w:val="both"/>
              <w:rPr>
                <w:rFonts w:cs="Arial"/>
                <w:sz w:val="20"/>
                <w:szCs w:val="20"/>
              </w:rPr>
            </w:pPr>
            <w:r w:rsidRPr="00FB05B4">
              <w:rPr>
                <w:rFonts w:cs="Arial"/>
                <w:b/>
                <w:bCs/>
                <w:sz w:val="20"/>
                <w:szCs w:val="20"/>
              </w:rPr>
              <w:t>Target 6.4.</w:t>
            </w:r>
            <w:r w:rsidRPr="00FB05B4">
              <w:rPr>
                <w:rFonts w:cs="Arial"/>
                <w:sz w:val="20"/>
                <w:szCs w:val="20"/>
              </w:rPr>
              <w:t xml:space="preserve"> By 2032, provisions that support CMS are included and strengthened in other relevant international instruments, policies and initiatives, and in the strategic priorities of relevant stakeholders for the benefit of migratory species.</w:t>
            </w:r>
          </w:p>
          <w:p w14:paraId="114C03DA" w14:textId="77777777" w:rsidR="00FF5769" w:rsidRPr="00FB05B4" w:rsidRDefault="00FF5769" w:rsidP="00CE50D9">
            <w:pPr>
              <w:jc w:val="both"/>
              <w:rPr>
                <w:rFonts w:cs="Arial"/>
                <w:sz w:val="20"/>
                <w:szCs w:val="20"/>
              </w:rPr>
            </w:pPr>
          </w:p>
          <w:p w14:paraId="2C3C80C3" w14:textId="77777777" w:rsidR="00FF5769" w:rsidRPr="00FB05B4" w:rsidRDefault="00FF5769" w:rsidP="00CE50D9">
            <w:pPr>
              <w:jc w:val="both"/>
              <w:rPr>
                <w:rFonts w:cs="Arial"/>
                <w:sz w:val="18"/>
                <w:szCs w:val="18"/>
              </w:rPr>
            </w:pPr>
            <w:r w:rsidRPr="00FB05B4">
              <w:rPr>
                <w:rFonts w:cs="Arial"/>
                <w:i/>
                <w:sz w:val="18"/>
                <w:szCs w:val="18"/>
              </w:rPr>
              <w:t>Explanation</w:t>
            </w:r>
            <w:r w:rsidRPr="00FB05B4">
              <w:rPr>
                <w:rFonts w:cs="Arial"/>
                <w:sz w:val="18"/>
                <w:szCs w:val="18"/>
              </w:rPr>
              <w:t xml:space="preserve">: CMS mandates, provisions and priorities are taken into consideration in the decisions and initiatives of other environmental and sustainable development-related international instruments, policies and </w:t>
            </w:r>
            <w:r w:rsidRPr="00FB05B4">
              <w:rPr>
                <w:rFonts w:cs="Arial"/>
                <w:sz w:val="18"/>
                <w:szCs w:val="18"/>
              </w:rPr>
              <w:lastRenderedPageBreak/>
              <w:t>initiatives, including under the UN (e.g., NBSAPs, NDCs), as well as in relevant stakeholder strategic processes.</w:t>
            </w:r>
          </w:p>
        </w:tc>
        <w:tc>
          <w:tcPr>
            <w:tcW w:w="3260" w:type="dxa"/>
          </w:tcPr>
          <w:p w14:paraId="28248605" w14:textId="0F01D15B" w:rsidR="00FF5769" w:rsidRPr="00FB05B4" w:rsidRDefault="00FF5769" w:rsidP="00CE50D9">
            <w:pPr>
              <w:jc w:val="both"/>
              <w:rPr>
                <w:rFonts w:eastAsia="Roboto" w:cs="Arial"/>
                <w:sz w:val="20"/>
                <w:szCs w:val="20"/>
              </w:rPr>
            </w:pPr>
            <w:r w:rsidRPr="00FB05B4">
              <w:rPr>
                <w:rFonts w:cs="Arial"/>
                <w:sz w:val="20"/>
                <w:szCs w:val="20"/>
              </w:rPr>
              <w:lastRenderedPageBreak/>
              <w:t xml:space="preserve">6.4.1: </w:t>
            </w:r>
            <w:r w:rsidRPr="00FB05B4">
              <w:rPr>
                <w:rFonts w:eastAsia="Calibri" w:cs="Arial"/>
                <w:color w:val="000000" w:themeColor="text1"/>
                <w:sz w:val="20"/>
                <w:szCs w:val="20"/>
              </w:rPr>
              <w:t xml:space="preserve">Percentage of </w:t>
            </w:r>
            <w:r w:rsidR="009F3976" w:rsidRPr="00FB05B4">
              <w:rPr>
                <w:rFonts w:eastAsia="Calibri" w:cs="Arial"/>
                <w:color w:val="000000" w:themeColor="text1"/>
                <w:sz w:val="20"/>
                <w:szCs w:val="20"/>
              </w:rPr>
              <w:t xml:space="preserve">multilateral environmental agreements </w:t>
            </w:r>
            <w:r w:rsidRPr="00FB05B4">
              <w:rPr>
                <w:rFonts w:eastAsia="Calibri" w:cs="Arial"/>
                <w:color w:val="000000" w:themeColor="text1"/>
                <w:sz w:val="20"/>
                <w:szCs w:val="20"/>
              </w:rPr>
              <w:t>explicitly referencing CMS provisions in their decisions, resolutions and/or policies (</w:t>
            </w:r>
            <w:r w:rsidRPr="00FB05B4">
              <w:rPr>
                <w:rFonts w:cs="Arial"/>
                <w:sz w:val="20"/>
                <w:szCs w:val="20"/>
              </w:rPr>
              <w:t>Convention-level; Data source: CMS Secretariat and other MEA websites).</w:t>
            </w:r>
          </w:p>
          <w:p w14:paraId="1C3624BE" w14:textId="77777777" w:rsidR="00FF5769" w:rsidRPr="00FB05B4" w:rsidRDefault="00FF5769" w:rsidP="00CE50D9">
            <w:pPr>
              <w:jc w:val="both"/>
              <w:rPr>
                <w:rFonts w:eastAsia="Calibri" w:cs="Arial"/>
                <w:color w:val="000000" w:themeColor="text1"/>
                <w:sz w:val="20"/>
                <w:szCs w:val="20"/>
              </w:rPr>
            </w:pPr>
          </w:p>
          <w:p w14:paraId="642C45F8" w14:textId="77777777" w:rsidR="00FF5769" w:rsidRPr="00FB05B4" w:rsidRDefault="00FF5769" w:rsidP="00CE50D9">
            <w:pPr>
              <w:jc w:val="both"/>
              <w:rPr>
                <w:rFonts w:cs="Arial"/>
                <w:sz w:val="20"/>
                <w:szCs w:val="20"/>
              </w:rPr>
            </w:pPr>
          </w:p>
        </w:tc>
        <w:tc>
          <w:tcPr>
            <w:tcW w:w="3402" w:type="dxa"/>
          </w:tcPr>
          <w:p w14:paraId="118516BC" w14:textId="77777777" w:rsidR="00FF5769" w:rsidRPr="00FB05B4" w:rsidRDefault="00FF5769" w:rsidP="00CE50D9">
            <w:pPr>
              <w:jc w:val="both"/>
              <w:rPr>
                <w:rFonts w:cs="Arial"/>
                <w:sz w:val="20"/>
                <w:szCs w:val="20"/>
              </w:rPr>
            </w:pPr>
            <w:r w:rsidRPr="00FB05B4">
              <w:rPr>
                <w:rFonts w:cs="Arial"/>
                <w:sz w:val="20"/>
                <w:szCs w:val="20"/>
              </w:rPr>
              <w:t>6.4.1: Baseline information has not yet been compiled/analysed. Suggested baseline year: 2024.</w:t>
            </w:r>
          </w:p>
          <w:p w14:paraId="39C5E365" w14:textId="77777777" w:rsidR="00FF5769" w:rsidRPr="00FB05B4" w:rsidRDefault="00FF5769" w:rsidP="00CE50D9">
            <w:pPr>
              <w:jc w:val="both"/>
              <w:rPr>
                <w:rFonts w:cs="Arial"/>
                <w:sz w:val="20"/>
                <w:szCs w:val="20"/>
              </w:rPr>
            </w:pPr>
          </w:p>
          <w:p w14:paraId="77B15CE6" w14:textId="77777777" w:rsidR="00FF5769" w:rsidRPr="00FB05B4" w:rsidRDefault="00FF5769" w:rsidP="00CE50D9">
            <w:pPr>
              <w:jc w:val="both"/>
              <w:rPr>
                <w:rFonts w:cs="Arial"/>
                <w:sz w:val="20"/>
                <w:szCs w:val="20"/>
              </w:rPr>
            </w:pPr>
          </w:p>
          <w:p w14:paraId="6A45E122" w14:textId="77777777" w:rsidR="00FF5769" w:rsidRPr="00FB05B4" w:rsidRDefault="00FF5769" w:rsidP="00CE50D9">
            <w:pPr>
              <w:jc w:val="both"/>
              <w:rPr>
                <w:rFonts w:cs="Arial"/>
                <w:sz w:val="20"/>
                <w:szCs w:val="20"/>
              </w:rPr>
            </w:pPr>
          </w:p>
          <w:p w14:paraId="15DABFAD" w14:textId="77777777" w:rsidR="00FF5769" w:rsidRPr="00FB05B4" w:rsidRDefault="00FF5769" w:rsidP="00CE50D9">
            <w:pPr>
              <w:jc w:val="both"/>
              <w:rPr>
                <w:rFonts w:cs="Arial"/>
                <w:sz w:val="20"/>
                <w:szCs w:val="20"/>
              </w:rPr>
            </w:pPr>
          </w:p>
          <w:p w14:paraId="03F82006" w14:textId="77777777" w:rsidR="00FF5769" w:rsidRPr="00FB05B4" w:rsidRDefault="00FF5769" w:rsidP="00CE50D9">
            <w:pPr>
              <w:jc w:val="both"/>
              <w:rPr>
                <w:rFonts w:cs="Arial"/>
                <w:sz w:val="20"/>
                <w:szCs w:val="20"/>
              </w:rPr>
            </w:pPr>
            <w:r w:rsidRPr="00FB05B4">
              <w:rPr>
                <w:rFonts w:cs="Arial"/>
                <w:sz w:val="20"/>
                <w:szCs w:val="20"/>
              </w:rPr>
              <w:t xml:space="preserve"> </w:t>
            </w:r>
          </w:p>
          <w:p w14:paraId="60F1474A" w14:textId="77777777" w:rsidR="00FF5769" w:rsidRPr="00FB05B4" w:rsidRDefault="00FF5769" w:rsidP="00CE50D9">
            <w:pPr>
              <w:jc w:val="both"/>
              <w:rPr>
                <w:rFonts w:cs="Arial"/>
                <w:sz w:val="20"/>
                <w:szCs w:val="20"/>
              </w:rPr>
            </w:pPr>
          </w:p>
        </w:tc>
        <w:tc>
          <w:tcPr>
            <w:tcW w:w="4955" w:type="dxa"/>
          </w:tcPr>
          <w:p w14:paraId="2348DC2B" w14:textId="77777777" w:rsidR="00FF5769" w:rsidRPr="00FB05B4" w:rsidRDefault="00FF5769" w:rsidP="00CE50D9">
            <w:pPr>
              <w:spacing w:after="120"/>
              <w:jc w:val="both"/>
              <w:rPr>
                <w:rFonts w:cs="Arial"/>
                <w:sz w:val="20"/>
                <w:szCs w:val="20"/>
              </w:rPr>
            </w:pPr>
            <w:r w:rsidRPr="00FB05B4">
              <w:rPr>
                <w:rFonts w:cs="Arial"/>
                <w:sz w:val="20"/>
                <w:szCs w:val="20"/>
              </w:rPr>
              <w:t>6.4.a) Action should be taken by Parties to ensure that other relevant international instruments, policies and initiatives address environmental issues affecting threatened migratory species and their habitats, and strengthen provisions to combat these issues, where possible. (</w:t>
            </w:r>
            <w:r w:rsidRPr="00FB05B4">
              <w:rPr>
                <w:rFonts w:cs="Arial"/>
                <w:b/>
                <w:bCs/>
                <w:sz w:val="20"/>
                <w:szCs w:val="20"/>
              </w:rPr>
              <w:t>Main mandates:</w:t>
            </w:r>
            <w:r w:rsidRPr="00FB05B4">
              <w:rPr>
                <w:rFonts w:cs="Arial"/>
                <w:sz w:val="20"/>
                <w:szCs w:val="20"/>
              </w:rPr>
              <w:t xml:space="preserve"> </w:t>
            </w:r>
            <w:hyperlink r:id="rId125" w:history="1">
              <w:r w:rsidRPr="00FB05B4">
                <w:rPr>
                  <w:rStyle w:val="Hyperlink"/>
                  <w:rFonts w:cs="Arial"/>
                  <w:sz w:val="20"/>
                  <w:szCs w:val="20"/>
                </w:rPr>
                <w:t>Resolution 11.10 (Rev.COP14)</w:t>
              </w:r>
            </w:hyperlink>
            <w:r w:rsidRPr="00FB05B4">
              <w:rPr>
                <w:rFonts w:cs="Arial"/>
                <w:sz w:val="20"/>
                <w:szCs w:val="20"/>
              </w:rPr>
              <w:t>.)</w:t>
            </w:r>
          </w:p>
          <w:p w14:paraId="3D3321E2" w14:textId="5BFDC6B5" w:rsidR="00FF5769" w:rsidRPr="00FB05B4" w:rsidRDefault="00FF5769" w:rsidP="00CE50D9">
            <w:pPr>
              <w:spacing w:after="120"/>
              <w:jc w:val="both"/>
              <w:rPr>
                <w:rFonts w:cs="Arial"/>
                <w:sz w:val="20"/>
                <w:szCs w:val="20"/>
              </w:rPr>
            </w:pPr>
            <w:r w:rsidRPr="00FB05B4">
              <w:rPr>
                <w:rFonts w:cs="Arial"/>
                <w:sz w:val="20"/>
                <w:szCs w:val="20"/>
              </w:rPr>
              <w:t>6.4.b) Parties should consider raising issues of concern for marine migratory species in relevant international bodies, including Regional Fisheries Management Organi</w:t>
            </w:r>
            <w:r w:rsidR="000E1655" w:rsidRPr="00FB05B4">
              <w:rPr>
                <w:rFonts w:cs="Arial"/>
                <w:sz w:val="20"/>
                <w:szCs w:val="20"/>
              </w:rPr>
              <w:t>z</w:t>
            </w:r>
            <w:r w:rsidRPr="00FB05B4">
              <w:rPr>
                <w:rFonts w:cs="Arial"/>
                <w:sz w:val="20"/>
                <w:szCs w:val="20"/>
              </w:rPr>
              <w:t xml:space="preserve">ations (RFMOs) and the International Seabed Authority (ISA), and by engaging with the BBNJ Agreement and its processes, including by supporting the development of robust, modern and uniform Environmental Impact Assessment for activities with potential impacts on marine migratory </w:t>
            </w:r>
            <w:r w:rsidRPr="00FB05B4">
              <w:rPr>
                <w:rFonts w:cs="Arial"/>
                <w:sz w:val="20"/>
                <w:szCs w:val="20"/>
              </w:rPr>
              <w:lastRenderedPageBreak/>
              <w:t>species in areas within and beyond national jurisdictions. (</w:t>
            </w:r>
            <w:r w:rsidRPr="00FB05B4">
              <w:rPr>
                <w:rFonts w:cs="Arial"/>
                <w:b/>
                <w:bCs/>
                <w:sz w:val="20"/>
                <w:szCs w:val="20"/>
              </w:rPr>
              <w:t xml:space="preserve">Main mandates: </w:t>
            </w:r>
            <w:hyperlink r:id="rId126" w:history="1">
              <w:r w:rsidRPr="00FB05B4">
                <w:rPr>
                  <w:rStyle w:val="Hyperlink"/>
                  <w:rFonts w:cs="Arial"/>
                  <w:sz w:val="20"/>
                  <w:szCs w:val="20"/>
                </w:rPr>
                <w:t>Resolution 11.10 (Rev.COP14)</w:t>
              </w:r>
            </w:hyperlink>
            <w:r w:rsidRPr="00FB05B4">
              <w:rPr>
                <w:rFonts w:cs="Arial"/>
                <w:sz w:val="20"/>
                <w:szCs w:val="20"/>
              </w:rPr>
              <w:t xml:space="preserve">, </w:t>
            </w:r>
            <w:hyperlink r:id="rId127" w:history="1">
              <w:r w:rsidRPr="00FB05B4">
                <w:rPr>
                  <w:rStyle w:val="Hyperlink"/>
                  <w:rFonts w:cs="Arial"/>
                  <w:sz w:val="20"/>
                  <w:szCs w:val="20"/>
                </w:rPr>
                <w:t>Resolution 13.3</w:t>
              </w:r>
            </w:hyperlink>
            <w:r w:rsidRPr="00FB05B4">
              <w:rPr>
                <w:rFonts w:cs="Arial"/>
                <w:sz w:val="20"/>
                <w:szCs w:val="20"/>
              </w:rPr>
              <w:t>.)</w:t>
            </w:r>
          </w:p>
          <w:p w14:paraId="6DA7A0C8" w14:textId="0CCA3866" w:rsidR="00FF5769" w:rsidRPr="00FB05B4" w:rsidRDefault="00FF5769" w:rsidP="00CE50D9">
            <w:pPr>
              <w:jc w:val="both"/>
              <w:rPr>
                <w:rFonts w:cs="Arial"/>
                <w:sz w:val="20"/>
                <w:szCs w:val="20"/>
              </w:rPr>
            </w:pPr>
            <w:r w:rsidRPr="00FB05B4">
              <w:rPr>
                <w:rFonts w:cs="Arial"/>
                <w:sz w:val="20"/>
                <w:szCs w:val="20"/>
              </w:rPr>
              <w:t>6.4.c) Scientific Council should engage in relevant scoping and review processes for the IPBES assessment of integrated biodiversity inclusive spatial planning and ecological connectivity and a second global assessment of biodiversity and ecosystem services, with a view to ensure that CMS priority elements are addressed. (</w:t>
            </w:r>
            <w:r w:rsidRPr="00FB05B4">
              <w:rPr>
                <w:rFonts w:cs="Arial"/>
                <w:b/>
                <w:bCs/>
                <w:sz w:val="20"/>
                <w:szCs w:val="20"/>
              </w:rPr>
              <w:t xml:space="preserve">Main mandate: </w:t>
            </w:r>
            <w:hyperlink r:id="rId128" w:history="1">
              <w:r w:rsidRPr="00FB05B4">
                <w:rPr>
                  <w:rStyle w:val="Hyperlink"/>
                  <w:rFonts w:cs="Arial"/>
                  <w:sz w:val="20"/>
                  <w:szCs w:val="20"/>
                </w:rPr>
                <w:t>Resolution 10.8 (Rev.COP14)</w:t>
              </w:r>
            </w:hyperlink>
            <w:r w:rsidRPr="00FB05B4">
              <w:rPr>
                <w:rFonts w:cs="Arial"/>
                <w:sz w:val="20"/>
                <w:szCs w:val="20"/>
              </w:rPr>
              <w:t>.)</w:t>
            </w:r>
          </w:p>
        </w:tc>
      </w:tr>
    </w:tbl>
    <w:p w14:paraId="13E94696" w14:textId="77777777" w:rsidR="00FF5769" w:rsidRDefault="00FF5769" w:rsidP="00FF5769">
      <w:pPr>
        <w:rPr>
          <w:sz w:val="16"/>
          <w:szCs w:val="16"/>
        </w:rPr>
      </w:pPr>
      <w:r>
        <w:rPr>
          <w:sz w:val="16"/>
          <w:szCs w:val="16"/>
        </w:rPr>
        <w:lastRenderedPageBreak/>
        <w:br w:type="page"/>
      </w:r>
    </w:p>
    <w:p w14:paraId="7745A5A1" w14:textId="77777777" w:rsidR="00FF5769" w:rsidRPr="00527283" w:rsidRDefault="00FF5769" w:rsidP="00FF5769">
      <w:pPr>
        <w:spacing w:after="60"/>
        <w:rPr>
          <w:rFonts w:ascii="Roboto" w:hAnsi="Roboto"/>
          <w:b/>
          <w:bCs/>
          <w:sz w:val="28"/>
          <w:szCs w:val="28"/>
        </w:rPr>
      </w:pPr>
      <w:r w:rsidRPr="00527283">
        <w:rPr>
          <w:rFonts w:ascii="Roboto" w:hAnsi="Roboto"/>
          <w:b/>
          <w:bCs/>
          <w:sz w:val="28"/>
          <w:szCs w:val="28"/>
        </w:rPr>
        <w:lastRenderedPageBreak/>
        <w:t xml:space="preserve">Annex Table 1: </w:t>
      </w:r>
      <w:r w:rsidRPr="00527283">
        <w:rPr>
          <w:rFonts w:ascii="Roboto" w:hAnsi="Roboto"/>
          <w:sz w:val="28"/>
          <w:szCs w:val="28"/>
        </w:rPr>
        <w:t>Background information, relevant data considerations, caveats and knowledge gaps relating to the indicators, baselines and actions proposed for the Samarkand Strategic Plan for Migratory Species targets.</w:t>
      </w:r>
    </w:p>
    <w:tbl>
      <w:tblPr>
        <w:tblStyle w:val="TableGrid"/>
        <w:tblW w:w="4705" w:type="pct"/>
        <w:tblInd w:w="279" w:type="dxa"/>
        <w:tblLayout w:type="fixed"/>
        <w:tblCellMar>
          <w:left w:w="57" w:type="dxa"/>
          <w:right w:w="57" w:type="dxa"/>
        </w:tblCellMar>
        <w:tblLook w:val="04A0" w:firstRow="1" w:lastRow="0" w:firstColumn="1" w:lastColumn="0" w:noHBand="0" w:noVBand="1"/>
      </w:tblPr>
      <w:tblGrid>
        <w:gridCol w:w="15037"/>
      </w:tblGrid>
      <w:tr w:rsidR="005B12F2" w14:paraId="27257691" w14:textId="77777777" w:rsidTr="005B12F2">
        <w:tc>
          <w:tcPr>
            <w:tcW w:w="5000" w:type="pct"/>
            <w:shd w:val="clear" w:color="auto" w:fill="003870"/>
          </w:tcPr>
          <w:p w14:paraId="45F01A15" w14:textId="77777777" w:rsidR="00FF5769" w:rsidRPr="00E438FD" w:rsidRDefault="00FF5769" w:rsidP="00F35D13">
            <w:pPr>
              <w:spacing w:after="20"/>
              <w:rPr>
                <w:rFonts w:cs="Arial"/>
                <w:b/>
                <w:bCs/>
                <w:sz w:val="24"/>
                <w:szCs w:val="24"/>
              </w:rPr>
            </w:pPr>
            <w:r w:rsidRPr="00E438FD">
              <w:rPr>
                <w:rFonts w:cs="Arial"/>
                <w:b/>
                <w:bCs/>
                <w:sz w:val="24"/>
                <w:szCs w:val="24"/>
              </w:rPr>
              <w:t>Goal 1. The conservation status of migratory species is improved.</w:t>
            </w:r>
          </w:p>
        </w:tc>
      </w:tr>
      <w:tr w:rsidR="005B12F2" w14:paraId="023C5CA9" w14:textId="77777777" w:rsidTr="005B12F2">
        <w:tc>
          <w:tcPr>
            <w:tcW w:w="5000" w:type="pct"/>
            <w:shd w:val="clear" w:color="auto" w:fill="003870"/>
          </w:tcPr>
          <w:p w14:paraId="63425178" w14:textId="77777777" w:rsidR="00FF5769" w:rsidRPr="00E438FD" w:rsidRDefault="00FF5769" w:rsidP="00F35D13">
            <w:pPr>
              <w:spacing w:after="100" w:afterAutospacing="1"/>
              <w:rPr>
                <w:rFonts w:cs="Arial"/>
                <w:sz w:val="20"/>
                <w:szCs w:val="20"/>
              </w:rPr>
            </w:pPr>
            <w:r w:rsidRPr="00E438FD">
              <w:rPr>
                <w:rFonts w:cs="Arial"/>
                <w:b/>
                <w:bCs/>
                <w:sz w:val="20"/>
                <w:szCs w:val="20"/>
              </w:rPr>
              <w:t xml:space="preserve">Target 1.1. </w:t>
            </w:r>
            <w:r w:rsidRPr="00E438FD">
              <w:rPr>
                <w:rFonts w:cs="Arial"/>
                <w:sz w:val="20"/>
                <w:szCs w:val="20"/>
              </w:rPr>
              <w:t>By 2029, all migratory species with an unfavourable conservation status are listed in CMS Appendices and are covered by an effectively implemented CMS Instrument and/or Concerted Action.</w:t>
            </w:r>
          </w:p>
        </w:tc>
      </w:tr>
      <w:tr w:rsidR="005B12F2" w14:paraId="71734A51" w14:textId="77777777" w:rsidTr="005B12F2">
        <w:tc>
          <w:tcPr>
            <w:tcW w:w="5000" w:type="pct"/>
          </w:tcPr>
          <w:p w14:paraId="60BB80BB" w14:textId="77777777" w:rsidR="00FF5769" w:rsidRPr="00E438FD" w:rsidRDefault="00FF5769" w:rsidP="00F35D13">
            <w:pPr>
              <w:jc w:val="both"/>
              <w:rPr>
                <w:rFonts w:cs="Arial"/>
                <w:sz w:val="18"/>
                <w:szCs w:val="18"/>
                <w:u w:val="single"/>
              </w:rPr>
            </w:pPr>
            <w:r w:rsidRPr="00E438FD">
              <w:rPr>
                <w:rFonts w:cs="Arial"/>
                <w:sz w:val="18"/>
                <w:szCs w:val="18"/>
                <w:u w:val="single"/>
              </w:rPr>
              <w:t>Background information on indicators and baselines:</w:t>
            </w:r>
          </w:p>
          <w:p w14:paraId="14466EC3" w14:textId="6E62B8C2" w:rsidR="00FF5769" w:rsidRPr="00E438FD" w:rsidRDefault="00FF5769" w:rsidP="00C71E72">
            <w:pPr>
              <w:pStyle w:val="ListParagraph"/>
              <w:numPr>
                <w:ilvl w:val="0"/>
                <w:numId w:val="15"/>
              </w:numPr>
              <w:ind w:left="595"/>
              <w:jc w:val="both"/>
              <w:rPr>
                <w:rFonts w:cs="Arial"/>
                <w:sz w:val="18"/>
                <w:szCs w:val="18"/>
              </w:rPr>
            </w:pPr>
            <w:r w:rsidRPr="00E438FD">
              <w:rPr>
                <w:rFonts w:cs="Arial"/>
                <w:sz w:val="18"/>
                <w:szCs w:val="18"/>
              </w:rPr>
              <w:t>Target 1.1 focus</w:t>
            </w:r>
            <w:r w:rsidR="004C578E">
              <w:rPr>
                <w:rFonts w:cs="Arial"/>
                <w:sz w:val="18"/>
                <w:szCs w:val="18"/>
              </w:rPr>
              <w:t>es</w:t>
            </w:r>
            <w:r w:rsidRPr="00E438FD">
              <w:rPr>
                <w:rFonts w:cs="Arial"/>
                <w:sz w:val="18"/>
                <w:szCs w:val="18"/>
              </w:rPr>
              <w:t xml:space="preserve"> on whether or not migratory species with an ‘unfavourable’ conservation status have been listed in the CMS Appendices. While Article I.1.c) of CMS defines the circumstances when conservation status will be taken as ‘favourable’, data on all or several of the four elements of this definition are currently missing across many migratory species. Therefore, for Indicators 1.1.1 and 1.1.2, data from the IUCN Red List is used to determine unfavourable status. For these indicators, species categori</w:t>
            </w:r>
            <w:r w:rsidR="000E6A95">
              <w:rPr>
                <w:rFonts w:cs="Arial"/>
                <w:sz w:val="18"/>
                <w:szCs w:val="18"/>
              </w:rPr>
              <w:t>z</w:t>
            </w:r>
            <w:r w:rsidRPr="00E438FD">
              <w:rPr>
                <w:rFonts w:cs="Arial"/>
                <w:sz w:val="18"/>
                <w:szCs w:val="18"/>
              </w:rPr>
              <w:t xml:space="preserve">ed as globally Extinct in the Wild, Critically Endangered, Endangered, Vulnerable and Near Threatened by the IUCN Red List are considered to have an unfavourable status, consistent with the </w:t>
            </w:r>
            <w:hyperlink r:id="rId129" w:history="1">
              <w:r w:rsidRPr="00E438FD">
                <w:rPr>
                  <w:rStyle w:val="Hyperlink"/>
                  <w:rFonts w:cs="Arial"/>
                  <w:sz w:val="18"/>
                  <w:szCs w:val="18"/>
                </w:rPr>
                <w:t>Guidelines for Assessment of Appendix I and II Listing Proposals</w:t>
              </w:r>
            </w:hyperlink>
            <w:r w:rsidRPr="00E438FD">
              <w:rPr>
                <w:rFonts w:cs="Arial"/>
                <w:sz w:val="18"/>
                <w:szCs w:val="18"/>
              </w:rPr>
              <w:t xml:space="preserve"> (UNEP/CMS/Resolution 13.7/Annex 1).</w:t>
            </w:r>
          </w:p>
          <w:p w14:paraId="6D13FDBD" w14:textId="3ACFFC38" w:rsidR="00FF5769" w:rsidRPr="00E438FD" w:rsidRDefault="00FF5769" w:rsidP="00C71E72">
            <w:pPr>
              <w:pStyle w:val="ListParagraph"/>
              <w:numPr>
                <w:ilvl w:val="0"/>
                <w:numId w:val="17"/>
              </w:numPr>
              <w:ind w:left="593"/>
              <w:jc w:val="both"/>
              <w:rPr>
                <w:rFonts w:cs="Arial"/>
                <w:sz w:val="18"/>
                <w:szCs w:val="18"/>
                <w:u w:val="single"/>
              </w:rPr>
            </w:pPr>
            <w:r w:rsidRPr="00E438FD">
              <w:rPr>
                <w:rFonts w:cs="Arial"/>
                <w:sz w:val="18"/>
                <w:szCs w:val="18"/>
              </w:rPr>
              <w:t xml:space="preserve">Indicator 1.1.1 is based on a list of the world’s non-endemic migratory species, compiled from known data sources that document evidence of migratory behaviour. These sources are, for avian taxa: a list of species meeting the CMS movement criteria maintained by the CMS COP-appointed co-Councillor for birds; for other taxa: the IUCN Red List of Threatened Species (species classified as ‘Full Migrants’); the Global Register of Migratory Species (GROMS); and migratory sharks and rays identified by </w:t>
            </w:r>
            <w:hyperlink r:id="rId130" w:history="1">
              <w:r w:rsidRPr="00E438FD">
                <w:rPr>
                  <w:rStyle w:val="Hyperlink"/>
                  <w:rFonts w:cs="Arial"/>
                  <w:sz w:val="18"/>
                  <w:szCs w:val="18"/>
                </w:rPr>
                <w:t>Fowler (2014)</w:t>
              </w:r>
            </w:hyperlink>
            <w:r w:rsidRPr="00E438FD">
              <w:rPr>
                <w:rFonts w:cs="Arial"/>
                <w:sz w:val="18"/>
                <w:szCs w:val="18"/>
              </w:rPr>
              <w:t>. Endemic status is determined using information on countries of occurrence obtained from the IUCN Red List (countries where the species’ presence is classified as ‘Extant’, ‘Possibly Extant’, ‘Possibly Extinct’ or ‘Presence Uncertain’ and where the origin is classified as ‘Native’, ‘Reintroduced’ or ‘Origin Uncertain’). Given the incomplete nature of information that is available on migratory behaviour, is important to note that any list of migratory species will be non-exhaustive and subject to change (see notes on possible updates to these lists in ‘</w:t>
            </w:r>
            <w:r w:rsidRPr="00E438FD">
              <w:rPr>
                <w:rFonts w:cs="Arial"/>
                <w:i/>
                <w:iCs/>
                <w:sz w:val="18"/>
                <w:szCs w:val="18"/>
              </w:rPr>
              <w:t xml:space="preserve">Relevant data considerations, caveats and knowledge gaps’ </w:t>
            </w:r>
            <w:r w:rsidRPr="00E438FD">
              <w:rPr>
                <w:rFonts w:cs="Arial"/>
                <w:sz w:val="18"/>
                <w:szCs w:val="18"/>
              </w:rPr>
              <w:t>below). A disaggregation of the indicator by taxonomic group could be calculated to provide additional insights.</w:t>
            </w:r>
          </w:p>
          <w:p w14:paraId="32FA1FC4" w14:textId="4AEBFDC1" w:rsidR="00FF5769" w:rsidRPr="00E438FD" w:rsidRDefault="00FF5769" w:rsidP="00C71E72">
            <w:pPr>
              <w:pStyle w:val="ListParagraph"/>
              <w:numPr>
                <w:ilvl w:val="0"/>
                <w:numId w:val="15"/>
              </w:numPr>
              <w:ind w:left="595"/>
              <w:jc w:val="both"/>
              <w:rPr>
                <w:rFonts w:cs="Arial"/>
                <w:sz w:val="18"/>
                <w:szCs w:val="18"/>
              </w:rPr>
            </w:pPr>
            <w:r w:rsidRPr="00E438FD">
              <w:rPr>
                <w:rFonts w:cs="Arial"/>
                <w:sz w:val="18"/>
                <w:szCs w:val="18"/>
              </w:rPr>
              <w:t>Indicator 1.1.2 focus</w:t>
            </w:r>
            <w:r w:rsidR="004C578E">
              <w:rPr>
                <w:rFonts w:cs="Arial"/>
                <w:sz w:val="18"/>
                <w:szCs w:val="18"/>
              </w:rPr>
              <w:t>es</w:t>
            </w:r>
            <w:r w:rsidRPr="00E438FD">
              <w:rPr>
                <w:rFonts w:cs="Arial"/>
                <w:sz w:val="18"/>
                <w:szCs w:val="18"/>
              </w:rPr>
              <w:t xml:space="preserve"> on </w:t>
            </w:r>
            <w:r w:rsidRPr="00E438FD">
              <w:rPr>
                <w:rFonts w:cs="Arial"/>
                <w:i/>
                <w:iCs/>
                <w:sz w:val="18"/>
                <w:szCs w:val="18"/>
              </w:rPr>
              <w:t>active</w:t>
            </w:r>
            <w:r w:rsidRPr="00E438FD">
              <w:rPr>
                <w:rFonts w:cs="Arial"/>
                <w:sz w:val="18"/>
                <w:szCs w:val="18"/>
              </w:rPr>
              <w:t xml:space="preserve"> CMS Instruments and/or Concerted Actions, as no readily available data exist on the </w:t>
            </w:r>
            <w:r w:rsidRPr="00E438FD">
              <w:rPr>
                <w:rFonts w:cs="Arial"/>
                <w:i/>
                <w:sz w:val="18"/>
                <w:szCs w:val="18"/>
              </w:rPr>
              <w:t>effectiveness</w:t>
            </w:r>
            <w:r w:rsidRPr="00E438FD">
              <w:rPr>
                <w:rFonts w:cs="Arial"/>
                <w:sz w:val="18"/>
                <w:szCs w:val="18"/>
              </w:rPr>
              <w:t xml:space="preserve"> of these instruments. Baseline information for Indicator 1.1.2 has not yet been compiled but could be calculated using the data from the IUCN Red List and a comprehensive list of active CMS Instruments and/or Concerted Actions and the species to which they apply (which could be obtained from the CMS website and Species+).</w:t>
            </w:r>
          </w:p>
          <w:p w14:paraId="40A16F74" w14:textId="77777777" w:rsidR="00FF5769" w:rsidRPr="00E438FD" w:rsidRDefault="00FF5769" w:rsidP="00F35D13">
            <w:pPr>
              <w:spacing w:before="60"/>
              <w:jc w:val="both"/>
              <w:rPr>
                <w:rFonts w:cs="Arial"/>
                <w:sz w:val="18"/>
                <w:szCs w:val="18"/>
                <w:u w:val="single"/>
              </w:rPr>
            </w:pPr>
            <w:r w:rsidRPr="00E438FD">
              <w:rPr>
                <w:rFonts w:cs="Arial"/>
                <w:sz w:val="18"/>
                <w:szCs w:val="18"/>
                <w:u w:val="single"/>
              </w:rPr>
              <w:t>Relevant data considerations, caveats and knowledge gaps:</w:t>
            </w:r>
          </w:p>
          <w:p w14:paraId="0C3D9966" w14:textId="77777777" w:rsidR="00FF5769" w:rsidRPr="00E438FD" w:rsidRDefault="00FF5769" w:rsidP="00C71E72">
            <w:pPr>
              <w:pStyle w:val="ListParagraph"/>
              <w:numPr>
                <w:ilvl w:val="0"/>
                <w:numId w:val="16"/>
              </w:numPr>
              <w:ind w:left="593"/>
              <w:jc w:val="both"/>
              <w:rPr>
                <w:rFonts w:cs="Arial"/>
                <w:sz w:val="18"/>
                <w:szCs w:val="18"/>
              </w:rPr>
            </w:pPr>
            <w:r w:rsidRPr="00E438FD">
              <w:rPr>
                <w:rFonts w:cs="Arial"/>
                <w:i/>
                <w:iCs/>
                <w:sz w:val="18"/>
                <w:szCs w:val="18"/>
              </w:rPr>
              <w:t>Higher-level listings for birds</w:t>
            </w:r>
            <w:r w:rsidRPr="00E438FD">
              <w:rPr>
                <w:rFonts w:cs="Arial"/>
                <w:sz w:val="18"/>
                <w:szCs w:val="18"/>
              </w:rPr>
              <w:t xml:space="preserve">: Guidance would be needed from the CMS Secretariat and Parties as to which species from the higher-level listings for birds should be included in any analysis of indicators for CMS-listed species for Goals 1-6, noting the advisory list of 86 avian species, which belong to aggregated families and genera included in Appendix II and which have a significant proportion of individuals that cyclically and predictably cross one or more national jurisdictional boundaries and that have an unfavourable conservation status, contained in </w:t>
            </w:r>
            <w:hyperlink r:id="rId131" w:history="1">
              <w:r w:rsidRPr="00E438FD">
                <w:rPr>
                  <w:rStyle w:val="Hyperlink"/>
                  <w:rFonts w:cs="Arial"/>
                  <w:sz w:val="18"/>
                  <w:szCs w:val="18"/>
                </w:rPr>
                <w:t>Resolution 14.19</w:t>
              </w:r>
            </w:hyperlink>
            <w:r w:rsidRPr="00E438FD">
              <w:rPr>
                <w:rFonts w:cs="Arial"/>
                <w:sz w:val="18"/>
                <w:szCs w:val="18"/>
              </w:rPr>
              <w:t xml:space="preserve">. </w:t>
            </w:r>
          </w:p>
          <w:p w14:paraId="323292E1" w14:textId="7BB65B24" w:rsidR="00FF5769" w:rsidRPr="00E438FD" w:rsidRDefault="00FF5769" w:rsidP="00C71E72">
            <w:pPr>
              <w:pStyle w:val="ListParagraph"/>
              <w:numPr>
                <w:ilvl w:val="0"/>
                <w:numId w:val="16"/>
              </w:numPr>
              <w:ind w:left="593"/>
              <w:jc w:val="both"/>
              <w:rPr>
                <w:rFonts w:cs="Arial"/>
                <w:sz w:val="18"/>
                <w:szCs w:val="18"/>
              </w:rPr>
            </w:pPr>
            <w:r w:rsidRPr="00E438FD">
              <w:rPr>
                <w:rFonts w:cs="Arial"/>
                <w:i/>
                <w:iCs/>
                <w:sz w:val="18"/>
                <w:szCs w:val="18"/>
              </w:rPr>
              <w:t>Gaps in information on conservation status</w:t>
            </w:r>
            <w:r w:rsidRPr="00E438FD">
              <w:rPr>
                <w:rFonts w:cs="Arial"/>
                <w:sz w:val="18"/>
                <w:szCs w:val="18"/>
              </w:rPr>
              <w:t>: not all known migratory species have been assessed by the IUCN Red List, with recogni</w:t>
            </w:r>
            <w:r w:rsidR="003D663E">
              <w:rPr>
                <w:rFonts w:cs="Arial"/>
                <w:sz w:val="18"/>
                <w:szCs w:val="18"/>
              </w:rPr>
              <w:t>z</w:t>
            </w:r>
            <w:r w:rsidRPr="00E438FD">
              <w:rPr>
                <w:rFonts w:cs="Arial"/>
                <w:sz w:val="18"/>
                <w:szCs w:val="18"/>
              </w:rPr>
              <w:t>ed gaps in assessment of migratory freshwater fish and insects. Some migratory species have also been categori</w:t>
            </w:r>
            <w:r w:rsidR="003D663E">
              <w:rPr>
                <w:rFonts w:cs="Arial"/>
                <w:sz w:val="18"/>
                <w:szCs w:val="18"/>
              </w:rPr>
              <w:t>z</w:t>
            </w:r>
            <w:r w:rsidRPr="00E438FD">
              <w:rPr>
                <w:rFonts w:cs="Arial"/>
                <w:sz w:val="18"/>
                <w:szCs w:val="18"/>
              </w:rPr>
              <w:t xml:space="preserve">ed by the IUCN Red List as Data Deficient. </w:t>
            </w:r>
          </w:p>
          <w:p w14:paraId="59399DC0" w14:textId="22E57676" w:rsidR="00FF5769" w:rsidRPr="00E438FD" w:rsidRDefault="00FF5769" w:rsidP="00C71E72">
            <w:pPr>
              <w:pStyle w:val="ListParagraph"/>
              <w:numPr>
                <w:ilvl w:val="0"/>
                <w:numId w:val="16"/>
              </w:numPr>
              <w:ind w:left="593"/>
              <w:jc w:val="both"/>
              <w:rPr>
                <w:rFonts w:cs="Arial"/>
                <w:sz w:val="18"/>
                <w:szCs w:val="18"/>
              </w:rPr>
            </w:pPr>
            <w:r w:rsidRPr="00E438FD">
              <w:rPr>
                <w:rFonts w:cs="Arial"/>
                <w:i/>
                <w:iCs/>
                <w:sz w:val="18"/>
                <w:szCs w:val="18"/>
              </w:rPr>
              <w:t>Differences in definitions of migration</w:t>
            </w:r>
            <w:r w:rsidRPr="00E438FD">
              <w:rPr>
                <w:rFonts w:cs="Arial"/>
                <w:sz w:val="18"/>
                <w:szCs w:val="18"/>
              </w:rPr>
              <w:t>: Indicator 1.1.1 utili</w:t>
            </w:r>
            <w:r w:rsidR="003D663E">
              <w:rPr>
                <w:rFonts w:cs="Arial"/>
                <w:sz w:val="18"/>
                <w:szCs w:val="18"/>
              </w:rPr>
              <w:t>z</w:t>
            </w:r>
            <w:r w:rsidRPr="00E438FD">
              <w:rPr>
                <w:rFonts w:cs="Arial"/>
                <w:sz w:val="18"/>
                <w:szCs w:val="18"/>
              </w:rPr>
              <w:t xml:space="preserve">es data from various sources to identify </w:t>
            </w:r>
            <w:r w:rsidRPr="00E438FD">
              <w:rPr>
                <w:rFonts w:cs="Arial"/>
                <w:i/>
                <w:iCs/>
                <w:sz w:val="18"/>
                <w:szCs w:val="18"/>
              </w:rPr>
              <w:t>migratory</w:t>
            </w:r>
            <w:r w:rsidRPr="00E438FD">
              <w:rPr>
                <w:rFonts w:cs="Arial"/>
                <w:sz w:val="18"/>
                <w:szCs w:val="18"/>
              </w:rPr>
              <w:t xml:space="preserve"> species. However, it is important to note that definitions of migration differ and whether or not non-avian species meet the CMS movement criteria has not been verified at the time of writing.</w:t>
            </w:r>
          </w:p>
          <w:p w14:paraId="1265AAB1" w14:textId="77777777" w:rsidR="00FF5769" w:rsidRPr="00E438FD" w:rsidRDefault="00FF5769" w:rsidP="00C71E72">
            <w:pPr>
              <w:pStyle w:val="ListParagraph"/>
              <w:numPr>
                <w:ilvl w:val="0"/>
                <w:numId w:val="16"/>
              </w:numPr>
              <w:ind w:left="593"/>
              <w:jc w:val="both"/>
              <w:rPr>
                <w:rFonts w:cs="Arial"/>
                <w:sz w:val="18"/>
                <w:szCs w:val="18"/>
              </w:rPr>
            </w:pPr>
            <w:r w:rsidRPr="00E438FD">
              <w:rPr>
                <w:rFonts w:cs="Arial"/>
                <w:i/>
                <w:iCs/>
                <w:sz w:val="18"/>
                <w:szCs w:val="18"/>
              </w:rPr>
              <w:t>Possible updates to information on migratory behaviour</w:t>
            </w:r>
            <w:r w:rsidRPr="00E438FD">
              <w:rPr>
                <w:rFonts w:cs="Arial"/>
                <w:sz w:val="18"/>
                <w:szCs w:val="18"/>
              </w:rPr>
              <w:t xml:space="preserve">: across some taxonomic groups, the migratory status of many individual species remains unknown or unresolved, meaning that any attempt to generate a list of </w:t>
            </w:r>
            <w:r w:rsidRPr="00E438FD">
              <w:rPr>
                <w:rFonts w:cs="Arial"/>
                <w:i/>
                <w:iCs/>
                <w:sz w:val="18"/>
                <w:szCs w:val="18"/>
              </w:rPr>
              <w:t xml:space="preserve">all </w:t>
            </w:r>
            <w:r w:rsidRPr="00E438FD">
              <w:rPr>
                <w:rFonts w:cs="Arial"/>
                <w:sz w:val="18"/>
                <w:szCs w:val="18"/>
              </w:rPr>
              <w:t>migratory species from the available data is bound to be non-exhaustive. The availability of information on migratory behaviour also differs between taxonomic groups; in particular, lists of migratory fish and insects are currently likely to be incomplete. Other</w:t>
            </w:r>
            <w:r w:rsidRPr="00E438FD" w:rsidDel="00B0721B">
              <w:rPr>
                <w:rFonts w:cs="Arial"/>
                <w:sz w:val="18"/>
                <w:szCs w:val="18"/>
              </w:rPr>
              <w:t xml:space="preserve"> </w:t>
            </w:r>
            <w:r w:rsidRPr="00E438FD">
              <w:rPr>
                <w:rFonts w:cs="Arial"/>
                <w:sz w:val="18"/>
                <w:szCs w:val="18"/>
              </w:rPr>
              <w:t xml:space="preserve">credible sources of data on the migratory status of different taxonomic groups could be used to improve the baseline data used to identify migratory species as/when they become available, especially datasets that compare species’ behaviour against the CMS definition of “migration”. Ultimately, </w:t>
            </w:r>
            <w:r w:rsidRPr="00E438FD">
              <w:rPr>
                <w:rFonts w:cs="Arial"/>
                <w:b/>
                <w:bCs/>
                <w:sz w:val="18"/>
                <w:szCs w:val="18"/>
              </w:rPr>
              <w:t>information on migratory status</w:t>
            </w:r>
            <w:r w:rsidRPr="00E438FD">
              <w:rPr>
                <w:rFonts w:cs="Arial"/>
                <w:sz w:val="18"/>
                <w:szCs w:val="18"/>
              </w:rPr>
              <w:t xml:space="preserve"> from datasets such as the IUCN Red List, GROMS and Fowler (2014) </w:t>
            </w:r>
            <w:r w:rsidRPr="00E438FD">
              <w:rPr>
                <w:rFonts w:cs="Arial"/>
                <w:b/>
                <w:bCs/>
                <w:sz w:val="18"/>
                <w:szCs w:val="18"/>
              </w:rPr>
              <w:t>could be</w:t>
            </w:r>
            <w:r w:rsidRPr="00E438FD">
              <w:rPr>
                <w:rFonts w:cs="Arial"/>
                <w:sz w:val="18"/>
                <w:szCs w:val="18"/>
              </w:rPr>
              <w:t xml:space="preserve"> </w:t>
            </w:r>
            <w:r w:rsidRPr="00E438FD">
              <w:rPr>
                <w:rFonts w:cs="Arial"/>
                <w:b/>
                <w:bCs/>
                <w:sz w:val="18"/>
                <w:szCs w:val="18"/>
              </w:rPr>
              <w:t>replaced</w:t>
            </w:r>
            <w:r w:rsidRPr="00E438FD">
              <w:rPr>
                <w:rFonts w:cs="Arial"/>
                <w:sz w:val="18"/>
                <w:szCs w:val="18"/>
              </w:rPr>
              <w:t xml:space="preserve"> </w:t>
            </w:r>
            <w:r w:rsidRPr="00E438FD">
              <w:rPr>
                <w:rFonts w:cs="Arial"/>
                <w:b/>
                <w:bCs/>
                <w:sz w:val="18"/>
                <w:szCs w:val="18"/>
              </w:rPr>
              <w:t>with species lists developed in line with the CMS definition</w:t>
            </w:r>
            <w:r w:rsidRPr="00E438FD">
              <w:rPr>
                <w:rFonts w:cs="Arial"/>
                <w:sz w:val="18"/>
                <w:szCs w:val="18"/>
              </w:rPr>
              <w:t>, that have been reviewed as part of CMS processes, as they become available (as has already been done for birds).</w:t>
            </w:r>
          </w:p>
          <w:p w14:paraId="6151F6E8" w14:textId="7EB386B5" w:rsidR="00FF5769" w:rsidRPr="00E438FD" w:rsidRDefault="00FF5769" w:rsidP="00C71E72">
            <w:pPr>
              <w:pStyle w:val="ListParagraph"/>
              <w:numPr>
                <w:ilvl w:val="0"/>
                <w:numId w:val="16"/>
              </w:numPr>
              <w:ind w:left="593"/>
              <w:jc w:val="both"/>
              <w:rPr>
                <w:rFonts w:cs="Arial"/>
                <w:sz w:val="18"/>
                <w:szCs w:val="18"/>
              </w:rPr>
            </w:pPr>
            <w:r w:rsidRPr="00E438FD">
              <w:rPr>
                <w:rFonts w:cs="Arial"/>
                <w:i/>
                <w:iCs/>
                <w:sz w:val="18"/>
                <w:szCs w:val="18"/>
              </w:rPr>
              <w:t>Changes in the underlying list of globally threatened and Near Threatened migratory species through time</w:t>
            </w:r>
            <w:r w:rsidRPr="00E438FD">
              <w:rPr>
                <w:rFonts w:cs="Arial"/>
                <w:sz w:val="18"/>
                <w:szCs w:val="18"/>
              </w:rPr>
              <w:t xml:space="preserve">: Indicator 1.1.1 is based on a list of globally threatened and Near Threatened non-endemic migratory species (described in detail above). Small changes in this list are likely to occur over time, due to improvements in the availability of information on conservation status (resulting in more species being assessed by the IUCN Red List) or migratory behaviour (resulting in changes to the core list of migratory species), some species being assessed differently (e.g. moving from Least Concern to globally threatened or Near Threatened, or vice versa), or because of shifts in taxonomy (e.g. species splits). Similarly, </w:t>
            </w:r>
            <w:r w:rsidRPr="00E438FD">
              <w:rPr>
                <w:rFonts w:cs="Arial"/>
                <w:sz w:val="18"/>
                <w:szCs w:val="18"/>
              </w:rPr>
              <w:lastRenderedPageBreak/>
              <w:t>Indicator 1.1.2 relies on an underlying list of globally threatened and Near Threatened CMS-listed species, which may also be subject to change. Changes to the lists of species underpinning Indicators 1.1.1 and 1.1.2 may impact the overall percentages that are reported. For this reason, the numerator and denominator will be included alongside both indicators, making it easier to understand whether changes in the overall percentage represent genuine progress towards the target. For example, for Indicator 1.1.1, the number of CMS-listed globally threatened and Near Threatened migratory species and total number of globally threatened and Near Threatened migratory species will be reported. A decrease in the overall percentage for Indicator 1.1.1 could occur if many more non-CMS species are assessed and categori</w:t>
            </w:r>
            <w:r w:rsidR="00F65202">
              <w:rPr>
                <w:rFonts w:cs="Arial"/>
                <w:sz w:val="18"/>
                <w:szCs w:val="18"/>
              </w:rPr>
              <w:t>z</w:t>
            </w:r>
            <w:r w:rsidRPr="00E438FD">
              <w:rPr>
                <w:rFonts w:cs="Arial"/>
                <w:sz w:val="18"/>
                <w:szCs w:val="18"/>
              </w:rPr>
              <w:t xml:space="preserve">ed as globally threatened or </w:t>
            </w:r>
            <w:r w:rsidR="00F65202">
              <w:rPr>
                <w:rFonts w:cs="Arial"/>
                <w:sz w:val="18"/>
                <w:szCs w:val="18"/>
              </w:rPr>
              <w:t>N</w:t>
            </w:r>
            <w:r w:rsidRPr="00E438FD">
              <w:rPr>
                <w:rFonts w:cs="Arial"/>
                <w:sz w:val="18"/>
                <w:szCs w:val="18"/>
              </w:rPr>
              <w:t xml:space="preserve">ear </w:t>
            </w:r>
            <w:r w:rsidR="00F65202">
              <w:rPr>
                <w:rFonts w:cs="Arial"/>
                <w:sz w:val="18"/>
                <w:szCs w:val="18"/>
              </w:rPr>
              <w:t>T</w:t>
            </w:r>
            <w:r w:rsidRPr="00E438FD">
              <w:rPr>
                <w:rFonts w:cs="Arial"/>
                <w:sz w:val="18"/>
                <w:szCs w:val="18"/>
              </w:rPr>
              <w:t xml:space="preserve">hreatened; this would be captured by an increase in the absolute value of the denominator. </w:t>
            </w:r>
          </w:p>
          <w:p w14:paraId="2079FB60" w14:textId="77777777" w:rsidR="00FF5769" w:rsidRPr="00E438FD" w:rsidRDefault="00FF5769" w:rsidP="00C71E72">
            <w:pPr>
              <w:pStyle w:val="ListParagraph"/>
              <w:numPr>
                <w:ilvl w:val="0"/>
                <w:numId w:val="16"/>
              </w:numPr>
              <w:spacing w:after="120"/>
              <w:ind w:left="593" w:hanging="357"/>
              <w:jc w:val="both"/>
              <w:rPr>
                <w:rFonts w:cs="Arial"/>
                <w:sz w:val="18"/>
                <w:szCs w:val="18"/>
              </w:rPr>
            </w:pPr>
            <w:r w:rsidRPr="00E438FD">
              <w:rPr>
                <w:rFonts w:cs="Arial"/>
                <w:i/>
                <w:iCs/>
                <w:sz w:val="18"/>
                <w:szCs w:val="18"/>
              </w:rPr>
              <w:t>Time lags in assessment</w:t>
            </w:r>
            <w:r w:rsidRPr="00E438FD">
              <w:rPr>
                <w:rFonts w:cs="Arial"/>
                <w:sz w:val="18"/>
                <w:szCs w:val="18"/>
              </w:rPr>
              <w:t>:</w:t>
            </w:r>
            <w:r w:rsidRPr="00E438FD">
              <w:rPr>
                <w:rFonts w:cs="Arial"/>
                <w:i/>
                <w:iCs/>
                <w:sz w:val="18"/>
                <w:szCs w:val="18"/>
              </w:rPr>
              <w:t xml:space="preserve"> </w:t>
            </w:r>
            <w:r w:rsidRPr="00E438FD">
              <w:rPr>
                <w:rFonts w:cs="Arial"/>
                <w:sz w:val="18"/>
                <w:szCs w:val="18"/>
              </w:rPr>
              <w:t>It is important to note that species assessments for the IUCN Red List can become outdated, if there are time lags between on-the-ground changes in conservation status and the publication of the next assessment. The frequency of updates also varies between taxonomic groups, making outdated assessments more likely for some groups of migratory species than others.</w:t>
            </w:r>
          </w:p>
          <w:p w14:paraId="02AD443B" w14:textId="77777777" w:rsidR="00FF5769" w:rsidRPr="00E438FD" w:rsidRDefault="00FF5769" w:rsidP="00C71E72">
            <w:pPr>
              <w:pStyle w:val="ListParagraph"/>
              <w:numPr>
                <w:ilvl w:val="0"/>
                <w:numId w:val="16"/>
              </w:numPr>
              <w:ind w:left="593"/>
              <w:jc w:val="both"/>
              <w:rPr>
                <w:rFonts w:cs="Arial"/>
                <w:sz w:val="18"/>
                <w:szCs w:val="18"/>
              </w:rPr>
            </w:pPr>
            <w:r w:rsidRPr="00E438FD">
              <w:rPr>
                <w:rFonts w:cs="Arial"/>
                <w:i/>
                <w:iCs/>
                <w:sz w:val="18"/>
                <w:szCs w:val="18"/>
              </w:rPr>
              <w:t>Unfavourable conservation status</w:t>
            </w:r>
            <w:r w:rsidRPr="00E438FD">
              <w:rPr>
                <w:rFonts w:cs="Arial"/>
                <w:sz w:val="18"/>
                <w:szCs w:val="18"/>
              </w:rPr>
              <w:t>: both</w:t>
            </w:r>
            <w:r w:rsidRPr="00E438FD">
              <w:rPr>
                <w:rFonts w:cs="Arial"/>
                <w:i/>
                <w:iCs/>
                <w:sz w:val="18"/>
                <w:szCs w:val="18"/>
              </w:rPr>
              <w:t xml:space="preserve"> </w:t>
            </w:r>
            <w:r w:rsidRPr="00E438FD">
              <w:rPr>
                <w:rFonts w:cs="Arial"/>
                <w:sz w:val="18"/>
                <w:szCs w:val="18"/>
              </w:rPr>
              <w:t>Indicators 1.1.1 and 1.1.2 use a definition of unfavourable conservation status that includes globally threatened and Near Threatened species (see above). It is important to note that this excludes some species classified by the IUCN Red List as Least Concern that may not meet the Article I.1.c) definition of favourable conservation status, because of a more recent population decline, or due to depleted abundance or a restricted distribution, relative to historic baselines.</w:t>
            </w:r>
            <w:r w:rsidRPr="00E438FD" w:rsidDel="00BC1EFF">
              <w:rPr>
                <w:rFonts w:cs="Arial"/>
                <w:sz w:val="18"/>
                <w:szCs w:val="18"/>
              </w:rPr>
              <w:t xml:space="preserve"> </w:t>
            </w:r>
          </w:p>
          <w:p w14:paraId="4C1F414E" w14:textId="77777777" w:rsidR="00FF5769" w:rsidRPr="00E438FD" w:rsidRDefault="00FF5769" w:rsidP="00F35D13">
            <w:pPr>
              <w:spacing w:before="60"/>
              <w:jc w:val="both"/>
              <w:rPr>
                <w:rFonts w:cs="Arial"/>
                <w:sz w:val="18"/>
                <w:szCs w:val="18"/>
                <w:u w:val="single"/>
              </w:rPr>
            </w:pPr>
            <w:r w:rsidRPr="00E438FD">
              <w:rPr>
                <w:rFonts w:cs="Arial"/>
                <w:sz w:val="18"/>
                <w:szCs w:val="18"/>
                <w:u w:val="single"/>
              </w:rPr>
              <w:t xml:space="preserve">Elements of Target 1.1 that are not covered by Indicators 1.1.1 and 1.1.2: </w:t>
            </w:r>
          </w:p>
          <w:p w14:paraId="66193E2E" w14:textId="77777777" w:rsidR="00FF5769" w:rsidRPr="00E438FD" w:rsidRDefault="00FF5769" w:rsidP="00C71E72">
            <w:pPr>
              <w:pStyle w:val="ListParagraph"/>
              <w:numPr>
                <w:ilvl w:val="0"/>
                <w:numId w:val="16"/>
              </w:numPr>
              <w:spacing w:after="60"/>
              <w:ind w:left="589" w:hanging="357"/>
              <w:jc w:val="both"/>
              <w:rPr>
                <w:rFonts w:cs="Arial"/>
                <w:sz w:val="18"/>
                <w:szCs w:val="18"/>
              </w:rPr>
            </w:pPr>
            <w:r w:rsidRPr="00E438FD">
              <w:rPr>
                <w:rFonts w:cs="Arial"/>
                <w:i/>
                <w:iCs/>
                <w:sz w:val="18"/>
                <w:szCs w:val="18"/>
              </w:rPr>
              <w:t>Effectiveness of CMS Instruments and/or Concerted Actions</w:t>
            </w:r>
            <w:r w:rsidRPr="00E438FD">
              <w:rPr>
                <w:rFonts w:cs="Arial"/>
                <w:sz w:val="18"/>
                <w:szCs w:val="18"/>
              </w:rPr>
              <w:t xml:space="preserve">: Indicator 1.1.2 measures the coverage of CMS-listed species by active Instruments and/or Concerted Actions; currently no methodologies have been developed to quantify their effectiveness in line with the original aims of Target 1.1. </w:t>
            </w:r>
          </w:p>
        </w:tc>
      </w:tr>
      <w:tr w:rsidR="005B12F2" w14:paraId="1452523D" w14:textId="77777777" w:rsidTr="005B12F2">
        <w:tc>
          <w:tcPr>
            <w:tcW w:w="5000" w:type="pct"/>
            <w:shd w:val="clear" w:color="auto" w:fill="003870"/>
          </w:tcPr>
          <w:p w14:paraId="6EF6FCEF" w14:textId="77777777" w:rsidR="00FF5769" w:rsidRPr="00E438FD" w:rsidRDefault="00FF5769" w:rsidP="00F35D13">
            <w:pPr>
              <w:jc w:val="both"/>
              <w:rPr>
                <w:rFonts w:cs="Arial"/>
                <w:sz w:val="20"/>
                <w:szCs w:val="20"/>
              </w:rPr>
            </w:pPr>
            <w:r w:rsidRPr="00E438FD">
              <w:rPr>
                <w:rFonts w:cs="Arial"/>
                <w:b/>
                <w:bCs/>
                <w:sz w:val="20"/>
                <w:szCs w:val="20"/>
              </w:rPr>
              <w:lastRenderedPageBreak/>
              <w:t xml:space="preserve">Target 1.2. </w:t>
            </w:r>
            <w:r w:rsidRPr="00E438FD">
              <w:rPr>
                <w:rFonts w:cs="Arial"/>
                <w:sz w:val="20"/>
                <w:szCs w:val="20"/>
              </w:rPr>
              <w:t>By 2029, the conservation status of all migratory species is reviewed regularly, informing priorities for conservation and management action</w:t>
            </w:r>
          </w:p>
        </w:tc>
      </w:tr>
      <w:tr w:rsidR="005B12F2" w14:paraId="542D5327" w14:textId="77777777" w:rsidTr="005B12F2">
        <w:tc>
          <w:tcPr>
            <w:tcW w:w="5000" w:type="pct"/>
          </w:tcPr>
          <w:p w14:paraId="3529B9EA" w14:textId="77777777" w:rsidR="00FF5769" w:rsidRPr="00E438FD" w:rsidRDefault="00FF5769" w:rsidP="00F35D13">
            <w:pPr>
              <w:jc w:val="both"/>
              <w:rPr>
                <w:rFonts w:cs="Arial"/>
                <w:sz w:val="18"/>
                <w:szCs w:val="18"/>
                <w:u w:val="single"/>
              </w:rPr>
            </w:pPr>
            <w:r w:rsidRPr="00E438FD">
              <w:rPr>
                <w:rFonts w:cs="Arial"/>
                <w:sz w:val="18"/>
                <w:szCs w:val="18"/>
                <w:u w:val="single"/>
              </w:rPr>
              <w:t>Background information on indicators and baselines:</w:t>
            </w:r>
          </w:p>
          <w:p w14:paraId="1CCE11FD" w14:textId="1DA5FED7" w:rsidR="00FF5769" w:rsidRPr="00E438FD" w:rsidRDefault="00FF5769" w:rsidP="00C71E72">
            <w:pPr>
              <w:pStyle w:val="ListParagraph"/>
              <w:numPr>
                <w:ilvl w:val="0"/>
                <w:numId w:val="17"/>
              </w:numPr>
              <w:ind w:left="589" w:hanging="357"/>
              <w:jc w:val="both"/>
              <w:rPr>
                <w:rFonts w:cs="Arial"/>
                <w:u w:val="single"/>
              </w:rPr>
            </w:pPr>
            <w:r w:rsidRPr="00E438FD">
              <w:rPr>
                <w:rFonts w:cs="Arial"/>
                <w:sz w:val="18"/>
                <w:szCs w:val="18"/>
              </w:rPr>
              <w:t xml:space="preserve">Indicator 1.2.1 is based on the proportion of known migratory species that have been assessed recently (&lt;10 years ago) by the IUCN Red List at the global level and for which </w:t>
            </w:r>
            <w:r w:rsidRPr="00E438FD">
              <w:rPr>
                <w:rFonts w:cs="Arial"/>
                <w:b/>
                <w:sz w:val="18"/>
                <w:szCs w:val="18"/>
              </w:rPr>
              <w:t>adequate information</w:t>
            </w:r>
            <w:r w:rsidRPr="00E438FD">
              <w:rPr>
                <w:rFonts w:cs="Arial"/>
                <w:sz w:val="18"/>
                <w:szCs w:val="18"/>
              </w:rPr>
              <w:t xml:space="preserve"> was available to evaluate the species’ extinction risk. As the ‘Data Deficient’ categori</w:t>
            </w:r>
            <w:r w:rsidR="00BC2FC3">
              <w:rPr>
                <w:rFonts w:cs="Arial"/>
                <w:sz w:val="18"/>
                <w:szCs w:val="18"/>
              </w:rPr>
              <w:t>z</w:t>
            </w:r>
            <w:r w:rsidRPr="00E438FD">
              <w:rPr>
                <w:rFonts w:cs="Arial"/>
                <w:sz w:val="18"/>
                <w:szCs w:val="18"/>
              </w:rPr>
              <w:t xml:space="preserve">ation reflects a lack of information about the conservation status of the species, Data Deficient species are counted as ‘not recently assessed’, for the purposes of this indicator. Since the IUCN Red List is the primary source of globally comparable data on species’ global conservation status, the indicator provides a measure of the availability of reliable, up-to-date information on conservation status for migratory species as a whole. Indicator 1.2.1 is a modified version of a complementary indicator for target 21.Y.4 in the Monitoring Framework for the Kunming-Montreal Global Biodiversity Framework (see </w:t>
            </w:r>
            <w:hyperlink r:id="rId132" w:history="1">
              <w:r w:rsidRPr="00E438FD">
                <w:rPr>
                  <w:rStyle w:val="Hyperlink"/>
                  <w:rFonts w:cs="Arial"/>
                  <w:sz w:val="18"/>
                  <w:szCs w:val="18"/>
                </w:rPr>
                <w:t>CBD/COP/16/31</w:t>
              </w:r>
            </w:hyperlink>
            <w:r w:rsidRPr="00E438FD">
              <w:rPr>
                <w:rFonts w:cs="Arial"/>
                <w:sz w:val="18"/>
                <w:szCs w:val="18"/>
              </w:rPr>
              <w:t xml:space="preserve">). </w:t>
            </w:r>
          </w:p>
          <w:p w14:paraId="2894D16E" w14:textId="77777777" w:rsidR="00FF5769" w:rsidRPr="00E438FD" w:rsidRDefault="00FF5769" w:rsidP="00C71E72">
            <w:pPr>
              <w:pStyle w:val="ListParagraph"/>
              <w:numPr>
                <w:ilvl w:val="0"/>
                <w:numId w:val="17"/>
              </w:numPr>
              <w:ind w:left="589" w:hanging="357"/>
              <w:jc w:val="both"/>
              <w:rPr>
                <w:rFonts w:cs="Arial"/>
                <w:sz w:val="18"/>
                <w:szCs w:val="18"/>
                <w:u w:val="single"/>
              </w:rPr>
            </w:pPr>
            <w:r w:rsidRPr="00E438FD">
              <w:rPr>
                <w:rFonts w:cs="Arial"/>
                <w:sz w:val="18"/>
                <w:szCs w:val="18"/>
              </w:rPr>
              <w:t xml:space="preserve">Indicator 1.2.2 reflects whether formal, large-scale, multi-species assessments relevant to the conservation status of migratory species have been conducted during the previous triennium, and the scope of these assessments. The indicator is based on a scoring system ranging from 0 to 2: a zero score would result from no large-scale assessments or analyses being conducted at all; a score of one indicates that comprehensive assessments OR taxon-specific assessments or analyses have been conducted; the maximum score of two indicates that comprehensive AND taxon-specific assessments have been undertaken. Comprehensive assessments are those that are relevant across the full range of CMS-listed species (e.g. reports such as the </w:t>
            </w:r>
            <w:r w:rsidRPr="00E438FD">
              <w:rPr>
                <w:rFonts w:cs="Arial"/>
                <w:i/>
                <w:iCs/>
                <w:sz w:val="18"/>
                <w:szCs w:val="18"/>
              </w:rPr>
              <w:t xml:space="preserve">State of the World’s Migratory Species </w:t>
            </w:r>
            <w:r w:rsidRPr="00E438FD">
              <w:rPr>
                <w:rFonts w:cs="Arial"/>
                <w:sz w:val="18"/>
                <w:szCs w:val="18"/>
              </w:rPr>
              <w:t xml:space="preserve">or similar). Taxon-specific assessments include those that are relevant only to specific taxonomic groups of CMS-listed species, including reports produced by other CMS Instruments (e.g. </w:t>
            </w:r>
            <w:hyperlink r:id="rId133" w:history="1">
              <w:r w:rsidRPr="00E438FD">
                <w:rPr>
                  <w:rStyle w:val="Hyperlink"/>
                  <w:rFonts w:cs="Arial"/>
                  <w:i/>
                  <w:iCs/>
                  <w:sz w:val="18"/>
                  <w:szCs w:val="18"/>
                </w:rPr>
                <w:t>AEWA Conservation Status</w:t>
              </w:r>
            </w:hyperlink>
            <w:r w:rsidRPr="00E438FD">
              <w:rPr>
                <w:rFonts w:cs="Arial"/>
                <w:i/>
                <w:iCs/>
                <w:sz w:val="18"/>
                <w:szCs w:val="18"/>
              </w:rPr>
              <w:t xml:space="preserve"> </w:t>
            </w:r>
            <w:r w:rsidRPr="00E438FD">
              <w:rPr>
                <w:rFonts w:cs="Arial"/>
                <w:sz w:val="18"/>
                <w:szCs w:val="18"/>
              </w:rPr>
              <w:t xml:space="preserve">reports or </w:t>
            </w:r>
            <w:hyperlink r:id="rId134" w:history="1">
              <w:r w:rsidRPr="00E438FD">
                <w:rPr>
                  <w:rStyle w:val="Hyperlink"/>
                  <w:rFonts w:cs="Arial"/>
                  <w:i/>
                  <w:iCs/>
                  <w:sz w:val="18"/>
                  <w:szCs w:val="18"/>
                </w:rPr>
                <w:t>Raptors MOU Conservation Status Assessment</w:t>
              </w:r>
            </w:hyperlink>
            <w:r w:rsidRPr="00E438FD">
              <w:rPr>
                <w:rFonts w:cs="Arial"/>
                <w:i/>
                <w:iCs/>
                <w:sz w:val="18"/>
                <w:szCs w:val="18"/>
              </w:rPr>
              <w:t xml:space="preserve"> </w:t>
            </w:r>
            <w:r w:rsidRPr="00E438FD">
              <w:rPr>
                <w:rFonts w:cs="Arial"/>
                <w:sz w:val="18"/>
                <w:szCs w:val="18"/>
              </w:rPr>
              <w:t>reports); these taxon-specific analyses have greater scope to include more species-specific information and to provide recommendations that are tailored to a particular context.</w:t>
            </w:r>
            <w:r w:rsidRPr="00E438FD">
              <w:rPr>
                <w:rFonts w:cs="Arial"/>
                <w:i/>
                <w:sz w:val="18"/>
                <w:szCs w:val="18"/>
              </w:rPr>
              <w:t xml:space="preserve"> </w:t>
            </w:r>
          </w:p>
          <w:p w14:paraId="70333D7A" w14:textId="77777777" w:rsidR="00FF5769" w:rsidRPr="00E438FD" w:rsidRDefault="00FF5769" w:rsidP="00C71E72">
            <w:pPr>
              <w:pStyle w:val="ListParagraph"/>
              <w:numPr>
                <w:ilvl w:val="0"/>
                <w:numId w:val="17"/>
              </w:numPr>
              <w:ind w:left="589" w:hanging="357"/>
              <w:jc w:val="both"/>
              <w:rPr>
                <w:rFonts w:cs="Arial"/>
                <w:sz w:val="18"/>
                <w:szCs w:val="18"/>
              </w:rPr>
            </w:pPr>
            <w:r w:rsidRPr="00E438FD">
              <w:rPr>
                <w:rFonts w:cs="Arial"/>
                <w:sz w:val="18"/>
                <w:szCs w:val="18"/>
              </w:rPr>
              <w:t>Indicator 1.2.3 addresses the availability of national-scale information on the conservation status of migratory species. It examines whether Parties have a process in place to regularly update national-level species assessments that consider CMS-listed species (e.g. regular updates to National Red Lists, or equivalent processes). The data needed to calculate this indicator could be obtained from changes to the current question XI.1 in the CMS National Reports, which asks Parties for updates on “major changes in the conservation status of migratory species” in their country. This question could be modified in order to obtain more consistent information from Parties on changes in national conservation status of CMS-listed species, as well as whether Parties have a process in place to regularly update national-level assessments, and the frequency and extent of any such updates.</w:t>
            </w:r>
          </w:p>
          <w:p w14:paraId="78CA6D53" w14:textId="77777777" w:rsidR="00FF5769" w:rsidRPr="00E438FD" w:rsidRDefault="00FF5769" w:rsidP="00F35D13">
            <w:pPr>
              <w:spacing w:before="60"/>
              <w:jc w:val="both"/>
              <w:rPr>
                <w:rFonts w:cs="Arial"/>
                <w:sz w:val="18"/>
                <w:szCs w:val="18"/>
                <w:u w:val="single"/>
              </w:rPr>
            </w:pPr>
            <w:r w:rsidRPr="00E438FD">
              <w:rPr>
                <w:rFonts w:cs="Arial"/>
                <w:sz w:val="18"/>
                <w:szCs w:val="18"/>
                <w:u w:val="single"/>
              </w:rPr>
              <w:t>Relevant data considerations, caveats and knowledge gaps:</w:t>
            </w:r>
          </w:p>
          <w:p w14:paraId="65E3B389" w14:textId="77777777" w:rsidR="00FF5769" w:rsidRDefault="00FF5769" w:rsidP="00C71E72">
            <w:pPr>
              <w:pStyle w:val="ListParagraph"/>
              <w:numPr>
                <w:ilvl w:val="0"/>
                <w:numId w:val="17"/>
              </w:numPr>
              <w:spacing w:after="60"/>
              <w:ind w:left="589" w:hanging="357"/>
              <w:jc w:val="both"/>
              <w:rPr>
                <w:rFonts w:cs="Arial"/>
                <w:sz w:val="18"/>
                <w:szCs w:val="18"/>
              </w:rPr>
            </w:pPr>
            <w:r w:rsidRPr="00E438FD">
              <w:rPr>
                <w:rFonts w:cs="Arial"/>
                <w:sz w:val="18"/>
                <w:szCs w:val="18"/>
              </w:rPr>
              <w:t>The process for producing the list of known migratory species used in Indicator 1.2.1 is described in detail above (see ‘</w:t>
            </w:r>
            <w:r w:rsidRPr="00E438FD">
              <w:rPr>
                <w:rFonts w:cs="Arial"/>
                <w:i/>
                <w:iCs/>
                <w:sz w:val="18"/>
                <w:szCs w:val="18"/>
              </w:rPr>
              <w:t>Background information</w:t>
            </w:r>
            <w:r w:rsidRPr="00E438FD">
              <w:rPr>
                <w:rFonts w:cs="Arial"/>
                <w:sz w:val="18"/>
                <w:szCs w:val="18"/>
              </w:rPr>
              <w:t>’ for Target 1.1). To facilitate interpretation of changes in Indicator 1.2.1 that may arise from changes to this underlying list of species, both the numerator and denominator will be reported alongside the overall percentage (as above).There are challenges assessing the extent to which data on the conservation status of migratory species is “informing priorities for conservation and management action”; this element of Target 1.2 is not addressed by Indicators 1.2.1-1.2.3.</w:t>
            </w:r>
          </w:p>
          <w:p w14:paraId="08D0FAAC" w14:textId="77777777" w:rsidR="002878AA" w:rsidRPr="00E438FD" w:rsidRDefault="002878AA" w:rsidP="002878AA">
            <w:pPr>
              <w:pStyle w:val="ListParagraph"/>
              <w:spacing w:after="60"/>
              <w:ind w:left="589"/>
              <w:jc w:val="both"/>
              <w:rPr>
                <w:rFonts w:cs="Arial"/>
                <w:sz w:val="18"/>
                <w:szCs w:val="18"/>
              </w:rPr>
            </w:pPr>
          </w:p>
        </w:tc>
      </w:tr>
      <w:tr w:rsidR="005B12F2" w14:paraId="336B8487" w14:textId="77777777" w:rsidTr="005B12F2">
        <w:tc>
          <w:tcPr>
            <w:tcW w:w="5000" w:type="pct"/>
            <w:shd w:val="clear" w:color="auto" w:fill="003870"/>
          </w:tcPr>
          <w:p w14:paraId="69DBE19F" w14:textId="77777777" w:rsidR="00FF5769" w:rsidRPr="00E438FD" w:rsidRDefault="00FF5769" w:rsidP="00F35D13">
            <w:pPr>
              <w:rPr>
                <w:rFonts w:cs="Arial"/>
                <w:sz w:val="20"/>
                <w:szCs w:val="20"/>
              </w:rPr>
            </w:pPr>
            <w:r w:rsidRPr="00E438FD">
              <w:rPr>
                <w:rFonts w:cs="Arial"/>
                <w:b/>
                <w:bCs/>
                <w:sz w:val="20"/>
                <w:szCs w:val="20"/>
              </w:rPr>
              <w:lastRenderedPageBreak/>
              <w:t xml:space="preserve">Target 1.3. </w:t>
            </w:r>
            <w:r w:rsidRPr="00E438FD">
              <w:rPr>
                <w:rFonts w:cs="Arial"/>
                <w:sz w:val="20"/>
                <w:szCs w:val="20"/>
              </w:rPr>
              <w:t xml:space="preserve">By 2032, the conservation status of all migratory species listed in CMS Appendices has improved. </w:t>
            </w:r>
          </w:p>
        </w:tc>
      </w:tr>
      <w:tr w:rsidR="005B12F2" w14:paraId="2ECB7162" w14:textId="77777777" w:rsidTr="005B12F2">
        <w:tc>
          <w:tcPr>
            <w:tcW w:w="5000" w:type="pct"/>
          </w:tcPr>
          <w:p w14:paraId="3EC7FADF" w14:textId="77777777" w:rsidR="00FF5769" w:rsidRPr="00E438FD" w:rsidRDefault="00FF5769" w:rsidP="00F35D13">
            <w:pPr>
              <w:rPr>
                <w:rFonts w:cs="Arial"/>
                <w:sz w:val="18"/>
                <w:szCs w:val="18"/>
                <w:u w:val="single"/>
              </w:rPr>
            </w:pPr>
            <w:r w:rsidRPr="00E438FD">
              <w:rPr>
                <w:rFonts w:cs="Arial"/>
                <w:sz w:val="18"/>
                <w:szCs w:val="18"/>
                <w:u w:val="single"/>
              </w:rPr>
              <w:t>Background information on indicators and baselines:</w:t>
            </w:r>
          </w:p>
          <w:p w14:paraId="18F00FF6" w14:textId="77777777" w:rsidR="00FF5769" w:rsidRPr="00E438FD" w:rsidRDefault="00FF5769" w:rsidP="00C71E72">
            <w:pPr>
              <w:pStyle w:val="ListParagraph"/>
              <w:numPr>
                <w:ilvl w:val="0"/>
                <w:numId w:val="17"/>
              </w:numPr>
              <w:ind w:left="593"/>
              <w:rPr>
                <w:rFonts w:cs="Arial"/>
                <w:sz w:val="18"/>
                <w:szCs w:val="18"/>
              </w:rPr>
            </w:pPr>
            <w:r w:rsidRPr="00E438FD">
              <w:rPr>
                <w:rFonts w:cs="Arial"/>
                <w:sz w:val="18"/>
                <w:szCs w:val="18"/>
              </w:rPr>
              <w:t>Indicators 1.3.1 and 1.3.2 are based on the IUCN Red List of Threatened Species</w:t>
            </w:r>
            <w:r w:rsidRPr="00E438FD">
              <w:rPr>
                <w:rFonts w:cs="Arial"/>
                <w:sz w:val="18"/>
                <w:szCs w:val="18"/>
                <w:vertAlign w:val="superscript"/>
              </w:rPr>
              <w:t>TM</w:t>
            </w:r>
            <w:r w:rsidRPr="00E438FD">
              <w:rPr>
                <w:rFonts w:cs="Arial"/>
                <w:sz w:val="18"/>
                <w:szCs w:val="18"/>
              </w:rPr>
              <w:t xml:space="preserve">. This data source provides authoritative, comparable information on global extinction risk for the vast majority of CMS-listed species (all but one of the 1,189 CMS-listed species listed prior to COP14 had been assessed by the IUCN Red List; Data source: </w:t>
            </w:r>
            <w:hyperlink r:id="rId135" w:history="1">
              <w:r w:rsidRPr="00E438FD">
                <w:rPr>
                  <w:rStyle w:val="Hyperlink"/>
                  <w:rFonts w:cs="Arial"/>
                  <w:sz w:val="18"/>
                  <w:szCs w:val="18"/>
                </w:rPr>
                <w:t>State of the World’s Migratory Species</w:t>
              </w:r>
            </w:hyperlink>
            <w:r w:rsidRPr="00E438FD">
              <w:rPr>
                <w:rFonts w:cs="Arial"/>
                <w:sz w:val="18"/>
                <w:szCs w:val="18"/>
              </w:rPr>
              <w:t xml:space="preserve">). </w:t>
            </w:r>
          </w:p>
          <w:p w14:paraId="4CA106C4" w14:textId="3059F655" w:rsidR="00FF5769" w:rsidRPr="00E438FD" w:rsidRDefault="00FF5769" w:rsidP="00C71E72">
            <w:pPr>
              <w:pStyle w:val="ListParagraph"/>
              <w:numPr>
                <w:ilvl w:val="0"/>
                <w:numId w:val="17"/>
              </w:numPr>
              <w:ind w:left="593"/>
              <w:jc w:val="both"/>
              <w:rPr>
                <w:rFonts w:cs="Arial"/>
                <w:sz w:val="18"/>
                <w:szCs w:val="18"/>
                <w:u w:val="single"/>
              </w:rPr>
            </w:pPr>
            <w:r w:rsidRPr="00E438FD">
              <w:rPr>
                <w:rFonts w:cs="Arial"/>
                <w:sz w:val="18"/>
                <w:szCs w:val="18"/>
              </w:rPr>
              <w:t xml:space="preserve">The Red List Index (RLI), disaggregated for CMS-listed species, has been selected as the basis of Indicator 1.3.1 as it provides a robust measure of aggregate trends in global extinction risk over time for this group of species, based on a methodology revised by </w:t>
            </w:r>
            <w:hyperlink r:id="rId136" w:history="1">
              <w:r w:rsidRPr="00E438FD">
                <w:rPr>
                  <w:rStyle w:val="Hyperlink"/>
                  <w:rFonts w:cs="Arial"/>
                  <w:sz w:val="18"/>
                  <w:szCs w:val="18"/>
                </w:rPr>
                <w:t>Butchart et al. (2007)</w:t>
              </w:r>
            </w:hyperlink>
            <w:r w:rsidRPr="00E438FD">
              <w:rPr>
                <w:rFonts w:cs="Arial"/>
                <w:sz w:val="18"/>
                <w:szCs w:val="18"/>
              </w:rPr>
              <w:t>. The RLI tracks genuine changes in the number of species in each IUCN Red List extinction risk category, excluding changes in status that arise through changes in taxonomy, or that can be attributed to improvements in information. RLI values range from 1 (all species are categori</w:t>
            </w:r>
            <w:r w:rsidR="00A57808">
              <w:rPr>
                <w:rFonts w:cs="Arial"/>
                <w:sz w:val="18"/>
                <w:szCs w:val="18"/>
              </w:rPr>
              <w:t>z</w:t>
            </w:r>
            <w:r w:rsidRPr="00E438FD">
              <w:rPr>
                <w:rFonts w:cs="Arial"/>
                <w:sz w:val="18"/>
                <w:szCs w:val="18"/>
              </w:rPr>
              <w:t>ed as Least Concern) to 0 (all species are categori</w:t>
            </w:r>
            <w:r w:rsidR="00A57808">
              <w:rPr>
                <w:rFonts w:cs="Arial"/>
                <w:sz w:val="18"/>
                <w:szCs w:val="18"/>
              </w:rPr>
              <w:t>z</w:t>
            </w:r>
            <w:r w:rsidRPr="00E438FD">
              <w:rPr>
                <w:rFonts w:cs="Arial"/>
                <w:sz w:val="18"/>
                <w:szCs w:val="18"/>
              </w:rPr>
              <w:t>ed as Extinct). While lower RLI values indicate that a group species is closer to extinction, a steeper RLI slope indicates that all species within the group are moving faster towards extinction. The RLI can also be calculated at the national level based on repeated assessments of national extinction risk (i.e. National Red Lists), if such assessments are available. A disaggregation of the indicator by taxonomic group could be calculated to provide additional insights, subject to data availability.</w:t>
            </w:r>
          </w:p>
          <w:p w14:paraId="588D6219" w14:textId="1DC212EC" w:rsidR="00FF5769" w:rsidRPr="00E438FD" w:rsidRDefault="00FF5769" w:rsidP="002878AA">
            <w:pPr>
              <w:pStyle w:val="ListParagraph"/>
              <w:numPr>
                <w:ilvl w:val="0"/>
                <w:numId w:val="17"/>
              </w:numPr>
              <w:ind w:left="593"/>
              <w:jc w:val="both"/>
              <w:rPr>
                <w:rFonts w:cs="Arial"/>
                <w:sz w:val="18"/>
                <w:szCs w:val="18"/>
              </w:rPr>
            </w:pPr>
            <w:r w:rsidRPr="00E438FD">
              <w:rPr>
                <w:rFonts w:cs="Arial"/>
                <w:sz w:val="18"/>
                <w:szCs w:val="18"/>
              </w:rPr>
              <w:t xml:space="preserve">Indicator 1.3.2 uses data from the IUCN Red List to track the proportion of CMS-listed species experiencing positive or stable population trends. It provides complementary information to Indicator 1.3.1, focusing on the number of species with positive evidence for upward or stable trends. Although reductions in population size are a key determinant of a species’ ultimate extinction risk category (see </w:t>
            </w:r>
            <w:hyperlink r:id="rId137" w:history="1">
              <w:r w:rsidRPr="00E438FD">
                <w:rPr>
                  <w:rStyle w:val="Hyperlink"/>
                  <w:rFonts w:cs="Arial"/>
                  <w:sz w:val="18"/>
                  <w:szCs w:val="18"/>
                </w:rPr>
                <w:t>Guidelines for using the IUCN Red List Categories and Criteria</w:t>
              </w:r>
            </w:hyperlink>
            <w:r w:rsidRPr="00E438FD">
              <w:rPr>
                <w:rFonts w:cs="Arial"/>
                <w:sz w:val="18"/>
                <w:szCs w:val="18"/>
              </w:rPr>
              <w:t xml:space="preserve">), the “current population trend” field is not used when applying the IUCN Red List criteria. Under the IUCN Red List criteria, a species’ extinction risk also depends on other variables such as the overall size of the population and its geographic range. </w:t>
            </w:r>
          </w:p>
          <w:p w14:paraId="42F92B34" w14:textId="77777777" w:rsidR="00FF5769" w:rsidRPr="00E438FD" w:rsidRDefault="00FF5769" w:rsidP="00F35D13">
            <w:pPr>
              <w:spacing w:before="60"/>
              <w:jc w:val="both"/>
              <w:rPr>
                <w:rFonts w:cs="Arial"/>
                <w:sz w:val="18"/>
                <w:szCs w:val="18"/>
                <w:u w:val="single"/>
              </w:rPr>
            </w:pPr>
            <w:r w:rsidRPr="00E438FD">
              <w:rPr>
                <w:rFonts w:cs="Arial"/>
                <w:sz w:val="18"/>
                <w:szCs w:val="18"/>
                <w:u w:val="single"/>
              </w:rPr>
              <w:t>Relevant data considerations, caveats and knowledge gaps:</w:t>
            </w:r>
          </w:p>
          <w:p w14:paraId="6BFB46B9" w14:textId="77777777" w:rsidR="00FF5769" w:rsidRPr="00E438FD" w:rsidRDefault="00FF5769" w:rsidP="00C71E72">
            <w:pPr>
              <w:pStyle w:val="ListParagraph"/>
              <w:numPr>
                <w:ilvl w:val="0"/>
                <w:numId w:val="21"/>
              </w:numPr>
              <w:ind w:left="593"/>
              <w:jc w:val="both"/>
              <w:rPr>
                <w:rFonts w:cs="Arial"/>
                <w:sz w:val="18"/>
                <w:szCs w:val="18"/>
                <w:u w:val="single"/>
              </w:rPr>
            </w:pPr>
            <w:r w:rsidRPr="00E438FD">
              <w:rPr>
                <w:rFonts w:cs="Arial"/>
                <w:i/>
                <w:iCs/>
                <w:sz w:val="18"/>
                <w:szCs w:val="18"/>
              </w:rPr>
              <w:t>Considerations relevant to the IUCN Red List</w:t>
            </w:r>
            <w:r w:rsidRPr="00E438FD">
              <w:rPr>
                <w:rFonts w:cs="Arial"/>
                <w:sz w:val="18"/>
                <w:szCs w:val="18"/>
              </w:rPr>
              <w:t>:</w:t>
            </w:r>
            <w:r w:rsidRPr="00E438FD">
              <w:rPr>
                <w:rFonts w:cs="Arial"/>
                <w:i/>
                <w:iCs/>
                <w:sz w:val="18"/>
                <w:szCs w:val="18"/>
              </w:rPr>
              <w:t xml:space="preserve"> </w:t>
            </w:r>
            <w:r w:rsidRPr="00E438FD">
              <w:rPr>
                <w:rFonts w:cs="Arial"/>
                <w:sz w:val="18"/>
                <w:szCs w:val="18"/>
              </w:rPr>
              <w:t xml:space="preserve">Indicators 1.3.1 and 1.3.2 rely on information from the IUCN Red List, and as such, are subject to some of the same caveats highlighted above in relation to the indicators for Target 1.1. Notably, while the IUCN Red List database undergoes regular updates (partial updates to some of the species within the list typically occur 1-2 times per year), there can be a time lag before individual species are reassessed (e.g. all birds are reassessed every 4-5 years, with longer time lags before re-assessment for other taxonomic groups). Even though the IUCN Red List criteria allow projected future trends to be considered, there may be delays before concerning trends relevant to individual species are detected. Species assessments can therefore become outdated and may not reflect more recent changes in the factors that influence biodiversity loss (Indicator 1.2.1 provides a measure of how many assessments for migratory species were conducted within the last ten years). </w:t>
            </w:r>
          </w:p>
          <w:p w14:paraId="21D5296F" w14:textId="1AAD4673" w:rsidR="00FF5769" w:rsidRPr="00E438FD" w:rsidRDefault="00FF5769" w:rsidP="00C71E72">
            <w:pPr>
              <w:pStyle w:val="ListParagraph"/>
              <w:numPr>
                <w:ilvl w:val="0"/>
                <w:numId w:val="21"/>
              </w:numPr>
              <w:ind w:left="593"/>
              <w:jc w:val="both"/>
              <w:rPr>
                <w:rFonts w:cs="Arial"/>
                <w:sz w:val="18"/>
                <w:szCs w:val="18"/>
                <w:u w:val="single"/>
              </w:rPr>
            </w:pPr>
            <w:r w:rsidRPr="00E438FD">
              <w:rPr>
                <w:rFonts w:cs="Arial"/>
                <w:i/>
                <w:iCs/>
                <w:sz w:val="18"/>
                <w:szCs w:val="18"/>
              </w:rPr>
              <w:t>Caveats associated with the Red List Index</w:t>
            </w:r>
            <w:r w:rsidRPr="00E438FD">
              <w:rPr>
                <w:rFonts w:cs="Arial"/>
                <w:sz w:val="18"/>
                <w:szCs w:val="18"/>
              </w:rPr>
              <w:t>:</w:t>
            </w:r>
            <w:r w:rsidRPr="00E438FD">
              <w:rPr>
                <w:rFonts w:cs="Arial"/>
                <w:i/>
                <w:iCs/>
                <w:sz w:val="18"/>
                <w:szCs w:val="18"/>
              </w:rPr>
              <w:t xml:space="preserve"> </w:t>
            </w:r>
            <w:r w:rsidR="00E43CE1">
              <w:rPr>
                <w:rFonts w:cs="Arial"/>
                <w:sz w:val="18"/>
                <w:szCs w:val="18"/>
              </w:rPr>
              <w:t>I</w:t>
            </w:r>
            <w:r w:rsidRPr="00E438FD">
              <w:rPr>
                <w:rFonts w:cs="Arial"/>
                <w:sz w:val="18"/>
                <w:szCs w:val="18"/>
              </w:rPr>
              <w:t>ndicator 1.3.1 is based on changes in the broad IUCN Red List categories that quantify the extinction risk faced by species at the global level. Changes in the Red List Index will not be sensitive to changes in the abundance and distribution of species within a broad category of extinction risk (e.g. declines in the abundance or distribution of Least Concern species, if these trends fall below the threshold needed for re-categori</w:t>
            </w:r>
            <w:r w:rsidR="00174E09">
              <w:rPr>
                <w:rFonts w:cs="Arial"/>
                <w:sz w:val="18"/>
                <w:szCs w:val="18"/>
              </w:rPr>
              <w:t>z</w:t>
            </w:r>
            <w:r w:rsidRPr="00E438FD">
              <w:rPr>
                <w:rFonts w:cs="Arial"/>
                <w:sz w:val="18"/>
                <w:szCs w:val="18"/>
              </w:rPr>
              <w:t>ation to Near Threatened). It is also important to consider t</w:t>
            </w:r>
            <w:r w:rsidR="00174E09">
              <w:rPr>
                <w:rFonts w:cs="Arial"/>
                <w:sz w:val="18"/>
                <w:szCs w:val="18"/>
              </w:rPr>
              <w:t>he</w:t>
            </w:r>
            <w:r w:rsidRPr="00E438FD">
              <w:rPr>
                <w:rFonts w:cs="Arial"/>
                <w:sz w:val="18"/>
                <w:szCs w:val="18"/>
              </w:rPr>
              <w:t xml:space="preserve"> impact of shifting baselines on the Red List Index, which is based on species assessments that consider declines occurring within a specific time window (</w:t>
            </w:r>
            <w:hyperlink r:id="rId138" w:history="1">
              <w:r w:rsidRPr="00E438FD">
                <w:rPr>
                  <w:rStyle w:val="Hyperlink"/>
                  <w:rFonts w:cs="Arial"/>
                  <w:sz w:val="18"/>
                  <w:szCs w:val="18"/>
                </w:rPr>
                <w:t>Costelloe et el. 2016</w:t>
              </w:r>
            </w:hyperlink>
            <w:r w:rsidRPr="00E438FD">
              <w:rPr>
                <w:rFonts w:cs="Arial"/>
                <w:sz w:val="18"/>
                <w:szCs w:val="18"/>
              </w:rPr>
              <w:t xml:space="preserve">). This global picture can also be complemented by national-level RLI trends based on national-scale assessments. While national-level RLI trends are likely to be more sensitive to the local factors influencing the rate of biodiversity loss, national-level trends may be based on assessment methodologies that vary between countries. Issues with comparability may arise if different countries use different assessment methodologies that are not directly comparable to the IUCN global standards. Additionally, as noted by </w:t>
            </w:r>
            <w:hyperlink r:id="rId139" w:history="1">
              <w:r w:rsidRPr="00E438FD">
                <w:rPr>
                  <w:rStyle w:val="Hyperlink"/>
                  <w:rFonts w:cs="Arial"/>
                  <w:sz w:val="18"/>
                  <w:szCs w:val="18"/>
                </w:rPr>
                <w:t>Raimondo et al. (2022)</w:t>
              </w:r>
            </w:hyperlink>
            <w:r w:rsidRPr="00E438FD">
              <w:rPr>
                <w:rFonts w:cs="Arial"/>
                <w:sz w:val="18"/>
                <w:szCs w:val="18"/>
              </w:rPr>
              <w:t xml:space="preserve">, differences in countries’ capacity to repeatedly assess species across all of </w:t>
            </w:r>
            <w:r w:rsidR="00D81AD8">
              <w:rPr>
                <w:rFonts w:cs="Arial"/>
                <w:sz w:val="18"/>
                <w:szCs w:val="18"/>
              </w:rPr>
              <w:t xml:space="preserve">the </w:t>
            </w:r>
            <w:r w:rsidRPr="00E438FD">
              <w:rPr>
                <w:rFonts w:cs="Arial"/>
                <w:sz w:val="18"/>
                <w:szCs w:val="18"/>
              </w:rPr>
              <w:t>relevant taxonomic groups can potentially drive some of the differences in national-level RLI trends between countries.</w:t>
            </w:r>
          </w:p>
          <w:p w14:paraId="09A35554" w14:textId="10FFE860" w:rsidR="00FF5769" w:rsidRPr="00E438FD" w:rsidRDefault="00FF5769" w:rsidP="00C71E72">
            <w:pPr>
              <w:pStyle w:val="ListParagraph"/>
              <w:numPr>
                <w:ilvl w:val="0"/>
                <w:numId w:val="21"/>
              </w:numPr>
              <w:ind w:left="593"/>
              <w:jc w:val="both"/>
              <w:rPr>
                <w:rFonts w:cs="Arial"/>
                <w:sz w:val="18"/>
                <w:szCs w:val="18"/>
                <w:u w:val="single"/>
              </w:rPr>
            </w:pPr>
            <w:r w:rsidRPr="00E438FD">
              <w:rPr>
                <w:rFonts w:cs="Arial"/>
                <w:i/>
                <w:iCs/>
                <w:sz w:val="18"/>
                <w:szCs w:val="18"/>
              </w:rPr>
              <w:t>Caveats associated with Indicator 1.3.2</w:t>
            </w:r>
            <w:r w:rsidRPr="00E438FD">
              <w:rPr>
                <w:rFonts w:cs="Arial"/>
                <w:sz w:val="18"/>
                <w:szCs w:val="18"/>
              </w:rPr>
              <w:t xml:space="preserve">: specifically in relation to Indicator 1.3.2, it should also be noted that population trends can be classified as ‘unknown’, for species where information on population trajectories is lacking. By focusing on species that are increasing/stable, the indicator avoids misclassifying shifts from the ‘decreasing’ category to ‘unknown’ as a success. </w:t>
            </w:r>
          </w:p>
          <w:p w14:paraId="5A0D2E5D" w14:textId="77777777" w:rsidR="00FF5769" w:rsidRPr="00E438FD" w:rsidRDefault="00FF5769" w:rsidP="00C71E72">
            <w:pPr>
              <w:pStyle w:val="ListParagraph"/>
              <w:numPr>
                <w:ilvl w:val="0"/>
                <w:numId w:val="21"/>
              </w:numPr>
              <w:ind w:left="593"/>
              <w:jc w:val="both"/>
              <w:rPr>
                <w:rFonts w:cs="Arial"/>
                <w:sz w:val="18"/>
                <w:szCs w:val="18"/>
              </w:rPr>
            </w:pPr>
            <w:r w:rsidRPr="00E438FD">
              <w:rPr>
                <w:rFonts w:cs="Arial"/>
                <w:i/>
                <w:iCs/>
                <w:sz w:val="18"/>
                <w:szCs w:val="18"/>
              </w:rPr>
              <w:t>General limitations of aggregate indices</w:t>
            </w:r>
            <w:r w:rsidRPr="00E438FD">
              <w:rPr>
                <w:rFonts w:cs="Arial"/>
                <w:sz w:val="18"/>
                <w:szCs w:val="18"/>
              </w:rPr>
              <w:t>:</w:t>
            </w:r>
            <w:r w:rsidRPr="00E438FD">
              <w:rPr>
                <w:rFonts w:cs="Arial"/>
                <w:i/>
                <w:iCs/>
                <w:sz w:val="18"/>
                <w:szCs w:val="18"/>
              </w:rPr>
              <w:t xml:space="preserve"> </w:t>
            </w:r>
            <w:r w:rsidRPr="00E438FD">
              <w:rPr>
                <w:rFonts w:cs="Arial"/>
                <w:sz w:val="18"/>
                <w:szCs w:val="18"/>
              </w:rPr>
              <w:t xml:space="preserve">aggregate indices such as the RLI (Indicator 1.3.1) have the potential to mask variability in trends between taxonomic groups, species and regions. This can make it challenging to determine whether the aggregate index is representative of the trends being experienced by most species or instead represents the average of highly divergent trends. It is important to note that an increase in the value of Indicator 1.3.1 does not necessarily imply that an improvement in conservation status has occurred for all of the species that are listed in the CMS Appendices. For example, for Indicator 1.3.1, further analysis of the data underpinning the indicator would be needed to determine precisely </w:t>
            </w:r>
            <w:r w:rsidRPr="00E438FD">
              <w:rPr>
                <w:rFonts w:cs="Arial"/>
                <w:i/>
                <w:iCs/>
                <w:sz w:val="18"/>
                <w:szCs w:val="18"/>
              </w:rPr>
              <w:t>how many</w:t>
            </w:r>
            <w:r w:rsidRPr="00E438FD">
              <w:rPr>
                <w:rFonts w:cs="Arial"/>
                <w:sz w:val="18"/>
                <w:szCs w:val="18"/>
              </w:rPr>
              <w:t xml:space="preserve"> CMS-listed species have experienced an improvement in their conservation status. </w:t>
            </w:r>
          </w:p>
          <w:p w14:paraId="46B87E20" w14:textId="77777777" w:rsidR="00FF5769" w:rsidRPr="00E438FD" w:rsidRDefault="00FF5769" w:rsidP="00C71E72">
            <w:pPr>
              <w:pStyle w:val="ListParagraph"/>
              <w:numPr>
                <w:ilvl w:val="0"/>
                <w:numId w:val="21"/>
              </w:numPr>
              <w:spacing w:after="60"/>
              <w:ind w:left="595" w:hanging="357"/>
              <w:jc w:val="both"/>
              <w:rPr>
                <w:rFonts w:cs="Arial"/>
                <w:sz w:val="18"/>
                <w:szCs w:val="18"/>
                <w:u w:val="single"/>
              </w:rPr>
            </w:pPr>
            <w:r w:rsidRPr="00E438FD">
              <w:rPr>
                <w:rFonts w:cs="Arial"/>
                <w:i/>
                <w:sz w:val="18"/>
                <w:szCs w:val="18"/>
              </w:rPr>
              <w:t>Other aspects of conservation status</w:t>
            </w:r>
            <w:r w:rsidRPr="00E438FD">
              <w:rPr>
                <w:rFonts w:cs="Arial"/>
                <w:sz w:val="18"/>
                <w:szCs w:val="18"/>
              </w:rPr>
              <w:t xml:space="preserve">: CMS Article I.1.c provides a definition of conservation status that takes into account the distribution and abundance of migratory species relative to historic baselines, as well as the ability of a species to form a viable component of its ecosystems. However, these aspects of “favourable” status currently lack robust global </w:t>
            </w:r>
            <w:r w:rsidRPr="00E438FD">
              <w:rPr>
                <w:rFonts w:cs="Arial"/>
                <w:sz w:val="18"/>
                <w:szCs w:val="18"/>
              </w:rPr>
              <w:lastRenderedPageBreak/>
              <w:t xml:space="preserve">indicators that can be applied across all CMS-listed species. For example, the recovery status of species’ populations can be tracked using the </w:t>
            </w:r>
            <w:hyperlink r:id="rId140" w:history="1">
              <w:r w:rsidRPr="00E438FD">
                <w:rPr>
                  <w:rStyle w:val="Hyperlink"/>
                  <w:rFonts w:cs="Arial"/>
                  <w:sz w:val="18"/>
                  <w:szCs w:val="18"/>
                </w:rPr>
                <w:t>IUCN Green Status of Species</w:t>
              </w:r>
            </w:hyperlink>
            <w:r w:rsidRPr="00E438FD">
              <w:rPr>
                <w:rFonts w:cs="Arial"/>
                <w:sz w:val="20"/>
                <w:szCs w:val="20"/>
              </w:rPr>
              <w:t xml:space="preserve">, </w:t>
            </w:r>
            <w:r w:rsidRPr="00E438FD">
              <w:rPr>
                <w:rFonts w:cs="Arial"/>
                <w:sz w:val="18"/>
                <w:szCs w:val="18"/>
              </w:rPr>
              <w:t>which provides information on whether species are present, form viable populations and have recovered to sufficient levels to perform ecological functions across all parts of their range.</w:t>
            </w:r>
            <w:r w:rsidRPr="00E438FD">
              <w:rPr>
                <w:rFonts w:cs="Arial"/>
              </w:rPr>
              <w:t xml:space="preserve"> </w:t>
            </w:r>
            <w:r w:rsidRPr="00E438FD">
              <w:rPr>
                <w:rFonts w:cs="Arial"/>
                <w:sz w:val="18"/>
                <w:szCs w:val="18"/>
              </w:rPr>
              <w:t>However, at present, too few CMS-listed species have undergone Green Status assessments to include this metric as an indicator. Similarly, another aspect of conservation status are changes in species’ distribution, but no methodology currently exists that can be used to reliably quantify this for all CMS-listed species at the global level.</w:t>
            </w:r>
          </w:p>
        </w:tc>
      </w:tr>
      <w:tr w:rsidR="005B12F2" w14:paraId="4A6675AB" w14:textId="77777777" w:rsidTr="005B12F2">
        <w:tc>
          <w:tcPr>
            <w:tcW w:w="5000" w:type="pct"/>
            <w:shd w:val="clear" w:color="auto" w:fill="538135"/>
          </w:tcPr>
          <w:p w14:paraId="4DC99BAF" w14:textId="77777777" w:rsidR="00FF5769" w:rsidRPr="00E438FD" w:rsidRDefault="00FF5769" w:rsidP="00F35D13">
            <w:pPr>
              <w:spacing w:after="20"/>
              <w:rPr>
                <w:rFonts w:cs="Arial"/>
                <w:b/>
                <w:bCs/>
                <w:color w:val="FFFFFF" w:themeColor="background1"/>
                <w:sz w:val="24"/>
                <w:szCs w:val="24"/>
              </w:rPr>
            </w:pPr>
            <w:r w:rsidRPr="00E438FD">
              <w:rPr>
                <w:rFonts w:cs="Arial"/>
                <w:b/>
                <w:bCs/>
                <w:color w:val="FFFFFF" w:themeColor="background1"/>
                <w:sz w:val="24"/>
                <w:szCs w:val="24"/>
              </w:rPr>
              <w:lastRenderedPageBreak/>
              <w:t>Goal 2. The habitats and ranges of migratory species are maintained and restored, supporting their connectivity.</w:t>
            </w:r>
          </w:p>
        </w:tc>
      </w:tr>
      <w:tr w:rsidR="005B12F2" w14:paraId="0AA66201" w14:textId="77777777" w:rsidTr="005B12F2">
        <w:tc>
          <w:tcPr>
            <w:tcW w:w="5000" w:type="pct"/>
            <w:shd w:val="clear" w:color="auto" w:fill="538135"/>
          </w:tcPr>
          <w:p w14:paraId="57BD0CF1" w14:textId="77777777" w:rsidR="00FF5769" w:rsidRPr="00E438FD" w:rsidRDefault="00FF5769" w:rsidP="00F35D13">
            <w:pPr>
              <w:rPr>
                <w:rFonts w:cs="Arial"/>
                <w:sz w:val="20"/>
                <w:szCs w:val="20"/>
              </w:rPr>
            </w:pPr>
            <w:r w:rsidRPr="00E438FD">
              <w:rPr>
                <w:rFonts w:cs="Arial"/>
                <w:b/>
                <w:bCs/>
                <w:color w:val="FFFFFF" w:themeColor="background1"/>
                <w:sz w:val="20"/>
                <w:szCs w:val="20"/>
              </w:rPr>
              <w:t>Target 2.1.</w:t>
            </w:r>
            <w:r w:rsidRPr="00E438FD">
              <w:rPr>
                <w:rFonts w:cs="Arial"/>
                <w:color w:val="FFFFFF" w:themeColor="background1"/>
                <w:sz w:val="20"/>
                <w:szCs w:val="20"/>
              </w:rPr>
              <w:t xml:space="preserve"> By 2029, all important habitats for migratory species listed in CMS Appendices are identified, assessed and monitored to ensure their functionality and ability to support migratory species throughout their life cycles.</w:t>
            </w:r>
          </w:p>
        </w:tc>
      </w:tr>
      <w:tr w:rsidR="005B12F2" w:rsidRPr="00D444CC" w14:paraId="6A16D33D" w14:textId="77777777" w:rsidTr="005B12F2">
        <w:tc>
          <w:tcPr>
            <w:tcW w:w="5000" w:type="pct"/>
          </w:tcPr>
          <w:p w14:paraId="2C0A7BC8" w14:textId="77777777" w:rsidR="00FF5769" w:rsidRPr="00E438FD" w:rsidRDefault="00FF5769" w:rsidP="00F35D13">
            <w:pPr>
              <w:jc w:val="both"/>
              <w:rPr>
                <w:rFonts w:cs="Arial"/>
                <w:sz w:val="18"/>
                <w:szCs w:val="18"/>
                <w:u w:val="single"/>
              </w:rPr>
            </w:pPr>
            <w:r w:rsidRPr="00E438FD">
              <w:rPr>
                <w:rFonts w:cs="Arial"/>
                <w:sz w:val="18"/>
                <w:szCs w:val="18"/>
                <w:u w:val="single"/>
              </w:rPr>
              <w:t>Background information on indicators and baselines:</w:t>
            </w:r>
          </w:p>
          <w:p w14:paraId="293B8312" w14:textId="77777777" w:rsidR="00FF5769" w:rsidRPr="00E438FD" w:rsidRDefault="00FF5769" w:rsidP="00C71E72">
            <w:pPr>
              <w:pStyle w:val="ListParagraph"/>
              <w:numPr>
                <w:ilvl w:val="0"/>
                <w:numId w:val="17"/>
              </w:numPr>
              <w:ind w:left="593"/>
              <w:jc w:val="both"/>
              <w:rPr>
                <w:rFonts w:cs="Arial"/>
                <w:sz w:val="18"/>
                <w:szCs w:val="18"/>
                <w:u w:val="single"/>
              </w:rPr>
            </w:pPr>
            <w:r w:rsidRPr="00E438FD">
              <w:rPr>
                <w:rFonts w:cs="Arial"/>
                <w:sz w:val="18"/>
                <w:szCs w:val="18"/>
              </w:rPr>
              <w:t xml:space="preserve">Indicator 2.1.1 measures the level of self-reported progress made by individual Parties in identifying important habitats and sites for migratory species in their country, using information from the CMS National Reports (Q.XIII.1, an existing question in the reporting template). </w:t>
            </w:r>
          </w:p>
          <w:p w14:paraId="6B201417" w14:textId="579EE719" w:rsidR="00FF5769" w:rsidRPr="00E438FD" w:rsidRDefault="00FF5769" w:rsidP="00C71E72">
            <w:pPr>
              <w:pStyle w:val="ListParagraph"/>
              <w:numPr>
                <w:ilvl w:val="0"/>
                <w:numId w:val="17"/>
              </w:numPr>
              <w:ind w:left="593"/>
              <w:jc w:val="both"/>
              <w:rPr>
                <w:rFonts w:cs="Arial"/>
                <w:sz w:val="18"/>
                <w:szCs w:val="18"/>
              </w:rPr>
            </w:pPr>
            <w:r w:rsidRPr="00E438FD">
              <w:rPr>
                <w:rFonts w:cs="Arial"/>
                <w:sz w:val="18"/>
                <w:szCs w:val="18"/>
              </w:rPr>
              <w:t>Indicator 2.1.2 provides a measure of the progress made globally towards the identification of important sites across all CMS-listed species, focusing on sites that have been recogni</w:t>
            </w:r>
            <w:r w:rsidR="00441867">
              <w:rPr>
                <w:rFonts w:cs="Arial"/>
                <w:sz w:val="18"/>
                <w:szCs w:val="18"/>
              </w:rPr>
              <w:t>z</w:t>
            </w:r>
            <w:r w:rsidRPr="00E438FD">
              <w:rPr>
                <w:rFonts w:cs="Arial"/>
                <w:sz w:val="18"/>
                <w:szCs w:val="18"/>
              </w:rPr>
              <w:t>ed through existing global or regional site identification initiatives. ‘</w:t>
            </w:r>
            <w:r w:rsidRPr="00E438FD">
              <w:rPr>
                <w:rFonts w:cs="Arial"/>
                <w:b/>
                <w:sz w:val="18"/>
                <w:szCs w:val="18"/>
              </w:rPr>
              <w:t>Important sites</w:t>
            </w:r>
            <w:r w:rsidRPr="00E438FD">
              <w:rPr>
                <w:rFonts w:cs="Arial"/>
                <w:sz w:val="18"/>
                <w:szCs w:val="18"/>
              </w:rPr>
              <w:t xml:space="preserve">’ include the </w:t>
            </w:r>
            <w:hyperlink r:id="rId141" w:history="1">
              <w:r w:rsidRPr="00E438FD">
                <w:rPr>
                  <w:rStyle w:val="Hyperlink"/>
                  <w:rFonts w:cs="Arial"/>
                  <w:sz w:val="18"/>
                  <w:szCs w:val="18"/>
                </w:rPr>
                <w:t>Key Biodiversity Areas</w:t>
              </w:r>
            </w:hyperlink>
            <w:r w:rsidRPr="00E438FD">
              <w:rPr>
                <w:rFonts w:cs="Arial"/>
                <w:sz w:val="18"/>
                <w:szCs w:val="18"/>
              </w:rPr>
              <w:t xml:space="preserve"> (KBAs), </w:t>
            </w:r>
            <w:hyperlink r:id="rId142" w:history="1">
              <w:r w:rsidRPr="00E438FD">
                <w:rPr>
                  <w:rStyle w:val="Hyperlink"/>
                  <w:rFonts w:cs="Arial"/>
                  <w:sz w:val="18"/>
                  <w:szCs w:val="18"/>
                </w:rPr>
                <w:t>Important Marine Mammal Areas</w:t>
              </w:r>
            </w:hyperlink>
            <w:r w:rsidRPr="00E438FD">
              <w:rPr>
                <w:rFonts w:cs="Arial"/>
                <w:sz w:val="18"/>
                <w:szCs w:val="18"/>
              </w:rPr>
              <w:t xml:space="preserve"> (IMMAs), </w:t>
            </w:r>
            <w:hyperlink r:id="rId143" w:history="1">
              <w:r w:rsidRPr="00E438FD">
                <w:rPr>
                  <w:rStyle w:val="Hyperlink"/>
                  <w:rFonts w:cs="Arial"/>
                  <w:sz w:val="18"/>
                  <w:szCs w:val="18"/>
                </w:rPr>
                <w:t>Important Shark and Ray Areas</w:t>
              </w:r>
            </w:hyperlink>
            <w:r w:rsidRPr="00E438FD">
              <w:rPr>
                <w:rFonts w:cs="Arial"/>
                <w:sz w:val="18"/>
                <w:szCs w:val="18"/>
              </w:rPr>
              <w:t xml:space="preserve"> (ISRAs) and </w:t>
            </w:r>
            <w:hyperlink r:id="rId144" w:history="1">
              <w:r w:rsidRPr="00E438FD">
                <w:rPr>
                  <w:rStyle w:val="Hyperlink"/>
                  <w:rFonts w:cs="Arial"/>
                  <w:sz w:val="18"/>
                  <w:szCs w:val="18"/>
                </w:rPr>
                <w:t>Important Marine Turtle Areas</w:t>
              </w:r>
            </w:hyperlink>
            <w:r w:rsidRPr="00E438FD">
              <w:rPr>
                <w:rFonts w:cs="Arial"/>
                <w:sz w:val="18"/>
                <w:szCs w:val="18"/>
              </w:rPr>
              <w:t xml:space="preserve"> (IMTAs) for which CMS-listed species occur at qualifying levels for at least one of the KBA, IMMA, ISRA or IMTA criteria (and potentially other relevant site identification initiatives, as appropriate, </w:t>
            </w:r>
            <w:r w:rsidRPr="00E438FD">
              <w:rPr>
                <w:rFonts w:cs="Arial"/>
                <w:i/>
                <w:iCs/>
                <w:sz w:val="18"/>
                <w:szCs w:val="18"/>
              </w:rPr>
              <w:t>see below</w:t>
            </w:r>
            <w:r w:rsidRPr="00E438FD">
              <w:rPr>
                <w:rFonts w:cs="Arial"/>
                <w:sz w:val="18"/>
                <w:szCs w:val="18"/>
              </w:rPr>
              <w:t xml:space="preserve">). Although there are some differences between these site types (see </w:t>
            </w:r>
            <w:hyperlink r:id="rId145" w:history="1">
              <w:r w:rsidRPr="00E438FD">
                <w:rPr>
                  <w:rStyle w:val="Hyperlink"/>
                  <w:rFonts w:cs="Arial"/>
                  <w:sz w:val="18"/>
                  <w:szCs w:val="18"/>
                </w:rPr>
                <w:t>Plumptre et al., 2024</w:t>
              </w:r>
            </w:hyperlink>
            <w:r w:rsidRPr="00E438FD">
              <w:rPr>
                <w:rFonts w:cs="Arial"/>
                <w:sz w:val="18"/>
                <w:szCs w:val="18"/>
              </w:rPr>
              <w:t>), all four global initiatives use standardized scientific criteria to identify sites or discrete portions of habitat that contribute significantly to the global persistence of biodiversity across all taxonomic groups (KBAs) or that are important to marine mammal or shark/ray species and have the potential to be managed for conservation (IMMAs and ISRAs). While the criteria for recogni</w:t>
            </w:r>
            <w:r w:rsidR="00B110D4">
              <w:rPr>
                <w:rFonts w:cs="Arial"/>
                <w:sz w:val="18"/>
                <w:szCs w:val="18"/>
              </w:rPr>
              <w:t>z</w:t>
            </w:r>
            <w:r w:rsidRPr="00E438FD">
              <w:rPr>
                <w:rFonts w:cs="Arial"/>
                <w:sz w:val="18"/>
                <w:szCs w:val="18"/>
              </w:rPr>
              <w:t>ing IMTAs have been developed, no IMTAs have yet been identified (</w:t>
            </w:r>
            <w:hyperlink r:id="rId146" w:history="1">
              <w:r w:rsidRPr="00E438FD">
                <w:rPr>
                  <w:rStyle w:val="Hyperlink"/>
                  <w:rFonts w:cs="Arial"/>
                  <w:sz w:val="18"/>
                  <w:szCs w:val="18"/>
                </w:rPr>
                <w:t>IUCN WCPA Technical Note</w:t>
              </w:r>
            </w:hyperlink>
            <w:r w:rsidRPr="00E438FD">
              <w:rPr>
                <w:rFonts w:cs="Arial"/>
                <w:sz w:val="18"/>
                <w:szCs w:val="18"/>
              </w:rPr>
              <w:t xml:space="preserve">). </w:t>
            </w:r>
            <w:hyperlink r:id="rId147" w:history="1">
              <w:r w:rsidRPr="00E438FD">
                <w:rPr>
                  <w:rStyle w:val="Hyperlink"/>
                  <w:rFonts w:cs="Arial"/>
                  <w:sz w:val="18"/>
                  <w:szCs w:val="18"/>
                </w:rPr>
                <w:t>CMS Resolutions 12.13</w:t>
              </w:r>
            </w:hyperlink>
            <w:r w:rsidRPr="00E438FD">
              <w:rPr>
                <w:rFonts w:cs="Arial"/>
                <w:sz w:val="18"/>
                <w:szCs w:val="18"/>
              </w:rPr>
              <w:t xml:space="preserve"> and </w:t>
            </w:r>
            <w:hyperlink r:id="rId148" w:history="1">
              <w:r w:rsidRPr="00E438FD">
                <w:rPr>
                  <w:rStyle w:val="Hyperlink"/>
                  <w:rFonts w:cs="Arial"/>
                  <w:sz w:val="18"/>
                  <w:szCs w:val="18"/>
                </w:rPr>
                <w:t>14.7</w:t>
              </w:r>
            </w:hyperlink>
            <w:r w:rsidRPr="00E438FD">
              <w:rPr>
                <w:rFonts w:cs="Arial"/>
                <w:sz w:val="18"/>
                <w:szCs w:val="18"/>
              </w:rPr>
              <w:t xml:space="preserve"> acknowledge the IMMA and ISRA criteria, and request Parties to identify specific areas where the identification of IMMAs could be particularly beneficial and to support with identification of ISRAs. Where sites are not already recogni</w:t>
            </w:r>
            <w:r w:rsidR="004A51BE">
              <w:rPr>
                <w:rFonts w:cs="Arial"/>
                <w:sz w:val="18"/>
                <w:szCs w:val="18"/>
              </w:rPr>
              <w:t>z</w:t>
            </w:r>
            <w:r w:rsidRPr="00E438FD">
              <w:rPr>
                <w:rFonts w:cs="Arial"/>
                <w:sz w:val="18"/>
                <w:szCs w:val="18"/>
              </w:rPr>
              <w:t xml:space="preserve">ed as KBAs, IMMAs, ISRAs and IMTAs, and where spatial data are available for analysis, the list of ‘important sites’ for CMS-listed species defined above could include sites listed in networks developed under CMS Instruments (e.g. </w:t>
            </w:r>
            <w:hyperlink r:id="rId149" w:history="1">
              <w:r w:rsidRPr="00E438FD">
                <w:rPr>
                  <w:rStyle w:val="Hyperlink"/>
                  <w:rFonts w:cs="Arial"/>
                  <w:sz w:val="18"/>
                  <w:szCs w:val="18"/>
                </w:rPr>
                <w:t>AEWA Critical Site Network</w:t>
              </w:r>
            </w:hyperlink>
            <w:r w:rsidRPr="00E438FD">
              <w:rPr>
                <w:rFonts w:cs="Arial"/>
                <w:sz w:val="18"/>
                <w:szCs w:val="18"/>
              </w:rPr>
              <w:t xml:space="preserve">, </w:t>
            </w:r>
            <w:hyperlink r:id="rId150" w:history="1">
              <w:r w:rsidRPr="00E438FD">
                <w:rPr>
                  <w:rStyle w:val="Hyperlink"/>
                  <w:rFonts w:cs="Arial"/>
                  <w:sz w:val="18"/>
                  <w:szCs w:val="18"/>
                </w:rPr>
                <w:t>IOSEA Marine Turtle MoU Network of Sites of Importance for Marine Turtles</w:t>
              </w:r>
            </w:hyperlink>
            <w:r w:rsidRPr="00E438FD">
              <w:rPr>
                <w:rFonts w:cs="Arial"/>
                <w:sz w:val="18"/>
                <w:szCs w:val="18"/>
              </w:rPr>
              <w:t xml:space="preserve">, </w:t>
            </w:r>
            <w:hyperlink r:id="rId151" w:history="1">
              <w:r w:rsidRPr="00E438FD">
                <w:rPr>
                  <w:rStyle w:val="Hyperlink"/>
                  <w:rFonts w:cs="Arial"/>
                  <w:sz w:val="18"/>
                  <w:szCs w:val="18"/>
                </w:rPr>
                <w:t>Raptors MOU List of international important sites</w:t>
              </w:r>
            </w:hyperlink>
            <w:r w:rsidRPr="00E438FD">
              <w:rPr>
                <w:rFonts w:cs="Arial"/>
                <w:sz w:val="18"/>
                <w:szCs w:val="18"/>
              </w:rPr>
              <w:t xml:space="preserve">) or in relevant regional networks (e.g. </w:t>
            </w:r>
            <w:hyperlink r:id="rId152" w:history="1">
              <w:r w:rsidRPr="00E438FD">
                <w:rPr>
                  <w:rStyle w:val="Hyperlink"/>
                  <w:rFonts w:cs="Arial"/>
                  <w:sz w:val="18"/>
                  <w:szCs w:val="18"/>
                </w:rPr>
                <w:t>East Asian-Australasian Flyway Partnership Site Network</w:t>
              </w:r>
            </w:hyperlink>
            <w:r w:rsidRPr="00E438FD">
              <w:rPr>
                <w:rFonts w:cs="Arial"/>
                <w:sz w:val="18"/>
                <w:szCs w:val="18"/>
              </w:rPr>
              <w:t xml:space="preserve">, </w:t>
            </w:r>
            <w:hyperlink r:id="rId153" w:history="1">
              <w:r w:rsidRPr="00E438FD">
                <w:rPr>
                  <w:rStyle w:val="Hyperlink"/>
                  <w:rFonts w:cs="Arial"/>
                  <w:sz w:val="18"/>
                  <w:szCs w:val="18"/>
                </w:rPr>
                <w:t>Western Hemisphere Shorebird Reserve Network</w:t>
              </w:r>
            </w:hyperlink>
            <w:r w:rsidRPr="00E438FD">
              <w:rPr>
                <w:rFonts w:cs="Arial"/>
                <w:sz w:val="18"/>
                <w:szCs w:val="18"/>
              </w:rPr>
              <w:t xml:space="preserve">). </w:t>
            </w:r>
          </w:p>
          <w:p w14:paraId="48AFAC4B" w14:textId="40C76C21" w:rsidR="00FF5769" w:rsidRPr="00E438FD" w:rsidRDefault="00FF5769" w:rsidP="00C71E72">
            <w:pPr>
              <w:pStyle w:val="ListParagraph"/>
              <w:numPr>
                <w:ilvl w:val="0"/>
                <w:numId w:val="17"/>
              </w:numPr>
              <w:ind w:left="593"/>
              <w:jc w:val="both"/>
              <w:rPr>
                <w:rFonts w:cs="Arial"/>
                <w:sz w:val="18"/>
                <w:szCs w:val="18"/>
                <w:u w:val="single"/>
              </w:rPr>
            </w:pPr>
            <w:r w:rsidRPr="00E438FD">
              <w:rPr>
                <w:rFonts w:cs="Arial"/>
                <w:sz w:val="18"/>
                <w:szCs w:val="18"/>
              </w:rPr>
              <w:t>A score of 100% for Indicator 2.1.2 indicates that at least one important site has been recogni</w:t>
            </w:r>
            <w:r w:rsidR="00CA632B">
              <w:rPr>
                <w:rFonts w:cs="Arial"/>
                <w:sz w:val="18"/>
                <w:szCs w:val="18"/>
              </w:rPr>
              <w:t>z</w:t>
            </w:r>
            <w:r w:rsidRPr="00E438FD">
              <w:rPr>
                <w:rFonts w:cs="Arial"/>
                <w:sz w:val="18"/>
                <w:szCs w:val="18"/>
              </w:rPr>
              <w:t xml:space="preserve">ed through the KBA, IMMA, ISRA and/or IMTA processes for all CMS-listed species. </w:t>
            </w:r>
          </w:p>
          <w:p w14:paraId="16718F57" w14:textId="191ECE6C" w:rsidR="00FF5769" w:rsidRPr="00E438FD" w:rsidRDefault="00FF5769" w:rsidP="00C71E72">
            <w:pPr>
              <w:pStyle w:val="ListParagraph"/>
              <w:numPr>
                <w:ilvl w:val="0"/>
                <w:numId w:val="17"/>
              </w:numPr>
              <w:ind w:left="593"/>
              <w:jc w:val="both"/>
              <w:rPr>
                <w:rFonts w:cs="Arial"/>
                <w:sz w:val="18"/>
                <w:szCs w:val="18"/>
                <w:u w:val="single"/>
              </w:rPr>
            </w:pPr>
            <w:r w:rsidRPr="00E438FD">
              <w:rPr>
                <w:rFonts w:cs="Arial"/>
                <w:sz w:val="18"/>
                <w:szCs w:val="18"/>
              </w:rPr>
              <w:t xml:space="preserve">Indicator 2.1.3 measures the progress made towards monitoring important sites for migratory species, focusing on systematic monitoring that has been undertaken in Key Biodiversity Areas. A score of 100% for Indicator 2.1.3 indicates that all KBAs triggered by CMS-listed species have undergone a site-level assessment of pressures, site condition and conservation actions within the last ten years, following the Important Bird Area (IBA) or </w:t>
            </w:r>
            <w:hyperlink r:id="rId154" w:history="1">
              <w:r w:rsidRPr="00E438FD">
                <w:rPr>
                  <w:rStyle w:val="Hyperlink"/>
                  <w:rFonts w:cs="Arial"/>
                  <w:sz w:val="18"/>
                  <w:szCs w:val="18"/>
                </w:rPr>
                <w:t>KBA monitoring protocol</w:t>
              </w:r>
            </w:hyperlink>
            <w:r w:rsidRPr="00E438FD">
              <w:rPr>
                <w:rFonts w:cs="Arial"/>
                <w:sz w:val="18"/>
                <w:szCs w:val="18"/>
              </w:rPr>
              <w:t xml:space="preserve"> (currently under development, based on the IBA monitoring scheme). Indicator 2.1.3 focus</w:t>
            </w:r>
            <w:r w:rsidR="004C578E">
              <w:rPr>
                <w:rFonts w:cs="Arial"/>
                <w:sz w:val="18"/>
                <w:szCs w:val="18"/>
              </w:rPr>
              <w:t>es</w:t>
            </w:r>
            <w:r w:rsidRPr="00E438FD">
              <w:rPr>
                <w:rFonts w:cs="Arial"/>
                <w:sz w:val="18"/>
                <w:szCs w:val="18"/>
              </w:rPr>
              <w:t xml:space="preserve"> on KBAs specifically, since standardi</w:t>
            </w:r>
            <w:r w:rsidR="000545E5">
              <w:rPr>
                <w:rFonts w:cs="Arial"/>
                <w:sz w:val="18"/>
                <w:szCs w:val="18"/>
              </w:rPr>
              <w:t>z</w:t>
            </w:r>
            <w:r w:rsidRPr="00E438FD">
              <w:rPr>
                <w:rFonts w:cs="Arial"/>
                <w:sz w:val="18"/>
                <w:szCs w:val="18"/>
              </w:rPr>
              <w:t>ed information on site condition and pressures are not widely available for IMMAs, ISRAs and IMTAs (see also Indicator 2.2.2, which focus</w:t>
            </w:r>
            <w:r w:rsidR="004C578E">
              <w:rPr>
                <w:rFonts w:cs="Arial"/>
                <w:sz w:val="18"/>
                <w:szCs w:val="18"/>
              </w:rPr>
              <w:t>es</w:t>
            </w:r>
            <w:r w:rsidRPr="00E438FD">
              <w:rPr>
                <w:rFonts w:cs="Arial"/>
                <w:sz w:val="18"/>
                <w:szCs w:val="18"/>
              </w:rPr>
              <w:t xml:space="preserve"> on trends in the condition of these sites). </w:t>
            </w:r>
          </w:p>
          <w:p w14:paraId="1D94CB22" w14:textId="2671899E" w:rsidR="00FF5769" w:rsidRPr="00E438FD" w:rsidRDefault="00FF5769" w:rsidP="00C71E72">
            <w:pPr>
              <w:pStyle w:val="ListParagraph"/>
              <w:numPr>
                <w:ilvl w:val="0"/>
                <w:numId w:val="17"/>
              </w:numPr>
              <w:ind w:left="593"/>
              <w:jc w:val="both"/>
              <w:rPr>
                <w:rFonts w:cs="Arial"/>
                <w:sz w:val="18"/>
                <w:szCs w:val="18"/>
                <w:u w:val="single"/>
              </w:rPr>
            </w:pPr>
            <w:r w:rsidRPr="00E438FD">
              <w:rPr>
                <w:rFonts w:cs="Arial"/>
                <w:sz w:val="18"/>
                <w:szCs w:val="18"/>
              </w:rPr>
              <w:t>Disaggregations of Indicators 2.1.2 and 2.1.3 by geographic region and by taxonomic group could be calculated to provide additional insights.</w:t>
            </w:r>
          </w:p>
          <w:p w14:paraId="7041989D" w14:textId="77777777" w:rsidR="00FF5769" w:rsidRPr="00E438FD" w:rsidRDefault="00FF5769" w:rsidP="00F35D13">
            <w:pPr>
              <w:spacing w:before="60"/>
              <w:jc w:val="both"/>
              <w:rPr>
                <w:rFonts w:cs="Arial"/>
                <w:sz w:val="18"/>
                <w:szCs w:val="18"/>
                <w:u w:val="single"/>
              </w:rPr>
            </w:pPr>
            <w:r w:rsidRPr="00E438FD">
              <w:rPr>
                <w:rFonts w:cs="Arial"/>
                <w:sz w:val="18"/>
                <w:szCs w:val="18"/>
                <w:u w:val="single"/>
              </w:rPr>
              <w:t>Relevant data considerations, caveats and knowledge gaps:</w:t>
            </w:r>
          </w:p>
          <w:p w14:paraId="1F88A0E5" w14:textId="77777777" w:rsidR="00FF5769" w:rsidRPr="00E438FD" w:rsidRDefault="00FF5769" w:rsidP="002878AA">
            <w:pPr>
              <w:pStyle w:val="ListParagraph"/>
              <w:numPr>
                <w:ilvl w:val="0"/>
                <w:numId w:val="17"/>
              </w:numPr>
              <w:ind w:left="593"/>
              <w:jc w:val="both"/>
              <w:rPr>
                <w:rFonts w:cs="Arial"/>
                <w:sz w:val="18"/>
                <w:szCs w:val="18"/>
              </w:rPr>
            </w:pPr>
            <w:r w:rsidRPr="00E438FD">
              <w:rPr>
                <w:rFonts w:cs="Arial"/>
                <w:i/>
                <w:iCs/>
                <w:sz w:val="18"/>
                <w:szCs w:val="18"/>
              </w:rPr>
              <w:t>Important sites in the context of CMS</w:t>
            </w:r>
            <w:r w:rsidRPr="00E438FD">
              <w:rPr>
                <w:rFonts w:cs="Arial"/>
                <w:sz w:val="18"/>
                <w:szCs w:val="18"/>
              </w:rPr>
              <w:t xml:space="preserve">: Indicator 2.1.1 relies on information gathered through the CMS National Reports. Q.XIII.1 of the National Reports currently asks whether “critical habitats and sites for migratory species” have been identified (the wording used to refer to sites differs from the language used in Target 2.1, which refers to “important habitats”). The guidance tip for Q.XIII.1 states that “CMS does not have formal definition of what constitutes a ‘critical’ site or habitat for migratory species. It is left to report compilers to work with any interpretations which may be in existing use at national level, or to use informed expert judgement”. </w:t>
            </w:r>
          </w:p>
          <w:p w14:paraId="57912D35" w14:textId="77777777" w:rsidR="00FF5769" w:rsidRPr="00E438FD" w:rsidRDefault="00FF5769" w:rsidP="002878AA">
            <w:pPr>
              <w:pStyle w:val="ListParagraph"/>
              <w:numPr>
                <w:ilvl w:val="0"/>
                <w:numId w:val="17"/>
              </w:numPr>
              <w:ind w:left="593"/>
              <w:jc w:val="both"/>
              <w:rPr>
                <w:rFonts w:cs="Arial"/>
                <w:sz w:val="18"/>
                <w:szCs w:val="18"/>
              </w:rPr>
            </w:pPr>
            <w:r w:rsidRPr="00E438FD">
              <w:rPr>
                <w:rFonts w:cs="Arial"/>
                <w:i/>
                <w:iCs/>
                <w:sz w:val="18"/>
                <w:szCs w:val="18"/>
              </w:rPr>
              <w:t>Indicator baselines based on information from the CMS National Reports</w:t>
            </w:r>
            <w:r w:rsidRPr="00E438FD">
              <w:rPr>
                <w:rFonts w:cs="Arial"/>
                <w:sz w:val="18"/>
                <w:szCs w:val="18"/>
              </w:rPr>
              <w:t xml:space="preserve">: Indicator 2.1.1, and several other indicators throughout this document, rely on data obtained from Parties’ responses in the CMS National Reports. Recent attempts to compare progress in implementation over successive triennia have previously been hampered by the fact that a relatively low number of Parties have submitted reports in all reporting periods (e.g. 32% of Parties submitted National Reports to both COP13 and COP14; see </w:t>
            </w:r>
            <w:hyperlink r:id="rId155" w:history="1">
              <w:r w:rsidRPr="00E438FD">
                <w:rPr>
                  <w:rStyle w:val="Hyperlink"/>
                  <w:rFonts w:cs="Arial"/>
                  <w:sz w:val="18"/>
                  <w:szCs w:val="18"/>
                </w:rPr>
                <w:t>Analysis of CMS National Reports to COP14</w:t>
              </w:r>
            </w:hyperlink>
            <w:r w:rsidRPr="00E438FD">
              <w:rPr>
                <w:rFonts w:cs="Arial"/>
                <w:sz w:val="18"/>
                <w:szCs w:val="18"/>
              </w:rPr>
              <w:t>).</w:t>
            </w:r>
          </w:p>
          <w:p w14:paraId="7780370C" w14:textId="59F79FA0" w:rsidR="00FF5769" w:rsidRPr="00E438FD" w:rsidRDefault="00FF5769" w:rsidP="002878AA">
            <w:pPr>
              <w:pStyle w:val="ListParagraph"/>
              <w:numPr>
                <w:ilvl w:val="0"/>
                <w:numId w:val="17"/>
              </w:numPr>
              <w:ind w:left="593"/>
              <w:jc w:val="both"/>
              <w:rPr>
                <w:rFonts w:cs="Arial"/>
                <w:sz w:val="18"/>
                <w:szCs w:val="18"/>
              </w:rPr>
            </w:pPr>
            <w:r w:rsidRPr="00E438FD">
              <w:rPr>
                <w:rFonts w:cs="Arial"/>
                <w:i/>
                <w:iCs/>
                <w:sz w:val="18"/>
                <w:szCs w:val="18"/>
              </w:rPr>
              <w:t>General limitations of global site identification initiatives</w:t>
            </w:r>
            <w:r w:rsidRPr="00E438FD">
              <w:rPr>
                <w:rFonts w:cs="Arial"/>
                <w:sz w:val="18"/>
                <w:szCs w:val="18"/>
              </w:rPr>
              <w:t>:</w:t>
            </w:r>
            <w:r w:rsidRPr="00E438FD">
              <w:rPr>
                <w:rFonts w:cs="Arial"/>
                <w:i/>
                <w:iCs/>
                <w:sz w:val="18"/>
                <w:szCs w:val="18"/>
              </w:rPr>
              <w:t xml:space="preserve"> </w:t>
            </w:r>
            <w:r w:rsidRPr="00E438FD">
              <w:rPr>
                <w:rFonts w:cs="Arial"/>
                <w:sz w:val="18"/>
                <w:szCs w:val="18"/>
              </w:rPr>
              <w:t>Indicators 2.1.2 and 2.1.3 measure progress towards the identification and monitoring of globally significant sites for CMS-listed species, focusing on the discrete, spatially delineated areas of important habitat that have been recogni</w:t>
            </w:r>
            <w:r w:rsidR="00682124">
              <w:rPr>
                <w:rFonts w:cs="Arial"/>
                <w:sz w:val="18"/>
                <w:szCs w:val="18"/>
              </w:rPr>
              <w:t>z</w:t>
            </w:r>
            <w:r w:rsidRPr="00E438FD">
              <w:rPr>
                <w:rFonts w:cs="Arial"/>
                <w:sz w:val="18"/>
                <w:szCs w:val="18"/>
              </w:rPr>
              <w:t xml:space="preserve">ed as meeting the global criteria for KBAs, IMMAs, ISRAs or IMTAs, as well as potentially including any additional sites identified through other relevant initiatives. Broader areas of habitat lying outside of these important sites are still likely to be </w:t>
            </w:r>
            <w:r w:rsidRPr="00E438FD">
              <w:rPr>
                <w:rFonts w:cs="Arial"/>
                <w:sz w:val="18"/>
                <w:szCs w:val="18"/>
              </w:rPr>
              <w:lastRenderedPageBreak/>
              <w:t>important for the conservation of migratory species, particularly for maintaining connectivity between different parts of a species’ range, or for migratory species that occur</w:t>
            </w:r>
            <w:r w:rsidR="00E61FCE">
              <w:rPr>
                <w:rFonts w:cs="Arial"/>
                <w:sz w:val="18"/>
                <w:szCs w:val="18"/>
              </w:rPr>
              <w:t xml:space="preserve"> </w:t>
            </w:r>
            <w:r w:rsidR="00266CE2">
              <w:rPr>
                <w:rFonts w:cs="Arial"/>
                <w:sz w:val="18"/>
                <w:szCs w:val="18"/>
              </w:rPr>
              <w:t>at</w:t>
            </w:r>
            <w:r w:rsidRPr="00E438FD">
              <w:rPr>
                <w:rFonts w:cs="Arial"/>
                <w:sz w:val="18"/>
                <w:szCs w:val="18"/>
              </w:rPr>
              <w:t xml:space="preserve"> low densities across a very wide geographical area. Knowledge on additional important sites for CMS-listed species also exists outside of these core online databases. Although these gaps can be partially filled by supplementing data from global platforms with data from regional site networks, sites of importance are still being identified and are poorly documented for many less-studied species. Information on important sites may also sit outside of the formal databases and can be challenging to access (e.g. in data that exists in the wider scientific literature, unpublished knowledge held by scientists, </w:t>
            </w:r>
            <w:r w:rsidR="00A71E00">
              <w:rPr>
                <w:rFonts w:cs="Arial"/>
                <w:sz w:val="18"/>
                <w:szCs w:val="18"/>
              </w:rPr>
              <w:t>I</w:t>
            </w:r>
            <w:r w:rsidRPr="00E438FD">
              <w:rPr>
                <w:rFonts w:cs="Arial"/>
                <w:sz w:val="18"/>
                <w:szCs w:val="18"/>
              </w:rPr>
              <w:t xml:space="preserve">ndigenous </w:t>
            </w:r>
            <w:r w:rsidR="00A71E00">
              <w:rPr>
                <w:rFonts w:cs="Arial"/>
                <w:sz w:val="18"/>
                <w:szCs w:val="18"/>
              </w:rPr>
              <w:t>P</w:t>
            </w:r>
            <w:r w:rsidRPr="00E438FD">
              <w:rPr>
                <w:rFonts w:cs="Arial"/>
                <w:sz w:val="18"/>
                <w:szCs w:val="18"/>
              </w:rPr>
              <w:t>eoples and local communities).</w:t>
            </w:r>
          </w:p>
          <w:p w14:paraId="0CCCBDAD" w14:textId="44900811" w:rsidR="00FF5769" w:rsidRPr="00E438FD" w:rsidRDefault="00FF5769" w:rsidP="002878AA">
            <w:pPr>
              <w:pStyle w:val="ListParagraph"/>
              <w:numPr>
                <w:ilvl w:val="0"/>
                <w:numId w:val="17"/>
              </w:numPr>
              <w:ind w:left="593"/>
              <w:jc w:val="both"/>
              <w:rPr>
                <w:rFonts w:cs="Arial"/>
                <w:sz w:val="18"/>
                <w:szCs w:val="18"/>
              </w:rPr>
            </w:pPr>
            <w:r w:rsidRPr="00E438FD">
              <w:rPr>
                <w:rFonts w:cs="Arial"/>
                <w:i/>
                <w:iCs/>
                <w:sz w:val="18"/>
                <w:szCs w:val="18"/>
              </w:rPr>
              <w:t>Relationship between the KBA Standard and the criteria for other site types</w:t>
            </w:r>
            <w:r w:rsidRPr="00E438FD">
              <w:rPr>
                <w:rFonts w:cs="Arial"/>
                <w:sz w:val="18"/>
                <w:szCs w:val="18"/>
              </w:rPr>
              <w:t xml:space="preserve">: differences between the </w:t>
            </w:r>
            <w:hyperlink r:id="rId156" w:history="1">
              <w:r w:rsidRPr="00E438FD">
                <w:rPr>
                  <w:rStyle w:val="Hyperlink"/>
                  <w:rFonts w:cs="Arial"/>
                  <w:sz w:val="18"/>
                  <w:szCs w:val="18"/>
                </w:rPr>
                <w:t>KBA Standard</w:t>
              </w:r>
            </w:hyperlink>
            <w:r w:rsidRPr="00E438FD">
              <w:rPr>
                <w:rFonts w:cs="Arial"/>
                <w:sz w:val="18"/>
                <w:szCs w:val="18"/>
              </w:rPr>
              <w:t xml:space="preserve"> and the criteria for other site types exist. For example, while KBAs are defined sites that can be managed as a single unit (e.g. a protected area, or through other effective area-based conservation measures), many IMMAs and ISRAs cover a large area where the appropriate management response may relate more to policy measures (e.g. fisheries management measures). These initiatives also take different approaches to migratory corridors: while KBAs are intended to be recognized only for stop-over or bottleneck sites under Criterion D1 on demographic aggregations (see </w:t>
            </w:r>
            <w:hyperlink r:id="rId157" w:history="1">
              <w:r w:rsidRPr="00E438FD">
                <w:rPr>
                  <w:rStyle w:val="Hyperlink"/>
                  <w:rFonts w:cs="Arial"/>
                  <w:sz w:val="18"/>
                  <w:szCs w:val="18"/>
                </w:rPr>
                <w:t>IUCN, 2016</w:t>
              </w:r>
            </w:hyperlink>
            <w:r w:rsidRPr="00E438FD">
              <w:rPr>
                <w:rFonts w:cs="Arial"/>
                <w:sz w:val="18"/>
                <w:szCs w:val="18"/>
              </w:rPr>
              <w:t>), ISRAs may include broader migratory corridors (</w:t>
            </w:r>
            <w:hyperlink r:id="rId158" w:history="1">
              <w:r w:rsidRPr="00E438FD">
                <w:rPr>
                  <w:rStyle w:val="Hyperlink"/>
                  <w:rFonts w:cs="Arial"/>
                  <w:sz w:val="18"/>
                  <w:szCs w:val="18"/>
                </w:rPr>
                <w:t>Boyd et al., 2025</w:t>
              </w:r>
            </w:hyperlink>
            <w:r w:rsidRPr="00E438FD">
              <w:rPr>
                <w:rFonts w:cs="Arial"/>
                <w:sz w:val="18"/>
                <w:szCs w:val="18"/>
              </w:rPr>
              <w:t>). Similarly, while the KBA Standard relies on quantitative thresholds to determine whether sites qualify as KBAs, the ISRA criteria are specifically aimed at sharks and rays, for which data are often limited, and uses a mixture of quantitative and qualitative thresholds (</w:t>
            </w:r>
            <w:hyperlink r:id="rId159" w:history="1">
              <w:r w:rsidRPr="00E438FD">
                <w:rPr>
                  <w:rStyle w:val="Hyperlink"/>
                  <w:rFonts w:cs="Arial"/>
                  <w:sz w:val="18"/>
                  <w:szCs w:val="18"/>
                </w:rPr>
                <w:t>Hyde et al., 2022</w:t>
              </w:r>
            </w:hyperlink>
            <w:r w:rsidRPr="00E438FD">
              <w:rPr>
                <w:rFonts w:cs="Arial"/>
                <w:sz w:val="18"/>
                <w:szCs w:val="18"/>
              </w:rPr>
              <w:t xml:space="preserve">). According to a recent analysis, approximately one fifth of ISRAs could be recognized as KBAs; a greater number </w:t>
            </w:r>
            <w:r w:rsidR="00A559B9">
              <w:rPr>
                <w:rFonts w:cs="Arial"/>
                <w:sz w:val="18"/>
                <w:szCs w:val="18"/>
              </w:rPr>
              <w:t xml:space="preserve">of </w:t>
            </w:r>
            <w:r w:rsidRPr="00E438FD">
              <w:rPr>
                <w:rFonts w:cs="Arial"/>
                <w:sz w:val="18"/>
                <w:szCs w:val="18"/>
              </w:rPr>
              <w:t>ISRAs could potentially be recognized as KBAs if more species-level information (for example, on the locations and size of demographic aggregations) were to become available (</w:t>
            </w:r>
            <w:hyperlink r:id="rId160" w:history="1">
              <w:r w:rsidRPr="00E438FD">
                <w:rPr>
                  <w:rStyle w:val="Hyperlink"/>
                  <w:rFonts w:cs="Arial"/>
                  <w:sz w:val="18"/>
                  <w:szCs w:val="18"/>
                </w:rPr>
                <w:t>Boyd e</w:t>
              </w:r>
              <w:bookmarkStart w:id="11" w:name="_Hlt207271138"/>
              <w:bookmarkStart w:id="12" w:name="_Hlt207271139"/>
              <w:r w:rsidRPr="00E438FD">
                <w:rPr>
                  <w:rStyle w:val="Hyperlink"/>
                  <w:rFonts w:cs="Arial"/>
                  <w:sz w:val="18"/>
                  <w:szCs w:val="18"/>
                </w:rPr>
                <w:t>t</w:t>
              </w:r>
              <w:bookmarkEnd w:id="11"/>
              <w:bookmarkEnd w:id="12"/>
              <w:r w:rsidRPr="00E438FD">
                <w:rPr>
                  <w:rStyle w:val="Hyperlink"/>
                  <w:rFonts w:cs="Arial"/>
                  <w:sz w:val="18"/>
                  <w:szCs w:val="18"/>
                </w:rPr>
                <w:t xml:space="preserve"> al., 2025</w:t>
              </w:r>
            </w:hyperlink>
            <w:r w:rsidRPr="00E438FD">
              <w:rPr>
                <w:rFonts w:cs="Arial"/>
                <w:sz w:val="18"/>
                <w:szCs w:val="18"/>
              </w:rPr>
              <w:t>).</w:t>
            </w:r>
          </w:p>
          <w:p w14:paraId="25954222" w14:textId="23C8FBB4" w:rsidR="00FF5769" w:rsidRPr="00E438FD" w:rsidRDefault="00FF5769" w:rsidP="002878AA">
            <w:pPr>
              <w:pStyle w:val="ListParagraph"/>
              <w:numPr>
                <w:ilvl w:val="0"/>
                <w:numId w:val="17"/>
              </w:numPr>
              <w:spacing w:after="60"/>
              <w:ind w:left="589" w:hanging="357"/>
              <w:jc w:val="both"/>
              <w:rPr>
                <w:rFonts w:cs="Arial"/>
                <w:sz w:val="18"/>
                <w:szCs w:val="18"/>
              </w:rPr>
            </w:pPr>
            <w:r w:rsidRPr="00E438FD">
              <w:rPr>
                <w:rFonts w:cs="Arial"/>
                <w:i/>
                <w:iCs/>
                <w:sz w:val="18"/>
                <w:szCs w:val="18"/>
              </w:rPr>
              <w:t>Adequacy of the network of identified sites for CMS-listed species</w:t>
            </w:r>
            <w:r w:rsidRPr="00E438FD">
              <w:rPr>
                <w:rFonts w:cs="Arial"/>
                <w:sz w:val="18"/>
                <w:szCs w:val="18"/>
              </w:rPr>
              <w:t xml:space="preserve">: Indicator 2.1.2 assesses progress towards the identification of important sites across all CMS-listed species, highlighting advances made towards the closure of taxonomic gaps in site identification. Importantly, </w:t>
            </w:r>
            <w:r w:rsidR="00A22A8C">
              <w:rPr>
                <w:rFonts w:cs="Arial"/>
                <w:sz w:val="18"/>
                <w:szCs w:val="18"/>
              </w:rPr>
              <w:t>I</w:t>
            </w:r>
            <w:r w:rsidRPr="00E438FD">
              <w:rPr>
                <w:rFonts w:cs="Arial"/>
                <w:sz w:val="18"/>
                <w:szCs w:val="18"/>
              </w:rPr>
              <w:t xml:space="preserve">ndicator 2.1.2 does not measure whether the current site network adequately covers all of the important habitats used by CMS-listed species (i.e. whether important sites have been identified across all parts of their range, at all life stages or in all stages of their annual cycle). </w:t>
            </w:r>
          </w:p>
        </w:tc>
      </w:tr>
      <w:tr w:rsidR="005B12F2" w14:paraId="4A2B6EC1" w14:textId="77777777" w:rsidTr="005B12F2">
        <w:tc>
          <w:tcPr>
            <w:tcW w:w="5000" w:type="pct"/>
            <w:shd w:val="clear" w:color="auto" w:fill="538135"/>
          </w:tcPr>
          <w:p w14:paraId="08B2B08B" w14:textId="77777777" w:rsidR="00FF5769" w:rsidRPr="00E438FD" w:rsidRDefault="00FF5769" w:rsidP="00F35D13">
            <w:pPr>
              <w:rPr>
                <w:rFonts w:cs="Arial"/>
                <w:sz w:val="20"/>
                <w:szCs w:val="20"/>
              </w:rPr>
            </w:pPr>
            <w:r w:rsidRPr="00E438FD">
              <w:rPr>
                <w:rFonts w:cs="Arial"/>
                <w:b/>
                <w:bCs/>
                <w:color w:val="FFFFFF" w:themeColor="background1"/>
                <w:sz w:val="20"/>
                <w:szCs w:val="20"/>
              </w:rPr>
              <w:lastRenderedPageBreak/>
              <w:t>Target 2.2.</w:t>
            </w:r>
            <w:r w:rsidRPr="00E438FD">
              <w:rPr>
                <w:rFonts w:cs="Arial"/>
                <w:color w:val="FFFFFF" w:themeColor="background1"/>
                <w:sz w:val="20"/>
                <w:szCs w:val="20"/>
              </w:rPr>
              <w:t xml:space="preserve"> By 2032, all important habitats for migratory species listed in CMS Appendices are protected, effectively conserved, managed and restored through ecologically representative, well-connected and equitably governed systems of protected areas and other effective area-based conservation measures.</w:t>
            </w:r>
          </w:p>
        </w:tc>
      </w:tr>
      <w:tr w:rsidR="005B12F2" w14:paraId="4F9B4607" w14:textId="77777777" w:rsidTr="005B12F2">
        <w:tc>
          <w:tcPr>
            <w:tcW w:w="5000" w:type="pct"/>
          </w:tcPr>
          <w:p w14:paraId="7F44CD08" w14:textId="77777777" w:rsidR="00FF5769" w:rsidRPr="00E438FD" w:rsidRDefault="00FF5769" w:rsidP="00F35D13">
            <w:pPr>
              <w:jc w:val="both"/>
              <w:rPr>
                <w:rFonts w:cs="Arial"/>
                <w:sz w:val="18"/>
                <w:szCs w:val="18"/>
                <w:u w:val="single"/>
              </w:rPr>
            </w:pPr>
            <w:r w:rsidRPr="00E438FD">
              <w:rPr>
                <w:rFonts w:cs="Arial"/>
                <w:sz w:val="18"/>
                <w:szCs w:val="18"/>
                <w:u w:val="single"/>
              </w:rPr>
              <w:t>Background information on indicators and baselines:</w:t>
            </w:r>
          </w:p>
          <w:p w14:paraId="0D7AB3D4" w14:textId="6290E242" w:rsidR="00FF5769" w:rsidRPr="00E438FD" w:rsidRDefault="00FF5769" w:rsidP="00C71E72">
            <w:pPr>
              <w:pStyle w:val="ListParagraph"/>
              <w:numPr>
                <w:ilvl w:val="0"/>
                <w:numId w:val="23"/>
              </w:numPr>
              <w:ind w:left="593"/>
              <w:jc w:val="both"/>
              <w:rPr>
                <w:rFonts w:cs="Arial"/>
                <w:sz w:val="18"/>
                <w:szCs w:val="18"/>
              </w:rPr>
            </w:pPr>
            <w:r w:rsidRPr="00E438FD">
              <w:rPr>
                <w:rFonts w:cs="Arial"/>
                <w:sz w:val="18"/>
                <w:szCs w:val="18"/>
              </w:rPr>
              <w:t>Indicator 2.2.1 measures global levels of protection for sites that are recogni</w:t>
            </w:r>
            <w:r w:rsidR="00B140C9">
              <w:rPr>
                <w:rFonts w:cs="Arial"/>
                <w:sz w:val="18"/>
                <w:szCs w:val="18"/>
              </w:rPr>
              <w:t>z</w:t>
            </w:r>
            <w:r w:rsidRPr="00E438FD">
              <w:rPr>
                <w:rFonts w:cs="Arial"/>
                <w:sz w:val="18"/>
                <w:szCs w:val="18"/>
              </w:rPr>
              <w:t xml:space="preserve">ed as being important for CMS-listed species, using the same definition of an ‘important site’ as outlined above for Indicators 2.1.2 and 2.1.3. This definition encompasses </w:t>
            </w:r>
            <w:hyperlink r:id="rId161" w:history="1">
              <w:r w:rsidRPr="00E438FD">
                <w:rPr>
                  <w:rStyle w:val="Hyperlink"/>
                  <w:rFonts w:cs="Arial"/>
                  <w:sz w:val="18"/>
                  <w:szCs w:val="18"/>
                </w:rPr>
                <w:t>Key Biodiversity Areas</w:t>
              </w:r>
            </w:hyperlink>
            <w:r w:rsidRPr="00E438FD">
              <w:rPr>
                <w:rFonts w:cs="Arial"/>
                <w:sz w:val="18"/>
                <w:szCs w:val="18"/>
              </w:rPr>
              <w:t xml:space="preserve"> (KBAs), </w:t>
            </w:r>
            <w:hyperlink r:id="rId162" w:history="1">
              <w:r w:rsidRPr="00E438FD">
                <w:rPr>
                  <w:rStyle w:val="Hyperlink"/>
                  <w:rFonts w:cs="Arial"/>
                  <w:sz w:val="18"/>
                  <w:szCs w:val="18"/>
                </w:rPr>
                <w:t>Important Marine Mammal Areas</w:t>
              </w:r>
            </w:hyperlink>
            <w:r w:rsidRPr="00E438FD">
              <w:rPr>
                <w:rFonts w:cs="Arial"/>
                <w:sz w:val="18"/>
                <w:szCs w:val="18"/>
              </w:rPr>
              <w:t xml:space="preserve"> (IMMAs), </w:t>
            </w:r>
            <w:hyperlink r:id="rId163" w:history="1">
              <w:r w:rsidRPr="00E438FD">
                <w:rPr>
                  <w:rStyle w:val="Hyperlink"/>
                  <w:rFonts w:cs="Arial"/>
                  <w:sz w:val="18"/>
                  <w:szCs w:val="18"/>
                </w:rPr>
                <w:t>Important Shark and Ray Areas</w:t>
              </w:r>
            </w:hyperlink>
            <w:r w:rsidRPr="00E438FD">
              <w:rPr>
                <w:rFonts w:cs="Arial"/>
                <w:sz w:val="18"/>
                <w:szCs w:val="18"/>
              </w:rPr>
              <w:t xml:space="preserve"> (ISRAs) and </w:t>
            </w:r>
            <w:hyperlink r:id="rId164" w:history="1">
              <w:r w:rsidRPr="00E438FD">
                <w:rPr>
                  <w:rStyle w:val="Hyperlink"/>
                  <w:rFonts w:cs="Arial"/>
                  <w:sz w:val="18"/>
                  <w:szCs w:val="18"/>
                </w:rPr>
                <w:t>Important Marine Turtle Areas</w:t>
              </w:r>
            </w:hyperlink>
            <w:r w:rsidRPr="00E438FD">
              <w:rPr>
                <w:rFonts w:cs="Arial"/>
                <w:sz w:val="18"/>
                <w:szCs w:val="18"/>
              </w:rPr>
              <w:t xml:space="preserve"> (IMTAs) for which CMS-listed species occur at qualifying levels for at least one of the KBA, IMMA, ISRA or IMTA criteria, as well as sites identified through other relevant regional site identification initiatives (see ‘</w:t>
            </w:r>
            <w:r w:rsidRPr="00E438FD">
              <w:rPr>
                <w:rFonts w:cs="Arial"/>
                <w:i/>
                <w:iCs/>
                <w:sz w:val="18"/>
                <w:szCs w:val="18"/>
              </w:rPr>
              <w:t>Background information</w:t>
            </w:r>
            <w:r w:rsidRPr="00E438FD">
              <w:rPr>
                <w:rFonts w:cs="Arial"/>
                <w:sz w:val="18"/>
                <w:szCs w:val="18"/>
              </w:rPr>
              <w:t>’ for Indicator 2.1.2). Since efforts to identify important sites for CMS-listed species are ongoing, the area covered by these sites is expected to expand over time. To account for this, and to ensure that changes in the value of Indicator 2.2.1 can be interpreted correctly, the area (km</w:t>
            </w:r>
            <w:r w:rsidRPr="00E438FD">
              <w:rPr>
                <w:rFonts w:cs="Arial"/>
                <w:sz w:val="18"/>
                <w:szCs w:val="18"/>
                <w:vertAlign w:val="superscript"/>
              </w:rPr>
              <w:t>2</w:t>
            </w:r>
            <w:r w:rsidRPr="00E438FD">
              <w:rPr>
                <w:rFonts w:cs="Arial"/>
                <w:sz w:val="18"/>
                <w:szCs w:val="18"/>
              </w:rPr>
              <w:t>) covered by protected and conserved areas will be reported alongside the overall percentage. This will enable the rate of expansion of the protected and conserved area network to be determined in both relative (percentage) and absolute (area) terms. A disaggregation of the indicator by geographic region could be calculated to provide additional insights.</w:t>
            </w:r>
          </w:p>
          <w:p w14:paraId="37519286" w14:textId="10EB37E2" w:rsidR="00FF5769" w:rsidRPr="00E438FD" w:rsidRDefault="00FF5769" w:rsidP="00C71E72">
            <w:pPr>
              <w:pStyle w:val="ListParagraph"/>
              <w:numPr>
                <w:ilvl w:val="0"/>
                <w:numId w:val="23"/>
              </w:numPr>
              <w:ind w:left="593"/>
              <w:jc w:val="both"/>
              <w:rPr>
                <w:rFonts w:cs="Arial"/>
                <w:sz w:val="18"/>
                <w:szCs w:val="18"/>
              </w:rPr>
            </w:pPr>
            <w:r w:rsidRPr="00E438FD">
              <w:rPr>
                <w:rFonts w:cs="Arial"/>
                <w:sz w:val="18"/>
                <w:szCs w:val="18"/>
              </w:rPr>
              <w:t xml:space="preserve">Indicator 2.2.2 addresses the element of Target 2.2 that refers to the </w:t>
            </w:r>
            <w:r w:rsidRPr="00E438FD">
              <w:rPr>
                <w:rFonts w:cs="Arial"/>
                <w:i/>
                <w:iCs/>
                <w:sz w:val="18"/>
                <w:szCs w:val="18"/>
              </w:rPr>
              <w:t xml:space="preserve">effective conservation </w:t>
            </w:r>
            <w:r w:rsidRPr="00E438FD">
              <w:rPr>
                <w:rFonts w:cs="Arial"/>
                <w:sz w:val="18"/>
                <w:szCs w:val="18"/>
              </w:rPr>
              <w:t xml:space="preserve">and/or </w:t>
            </w:r>
            <w:r w:rsidRPr="00E438FD">
              <w:rPr>
                <w:rFonts w:cs="Arial"/>
                <w:i/>
                <w:iCs/>
                <w:sz w:val="18"/>
                <w:szCs w:val="18"/>
              </w:rPr>
              <w:t xml:space="preserve">management </w:t>
            </w:r>
            <w:r w:rsidRPr="00E438FD">
              <w:rPr>
                <w:rFonts w:cs="Arial"/>
                <w:sz w:val="18"/>
                <w:szCs w:val="18"/>
              </w:rPr>
              <w:t xml:space="preserve">of important habitats for CMS-listed species. It measures the proportion of monitored Key Biodiversity Areas (KBAs) triggered by CMS-listed species that have ‘good’ or ‘moderate’ </w:t>
            </w:r>
            <w:r w:rsidRPr="00E438FD">
              <w:rPr>
                <w:rFonts w:cs="Arial"/>
                <w:b/>
                <w:sz w:val="18"/>
                <w:szCs w:val="18"/>
              </w:rPr>
              <w:t>condition</w:t>
            </w:r>
            <w:r w:rsidRPr="00E438FD">
              <w:rPr>
                <w:rFonts w:cs="Arial"/>
                <w:sz w:val="18"/>
                <w:szCs w:val="18"/>
              </w:rPr>
              <w:t xml:space="preserve"> status scores and/or the proportion that are experiencing ‘low’ or ‘medium’ levels of </w:t>
            </w:r>
            <w:r w:rsidRPr="00E438FD">
              <w:rPr>
                <w:rFonts w:cs="Arial"/>
                <w:b/>
                <w:bCs/>
                <w:sz w:val="18"/>
                <w:szCs w:val="18"/>
              </w:rPr>
              <w:t>pressure</w:t>
            </w:r>
            <w:r w:rsidRPr="00E438FD">
              <w:rPr>
                <w:rFonts w:cs="Arial"/>
                <w:sz w:val="18"/>
                <w:szCs w:val="18"/>
              </w:rPr>
              <w:t>. The indicator is based on condition and pressure assessments conducted by a variety of stakeholders (including local groups, government staff and volunteers) at individual sites, using the standardi</w:t>
            </w:r>
            <w:r w:rsidR="000C2C73">
              <w:rPr>
                <w:rFonts w:cs="Arial"/>
                <w:sz w:val="18"/>
                <w:szCs w:val="18"/>
              </w:rPr>
              <w:t>z</w:t>
            </w:r>
            <w:r w:rsidRPr="00E438FD">
              <w:rPr>
                <w:rFonts w:cs="Arial"/>
                <w:sz w:val="18"/>
                <w:szCs w:val="18"/>
              </w:rPr>
              <w:t xml:space="preserve">ed system provided by the </w:t>
            </w:r>
            <w:hyperlink r:id="rId165" w:history="1">
              <w:r w:rsidRPr="00E438FD">
                <w:rPr>
                  <w:rStyle w:val="Hyperlink"/>
                  <w:rFonts w:cs="Arial"/>
                  <w:sz w:val="18"/>
                  <w:szCs w:val="18"/>
                </w:rPr>
                <w:t>Important Bird Area (IBA) Monitoring Framework</w:t>
              </w:r>
            </w:hyperlink>
            <w:r w:rsidRPr="00E438FD">
              <w:rPr>
                <w:rFonts w:cs="Arial"/>
                <w:sz w:val="18"/>
                <w:szCs w:val="18"/>
              </w:rPr>
              <w:t xml:space="preserve">, which is currently being expanded to cover all KBAs. Condition (or state) assessments are based on the population size of the CMS-listed trigger species at the site, or on measures of the area and/or quality of the habitat on which the trigger species depends. Pressure assessments are based on information on the severity and scope of the specific threats that are known to affect the CMS-listed trigger species found at the site, or knowledge about pressures affecting the site as a whole. ‘Severity’ refers to the rate of population decline over 10 years or three generations that has been reported for the trigger species at the site, while ‘scope’ refers to the proportion of the trigger species’ population at the site that has been affected. While condition scores provide a more direct measure of the status of the species at the site, it is important to note that population trends at a site for a given migratory species may be influenced by factors elsewhere in its migratory range. All condition and pressure assessments are based on a precautionary ‘weakest-link’ approach, meaning that the lowest (least favourable) condition score and the highest threat impact score at each site (among all trigger species) determines the overall score for the KBA. According to the latest information on KBA </w:t>
            </w:r>
            <w:r w:rsidR="0068166C">
              <w:rPr>
                <w:rFonts w:cs="Arial"/>
                <w:sz w:val="18"/>
                <w:szCs w:val="18"/>
              </w:rPr>
              <w:t>m</w:t>
            </w:r>
            <w:r w:rsidRPr="00E438FD">
              <w:rPr>
                <w:rFonts w:cs="Arial"/>
                <w:sz w:val="18"/>
                <w:szCs w:val="18"/>
              </w:rPr>
              <w:t xml:space="preserve">onitoring, monitoring assessments are generated by a range of possible stakeholders, including site managers, members of KBA Partners, KBA National Coordination Groups, local communities or </w:t>
            </w:r>
            <w:r w:rsidR="00D52CD6">
              <w:rPr>
                <w:rFonts w:cs="Arial"/>
                <w:sz w:val="18"/>
                <w:szCs w:val="18"/>
              </w:rPr>
              <w:t>I</w:t>
            </w:r>
            <w:r w:rsidRPr="00E438FD">
              <w:rPr>
                <w:rFonts w:cs="Arial"/>
                <w:sz w:val="18"/>
                <w:szCs w:val="18"/>
              </w:rPr>
              <w:t xml:space="preserve">ndigenous </w:t>
            </w:r>
            <w:r w:rsidR="00D52CD6">
              <w:rPr>
                <w:rFonts w:cs="Arial"/>
                <w:sz w:val="18"/>
                <w:szCs w:val="18"/>
              </w:rPr>
              <w:t>P</w:t>
            </w:r>
            <w:r w:rsidRPr="00E438FD">
              <w:rPr>
                <w:rFonts w:cs="Arial"/>
                <w:sz w:val="18"/>
                <w:szCs w:val="18"/>
              </w:rPr>
              <w:t>eoples.</w:t>
            </w:r>
          </w:p>
          <w:p w14:paraId="40D1C896" w14:textId="77777777" w:rsidR="00F24C1B" w:rsidRDefault="00F24C1B" w:rsidP="00F35D13">
            <w:pPr>
              <w:spacing w:before="60"/>
              <w:jc w:val="both"/>
              <w:rPr>
                <w:rFonts w:cs="Arial"/>
                <w:sz w:val="18"/>
                <w:szCs w:val="18"/>
                <w:u w:val="single"/>
              </w:rPr>
            </w:pPr>
          </w:p>
          <w:p w14:paraId="4F6EF599" w14:textId="7F998D61" w:rsidR="00FF5769" w:rsidRPr="00E438FD" w:rsidRDefault="00FF5769" w:rsidP="00F35D13">
            <w:pPr>
              <w:spacing w:before="60"/>
              <w:jc w:val="both"/>
              <w:rPr>
                <w:rFonts w:cs="Arial"/>
                <w:sz w:val="18"/>
                <w:szCs w:val="18"/>
                <w:u w:val="single"/>
              </w:rPr>
            </w:pPr>
            <w:r w:rsidRPr="00E438FD">
              <w:rPr>
                <w:rFonts w:cs="Arial"/>
                <w:sz w:val="18"/>
                <w:szCs w:val="18"/>
                <w:u w:val="single"/>
              </w:rPr>
              <w:lastRenderedPageBreak/>
              <w:t>Relevant data considerations, caveats and knowledge gaps:</w:t>
            </w:r>
          </w:p>
          <w:p w14:paraId="6ED0BD08" w14:textId="507105FF" w:rsidR="00FF5769" w:rsidRPr="00E438FD" w:rsidRDefault="00FF5769" w:rsidP="002878AA">
            <w:pPr>
              <w:pStyle w:val="ListParagraph"/>
              <w:numPr>
                <w:ilvl w:val="0"/>
                <w:numId w:val="20"/>
              </w:numPr>
              <w:ind w:left="593"/>
              <w:jc w:val="both"/>
              <w:rPr>
                <w:rFonts w:cs="Arial"/>
                <w:sz w:val="20"/>
                <w:szCs w:val="20"/>
              </w:rPr>
            </w:pPr>
            <w:r w:rsidRPr="00E438FD">
              <w:rPr>
                <w:rFonts w:cs="Arial"/>
                <w:i/>
                <w:iCs/>
                <w:sz w:val="18"/>
                <w:szCs w:val="18"/>
              </w:rPr>
              <w:t>Coverage element of Target 2.2</w:t>
            </w:r>
            <w:r w:rsidRPr="00E438FD">
              <w:rPr>
                <w:rFonts w:cs="Arial"/>
                <w:sz w:val="18"/>
                <w:szCs w:val="18"/>
              </w:rPr>
              <w:t>:</w:t>
            </w:r>
            <w:r w:rsidRPr="00E438FD">
              <w:rPr>
                <w:rFonts w:cs="Arial"/>
                <w:i/>
                <w:iCs/>
                <w:sz w:val="18"/>
                <w:szCs w:val="18"/>
              </w:rPr>
              <w:t xml:space="preserve"> </w:t>
            </w:r>
            <w:r w:rsidRPr="00E438FD">
              <w:rPr>
                <w:rFonts w:cs="Arial"/>
                <w:sz w:val="18"/>
                <w:szCs w:val="18"/>
              </w:rPr>
              <w:t xml:space="preserve">Indicator 2.2.1 measures the coverage of specific ‘important sites’ by area-based conservation measures. This is likely to be less relevant for the CMS-listed species that occur at low densities over a vast geographical area (e.g. some nomadic species, or some species of migratory birds that display weak migratory connectivity where individuals from the same breeding region are spread over a large non-breeding range at low densities, or </w:t>
            </w:r>
            <w:r w:rsidRPr="00E438FD">
              <w:rPr>
                <w:rFonts w:cs="Arial"/>
                <w:i/>
                <w:iCs/>
                <w:sz w:val="18"/>
                <w:szCs w:val="18"/>
              </w:rPr>
              <w:t>vice versa</w:t>
            </w:r>
            <w:r w:rsidRPr="00E438FD">
              <w:rPr>
                <w:rFonts w:cs="Arial"/>
                <w:sz w:val="18"/>
                <w:szCs w:val="18"/>
              </w:rPr>
              <w:t xml:space="preserve">). Importantly, as highlighted above in reference to Target 2.1, many important sites have yet to be identified, or have yet to be documented as part of the KBA, IMMA, ISRA or IMTA processes, for a range of CMS-listed species (see </w:t>
            </w:r>
            <w:hyperlink r:id="rId166" w:history="1">
              <w:r w:rsidRPr="00E438FD">
                <w:rPr>
                  <w:rStyle w:val="Hyperlink"/>
                  <w:rFonts w:cs="Arial"/>
                  <w:sz w:val="18"/>
                  <w:szCs w:val="18"/>
                </w:rPr>
                <w:t>State of the World’s Migratory Species</w:t>
              </w:r>
            </w:hyperlink>
            <w:r w:rsidRPr="00E438FD">
              <w:rPr>
                <w:rFonts w:cs="Arial"/>
              </w:rPr>
              <w:t xml:space="preserve"> </w:t>
            </w:r>
            <w:r w:rsidRPr="00E438FD">
              <w:rPr>
                <w:rFonts w:cs="Arial"/>
                <w:sz w:val="18"/>
                <w:szCs w:val="18"/>
              </w:rPr>
              <w:t xml:space="preserve">for a more detailed overview). For example, comparatively few KBAs have been triggered for CMS-listed aquatic mammals, fish and terrestrial mammals. Notable geographic gaps in the KBA site network also exist for specific regions, particularly in the Caribbean, Central and South America and Oceania. While significant progress has been </w:t>
            </w:r>
            <w:r w:rsidR="00412BBF">
              <w:rPr>
                <w:rFonts w:cs="Arial"/>
                <w:sz w:val="18"/>
                <w:szCs w:val="18"/>
              </w:rPr>
              <w:t xml:space="preserve">made </w:t>
            </w:r>
            <w:r w:rsidRPr="00E438FD">
              <w:rPr>
                <w:rFonts w:cs="Arial"/>
                <w:sz w:val="18"/>
                <w:szCs w:val="18"/>
              </w:rPr>
              <w:t>towards identifying IMMAs and ISRAs across many regions, the identification of IMMAs and ISRAs is an ongoing process, with current gaps existing for some marine areas. While the criteria and guidelines for recogni</w:t>
            </w:r>
            <w:r w:rsidR="003A19CB">
              <w:rPr>
                <w:rFonts w:cs="Arial"/>
                <w:sz w:val="18"/>
                <w:szCs w:val="18"/>
              </w:rPr>
              <w:t>z</w:t>
            </w:r>
            <w:r w:rsidRPr="00E438FD">
              <w:rPr>
                <w:rFonts w:cs="Arial"/>
                <w:sz w:val="18"/>
                <w:szCs w:val="18"/>
              </w:rPr>
              <w:t>ing IMTAs have been developed, the process to identify the first IMTAs is currently ongoing (IUCN WCPA Technical Note).</w:t>
            </w:r>
          </w:p>
          <w:p w14:paraId="58F0BC90" w14:textId="0DC9FD91" w:rsidR="00FF5769" w:rsidRPr="00E438FD" w:rsidRDefault="00FF5769" w:rsidP="002878AA">
            <w:pPr>
              <w:pStyle w:val="ListParagraph"/>
              <w:numPr>
                <w:ilvl w:val="0"/>
                <w:numId w:val="20"/>
              </w:numPr>
              <w:spacing w:after="160" w:line="259" w:lineRule="auto"/>
              <w:ind w:left="589" w:hanging="357"/>
              <w:jc w:val="both"/>
              <w:rPr>
                <w:rFonts w:cs="Arial"/>
                <w:sz w:val="18"/>
                <w:szCs w:val="18"/>
              </w:rPr>
            </w:pPr>
            <w:r w:rsidRPr="00E438FD">
              <w:rPr>
                <w:rFonts w:cs="Arial"/>
                <w:i/>
                <w:iCs/>
                <w:sz w:val="18"/>
                <w:szCs w:val="18"/>
              </w:rPr>
              <w:t>Effectiveness element of Target 2.2</w:t>
            </w:r>
            <w:r w:rsidRPr="00E438FD">
              <w:rPr>
                <w:rFonts w:cs="Arial"/>
                <w:sz w:val="18"/>
                <w:szCs w:val="18"/>
              </w:rPr>
              <w:t>: Indicator 2.2.1 provides a proxy for the “effectively conserved” element of Target 2.2, by tracking the condition and/or pressures affecting Key Biodiversity Areas (KBAs) identified as being important for CMS-listed species (standardi</w:t>
            </w:r>
            <w:r w:rsidR="003A19CB">
              <w:rPr>
                <w:rFonts w:cs="Arial"/>
                <w:sz w:val="18"/>
                <w:szCs w:val="18"/>
              </w:rPr>
              <w:t>z</w:t>
            </w:r>
            <w:r w:rsidRPr="00E438FD">
              <w:rPr>
                <w:rFonts w:cs="Arial"/>
                <w:sz w:val="18"/>
                <w:szCs w:val="18"/>
              </w:rPr>
              <w:t>ed information on site condition and pressures are not widely available for IMMAs, ISRAs and IMTAs). The indicator focus</w:t>
            </w:r>
            <w:r w:rsidR="004C578E">
              <w:rPr>
                <w:rFonts w:cs="Arial"/>
                <w:sz w:val="18"/>
                <w:szCs w:val="18"/>
              </w:rPr>
              <w:t>es</w:t>
            </w:r>
            <w:r w:rsidRPr="00E438FD">
              <w:rPr>
                <w:rFonts w:cs="Arial"/>
                <w:sz w:val="18"/>
                <w:szCs w:val="18"/>
              </w:rPr>
              <w:t xml:space="preserve"> on </w:t>
            </w:r>
            <w:r w:rsidRPr="00E438FD">
              <w:rPr>
                <w:rFonts w:cs="Arial"/>
                <w:i/>
                <w:iCs/>
                <w:sz w:val="18"/>
                <w:szCs w:val="18"/>
              </w:rPr>
              <w:t xml:space="preserve">monitored </w:t>
            </w:r>
            <w:r w:rsidRPr="00E438FD">
              <w:rPr>
                <w:rFonts w:cs="Arial"/>
                <w:sz w:val="18"/>
                <w:szCs w:val="18"/>
              </w:rPr>
              <w:t xml:space="preserve">KBAs, including both </w:t>
            </w:r>
            <w:r w:rsidRPr="00E438FD">
              <w:rPr>
                <w:rFonts w:cs="Arial"/>
                <w:i/>
                <w:iCs/>
                <w:sz w:val="18"/>
                <w:szCs w:val="18"/>
              </w:rPr>
              <w:t xml:space="preserve">protected </w:t>
            </w:r>
            <w:r w:rsidRPr="00E438FD">
              <w:rPr>
                <w:rFonts w:cs="Arial"/>
                <w:sz w:val="18"/>
                <w:szCs w:val="18"/>
              </w:rPr>
              <w:t xml:space="preserve">and </w:t>
            </w:r>
            <w:r w:rsidRPr="00E438FD">
              <w:rPr>
                <w:rFonts w:cs="Arial"/>
                <w:i/>
                <w:iCs/>
                <w:sz w:val="18"/>
                <w:szCs w:val="18"/>
              </w:rPr>
              <w:t xml:space="preserve">unprotected </w:t>
            </w:r>
            <w:r w:rsidRPr="00E438FD">
              <w:rPr>
                <w:rFonts w:cs="Arial"/>
                <w:sz w:val="18"/>
                <w:szCs w:val="18"/>
              </w:rPr>
              <w:t>sites. So far, approximately one third of all KBAs that have CMS-listed trigger species have undergone monitoring assessments.</w:t>
            </w:r>
            <w:r w:rsidRPr="00E438FD">
              <w:rPr>
                <w:rFonts w:cs="Arial"/>
                <w:i/>
                <w:iCs/>
                <w:sz w:val="18"/>
                <w:szCs w:val="18"/>
              </w:rPr>
              <w:t xml:space="preserve"> </w:t>
            </w:r>
            <w:r w:rsidRPr="00E438FD">
              <w:rPr>
                <w:rFonts w:cs="Arial"/>
                <w:sz w:val="18"/>
                <w:szCs w:val="18"/>
              </w:rPr>
              <w:t>Protected area management effectiveness (PAME) assessments, reported in the Global Database on Protected Area Management Effectiveness (</w:t>
            </w:r>
            <w:hyperlink r:id="rId167" w:history="1">
              <w:r w:rsidRPr="00E438FD">
                <w:rPr>
                  <w:rStyle w:val="Hyperlink"/>
                  <w:rFonts w:cs="Arial"/>
                  <w:sz w:val="18"/>
                  <w:szCs w:val="18"/>
                </w:rPr>
                <w:t>GD-PAME</w:t>
              </w:r>
            </w:hyperlink>
            <w:r w:rsidRPr="00E438FD">
              <w:rPr>
                <w:rFonts w:cs="Arial"/>
                <w:sz w:val="18"/>
                <w:szCs w:val="18"/>
              </w:rPr>
              <w:t>), can also be used to understand the quality of management at the site level. Given that PAME assessments have only been conducted for a subset of protected areas to date (as of 2024, 6.8% of protected areas in the WDPA), and do not always capture information on the impact of management on biodiversity outcomes (</w:t>
            </w:r>
            <w:hyperlink r:id="rId168" w:history="1">
              <w:r w:rsidRPr="00E438FD">
                <w:rPr>
                  <w:rStyle w:val="Hyperlink"/>
                  <w:rFonts w:cs="Arial"/>
                  <w:sz w:val="18"/>
                  <w:szCs w:val="18"/>
                </w:rPr>
                <w:t>Protected Planet Report 2024</w:t>
              </w:r>
            </w:hyperlink>
            <w:r w:rsidRPr="00E438FD">
              <w:rPr>
                <w:rFonts w:cs="Arial"/>
                <w:sz w:val="18"/>
                <w:szCs w:val="18"/>
              </w:rPr>
              <w:t xml:space="preserve">; </w:t>
            </w:r>
            <w:hyperlink r:id="rId169" w:history="1">
              <w:r w:rsidRPr="00E438FD">
                <w:rPr>
                  <w:rStyle w:val="Hyperlink"/>
                  <w:rFonts w:cs="Arial"/>
                  <w:sz w:val="18"/>
                  <w:szCs w:val="18"/>
                </w:rPr>
                <w:t>Maxwell et al., 2020</w:t>
              </w:r>
            </w:hyperlink>
            <w:r w:rsidRPr="00E438FD">
              <w:rPr>
                <w:rFonts w:cs="Arial"/>
                <w:sz w:val="18"/>
                <w:szCs w:val="18"/>
              </w:rPr>
              <w:t>), an indicator based on PAME assessments would currently yield limited insights. Work is under</w:t>
            </w:r>
            <w:r w:rsidR="0019306F">
              <w:rPr>
                <w:rFonts w:cs="Arial"/>
                <w:sz w:val="18"/>
                <w:szCs w:val="18"/>
              </w:rPr>
              <w:t xml:space="preserve"> </w:t>
            </w:r>
            <w:r w:rsidRPr="00E438FD">
              <w:rPr>
                <w:rFonts w:cs="Arial"/>
                <w:sz w:val="18"/>
                <w:szCs w:val="18"/>
              </w:rPr>
              <w:t xml:space="preserve">way under Protected Planet to develop a system enabling the detailed reporting on all elements of </w:t>
            </w:r>
            <w:r w:rsidRPr="00E438FD">
              <w:rPr>
                <w:rFonts w:cs="Arial"/>
                <w:i/>
                <w:iCs/>
                <w:sz w:val="18"/>
                <w:szCs w:val="18"/>
              </w:rPr>
              <w:t>effectiveness</w:t>
            </w:r>
            <w:r w:rsidRPr="00E438FD">
              <w:rPr>
                <w:rFonts w:cs="Arial"/>
                <w:sz w:val="18"/>
                <w:szCs w:val="18"/>
              </w:rPr>
              <w:t>, including the results of PAME assessments, but this system is not currently operational (</w:t>
            </w:r>
            <w:hyperlink r:id="rId170" w:history="1">
              <w:r w:rsidRPr="00E438FD">
                <w:rPr>
                  <w:rStyle w:val="Hyperlink"/>
                  <w:rFonts w:cs="Arial"/>
                  <w:sz w:val="18"/>
                  <w:szCs w:val="18"/>
                </w:rPr>
                <w:t>Protected Planet Report 2024</w:t>
              </w:r>
            </w:hyperlink>
            <w:r w:rsidRPr="00E438FD">
              <w:rPr>
                <w:rFonts w:cs="Arial"/>
                <w:sz w:val="18"/>
                <w:szCs w:val="18"/>
              </w:rPr>
              <w:t>).</w:t>
            </w:r>
          </w:p>
          <w:p w14:paraId="267EC64B" w14:textId="77777777" w:rsidR="00FF5769" w:rsidRPr="00E438FD" w:rsidRDefault="00FF5769" w:rsidP="002878AA">
            <w:pPr>
              <w:pStyle w:val="ListParagraph"/>
              <w:numPr>
                <w:ilvl w:val="0"/>
                <w:numId w:val="20"/>
              </w:numPr>
              <w:ind w:left="593"/>
              <w:jc w:val="both"/>
              <w:rPr>
                <w:rFonts w:cs="Arial"/>
                <w:sz w:val="18"/>
                <w:szCs w:val="18"/>
              </w:rPr>
            </w:pPr>
            <w:r w:rsidRPr="00E438FD">
              <w:rPr>
                <w:rFonts w:cs="Arial"/>
                <w:i/>
                <w:iCs/>
                <w:sz w:val="18"/>
                <w:szCs w:val="18"/>
              </w:rPr>
              <w:t>Equitable governance element of Target 2.2</w:t>
            </w:r>
            <w:r w:rsidRPr="00E438FD">
              <w:rPr>
                <w:rFonts w:cs="Arial"/>
                <w:sz w:val="18"/>
                <w:szCs w:val="18"/>
              </w:rPr>
              <w:t xml:space="preserve">: A true picture of the extent to which systems of protected and conserved areas are equitably governed is currently challenging to obtain, due to a paucity of data on governance </w:t>
            </w:r>
            <w:r w:rsidRPr="00E438FD">
              <w:rPr>
                <w:rFonts w:cs="Arial"/>
                <w:i/>
                <w:iCs/>
                <w:sz w:val="18"/>
                <w:szCs w:val="18"/>
              </w:rPr>
              <w:t>quality</w:t>
            </w:r>
            <w:r w:rsidRPr="00E438FD">
              <w:rPr>
                <w:rFonts w:cs="Arial"/>
                <w:sz w:val="18"/>
                <w:szCs w:val="18"/>
              </w:rPr>
              <w:t>. While the Site-level Assessment for Governance and Equity (SAGE) tool, developed by the International Institute for Environment and Development (IIED) provides data on the quality and equity of governance, these assessments have only been completed by a very small minority of protected and conserved areas globally: 0.22% of the area covered on land and 0.001% of the marine area covered (</w:t>
            </w:r>
            <w:hyperlink r:id="rId171" w:history="1">
              <w:r w:rsidRPr="00E438FD">
                <w:rPr>
                  <w:rStyle w:val="Hyperlink"/>
                  <w:rFonts w:cs="Arial"/>
                  <w:sz w:val="18"/>
                  <w:szCs w:val="18"/>
                </w:rPr>
                <w:t>Protected Planet Report 2024</w:t>
              </w:r>
            </w:hyperlink>
            <w:r w:rsidRPr="00E438FD">
              <w:rPr>
                <w:rFonts w:cs="Arial"/>
                <w:sz w:val="18"/>
                <w:szCs w:val="18"/>
              </w:rPr>
              <w:t xml:space="preserve">). </w:t>
            </w:r>
          </w:p>
          <w:p w14:paraId="6889E6E3" w14:textId="77777777" w:rsidR="00FF5769" w:rsidRPr="00E438FD" w:rsidRDefault="00FF5769" w:rsidP="00C71E72">
            <w:pPr>
              <w:pStyle w:val="ListParagraph"/>
              <w:numPr>
                <w:ilvl w:val="0"/>
                <w:numId w:val="20"/>
              </w:numPr>
              <w:ind w:left="593"/>
              <w:jc w:val="both"/>
              <w:rPr>
                <w:rFonts w:cs="Arial"/>
                <w:sz w:val="18"/>
                <w:szCs w:val="18"/>
              </w:rPr>
            </w:pPr>
            <w:r w:rsidRPr="00E438FD">
              <w:rPr>
                <w:rFonts w:cs="Arial"/>
                <w:i/>
                <w:iCs/>
                <w:sz w:val="18"/>
                <w:szCs w:val="18"/>
              </w:rPr>
              <w:t>Well-connected element of Target 2.2</w:t>
            </w:r>
            <w:r w:rsidRPr="00E438FD">
              <w:rPr>
                <w:rFonts w:cs="Arial"/>
                <w:sz w:val="18"/>
                <w:szCs w:val="18"/>
              </w:rPr>
              <w:t xml:space="preserve">: assessing the “well-connected” element of Target 2.2 is challenging, since the ability of organisms to move between protected sites varies dramatically between taxonomic groups and environments (Brodie et al., 2025). Robust ‘functional’ connectivity indicators, capable of capturing how easily migratory animals move between protected and conserved areas, have not yet been developed in a way that is relevant to more than a few taxonomic groups of CMS-listed species. Although four connectivity indicators (ProtConn, ProNet, PACT-Connectedness and the Protected Area Isolation Index, or PAI) have been adopted as component or complementary indicators for Target 3 of the Kunming-Montreal Global Biodiversity Framework, these measures have only been validated for use in the terrestrial realm. ProtConn, ProNet and PARC-Connectedness are ‘structural’ metrics that provide insights on the physical linkages and spatial configuration of terrestrial protected area networks (see </w:t>
            </w:r>
            <w:hyperlink r:id="rId172" w:history="1">
              <w:r w:rsidRPr="00E438FD">
                <w:rPr>
                  <w:rStyle w:val="Hyperlink"/>
                  <w:rFonts w:cs="Arial"/>
                  <w:sz w:val="18"/>
                  <w:szCs w:val="18"/>
                </w:rPr>
                <w:t>Protected Planet Report 2024</w:t>
              </w:r>
            </w:hyperlink>
            <w:r w:rsidRPr="00E438FD">
              <w:rPr>
                <w:rFonts w:cs="Arial"/>
              </w:rPr>
              <w:t>)</w:t>
            </w:r>
            <w:r w:rsidRPr="00E438FD">
              <w:rPr>
                <w:rFonts w:cs="Arial"/>
                <w:sz w:val="18"/>
                <w:szCs w:val="18"/>
              </w:rPr>
              <w:t xml:space="preserve">; the relevance of these indicators to specific taxonomic groups of migratory species (e.g. long-distance migratory birds) has not been evaluated. By contrast, PAI assesses the connectivity of the world’s terrestrial protected and conserved areas from the perspective of moving mammals, by accounting for the impact of human pressures on the ability of mammals to move through unprotected landscapes. PAI is therefore likely to provide relevant insights for some CMS-listed terrestrial mammals. Global-level updates for this indicator are likely to feature in future editions the </w:t>
            </w:r>
            <w:hyperlink r:id="rId173" w:history="1">
              <w:r w:rsidRPr="00E438FD">
                <w:rPr>
                  <w:rStyle w:val="Hyperlink"/>
                  <w:rFonts w:cs="Arial"/>
                  <w:sz w:val="18"/>
                  <w:szCs w:val="18"/>
                </w:rPr>
                <w:t>Protected Planet</w:t>
              </w:r>
            </w:hyperlink>
            <w:r w:rsidRPr="00E438FD">
              <w:rPr>
                <w:rFonts w:cs="Arial"/>
                <w:sz w:val="18"/>
                <w:szCs w:val="18"/>
              </w:rPr>
              <w:t xml:space="preserve"> report, making it unnecessary to conduct a CMS-specific analysis. Finally, the lack of operational connectivity indicators for the marine environment has been noted as a major gap (</w:t>
            </w:r>
            <w:hyperlink r:id="rId174" w:anchor="Sec4" w:history="1">
              <w:r w:rsidRPr="00E438FD">
                <w:rPr>
                  <w:rStyle w:val="Hyperlink"/>
                  <w:rFonts w:cs="Arial"/>
                  <w:sz w:val="18"/>
                  <w:szCs w:val="18"/>
                </w:rPr>
                <w:t>Metaxas et al., 2024</w:t>
              </w:r>
            </w:hyperlink>
            <w:r w:rsidRPr="00E438FD">
              <w:rPr>
                <w:rFonts w:cs="Arial"/>
                <w:sz w:val="18"/>
                <w:szCs w:val="18"/>
              </w:rPr>
              <w:t xml:space="preserve">) and is an area of active research; an indicator that measures protection levels for important habitats used by marine migratory species, taking into account whether areas are protected at either ends of their migration route, is currently being developed and is likely to provide insights that are highly relevant for CMS. </w:t>
            </w:r>
          </w:p>
          <w:p w14:paraId="0D6B82C9" w14:textId="77777777" w:rsidR="00FF5769" w:rsidRPr="00E438FD" w:rsidRDefault="00FF5769" w:rsidP="00C71E72">
            <w:pPr>
              <w:pStyle w:val="ListParagraph"/>
              <w:numPr>
                <w:ilvl w:val="0"/>
                <w:numId w:val="20"/>
              </w:numPr>
              <w:ind w:left="593"/>
              <w:jc w:val="both"/>
              <w:rPr>
                <w:rFonts w:cs="Arial"/>
                <w:sz w:val="18"/>
                <w:szCs w:val="18"/>
              </w:rPr>
            </w:pPr>
            <w:r w:rsidRPr="00E438FD">
              <w:rPr>
                <w:rFonts w:cs="Arial"/>
                <w:i/>
                <w:iCs/>
                <w:sz w:val="18"/>
                <w:szCs w:val="18"/>
              </w:rPr>
              <w:t>Steps towards progress towards enhancing connectivity for migratory species</w:t>
            </w:r>
            <w:r w:rsidRPr="00E438FD">
              <w:rPr>
                <w:rFonts w:cs="Arial"/>
                <w:sz w:val="18"/>
                <w:szCs w:val="18"/>
              </w:rPr>
              <w:t xml:space="preserve">: some areas that are currently governed and managed with the aim of improving or maintaining ecological connectivity may not be fully represented in the </w:t>
            </w:r>
            <w:hyperlink r:id="rId175" w:history="1">
              <w:r w:rsidRPr="00E438FD">
                <w:rPr>
                  <w:rStyle w:val="Hyperlink"/>
                  <w:rFonts w:cs="Arial"/>
                  <w:sz w:val="18"/>
                  <w:szCs w:val="18"/>
                </w:rPr>
                <w:t>World Database on Protected Areas</w:t>
              </w:r>
            </w:hyperlink>
            <w:r w:rsidRPr="00E438FD">
              <w:rPr>
                <w:rFonts w:cs="Arial"/>
                <w:sz w:val="18"/>
                <w:szCs w:val="18"/>
              </w:rPr>
              <w:t xml:space="preserve"> (WDPA) or </w:t>
            </w:r>
            <w:hyperlink r:id="rId176" w:history="1">
              <w:r w:rsidRPr="00E438FD">
                <w:rPr>
                  <w:rStyle w:val="Hyperlink"/>
                  <w:rFonts w:cs="Arial"/>
                  <w:sz w:val="18"/>
                  <w:szCs w:val="18"/>
                </w:rPr>
                <w:t>World Database on Other Effective Area-based Conservation Measures</w:t>
              </w:r>
            </w:hyperlink>
            <w:r w:rsidRPr="00E438FD">
              <w:rPr>
                <w:rFonts w:cs="Arial"/>
                <w:sz w:val="18"/>
                <w:szCs w:val="18"/>
              </w:rPr>
              <w:t xml:space="preserve"> (WD-OECM). This is often because they have not been formally designated in their entirety as protected areas or OECMs but rather recognized specifically as ecological corridors. The World Database on Ecological Corridors (WDEC) has been proposed as a global tracking tool to address this gap. The database is still under development (see action 2.2.d).</w:t>
            </w:r>
          </w:p>
          <w:p w14:paraId="30F36F81" w14:textId="77777777" w:rsidR="00F24C1B" w:rsidRDefault="00F24C1B" w:rsidP="00F35D13">
            <w:pPr>
              <w:spacing w:before="60"/>
              <w:jc w:val="both"/>
              <w:rPr>
                <w:rFonts w:cs="Arial"/>
                <w:sz w:val="18"/>
                <w:szCs w:val="18"/>
                <w:u w:val="single"/>
              </w:rPr>
            </w:pPr>
          </w:p>
          <w:p w14:paraId="70851735" w14:textId="4B08F031" w:rsidR="00FF5769" w:rsidRPr="00E438FD" w:rsidRDefault="00FF5769" w:rsidP="00F35D13">
            <w:pPr>
              <w:spacing w:before="60"/>
              <w:jc w:val="both"/>
              <w:rPr>
                <w:rFonts w:cs="Arial"/>
                <w:sz w:val="18"/>
                <w:szCs w:val="18"/>
                <w:u w:val="single"/>
              </w:rPr>
            </w:pPr>
            <w:r w:rsidRPr="00E438FD">
              <w:rPr>
                <w:rFonts w:cs="Arial"/>
                <w:sz w:val="18"/>
                <w:szCs w:val="18"/>
                <w:u w:val="single"/>
              </w:rPr>
              <w:lastRenderedPageBreak/>
              <w:t xml:space="preserve">Elements of Target 2.2 that are not covered by Indicators 2.2.1 and 2.2.2: </w:t>
            </w:r>
          </w:p>
          <w:p w14:paraId="3CD84351" w14:textId="77777777" w:rsidR="00FF5769" w:rsidRPr="00E438FD" w:rsidRDefault="00FF5769" w:rsidP="00C71E72">
            <w:pPr>
              <w:pStyle w:val="ListParagraph"/>
              <w:numPr>
                <w:ilvl w:val="0"/>
                <w:numId w:val="41"/>
              </w:numPr>
              <w:ind w:left="589" w:hanging="357"/>
              <w:rPr>
                <w:rFonts w:cs="Arial"/>
                <w:u w:val="single"/>
              </w:rPr>
            </w:pPr>
            <w:r w:rsidRPr="00E438FD">
              <w:rPr>
                <w:rFonts w:cs="Arial"/>
                <w:sz w:val="18"/>
                <w:szCs w:val="18"/>
              </w:rPr>
              <w:t xml:space="preserve">Global indicators capable of robustly assessing </w:t>
            </w:r>
            <w:r w:rsidRPr="00E438FD">
              <w:rPr>
                <w:rFonts w:cs="Arial"/>
                <w:i/>
                <w:iCs/>
                <w:sz w:val="18"/>
                <w:szCs w:val="18"/>
              </w:rPr>
              <w:t xml:space="preserve">actual </w:t>
            </w:r>
            <w:r w:rsidRPr="00E438FD">
              <w:rPr>
                <w:rFonts w:cs="Arial"/>
                <w:sz w:val="18"/>
                <w:szCs w:val="18"/>
              </w:rPr>
              <w:t>levels of</w:t>
            </w:r>
            <w:r w:rsidRPr="00E438FD">
              <w:rPr>
                <w:rFonts w:cs="Arial"/>
                <w:i/>
                <w:iCs/>
                <w:sz w:val="18"/>
                <w:szCs w:val="18"/>
              </w:rPr>
              <w:t xml:space="preserve"> “</w:t>
            </w:r>
            <w:r w:rsidRPr="00E438FD">
              <w:rPr>
                <w:rFonts w:cs="Arial"/>
                <w:sz w:val="18"/>
                <w:szCs w:val="18"/>
              </w:rPr>
              <w:t>management effectiveness” and “equitable governance</w:t>
            </w:r>
            <w:r w:rsidRPr="00E438FD">
              <w:rPr>
                <w:rFonts w:cs="Arial"/>
                <w:i/>
                <w:iCs/>
                <w:sz w:val="18"/>
                <w:szCs w:val="18"/>
              </w:rPr>
              <w:t>”</w:t>
            </w:r>
            <w:r w:rsidRPr="00E438FD">
              <w:rPr>
                <w:rFonts w:cs="Arial"/>
                <w:sz w:val="18"/>
                <w:szCs w:val="18"/>
              </w:rPr>
              <w:t xml:space="preserve"> for protected and conserved areas are currently lacking, as well as robust functional connectivity indicators that can be applied to a wide range of migratory species. </w:t>
            </w:r>
          </w:p>
        </w:tc>
      </w:tr>
      <w:tr w:rsidR="005B12F2" w14:paraId="5E795309" w14:textId="77777777" w:rsidTr="005B12F2">
        <w:tc>
          <w:tcPr>
            <w:tcW w:w="5000" w:type="pct"/>
            <w:shd w:val="clear" w:color="auto" w:fill="538135"/>
          </w:tcPr>
          <w:p w14:paraId="12DA5EF3" w14:textId="77777777" w:rsidR="00FF5769" w:rsidRPr="00E438FD" w:rsidRDefault="00FF5769" w:rsidP="00F35D13">
            <w:pPr>
              <w:rPr>
                <w:rFonts w:cs="Arial"/>
                <w:sz w:val="20"/>
                <w:szCs w:val="20"/>
              </w:rPr>
            </w:pPr>
            <w:r w:rsidRPr="00E438FD">
              <w:rPr>
                <w:rFonts w:cs="Arial"/>
                <w:b/>
                <w:bCs/>
                <w:color w:val="FFFFFF" w:themeColor="background1"/>
                <w:sz w:val="20"/>
                <w:szCs w:val="20"/>
              </w:rPr>
              <w:lastRenderedPageBreak/>
              <w:t>Target 2.3.</w:t>
            </w:r>
            <w:r w:rsidRPr="00E438FD">
              <w:rPr>
                <w:rFonts w:cs="Arial"/>
                <w:color w:val="FFFFFF" w:themeColor="background1"/>
                <w:sz w:val="20"/>
                <w:szCs w:val="20"/>
              </w:rPr>
              <w:t xml:space="preserve"> By 2032, the loss, degradation and fragmentation of important habitats for migratory species listed in CMS Appendices is reduced, and habitats are restored to ensure that such habitats support their viability.</w:t>
            </w:r>
          </w:p>
        </w:tc>
      </w:tr>
      <w:tr w:rsidR="005B12F2" w14:paraId="48FF9A77" w14:textId="77777777" w:rsidTr="005B12F2">
        <w:tc>
          <w:tcPr>
            <w:tcW w:w="5000" w:type="pct"/>
          </w:tcPr>
          <w:p w14:paraId="6F737A66" w14:textId="77777777" w:rsidR="00FF5769" w:rsidRPr="00E438FD" w:rsidRDefault="00FF5769" w:rsidP="00F35D13">
            <w:pPr>
              <w:rPr>
                <w:rFonts w:cs="Arial"/>
                <w:sz w:val="18"/>
                <w:szCs w:val="18"/>
                <w:u w:val="single"/>
              </w:rPr>
            </w:pPr>
            <w:r w:rsidRPr="00E438FD">
              <w:rPr>
                <w:rFonts w:cs="Arial"/>
                <w:sz w:val="18"/>
                <w:szCs w:val="18"/>
                <w:u w:val="single"/>
              </w:rPr>
              <w:t>Background information on indicators and baselines:</w:t>
            </w:r>
          </w:p>
          <w:p w14:paraId="3C2B9E1B" w14:textId="17E30EDF" w:rsidR="00FF5769" w:rsidRPr="00E438FD" w:rsidRDefault="00FF5769" w:rsidP="00C71E72">
            <w:pPr>
              <w:pStyle w:val="ListParagraph"/>
              <w:numPr>
                <w:ilvl w:val="0"/>
                <w:numId w:val="23"/>
              </w:numPr>
              <w:ind w:left="593"/>
              <w:jc w:val="both"/>
              <w:rPr>
                <w:rFonts w:cs="Arial"/>
                <w:sz w:val="18"/>
                <w:szCs w:val="18"/>
              </w:rPr>
            </w:pPr>
            <w:r w:rsidRPr="00E438FD">
              <w:rPr>
                <w:rFonts w:cs="Arial"/>
                <w:sz w:val="18"/>
                <w:szCs w:val="18"/>
              </w:rPr>
              <w:t xml:space="preserve">Indicator 2.3.1 addresses both the ‘degradation’ and ‘fragmentation’ elements of Target 2.3 with respect to freshwater ecosystems, which provide vital habitat for many aquatic CMS-listed species (e.g. migratory fish, aquatic mammals). Based on a methodology developed by </w:t>
            </w:r>
            <w:hyperlink r:id="rId177">
              <w:r w:rsidRPr="00E438FD">
                <w:rPr>
                  <w:rStyle w:val="Hyperlink"/>
                  <w:rFonts w:cs="Arial"/>
                  <w:sz w:val="18"/>
                  <w:szCs w:val="18"/>
                </w:rPr>
                <w:t>Grill et al. (2019)</w:t>
              </w:r>
            </w:hyperlink>
            <w:r w:rsidRPr="00E438FD">
              <w:rPr>
                <w:rFonts w:cs="Arial"/>
                <w:sz w:val="18"/>
                <w:szCs w:val="18"/>
              </w:rPr>
              <w:t>, ‘free-flowing rivers’ are defined as those rivers with a Connectivity Status Index (CSI) value at or above 95% over their entire length, from the source to outlet. The CSI takes into account the threat posed to fluvial ecosystems by multiple pressures, by incorporating ‘pressure indicators’ on the degree of longitudinal river fragmentation (e.g. from dams), the degree of regulation (i.e. alteration of natural water flow regimes), sediment trapping, consumptive water use (e.g. for irrigation, or industry), urbani</w:t>
            </w:r>
            <w:r w:rsidR="00566AA8">
              <w:rPr>
                <w:rFonts w:cs="Arial"/>
                <w:sz w:val="18"/>
                <w:szCs w:val="18"/>
              </w:rPr>
              <w:t>z</w:t>
            </w:r>
            <w:r w:rsidRPr="00E438FD">
              <w:rPr>
                <w:rFonts w:cs="Arial"/>
                <w:sz w:val="18"/>
                <w:szCs w:val="18"/>
              </w:rPr>
              <w:t xml:space="preserve">ation and road density. Datasets for the various pressure indicators are ultimately combined into a single modelling framework, primarily relying on hydrographic maps from the </w:t>
            </w:r>
            <w:hyperlink r:id="rId178">
              <w:r w:rsidRPr="00E438FD">
                <w:rPr>
                  <w:rStyle w:val="Hyperlink"/>
                  <w:rFonts w:cs="Arial"/>
                  <w:sz w:val="18"/>
                  <w:szCs w:val="18"/>
                </w:rPr>
                <w:t>HydroSHEDS</w:t>
              </w:r>
            </w:hyperlink>
            <w:r w:rsidRPr="00E438FD">
              <w:rPr>
                <w:rFonts w:cs="Arial"/>
                <w:sz w:val="18"/>
                <w:szCs w:val="18"/>
              </w:rPr>
              <w:t xml:space="preserve"> database. The </w:t>
            </w:r>
            <w:hyperlink r:id="rId179" w:history="1">
              <w:r w:rsidRPr="00E438FD">
                <w:rPr>
                  <w:rStyle w:val="Hyperlink"/>
                  <w:rFonts w:cs="Arial"/>
                  <w:sz w:val="18"/>
                  <w:szCs w:val="18"/>
                </w:rPr>
                <w:t>source code</w:t>
              </w:r>
            </w:hyperlink>
            <w:r w:rsidRPr="00E438FD">
              <w:rPr>
                <w:rFonts w:cs="Arial"/>
                <w:sz w:val="18"/>
                <w:szCs w:val="18"/>
              </w:rPr>
              <w:t xml:space="preserve"> enabling calculation of the indicator has been made publicly available under GNU General Public License v3.0 as part of the original Grill et al. (2019) paper, with additional documentation relevant to the analysis detailed elsewhere </w:t>
            </w:r>
            <w:hyperlink r:id="rId180">
              <w:r w:rsidRPr="00E438FD">
                <w:rPr>
                  <w:rStyle w:val="Hyperlink"/>
                  <w:rFonts w:cs="Arial"/>
                  <w:sz w:val="18"/>
                  <w:szCs w:val="18"/>
                </w:rPr>
                <w:t>online</w:t>
              </w:r>
            </w:hyperlink>
            <w:r w:rsidRPr="00E438FD">
              <w:rPr>
                <w:rFonts w:cs="Arial"/>
                <w:sz w:val="18"/>
                <w:szCs w:val="18"/>
              </w:rPr>
              <w:t xml:space="preserve"> by the World Wildlife Fund for Nature (WWF). Indicator 2.3.2 is of specific relevance to multiple CMS-listed species, as highlighted by the inverse relationship between the degree of extinction risk facing aquatic megafauna and the total length of free-flowing river habitat available within their distribution ranges (</w:t>
            </w:r>
            <w:hyperlink r:id="rId181">
              <w:r w:rsidRPr="00E438FD">
                <w:rPr>
                  <w:rStyle w:val="Hyperlink"/>
                  <w:rFonts w:cs="Arial"/>
                  <w:sz w:val="18"/>
                  <w:szCs w:val="18"/>
                </w:rPr>
                <w:t>He et al. 2021</w:t>
              </w:r>
            </w:hyperlink>
            <w:r w:rsidRPr="00E438FD">
              <w:rPr>
                <w:rFonts w:cs="Arial"/>
                <w:sz w:val="18"/>
                <w:szCs w:val="18"/>
              </w:rPr>
              <w:t xml:space="preserve">). </w:t>
            </w:r>
          </w:p>
          <w:p w14:paraId="705D3FCE" w14:textId="77777777" w:rsidR="00FF5769" w:rsidRPr="00E438FD" w:rsidRDefault="00FF5769" w:rsidP="00F35D13">
            <w:pPr>
              <w:spacing w:before="60"/>
              <w:jc w:val="both"/>
              <w:rPr>
                <w:rFonts w:cs="Arial"/>
                <w:sz w:val="18"/>
                <w:szCs w:val="18"/>
              </w:rPr>
            </w:pPr>
            <w:r w:rsidRPr="00E438FD">
              <w:rPr>
                <w:rFonts w:cs="Arial"/>
                <w:sz w:val="18"/>
                <w:szCs w:val="18"/>
                <w:u w:val="single"/>
              </w:rPr>
              <w:t>Relevant data considerations, caveats and knowledge gaps:</w:t>
            </w:r>
          </w:p>
          <w:p w14:paraId="4465C569" w14:textId="6347DFF1" w:rsidR="00FF5769" w:rsidRPr="00E438FD" w:rsidRDefault="00FF5769" w:rsidP="00C71E72">
            <w:pPr>
              <w:pStyle w:val="ListParagraph"/>
              <w:numPr>
                <w:ilvl w:val="0"/>
                <w:numId w:val="23"/>
              </w:numPr>
              <w:ind w:left="593"/>
              <w:jc w:val="both"/>
              <w:rPr>
                <w:rFonts w:cs="Arial"/>
                <w:sz w:val="18"/>
                <w:szCs w:val="18"/>
              </w:rPr>
            </w:pPr>
            <w:r w:rsidRPr="00E438FD">
              <w:rPr>
                <w:rFonts w:cs="Arial"/>
                <w:i/>
                <w:iCs/>
                <w:sz w:val="18"/>
                <w:szCs w:val="18"/>
              </w:rPr>
              <w:t xml:space="preserve">Incomplete ecosystem coverage: </w:t>
            </w:r>
            <w:r w:rsidRPr="00E438FD">
              <w:rPr>
                <w:rFonts w:cs="Arial"/>
                <w:sz w:val="18"/>
                <w:szCs w:val="18"/>
              </w:rPr>
              <w:t xml:space="preserve">Indicator 2.3.1 provides general insights on the status of </w:t>
            </w:r>
            <w:r w:rsidRPr="00E438FD">
              <w:rPr>
                <w:rFonts w:cs="Arial"/>
                <w:b/>
                <w:bCs/>
                <w:sz w:val="18"/>
                <w:szCs w:val="18"/>
              </w:rPr>
              <w:t>freshwater</w:t>
            </w:r>
            <w:r w:rsidRPr="00E438FD">
              <w:rPr>
                <w:rFonts w:cs="Arial"/>
                <w:sz w:val="18"/>
                <w:szCs w:val="18"/>
              </w:rPr>
              <w:t xml:space="preserve"> (fluvial) ecosystems globally. Although free-flowing rivers are of crucial importance to multiple CMS-listed species, </w:t>
            </w:r>
            <w:r w:rsidR="00286EA7">
              <w:rPr>
                <w:rFonts w:cs="Arial"/>
                <w:sz w:val="18"/>
                <w:szCs w:val="18"/>
              </w:rPr>
              <w:t>I</w:t>
            </w:r>
            <w:r w:rsidRPr="00E438FD">
              <w:rPr>
                <w:rFonts w:cs="Arial"/>
                <w:sz w:val="18"/>
                <w:szCs w:val="18"/>
              </w:rPr>
              <w:t xml:space="preserve">ndicator 2.3.1 is not specifically targeted towards rivers that provide important habitat for species listed in the CMS Appendices. The lack of indicators capable of assessing the loss, degradation and/or fragmentation of important habitats for migratory species in the </w:t>
            </w:r>
            <w:r w:rsidRPr="00E438FD">
              <w:rPr>
                <w:rFonts w:cs="Arial"/>
                <w:b/>
                <w:bCs/>
                <w:sz w:val="18"/>
                <w:szCs w:val="18"/>
              </w:rPr>
              <w:t>marine</w:t>
            </w:r>
            <w:r w:rsidRPr="00E438FD">
              <w:rPr>
                <w:rFonts w:cs="Arial"/>
                <w:sz w:val="18"/>
                <w:szCs w:val="18"/>
              </w:rPr>
              <w:t xml:space="preserve"> </w:t>
            </w:r>
            <w:r w:rsidRPr="00E438FD">
              <w:rPr>
                <w:rFonts w:cs="Arial"/>
                <w:b/>
                <w:bCs/>
                <w:sz w:val="18"/>
                <w:szCs w:val="18"/>
              </w:rPr>
              <w:t>environment</w:t>
            </w:r>
            <w:r w:rsidRPr="00E438FD">
              <w:rPr>
                <w:rFonts w:cs="Arial"/>
                <w:sz w:val="18"/>
                <w:szCs w:val="18"/>
              </w:rPr>
              <w:t xml:space="preserve"> is a </w:t>
            </w:r>
            <w:r w:rsidRPr="00E438FD">
              <w:rPr>
                <w:rFonts w:cs="Arial"/>
                <w:b/>
                <w:sz w:val="18"/>
                <w:szCs w:val="18"/>
              </w:rPr>
              <w:t>major gap</w:t>
            </w:r>
            <w:r w:rsidRPr="00E438FD">
              <w:rPr>
                <w:rFonts w:cs="Arial"/>
                <w:sz w:val="18"/>
                <w:szCs w:val="18"/>
              </w:rPr>
              <w:t xml:space="preserve">. There are currently no well-established </w:t>
            </w:r>
            <w:r w:rsidRPr="00E438FD">
              <w:rPr>
                <w:rFonts w:cs="Arial"/>
                <w:b/>
                <w:bCs/>
                <w:sz w:val="18"/>
                <w:szCs w:val="18"/>
              </w:rPr>
              <w:t xml:space="preserve">terrestrial </w:t>
            </w:r>
            <w:r w:rsidRPr="00E438FD">
              <w:rPr>
                <w:rFonts w:cs="Arial"/>
                <w:sz w:val="18"/>
                <w:szCs w:val="18"/>
              </w:rPr>
              <w:t xml:space="preserve">indicators that can be applied in a targeted way to </w:t>
            </w:r>
            <w:r w:rsidRPr="00E438FD">
              <w:rPr>
                <w:rFonts w:cs="Arial"/>
                <w:b/>
                <w:bCs/>
                <w:sz w:val="18"/>
                <w:szCs w:val="18"/>
              </w:rPr>
              <w:t>specific sites</w:t>
            </w:r>
            <w:r w:rsidRPr="00E438FD">
              <w:rPr>
                <w:rFonts w:cs="Arial"/>
                <w:sz w:val="18"/>
                <w:szCs w:val="18"/>
              </w:rPr>
              <w:t xml:space="preserve"> </w:t>
            </w:r>
            <w:r w:rsidRPr="00E438FD">
              <w:rPr>
                <w:rFonts w:cs="Arial"/>
                <w:b/>
                <w:bCs/>
                <w:sz w:val="18"/>
                <w:szCs w:val="18"/>
              </w:rPr>
              <w:t xml:space="preserve">of importance </w:t>
            </w:r>
            <w:r w:rsidRPr="00E438FD">
              <w:rPr>
                <w:rFonts w:cs="Arial"/>
                <w:sz w:val="18"/>
                <w:szCs w:val="18"/>
              </w:rPr>
              <w:t xml:space="preserve">for CMS-listed species (i.e. to the subset of sites identified through Indicator 2.1.1). The lack of indicators capable of assessing the loss, degradation and/or fragmentation of important habitats for migratory species in the </w:t>
            </w:r>
            <w:r w:rsidRPr="00E438FD">
              <w:rPr>
                <w:rFonts w:cs="Arial"/>
                <w:b/>
                <w:bCs/>
                <w:sz w:val="18"/>
                <w:szCs w:val="18"/>
              </w:rPr>
              <w:t>marine environment</w:t>
            </w:r>
            <w:r w:rsidRPr="00E438FD">
              <w:rPr>
                <w:rFonts w:cs="Arial"/>
                <w:sz w:val="18"/>
                <w:szCs w:val="18"/>
              </w:rPr>
              <w:t xml:space="preserve"> also remains a major gap.</w:t>
            </w:r>
          </w:p>
          <w:p w14:paraId="0F53257D" w14:textId="73025376" w:rsidR="00FF5769" w:rsidRPr="00E438FD" w:rsidRDefault="00FF5769" w:rsidP="00C71E72">
            <w:pPr>
              <w:pStyle w:val="ListParagraph"/>
              <w:numPr>
                <w:ilvl w:val="0"/>
                <w:numId w:val="23"/>
              </w:numPr>
              <w:ind w:left="593"/>
              <w:jc w:val="both"/>
              <w:rPr>
                <w:rFonts w:cs="Arial"/>
                <w:sz w:val="18"/>
                <w:szCs w:val="18"/>
              </w:rPr>
            </w:pPr>
            <w:r w:rsidRPr="00E438FD">
              <w:rPr>
                <w:rFonts w:cs="Arial"/>
                <w:i/>
                <w:iCs/>
                <w:sz w:val="18"/>
                <w:szCs w:val="18"/>
              </w:rPr>
              <w:t>Indicators under development that may be able to address gaps</w:t>
            </w:r>
            <w:r w:rsidRPr="00E438FD">
              <w:rPr>
                <w:rFonts w:cs="Arial"/>
                <w:sz w:val="18"/>
                <w:szCs w:val="18"/>
              </w:rPr>
              <w:t>:</w:t>
            </w:r>
            <w:r w:rsidRPr="00E240EA">
              <w:rPr>
                <w:rFonts w:cs="Arial"/>
                <w:sz w:val="18"/>
                <w:szCs w:val="18"/>
              </w:rPr>
              <w:t xml:space="preserve"> i</w:t>
            </w:r>
            <w:r w:rsidRPr="00431A58">
              <w:rPr>
                <w:rFonts w:cs="Arial"/>
                <w:sz w:val="18"/>
                <w:szCs w:val="18"/>
              </w:rPr>
              <w:t>n</w:t>
            </w:r>
            <w:r w:rsidRPr="00E438FD">
              <w:rPr>
                <w:rFonts w:cs="Arial"/>
                <w:sz w:val="18"/>
                <w:szCs w:val="18"/>
              </w:rPr>
              <w:t xml:space="preserve"> the future, the lack of a targeted indicator for </w:t>
            </w:r>
            <w:r w:rsidRPr="00E438FD">
              <w:rPr>
                <w:rFonts w:cs="Arial"/>
                <w:b/>
                <w:bCs/>
                <w:sz w:val="18"/>
                <w:szCs w:val="18"/>
              </w:rPr>
              <w:t>terrestrial sites of importance</w:t>
            </w:r>
            <w:r w:rsidRPr="00E438FD">
              <w:rPr>
                <w:rFonts w:cs="Arial"/>
                <w:sz w:val="18"/>
                <w:szCs w:val="18"/>
              </w:rPr>
              <w:t xml:space="preserve"> for CMS-listed species could potentially </w:t>
            </w:r>
            <w:r w:rsidR="006A2C6A">
              <w:rPr>
                <w:rFonts w:cs="Arial"/>
                <w:sz w:val="18"/>
                <w:szCs w:val="18"/>
              </w:rPr>
              <w:t xml:space="preserve">be </w:t>
            </w:r>
            <w:r w:rsidRPr="00E438FD">
              <w:rPr>
                <w:rFonts w:cs="Arial"/>
                <w:sz w:val="18"/>
                <w:szCs w:val="18"/>
              </w:rPr>
              <w:t>filled by the Ecosystem Integrity Index (EII) – a multi</w:t>
            </w:r>
            <w:r w:rsidR="002C2B49">
              <w:rPr>
                <w:rFonts w:cs="Arial"/>
                <w:sz w:val="18"/>
                <w:szCs w:val="18"/>
              </w:rPr>
              <w:t>dimensional</w:t>
            </w:r>
            <w:r w:rsidRPr="00E438FD">
              <w:rPr>
                <w:rFonts w:cs="Arial"/>
                <w:sz w:val="18"/>
                <w:szCs w:val="18"/>
              </w:rPr>
              <w:t xml:space="preserve"> index that aims to measure the structure, composition and functioning of ecosystems, relative to natural baselines, at 1 km</w:t>
            </w:r>
            <w:r w:rsidRPr="00E438FD">
              <w:rPr>
                <w:rFonts w:cs="Arial"/>
                <w:sz w:val="18"/>
                <w:szCs w:val="18"/>
                <w:vertAlign w:val="superscript"/>
              </w:rPr>
              <w:t>2</w:t>
            </w:r>
            <w:r w:rsidRPr="00E438FD">
              <w:rPr>
                <w:rFonts w:cs="Arial"/>
                <w:sz w:val="18"/>
                <w:szCs w:val="18"/>
              </w:rPr>
              <w:t xml:space="preserve"> spatial resolution. To assess structure, the EII incorporates remote-sensing</w:t>
            </w:r>
            <w:r w:rsidR="00C34D35">
              <w:rPr>
                <w:rFonts w:cs="Arial"/>
                <w:sz w:val="18"/>
                <w:szCs w:val="18"/>
              </w:rPr>
              <w:t xml:space="preserve"> </w:t>
            </w:r>
            <w:r w:rsidRPr="00E438FD">
              <w:rPr>
                <w:rFonts w:cs="Arial"/>
                <w:sz w:val="18"/>
                <w:szCs w:val="18"/>
              </w:rPr>
              <w:t xml:space="preserve">derived information on the cumulative intensity of anthropogenic pressures (derived from the </w:t>
            </w:r>
            <w:hyperlink r:id="rId182" w:history="1">
              <w:r w:rsidRPr="00E438FD">
                <w:rPr>
                  <w:rStyle w:val="Hyperlink"/>
                  <w:rFonts w:cs="Arial"/>
                  <w:sz w:val="18"/>
                  <w:szCs w:val="18"/>
                </w:rPr>
                <w:t>Human Modification Index</w:t>
              </w:r>
            </w:hyperlink>
            <w:r w:rsidRPr="00E438FD">
              <w:rPr>
                <w:rFonts w:cs="Arial"/>
              </w:rPr>
              <w:t>)</w:t>
            </w:r>
            <w:r w:rsidRPr="00E438FD">
              <w:rPr>
                <w:rFonts w:cs="Arial"/>
                <w:sz w:val="18"/>
                <w:szCs w:val="18"/>
              </w:rPr>
              <w:t xml:space="preserve">; compositional integrity is measured through the use of the Biodiversity Intactness Index, which quantifies how the abundance and composition of species in an area have been altered by human pressures (using the PREDICTS database); the third component, functional integrity, is based on measurements of alterations to net primary productivity, derived from remotely sensed spatial layers. Once the application of the EII to networks or systems of discrete sites for migratory species has undergone further validation, this metric could potentially be applied to the terrestrial sites identified through Indicator 2.1.1. </w:t>
            </w:r>
          </w:p>
          <w:p w14:paraId="03D1E5CF" w14:textId="77777777" w:rsidR="00FF5769" w:rsidRPr="00E438FD" w:rsidRDefault="00FF5769" w:rsidP="00F35D13">
            <w:pPr>
              <w:spacing w:before="60"/>
              <w:jc w:val="both"/>
              <w:rPr>
                <w:rFonts w:cs="Arial"/>
                <w:sz w:val="18"/>
                <w:szCs w:val="18"/>
                <w:u w:val="single"/>
              </w:rPr>
            </w:pPr>
            <w:r w:rsidRPr="00E438FD">
              <w:rPr>
                <w:rFonts w:cs="Arial"/>
                <w:sz w:val="18"/>
                <w:szCs w:val="18"/>
                <w:u w:val="single"/>
              </w:rPr>
              <w:t xml:space="preserve">Elements of Target 2.3 that are not covered by Indicator 2.3.1: </w:t>
            </w:r>
          </w:p>
          <w:p w14:paraId="2669EEEC" w14:textId="77777777" w:rsidR="00FF5769" w:rsidRPr="00E438FD" w:rsidRDefault="00FF5769" w:rsidP="00C71E72">
            <w:pPr>
              <w:pStyle w:val="ListParagraph"/>
              <w:numPr>
                <w:ilvl w:val="0"/>
                <w:numId w:val="23"/>
              </w:numPr>
              <w:ind w:left="593"/>
              <w:jc w:val="both"/>
              <w:rPr>
                <w:rFonts w:cs="Arial"/>
                <w:u w:val="single"/>
              </w:rPr>
            </w:pPr>
            <w:r w:rsidRPr="00E438FD">
              <w:rPr>
                <w:rFonts w:cs="Arial"/>
                <w:sz w:val="18"/>
                <w:szCs w:val="18"/>
              </w:rPr>
              <w:t>The restoration element of Target 2.3 is not explicitly covered by Indicator 2.3.1.</w:t>
            </w:r>
          </w:p>
        </w:tc>
      </w:tr>
      <w:tr w:rsidR="005B12F2" w14:paraId="7142E22C" w14:textId="77777777" w:rsidTr="005B12F2">
        <w:tc>
          <w:tcPr>
            <w:tcW w:w="5000" w:type="pct"/>
            <w:shd w:val="clear" w:color="auto" w:fill="ED7D31"/>
          </w:tcPr>
          <w:p w14:paraId="10D5B30E" w14:textId="77777777" w:rsidR="00FF5769" w:rsidRPr="00E438FD" w:rsidRDefault="00FF5769" w:rsidP="00F35D13">
            <w:pPr>
              <w:spacing w:after="20"/>
              <w:rPr>
                <w:rFonts w:cs="Arial"/>
                <w:b/>
                <w:bCs/>
                <w:color w:val="FFFFFF" w:themeColor="background1"/>
                <w:sz w:val="24"/>
                <w:szCs w:val="24"/>
              </w:rPr>
            </w:pPr>
            <w:r w:rsidRPr="00E438FD">
              <w:rPr>
                <w:rFonts w:cs="Arial"/>
                <w:b/>
                <w:bCs/>
                <w:color w:val="FFFFFF" w:themeColor="background1"/>
                <w:sz w:val="24"/>
                <w:szCs w:val="24"/>
              </w:rPr>
              <w:t>Goal 3. Threats affecting migratory species are eliminated or significantly reduced.</w:t>
            </w:r>
          </w:p>
        </w:tc>
      </w:tr>
      <w:tr w:rsidR="005B12F2" w14:paraId="4190A1B1" w14:textId="77777777" w:rsidTr="005B12F2">
        <w:tc>
          <w:tcPr>
            <w:tcW w:w="5000" w:type="pct"/>
            <w:shd w:val="clear" w:color="auto" w:fill="ED7D31"/>
          </w:tcPr>
          <w:p w14:paraId="2DEB93C4" w14:textId="77777777" w:rsidR="00FF5769" w:rsidRPr="00E438FD" w:rsidRDefault="00FF5769" w:rsidP="00F35D13">
            <w:pPr>
              <w:rPr>
                <w:rFonts w:cs="Arial"/>
                <w:sz w:val="20"/>
                <w:szCs w:val="20"/>
              </w:rPr>
            </w:pPr>
            <w:r w:rsidRPr="00E438FD">
              <w:rPr>
                <w:rFonts w:cs="Arial"/>
                <w:b/>
                <w:bCs/>
                <w:color w:val="FFFFFF" w:themeColor="background1"/>
                <w:sz w:val="20"/>
                <w:szCs w:val="20"/>
              </w:rPr>
              <w:t>Target 3.1.</w:t>
            </w:r>
            <w:r w:rsidRPr="00E438FD">
              <w:rPr>
                <w:rFonts w:cs="Arial"/>
                <w:color w:val="FFFFFF" w:themeColor="background1"/>
                <w:sz w:val="20"/>
                <w:szCs w:val="20"/>
              </w:rPr>
              <w:t xml:space="preserve"> By 2032, any take, use and trade of migratory species listed in CMS Appendices is sustainable, safe and legal, overexploitation is prevented, risk of pathogen spillover is reduced and negative impacts on non-target species and their ecosystems are minimized.</w:t>
            </w:r>
          </w:p>
        </w:tc>
      </w:tr>
      <w:tr w:rsidR="005B12F2" w14:paraId="015F9483" w14:textId="77777777" w:rsidTr="005B12F2">
        <w:tc>
          <w:tcPr>
            <w:tcW w:w="5000" w:type="pct"/>
          </w:tcPr>
          <w:p w14:paraId="6497D4D2" w14:textId="77777777" w:rsidR="00FF5769" w:rsidRPr="00E438FD" w:rsidRDefault="00FF5769" w:rsidP="00F35D13">
            <w:pPr>
              <w:rPr>
                <w:rFonts w:cs="Arial"/>
                <w:sz w:val="18"/>
                <w:szCs w:val="18"/>
                <w:u w:val="single"/>
              </w:rPr>
            </w:pPr>
            <w:r w:rsidRPr="00E438FD">
              <w:rPr>
                <w:rFonts w:cs="Arial"/>
                <w:sz w:val="18"/>
                <w:szCs w:val="18"/>
                <w:u w:val="single"/>
              </w:rPr>
              <w:t>Background information on indicators and baselines:</w:t>
            </w:r>
          </w:p>
          <w:p w14:paraId="2FCC6E1B" w14:textId="1F66A693" w:rsidR="00FF5769" w:rsidRPr="00E438FD" w:rsidRDefault="00FF5769" w:rsidP="002878AA">
            <w:pPr>
              <w:pStyle w:val="ListParagraph"/>
              <w:numPr>
                <w:ilvl w:val="0"/>
                <w:numId w:val="27"/>
              </w:numPr>
              <w:ind w:left="589" w:hanging="357"/>
              <w:jc w:val="both"/>
              <w:rPr>
                <w:rFonts w:cs="Arial"/>
                <w:sz w:val="18"/>
                <w:szCs w:val="18"/>
              </w:rPr>
            </w:pPr>
            <w:r w:rsidRPr="00E438FD">
              <w:rPr>
                <w:rFonts w:cs="Arial"/>
                <w:sz w:val="18"/>
                <w:szCs w:val="18"/>
              </w:rPr>
              <w:t xml:space="preserve">Indicator 3.1.1 addresses the </w:t>
            </w:r>
            <w:r w:rsidRPr="00E438FD">
              <w:rPr>
                <w:rFonts w:cs="Arial"/>
                <w:b/>
                <w:bCs/>
                <w:sz w:val="18"/>
                <w:szCs w:val="18"/>
              </w:rPr>
              <w:t>outcome</w:t>
            </w:r>
            <w:r w:rsidRPr="00E438FD">
              <w:rPr>
                <w:rFonts w:cs="Arial"/>
                <w:sz w:val="18"/>
                <w:szCs w:val="18"/>
              </w:rPr>
              <w:t xml:space="preserve"> of Target 3.1 by estimating trends in the global extinction risk (i.e. IUCN Red List category) of all CMS-listed species driven only by the negative impacts of utilization or the positive impacts of its management. All other changes are excluded, whether from improved knowledge or genuine impacts of other threats or their control. Although the </w:t>
            </w:r>
            <w:hyperlink r:id="rId183" w:history="1">
              <w:r w:rsidRPr="00E438FD">
                <w:rPr>
                  <w:rStyle w:val="Hyperlink"/>
                  <w:rFonts w:cs="Arial"/>
                  <w:sz w:val="18"/>
                  <w:szCs w:val="18"/>
                </w:rPr>
                <w:t>IUCN Threats Classification Scheme</w:t>
              </w:r>
            </w:hyperlink>
            <w:r w:rsidRPr="00E438FD">
              <w:rPr>
                <w:rFonts w:cs="Arial"/>
                <w:sz w:val="18"/>
                <w:szCs w:val="18"/>
              </w:rPr>
              <w:t xml:space="preserve"> (version 3.3) ‘Biological Resource Use’ threat category includes some threats that only impact migratory species indirectly (e.g. logging and wood harvesting, gathering </w:t>
            </w:r>
            <w:r w:rsidR="00AD3CF8">
              <w:rPr>
                <w:rFonts w:cs="Arial"/>
                <w:sz w:val="18"/>
                <w:szCs w:val="18"/>
              </w:rPr>
              <w:t xml:space="preserve">of </w:t>
            </w:r>
            <w:r w:rsidRPr="00E438FD">
              <w:rPr>
                <w:rFonts w:cs="Arial"/>
                <w:sz w:val="18"/>
                <w:szCs w:val="18"/>
              </w:rPr>
              <w:t>terrestrial plants), this indicator would be based on changes in species’ extinction risk driven by the following sub-categories of threat: 5.1 Hunting &amp; collecting terrestrial animals and 5.4 Fishing &amp; harvesting aquatic resources. These threat sub-categories encompass both the pressure from intentional biological resource</w:t>
            </w:r>
            <w:r w:rsidR="00881271">
              <w:rPr>
                <w:rFonts w:cs="Arial"/>
                <w:sz w:val="18"/>
                <w:szCs w:val="18"/>
              </w:rPr>
              <w:t xml:space="preserve"> </w:t>
            </w:r>
            <w:r w:rsidR="00881271">
              <w:rPr>
                <w:rFonts w:cs="Arial"/>
                <w:sz w:val="18"/>
                <w:szCs w:val="18"/>
              </w:rPr>
              <w:lastRenderedPageBreak/>
              <w:t>use</w:t>
            </w:r>
            <w:r w:rsidRPr="00E438FD">
              <w:rPr>
                <w:rFonts w:cs="Arial"/>
                <w:sz w:val="18"/>
                <w:szCs w:val="18"/>
              </w:rPr>
              <w:t xml:space="preserve"> and unintentional impacts (e.g. incidental catch of non-target species). Additionally, it should be noted that Red List Index trends driven by utilization may only be available for a subset of CMS-listed species in particular taxonomic groups for which sufficient data is available.</w:t>
            </w:r>
          </w:p>
          <w:p w14:paraId="50A8D846" w14:textId="77777777" w:rsidR="00FF5769" w:rsidRPr="00E438FD" w:rsidRDefault="00FF5769" w:rsidP="002878AA">
            <w:pPr>
              <w:pStyle w:val="ListParagraph"/>
              <w:numPr>
                <w:ilvl w:val="0"/>
                <w:numId w:val="27"/>
              </w:numPr>
              <w:ind w:left="589" w:hanging="357"/>
              <w:jc w:val="both"/>
              <w:rPr>
                <w:rFonts w:cs="Arial"/>
                <w:sz w:val="18"/>
                <w:szCs w:val="18"/>
              </w:rPr>
            </w:pPr>
            <w:r w:rsidRPr="00E438FD">
              <w:rPr>
                <w:rFonts w:cs="Arial"/>
                <w:sz w:val="18"/>
                <w:szCs w:val="18"/>
              </w:rPr>
              <w:t xml:space="preserve">Indicator 3.1.2 addresses a key element of the </w:t>
            </w:r>
            <w:r w:rsidRPr="00E438FD">
              <w:rPr>
                <w:rFonts w:cs="Arial"/>
                <w:b/>
                <w:bCs/>
                <w:sz w:val="18"/>
                <w:szCs w:val="18"/>
              </w:rPr>
              <w:t>response</w:t>
            </w:r>
            <w:r w:rsidRPr="00E438FD">
              <w:rPr>
                <w:rFonts w:cs="Arial"/>
                <w:sz w:val="18"/>
                <w:szCs w:val="18"/>
              </w:rPr>
              <w:t xml:space="preserve"> to the threat posed by take, use and trade to CMS-listed species: the existence of effective measures, supported by compliance mechanisms, to prevent the overexploitation of Appendix II-listed species. The indicator integrates consideration of non-target species and ecosystems that may also be affected. The information needed to calculate Indicator 3.1.2 would need to be collected from new questions in the CMS National Reports. Questions could focus on Appendix II-listed species in general or alternatively provide an option for Parties to provide information on specific taxonomic groups. These could be adapted from a set of potential binary indicator questions produced as part of an expert workshop convened to develop approaches to support CBD Parties in measuring progress towards Target 5 of the KMGBF.</w:t>
            </w:r>
          </w:p>
          <w:p w14:paraId="787DE6CB" w14:textId="77777777" w:rsidR="00FF5769" w:rsidRPr="00E438FD" w:rsidRDefault="00FF5769" w:rsidP="00F35D13">
            <w:pPr>
              <w:spacing w:before="60"/>
              <w:jc w:val="both"/>
              <w:rPr>
                <w:rFonts w:cs="Arial"/>
                <w:sz w:val="18"/>
                <w:szCs w:val="18"/>
                <w:u w:val="single"/>
              </w:rPr>
            </w:pPr>
            <w:r w:rsidRPr="00E438FD">
              <w:rPr>
                <w:rFonts w:cs="Arial"/>
                <w:sz w:val="18"/>
                <w:szCs w:val="18"/>
                <w:u w:val="single"/>
              </w:rPr>
              <w:t>Relevant data considerations, caveats and knowledge gaps:</w:t>
            </w:r>
          </w:p>
          <w:p w14:paraId="110BF322" w14:textId="3B48C24A" w:rsidR="00FF5769" w:rsidRPr="00E438FD" w:rsidRDefault="00FF5769" w:rsidP="002878AA">
            <w:pPr>
              <w:pStyle w:val="ListParagraph"/>
              <w:numPr>
                <w:ilvl w:val="0"/>
                <w:numId w:val="27"/>
              </w:numPr>
              <w:ind w:left="589" w:hanging="357"/>
              <w:jc w:val="both"/>
              <w:rPr>
                <w:rFonts w:cs="Arial"/>
                <w:sz w:val="18"/>
                <w:szCs w:val="18"/>
              </w:rPr>
            </w:pPr>
            <w:r w:rsidRPr="00E438FD">
              <w:rPr>
                <w:rFonts w:cs="Arial"/>
                <w:sz w:val="18"/>
                <w:szCs w:val="18"/>
              </w:rPr>
              <w:t xml:space="preserve">Since the taking of Appendix I-listed species is prohibited under CMS Article III.5, with a narrow range of limited exceptions, Indicator 3.1.2 </w:t>
            </w:r>
            <w:r w:rsidRPr="00E438FD">
              <w:rPr>
                <w:rFonts w:cs="Arial"/>
                <w:b/>
                <w:bCs/>
                <w:sz w:val="18"/>
                <w:szCs w:val="18"/>
              </w:rPr>
              <w:t>focus</w:t>
            </w:r>
            <w:r w:rsidR="004C578E">
              <w:rPr>
                <w:rFonts w:cs="Arial"/>
                <w:b/>
                <w:bCs/>
                <w:sz w:val="18"/>
                <w:szCs w:val="18"/>
              </w:rPr>
              <w:t>es</w:t>
            </w:r>
            <w:r w:rsidRPr="00E438FD">
              <w:rPr>
                <w:rFonts w:cs="Arial"/>
                <w:b/>
                <w:bCs/>
                <w:sz w:val="18"/>
                <w:szCs w:val="18"/>
              </w:rPr>
              <w:t xml:space="preserve"> on Appendix II-listed species only</w:t>
            </w:r>
            <w:r w:rsidRPr="00E438FD">
              <w:rPr>
                <w:rFonts w:cs="Arial"/>
                <w:sz w:val="18"/>
                <w:szCs w:val="18"/>
              </w:rPr>
              <w:t xml:space="preserve">. As prohibiting the taking of </w:t>
            </w:r>
            <w:r w:rsidRPr="00E240EA">
              <w:rPr>
                <w:rFonts w:cs="Arial"/>
                <w:bCs/>
                <w:sz w:val="18"/>
                <w:szCs w:val="18"/>
              </w:rPr>
              <w:t>Appendix I-listed species</w:t>
            </w:r>
            <w:r w:rsidRPr="00E438FD">
              <w:rPr>
                <w:rFonts w:cs="Arial"/>
                <w:sz w:val="18"/>
                <w:szCs w:val="18"/>
              </w:rPr>
              <w:t xml:space="preserve"> is a core obligation of CMS Parties, the need to implement this provision through national legislation and via enforcement mechanisms is addressed by Indicators 5.1.1 and 5.1.2. These indicators may also be relevant to consider when assessing progress towards Target 3.1.</w:t>
            </w:r>
          </w:p>
          <w:p w14:paraId="127B1CB9" w14:textId="77777777" w:rsidR="00FF5769" w:rsidRPr="00E438FD" w:rsidRDefault="00FF5769" w:rsidP="002878AA">
            <w:pPr>
              <w:pStyle w:val="ListParagraph"/>
              <w:numPr>
                <w:ilvl w:val="0"/>
                <w:numId w:val="27"/>
              </w:numPr>
              <w:ind w:left="589" w:hanging="357"/>
              <w:jc w:val="both"/>
              <w:rPr>
                <w:rFonts w:cs="Arial"/>
                <w:sz w:val="18"/>
                <w:szCs w:val="18"/>
              </w:rPr>
            </w:pPr>
            <w:r w:rsidRPr="00E438FD">
              <w:rPr>
                <w:rFonts w:cs="Arial"/>
                <w:sz w:val="18"/>
                <w:szCs w:val="18"/>
              </w:rPr>
              <w:t xml:space="preserve">None of the indicators outlined above specifically capture trends in the impact of incidental catches on the populations of non-target species, or impacts on the populations of species caught as byproduct. The </w:t>
            </w:r>
            <w:hyperlink r:id="rId184" w:history="1">
              <w:r w:rsidRPr="00E438FD">
                <w:rPr>
                  <w:rStyle w:val="Hyperlink"/>
                  <w:rFonts w:cs="Arial"/>
                  <w:sz w:val="18"/>
                  <w:szCs w:val="18"/>
                </w:rPr>
                <w:t>Bycatch Management Information System</w:t>
              </w:r>
            </w:hyperlink>
            <w:r w:rsidRPr="00E438FD">
              <w:rPr>
                <w:rFonts w:cs="Arial"/>
                <w:sz w:val="18"/>
                <w:szCs w:val="18"/>
              </w:rPr>
              <w:t xml:space="preserve"> contains fisheries- and observer-reported data on bycatch of sharks, rays, seabirds, sea turtles and cetaceans in oceanic tuna and billfish fisheries, but no well-established indicators tracking bycatch trends over time across multiple taxonomic groups of CMS-listed species could be identified. </w:t>
            </w:r>
          </w:p>
          <w:p w14:paraId="18098F9F" w14:textId="77777777" w:rsidR="00FF5769" w:rsidRPr="00E438FD" w:rsidRDefault="00FF5769" w:rsidP="00F35D13">
            <w:pPr>
              <w:spacing w:before="60"/>
              <w:jc w:val="both"/>
              <w:rPr>
                <w:rFonts w:cs="Arial"/>
                <w:sz w:val="18"/>
                <w:szCs w:val="18"/>
                <w:u w:val="single"/>
              </w:rPr>
            </w:pPr>
            <w:r w:rsidRPr="00E438FD">
              <w:rPr>
                <w:rFonts w:cs="Arial"/>
                <w:sz w:val="18"/>
                <w:szCs w:val="18"/>
                <w:u w:val="single"/>
              </w:rPr>
              <w:t xml:space="preserve">Elements of Target 3.1 that are not covered by Indicators 3.1.1-3.1.2: </w:t>
            </w:r>
          </w:p>
          <w:p w14:paraId="41D772E5" w14:textId="77777777" w:rsidR="00FF5769" w:rsidRPr="00E438FD" w:rsidRDefault="00FF5769" w:rsidP="00C71E72">
            <w:pPr>
              <w:pStyle w:val="ListParagraph"/>
              <w:numPr>
                <w:ilvl w:val="0"/>
                <w:numId w:val="37"/>
              </w:numPr>
              <w:spacing w:after="60"/>
              <w:ind w:left="589" w:hanging="357"/>
              <w:rPr>
                <w:rFonts w:cs="Arial"/>
                <w:sz w:val="18"/>
                <w:szCs w:val="18"/>
                <w:u w:val="single"/>
              </w:rPr>
            </w:pPr>
            <w:r w:rsidRPr="00E438FD">
              <w:rPr>
                <w:rFonts w:cs="Arial"/>
                <w:sz w:val="18"/>
                <w:szCs w:val="18"/>
              </w:rPr>
              <w:t>Unmeasured elements of Target 3.1 include the “risk of pathogen spillover” arising from any take, use and trade in CMS-listed species.</w:t>
            </w:r>
          </w:p>
        </w:tc>
      </w:tr>
      <w:tr w:rsidR="005B12F2" w14:paraId="4FF292EC" w14:textId="77777777" w:rsidTr="005B12F2">
        <w:tc>
          <w:tcPr>
            <w:tcW w:w="5000" w:type="pct"/>
            <w:shd w:val="clear" w:color="auto" w:fill="ED7D31"/>
          </w:tcPr>
          <w:p w14:paraId="4AD1067C" w14:textId="626FFD7F" w:rsidR="00FF5769" w:rsidRPr="00E438FD" w:rsidRDefault="00FF5769" w:rsidP="00F35D13">
            <w:pPr>
              <w:rPr>
                <w:rFonts w:cs="Arial"/>
                <w:color w:val="FFFFFF" w:themeColor="background1"/>
                <w:sz w:val="20"/>
                <w:szCs w:val="20"/>
                <w:u w:val="single"/>
              </w:rPr>
            </w:pPr>
            <w:r w:rsidRPr="00E438FD">
              <w:rPr>
                <w:rFonts w:cs="Arial"/>
                <w:b/>
                <w:bCs/>
                <w:color w:val="FFFFFF" w:themeColor="background1"/>
                <w:sz w:val="20"/>
                <w:szCs w:val="20"/>
              </w:rPr>
              <w:lastRenderedPageBreak/>
              <w:t>Target 3.2.</w:t>
            </w:r>
            <w:r w:rsidRPr="00E438FD">
              <w:rPr>
                <w:rFonts w:cs="Arial"/>
                <w:color w:val="FFFFFF" w:themeColor="background1"/>
                <w:sz w:val="20"/>
                <w:szCs w:val="20"/>
              </w:rPr>
              <w:t xml:space="preserve"> By 2032, the direct mortality of migratory species caused by human</w:t>
            </w:r>
            <w:r w:rsidR="007B56E9">
              <w:rPr>
                <w:rFonts w:cs="Arial"/>
                <w:color w:val="FFFFFF" w:themeColor="background1"/>
                <w:sz w:val="20"/>
                <w:szCs w:val="20"/>
              </w:rPr>
              <w:t>-</w:t>
            </w:r>
            <w:r w:rsidRPr="00E438FD">
              <w:rPr>
                <w:rFonts w:cs="Arial"/>
                <w:color w:val="FFFFFF" w:themeColor="background1"/>
                <w:sz w:val="20"/>
                <w:szCs w:val="20"/>
              </w:rPr>
              <w:t>made infrastructure is significantly reduced to levels that are not harmful to species’ viability</w:t>
            </w:r>
          </w:p>
        </w:tc>
      </w:tr>
      <w:tr w:rsidR="005B12F2" w14:paraId="240319E3" w14:textId="77777777" w:rsidTr="005B12F2">
        <w:tc>
          <w:tcPr>
            <w:tcW w:w="5000" w:type="pct"/>
          </w:tcPr>
          <w:p w14:paraId="27FB3ECE" w14:textId="77777777" w:rsidR="00FF5769" w:rsidRPr="00E438FD" w:rsidRDefault="00FF5769" w:rsidP="00F35D13">
            <w:pPr>
              <w:rPr>
                <w:rFonts w:cs="Arial"/>
                <w:sz w:val="18"/>
                <w:szCs w:val="18"/>
                <w:u w:val="single"/>
              </w:rPr>
            </w:pPr>
            <w:r w:rsidRPr="00E438FD">
              <w:rPr>
                <w:rFonts w:cs="Arial"/>
                <w:sz w:val="18"/>
                <w:szCs w:val="18"/>
                <w:u w:val="single"/>
              </w:rPr>
              <w:t>Background information on indicators and baselines:</w:t>
            </w:r>
          </w:p>
          <w:p w14:paraId="6CA51ADB" w14:textId="5B64D2E2" w:rsidR="00FF5769" w:rsidRPr="00E438FD" w:rsidRDefault="00FF5769" w:rsidP="002878AA">
            <w:pPr>
              <w:pStyle w:val="ListParagraph"/>
              <w:numPr>
                <w:ilvl w:val="0"/>
                <w:numId w:val="27"/>
              </w:numPr>
              <w:spacing w:after="160"/>
              <w:ind w:left="589" w:hanging="357"/>
              <w:jc w:val="both"/>
              <w:rPr>
                <w:rFonts w:cs="Arial"/>
                <w:sz w:val="18"/>
                <w:szCs w:val="18"/>
              </w:rPr>
            </w:pPr>
            <w:r w:rsidRPr="00E438FD">
              <w:rPr>
                <w:rFonts w:cs="Arial"/>
                <w:sz w:val="18"/>
                <w:szCs w:val="18"/>
              </w:rPr>
              <w:t xml:space="preserve">Indicator 3.2.1 addresses the </w:t>
            </w:r>
            <w:r w:rsidRPr="00E438FD">
              <w:rPr>
                <w:rFonts w:cs="Arial"/>
                <w:b/>
                <w:bCs/>
                <w:sz w:val="18"/>
                <w:szCs w:val="18"/>
              </w:rPr>
              <w:t>outcome</w:t>
            </w:r>
            <w:r w:rsidRPr="00E438FD">
              <w:rPr>
                <w:rFonts w:cs="Arial"/>
                <w:sz w:val="18"/>
                <w:szCs w:val="18"/>
              </w:rPr>
              <w:t xml:space="preserve"> of Target 3.2 by estimating trends in the global extinction risk (i.e. IUCN Red List category) of all CMS-listed and/or all migratory species driven only by the negative impacts of human</w:t>
            </w:r>
            <w:r w:rsidR="00114129">
              <w:rPr>
                <w:rFonts w:cs="Arial"/>
                <w:sz w:val="18"/>
                <w:szCs w:val="18"/>
              </w:rPr>
              <w:t>-</w:t>
            </w:r>
            <w:r w:rsidRPr="00E438FD">
              <w:rPr>
                <w:rFonts w:cs="Arial"/>
                <w:sz w:val="18"/>
                <w:szCs w:val="18"/>
              </w:rPr>
              <w:t xml:space="preserve">made infrastructure or the positive impacts of measures to mitigate infrastructure-related threats. All other changes are excluded, whether from improved knowledge, or genuine impacts of other threats or their control. Although the </w:t>
            </w:r>
            <w:hyperlink r:id="rId185" w:history="1">
              <w:r w:rsidRPr="00E438FD">
                <w:rPr>
                  <w:rStyle w:val="Hyperlink"/>
                  <w:rFonts w:cs="Arial"/>
                  <w:sz w:val="18"/>
                  <w:szCs w:val="18"/>
                </w:rPr>
                <w:t>IUCN Threats Classification Scheme</w:t>
              </w:r>
            </w:hyperlink>
            <w:r w:rsidRPr="00E438FD">
              <w:rPr>
                <w:rFonts w:cs="Arial"/>
                <w:sz w:val="18"/>
                <w:szCs w:val="18"/>
              </w:rPr>
              <w:t xml:space="preserve"> (version 3.3) does not contain a broad category for the threat to species caused by human</w:t>
            </w:r>
            <w:r w:rsidR="00CB61C3">
              <w:rPr>
                <w:rFonts w:cs="Arial"/>
                <w:sz w:val="18"/>
                <w:szCs w:val="18"/>
              </w:rPr>
              <w:t>-</w:t>
            </w:r>
            <w:r w:rsidRPr="00E438FD">
              <w:rPr>
                <w:rFonts w:cs="Arial"/>
                <w:sz w:val="18"/>
                <w:szCs w:val="18"/>
              </w:rPr>
              <w:t xml:space="preserve">made infrastructure, this indicator could be based on changes in species’ extinction risk driven by sub-categories of infrastructure-related threat that </w:t>
            </w:r>
            <w:r w:rsidRPr="00E438FD">
              <w:rPr>
                <w:rFonts w:cs="Arial"/>
                <w:i/>
                <w:iCs/>
                <w:sz w:val="18"/>
                <w:szCs w:val="18"/>
              </w:rPr>
              <w:t xml:space="preserve">may </w:t>
            </w:r>
            <w:r w:rsidRPr="00E438FD">
              <w:rPr>
                <w:rFonts w:cs="Arial"/>
                <w:sz w:val="18"/>
                <w:szCs w:val="18"/>
              </w:rPr>
              <w:t>cause direct mortality to migratory species: 3.3</w:t>
            </w:r>
            <w:r w:rsidR="00924FBF">
              <w:rPr>
                <w:rFonts w:cs="Arial"/>
                <w:sz w:val="18"/>
                <w:szCs w:val="18"/>
              </w:rPr>
              <w:t>.</w:t>
            </w:r>
            <w:r w:rsidRPr="00E438FD">
              <w:rPr>
                <w:rFonts w:cs="Arial"/>
                <w:sz w:val="18"/>
                <w:szCs w:val="18"/>
              </w:rPr>
              <w:t xml:space="preserve"> Renewable Energy and 4</w:t>
            </w:r>
            <w:r w:rsidR="00924FBF">
              <w:rPr>
                <w:rFonts w:cs="Arial"/>
                <w:sz w:val="18"/>
                <w:szCs w:val="18"/>
              </w:rPr>
              <w:t>.</w:t>
            </w:r>
            <w:r w:rsidRPr="00E438FD">
              <w:rPr>
                <w:rFonts w:cs="Arial"/>
                <w:sz w:val="18"/>
                <w:szCs w:val="18"/>
              </w:rPr>
              <w:t xml:space="preserve"> Transportation &amp; Service Corridors (includes 4.1. Roads &amp; Railroads, 4.2 Utility &amp; Service Lines, 4.3 Shipping Lanes, 4.4 Flight Paths). Threats arising from ‘3.1</w:t>
            </w:r>
            <w:r w:rsidR="00924FBF">
              <w:rPr>
                <w:rFonts w:cs="Arial"/>
                <w:sz w:val="18"/>
                <w:szCs w:val="18"/>
              </w:rPr>
              <w:t>.</w:t>
            </w:r>
            <w:r w:rsidRPr="00E438FD">
              <w:rPr>
                <w:rFonts w:cs="Arial"/>
                <w:sz w:val="18"/>
                <w:szCs w:val="18"/>
              </w:rPr>
              <w:t xml:space="preserve"> Oil &amp; Gas Drilling’, ‘3.2</w:t>
            </w:r>
            <w:r w:rsidR="00924FBF">
              <w:rPr>
                <w:rFonts w:cs="Arial"/>
                <w:sz w:val="18"/>
                <w:szCs w:val="18"/>
              </w:rPr>
              <w:t>.</w:t>
            </w:r>
            <w:r w:rsidRPr="00E438FD">
              <w:rPr>
                <w:rFonts w:cs="Arial"/>
                <w:sz w:val="18"/>
                <w:szCs w:val="18"/>
              </w:rPr>
              <w:t xml:space="preserve"> Mining &amp; Quarrying’ and infrastructure-related threats falling under the broad category ‘7. Natural System Modifications’ (such as ‘7.2.9 Small dams’, ‘7.2.10 Large dams’ and ‘7.2.11 Dams (size unknown)’) are not considered under the indicator. Threats resulting from ‘9.6.1 Light Pollution’ are considered under Indicator 3.3.1 (artificial illumination can increase mortality arising from collisions with buildings, for migratory birds).</w:t>
            </w:r>
          </w:p>
          <w:p w14:paraId="15044257" w14:textId="3697A17D" w:rsidR="00FF5769" w:rsidRPr="00E438FD" w:rsidRDefault="00FF5769" w:rsidP="002878AA">
            <w:pPr>
              <w:pStyle w:val="ListParagraph"/>
              <w:numPr>
                <w:ilvl w:val="0"/>
                <w:numId w:val="27"/>
              </w:numPr>
              <w:spacing w:after="60"/>
              <w:ind w:left="589" w:hanging="357"/>
              <w:jc w:val="both"/>
              <w:rPr>
                <w:rFonts w:cs="Arial"/>
                <w:sz w:val="18"/>
                <w:szCs w:val="18"/>
              </w:rPr>
            </w:pPr>
            <w:r w:rsidRPr="00E438FD">
              <w:rPr>
                <w:rFonts w:cs="Arial"/>
                <w:sz w:val="18"/>
                <w:szCs w:val="18"/>
              </w:rPr>
              <w:t xml:space="preserve">Indicator 3.2.2 is a </w:t>
            </w:r>
            <w:r w:rsidRPr="00E438FD">
              <w:rPr>
                <w:rFonts w:cs="Arial"/>
                <w:b/>
                <w:bCs/>
                <w:sz w:val="18"/>
                <w:szCs w:val="18"/>
              </w:rPr>
              <w:t>response</w:t>
            </w:r>
            <w:r w:rsidRPr="00E438FD">
              <w:rPr>
                <w:rFonts w:cs="Arial"/>
                <w:sz w:val="18"/>
                <w:szCs w:val="18"/>
              </w:rPr>
              <w:t xml:space="preserve"> indicator that focus</w:t>
            </w:r>
            <w:r w:rsidR="004C578E">
              <w:rPr>
                <w:rFonts w:cs="Arial"/>
                <w:sz w:val="18"/>
                <w:szCs w:val="18"/>
              </w:rPr>
              <w:t>es</w:t>
            </w:r>
            <w:r w:rsidRPr="00E438FD">
              <w:rPr>
                <w:rFonts w:cs="Arial"/>
                <w:sz w:val="18"/>
                <w:szCs w:val="18"/>
              </w:rPr>
              <w:t xml:space="preserve"> on the collective progress made by Parties to combat the threat posed by infrastructure development by integrating migratory species considerations into Environmental Impact Assessments (EIAs) and Strategic Environmental Assessments (SEAs). EIAs and SEAs identify risks and potential biodiversity impacts at the planning stage of infrastructure and/or development projects; robust EIA and SEA procedures can help to ensure that impacts on migratory species are avoided and/or minimized.</w:t>
            </w:r>
          </w:p>
          <w:p w14:paraId="5F71C3F8" w14:textId="77777777" w:rsidR="00FF5769" w:rsidRPr="00E438FD" w:rsidRDefault="00FF5769" w:rsidP="00F35D13">
            <w:pPr>
              <w:spacing w:before="60"/>
              <w:jc w:val="both"/>
              <w:rPr>
                <w:rFonts w:cs="Arial"/>
                <w:sz w:val="18"/>
                <w:szCs w:val="18"/>
                <w:u w:val="single"/>
              </w:rPr>
            </w:pPr>
            <w:r w:rsidRPr="00E438FD">
              <w:rPr>
                <w:rFonts w:cs="Arial"/>
                <w:sz w:val="18"/>
                <w:szCs w:val="18"/>
                <w:u w:val="single"/>
              </w:rPr>
              <w:t>Relevant data considerations, caveats and knowledge gaps:</w:t>
            </w:r>
          </w:p>
          <w:p w14:paraId="2A77DC0F" w14:textId="1E128C95" w:rsidR="00FF5769" w:rsidRPr="00E438FD" w:rsidRDefault="00FF5769" w:rsidP="002878AA">
            <w:pPr>
              <w:pStyle w:val="ListParagraph"/>
              <w:numPr>
                <w:ilvl w:val="0"/>
                <w:numId w:val="27"/>
              </w:numPr>
              <w:spacing w:after="160"/>
              <w:ind w:left="589" w:hanging="357"/>
              <w:jc w:val="both"/>
              <w:rPr>
                <w:rFonts w:cs="Arial"/>
                <w:sz w:val="18"/>
                <w:szCs w:val="18"/>
              </w:rPr>
            </w:pPr>
            <w:r w:rsidRPr="00E438FD">
              <w:rPr>
                <w:rFonts w:cs="Arial"/>
                <w:sz w:val="18"/>
                <w:szCs w:val="18"/>
              </w:rPr>
              <w:t>Indicator 3.2.1 focus</w:t>
            </w:r>
            <w:r w:rsidR="004C578E">
              <w:rPr>
                <w:rFonts w:cs="Arial"/>
                <w:sz w:val="18"/>
                <w:szCs w:val="18"/>
              </w:rPr>
              <w:t>es</w:t>
            </w:r>
            <w:r w:rsidRPr="00E438FD">
              <w:rPr>
                <w:rFonts w:cs="Arial"/>
                <w:sz w:val="18"/>
                <w:szCs w:val="18"/>
              </w:rPr>
              <w:t xml:space="preserve"> on the outcome of Target 3.2 by tracking changes in species’ extinction risk for which pressures associated with human-made infrastructure have been identified as the </w:t>
            </w:r>
            <w:r w:rsidRPr="00E438FD">
              <w:rPr>
                <w:rFonts w:cs="Arial"/>
                <w:i/>
                <w:iCs/>
                <w:sz w:val="18"/>
                <w:szCs w:val="18"/>
              </w:rPr>
              <w:t xml:space="preserve">primary </w:t>
            </w:r>
            <w:r w:rsidRPr="00E438FD">
              <w:rPr>
                <w:rFonts w:cs="Arial"/>
                <w:sz w:val="18"/>
                <w:szCs w:val="18"/>
              </w:rPr>
              <w:t xml:space="preserve">driver. Red List Index trends driven by infrastructure-related threats may only be available for a subset of CMS-listed species (i.e. taxonomic groups for which sufficient data is available). An alternative, and potentially more responsive, measure of progress towards achieving Target 3.2 might involve monitoring trends in infrastructure-driven mortality over time. While some databases collate this type of information (e.g. </w:t>
            </w:r>
            <w:hyperlink r:id="rId186" w:history="1">
              <w:r w:rsidRPr="00E438FD">
                <w:rPr>
                  <w:rStyle w:val="Hyperlink"/>
                  <w:rFonts w:cs="Arial"/>
                  <w:sz w:val="18"/>
                  <w:szCs w:val="18"/>
                </w:rPr>
                <w:t>Global Bird Collision Mapper</w:t>
              </w:r>
            </w:hyperlink>
            <w:r w:rsidRPr="00E438FD">
              <w:rPr>
                <w:rFonts w:cs="Arial"/>
                <w:sz w:val="18"/>
                <w:szCs w:val="18"/>
              </w:rPr>
              <w:t xml:space="preserve">, which collates data on avian collisions with buildings), most of these datasets are limited in geographical scope, restricted to certain taxonomic groups and have not been validated for use in indicators. Animal movement data is also increasingly being combined with information on mortality events (e.g. records of collisions with energy infrastructure, </w:t>
            </w:r>
            <w:hyperlink r:id="rId187" w:history="1">
              <w:r w:rsidRPr="00E438FD">
                <w:rPr>
                  <w:rStyle w:val="Hyperlink"/>
                  <w:rFonts w:cs="Arial"/>
                  <w:sz w:val="18"/>
                  <w:szCs w:val="18"/>
                </w:rPr>
                <w:t>Serratosa et al. 2024</w:t>
              </w:r>
            </w:hyperlink>
            <w:r w:rsidRPr="00E438FD">
              <w:rPr>
                <w:rFonts w:cs="Arial"/>
                <w:sz w:val="18"/>
                <w:szCs w:val="18"/>
              </w:rPr>
              <w:t xml:space="preserve">) or proxies for mortality (e.g. vessel traffic, </w:t>
            </w:r>
            <w:hyperlink r:id="rId188" w:history="1">
              <w:r w:rsidRPr="00E438FD">
                <w:rPr>
                  <w:rStyle w:val="Hyperlink"/>
                  <w:rFonts w:cs="Arial"/>
                  <w:sz w:val="18"/>
                  <w:szCs w:val="18"/>
                </w:rPr>
                <w:t>Nisi et al. 2024</w:t>
              </w:r>
            </w:hyperlink>
            <w:r w:rsidRPr="00E438FD">
              <w:rPr>
                <w:rFonts w:cs="Arial"/>
                <w:sz w:val="18"/>
                <w:szCs w:val="18"/>
              </w:rPr>
              <w:t>), but robust indicators based on these approaches have not yet been developed.</w:t>
            </w:r>
          </w:p>
          <w:p w14:paraId="5341F28E" w14:textId="77777777" w:rsidR="00FF5769" w:rsidRPr="00E438FD" w:rsidRDefault="00FF5769" w:rsidP="002878AA">
            <w:pPr>
              <w:pStyle w:val="ListParagraph"/>
              <w:numPr>
                <w:ilvl w:val="0"/>
                <w:numId w:val="27"/>
              </w:numPr>
              <w:spacing w:after="60"/>
              <w:ind w:left="589" w:hanging="357"/>
              <w:jc w:val="both"/>
              <w:rPr>
                <w:rFonts w:cs="Arial"/>
                <w:sz w:val="18"/>
                <w:szCs w:val="18"/>
              </w:rPr>
            </w:pPr>
            <w:r w:rsidRPr="00E438FD">
              <w:rPr>
                <w:rFonts w:cs="Arial"/>
                <w:sz w:val="18"/>
                <w:szCs w:val="18"/>
              </w:rPr>
              <w:t xml:space="preserve">While Indicator 3.3.2 provides information on whether Parties have EIA and SEA processes in place that can account for the distinct needs of migratory species, this information is not sufficient to confirm how </w:t>
            </w:r>
            <w:r w:rsidRPr="00E438FD">
              <w:rPr>
                <w:rFonts w:cs="Arial"/>
                <w:i/>
                <w:sz w:val="18"/>
                <w:szCs w:val="18"/>
              </w:rPr>
              <w:t>stringently</w:t>
            </w:r>
            <w:r w:rsidRPr="00E438FD">
              <w:rPr>
                <w:rFonts w:cs="Arial"/>
                <w:sz w:val="18"/>
                <w:szCs w:val="18"/>
              </w:rPr>
              <w:t xml:space="preserve"> or </w:t>
            </w:r>
            <w:r w:rsidRPr="00E438FD">
              <w:rPr>
                <w:rFonts w:cs="Arial"/>
                <w:i/>
                <w:sz w:val="18"/>
                <w:szCs w:val="18"/>
              </w:rPr>
              <w:t>effectively</w:t>
            </w:r>
            <w:r w:rsidRPr="00E438FD">
              <w:rPr>
                <w:rFonts w:cs="Arial"/>
                <w:sz w:val="18"/>
                <w:szCs w:val="18"/>
              </w:rPr>
              <w:t xml:space="preserve"> EIAs and SEAs are being applied. In response to Q.IV.5 of the CMS National Reports, 49% of reporting Parties described </w:t>
            </w:r>
            <w:r w:rsidRPr="00E438FD">
              <w:rPr>
                <w:rFonts w:cs="Arial"/>
                <w:sz w:val="18"/>
                <w:szCs w:val="18"/>
              </w:rPr>
              <w:lastRenderedPageBreak/>
              <w:t>challenges or lessons learned in relation to the application of EIAs and SEAs to migratory species during the most recent triennium; a lack of scientific knowledge, insufficient resources and low levels of compliance with EIA/SEA recommendations were among the most commonly reported challenges (</w:t>
            </w:r>
            <w:hyperlink r:id="rId189" w:history="1">
              <w:r w:rsidRPr="00E438FD">
                <w:rPr>
                  <w:rStyle w:val="Hyperlink"/>
                  <w:rFonts w:cs="Arial"/>
                  <w:sz w:val="18"/>
                  <w:szCs w:val="18"/>
                </w:rPr>
                <w:t>Analysis of CMS National Reports to COP14</w:t>
              </w:r>
            </w:hyperlink>
            <w:r w:rsidRPr="00E438FD">
              <w:rPr>
                <w:rFonts w:cs="Arial"/>
                <w:sz w:val="18"/>
                <w:szCs w:val="18"/>
              </w:rPr>
              <w:t>).</w:t>
            </w:r>
          </w:p>
        </w:tc>
      </w:tr>
      <w:tr w:rsidR="005B12F2" w14:paraId="2610D35B" w14:textId="77777777" w:rsidTr="005B12F2">
        <w:tc>
          <w:tcPr>
            <w:tcW w:w="5000" w:type="pct"/>
            <w:shd w:val="clear" w:color="auto" w:fill="ED7D31"/>
          </w:tcPr>
          <w:p w14:paraId="2604ED50" w14:textId="08612580" w:rsidR="00FF5769" w:rsidRPr="00E438FD" w:rsidRDefault="00FF5769" w:rsidP="00F35D13">
            <w:pPr>
              <w:rPr>
                <w:rFonts w:cs="Arial"/>
                <w:sz w:val="20"/>
                <w:szCs w:val="20"/>
                <w:u w:val="single"/>
              </w:rPr>
            </w:pPr>
            <w:r w:rsidRPr="00E438FD">
              <w:rPr>
                <w:rFonts w:cs="Arial"/>
                <w:b/>
                <w:bCs/>
                <w:color w:val="FFFFFF" w:themeColor="background1"/>
                <w:sz w:val="20"/>
                <w:szCs w:val="20"/>
              </w:rPr>
              <w:lastRenderedPageBreak/>
              <w:t>Target 3.3.</w:t>
            </w:r>
            <w:r w:rsidRPr="00E438FD">
              <w:rPr>
                <w:rFonts w:cs="Arial"/>
                <w:color w:val="FFFFFF" w:themeColor="background1"/>
                <w:sz w:val="20"/>
                <w:szCs w:val="20"/>
              </w:rPr>
              <w:t xml:space="preserve"> By 2032, the negative impacts of pollution including transboundary effects, and poisoning on migratory species and their habitats are reduced to levels that are not harmful to species’ viability.</w:t>
            </w:r>
          </w:p>
        </w:tc>
      </w:tr>
      <w:tr w:rsidR="005B12F2" w14:paraId="2F872AF5" w14:textId="77777777" w:rsidTr="005B12F2">
        <w:tc>
          <w:tcPr>
            <w:tcW w:w="5000" w:type="pct"/>
          </w:tcPr>
          <w:p w14:paraId="6E8913DC" w14:textId="77777777" w:rsidR="00FF5769" w:rsidRPr="00E438FD" w:rsidRDefault="00FF5769" w:rsidP="00F35D13">
            <w:pPr>
              <w:jc w:val="both"/>
              <w:rPr>
                <w:rFonts w:cs="Arial"/>
                <w:sz w:val="18"/>
                <w:szCs w:val="18"/>
                <w:u w:val="single"/>
              </w:rPr>
            </w:pPr>
            <w:r w:rsidRPr="00E438FD">
              <w:rPr>
                <w:rFonts w:cs="Arial"/>
                <w:sz w:val="18"/>
                <w:szCs w:val="18"/>
                <w:u w:val="single"/>
              </w:rPr>
              <w:t>Background information on indicators and baselines:</w:t>
            </w:r>
          </w:p>
          <w:p w14:paraId="1BCBDBE8" w14:textId="77777777" w:rsidR="00FF5769" w:rsidRPr="00E438FD" w:rsidRDefault="00FF5769" w:rsidP="002878AA">
            <w:pPr>
              <w:pStyle w:val="ListParagraph"/>
              <w:numPr>
                <w:ilvl w:val="0"/>
                <w:numId w:val="19"/>
              </w:numPr>
              <w:ind w:left="593"/>
              <w:jc w:val="both"/>
              <w:rPr>
                <w:rFonts w:cs="Arial"/>
                <w:sz w:val="20"/>
                <w:szCs w:val="20"/>
              </w:rPr>
            </w:pPr>
            <w:r w:rsidRPr="00E438FD">
              <w:rPr>
                <w:rFonts w:cs="Arial"/>
                <w:sz w:val="18"/>
                <w:szCs w:val="18"/>
              </w:rPr>
              <w:t xml:space="preserve">Indicator 3.3.1 addresses the </w:t>
            </w:r>
            <w:r w:rsidRPr="00E438FD">
              <w:rPr>
                <w:rFonts w:cs="Arial"/>
                <w:b/>
                <w:bCs/>
                <w:sz w:val="18"/>
                <w:szCs w:val="18"/>
              </w:rPr>
              <w:t>outcome</w:t>
            </w:r>
            <w:r w:rsidRPr="00E438FD">
              <w:rPr>
                <w:rFonts w:cs="Arial"/>
                <w:sz w:val="18"/>
                <w:szCs w:val="18"/>
              </w:rPr>
              <w:t xml:space="preserve"> of Target 3.3 by estimating trends in the global extinction risk (i.e. IUCN Red List category) of all CMS-listed and/or all migratory species driven only by the negative impacts of pollution or the positive impacts of measures to control pollution. The focus on extinction risk in this metric is closely linked to the wording of Target 3.3, which references “species viability”. All other changes are excluded, whether from improved knowledge, or genuine impacts of other threats or their control. The </w:t>
            </w:r>
            <w:hyperlink r:id="rId190" w:history="1">
              <w:r w:rsidRPr="00E438FD">
                <w:rPr>
                  <w:rStyle w:val="Hyperlink"/>
                  <w:rFonts w:cs="Arial"/>
                  <w:sz w:val="18"/>
                  <w:szCs w:val="18"/>
                </w:rPr>
                <w:t>IUCN Threats Classification Scheme</w:t>
              </w:r>
            </w:hyperlink>
            <w:r w:rsidRPr="00E438FD">
              <w:rPr>
                <w:rFonts w:cs="Arial"/>
                <w:sz w:val="18"/>
                <w:szCs w:val="18"/>
              </w:rPr>
              <w:t xml:space="preserve"> includes a high-level pollution category (IUCN threat category 9. Pollution) that covers a wider range of pollution types (defined as threats from the “introduction of exotic and/or excess materials or energy from point and nonpoint sources”).</w:t>
            </w:r>
          </w:p>
          <w:p w14:paraId="76C005DB" w14:textId="77777777" w:rsidR="00FF5769" w:rsidRPr="00E438FD" w:rsidRDefault="00FF5769" w:rsidP="002878AA">
            <w:pPr>
              <w:pStyle w:val="ListParagraph"/>
              <w:numPr>
                <w:ilvl w:val="0"/>
                <w:numId w:val="19"/>
              </w:numPr>
              <w:ind w:left="593"/>
              <w:jc w:val="both"/>
              <w:rPr>
                <w:rFonts w:cs="Arial"/>
                <w:sz w:val="20"/>
                <w:szCs w:val="20"/>
              </w:rPr>
            </w:pPr>
            <w:r w:rsidRPr="00E438FD">
              <w:rPr>
                <w:rFonts w:cs="Arial"/>
                <w:sz w:val="18"/>
                <w:szCs w:val="18"/>
              </w:rPr>
              <w:t xml:space="preserve">Indicator 3.3.2 addresses the </w:t>
            </w:r>
            <w:r w:rsidRPr="00E438FD">
              <w:rPr>
                <w:rFonts w:cs="Arial"/>
                <w:b/>
                <w:bCs/>
                <w:sz w:val="18"/>
                <w:szCs w:val="18"/>
              </w:rPr>
              <w:t>response</w:t>
            </w:r>
            <w:r w:rsidRPr="00E438FD">
              <w:rPr>
                <w:rFonts w:cs="Arial"/>
                <w:sz w:val="18"/>
                <w:szCs w:val="18"/>
              </w:rPr>
              <w:t xml:space="preserve"> from Parties by tracking whether measures have been implemented to reduce negative impacts of pollution on migratory species, across the full range of relevant pollution types highlighted in the </w:t>
            </w:r>
            <w:r w:rsidRPr="00E438FD">
              <w:rPr>
                <w:rFonts w:cs="Arial"/>
                <w:i/>
                <w:iCs/>
                <w:sz w:val="18"/>
                <w:szCs w:val="18"/>
              </w:rPr>
              <w:t xml:space="preserve">Explanation </w:t>
            </w:r>
            <w:r w:rsidRPr="00E438FD">
              <w:rPr>
                <w:rFonts w:cs="Arial"/>
                <w:sz w:val="18"/>
                <w:szCs w:val="18"/>
              </w:rPr>
              <w:t xml:space="preserve">for Target 3.3: a) poisoning, b) artificial light, c) anthropogenic noise, d) chemicals, and e) plastic pollution. The information needed to calculate this indicator would need to be obtained via a new question in the CMS National Reports: this question could be designed so that the measures taken by Parties to reduce pollution could be disaggregated by pollution types a)-e). </w:t>
            </w:r>
          </w:p>
          <w:p w14:paraId="3FAD93B3" w14:textId="77777777" w:rsidR="00FF5769" w:rsidRPr="00E438FD" w:rsidRDefault="00FF5769" w:rsidP="00F35D13">
            <w:pPr>
              <w:spacing w:before="60"/>
              <w:jc w:val="both"/>
              <w:rPr>
                <w:rFonts w:cs="Arial"/>
                <w:sz w:val="18"/>
                <w:szCs w:val="18"/>
                <w:u w:val="single"/>
              </w:rPr>
            </w:pPr>
            <w:r w:rsidRPr="00E438FD">
              <w:rPr>
                <w:rFonts w:cs="Arial"/>
                <w:sz w:val="18"/>
                <w:szCs w:val="18"/>
                <w:u w:val="single"/>
              </w:rPr>
              <w:t>Relevant data considerations, caveats and knowledge gaps:</w:t>
            </w:r>
          </w:p>
          <w:p w14:paraId="01081E83" w14:textId="1CE95F50" w:rsidR="00FF5769" w:rsidRPr="00E438FD" w:rsidRDefault="00FF5769" w:rsidP="002878AA">
            <w:pPr>
              <w:pStyle w:val="ListParagraph"/>
              <w:numPr>
                <w:ilvl w:val="0"/>
                <w:numId w:val="38"/>
              </w:numPr>
              <w:spacing w:after="60"/>
              <w:ind w:left="589" w:hanging="357"/>
              <w:jc w:val="both"/>
              <w:rPr>
                <w:rFonts w:cs="Arial"/>
                <w:sz w:val="18"/>
                <w:szCs w:val="18"/>
                <w:u w:val="single"/>
              </w:rPr>
            </w:pPr>
            <w:r w:rsidRPr="00E438FD">
              <w:rPr>
                <w:rFonts w:cs="Arial"/>
                <w:sz w:val="18"/>
                <w:szCs w:val="18"/>
              </w:rPr>
              <w:t>Indicator 3.3.1 focus</w:t>
            </w:r>
            <w:r w:rsidR="004C578E">
              <w:rPr>
                <w:rFonts w:cs="Arial"/>
                <w:sz w:val="18"/>
                <w:szCs w:val="18"/>
              </w:rPr>
              <w:t>es</w:t>
            </w:r>
            <w:r w:rsidRPr="00E438FD">
              <w:rPr>
                <w:rFonts w:cs="Arial"/>
                <w:sz w:val="18"/>
                <w:szCs w:val="18"/>
              </w:rPr>
              <w:t xml:space="preserve"> on the outcome of Target 3.3 by measuring changes in species’ extinction risk for which pollution is the </w:t>
            </w:r>
            <w:r w:rsidRPr="00E438FD">
              <w:rPr>
                <w:rFonts w:cs="Arial"/>
                <w:i/>
                <w:sz w:val="18"/>
                <w:szCs w:val="18"/>
              </w:rPr>
              <w:t>primary</w:t>
            </w:r>
            <w:r w:rsidRPr="00E438FD">
              <w:rPr>
                <w:rFonts w:cs="Arial"/>
                <w:sz w:val="18"/>
                <w:szCs w:val="18"/>
              </w:rPr>
              <w:t xml:space="preserve"> driver. It should be noted that Red List Index trends driven by pollution may only be available for a subset of CMS-listed species in particular taxonomic groups for which sufficient data is available. This indicator could potentially be complemented by additional metrics that quantify global trends in actual levels of pollution that are known to impact CMS-listed species, although these metrics would not be focused specifically on CMS-listed species or their habitats. Relevant metrics that have been adopted as part of the Monitoring Framework for the Kunming-Montreal Global Biodiversity Framework (KMGBF) include: 7.1</w:t>
            </w:r>
            <w:r w:rsidR="0092437A">
              <w:rPr>
                <w:rFonts w:cs="Arial"/>
                <w:sz w:val="18"/>
                <w:szCs w:val="18"/>
              </w:rPr>
              <w:t>.</w:t>
            </w:r>
            <w:r w:rsidRPr="00E438FD">
              <w:rPr>
                <w:rFonts w:cs="Arial"/>
                <w:sz w:val="18"/>
                <w:szCs w:val="18"/>
              </w:rPr>
              <w:t xml:space="preserve"> Index of coastal eutrophication (headline indicator for Target 7), 7.2</w:t>
            </w:r>
            <w:r w:rsidR="0092437A">
              <w:rPr>
                <w:rFonts w:cs="Arial"/>
                <w:sz w:val="18"/>
                <w:szCs w:val="18"/>
              </w:rPr>
              <w:t>.</w:t>
            </w:r>
            <w:r w:rsidRPr="00E438FD">
              <w:rPr>
                <w:rFonts w:cs="Arial"/>
                <w:sz w:val="18"/>
                <w:szCs w:val="18"/>
              </w:rPr>
              <w:t xml:space="preserve"> Pesticide environment concentration and/or aggregated total applied toxicity (headline indicator for Target 7) and 7.CT.3 Plastic debris density (component indicator for Target 7).</w:t>
            </w:r>
          </w:p>
        </w:tc>
      </w:tr>
      <w:tr w:rsidR="005B12F2" w14:paraId="4729973B" w14:textId="77777777" w:rsidTr="005B12F2">
        <w:tc>
          <w:tcPr>
            <w:tcW w:w="5000" w:type="pct"/>
            <w:shd w:val="clear" w:color="auto" w:fill="ED7D31"/>
          </w:tcPr>
          <w:p w14:paraId="6F87C8A7" w14:textId="77777777" w:rsidR="00FF5769" w:rsidRPr="00E438FD" w:rsidRDefault="00FF5769" w:rsidP="00F35D13">
            <w:pPr>
              <w:rPr>
                <w:rFonts w:cs="Arial"/>
                <w:sz w:val="20"/>
                <w:szCs w:val="20"/>
                <w:u w:val="single"/>
              </w:rPr>
            </w:pPr>
            <w:r w:rsidRPr="00E438FD">
              <w:rPr>
                <w:rFonts w:cs="Arial"/>
                <w:b/>
                <w:bCs/>
                <w:color w:val="FFFFFF" w:themeColor="background1"/>
                <w:sz w:val="20"/>
                <w:szCs w:val="20"/>
              </w:rPr>
              <w:t>Target 3.4.</w:t>
            </w:r>
            <w:r w:rsidRPr="00E438FD">
              <w:rPr>
                <w:rFonts w:cs="Arial"/>
                <w:color w:val="FFFFFF" w:themeColor="background1"/>
                <w:sz w:val="20"/>
                <w:szCs w:val="20"/>
              </w:rPr>
              <w:t xml:space="preserve"> By 2032, the impact of climate change on migratory species and their habitats is reduced through mitigation and adaptation, including through nature-based solutions and/or ecosystem-based approaches and disaster risk reduction actions, while minimizing negative and fostering positive impacts on biodiversity.</w:t>
            </w:r>
          </w:p>
        </w:tc>
      </w:tr>
      <w:tr w:rsidR="005B12F2" w14:paraId="065F87FF" w14:textId="77777777" w:rsidTr="005B12F2">
        <w:tc>
          <w:tcPr>
            <w:tcW w:w="5000" w:type="pct"/>
          </w:tcPr>
          <w:p w14:paraId="219B8B87" w14:textId="77777777" w:rsidR="00FF5769" w:rsidRPr="00E438FD" w:rsidRDefault="00FF5769" w:rsidP="00F35D13">
            <w:pPr>
              <w:rPr>
                <w:rFonts w:cs="Arial"/>
                <w:sz w:val="18"/>
                <w:szCs w:val="18"/>
                <w:u w:val="single"/>
              </w:rPr>
            </w:pPr>
            <w:r w:rsidRPr="00E438FD">
              <w:rPr>
                <w:rFonts w:cs="Arial"/>
                <w:sz w:val="18"/>
                <w:szCs w:val="18"/>
                <w:u w:val="single"/>
              </w:rPr>
              <w:t>Background information on indicators and baselines:</w:t>
            </w:r>
          </w:p>
          <w:p w14:paraId="67446C65" w14:textId="77777777" w:rsidR="00FF5769" w:rsidRPr="00E438FD" w:rsidRDefault="00FF5769" w:rsidP="002878AA">
            <w:pPr>
              <w:pStyle w:val="ListParagraph"/>
              <w:numPr>
                <w:ilvl w:val="0"/>
                <w:numId w:val="32"/>
              </w:numPr>
              <w:ind w:left="589" w:hanging="357"/>
              <w:jc w:val="both"/>
              <w:rPr>
                <w:rFonts w:cs="Arial"/>
                <w:sz w:val="20"/>
                <w:szCs w:val="20"/>
              </w:rPr>
            </w:pPr>
            <w:r w:rsidRPr="00E438FD">
              <w:rPr>
                <w:rFonts w:cs="Arial"/>
                <w:sz w:val="18"/>
                <w:szCs w:val="18"/>
              </w:rPr>
              <w:t xml:space="preserve">Indicator 3.4.1 addresses the </w:t>
            </w:r>
            <w:r w:rsidRPr="00E438FD">
              <w:rPr>
                <w:rFonts w:cs="Arial"/>
                <w:b/>
                <w:sz w:val="18"/>
                <w:szCs w:val="18"/>
              </w:rPr>
              <w:t>outcome</w:t>
            </w:r>
            <w:r w:rsidRPr="00E438FD">
              <w:rPr>
                <w:rFonts w:cs="Arial"/>
                <w:sz w:val="18"/>
                <w:szCs w:val="18"/>
              </w:rPr>
              <w:t xml:space="preserve"> of Target 3.4 by estimating trends in the global extinction risk (i.e. IUCN Red List category) of all CMS-listed and/or all migratory species driven only by the negative impacts of climate change or the positive impacts of measures to mitigate climate change (</w:t>
            </w:r>
            <w:hyperlink r:id="rId191" w:history="1">
              <w:r w:rsidRPr="00E438FD">
                <w:rPr>
                  <w:rStyle w:val="Hyperlink"/>
                  <w:rFonts w:cs="Arial"/>
                  <w:sz w:val="18"/>
                  <w:szCs w:val="18"/>
                </w:rPr>
                <w:t>IUCN Threats Classification Scheme</w:t>
              </w:r>
            </w:hyperlink>
            <w:r w:rsidRPr="00E438FD">
              <w:rPr>
                <w:rFonts w:cs="Arial"/>
                <w:sz w:val="18"/>
                <w:szCs w:val="18"/>
              </w:rPr>
              <w:t>: 11. Climate change &amp; severe weather). All other changes are excluded, whether from improved knowledge, or genuine impacts of other threats or their control.</w:t>
            </w:r>
          </w:p>
          <w:p w14:paraId="46FF3AEE" w14:textId="1F371192" w:rsidR="00FF5769" w:rsidRPr="00E438FD" w:rsidRDefault="00FF5769" w:rsidP="002878AA">
            <w:pPr>
              <w:pStyle w:val="ListParagraph"/>
              <w:numPr>
                <w:ilvl w:val="0"/>
                <w:numId w:val="32"/>
              </w:numPr>
              <w:ind w:left="589" w:hanging="357"/>
              <w:jc w:val="both"/>
              <w:rPr>
                <w:rFonts w:cs="Arial"/>
                <w:sz w:val="18"/>
                <w:szCs w:val="18"/>
              </w:rPr>
            </w:pPr>
            <w:r w:rsidRPr="00E438FD">
              <w:rPr>
                <w:rFonts w:cs="Arial"/>
                <w:sz w:val="18"/>
                <w:szCs w:val="18"/>
              </w:rPr>
              <w:t>Indicator 3.4.2 provides a measure of the progress Parties have made towards undertaking climate change vulnerability assessments at an appropriate scale (national, regional, international) for CMS-listed and non-CMS</w:t>
            </w:r>
            <w:r w:rsidR="002C2205">
              <w:rPr>
                <w:rFonts w:cs="Arial"/>
                <w:sz w:val="18"/>
                <w:szCs w:val="18"/>
              </w:rPr>
              <w:t>-</w:t>
            </w:r>
            <w:r w:rsidRPr="00E438FD">
              <w:rPr>
                <w:rFonts w:cs="Arial"/>
                <w:sz w:val="18"/>
                <w:szCs w:val="18"/>
              </w:rPr>
              <w:t xml:space="preserve">listed migratory species. Called for by </w:t>
            </w:r>
            <w:hyperlink r:id="rId192" w:history="1">
              <w:r w:rsidRPr="00E438FD">
                <w:rPr>
                  <w:rStyle w:val="Hyperlink"/>
                  <w:rFonts w:cs="Arial"/>
                  <w:sz w:val="18"/>
                  <w:szCs w:val="18"/>
                </w:rPr>
                <w:t>Resolution 12.21 (Rev.COP14)</w:t>
              </w:r>
            </w:hyperlink>
            <w:r w:rsidRPr="00E438FD">
              <w:rPr>
                <w:rFonts w:cs="Arial"/>
                <w:sz w:val="18"/>
                <w:szCs w:val="18"/>
              </w:rPr>
              <w:t xml:space="preserve">, climate change vulnerability assessments are needed to understand which migratory species are at greatest risk from the negative impacts of climate change and which conservation measures are needed to mitigate these impacts. The information needed to calculate this indicator would need to come from a new CMS National Report question on the number, species coverage and scale of any climate change vulnerability assessments undertaken by Parties. </w:t>
            </w:r>
          </w:p>
          <w:p w14:paraId="488486F1" w14:textId="77777777" w:rsidR="00FF5769" w:rsidRPr="00E438FD" w:rsidRDefault="00FF5769" w:rsidP="002878AA">
            <w:pPr>
              <w:spacing w:before="60"/>
              <w:jc w:val="both"/>
              <w:rPr>
                <w:rFonts w:cs="Arial"/>
                <w:sz w:val="18"/>
                <w:szCs w:val="18"/>
                <w:u w:val="single"/>
              </w:rPr>
            </w:pPr>
            <w:r w:rsidRPr="00E438FD">
              <w:rPr>
                <w:rFonts w:cs="Arial"/>
                <w:sz w:val="18"/>
                <w:szCs w:val="18"/>
                <w:u w:val="single"/>
              </w:rPr>
              <w:t>Relevant data considerations, caveats and knowledge gaps:</w:t>
            </w:r>
          </w:p>
          <w:p w14:paraId="1F399429" w14:textId="44730E94" w:rsidR="00FF5769" w:rsidRPr="00E438FD" w:rsidRDefault="00FF5769" w:rsidP="002878AA">
            <w:pPr>
              <w:pStyle w:val="ListParagraph"/>
              <w:numPr>
                <w:ilvl w:val="0"/>
                <w:numId w:val="32"/>
              </w:numPr>
              <w:ind w:left="589" w:hanging="357"/>
              <w:jc w:val="both"/>
              <w:rPr>
                <w:rFonts w:cs="Arial"/>
                <w:sz w:val="18"/>
                <w:szCs w:val="18"/>
              </w:rPr>
            </w:pPr>
            <w:r w:rsidRPr="00E438FD">
              <w:rPr>
                <w:rFonts w:cs="Arial"/>
                <w:sz w:val="18"/>
                <w:szCs w:val="18"/>
              </w:rPr>
              <w:t>Indicator 3.4.1 focus</w:t>
            </w:r>
            <w:r w:rsidR="004C578E">
              <w:rPr>
                <w:rFonts w:cs="Arial"/>
                <w:sz w:val="18"/>
                <w:szCs w:val="18"/>
              </w:rPr>
              <w:t>es</w:t>
            </w:r>
            <w:r w:rsidRPr="00E438FD">
              <w:rPr>
                <w:rFonts w:cs="Arial"/>
                <w:sz w:val="18"/>
                <w:szCs w:val="18"/>
              </w:rPr>
              <w:t xml:space="preserve"> on the outcome of Target 3.4 by measuring changes in species’ extinction risk for which climate change is identified as the </w:t>
            </w:r>
            <w:r w:rsidRPr="00E438FD">
              <w:rPr>
                <w:rFonts w:cs="Arial"/>
                <w:i/>
                <w:sz w:val="18"/>
                <w:szCs w:val="18"/>
              </w:rPr>
              <w:t>primary</w:t>
            </w:r>
            <w:r w:rsidRPr="00E438FD">
              <w:rPr>
                <w:rFonts w:cs="Arial"/>
                <w:sz w:val="18"/>
                <w:szCs w:val="18"/>
              </w:rPr>
              <w:t xml:space="preserve"> driver. These trends may only be available for a subset of CMS-listed species in a restricted set of taxonomic groups for which sufficient data is available. Due to the broad nature of the IUCN Red List extinction risk categories, the Red List Index showing trends driven by climate change may not sufficiently sensitive to track climate change impacts on CMS-listed species; changes in population trends, or changes in species’ ranges at the margins of their current distribution, are likely to be more responsive indicators of emerging climate change impacts. Alternatives to Indicator 3.4.1 could include multi-species metrics that compare the population trends of cold- and warm-adapted species (e.g. measures such as the Community Temperature Index; </w:t>
            </w:r>
            <w:hyperlink r:id="rId193" w:history="1">
              <w:r w:rsidRPr="00E438FD">
                <w:rPr>
                  <w:rStyle w:val="Hyperlink"/>
                  <w:rFonts w:cs="Arial"/>
                  <w:sz w:val="18"/>
                  <w:szCs w:val="18"/>
                </w:rPr>
                <w:t>Devictor et al. 2012</w:t>
              </w:r>
            </w:hyperlink>
            <w:r w:rsidRPr="00E438FD">
              <w:rPr>
                <w:rFonts w:cs="Arial"/>
                <w:sz w:val="18"/>
                <w:szCs w:val="18"/>
              </w:rPr>
              <w:t>), which have been developed for birds in European countries using data from systematic monitoring schemes (</w:t>
            </w:r>
            <w:hyperlink r:id="rId194" w:history="1">
              <w:r w:rsidRPr="00E438FD">
                <w:rPr>
                  <w:rStyle w:val="Hyperlink"/>
                  <w:rFonts w:cs="Arial"/>
                  <w:sz w:val="18"/>
                  <w:szCs w:val="18"/>
                </w:rPr>
                <w:t>Gregory et al. 2009</w:t>
              </w:r>
            </w:hyperlink>
            <w:r w:rsidRPr="00E438FD">
              <w:rPr>
                <w:rFonts w:cs="Arial"/>
                <w:sz w:val="18"/>
                <w:szCs w:val="18"/>
              </w:rPr>
              <w:t xml:space="preserve">; see </w:t>
            </w:r>
            <w:hyperlink r:id="rId195" w:anchor=":~:text=The%20Climatic%20Impact%20Indicator%20(CII,range%20due%20to%20climate%20change" w:history="1">
              <w:r w:rsidRPr="00E438FD">
                <w:rPr>
                  <w:rStyle w:val="Hyperlink"/>
                  <w:rFonts w:cs="Arial"/>
                  <w:sz w:val="18"/>
                  <w:szCs w:val="18"/>
                </w:rPr>
                <w:t>Climate change impact indicator for European birds</w:t>
              </w:r>
            </w:hyperlink>
            <w:r w:rsidRPr="00E438FD">
              <w:rPr>
                <w:rFonts w:cs="Arial"/>
                <w:sz w:val="18"/>
                <w:szCs w:val="18"/>
              </w:rPr>
              <w:t>). However, indicators of this type are likely to only be available for specific taxonomic groups (e.g. birds) in regions for which large-scale and long-term monitoring data are available (</w:t>
            </w:r>
            <w:hyperlink r:id="rId196" w:history="1">
              <w:r w:rsidRPr="00E438FD">
                <w:rPr>
                  <w:rStyle w:val="Hyperlink"/>
                  <w:rFonts w:cs="Arial"/>
                  <w:sz w:val="18"/>
                  <w:szCs w:val="18"/>
                </w:rPr>
                <w:t>Barton et al. 2023</w:t>
              </w:r>
            </w:hyperlink>
            <w:r w:rsidRPr="00E438FD">
              <w:rPr>
                <w:rFonts w:cs="Arial"/>
                <w:sz w:val="18"/>
                <w:szCs w:val="18"/>
              </w:rPr>
              <w:t xml:space="preserve">). </w:t>
            </w:r>
          </w:p>
          <w:p w14:paraId="7EF59CBE" w14:textId="01D70C36" w:rsidR="00FF5769" w:rsidRPr="00E438FD" w:rsidRDefault="00FF5769" w:rsidP="00F35D13">
            <w:pPr>
              <w:spacing w:before="60"/>
              <w:rPr>
                <w:rFonts w:cs="Arial"/>
                <w:sz w:val="18"/>
                <w:szCs w:val="18"/>
                <w:u w:val="single"/>
              </w:rPr>
            </w:pPr>
            <w:r w:rsidRPr="00E438FD">
              <w:rPr>
                <w:rFonts w:cs="Arial"/>
                <w:sz w:val="18"/>
                <w:szCs w:val="18"/>
                <w:u w:val="single"/>
              </w:rPr>
              <w:lastRenderedPageBreak/>
              <w:t>Elements of Target 3.4 that are not covered by Indicators 3.4.1 and 3.4.2:</w:t>
            </w:r>
          </w:p>
          <w:p w14:paraId="2F8B198A" w14:textId="53BDE438" w:rsidR="00FF5769" w:rsidRPr="00E438FD" w:rsidRDefault="00FF5769" w:rsidP="002878AA">
            <w:pPr>
              <w:pStyle w:val="ListParagraph"/>
              <w:numPr>
                <w:ilvl w:val="0"/>
                <w:numId w:val="38"/>
              </w:numPr>
              <w:spacing w:after="60"/>
              <w:ind w:left="589" w:hanging="357"/>
              <w:jc w:val="both"/>
              <w:rPr>
                <w:rFonts w:cs="Arial"/>
                <w:sz w:val="18"/>
                <w:szCs w:val="18"/>
                <w:u w:val="single"/>
              </w:rPr>
            </w:pPr>
            <w:r w:rsidRPr="00E438FD">
              <w:rPr>
                <w:rFonts w:cs="Arial"/>
                <w:i/>
                <w:iCs/>
                <w:sz w:val="18"/>
                <w:szCs w:val="18"/>
              </w:rPr>
              <w:t>Monitoring the implementation of measures to facilitate species adaptation in response to climate change</w:t>
            </w:r>
            <w:r w:rsidRPr="00E438FD">
              <w:rPr>
                <w:rFonts w:cs="Arial"/>
                <w:sz w:val="18"/>
                <w:szCs w:val="18"/>
              </w:rPr>
              <w:t>:</w:t>
            </w:r>
            <w:r w:rsidRPr="00E438FD">
              <w:rPr>
                <w:rFonts w:cs="Arial"/>
                <w:i/>
                <w:iCs/>
                <w:sz w:val="18"/>
                <w:szCs w:val="18"/>
              </w:rPr>
              <w:t xml:space="preserve"> </w:t>
            </w:r>
            <w:r w:rsidRPr="00E438FD">
              <w:rPr>
                <w:rFonts w:cs="Arial"/>
                <w:sz w:val="18"/>
                <w:szCs w:val="18"/>
              </w:rPr>
              <w:t>A wide range of taxon-specific conservation measures can potentially be undertaken to facilitate the adaptation of migratory species to climate change, making it challenging to obtain comparable insights on this element of Target 3.4 from the CMS National Reports. There is an urgent need to fill this gap and to develop and test metrics that are capable of measuring the long-term effectiveness of climate change adaptation measures (</w:t>
            </w:r>
            <w:hyperlink r:id="rId197" w:history="1">
              <w:r w:rsidRPr="00E438FD">
                <w:rPr>
                  <w:rStyle w:val="Hyperlink"/>
                  <w:rFonts w:cs="Arial"/>
                  <w:sz w:val="18"/>
                  <w:szCs w:val="18"/>
                </w:rPr>
                <w:t>Barton et al., 2023</w:t>
              </w:r>
            </w:hyperlink>
            <w:r w:rsidRPr="00E438FD">
              <w:rPr>
                <w:rFonts w:cs="Arial"/>
                <w:sz w:val="18"/>
                <w:szCs w:val="18"/>
              </w:rPr>
              <w:t xml:space="preserve">; </w:t>
            </w:r>
            <w:hyperlink r:id="rId198" w:history="1">
              <w:r w:rsidRPr="00E438FD">
                <w:rPr>
                  <w:rStyle w:val="Hyperlink"/>
                  <w:rFonts w:cs="Arial"/>
                  <w:sz w:val="18"/>
                  <w:szCs w:val="18"/>
                </w:rPr>
                <w:t>Pearce-Higgins et al. 2022</w:t>
              </w:r>
            </w:hyperlink>
            <w:r w:rsidRPr="00E438FD">
              <w:rPr>
                <w:rFonts w:cs="Arial"/>
                <w:sz w:val="18"/>
                <w:szCs w:val="18"/>
              </w:rPr>
              <w:t xml:space="preserve">). </w:t>
            </w:r>
          </w:p>
        </w:tc>
      </w:tr>
      <w:tr w:rsidR="005B12F2" w14:paraId="4B8DCFFE" w14:textId="77777777" w:rsidTr="005B12F2">
        <w:tc>
          <w:tcPr>
            <w:tcW w:w="5000" w:type="pct"/>
            <w:shd w:val="clear" w:color="auto" w:fill="ED7D31"/>
          </w:tcPr>
          <w:p w14:paraId="19F0F258" w14:textId="77777777" w:rsidR="00FF5769" w:rsidRPr="00E438FD" w:rsidRDefault="00FF5769" w:rsidP="00F35D13">
            <w:pPr>
              <w:rPr>
                <w:rFonts w:cs="Arial"/>
                <w:color w:val="FFFFFF" w:themeColor="background1"/>
                <w:sz w:val="20"/>
                <w:szCs w:val="20"/>
                <w:u w:val="single"/>
              </w:rPr>
            </w:pPr>
            <w:r w:rsidRPr="00E438FD">
              <w:rPr>
                <w:rFonts w:cs="Arial"/>
                <w:b/>
                <w:bCs/>
                <w:color w:val="FFFFFF" w:themeColor="background1"/>
                <w:sz w:val="20"/>
                <w:szCs w:val="20"/>
              </w:rPr>
              <w:lastRenderedPageBreak/>
              <w:t>Target 3.5.</w:t>
            </w:r>
            <w:r w:rsidRPr="00E438FD">
              <w:rPr>
                <w:rFonts w:cs="Arial"/>
                <w:color w:val="FFFFFF" w:themeColor="background1"/>
                <w:sz w:val="20"/>
                <w:szCs w:val="20"/>
              </w:rPr>
              <w:t xml:space="preserve"> By 2032, the negative impacts of invasive alien species on migratory species and their habitats are reduced or eliminated.</w:t>
            </w:r>
          </w:p>
        </w:tc>
      </w:tr>
      <w:tr w:rsidR="005B12F2" w14:paraId="32BC24CD" w14:textId="77777777" w:rsidTr="005B12F2">
        <w:tc>
          <w:tcPr>
            <w:tcW w:w="5000" w:type="pct"/>
          </w:tcPr>
          <w:p w14:paraId="1A711BB1" w14:textId="77777777" w:rsidR="00FF5769" w:rsidRPr="00E438FD" w:rsidRDefault="00FF5769" w:rsidP="00F35D13">
            <w:pPr>
              <w:jc w:val="both"/>
              <w:rPr>
                <w:rFonts w:cs="Arial"/>
                <w:sz w:val="18"/>
                <w:szCs w:val="18"/>
                <w:u w:val="single"/>
              </w:rPr>
            </w:pPr>
            <w:r w:rsidRPr="00E438FD">
              <w:rPr>
                <w:rFonts w:cs="Arial"/>
                <w:sz w:val="18"/>
                <w:szCs w:val="18"/>
                <w:u w:val="single"/>
              </w:rPr>
              <w:t>Background information on indicators and baselines:</w:t>
            </w:r>
          </w:p>
          <w:p w14:paraId="004015AB" w14:textId="77777777" w:rsidR="00FF5769" w:rsidRPr="00E438FD" w:rsidRDefault="00FF5769" w:rsidP="002878AA">
            <w:pPr>
              <w:pStyle w:val="ListParagraph"/>
              <w:numPr>
                <w:ilvl w:val="0"/>
                <w:numId w:val="19"/>
              </w:numPr>
              <w:spacing w:after="160"/>
              <w:ind w:left="593"/>
              <w:jc w:val="both"/>
              <w:rPr>
                <w:rFonts w:cs="Arial"/>
                <w:sz w:val="20"/>
                <w:szCs w:val="20"/>
              </w:rPr>
            </w:pPr>
            <w:r w:rsidRPr="00E438FD">
              <w:rPr>
                <w:rFonts w:cs="Arial"/>
                <w:sz w:val="18"/>
                <w:szCs w:val="18"/>
              </w:rPr>
              <w:t xml:space="preserve">Indicator 3.5.1 addresses the </w:t>
            </w:r>
            <w:r w:rsidRPr="00E438FD">
              <w:rPr>
                <w:rFonts w:cs="Arial"/>
                <w:b/>
                <w:bCs/>
                <w:sz w:val="18"/>
                <w:szCs w:val="18"/>
              </w:rPr>
              <w:t>outcome</w:t>
            </w:r>
            <w:r w:rsidRPr="00E438FD">
              <w:rPr>
                <w:rFonts w:cs="Arial"/>
                <w:sz w:val="18"/>
                <w:szCs w:val="18"/>
              </w:rPr>
              <w:t xml:space="preserve"> of Target 3.5 by estimating trends in the global extinction risk (i.e. IUCN Red List category) of all CMS-listed and/or all migratory species driven only by the negative impacts of invasive alien species or the positive impacts of their control. All other changes are excluded, whether from improved knowledge, or genuine impacts of other threats or their control.</w:t>
            </w:r>
          </w:p>
          <w:p w14:paraId="358BF5B9" w14:textId="77777777" w:rsidR="00FF5769" w:rsidRPr="00E438FD" w:rsidRDefault="00FF5769" w:rsidP="002878AA">
            <w:pPr>
              <w:pStyle w:val="ListParagraph"/>
              <w:numPr>
                <w:ilvl w:val="0"/>
                <w:numId w:val="19"/>
              </w:numPr>
              <w:spacing w:after="60"/>
              <w:ind w:left="589" w:hanging="357"/>
              <w:jc w:val="both"/>
              <w:rPr>
                <w:rFonts w:cs="Arial"/>
                <w:sz w:val="18"/>
                <w:szCs w:val="18"/>
              </w:rPr>
            </w:pPr>
            <w:r w:rsidRPr="00E438FD">
              <w:rPr>
                <w:rFonts w:cs="Arial"/>
                <w:sz w:val="18"/>
                <w:szCs w:val="18"/>
              </w:rPr>
              <w:t xml:space="preserve">Indicator 3.5.2 tracks the </w:t>
            </w:r>
            <w:r w:rsidRPr="00E438FD">
              <w:rPr>
                <w:rFonts w:cs="Arial"/>
                <w:b/>
                <w:bCs/>
                <w:sz w:val="18"/>
                <w:szCs w:val="18"/>
              </w:rPr>
              <w:t xml:space="preserve">response </w:t>
            </w:r>
            <w:r w:rsidRPr="00E438FD">
              <w:rPr>
                <w:rFonts w:cs="Arial"/>
                <w:sz w:val="18"/>
                <w:szCs w:val="18"/>
              </w:rPr>
              <w:t>from Parties by assessing whether measures for controlling the threat posed by invasive alien species are in place, using information that would need to be obtained via a new question in the CMS National Reports. Information gathered by CBD Parties to report against the Kunming-Montreal Global Biodiversity Framework binary indicator for target 6.b could help inform the formulation of the question as well as Parties’ response to this question. Insufficient implementation of policies and measures designed to manage biological invasions has been noted as a significant global gap (</w:t>
            </w:r>
            <w:hyperlink r:id="rId199" w:history="1">
              <w:r w:rsidRPr="00E438FD">
                <w:rPr>
                  <w:rStyle w:val="Hyperlink"/>
                  <w:rFonts w:cs="Arial"/>
                  <w:sz w:val="18"/>
                  <w:szCs w:val="18"/>
                </w:rPr>
                <w:t>IPBES 2023</w:t>
              </w:r>
            </w:hyperlink>
            <w:r w:rsidRPr="00E438FD">
              <w:rPr>
                <w:rFonts w:cs="Arial"/>
                <w:sz w:val="18"/>
                <w:szCs w:val="18"/>
              </w:rPr>
              <w:t>). Alternatively, a question could be developed on the consideration of migratory species within measures to prevent the spread of invasive alien species, which represents the most cost-effective solution to this threat (</w:t>
            </w:r>
            <w:hyperlink r:id="rId200" w:history="1">
              <w:r w:rsidRPr="00E438FD">
                <w:rPr>
                  <w:rStyle w:val="Hyperlink"/>
                  <w:rFonts w:cs="Arial"/>
                  <w:sz w:val="18"/>
                  <w:szCs w:val="18"/>
                </w:rPr>
                <w:t>IPBES 2023</w:t>
              </w:r>
            </w:hyperlink>
            <w:r w:rsidRPr="00E438FD">
              <w:rPr>
                <w:rFonts w:cs="Arial"/>
                <w:sz w:val="18"/>
                <w:szCs w:val="18"/>
              </w:rPr>
              <w:t>).</w:t>
            </w:r>
          </w:p>
          <w:p w14:paraId="555E8151" w14:textId="77777777" w:rsidR="00FF5769" w:rsidRPr="00E438FD" w:rsidRDefault="00FF5769" w:rsidP="002878AA">
            <w:pPr>
              <w:spacing w:before="60"/>
              <w:jc w:val="both"/>
              <w:rPr>
                <w:rFonts w:cs="Arial"/>
                <w:sz w:val="18"/>
                <w:szCs w:val="18"/>
                <w:u w:val="single"/>
              </w:rPr>
            </w:pPr>
            <w:r w:rsidRPr="00E438FD">
              <w:rPr>
                <w:rFonts w:cs="Arial"/>
                <w:sz w:val="18"/>
                <w:szCs w:val="18"/>
                <w:u w:val="single"/>
              </w:rPr>
              <w:t>Relevant data considerations, caveats and knowledge gaps:</w:t>
            </w:r>
          </w:p>
          <w:p w14:paraId="2593D0C0" w14:textId="3CAB0EE4" w:rsidR="00FF5769" w:rsidRPr="00E438FD" w:rsidRDefault="00FF5769" w:rsidP="002878AA">
            <w:pPr>
              <w:pStyle w:val="ListParagraph"/>
              <w:numPr>
                <w:ilvl w:val="0"/>
                <w:numId w:val="38"/>
              </w:numPr>
              <w:spacing w:after="60"/>
              <w:ind w:left="589" w:hanging="357"/>
              <w:jc w:val="both"/>
              <w:rPr>
                <w:rFonts w:cs="Arial"/>
                <w:sz w:val="18"/>
                <w:szCs w:val="18"/>
                <w:u w:val="single"/>
              </w:rPr>
            </w:pPr>
            <w:r w:rsidRPr="00E438FD">
              <w:rPr>
                <w:rFonts w:cs="Arial"/>
                <w:sz w:val="18"/>
                <w:szCs w:val="18"/>
              </w:rPr>
              <w:t xml:space="preserve">The </w:t>
            </w:r>
            <w:hyperlink r:id="rId201" w:history="1">
              <w:r w:rsidRPr="00E438FD">
                <w:rPr>
                  <w:rStyle w:val="Hyperlink"/>
                  <w:rFonts w:cs="Arial"/>
                  <w:sz w:val="18"/>
                  <w:szCs w:val="18"/>
                </w:rPr>
                <w:t>Global Register of Introduced and Invasive Species</w:t>
              </w:r>
            </w:hyperlink>
            <w:r w:rsidRPr="00E438FD">
              <w:rPr>
                <w:rFonts w:cs="Arial"/>
                <w:sz w:val="18"/>
                <w:szCs w:val="18"/>
              </w:rPr>
              <w:t xml:space="preserve"> (GRIIS), maintained by the IUCN SSC Invasive Species Specialist Group, represents a key source of information underpinning Kunming-Montreal Global Biodiversity Framework headline indicator 6.1 on the </w:t>
            </w:r>
            <w:r w:rsidR="000C29EE">
              <w:rPr>
                <w:rFonts w:cs="Arial"/>
                <w:sz w:val="18"/>
                <w:szCs w:val="18"/>
              </w:rPr>
              <w:t>r</w:t>
            </w:r>
            <w:r w:rsidRPr="00E438FD">
              <w:rPr>
                <w:rFonts w:cs="Arial"/>
                <w:sz w:val="18"/>
                <w:szCs w:val="18"/>
              </w:rPr>
              <w:t>ate of invasive alien species establishment. Although further work would be needed to define the list of invasive alien species most relevant to CMS-listed species, overall trends in the spread and prevalence of invasive alien species will be of relevance to CMS; maintaining and updating GRIIS would therefore help to improve global understanding of this threat. It should also be noted that quantifying invasion trends remains challenging due to substantial spatial and temporal variation in efforts to monitor invasive species (</w:t>
            </w:r>
            <w:hyperlink r:id="rId202" w:history="1">
              <w:r w:rsidRPr="00E438FD">
                <w:rPr>
                  <w:rStyle w:val="Hyperlink"/>
                  <w:rFonts w:cs="Arial"/>
                  <w:sz w:val="18"/>
                  <w:szCs w:val="18"/>
                </w:rPr>
                <w:t>McGeoch et al. 2023</w:t>
              </w:r>
            </w:hyperlink>
            <w:r w:rsidRPr="00E438FD">
              <w:rPr>
                <w:rFonts w:cs="Arial"/>
                <w:sz w:val="18"/>
                <w:szCs w:val="18"/>
              </w:rPr>
              <w:t>). Standard approaches and tools capable of measuring surveillance effort have not yet been developed (</w:t>
            </w:r>
            <w:hyperlink r:id="rId203" w:history="1">
              <w:r w:rsidRPr="00E438FD">
                <w:rPr>
                  <w:rStyle w:val="Hyperlink"/>
                  <w:rFonts w:cs="Arial"/>
                  <w:sz w:val="18"/>
                  <w:szCs w:val="18"/>
                </w:rPr>
                <w:t>McGeoch et al. 2023</w:t>
              </w:r>
            </w:hyperlink>
            <w:r w:rsidRPr="00E438FD">
              <w:rPr>
                <w:rFonts w:cs="Arial"/>
              </w:rPr>
              <w:t>).</w:t>
            </w:r>
          </w:p>
        </w:tc>
      </w:tr>
      <w:tr w:rsidR="005B12F2" w14:paraId="07C5D52E" w14:textId="77777777" w:rsidTr="005B12F2">
        <w:tc>
          <w:tcPr>
            <w:tcW w:w="5000" w:type="pct"/>
            <w:shd w:val="clear" w:color="auto" w:fill="BF8F00"/>
          </w:tcPr>
          <w:p w14:paraId="76DC9826" w14:textId="77777777" w:rsidR="00FF5769" w:rsidRPr="00E438FD" w:rsidRDefault="00FF5769" w:rsidP="00F35D13">
            <w:pPr>
              <w:spacing w:after="20"/>
              <w:rPr>
                <w:rFonts w:cs="Arial"/>
                <w:b/>
                <w:bCs/>
                <w:color w:val="FFFFFF" w:themeColor="background1"/>
                <w:sz w:val="24"/>
                <w:szCs w:val="24"/>
              </w:rPr>
            </w:pPr>
            <w:r w:rsidRPr="00E438FD">
              <w:rPr>
                <w:rFonts w:cs="Arial"/>
                <w:b/>
                <w:bCs/>
                <w:color w:val="FFFFFF" w:themeColor="background1"/>
                <w:sz w:val="24"/>
                <w:szCs w:val="24"/>
              </w:rPr>
              <w:t>Goal 4. Implementation of CMS is supported by adequate knowledge, capacity and resources.</w:t>
            </w:r>
          </w:p>
        </w:tc>
      </w:tr>
      <w:tr w:rsidR="005B12F2" w14:paraId="6F06A4B5" w14:textId="77777777" w:rsidTr="005B12F2">
        <w:tc>
          <w:tcPr>
            <w:tcW w:w="5000" w:type="pct"/>
            <w:shd w:val="clear" w:color="auto" w:fill="BF8F00"/>
          </w:tcPr>
          <w:p w14:paraId="4B90046D" w14:textId="77777777" w:rsidR="00FF5769" w:rsidRPr="00E438FD" w:rsidRDefault="00FF5769" w:rsidP="00F35D13">
            <w:pPr>
              <w:rPr>
                <w:rFonts w:cs="Arial"/>
                <w:sz w:val="20"/>
                <w:szCs w:val="20"/>
                <w:u w:val="single"/>
              </w:rPr>
            </w:pPr>
            <w:r w:rsidRPr="00E438FD">
              <w:rPr>
                <w:rFonts w:cs="Arial"/>
                <w:b/>
                <w:bCs/>
                <w:color w:val="FFFFFF" w:themeColor="background1"/>
                <w:sz w:val="20"/>
                <w:szCs w:val="20"/>
              </w:rPr>
              <w:t>Target 4.1.</w:t>
            </w:r>
            <w:r w:rsidRPr="00E438FD">
              <w:rPr>
                <w:rFonts w:cs="Arial"/>
                <w:color w:val="FFFFFF" w:themeColor="background1"/>
                <w:sz w:val="20"/>
                <w:szCs w:val="20"/>
              </w:rPr>
              <w:t xml:space="preserve"> By 2029, Parties have access to relevant information and evidence-based guidance to effectively implement the Convention, its Resolutions and Decisions.</w:t>
            </w:r>
          </w:p>
        </w:tc>
      </w:tr>
      <w:tr w:rsidR="005B12F2" w14:paraId="0A3FF3CE" w14:textId="77777777" w:rsidTr="005B12F2">
        <w:tc>
          <w:tcPr>
            <w:tcW w:w="5000" w:type="pct"/>
          </w:tcPr>
          <w:p w14:paraId="6CE9AF29" w14:textId="77777777" w:rsidR="00FF5769" w:rsidRPr="00E438FD" w:rsidRDefault="00FF5769" w:rsidP="00F35D13">
            <w:pPr>
              <w:jc w:val="both"/>
              <w:rPr>
                <w:rFonts w:cs="Arial"/>
                <w:sz w:val="18"/>
                <w:szCs w:val="18"/>
                <w:u w:val="single"/>
              </w:rPr>
            </w:pPr>
            <w:r w:rsidRPr="00E438FD">
              <w:rPr>
                <w:rFonts w:cs="Arial"/>
                <w:sz w:val="18"/>
                <w:szCs w:val="18"/>
                <w:u w:val="single"/>
              </w:rPr>
              <w:t>Background information on indicators and baselines:</w:t>
            </w:r>
          </w:p>
          <w:p w14:paraId="5BF19807" w14:textId="24BDFAF4" w:rsidR="00FF5769" w:rsidRPr="00E438FD" w:rsidRDefault="00FF5769" w:rsidP="00C71E72">
            <w:pPr>
              <w:pStyle w:val="ListParagraph"/>
              <w:numPr>
                <w:ilvl w:val="0"/>
                <w:numId w:val="28"/>
              </w:numPr>
              <w:ind w:left="589" w:hanging="357"/>
              <w:jc w:val="both"/>
              <w:rPr>
                <w:rFonts w:cs="Arial"/>
              </w:rPr>
            </w:pPr>
            <w:r w:rsidRPr="00E438FD">
              <w:rPr>
                <w:rFonts w:cs="Arial"/>
                <w:sz w:val="18"/>
                <w:szCs w:val="18"/>
              </w:rPr>
              <w:t xml:space="preserve">Indicator 4.1.1 evaluates progress towards achieving Target 4.1 by measuring the availability of population abundance data from systematic monitoring schemes across CMS-listed species. Population monitoring data is needed to produce robust trend estimates for individual species and broader taxonomic groups, and as highlighted in the </w:t>
            </w:r>
            <w:hyperlink r:id="rId204">
              <w:r w:rsidRPr="00E438FD">
                <w:rPr>
                  <w:rStyle w:val="Hyperlink"/>
                  <w:rFonts w:cs="Arial"/>
                  <w:sz w:val="18"/>
                  <w:szCs w:val="18"/>
                </w:rPr>
                <w:t>metadata factsh</w:t>
              </w:r>
            </w:hyperlink>
            <w:r w:rsidRPr="00E438FD">
              <w:rPr>
                <w:rStyle w:val="Hyperlink"/>
                <w:rFonts w:cs="Arial"/>
                <w:sz w:val="18"/>
                <w:szCs w:val="18"/>
              </w:rPr>
              <w:t>eet</w:t>
            </w:r>
            <w:r w:rsidRPr="00E438FD">
              <w:rPr>
                <w:rFonts w:cs="Arial"/>
              </w:rPr>
              <w:t xml:space="preserve"> </w:t>
            </w:r>
            <w:r w:rsidRPr="00E438FD">
              <w:rPr>
                <w:rFonts w:cs="Arial"/>
                <w:sz w:val="18"/>
                <w:szCs w:val="18"/>
              </w:rPr>
              <w:t>for KMGBF headline indicator 21.1, it is one of the key types of information required to quantify status and trends in biodiversity. While the CMS-specific information needed to calculate Indicator 4.1.1 would need to be obtained from Parties through a new question or sub-question in the CMS National Reports, the close linkages with the suggested approach for headline indicator 21.1 means that Parties may be able to answer this question using a specific subset of the data needed to meet CBD reporting requirements. It is important to note that the methodology for KMGBF headline indicator 21.1 is still in very early stages of development, with no defined timeline for when it will become operational. A potential new question in the CMS National Reports could ask Parties to estimate the approximate number or percentage coverage of CMS-listed species by systematic monitoring schemes that provide nationally relevant data (i.e. schemes operating at the national level, or internationally coordinated schemes that a country is participating in, that provide relevant insights). The question could be asked in relation to all CMS-listed species (potentially most relevant to Indicator 4.1.1) and/or for broad taxonomic groups of CMS-listed species (to provide additional useful insights concerning gaps in monitoring, and to recogni</w:t>
            </w:r>
            <w:r w:rsidR="00F94DF8">
              <w:rPr>
                <w:rFonts w:cs="Arial"/>
                <w:sz w:val="18"/>
                <w:szCs w:val="18"/>
              </w:rPr>
              <w:t>z</w:t>
            </w:r>
            <w:r w:rsidRPr="00E438FD">
              <w:rPr>
                <w:rFonts w:cs="Arial"/>
                <w:sz w:val="18"/>
                <w:szCs w:val="18"/>
              </w:rPr>
              <w:t>e progress made by Parties for specific groups).</w:t>
            </w:r>
          </w:p>
          <w:p w14:paraId="5E62202E" w14:textId="77777777" w:rsidR="00FF5769" w:rsidRPr="00E438FD" w:rsidRDefault="00FF5769" w:rsidP="00C71E72">
            <w:pPr>
              <w:pStyle w:val="ListParagraph"/>
              <w:numPr>
                <w:ilvl w:val="0"/>
                <w:numId w:val="28"/>
              </w:numPr>
              <w:ind w:left="589" w:hanging="357"/>
              <w:jc w:val="both"/>
              <w:rPr>
                <w:rFonts w:cs="Arial"/>
                <w:sz w:val="18"/>
                <w:szCs w:val="18"/>
              </w:rPr>
            </w:pPr>
            <w:r w:rsidRPr="00E438FD">
              <w:rPr>
                <w:rFonts w:cs="Arial"/>
                <w:sz w:val="18"/>
                <w:szCs w:val="18"/>
              </w:rPr>
              <w:t>Indicator 4.1.2 captures whether or not Parties have access to relevant information that helps them to determine the most significant threats facing specific taxonomic groups of CMS-listed species at the national level. Understanding the most damaging pressures that need to be addressed nationally represents a key step in setting priorities for conservation action. The information needed to calculate this indicator could potentially be obtained through changes to an existing question in the CMS National Reports (e.g. Q.X.1, which asks Parties to identify which of the following pressures are having an adverse impact on migratory species and their habitats).</w:t>
            </w:r>
          </w:p>
          <w:p w14:paraId="7579642B" w14:textId="77777777" w:rsidR="00FF5769" w:rsidRPr="00E438FD" w:rsidRDefault="00FF5769" w:rsidP="00C71E72">
            <w:pPr>
              <w:pStyle w:val="ListParagraph"/>
              <w:numPr>
                <w:ilvl w:val="0"/>
                <w:numId w:val="28"/>
              </w:numPr>
              <w:ind w:left="589" w:hanging="357"/>
              <w:jc w:val="both"/>
              <w:rPr>
                <w:rFonts w:cs="Arial"/>
                <w:sz w:val="18"/>
                <w:szCs w:val="18"/>
              </w:rPr>
            </w:pPr>
            <w:r w:rsidRPr="00E438FD">
              <w:rPr>
                <w:rFonts w:cs="Arial"/>
                <w:sz w:val="18"/>
                <w:szCs w:val="18"/>
              </w:rPr>
              <w:lastRenderedPageBreak/>
              <w:t xml:space="preserve">Indicator 4.1.3 measures the availability of information on migration routes and migratory connectivity that is contained within current modules of the </w:t>
            </w:r>
            <w:hyperlink r:id="rId205" w:history="1">
              <w:r w:rsidRPr="00E438FD">
                <w:rPr>
                  <w:rStyle w:val="Hyperlink"/>
                  <w:rFonts w:cs="Arial"/>
                  <w:sz w:val="18"/>
                  <w:szCs w:val="18"/>
                </w:rPr>
                <w:t>CMS Atlas on Animal Migration</w:t>
              </w:r>
            </w:hyperlink>
            <w:r w:rsidRPr="00E438FD">
              <w:rPr>
                <w:rFonts w:cs="Arial"/>
                <w:sz w:val="18"/>
                <w:szCs w:val="18"/>
              </w:rPr>
              <w:t xml:space="preserve">. Information on migratory routes at the global and regional level represents an important part of the knowledge that can support Parties’ efforts to implement CMS, by helping to identify drivers of population decline and to avoid development impacts on migratory routes. The development of the CMS Atlas on Animal Migration is a long-term initiative that currently contains four modules: an </w:t>
            </w:r>
            <w:hyperlink r:id="rId206" w:history="1">
              <w:r w:rsidRPr="00E438FD">
                <w:rPr>
                  <w:rStyle w:val="Hyperlink"/>
                  <w:rFonts w:cs="Arial"/>
                  <w:sz w:val="18"/>
                  <w:szCs w:val="18"/>
                </w:rPr>
                <w:t>Atlas for migratory mammals in the Central Asian region</w:t>
              </w:r>
            </w:hyperlink>
            <w:r w:rsidRPr="00E438FD">
              <w:rPr>
                <w:rFonts w:cs="Arial"/>
                <w:sz w:val="18"/>
                <w:szCs w:val="18"/>
              </w:rPr>
              <w:t xml:space="preserve">, the </w:t>
            </w:r>
            <w:hyperlink r:id="rId207" w:history="1">
              <w:r w:rsidRPr="00E438FD">
                <w:rPr>
                  <w:rStyle w:val="Hyperlink"/>
                  <w:rFonts w:cs="Arial"/>
                  <w:sz w:val="18"/>
                  <w:szCs w:val="18"/>
                </w:rPr>
                <w:t>Eurasian African Bird Migration Atlas</w:t>
              </w:r>
            </w:hyperlink>
            <w:r w:rsidRPr="00E438FD">
              <w:rPr>
                <w:rFonts w:cs="Arial"/>
                <w:sz w:val="18"/>
                <w:szCs w:val="18"/>
              </w:rPr>
              <w:t xml:space="preserve">, the </w:t>
            </w:r>
            <w:hyperlink r:id="rId208" w:history="1">
              <w:r w:rsidRPr="00E438FD">
                <w:rPr>
                  <w:rStyle w:val="Hyperlink"/>
                  <w:rFonts w:cs="Arial"/>
                  <w:sz w:val="18"/>
                  <w:szCs w:val="18"/>
                </w:rPr>
                <w:t>Marine Turtle Breeding and Migration Atlas</w:t>
              </w:r>
            </w:hyperlink>
            <w:r w:rsidRPr="00E438FD">
              <w:rPr>
                <w:rFonts w:cs="Arial"/>
                <w:sz w:val="18"/>
                <w:szCs w:val="18"/>
              </w:rPr>
              <w:t xml:space="preserve"> (‘TurtleNet’) and the </w:t>
            </w:r>
            <w:hyperlink r:id="rId209" w:history="1">
              <w:r w:rsidRPr="00E438FD">
                <w:rPr>
                  <w:rStyle w:val="Hyperlink"/>
                  <w:rFonts w:cs="Arial"/>
                  <w:sz w:val="18"/>
                  <w:szCs w:val="18"/>
                </w:rPr>
                <w:t>Global Atlas on Ungulate Migration</w:t>
              </w:r>
            </w:hyperlink>
            <w:r w:rsidRPr="00E438FD">
              <w:rPr>
                <w:rFonts w:cs="Arial"/>
                <w:sz w:val="18"/>
                <w:szCs w:val="18"/>
              </w:rPr>
              <w:t xml:space="preserve">. Furthermore, the </w:t>
            </w:r>
            <w:hyperlink r:id="rId210" w:history="1">
              <w:r w:rsidRPr="00E438FD">
                <w:rPr>
                  <w:rStyle w:val="Hyperlink"/>
                  <w:rFonts w:cs="Arial"/>
                  <w:sz w:val="18"/>
                  <w:szCs w:val="18"/>
                </w:rPr>
                <w:t>Migratory Connectivity in the Ocean (MiCO)</w:t>
              </w:r>
            </w:hyperlink>
            <w:r w:rsidRPr="00E438FD">
              <w:rPr>
                <w:rFonts w:cs="Arial"/>
                <w:sz w:val="18"/>
                <w:szCs w:val="18"/>
              </w:rPr>
              <w:t xml:space="preserve"> initiative aims to inform the Atlas of Animal Migration.</w:t>
            </w:r>
          </w:p>
          <w:p w14:paraId="4D04AF32" w14:textId="77777777" w:rsidR="00FF5769" w:rsidRPr="00E438FD" w:rsidRDefault="00FF5769" w:rsidP="00F35D13">
            <w:pPr>
              <w:rPr>
                <w:rFonts w:cs="Arial"/>
                <w:sz w:val="18"/>
                <w:szCs w:val="18"/>
                <w:u w:val="single"/>
              </w:rPr>
            </w:pPr>
            <w:r w:rsidRPr="00E438FD">
              <w:rPr>
                <w:rFonts w:cs="Arial"/>
                <w:sz w:val="18"/>
                <w:szCs w:val="18"/>
                <w:u w:val="single"/>
              </w:rPr>
              <w:t>Relevant data considerations, caveats and knowledge gaps:</w:t>
            </w:r>
          </w:p>
          <w:p w14:paraId="47C1E875" w14:textId="77777777" w:rsidR="00FF5769" w:rsidRPr="00E438FD" w:rsidRDefault="00FF5769" w:rsidP="00C71E72">
            <w:pPr>
              <w:pStyle w:val="ListParagraph"/>
              <w:numPr>
                <w:ilvl w:val="0"/>
                <w:numId w:val="29"/>
              </w:numPr>
              <w:ind w:left="589" w:hanging="357"/>
              <w:jc w:val="both"/>
              <w:rPr>
                <w:rFonts w:cs="Arial"/>
                <w:sz w:val="18"/>
                <w:szCs w:val="18"/>
              </w:rPr>
            </w:pPr>
            <w:r w:rsidRPr="00E438FD">
              <w:rPr>
                <w:rFonts w:cs="Arial"/>
                <w:i/>
                <w:iCs/>
                <w:sz w:val="18"/>
                <w:szCs w:val="18"/>
              </w:rPr>
              <w:t>Relevant information to effectively implement the Convention, its Resolutions and Decisions</w:t>
            </w:r>
            <w:r w:rsidRPr="00E438FD">
              <w:rPr>
                <w:rFonts w:cs="Arial"/>
                <w:sz w:val="18"/>
                <w:szCs w:val="18"/>
              </w:rPr>
              <w:t>: Indicator</w:t>
            </w:r>
            <w:r w:rsidRPr="00E438FD" w:rsidDel="00E7698A">
              <w:rPr>
                <w:rFonts w:cs="Arial"/>
                <w:sz w:val="18"/>
                <w:szCs w:val="18"/>
              </w:rPr>
              <w:t>s</w:t>
            </w:r>
            <w:r w:rsidRPr="00E438FD">
              <w:rPr>
                <w:rFonts w:cs="Arial"/>
                <w:sz w:val="18"/>
                <w:szCs w:val="18"/>
              </w:rPr>
              <w:t xml:space="preserve"> 4.1.1</w:t>
            </w:r>
            <w:r w:rsidRPr="00E438FD" w:rsidDel="00E7698A">
              <w:rPr>
                <w:rFonts w:cs="Arial"/>
                <w:sz w:val="18"/>
                <w:szCs w:val="18"/>
              </w:rPr>
              <w:t xml:space="preserve"> and 4.1.2</w:t>
            </w:r>
            <w:r w:rsidRPr="00E438FD">
              <w:rPr>
                <w:rFonts w:cs="Arial"/>
                <w:sz w:val="18"/>
                <w:szCs w:val="18"/>
              </w:rPr>
              <w:t xml:space="preserve"> address two of the information sources most likely to be relevant to management considerations for CMS-listed species. While data on the populations </w:t>
            </w:r>
            <w:r w:rsidRPr="00E438FD" w:rsidDel="00E7698A">
              <w:rPr>
                <w:rFonts w:cs="Arial"/>
                <w:sz w:val="18"/>
                <w:szCs w:val="18"/>
              </w:rPr>
              <w:t xml:space="preserve">and </w:t>
            </w:r>
            <w:r w:rsidRPr="00E438FD">
              <w:rPr>
                <w:rFonts w:cs="Arial"/>
                <w:sz w:val="18"/>
                <w:szCs w:val="18"/>
              </w:rPr>
              <w:t>pressures facing specific groups</w:t>
            </w:r>
            <w:r w:rsidRPr="00E438FD" w:rsidDel="00E7698A">
              <w:rPr>
                <w:rFonts w:cs="Arial"/>
                <w:sz w:val="18"/>
                <w:szCs w:val="18"/>
              </w:rPr>
              <w:t xml:space="preserve"> of </w:t>
            </w:r>
            <w:r w:rsidRPr="00E438FD">
              <w:rPr>
                <w:rFonts w:cs="Arial"/>
                <w:sz w:val="18"/>
                <w:szCs w:val="18"/>
              </w:rPr>
              <w:t xml:space="preserve">migratory species are crucial, Parties are likely to require a much broader range of species- and habitat-related information in order to effectively implement CMS. The regular production of reviews on the conservation status of CMS-listed species (see Target 1.2 and Indicator 1.2.2) provides an important means of sharing relevant information to support priority-setting under CMS. This could be further supported by guidelines on specific implementation matters. </w:t>
            </w:r>
          </w:p>
          <w:p w14:paraId="74FF9B6E" w14:textId="77777777" w:rsidR="00FF5769" w:rsidRPr="00E438FD" w:rsidRDefault="00FF5769" w:rsidP="00F35D13">
            <w:pPr>
              <w:spacing w:before="60"/>
              <w:jc w:val="both"/>
              <w:rPr>
                <w:rFonts w:cs="Arial"/>
                <w:sz w:val="18"/>
                <w:szCs w:val="18"/>
                <w:u w:val="single"/>
              </w:rPr>
            </w:pPr>
            <w:r w:rsidRPr="00E438FD">
              <w:rPr>
                <w:rFonts w:cs="Arial"/>
                <w:sz w:val="18"/>
                <w:szCs w:val="18"/>
                <w:u w:val="single"/>
              </w:rPr>
              <w:t xml:space="preserve">Elements of Target 4.1 that are not covered by Indicators 4.1.1-4.1.3: </w:t>
            </w:r>
          </w:p>
          <w:p w14:paraId="0CFABD61" w14:textId="77777777" w:rsidR="00FF5769" w:rsidRPr="00E438FD" w:rsidRDefault="00FF5769" w:rsidP="002878AA">
            <w:pPr>
              <w:pStyle w:val="ListParagraph"/>
              <w:numPr>
                <w:ilvl w:val="0"/>
                <w:numId w:val="38"/>
              </w:numPr>
              <w:spacing w:after="60"/>
              <w:ind w:left="589" w:hanging="357"/>
              <w:jc w:val="both"/>
              <w:rPr>
                <w:rFonts w:cs="Arial"/>
                <w:sz w:val="18"/>
                <w:szCs w:val="18"/>
                <w:u w:val="single"/>
              </w:rPr>
            </w:pPr>
            <w:r w:rsidRPr="00E438FD">
              <w:rPr>
                <w:rFonts w:cs="Arial"/>
                <w:i/>
                <w:iCs/>
                <w:sz w:val="18"/>
                <w:szCs w:val="18"/>
              </w:rPr>
              <w:t>Gaps in the evidence-based guidance needed to implement the Convention, its Resolutions and Decisions</w:t>
            </w:r>
            <w:r w:rsidRPr="00E438FD">
              <w:rPr>
                <w:rFonts w:cs="Arial"/>
                <w:sz w:val="18"/>
                <w:szCs w:val="18"/>
              </w:rPr>
              <w:t>: Information on the specific topics where additional (or updated) guidance documents are urgently required by Parties is currently lacking. Although it would be possible to quantify the number of guidance documents produced by the CMS Secretariat during each triennium, without this information on levels of need, it would be challenging to gauge whether levels of guidance are sufficient to meet the needs of Parties. Once key information gaps for individual Parties have been documented, it would potentially be possible to track progress towards filling them.</w:t>
            </w:r>
          </w:p>
        </w:tc>
      </w:tr>
      <w:tr w:rsidR="005B12F2" w14:paraId="00D6C802" w14:textId="77777777" w:rsidTr="005B12F2">
        <w:tc>
          <w:tcPr>
            <w:tcW w:w="5000" w:type="pct"/>
            <w:shd w:val="clear" w:color="auto" w:fill="BF8F00"/>
          </w:tcPr>
          <w:p w14:paraId="5278D6D7" w14:textId="77777777" w:rsidR="00FF5769" w:rsidRPr="00E438FD" w:rsidRDefault="00FF5769" w:rsidP="00F35D13">
            <w:pPr>
              <w:rPr>
                <w:rFonts w:cs="Arial"/>
                <w:color w:val="FFFFFF" w:themeColor="background1"/>
                <w:sz w:val="20"/>
                <w:szCs w:val="20"/>
                <w:u w:val="single"/>
              </w:rPr>
            </w:pPr>
            <w:r w:rsidRPr="00E438FD">
              <w:rPr>
                <w:rFonts w:cs="Arial"/>
                <w:b/>
                <w:bCs/>
                <w:color w:val="FFFFFF" w:themeColor="background1"/>
                <w:sz w:val="20"/>
                <w:szCs w:val="20"/>
              </w:rPr>
              <w:lastRenderedPageBreak/>
              <w:t>Target 4.2.</w:t>
            </w:r>
            <w:r w:rsidRPr="00E438FD">
              <w:rPr>
                <w:rFonts w:cs="Arial"/>
                <w:color w:val="FFFFFF" w:themeColor="background1"/>
                <w:sz w:val="20"/>
                <w:szCs w:val="20"/>
              </w:rPr>
              <w:t xml:space="preserve"> By 2029, Parties have the technical capacity needed to effectively implement the Convention, its Resolutions and Decisions.</w:t>
            </w:r>
          </w:p>
        </w:tc>
      </w:tr>
      <w:tr w:rsidR="005B12F2" w:rsidRPr="00F858C0" w14:paraId="1B29C53C" w14:textId="77777777" w:rsidTr="005B12F2">
        <w:tc>
          <w:tcPr>
            <w:tcW w:w="5000" w:type="pct"/>
          </w:tcPr>
          <w:p w14:paraId="4AC3964B" w14:textId="77777777" w:rsidR="00FF5769" w:rsidRPr="00E438FD" w:rsidRDefault="00FF5769" w:rsidP="00F35D13">
            <w:pPr>
              <w:jc w:val="both"/>
              <w:rPr>
                <w:rFonts w:cs="Arial"/>
                <w:sz w:val="18"/>
                <w:szCs w:val="18"/>
                <w:u w:val="single"/>
              </w:rPr>
            </w:pPr>
            <w:r w:rsidRPr="00E438FD">
              <w:rPr>
                <w:rFonts w:cs="Arial"/>
                <w:sz w:val="18"/>
                <w:szCs w:val="18"/>
                <w:u w:val="single"/>
              </w:rPr>
              <w:t>Background information on indicators and baselines:</w:t>
            </w:r>
          </w:p>
          <w:p w14:paraId="4C69A379" w14:textId="3E253162" w:rsidR="00FF5769" w:rsidRPr="00E438FD" w:rsidRDefault="00FF5769" w:rsidP="00C71E72">
            <w:pPr>
              <w:pStyle w:val="ListParagraph"/>
              <w:numPr>
                <w:ilvl w:val="0"/>
                <w:numId w:val="30"/>
              </w:numPr>
              <w:ind w:left="589" w:hanging="357"/>
              <w:jc w:val="both"/>
              <w:rPr>
                <w:rFonts w:cs="Arial"/>
                <w:sz w:val="18"/>
                <w:szCs w:val="18"/>
              </w:rPr>
            </w:pPr>
            <w:r w:rsidRPr="00E438FD">
              <w:rPr>
                <w:rFonts w:cs="Arial"/>
                <w:sz w:val="18"/>
                <w:szCs w:val="18"/>
              </w:rPr>
              <w:t>Indicator 4.2.1 reflects the overall percentage of Parties reporting the need for technical assistance (or other types of assistance) in order to build sufficient capacity to implement obligations under CMS and relevant Resolutions. The indicator provides a measure of the overall scale of the technical capacity gap, as reported by Parties in the CMS National Reports (Q.XVIII.3). There may be a need for further guidance on or refinement of the multiple-choice options that are listed as possible answers to this Q.XVIII.3, as several currently relate to technical capacity; current options include ‘Funding support’, ‘Technical assistance’, ‘Education/training/mentoring’, ‘Other skills development’, ‘Provision of equipment or materials’, ‘Exchange of information &amp; know-how’, ‘Research &amp; innovation’, ‘Mobilizing volunteer effort (e.g. citizen science)’, ‘Other (please specify)’. Additionally, to help fulfil action 4.2.a), Q.XVIII.3 (or another existing question, such as Q.XVIII.1) could be adapted to gather specific information from Parties on their priority technical capacity gaps. This information could be combined with Parties’ responses to the CMS National Legislation Programme questionnaire (on support needs in relation to the implementation of CMS Articles III.4.a) and III.4.b) in order to inform the capacity-building activities needed to deliver Target 4.2.</w:t>
            </w:r>
            <w:r w:rsidRPr="00E438FD" w:rsidDel="000A3B27">
              <w:rPr>
                <w:rFonts w:cs="Arial"/>
                <w:sz w:val="18"/>
                <w:szCs w:val="18"/>
              </w:rPr>
              <w:t xml:space="preserve"> </w:t>
            </w:r>
            <w:r w:rsidRPr="00E438FD">
              <w:rPr>
                <w:rFonts w:cs="Arial"/>
                <w:sz w:val="18"/>
                <w:szCs w:val="18"/>
              </w:rPr>
              <w:t xml:space="preserve">Information gathered by CMS Parties that are also Parties to the Convention on Biological Diversity (CBD) may also </w:t>
            </w:r>
            <w:r w:rsidRPr="00881271">
              <w:rPr>
                <w:rFonts w:cs="Arial"/>
                <w:color w:val="000000" w:themeColor="text1"/>
                <w:sz w:val="18"/>
                <w:szCs w:val="18"/>
              </w:rPr>
              <w:t>be relevant</w:t>
            </w:r>
            <w:r w:rsidR="00B00BAD" w:rsidRPr="00881271">
              <w:rPr>
                <w:rFonts w:cs="Arial"/>
                <w:color w:val="000000" w:themeColor="text1"/>
                <w:sz w:val="18"/>
                <w:szCs w:val="18"/>
              </w:rPr>
              <w:t xml:space="preserve"> to</w:t>
            </w:r>
            <w:r w:rsidRPr="00881271">
              <w:rPr>
                <w:rFonts w:cs="Arial"/>
                <w:color w:val="000000" w:themeColor="text1"/>
                <w:sz w:val="18"/>
                <w:szCs w:val="18"/>
              </w:rPr>
              <w:t xml:space="preserve"> this question </w:t>
            </w:r>
            <w:r w:rsidRPr="00E438FD">
              <w:rPr>
                <w:rFonts w:cs="Arial"/>
                <w:sz w:val="18"/>
                <w:szCs w:val="18"/>
              </w:rPr>
              <w:t xml:space="preserve">(e.g. reporting against the binary indicator question 20.b in the Monitoring Framework for the Kunming-Montreal Global Biodiversity Framework), since gaps in the technical capacity needed to effectively implement CMS may overlap with capacity gaps needed to deliver on broader biodiversity goals. </w:t>
            </w:r>
          </w:p>
          <w:p w14:paraId="0BB1314D" w14:textId="77777777" w:rsidR="00FF5769" w:rsidRPr="00E438FD" w:rsidRDefault="00FF5769" w:rsidP="00F35D13">
            <w:pPr>
              <w:spacing w:before="60"/>
              <w:rPr>
                <w:rFonts w:cs="Arial"/>
                <w:sz w:val="18"/>
                <w:szCs w:val="18"/>
                <w:u w:val="single"/>
              </w:rPr>
            </w:pPr>
            <w:r w:rsidRPr="00E438FD">
              <w:rPr>
                <w:rFonts w:cs="Arial"/>
                <w:sz w:val="18"/>
                <w:szCs w:val="18"/>
                <w:u w:val="single"/>
              </w:rPr>
              <w:t>Relevant data considerations, caveats and knowledge gaps:</w:t>
            </w:r>
          </w:p>
          <w:p w14:paraId="27BD105F" w14:textId="056DF486" w:rsidR="00FF5769" w:rsidRPr="00E438FD" w:rsidRDefault="00FF5769" w:rsidP="00C71E72">
            <w:pPr>
              <w:pStyle w:val="ListParagraph"/>
              <w:numPr>
                <w:ilvl w:val="0"/>
                <w:numId w:val="30"/>
              </w:numPr>
              <w:spacing w:after="60"/>
              <w:ind w:left="589" w:hanging="357"/>
              <w:jc w:val="both"/>
              <w:rPr>
                <w:rFonts w:cs="Arial"/>
                <w:sz w:val="18"/>
                <w:szCs w:val="18"/>
              </w:rPr>
            </w:pPr>
            <w:r w:rsidRPr="00E438FD">
              <w:rPr>
                <w:rFonts w:cs="Arial"/>
                <w:i/>
                <w:iCs/>
                <w:sz w:val="18"/>
                <w:szCs w:val="18"/>
              </w:rPr>
              <w:t>Measuring the outcomes of capacity-building activities</w:t>
            </w:r>
            <w:r w:rsidRPr="00E438FD">
              <w:rPr>
                <w:rFonts w:cs="Arial"/>
                <w:sz w:val="18"/>
                <w:szCs w:val="18"/>
              </w:rPr>
              <w:t xml:space="preserve">: While indicator 4.2.1 provides a measure of overall technical capacity needs, it does not track the reach or impact of capacity-building activities that are being implemented to address these gaps, </w:t>
            </w:r>
            <w:r w:rsidR="005E4D39">
              <w:rPr>
                <w:rFonts w:cs="Arial"/>
                <w:sz w:val="18"/>
                <w:szCs w:val="18"/>
              </w:rPr>
              <w:t xml:space="preserve">or </w:t>
            </w:r>
            <w:r w:rsidRPr="00E438FD">
              <w:rPr>
                <w:rFonts w:cs="Arial"/>
                <w:sz w:val="18"/>
                <w:szCs w:val="18"/>
              </w:rPr>
              <w:t xml:space="preserve">whether capacity-building effort is being directed towards the most pressing needs. The raw number of capacity-building activities taking place under CMS could be tracked to provide insights towards progress, but this may be challenging to interpret without some measure of capacity-building outcomes. </w:t>
            </w:r>
          </w:p>
        </w:tc>
      </w:tr>
      <w:tr w:rsidR="005B12F2" w14:paraId="525E07DD" w14:textId="77777777" w:rsidTr="005B12F2">
        <w:tc>
          <w:tcPr>
            <w:tcW w:w="5000" w:type="pct"/>
            <w:shd w:val="clear" w:color="auto" w:fill="BF8F00"/>
          </w:tcPr>
          <w:p w14:paraId="2C805588" w14:textId="77777777" w:rsidR="00FF5769" w:rsidRPr="00E438FD" w:rsidRDefault="00FF5769" w:rsidP="00F35D13">
            <w:pPr>
              <w:rPr>
                <w:rFonts w:cs="Arial"/>
                <w:color w:val="FFFFFF" w:themeColor="background1"/>
                <w:sz w:val="20"/>
                <w:szCs w:val="20"/>
                <w:u w:val="single"/>
              </w:rPr>
            </w:pPr>
            <w:r w:rsidRPr="00E438FD">
              <w:rPr>
                <w:rFonts w:cs="Arial"/>
                <w:b/>
                <w:bCs/>
                <w:color w:val="FFFFFF" w:themeColor="background1"/>
                <w:sz w:val="20"/>
                <w:szCs w:val="20"/>
              </w:rPr>
              <w:t>Target 4.3.</w:t>
            </w:r>
            <w:r w:rsidRPr="00E438FD">
              <w:rPr>
                <w:rFonts w:cs="Arial"/>
                <w:color w:val="FFFFFF" w:themeColor="background1"/>
                <w:sz w:val="20"/>
                <w:szCs w:val="20"/>
              </w:rPr>
              <w:t xml:space="preserve"> By 2029, Parties have mobilized or secured resources to implement the Convention, its Resolutions and Decisions.</w:t>
            </w:r>
          </w:p>
        </w:tc>
      </w:tr>
      <w:tr w:rsidR="005B12F2" w14:paraId="7BA8C9F0" w14:textId="77777777" w:rsidTr="005B12F2">
        <w:tc>
          <w:tcPr>
            <w:tcW w:w="5000" w:type="pct"/>
          </w:tcPr>
          <w:p w14:paraId="7C6091BB" w14:textId="77777777" w:rsidR="00FF5769" w:rsidRPr="00E438FD" w:rsidRDefault="00FF5769" w:rsidP="00F35D13">
            <w:pPr>
              <w:rPr>
                <w:rFonts w:cs="Arial"/>
                <w:sz w:val="18"/>
                <w:szCs w:val="18"/>
                <w:u w:val="single"/>
              </w:rPr>
            </w:pPr>
            <w:r w:rsidRPr="00E438FD">
              <w:rPr>
                <w:rFonts w:cs="Arial"/>
                <w:sz w:val="18"/>
                <w:szCs w:val="18"/>
                <w:u w:val="single"/>
              </w:rPr>
              <w:t>Background information on indicators and baselines:</w:t>
            </w:r>
          </w:p>
          <w:p w14:paraId="32ECC9C1" w14:textId="62EF8450" w:rsidR="00FF5769" w:rsidRPr="00881271" w:rsidRDefault="00FF5769" w:rsidP="002878AA">
            <w:pPr>
              <w:pStyle w:val="ListParagraph"/>
              <w:numPr>
                <w:ilvl w:val="0"/>
                <w:numId w:val="31"/>
              </w:numPr>
              <w:ind w:left="589" w:hanging="357"/>
              <w:jc w:val="both"/>
              <w:rPr>
                <w:rFonts w:cs="Arial"/>
                <w:sz w:val="18"/>
                <w:szCs w:val="18"/>
              </w:rPr>
            </w:pPr>
            <w:r w:rsidRPr="00E438FD">
              <w:rPr>
                <w:rFonts w:cs="Arial"/>
                <w:sz w:val="18"/>
                <w:szCs w:val="18"/>
              </w:rPr>
              <w:t>Indicator 4.3.1 focus</w:t>
            </w:r>
            <w:r w:rsidR="004C578E">
              <w:rPr>
                <w:rFonts w:cs="Arial"/>
                <w:sz w:val="18"/>
                <w:szCs w:val="18"/>
              </w:rPr>
              <w:t>es</w:t>
            </w:r>
            <w:r w:rsidRPr="00E438FD">
              <w:rPr>
                <w:rFonts w:cs="Arial"/>
                <w:sz w:val="18"/>
                <w:szCs w:val="18"/>
              </w:rPr>
              <w:t xml:space="preserve"> on the measuring the difference between the estimated costs associated with effectively implementing the Convention, its Resolutions and Decisions and the actual level of funding secured or mobilized by the CMS Secretariat and Parties. This indicator could be informed by </w:t>
            </w:r>
            <w:r w:rsidRPr="00881271">
              <w:rPr>
                <w:rFonts w:cs="Arial"/>
                <w:color w:val="000000" w:themeColor="text1"/>
                <w:sz w:val="18"/>
                <w:szCs w:val="18"/>
              </w:rPr>
              <w:t xml:space="preserve">action 4.3.a) </w:t>
            </w:r>
            <w:r w:rsidRPr="00E438FD">
              <w:rPr>
                <w:rFonts w:cs="Arial"/>
                <w:sz w:val="18"/>
                <w:szCs w:val="18"/>
              </w:rPr>
              <w:t>and reflects the degree of success in securing resources for the implementation of the Convention. Indicator 4.3.1. includes an assessment of the proportion of the CMS Programme of Work (PoW) that has been fully funded over the previous triennium to measure how successful the Convention has been in securing funding to deliver certain key activities. This could be calculated based on the proportion of discrete PoW activities that have been funded, or in terms of the total estimated costs of the PoW, depending on data availability.</w:t>
            </w:r>
          </w:p>
          <w:p w14:paraId="4104C2A3" w14:textId="1FF49DD7" w:rsidR="00FF5769" w:rsidRPr="00E438FD" w:rsidRDefault="00FF5769" w:rsidP="002878AA">
            <w:pPr>
              <w:pStyle w:val="ListParagraph"/>
              <w:numPr>
                <w:ilvl w:val="0"/>
                <w:numId w:val="31"/>
              </w:numPr>
              <w:ind w:left="589" w:hanging="357"/>
              <w:jc w:val="both"/>
              <w:rPr>
                <w:rFonts w:cs="Arial"/>
                <w:sz w:val="20"/>
                <w:szCs w:val="20"/>
              </w:rPr>
            </w:pPr>
            <w:r w:rsidRPr="00E438FD">
              <w:rPr>
                <w:rFonts w:cs="Arial"/>
                <w:sz w:val="18"/>
                <w:szCs w:val="18"/>
              </w:rPr>
              <w:lastRenderedPageBreak/>
              <w:t>Indicator 4.3.2 complements Indicator 4.3.1 by providing a measure of the change in resource mobili</w:t>
            </w:r>
            <w:r w:rsidR="00955AFC">
              <w:rPr>
                <w:rFonts w:cs="Arial"/>
                <w:sz w:val="18"/>
                <w:szCs w:val="18"/>
              </w:rPr>
              <w:t>z</w:t>
            </w:r>
            <w:r w:rsidRPr="00E438FD">
              <w:rPr>
                <w:rFonts w:cs="Arial"/>
                <w:sz w:val="18"/>
                <w:szCs w:val="18"/>
              </w:rPr>
              <w:t>ation for conservation activities specifically benefit</w:t>
            </w:r>
            <w:r w:rsidR="004E149E">
              <w:rPr>
                <w:rFonts w:cs="Arial"/>
                <w:sz w:val="18"/>
                <w:szCs w:val="18"/>
              </w:rPr>
              <w:t>ing</w:t>
            </w:r>
            <w:r w:rsidRPr="00E438FD">
              <w:rPr>
                <w:rFonts w:cs="Arial"/>
                <w:sz w:val="18"/>
                <w:szCs w:val="18"/>
              </w:rPr>
              <w:t xml:space="preserve"> migratory species, at the level of individual Parties. The information needed to evaluate Indicator 4.3.2 would be obtained from Q.XIX.2 of the CMS National Reports (specifically the follow-up question on overall levels of resourcing). </w:t>
            </w:r>
          </w:p>
          <w:p w14:paraId="6EABB2AA" w14:textId="4B0825AD" w:rsidR="00FF5769" w:rsidRPr="00E438FD" w:rsidRDefault="00FF5769" w:rsidP="002878AA">
            <w:pPr>
              <w:pStyle w:val="ListParagraph"/>
              <w:numPr>
                <w:ilvl w:val="0"/>
                <w:numId w:val="31"/>
              </w:numPr>
              <w:ind w:left="589" w:hanging="357"/>
              <w:jc w:val="both"/>
              <w:rPr>
                <w:rFonts w:cs="Arial"/>
                <w:sz w:val="18"/>
                <w:szCs w:val="18"/>
              </w:rPr>
            </w:pPr>
            <w:r w:rsidRPr="00E438FD">
              <w:rPr>
                <w:rFonts w:cs="Arial"/>
                <w:sz w:val="18"/>
                <w:szCs w:val="18"/>
              </w:rPr>
              <w:t>Indicator 4.3.3 focus</w:t>
            </w:r>
            <w:r w:rsidR="004C578E">
              <w:rPr>
                <w:rFonts w:cs="Arial"/>
                <w:sz w:val="18"/>
                <w:szCs w:val="18"/>
              </w:rPr>
              <w:t>es</w:t>
            </w:r>
            <w:r w:rsidRPr="00E438FD">
              <w:rPr>
                <w:rFonts w:cs="Arial"/>
                <w:sz w:val="18"/>
                <w:szCs w:val="18"/>
              </w:rPr>
              <w:t xml:space="preserve"> on the amount of resources (financial and in-kind) provided by Parties to other CMS stakeholders (including other Parties, the Secretariat, NGOs and IGOs) in their efforts to implement the Convention, including (but not limited to) direct transfers of resources from developed countries to developing countries. The IWG could not reach consensus on the indicator for 4.3.4. Therefore, three possible options have been presented. </w:t>
            </w:r>
          </w:p>
          <w:p w14:paraId="4BF22097" w14:textId="77777777" w:rsidR="00FF5769" w:rsidRPr="00E438FD" w:rsidRDefault="00FF5769" w:rsidP="002878AA">
            <w:pPr>
              <w:spacing w:before="60"/>
              <w:jc w:val="both"/>
              <w:rPr>
                <w:rFonts w:cs="Arial"/>
                <w:sz w:val="18"/>
                <w:szCs w:val="18"/>
                <w:u w:val="single"/>
              </w:rPr>
            </w:pPr>
            <w:r w:rsidRPr="00E438FD">
              <w:rPr>
                <w:rFonts w:cs="Arial"/>
                <w:sz w:val="18"/>
                <w:szCs w:val="18"/>
                <w:u w:val="single"/>
              </w:rPr>
              <w:t>Relevant data considerations, caveats and knowledge gaps:</w:t>
            </w:r>
          </w:p>
          <w:p w14:paraId="22D90BDC" w14:textId="77777777" w:rsidR="00FF5769" w:rsidRPr="00E438FD" w:rsidRDefault="00FF5769" w:rsidP="002878AA">
            <w:pPr>
              <w:pStyle w:val="ListParagraph"/>
              <w:numPr>
                <w:ilvl w:val="0"/>
                <w:numId w:val="30"/>
              </w:numPr>
              <w:spacing w:after="60"/>
              <w:ind w:left="589" w:hanging="357"/>
              <w:jc w:val="both"/>
              <w:rPr>
                <w:rFonts w:cs="Arial"/>
                <w:sz w:val="18"/>
                <w:szCs w:val="18"/>
                <w:u w:val="single"/>
              </w:rPr>
            </w:pPr>
            <w:r w:rsidRPr="00E438FD">
              <w:rPr>
                <w:rFonts w:cs="Arial"/>
                <w:sz w:val="18"/>
                <w:szCs w:val="18"/>
              </w:rPr>
              <w:t xml:space="preserve">Indicator 4.3.2 is designed to reflect trends in resourcing levels directed specifically towards migratory species conservation. It should be noted that Q.XIX.2 of the CMS National Reports requests Parties to provide an estimate of trends in resourcing levels, compared to the previous triennium. There may be a need to adjust this question, to enable longer-term trends in resourcing levels to be tracked over successive triennia. </w:t>
            </w:r>
          </w:p>
        </w:tc>
      </w:tr>
      <w:tr w:rsidR="005B12F2" w14:paraId="6CF5C900" w14:textId="77777777" w:rsidTr="005B12F2">
        <w:tc>
          <w:tcPr>
            <w:tcW w:w="5000" w:type="pct"/>
            <w:shd w:val="clear" w:color="auto" w:fill="7030A0"/>
          </w:tcPr>
          <w:p w14:paraId="15580649" w14:textId="77777777" w:rsidR="00FF5769" w:rsidRPr="00E438FD" w:rsidRDefault="00FF5769" w:rsidP="00F35D13">
            <w:pPr>
              <w:spacing w:after="20"/>
              <w:rPr>
                <w:rFonts w:cs="Arial"/>
                <w:b/>
                <w:bCs/>
                <w:color w:val="FFFFFF" w:themeColor="background1"/>
                <w:sz w:val="24"/>
                <w:szCs w:val="24"/>
              </w:rPr>
            </w:pPr>
            <w:r w:rsidRPr="00E438FD">
              <w:rPr>
                <w:rFonts w:cs="Arial"/>
                <w:b/>
                <w:bCs/>
                <w:color w:val="FFFFFF" w:themeColor="background1"/>
                <w:sz w:val="24"/>
                <w:szCs w:val="24"/>
              </w:rPr>
              <w:lastRenderedPageBreak/>
              <w:t>Goal 5. Implementation of CMS is supported by effective governance, including use of best available science and information, and collaborative working.</w:t>
            </w:r>
          </w:p>
        </w:tc>
      </w:tr>
      <w:tr w:rsidR="005B12F2" w14:paraId="561F0E35" w14:textId="77777777" w:rsidTr="005B12F2">
        <w:tc>
          <w:tcPr>
            <w:tcW w:w="5000" w:type="pct"/>
            <w:shd w:val="clear" w:color="auto" w:fill="7030A0"/>
          </w:tcPr>
          <w:p w14:paraId="2C2D04D4" w14:textId="77777777" w:rsidR="00FF5769" w:rsidRPr="00E438FD" w:rsidRDefault="00FF5769" w:rsidP="00F35D13">
            <w:pPr>
              <w:rPr>
                <w:rFonts w:cs="Arial"/>
                <w:sz w:val="20"/>
                <w:szCs w:val="20"/>
                <w:u w:val="single"/>
              </w:rPr>
            </w:pPr>
            <w:r w:rsidRPr="00E438FD">
              <w:rPr>
                <w:rFonts w:cs="Arial"/>
                <w:b/>
                <w:bCs/>
                <w:color w:val="FFFFFF" w:themeColor="background1"/>
                <w:sz w:val="20"/>
                <w:szCs w:val="20"/>
              </w:rPr>
              <w:t>Target 5.1.</w:t>
            </w:r>
            <w:r w:rsidRPr="00E438FD">
              <w:rPr>
                <w:rFonts w:cs="Arial"/>
                <w:color w:val="FFFFFF" w:themeColor="background1"/>
                <w:sz w:val="20"/>
                <w:szCs w:val="20"/>
              </w:rPr>
              <w:t xml:space="preserve"> By 2029, Parties have mechanisms in place, including national legislation and enforcement mechanisms where relevant, to fully implement the Convention, its Resolutions and Decisions.</w:t>
            </w:r>
          </w:p>
        </w:tc>
      </w:tr>
      <w:tr w:rsidR="005B12F2" w14:paraId="6004B271" w14:textId="77777777" w:rsidTr="005B12F2">
        <w:tc>
          <w:tcPr>
            <w:tcW w:w="5000" w:type="pct"/>
          </w:tcPr>
          <w:p w14:paraId="0070F541" w14:textId="77777777" w:rsidR="00FF5769" w:rsidRPr="00E438FD" w:rsidRDefault="00FF5769" w:rsidP="00F35D13">
            <w:pPr>
              <w:jc w:val="both"/>
              <w:rPr>
                <w:rFonts w:cs="Arial"/>
                <w:sz w:val="18"/>
                <w:szCs w:val="18"/>
                <w:u w:val="single"/>
              </w:rPr>
            </w:pPr>
            <w:r w:rsidRPr="00E438FD">
              <w:rPr>
                <w:rFonts w:cs="Arial"/>
                <w:sz w:val="18"/>
                <w:szCs w:val="18"/>
                <w:u w:val="single"/>
              </w:rPr>
              <w:t>Background information on indicators and baselines:</w:t>
            </w:r>
          </w:p>
          <w:p w14:paraId="087D649B" w14:textId="77777777" w:rsidR="00FF5769" w:rsidRPr="00E438FD" w:rsidRDefault="00FF5769" w:rsidP="002878AA">
            <w:pPr>
              <w:pStyle w:val="ListParagraph"/>
              <w:numPr>
                <w:ilvl w:val="0"/>
                <w:numId w:val="19"/>
              </w:numPr>
              <w:ind w:left="593"/>
              <w:jc w:val="both"/>
              <w:rPr>
                <w:rFonts w:cs="Arial"/>
                <w:sz w:val="18"/>
                <w:szCs w:val="18"/>
              </w:rPr>
            </w:pPr>
            <w:r w:rsidRPr="00E438FD">
              <w:rPr>
                <w:rFonts w:cs="Arial"/>
                <w:i/>
                <w:iCs/>
                <w:sz w:val="18"/>
                <w:szCs w:val="18"/>
              </w:rPr>
              <w:t>Indicator 5.1.1</w:t>
            </w:r>
            <w:r w:rsidRPr="00E438FD">
              <w:rPr>
                <w:rFonts w:cs="Arial"/>
                <w:sz w:val="18"/>
                <w:szCs w:val="18"/>
              </w:rPr>
              <w:t xml:space="preserve">: Article III.5 of CMS establishes that for species listed in Appendix I, CMS Parties are obliged to prohibit the taking of these species, with a narrow set of exceptions. Taking encompasses “taking, hunting, fishing, capturing, harassing, deliberate killing, or attempting to engage in any such conduct”. Indicator 5.1.1 tracks the percentage of Parties reporting that they have fully prohibited taking in line with Article III.5, using information from the CMS National Reports (Q.IV.1). The assessment of progress towards this element of Target 5.1 can also be informed by analysis of responses provided to the CMS </w:t>
            </w:r>
            <w:hyperlink r:id="rId211" w:history="1">
              <w:r w:rsidRPr="00E438FD">
                <w:rPr>
                  <w:rStyle w:val="Hyperlink"/>
                  <w:rFonts w:cs="Arial"/>
                  <w:sz w:val="18"/>
                  <w:szCs w:val="18"/>
                </w:rPr>
                <w:t>National Legislation Programme</w:t>
              </w:r>
            </w:hyperlink>
            <w:r w:rsidRPr="00E438FD">
              <w:rPr>
                <w:rFonts w:cs="Arial"/>
                <w:sz w:val="18"/>
                <w:szCs w:val="18"/>
              </w:rPr>
              <w:t xml:space="preserve"> (NLP) questionnaire, which can provide further information on which of the five modes of taking have been fully prohibited. Although not all Parties have participated in the NLP (70 out of 133 Parties, as of 2024), the detailed analysis of legislation provided by the NLP represents an additional source of information on the baseline state of implementation regarding Article III.5, that can complement insights obtained from the CMS National Reports.</w:t>
            </w:r>
          </w:p>
          <w:p w14:paraId="4D89454E" w14:textId="77777777" w:rsidR="00FF5769" w:rsidRPr="00E438FD" w:rsidRDefault="00FF5769" w:rsidP="002878AA">
            <w:pPr>
              <w:pStyle w:val="ListParagraph"/>
              <w:numPr>
                <w:ilvl w:val="0"/>
                <w:numId w:val="19"/>
              </w:numPr>
              <w:ind w:left="593"/>
              <w:jc w:val="both"/>
              <w:rPr>
                <w:rFonts w:cs="Arial"/>
                <w:sz w:val="18"/>
                <w:szCs w:val="18"/>
              </w:rPr>
            </w:pPr>
            <w:r w:rsidRPr="00E438FD">
              <w:rPr>
                <w:rFonts w:cs="Arial"/>
                <w:i/>
                <w:iCs/>
                <w:sz w:val="18"/>
                <w:szCs w:val="18"/>
              </w:rPr>
              <w:t>Indicator 5</w:t>
            </w:r>
            <w:r w:rsidRPr="00E438FD">
              <w:rPr>
                <w:rFonts w:cs="Arial"/>
                <w:sz w:val="18"/>
                <w:szCs w:val="18"/>
              </w:rPr>
              <w:t>.</w:t>
            </w:r>
            <w:r w:rsidRPr="00E438FD">
              <w:rPr>
                <w:rFonts w:cs="Arial"/>
                <w:i/>
                <w:iCs/>
                <w:sz w:val="18"/>
                <w:szCs w:val="18"/>
              </w:rPr>
              <w:t>1.2</w:t>
            </w:r>
            <w:r w:rsidRPr="00E438FD">
              <w:rPr>
                <w:rFonts w:cs="Arial"/>
                <w:sz w:val="18"/>
                <w:szCs w:val="18"/>
              </w:rPr>
              <w:t xml:space="preserve">: Measures the extent to which the domestic legislation used by Parties to implement Article III.5 of CMS on the prohibition of take is being enforced and complied with. The information needed to evaluate this indicator could potentially come from a new question in the CMS National Reports or a revision of the existing Q.IV.1 on legislation adopted to prohibit the taking of Appendix I-listed species. One possible approach to a new question could potentially involve asking Parties whether they have conducted a review of enforcement of and compliance with domestic legislation relevant to CMS Article III.5, and if yes, whether the assessed level of enforcement and compliance is high (full compliance or enforcement), moderate (partial compliance or enforcement), low (low levels of compliance or enforcement), none (no enforcement/compliance) or unknown. </w:t>
            </w:r>
          </w:p>
          <w:p w14:paraId="2634B31E" w14:textId="279FBEAD" w:rsidR="00FF5769" w:rsidRPr="00E438FD" w:rsidRDefault="00FF5769" w:rsidP="002878AA">
            <w:pPr>
              <w:pStyle w:val="ListParagraph"/>
              <w:numPr>
                <w:ilvl w:val="0"/>
                <w:numId w:val="19"/>
              </w:numPr>
              <w:ind w:left="593"/>
              <w:jc w:val="both"/>
              <w:rPr>
                <w:rFonts w:cs="Arial"/>
                <w:sz w:val="18"/>
                <w:szCs w:val="18"/>
              </w:rPr>
            </w:pPr>
            <w:r w:rsidRPr="00E438FD">
              <w:rPr>
                <w:rFonts w:cs="Arial"/>
                <w:i/>
                <w:iCs/>
                <w:sz w:val="18"/>
                <w:szCs w:val="18"/>
              </w:rPr>
              <w:t>Indicator 5.1.3</w:t>
            </w:r>
            <w:r w:rsidRPr="00E438FD">
              <w:rPr>
                <w:rFonts w:cs="Arial"/>
                <w:sz w:val="18"/>
                <w:szCs w:val="18"/>
              </w:rPr>
              <w:t>: Under Article III.4, CMS Parties that are Range States of Appendix I species are also directed: “</w:t>
            </w:r>
            <w:r w:rsidRPr="00E438FD">
              <w:rPr>
                <w:rFonts w:cs="Arial"/>
                <w:i/>
                <w:iCs/>
                <w:sz w:val="18"/>
                <w:szCs w:val="18"/>
              </w:rPr>
              <w:t>a)</w:t>
            </w:r>
            <w:r w:rsidRPr="00E438FD">
              <w:rPr>
                <w:rFonts w:cs="Arial"/>
              </w:rPr>
              <w:t xml:space="preserve"> </w:t>
            </w:r>
            <w:r w:rsidRPr="00E438FD">
              <w:rPr>
                <w:rFonts w:cs="Arial"/>
                <w:i/>
                <w:iCs/>
                <w:sz w:val="18"/>
                <w:szCs w:val="18"/>
              </w:rPr>
              <w:t>to</w:t>
            </w:r>
            <w:r w:rsidRPr="00E438FD">
              <w:rPr>
                <w:rFonts w:cs="Arial"/>
                <w:sz w:val="18"/>
                <w:szCs w:val="18"/>
              </w:rPr>
              <w:t xml:space="preserve"> </w:t>
            </w:r>
            <w:r w:rsidRPr="00E438FD">
              <w:rPr>
                <w:rFonts w:cs="Arial"/>
                <w:i/>
                <w:iCs/>
                <w:sz w:val="18"/>
                <w:szCs w:val="18"/>
              </w:rPr>
              <w:t>endeavour to conserve, and where feasible and appropriate, restore those habitats of the species which are of importance in removing the species from danger of extinction; b) to prevent, remove, compensate for or minimize, as appropriate, the adverse effects of activities or obstacles that seriously impede or prevent the migration of the species; and c) to the extent feasible and appropriate, to prevent, reduce or control factors that are endangering or are likely to further endanger the species</w:t>
            </w:r>
            <w:r w:rsidRPr="00E438FD">
              <w:rPr>
                <w:rFonts w:cs="Arial"/>
                <w:sz w:val="18"/>
                <w:szCs w:val="18"/>
              </w:rPr>
              <w:t>”. Indicator 5.1.3 quantifies the percentage of Parties that are taking appropriate measures to address Articles III.4 a) and III.4 b). Indicator 5.1.3 could be calculated through changes to the existing CMS National Report questions that address Articles III.4.a) and III.4.b). Alternatively, it could be calculated through the analysis of responses provided by participating Parties to the NLP questionnaire on whether legislation and/or other domestic measures are in place that address Articles III.4.a) and III.4.b) (see the ‘</w:t>
            </w:r>
            <w:r w:rsidRPr="00E438FD">
              <w:rPr>
                <w:rFonts w:cs="Arial"/>
                <w:i/>
                <w:sz w:val="18"/>
                <w:szCs w:val="18"/>
              </w:rPr>
              <w:t>Relevant data considerations, caveats and knowledge gaps</w:t>
            </w:r>
            <w:r w:rsidRPr="00E438FD">
              <w:rPr>
                <w:rFonts w:cs="Arial"/>
                <w:sz w:val="18"/>
                <w:szCs w:val="18"/>
              </w:rPr>
              <w:t>’ section below for further details). It should be noted that information on the implementation of Article III.4 c) is not currently collected through the CMS National Reports or the NLP.</w:t>
            </w:r>
          </w:p>
          <w:p w14:paraId="4EC845BD" w14:textId="77777777" w:rsidR="00FF5769" w:rsidRPr="00E438FD" w:rsidRDefault="00FF5769" w:rsidP="002878AA">
            <w:pPr>
              <w:pStyle w:val="ListParagraph"/>
              <w:numPr>
                <w:ilvl w:val="0"/>
                <w:numId w:val="19"/>
              </w:numPr>
              <w:ind w:left="593"/>
              <w:jc w:val="both"/>
              <w:rPr>
                <w:rFonts w:cs="Arial"/>
                <w:sz w:val="18"/>
                <w:szCs w:val="18"/>
              </w:rPr>
            </w:pPr>
            <w:r w:rsidRPr="00E438FD">
              <w:rPr>
                <w:rFonts w:cs="Arial"/>
                <w:i/>
                <w:iCs/>
                <w:sz w:val="18"/>
                <w:szCs w:val="18"/>
              </w:rPr>
              <w:t>Indicator 5</w:t>
            </w:r>
            <w:r w:rsidRPr="00E438FD">
              <w:rPr>
                <w:rFonts w:cs="Arial"/>
                <w:sz w:val="18"/>
                <w:szCs w:val="18"/>
              </w:rPr>
              <w:t>.</w:t>
            </w:r>
            <w:r w:rsidRPr="00E438FD">
              <w:rPr>
                <w:rFonts w:cs="Arial"/>
                <w:i/>
                <w:iCs/>
                <w:sz w:val="18"/>
                <w:szCs w:val="18"/>
              </w:rPr>
              <w:t xml:space="preserve">1.4: </w:t>
            </w:r>
            <w:r w:rsidRPr="00E438FD">
              <w:rPr>
                <w:rFonts w:cs="Arial"/>
                <w:sz w:val="18"/>
                <w:szCs w:val="18"/>
              </w:rPr>
              <w:t xml:space="preserve">tracks the number of CMS Parties that have participated in the </w:t>
            </w:r>
            <w:hyperlink r:id="rId212" w:history="1">
              <w:r w:rsidRPr="00E438FD">
                <w:rPr>
                  <w:rStyle w:val="Hyperlink"/>
                  <w:rFonts w:cs="Arial"/>
                  <w:sz w:val="18"/>
                  <w:szCs w:val="18"/>
                </w:rPr>
                <w:t>CMS National Legislation Programme</w:t>
              </w:r>
            </w:hyperlink>
            <w:r w:rsidRPr="00E438FD">
              <w:rPr>
                <w:rFonts w:cs="Arial"/>
                <w:sz w:val="18"/>
                <w:szCs w:val="18"/>
              </w:rPr>
              <w:t xml:space="preserve"> by submitting a completed questionnaire to the Secretariat, providing further details on their implementation of Articles III.4 a), III.4 b) and III.5. </w:t>
            </w:r>
          </w:p>
          <w:p w14:paraId="74283435" w14:textId="77777777" w:rsidR="00FF5769" w:rsidRPr="00E438FD" w:rsidRDefault="00FF5769" w:rsidP="002878AA">
            <w:pPr>
              <w:jc w:val="both"/>
              <w:rPr>
                <w:rFonts w:cs="Arial"/>
                <w:sz w:val="18"/>
                <w:szCs w:val="18"/>
                <w:u w:val="single"/>
              </w:rPr>
            </w:pPr>
            <w:r w:rsidRPr="00E438FD">
              <w:rPr>
                <w:rFonts w:cs="Arial"/>
                <w:sz w:val="18"/>
                <w:szCs w:val="18"/>
                <w:u w:val="single"/>
              </w:rPr>
              <w:t xml:space="preserve">Relevant data considerations, caveats and knowledge gaps: </w:t>
            </w:r>
          </w:p>
          <w:p w14:paraId="4567B935" w14:textId="77777777" w:rsidR="00FF5769" w:rsidRPr="00E438FD" w:rsidRDefault="00FF5769" w:rsidP="002878AA">
            <w:pPr>
              <w:pStyle w:val="ListParagraph"/>
              <w:numPr>
                <w:ilvl w:val="0"/>
                <w:numId w:val="19"/>
              </w:numPr>
              <w:ind w:left="593"/>
              <w:jc w:val="both"/>
              <w:rPr>
                <w:rFonts w:cs="Arial"/>
                <w:sz w:val="18"/>
                <w:szCs w:val="18"/>
              </w:rPr>
            </w:pPr>
            <w:r w:rsidRPr="00E438FD">
              <w:rPr>
                <w:rFonts w:cs="Arial"/>
                <w:i/>
                <w:iCs/>
                <w:sz w:val="18"/>
                <w:szCs w:val="18"/>
              </w:rPr>
              <w:t>Implementation of CMS Article III.5</w:t>
            </w:r>
            <w:r w:rsidRPr="00E438FD">
              <w:rPr>
                <w:rFonts w:cs="Arial"/>
                <w:sz w:val="18"/>
                <w:szCs w:val="18"/>
              </w:rPr>
              <w:t>:</w:t>
            </w:r>
            <w:r w:rsidRPr="00E438FD">
              <w:rPr>
                <w:rFonts w:cs="Arial"/>
                <w:i/>
                <w:iCs/>
                <w:sz w:val="18"/>
                <w:szCs w:val="18"/>
              </w:rPr>
              <w:t xml:space="preserve"> </w:t>
            </w:r>
            <w:r w:rsidRPr="00E438FD">
              <w:rPr>
                <w:rFonts w:cs="Arial"/>
                <w:sz w:val="18"/>
                <w:szCs w:val="18"/>
              </w:rPr>
              <w:t xml:space="preserve">Indicators 5.1.1 and 5.1.2 focus on tracking Parties’ progress towards implementing CMS Article III.5. A more systematic and in-depth evaluation of the mechanisms Parties have in place to ensure compliance would be needed to fully evaluate the extent to which any domestic legislation implementing Article III.5 is being enforced and/or complied with. </w:t>
            </w:r>
          </w:p>
          <w:p w14:paraId="37390BEF" w14:textId="612D89C3" w:rsidR="00FF5769" w:rsidRPr="00E438FD" w:rsidRDefault="00FF5769" w:rsidP="002878AA">
            <w:pPr>
              <w:pStyle w:val="ListParagraph"/>
              <w:numPr>
                <w:ilvl w:val="0"/>
                <w:numId w:val="19"/>
              </w:numPr>
              <w:spacing w:after="60"/>
              <w:ind w:left="589" w:hanging="357"/>
              <w:jc w:val="both"/>
              <w:rPr>
                <w:rFonts w:cs="Arial"/>
                <w:sz w:val="18"/>
                <w:szCs w:val="18"/>
                <w:u w:val="single"/>
              </w:rPr>
            </w:pPr>
            <w:r w:rsidRPr="00E438FD">
              <w:rPr>
                <w:rFonts w:cs="Arial"/>
                <w:i/>
                <w:iCs/>
                <w:sz w:val="18"/>
                <w:szCs w:val="18"/>
              </w:rPr>
              <w:lastRenderedPageBreak/>
              <w:t>Implementation of CMS Article III.4</w:t>
            </w:r>
            <w:r w:rsidRPr="00E438FD">
              <w:rPr>
                <w:rFonts w:cs="Arial"/>
                <w:sz w:val="18"/>
                <w:szCs w:val="18"/>
              </w:rPr>
              <w:t xml:space="preserve">: While Parties’ responses to the NLP could readily be used to determine the number of Parties that report having legislation or other domestic measures in place to address Articles III.4 a) and/or III.4 b), a more detailed analysis of the contents of these laws would be needed to understand the current state of implementation. It should be noted that a lack of resourcing means that this more detailed analysis is not currently carried out by </w:t>
            </w:r>
            <w:r w:rsidR="00FB02FA">
              <w:rPr>
                <w:rFonts w:cs="Arial"/>
                <w:sz w:val="18"/>
                <w:szCs w:val="18"/>
              </w:rPr>
              <w:t xml:space="preserve">the </w:t>
            </w:r>
            <w:r w:rsidRPr="00E438FD">
              <w:rPr>
                <w:rFonts w:cs="Arial"/>
                <w:sz w:val="18"/>
                <w:szCs w:val="18"/>
              </w:rPr>
              <w:t xml:space="preserve">CMS Secretariat, limiting the picture that existing analyses of NLP responses can currently provide. </w:t>
            </w:r>
          </w:p>
          <w:p w14:paraId="228B95F6" w14:textId="074B530D" w:rsidR="00FF5769" w:rsidRPr="00E438FD" w:rsidRDefault="00FF5769" w:rsidP="002878AA">
            <w:pPr>
              <w:pStyle w:val="ListParagraph"/>
              <w:numPr>
                <w:ilvl w:val="0"/>
                <w:numId w:val="19"/>
              </w:numPr>
              <w:spacing w:after="60"/>
              <w:ind w:left="589" w:hanging="357"/>
              <w:jc w:val="both"/>
              <w:rPr>
                <w:rFonts w:cs="Arial"/>
                <w:sz w:val="18"/>
                <w:szCs w:val="18"/>
                <w:u w:val="single"/>
              </w:rPr>
            </w:pPr>
            <w:r w:rsidRPr="00881271">
              <w:rPr>
                <w:rFonts w:cs="Arial"/>
                <w:i/>
                <w:iCs/>
                <w:sz w:val="18"/>
                <w:szCs w:val="18"/>
              </w:rPr>
              <w:t>Relevance of Indicator 1.1.2 to Target 5.1</w:t>
            </w:r>
            <w:r w:rsidRPr="00881271">
              <w:rPr>
                <w:rFonts w:cs="Arial"/>
                <w:sz w:val="18"/>
                <w:szCs w:val="18"/>
              </w:rPr>
              <w:t xml:space="preserve">: Indicator 1.1.2 is also relevant to Target 5.1, since it assesses the degree of progress in implementing </w:t>
            </w:r>
            <w:r w:rsidRPr="006F5081">
              <w:rPr>
                <w:rFonts w:cs="Arial"/>
                <w:sz w:val="18"/>
                <w:szCs w:val="18"/>
              </w:rPr>
              <w:t>Article</w:t>
            </w:r>
            <w:r w:rsidRPr="00E438FD">
              <w:rPr>
                <w:rFonts w:cs="Arial"/>
                <w:sz w:val="18"/>
                <w:szCs w:val="18"/>
              </w:rPr>
              <w:t xml:space="preserve"> IV.3 of CMS, which establishes that Parties that are Range States of migratory species listed in Appendix II “</w:t>
            </w:r>
            <w:r w:rsidRPr="00E438FD">
              <w:rPr>
                <w:rFonts w:cs="Arial"/>
                <w:i/>
                <w:iCs/>
                <w:sz w:val="18"/>
                <w:szCs w:val="18"/>
              </w:rPr>
              <w:t>shall endeavour to conclude agreements where these would benefit the species and should give priority to those species in an unfavourable conservation status”</w:t>
            </w:r>
            <w:r w:rsidRPr="00E438FD">
              <w:rPr>
                <w:rFonts w:cs="Arial"/>
                <w:sz w:val="18"/>
                <w:szCs w:val="18"/>
              </w:rPr>
              <w:t>. Indicator 1.1.2 assesses the progress towards the implementation of this core provision, by quantifying the proportion of Appendix II-listed species with an unfavourable conservation status that are covered by global or regional Agreements, a Memorandum of Understanding (MOUs) or a Concerted Action (for further details, see the ‘Background information’ for Indicator 1.1.2).</w:t>
            </w:r>
          </w:p>
        </w:tc>
      </w:tr>
      <w:tr w:rsidR="005B12F2" w14:paraId="0B2BF699" w14:textId="77777777" w:rsidTr="005B12F2">
        <w:tc>
          <w:tcPr>
            <w:tcW w:w="5000" w:type="pct"/>
            <w:shd w:val="clear" w:color="auto" w:fill="7030A0"/>
          </w:tcPr>
          <w:p w14:paraId="2F3E7C1B" w14:textId="77777777" w:rsidR="00FF5769" w:rsidRPr="00E438FD" w:rsidRDefault="00FF5769" w:rsidP="00F35D13">
            <w:pPr>
              <w:rPr>
                <w:rFonts w:cs="Arial"/>
                <w:sz w:val="20"/>
                <w:szCs w:val="20"/>
                <w:u w:val="single"/>
              </w:rPr>
            </w:pPr>
            <w:r w:rsidRPr="00E438FD">
              <w:rPr>
                <w:rFonts w:cs="Arial"/>
                <w:b/>
                <w:bCs/>
                <w:color w:val="FFFFFF" w:themeColor="background1"/>
                <w:sz w:val="20"/>
                <w:szCs w:val="20"/>
              </w:rPr>
              <w:lastRenderedPageBreak/>
              <w:t>Target 5.2.</w:t>
            </w:r>
            <w:r w:rsidRPr="00E438FD">
              <w:rPr>
                <w:rFonts w:cs="Arial"/>
                <w:color w:val="FFFFFF" w:themeColor="background1"/>
                <w:sz w:val="20"/>
                <w:szCs w:val="20"/>
              </w:rPr>
              <w:t xml:space="preserve"> By 2029 and beyond, all Parties inform the COP, through National Reports, of measures taken to implement the Convention, its Resolutions and Decisions.</w:t>
            </w:r>
          </w:p>
        </w:tc>
      </w:tr>
      <w:tr w:rsidR="005B12F2" w14:paraId="09B1D383" w14:textId="77777777" w:rsidTr="005B12F2">
        <w:tc>
          <w:tcPr>
            <w:tcW w:w="5000" w:type="pct"/>
          </w:tcPr>
          <w:p w14:paraId="309FF671" w14:textId="77777777" w:rsidR="00FF5769" w:rsidRPr="00E438FD" w:rsidRDefault="00FF5769" w:rsidP="00F35D13">
            <w:pPr>
              <w:rPr>
                <w:rFonts w:cs="Arial"/>
                <w:sz w:val="18"/>
                <w:szCs w:val="18"/>
                <w:u w:val="single"/>
              </w:rPr>
            </w:pPr>
            <w:r w:rsidRPr="00E438FD">
              <w:rPr>
                <w:rFonts w:cs="Arial"/>
                <w:sz w:val="18"/>
                <w:szCs w:val="18"/>
                <w:u w:val="single"/>
              </w:rPr>
              <w:t>Background information on indicators and baselines:</w:t>
            </w:r>
          </w:p>
          <w:p w14:paraId="03BE22FF" w14:textId="77777777" w:rsidR="00FF5769" w:rsidRPr="00E438FD" w:rsidRDefault="00FF5769" w:rsidP="002878AA">
            <w:pPr>
              <w:pStyle w:val="ListParagraph"/>
              <w:numPr>
                <w:ilvl w:val="0"/>
                <w:numId w:val="22"/>
              </w:numPr>
              <w:ind w:left="589" w:hanging="357"/>
              <w:jc w:val="both"/>
              <w:rPr>
                <w:rFonts w:cs="Arial"/>
                <w:sz w:val="18"/>
                <w:szCs w:val="18"/>
              </w:rPr>
            </w:pPr>
            <w:r w:rsidRPr="00E438FD">
              <w:rPr>
                <w:rFonts w:cs="Arial"/>
                <w:sz w:val="18"/>
                <w:szCs w:val="18"/>
              </w:rPr>
              <w:t xml:space="preserve">The National Reporting process is the official mechanism by which Parties provide information to the decision-making bodies of CMS on measures taken to implement the Convention. Indicator 5.2.1 tracks the percentage of Parties that have submitted National Reports each triennium before the reporting deadline. </w:t>
            </w:r>
          </w:p>
          <w:p w14:paraId="3051513A" w14:textId="77777777" w:rsidR="00FF5769" w:rsidRPr="00E438FD" w:rsidRDefault="00FF5769" w:rsidP="002878AA">
            <w:pPr>
              <w:spacing w:before="60"/>
              <w:jc w:val="both"/>
              <w:rPr>
                <w:rFonts w:cs="Arial"/>
                <w:sz w:val="18"/>
                <w:szCs w:val="18"/>
                <w:u w:val="single"/>
              </w:rPr>
            </w:pPr>
            <w:r w:rsidRPr="00E438FD">
              <w:rPr>
                <w:rFonts w:cs="Arial"/>
                <w:sz w:val="18"/>
                <w:szCs w:val="18"/>
                <w:u w:val="single"/>
              </w:rPr>
              <w:t>Relevant data considerations, caveats and knowledge gaps:</w:t>
            </w:r>
          </w:p>
          <w:p w14:paraId="3AA5E793" w14:textId="45CD07CA" w:rsidR="00FF5769" w:rsidRPr="00E438FD" w:rsidRDefault="00FF5769" w:rsidP="002878AA">
            <w:pPr>
              <w:pStyle w:val="ListParagraph"/>
              <w:numPr>
                <w:ilvl w:val="0"/>
                <w:numId w:val="39"/>
              </w:numPr>
              <w:spacing w:after="60"/>
              <w:ind w:left="641" w:hanging="357"/>
              <w:jc w:val="both"/>
              <w:rPr>
                <w:rFonts w:cs="Arial"/>
                <w:sz w:val="18"/>
                <w:szCs w:val="18"/>
                <w:u w:val="single"/>
              </w:rPr>
            </w:pPr>
            <w:r w:rsidRPr="00E438FD">
              <w:rPr>
                <w:rFonts w:cs="Arial"/>
                <w:sz w:val="18"/>
                <w:szCs w:val="18"/>
              </w:rPr>
              <w:t xml:space="preserve">Although Indicator 5.2.1 tracks how many Parties have submitted </w:t>
            </w:r>
            <w:r w:rsidR="00365374">
              <w:rPr>
                <w:rFonts w:cs="Arial"/>
                <w:sz w:val="18"/>
                <w:szCs w:val="18"/>
              </w:rPr>
              <w:t>N</w:t>
            </w:r>
            <w:r w:rsidRPr="00E438FD">
              <w:rPr>
                <w:rFonts w:cs="Arial"/>
                <w:sz w:val="18"/>
                <w:szCs w:val="18"/>
              </w:rPr>
              <w:t xml:space="preserve">ational </w:t>
            </w:r>
            <w:r w:rsidR="00365374">
              <w:rPr>
                <w:rFonts w:cs="Arial"/>
                <w:sz w:val="18"/>
                <w:szCs w:val="18"/>
              </w:rPr>
              <w:t>R</w:t>
            </w:r>
            <w:r w:rsidRPr="00E438FD">
              <w:rPr>
                <w:rFonts w:cs="Arial"/>
                <w:sz w:val="18"/>
                <w:szCs w:val="18"/>
              </w:rPr>
              <w:t>eports towards the end of each triennium, the indicator does not take into account the completeness of those reports (i.e. variation between Parties in how many questions were answered) and it does not assess how the results are used to inform priorities.</w:t>
            </w:r>
          </w:p>
        </w:tc>
      </w:tr>
      <w:tr w:rsidR="005B12F2" w14:paraId="1727CEF3" w14:textId="77777777" w:rsidTr="005B12F2">
        <w:tc>
          <w:tcPr>
            <w:tcW w:w="5000" w:type="pct"/>
            <w:shd w:val="clear" w:color="auto" w:fill="7030A0"/>
          </w:tcPr>
          <w:p w14:paraId="060C0BA8" w14:textId="77777777" w:rsidR="00FF5769" w:rsidRPr="00E438FD" w:rsidRDefault="00FF5769" w:rsidP="00F35D13">
            <w:pPr>
              <w:rPr>
                <w:rFonts w:cs="Arial"/>
                <w:sz w:val="20"/>
                <w:szCs w:val="20"/>
                <w:u w:val="single"/>
              </w:rPr>
            </w:pPr>
            <w:r w:rsidRPr="00E438FD">
              <w:rPr>
                <w:rFonts w:cs="Arial"/>
                <w:b/>
                <w:bCs/>
                <w:color w:val="FFFFFF" w:themeColor="background1"/>
                <w:sz w:val="20"/>
                <w:szCs w:val="20"/>
              </w:rPr>
              <w:t>Target 5.3.</w:t>
            </w:r>
            <w:r w:rsidRPr="00E438FD">
              <w:rPr>
                <w:rFonts w:cs="Arial"/>
                <w:color w:val="FFFFFF" w:themeColor="background1"/>
                <w:sz w:val="20"/>
                <w:szCs w:val="20"/>
              </w:rPr>
              <w:t xml:space="preserve"> Parties use best available science, as the basis for evidence-based advice and decision-making to address the conservation of migratory species, their habitats and threats under CMS.</w:t>
            </w:r>
          </w:p>
        </w:tc>
      </w:tr>
      <w:tr w:rsidR="005B12F2" w14:paraId="017D9609" w14:textId="77777777" w:rsidTr="005B12F2">
        <w:tc>
          <w:tcPr>
            <w:tcW w:w="5000" w:type="pct"/>
          </w:tcPr>
          <w:p w14:paraId="6D3B0C7A" w14:textId="77777777" w:rsidR="00FF5769" w:rsidRPr="00E438FD" w:rsidRDefault="00FF5769" w:rsidP="00F35D13">
            <w:pPr>
              <w:jc w:val="both"/>
              <w:rPr>
                <w:rFonts w:cs="Arial"/>
                <w:sz w:val="18"/>
                <w:szCs w:val="18"/>
                <w:u w:val="single"/>
              </w:rPr>
            </w:pPr>
            <w:r w:rsidRPr="00E438FD">
              <w:rPr>
                <w:rFonts w:cs="Arial"/>
                <w:sz w:val="18"/>
                <w:szCs w:val="18"/>
                <w:u w:val="single"/>
              </w:rPr>
              <w:t>Background information on indicators and baselines:</w:t>
            </w:r>
          </w:p>
          <w:p w14:paraId="0D5A9A1C" w14:textId="7AF29220" w:rsidR="00FF5769" w:rsidRPr="00E438FD" w:rsidRDefault="00FF5769" w:rsidP="00C71E72">
            <w:pPr>
              <w:pStyle w:val="ListParagraph"/>
              <w:numPr>
                <w:ilvl w:val="0"/>
                <w:numId w:val="18"/>
              </w:numPr>
              <w:ind w:left="593"/>
              <w:jc w:val="both"/>
              <w:rPr>
                <w:rFonts w:cs="Arial"/>
                <w:sz w:val="18"/>
                <w:szCs w:val="18"/>
              </w:rPr>
            </w:pPr>
            <w:r w:rsidRPr="00E438FD">
              <w:rPr>
                <w:rFonts w:cs="Arial"/>
                <w:sz w:val="18"/>
                <w:szCs w:val="18"/>
              </w:rPr>
              <w:t>Indicator 5.3.1 assesses the degree to which Scientific Council recommendations are adopted at each Conference of the Parties. The indicator focus</w:t>
            </w:r>
            <w:r w:rsidR="004C578E">
              <w:rPr>
                <w:rFonts w:cs="Arial"/>
                <w:sz w:val="18"/>
                <w:szCs w:val="18"/>
              </w:rPr>
              <w:t>es</w:t>
            </w:r>
            <w:r w:rsidRPr="00E438FD">
              <w:rPr>
                <w:rFonts w:cs="Arial"/>
                <w:sz w:val="18"/>
                <w:szCs w:val="18"/>
              </w:rPr>
              <w:t xml:space="preserve"> on the adoption of recommendations at the COP because this is the main arena where input from the Scientific Council (the body established to provide advice on scientific matters to other CMS bodies and CMS Parties) is considered and translated into Resolutions and Decisions to be implemented by Parties. The indicator could be compiled by the CMS Secretariat, following advice provide by the CMS Scientific Council.</w:t>
            </w:r>
          </w:p>
          <w:p w14:paraId="67D6EC53" w14:textId="77777777" w:rsidR="00FF5769" w:rsidRPr="00E438FD" w:rsidRDefault="00FF5769" w:rsidP="00F35D13">
            <w:pPr>
              <w:jc w:val="both"/>
              <w:rPr>
                <w:rFonts w:cs="Arial"/>
                <w:sz w:val="18"/>
                <w:szCs w:val="18"/>
                <w:u w:val="single"/>
              </w:rPr>
            </w:pPr>
            <w:r w:rsidRPr="00E438FD">
              <w:rPr>
                <w:rFonts w:cs="Arial"/>
                <w:sz w:val="18"/>
                <w:szCs w:val="18"/>
                <w:u w:val="single"/>
              </w:rPr>
              <w:t>Relevant data considerations, caveats and knowledge gaps:</w:t>
            </w:r>
          </w:p>
          <w:p w14:paraId="3B352949" w14:textId="1B3B2A7A" w:rsidR="00FF5769" w:rsidRPr="00E438FD" w:rsidRDefault="00FF5769" w:rsidP="002878AA">
            <w:pPr>
              <w:pStyle w:val="ListParagraph"/>
              <w:numPr>
                <w:ilvl w:val="0"/>
                <w:numId w:val="18"/>
              </w:numPr>
              <w:spacing w:after="60"/>
              <w:ind w:left="589" w:hanging="357"/>
              <w:jc w:val="both"/>
              <w:rPr>
                <w:rFonts w:cs="Arial"/>
                <w:sz w:val="18"/>
                <w:szCs w:val="18"/>
                <w:u w:val="single"/>
              </w:rPr>
            </w:pPr>
            <w:r w:rsidRPr="00E438FD">
              <w:rPr>
                <w:rFonts w:cs="Arial"/>
                <w:sz w:val="18"/>
                <w:szCs w:val="18"/>
              </w:rPr>
              <w:t>Indicator 5.3.1 focus</w:t>
            </w:r>
            <w:r w:rsidR="004C578E">
              <w:rPr>
                <w:rFonts w:cs="Arial"/>
                <w:sz w:val="18"/>
                <w:szCs w:val="18"/>
              </w:rPr>
              <w:t>es</w:t>
            </w:r>
            <w:r w:rsidRPr="00E438FD">
              <w:rPr>
                <w:rFonts w:cs="Arial"/>
                <w:sz w:val="18"/>
                <w:szCs w:val="18"/>
              </w:rPr>
              <w:t xml:space="preserve"> on a Convention-level measure of whether Parties are collectively using the best available scientific advice, as provided by the Scientific Council, in their decision-making. It does not address whether individual Parties are util</w:t>
            </w:r>
            <w:r w:rsidR="0058375F">
              <w:rPr>
                <w:rFonts w:cs="Arial"/>
                <w:sz w:val="18"/>
                <w:szCs w:val="18"/>
              </w:rPr>
              <w:t>iz</w:t>
            </w:r>
            <w:r w:rsidRPr="00E438FD">
              <w:rPr>
                <w:rFonts w:cs="Arial"/>
                <w:sz w:val="18"/>
                <w:szCs w:val="18"/>
              </w:rPr>
              <w:t xml:space="preserve">ing scientific evidence to inform their decision-making at the national level. </w:t>
            </w:r>
          </w:p>
        </w:tc>
      </w:tr>
      <w:tr w:rsidR="005B12F2" w14:paraId="54A65910" w14:textId="77777777" w:rsidTr="005B12F2">
        <w:tc>
          <w:tcPr>
            <w:tcW w:w="5000" w:type="pct"/>
            <w:shd w:val="clear" w:color="auto" w:fill="7030A0"/>
          </w:tcPr>
          <w:p w14:paraId="49F199CE" w14:textId="77777777" w:rsidR="00FF5769" w:rsidRPr="00E438FD" w:rsidRDefault="00FF5769" w:rsidP="00F35D13">
            <w:pPr>
              <w:rPr>
                <w:rFonts w:cs="Arial"/>
                <w:sz w:val="20"/>
                <w:szCs w:val="20"/>
                <w:u w:val="single"/>
              </w:rPr>
            </w:pPr>
            <w:r w:rsidRPr="00E438FD">
              <w:rPr>
                <w:rFonts w:cs="Arial"/>
                <w:b/>
                <w:bCs/>
                <w:color w:val="FFFFFF" w:themeColor="background1"/>
                <w:sz w:val="20"/>
                <w:szCs w:val="20"/>
              </w:rPr>
              <w:t>Target 5.4.</w:t>
            </w:r>
            <w:r w:rsidRPr="00E438FD">
              <w:rPr>
                <w:rFonts w:cs="Arial"/>
                <w:color w:val="FFFFFF" w:themeColor="background1"/>
                <w:sz w:val="20"/>
                <w:szCs w:val="20"/>
              </w:rPr>
              <w:t xml:space="preserve"> By 2032, CMS provisions are included in relevant national planning processes and policies for the benefit of migratory species and the ecosystem services they provide.</w:t>
            </w:r>
          </w:p>
        </w:tc>
      </w:tr>
      <w:tr w:rsidR="005B12F2" w14:paraId="07CB5B67" w14:textId="77777777" w:rsidTr="005B12F2">
        <w:tc>
          <w:tcPr>
            <w:tcW w:w="5000" w:type="pct"/>
          </w:tcPr>
          <w:p w14:paraId="0CB3AF54" w14:textId="77777777" w:rsidR="00FF5769" w:rsidRPr="00E438FD" w:rsidRDefault="00FF5769" w:rsidP="00F35D13">
            <w:pPr>
              <w:jc w:val="both"/>
              <w:rPr>
                <w:rFonts w:cs="Arial"/>
                <w:sz w:val="18"/>
                <w:szCs w:val="18"/>
                <w:u w:val="single"/>
              </w:rPr>
            </w:pPr>
            <w:r w:rsidRPr="00E438FD">
              <w:rPr>
                <w:rFonts w:cs="Arial"/>
                <w:sz w:val="18"/>
                <w:szCs w:val="18"/>
                <w:u w:val="single"/>
              </w:rPr>
              <w:t>Background information on indicators and baselines:</w:t>
            </w:r>
          </w:p>
          <w:p w14:paraId="6459EE4C" w14:textId="77777777" w:rsidR="00FF5769" w:rsidRPr="00E438FD" w:rsidRDefault="00FF5769" w:rsidP="00C71E72">
            <w:pPr>
              <w:pStyle w:val="ListParagraph"/>
              <w:numPr>
                <w:ilvl w:val="0"/>
                <w:numId w:val="17"/>
              </w:numPr>
              <w:ind w:left="593"/>
              <w:jc w:val="both"/>
              <w:rPr>
                <w:rFonts w:cs="Arial"/>
                <w:u w:val="single"/>
              </w:rPr>
            </w:pPr>
            <w:r w:rsidRPr="00E438FD">
              <w:rPr>
                <w:rFonts w:cs="Arial"/>
                <w:sz w:val="18"/>
                <w:szCs w:val="18"/>
              </w:rPr>
              <w:t>Indicator 5.4.1 reflects whether or not Parties have integrated the provisions of CMS and/or migratory species into the development of their latest NBSAPs (National Biodiversity Strategies and Action Plans) or other relevant national planning processes and policies to some degree, using information reported by Parties in their National Reports to CMS. Q.XVI.1 of the CMS National Reports could provide an approximate baseline for the level of progress made towards reaching the target, but the wording of the question (which asks Parties whether they have ‘explicitly’ addressed obligations under CMS, and other priorities for migratory species conservation, in their NBSAP) may need to be modified to better match the indicator (potentially by capturing ‘implicit’ references to CMS and/or migratory species). The follow-up evidence that is requested as part of Q.XVI.1 may also need to be adjusted (this may provide valuable context for a more in-depth analysis of responses).</w:t>
            </w:r>
          </w:p>
          <w:p w14:paraId="6917D012" w14:textId="77777777" w:rsidR="00FF5769" w:rsidRPr="00E438FD" w:rsidRDefault="00FF5769" w:rsidP="00F35D13">
            <w:pPr>
              <w:spacing w:before="60"/>
              <w:jc w:val="both"/>
              <w:rPr>
                <w:rFonts w:cs="Arial"/>
                <w:sz w:val="18"/>
                <w:szCs w:val="18"/>
                <w:u w:val="single"/>
              </w:rPr>
            </w:pPr>
            <w:r w:rsidRPr="00E438FD">
              <w:rPr>
                <w:rFonts w:cs="Arial"/>
                <w:sz w:val="18"/>
                <w:szCs w:val="18"/>
                <w:u w:val="single"/>
              </w:rPr>
              <w:t>Relevant data considerations, caveats and knowledge gaps:</w:t>
            </w:r>
          </w:p>
          <w:p w14:paraId="5196230C" w14:textId="0F3D650B" w:rsidR="00FF5769" w:rsidRPr="00E438FD" w:rsidRDefault="00FF5769" w:rsidP="002878AA">
            <w:pPr>
              <w:pStyle w:val="ListParagraph"/>
              <w:numPr>
                <w:ilvl w:val="0"/>
                <w:numId w:val="30"/>
              </w:numPr>
              <w:spacing w:after="60"/>
              <w:ind w:left="589" w:hanging="357"/>
              <w:jc w:val="both"/>
              <w:rPr>
                <w:rFonts w:cs="Arial"/>
                <w:sz w:val="18"/>
                <w:szCs w:val="18"/>
                <w:u w:val="single"/>
              </w:rPr>
            </w:pPr>
            <w:r w:rsidRPr="00E438FD">
              <w:rPr>
                <w:rFonts w:cs="Arial"/>
                <w:sz w:val="18"/>
                <w:szCs w:val="18"/>
              </w:rPr>
              <w:t xml:space="preserve">Indicator 5.4.1 does not measure the </w:t>
            </w:r>
            <w:r w:rsidRPr="00E438FD">
              <w:rPr>
                <w:rFonts w:cs="Arial"/>
                <w:i/>
                <w:sz w:val="18"/>
                <w:szCs w:val="18"/>
              </w:rPr>
              <w:t>extent</w:t>
            </w:r>
            <w:r w:rsidRPr="00E438FD">
              <w:rPr>
                <w:rFonts w:cs="Arial"/>
                <w:sz w:val="18"/>
                <w:szCs w:val="18"/>
              </w:rPr>
              <w:t xml:space="preserve"> to which Parties have integrated CMS priorities and/or wider considerations relevant to migratory species into their NBSAPs</w:t>
            </w:r>
            <w:r w:rsidR="00174732">
              <w:rPr>
                <w:rFonts w:cs="Arial"/>
                <w:sz w:val="18"/>
                <w:szCs w:val="18"/>
              </w:rPr>
              <w:t>,</w:t>
            </w:r>
            <w:r w:rsidRPr="00E438FD">
              <w:rPr>
                <w:rFonts w:cs="Arial"/>
                <w:sz w:val="18"/>
                <w:szCs w:val="18"/>
              </w:rPr>
              <w:t xml:space="preserve"> the mechanisms by which they have done so, or the degree of progress towards implementation. While this represents an important gap, it should be noted that the range of CMS provisions that Parties can choose to include in their NBSAPs is potentially very broad and will vary depending on their own national context and priorities. This variability makes it </w:t>
            </w:r>
            <w:r w:rsidRPr="00E438FD">
              <w:rPr>
                <w:rFonts w:cs="Arial"/>
                <w:sz w:val="18"/>
                <w:szCs w:val="18"/>
              </w:rPr>
              <w:lastRenderedPageBreak/>
              <w:t xml:space="preserve">challenging to develop quantitative indicators that can address the </w:t>
            </w:r>
            <w:r w:rsidRPr="00E438FD">
              <w:rPr>
                <w:rFonts w:cs="Arial"/>
                <w:i/>
                <w:iCs/>
                <w:sz w:val="18"/>
                <w:szCs w:val="18"/>
              </w:rPr>
              <w:t xml:space="preserve">degree </w:t>
            </w:r>
            <w:r w:rsidRPr="00E438FD">
              <w:rPr>
                <w:rFonts w:cs="Arial"/>
                <w:sz w:val="18"/>
                <w:szCs w:val="18"/>
              </w:rPr>
              <w:t xml:space="preserve">of integration. Planned in-depth analyses of the contents of submitted NBSAPs by the wider scientific community may provide further insights on the progress towards achieving Target 5.4. </w:t>
            </w:r>
          </w:p>
        </w:tc>
      </w:tr>
      <w:tr w:rsidR="005B12F2" w14:paraId="49C2738A" w14:textId="77777777" w:rsidTr="005B12F2">
        <w:tc>
          <w:tcPr>
            <w:tcW w:w="5000" w:type="pct"/>
            <w:shd w:val="clear" w:color="auto" w:fill="7030A0"/>
          </w:tcPr>
          <w:p w14:paraId="1F7E424E" w14:textId="77777777" w:rsidR="00FF5769" w:rsidRPr="00E438FD" w:rsidRDefault="00FF5769" w:rsidP="00F35D13">
            <w:pPr>
              <w:rPr>
                <w:rFonts w:cs="Arial"/>
                <w:sz w:val="20"/>
                <w:szCs w:val="20"/>
                <w:u w:val="single"/>
              </w:rPr>
            </w:pPr>
            <w:r w:rsidRPr="00E438FD">
              <w:rPr>
                <w:rFonts w:cs="Arial"/>
                <w:b/>
                <w:bCs/>
                <w:color w:val="FFFFFF" w:themeColor="background1"/>
                <w:sz w:val="20"/>
                <w:szCs w:val="20"/>
              </w:rPr>
              <w:lastRenderedPageBreak/>
              <w:t>Target 5.5.</w:t>
            </w:r>
            <w:r w:rsidRPr="00E438FD">
              <w:rPr>
                <w:rFonts w:cs="Arial"/>
                <w:color w:val="FFFFFF" w:themeColor="background1"/>
                <w:sz w:val="20"/>
                <w:szCs w:val="20"/>
              </w:rPr>
              <w:t xml:space="preserve"> By 2029, Parties work collaboratively with other governments on actions and initiatives to implement CMS, its Resolutions and Decisions and associated guidance.</w:t>
            </w:r>
          </w:p>
        </w:tc>
      </w:tr>
      <w:tr w:rsidR="005B12F2" w14:paraId="6F266B76" w14:textId="77777777" w:rsidTr="005B12F2">
        <w:tc>
          <w:tcPr>
            <w:tcW w:w="5000" w:type="pct"/>
          </w:tcPr>
          <w:p w14:paraId="43D760BB" w14:textId="77777777" w:rsidR="00FF5769" w:rsidRPr="00E438FD" w:rsidRDefault="00FF5769" w:rsidP="00F35D13">
            <w:pPr>
              <w:jc w:val="both"/>
              <w:rPr>
                <w:rFonts w:cs="Arial"/>
                <w:sz w:val="18"/>
                <w:szCs w:val="18"/>
                <w:u w:val="single"/>
              </w:rPr>
            </w:pPr>
            <w:r w:rsidRPr="00E438FD">
              <w:rPr>
                <w:rFonts w:cs="Arial"/>
                <w:sz w:val="18"/>
                <w:szCs w:val="18"/>
                <w:u w:val="single"/>
              </w:rPr>
              <w:t>Background information on indicators and baselines:</w:t>
            </w:r>
          </w:p>
          <w:p w14:paraId="38A6B97B" w14:textId="77777777" w:rsidR="00FF5769" w:rsidRPr="00E438FD" w:rsidRDefault="00FF5769" w:rsidP="002878AA">
            <w:pPr>
              <w:pStyle w:val="ListParagraph"/>
              <w:numPr>
                <w:ilvl w:val="0"/>
                <w:numId w:val="30"/>
              </w:numPr>
              <w:spacing w:after="60"/>
              <w:ind w:left="589" w:hanging="357"/>
              <w:jc w:val="both"/>
              <w:rPr>
                <w:rFonts w:cs="Arial"/>
                <w:sz w:val="18"/>
                <w:szCs w:val="18"/>
                <w:u w:val="single"/>
              </w:rPr>
            </w:pPr>
            <w:r w:rsidRPr="00E438FD">
              <w:rPr>
                <w:rFonts w:cs="Arial"/>
                <w:sz w:val="18"/>
                <w:szCs w:val="18"/>
              </w:rPr>
              <w:t>Indicator 5.5.1 tracks the proportion of Parties that have engaged with other governments to develop joint initiatives under CMS. The information needed to calculate this indicator could be drawn from QXII.3 (on participation in the implementation of Concerted Actions) and/or Q.XII.1 (on participation in the development of any proposals for new CMS Agreements or Memoranda of Understanding) of the CMS National Reports. These questions could potentially be broadened to encompass new CMS listing proposals, to further address Target 5.5.</w:t>
            </w:r>
          </w:p>
        </w:tc>
      </w:tr>
      <w:tr w:rsidR="005B12F2" w14:paraId="7A695982" w14:textId="77777777" w:rsidTr="005B12F2">
        <w:tc>
          <w:tcPr>
            <w:tcW w:w="5000" w:type="pct"/>
            <w:shd w:val="clear" w:color="auto" w:fill="000000"/>
          </w:tcPr>
          <w:p w14:paraId="2FF58E85" w14:textId="77777777" w:rsidR="00FF5769" w:rsidRPr="00E438FD" w:rsidRDefault="00FF5769" w:rsidP="00F35D13">
            <w:pPr>
              <w:spacing w:after="20"/>
              <w:rPr>
                <w:rFonts w:cs="Arial"/>
                <w:b/>
                <w:bCs/>
                <w:color w:val="FFFFFF" w:themeColor="background1"/>
                <w:sz w:val="24"/>
                <w:szCs w:val="24"/>
              </w:rPr>
            </w:pPr>
            <w:r w:rsidRPr="00E438FD">
              <w:rPr>
                <w:rFonts w:cs="Arial"/>
                <w:b/>
                <w:bCs/>
                <w:color w:val="FFFFFF" w:themeColor="background1"/>
                <w:sz w:val="24"/>
                <w:szCs w:val="24"/>
              </w:rPr>
              <w:t>Goal 6. The profile of CMS and synergies with other relevant international frameworks are enhanced.</w:t>
            </w:r>
          </w:p>
        </w:tc>
      </w:tr>
      <w:tr w:rsidR="005B12F2" w14:paraId="0FDD5D10" w14:textId="77777777" w:rsidTr="005B12F2">
        <w:tc>
          <w:tcPr>
            <w:tcW w:w="5000" w:type="pct"/>
            <w:shd w:val="clear" w:color="auto" w:fill="000000"/>
          </w:tcPr>
          <w:p w14:paraId="369BBE39" w14:textId="77777777" w:rsidR="00FF5769" w:rsidRPr="00E438FD" w:rsidRDefault="00FF5769" w:rsidP="00F35D13">
            <w:pPr>
              <w:rPr>
                <w:rFonts w:cs="Arial"/>
                <w:color w:val="FFFFFF" w:themeColor="background1"/>
                <w:sz w:val="20"/>
                <w:szCs w:val="20"/>
                <w:u w:val="single"/>
              </w:rPr>
            </w:pPr>
            <w:r w:rsidRPr="00E438FD">
              <w:rPr>
                <w:rFonts w:cs="Arial"/>
                <w:b/>
                <w:bCs/>
                <w:color w:val="FFFFFF" w:themeColor="background1"/>
                <w:sz w:val="20"/>
                <w:szCs w:val="20"/>
              </w:rPr>
              <w:t>Target 6.1.</w:t>
            </w:r>
            <w:r w:rsidRPr="00E438FD">
              <w:rPr>
                <w:rFonts w:cs="Arial"/>
                <w:color w:val="FFFFFF" w:themeColor="background1"/>
                <w:sz w:val="20"/>
                <w:szCs w:val="20"/>
              </w:rPr>
              <w:t xml:space="preserve"> By 2032, awareness of the importance of migratory species and their role in providing benefits for people has increased globally.</w:t>
            </w:r>
          </w:p>
        </w:tc>
      </w:tr>
      <w:tr w:rsidR="005B12F2" w14:paraId="7F29141D" w14:textId="77777777" w:rsidTr="005B12F2">
        <w:tc>
          <w:tcPr>
            <w:tcW w:w="5000" w:type="pct"/>
          </w:tcPr>
          <w:p w14:paraId="3A47E5CF" w14:textId="77777777" w:rsidR="00FF5769" w:rsidRPr="00E438FD" w:rsidRDefault="00FF5769" w:rsidP="00F35D13">
            <w:pPr>
              <w:rPr>
                <w:rFonts w:cs="Arial"/>
                <w:sz w:val="18"/>
                <w:szCs w:val="18"/>
              </w:rPr>
            </w:pPr>
            <w:r w:rsidRPr="00E438FD">
              <w:rPr>
                <w:rFonts w:cs="Arial"/>
                <w:sz w:val="18"/>
                <w:szCs w:val="18"/>
                <w:u w:val="single"/>
              </w:rPr>
              <w:t>Background information on indicators and baselines:</w:t>
            </w:r>
          </w:p>
          <w:p w14:paraId="73481C79" w14:textId="1A2E6A22" w:rsidR="00FF5769" w:rsidRPr="00E438FD" w:rsidRDefault="00FF5769" w:rsidP="002878AA">
            <w:pPr>
              <w:pStyle w:val="ListParagraph"/>
              <w:numPr>
                <w:ilvl w:val="0"/>
                <w:numId w:val="40"/>
              </w:numPr>
              <w:ind w:left="589" w:hanging="357"/>
              <w:jc w:val="both"/>
              <w:rPr>
                <w:rFonts w:cs="Arial"/>
              </w:rPr>
            </w:pPr>
            <w:r w:rsidRPr="00E438FD">
              <w:rPr>
                <w:rFonts w:cs="Arial"/>
                <w:sz w:val="18"/>
                <w:szCs w:val="18"/>
              </w:rPr>
              <w:t>Indicator 6.1.1 tracks awareness-raising activities Parties have carried out, directed towards a range of different target audiences. The data needed to calculate this indicator could be obtained from changes to the current question V.1 in the CMS National Reports. QV.I. lists options for the types of awareness-raising activities Parties may have undertaken. These options could be reviewed to ensure they cover the relevant recommended actions directed to Parties under Goal 6. For each option, Parties could also be requested to indicate the audience they were targeted at, including a) general audiences, b) lecturers, teachers or students, c) local communities (including hunters, fishers and farmers), and d) journalists and media professional (unless this is obvious from the activity type, e.g., press briefings), and to provide data on the number of such activities carried out in the past triennium by audience group. The number of responding Parties and the geographic coverage they represent, could be reported alongside Indicator 6.1.1. Q.V.3., which asks Parties ‘how successful these awareness actions have been in achieving their objectives’, provid</w:t>
            </w:r>
            <w:r w:rsidR="007515D0">
              <w:rPr>
                <w:rFonts w:cs="Arial"/>
                <w:sz w:val="18"/>
                <w:szCs w:val="18"/>
              </w:rPr>
              <w:t>ing</w:t>
            </w:r>
            <w:r w:rsidRPr="00E438FD">
              <w:rPr>
                <w:rFonts w:cs="Arial"/>
                <w:sz w:val="18"/>
                <w:szCs w:val="18"/>
              </w:rPr>
              <w:t xml:space="preserve"> further useful contextual information. The guidance linked to Q.V.3 suggests that project evaluation studies or follow-up attitude surveys should be used as the basis for determining positive impacts. The guidance also notes that it may not always be possible to perform such assessment studies, in which case respondents may base their answers on their informed judgement. Indicator 6.1.1 could be supplemented by website and social media searches to obtain broader insights on the number of awareness-raising activities being carried out globally.</w:t>
            </w:r>
          </w:p>
          <w:p w14:paraId="30794BD6" w14:textId="77777777" w:rsidR="00FF5769" w:rsidRPr="00E438FD" w:rsidRDefault="00FF5769" w:rsidP="002878AA">
            <w:pPr>
              <w:pStyle w:val="ListParagraph"/>
              <w:numPr>
                <w:ilvl w:val="0"/>
                <w:numId w:val="40"/>
              </w:numPr>
              <w:ind w:left="589" w:hanging="357"/>
              <w:jc w:val="both"/>
              <w:rPr>
                <w:rFonts w:cs="Arial"/>
              </w:rPr>
            </w:pPr>
            <w:r w:rsidRPr="00E438FD">
              <w:rPr>
                <w:rFonts w:cs="Arial"/>
                <w:sz w:val="18"/>
                <w:szCs w:val="18"/>
              </w:rPr>
              <w:t xml:space="preserve">A threshold for success (i.e. the number of awareness-raising activities by audience type representing an acceptable level of progress towards Target 6.1) would need to be defined, with input from the CMS Secretariat. </w:t>
            </w:r>
          </w:p>
          <w:p w14:paraId="385F3094" w14:textId="77777777" w:rsidR="00FF5769" w:rsidRPr="00E438FD" w:rsidRDefault="00FF5769" w:rsidP="002878AA">
            <w:pPr>
              <w:jc w:val="both"/>
              <w:rPr>
                <w:rFonts w:cs="Arial"/>
                <w:sz w:val="18"/>
                <w:szCs w:val="18"/>
                <w:u w:val="single"/>
              </w:rPr>
            </w:pPr>
            <w:r w:rsidRPr="00E438FD">
              <w:rPr>
                <w:rFonts w:cs="Arial"/>
                <w:sz w:val="18"/>
                <w:szCs w:val="18"/>
                <w:u w:val="single"/>
              </w:rPr>
              <w:t>Relevant knowledge gaps and caveats:</w:t>
            </w:r>
          </w:p>
          <w:p w14:paraId="36D75D75" w14:textId="07998EAA" w:rsidR="00FF5769" w:rsidRPr="00E438FD" w:rsidRDefault="00FF5769" w:rsidP="00C71E72">
            <w:pPr>
              <w:pStyle w:val="ListParagraph"/>
              <w:numPr>
                <w:ilvl w:val="0"/>
                <w:numId w:val="35"/>
              </w:numPr>
              <w:ind w:left="589" w:hanging="357"/>
              <w:jc w:val="both"/>
              <w:rPr>
                <w:rFonts w:cs="Arial"/>
                <w:sz w:val="18"/>
                <w:szCs w:val="18"/>
                <w:u w:val="single"/>
              </w:rPr>
            </w:pPr>
            <w:r w:rsidRPr="00E438FD">
              <w:rPr>
                <w:rFonts w:cs="Arial"/>
                <w:sz w:val="18"/>
                <w:szCs w:val="18"/>
              </w:rPr>
              <w:t>Indicator 6.1.1 a)-</w:t>
            </w:r>
            <w:r w:rsidR="008C4C8F">
              <w:rPr>
                <w:rFonts w:cs="Arial"/>
                <w:sz w:val="18"/>
                <w:szCs w:val="18"/>
              </w:rPr>
              <w:t>d</w:t>
            </w:r>
            <w:r w:rsidRPr="00E438FD">
              <w:rPr>
                <w:rFonts w:cs="Arial"/>
                <w:sz w:val="18"/>
                <w:szCs w:val="18"/>
              </w:rPr>
              <w:t>) assesses whether or not Parties have undertaken outreach activities focused on migratory species, aimed at different audiences. Insights on whether or not these are judged to be having some form of positive impact could be informed by Q.V.3. However, different types of outreach activity are treated similarly, regardless of their scale and impact. Quantifying actual levels of public awareness would require standardi</w:t>
            </w:r>
            <w:r w:rsidR="00F54535">
              <w:rPr>
                <w:rFonts w:cs="Arial"/>
                <w:sz w:val="18"/>
                <w:szCs w:val="18"/>
              </w:rPr>
              <w:t>z</w:t>
            </w:r>
            <w:r w:rsidRPr="00E438FD">
              <w:rPr>
                <w:rFonts w:cs="Arial"/>
                <w:sz w:val="18"/>
                <w:szCs w:val="18"/>
              </w:rPr>
              <w:t>ed surveys, as has been used in the development of the ‘</w:t>
            </w:r>
            <w:hyperlink r:id="rId213" w:history="1">
              <w:r w:rsidRPr="00E438FD">
                <w:rPr>
                  <w:rStyle w:val="Hyperlink"/>
                  <w:rFonts w:cs="Arial"/>
                  <w:sz w:val="18"/>
                  <w:szCs w:val="18"/>
                </w:rPr>
                <w:t>Societal Awareness of Biodiversity</w:t>
              </w:r>
            </w:hyperlink>
            <w:r w:rsidRPr="00E438FD">
              <w:rPr>
                <w:rFonts w:cs="Arial"/>
                <w:sz w:val="18"/>
                <w:szCs w:val="18"/>
              </w:rPr>
              <w:t>’ indicator developed by WWF Germany and the Sinus Institute.</w:t>
            </w:r>
          </w:p>
        </w:tc>
      </w:tr>
      <w:tr w:rsidR="005B12F2" w14:paraId="178B52DD" w14:textId="77777777" w:rsidTr="005B12F2">
        <w:tc>
          <w:tcPr>
            <w:tcW w:w="5000" w:type="pct"/>
            <w:shd w:val="clear" w:color="auto" w:fill="000000"/>
          </w:tcPr>
          <w:p w14:paraId="65F588BB" w14:textId="77777777" w:rsidR="00FF5769" w:rsidRPr="00E438FD" w:rsidRDefault="00FF5769" w:rsidP="00F35D13">
            <w:pPr>
              <w:rPr>
                <w:rFonts w:cs="Arial"/>
                <w:color w:val="FFFFFF" w:themeColor="background1"/>
                <w:sz w:val="20"/>
                <w:szCs w:val="20"/>
                <w:u w:val="single"/>
              </w:rPr>
            </w:pPr>
            <w:r w:rsidRPr="00E438FD">
              <w:rPr>
                <w:rFonts w:cs="Arial"/>
                <w:b/>
                <w:bCs/>
                <w:color w:val="FFFFFF" w:themeColor="background1"/>
                <w:sz w:val="20"/>
                <w:szCs w:val="20"/>
              </w:rPr>
              <w:t>Target 6.2.</w:t>
            </w:r>
            <w:r w:rsidRPr="00E438FD">
              <w:rPr>
                <w:rFonts w:cs="Arial"/>
                <w:color w:val="FFFFFF" w:themeColor="background1"/>
                <w:sz w:val="20"/>
                <w:szCs w:val="20"/>
              </w:rPr>
              <w:t xml:space="preserve"> </w:t>
            </w:r>
            <w:r w:rsidRPr="00E438FD">
              <w:rPr>
                <w:rFonts w:cs="Arial"/>
                <w:sz w:val="20"/>
                <w:szCs w:val="20"/>
              </w:rPr>
              <w:t>By 2032, awareness of the role, purpose and achievements of CMS has increased globally.</w:t>
            </w:r>
          </w:p>
        </w:tc>
      </w:tr>
      <w:tr w:rsidR="005B12F2" w14:paraId="5C9DE14F" w14:textId="77777777" w:rsidTr="005B12F2">
        <w:tc>
          <w:tcPr>
            <w:tcW w:w="5000" w:type="pct"/>
          </w:tcPr>
          <w:p w14:paraId="56F6B576" w14:textId="3945CF8F" w:rsidR="00FF5769" w:rsidRPr="00E438FD" w:rsidRDefault="00FF5769" w:rsidP="002878AA">
            <w:pPr>
              <w:pStyle w:val="ListParagraph"/>
              <w:numPr>
                <w:ilvl w:val="0"/>
                <w:numId w:val="17"/>
              </w:numPr>
              <w:spacing w:after="60"/>
              <w:ind w:left="589" w:hanging="357"/>
              <w:jc w:val="both"/>
              <w:rPr>
                <w:rFonts w:cs="Arial"/>
                <w:sz w:val="18"/>
                <w:szCs w:val="18"/>
              </w:rPr>
            </w:pPr>
            <w:r w:rsidRPr="00E438FD">
              <w:rPr>
                <w:rFonts w:cs="Arial"/>
                <w:sz w:val="18"/>
                <w:szCs w:val="18"/>
              </w:rPr>
              <w:t>Indicator 6.2.1 measures the level of engagement with CMS educational and multimedia materials – such as videos, podcasts and online resources, based on number of views or listens. It provides insight into the reach and effectiveness of CMS outreach and awareness-raising efforts. Data would be collected and reported by the CMS Secretariat.</w:t>
            </w:r>
          </w:p>
          <w:p w14:paraId="519C4D27" w14:textId="423CCE48" w:rsidR="00FF5769" w:rsidRPr="00E438FD" w:rsidRDefault="00FF5769" w:rsidP="002878AA">
            <w:pPr>
              <w:pStyle w:val="ListParagraph"/>
              <w:numPr>
                <w:ilvl w:val="0"/>
                <w:numId w:val="17"/>
              </w:numPr>
              <w:spacing w:after="60"/>
              <w:ind w:left="589" w:hanging="357"/>
              <w:jc w:val="both"/>
              <w:rPr>
                <w:rFonts w:cs="Arial"/>
                <w:sz w:val="18"/>
                <w:szCs w:val="18"/>
              </w:rPr>
            </w:pPr>
            <w:r w:rsidRPr="00E438FD">
              <w:rPr>
                <w:rFonts w:cs="Arial"/>
                <w:sz w:val="18"/>
                <w:szCs w:val="18"/>
              </w:rPr>
              <w:t>Indicator 6.2.2 tracks the number of media mentions of CMS across various platforms, including news articles, reports, television, radio and internet shows. It provides insights on the visibility and public awareness of CMS at the global level, taking into account variability between years in the level of coverage (media attention is expected to peak in years when the COP is held). Indicator 6.2.2 uses data captured by the Meltwater media monitoring software, which is already used by the CMS Secretariat to monitor outreach efforts and includes news media articles published online covering a range of countries in multiple languages.</w:t>
            </w:r>
          </w:p>
          <w:p w14:paraId="7448B079" w14:textId="77777777" w:rsidR="00FF5769" w:rsidRPr="00E438FD" w:rsidRDefault="00FF5769" w:rsidP="002878AA">
            <w:pPr>
              <w:pStyle w:val="ListParagraph"/>
              <w:numPr>
                <w:ilvl w:val="0"/>
                <w:numId w:val="17"/>
              </w:numPr>
              <w:spacing w:after="60"/>
              <w:ind w:left="589" w:hanging="357"/>
              <w:jc w:val="both"/>
              <w:rPr>
                <w:rFonts w:cs="Arial"/>
                <w:sz w:val="18"/>
                <w:szCs w:val="18"/>
              </w:rPr>
            </w:pPr>
            <w:r w:rsidRPr="00E438FD">
              <w:rPr>
                <w:rFonts w:cs="Arial"/>
                <w:sz w:val="18"/>
                <w:szCs w:val="18"/>
              </w:rPr>
              <w:t xml:space="preserve">Indicator 6.2.3 tracks the number of scientific articles that reference CMS and/or the </w:t>
            </w:r>
            <w:r w:rsidRPr="00881271">
              <w:rPr>
                <w:rFonts w:cs="Arial"/>
                <w:i/>
                <w:iCs/>
                <w:sz w:val="18"/>
                <w:szCs w:val="18"/>
              </w:rPr>
              <w:t>State of the World’s Migratory Species</w:t>
            </w:r>
            <w:r w:rsidRPr="00E438FD">
              <w:rPr>
                <w:rFonts w:cs="Arial"/>
                <w:sz w:val="18"/>
                <w:szCs w:val="18"/>
              </w:rPr>
              <w:t xml:space="preserve"> report. It provides basic insights into the level of engagement with CMS in the scientific community and the extent to which CMS-related topics are informing or appearing in academic literature. Data would be compiled by the CMS Secretariat through periodic literature reviews or citation tracking.</w:t>
            </w:r>
          </w:p>
          <w:p w14:paraId="3F651CE3" w14:textId="77777777" w:rsidR="002878AA" w:rsidRDefault="002878AA" w:rsidP="002878AA">
            <w:pPr>
              <w:spacing w:before="60"/>
              <w:jc w:val="both"/>
              <w:rPr>
                <w:rFonts w:cs="Arial"/>
                <w:sz w:val="18"/>
                <w:szCs w:val="18"/>
                <w:u w:val="single"/>
              </w:rPr>
            </w:pPr>
          </w:p>
          <w:p w14:paraId="79F9653E" w14:textId="2FB149B3" w:rsidR="00FD5E07" w:rsidRPr="00E438FD" w:rsidRDefault="00FF5769" w:rsidP="002878AA">
            <w:pPr>
              <w:spacing w:before="60"/>
              <w:jc w:val="both"/>
              <w:rPr>
                <w:rFonts w:cs="Arial"/>
                <w:sz w:val="18"/>
                <w:szCs w:val="18"/>
                <w:u w:val="single"/>
              </w:rPr>
            </w:pPr>
            <w:r w:rsidRPr="00E438FD">
              <w:rPr>
                <w:rFonts w:cs="Arial"/>
                <w:sz w:val="18"/>
                <w:szCs w:val="18"/>
                <w:u w:val="single"/>
              </w:rPr>
              <w:lastRenderedPageBreak/>
              <w:t>Relevant data considerations, caveats and knowledge gaps:</w:t>
            </w:r>
          </w:p>
          <w:p w14:paraId="5BB57D89" w14:textId="77777777" w:rsidR="00FF5769" w:rsidRPr="00E438FD" w:rsidRDefault="00FF5769" w:rsidP="002878AA">
            <w:pPr>
              <w:pStyle w:val="ListParagraph"/>
              <w:numPr>
                <w:ilvl w:val="0"/>
                <w:numId w:val="30"/>
              </w:numPr>
              <w:spacing w:after="60"/>
              <w:ind w:left="589" w:hanging="357"/>
              <w:jc w:val="both"/>
              <w:rPr>
                <w:rFonts w:cs="Arial"/>
                <w:sz w:val="18"/>
                <w:szCs w:val="18"/>
                <w:u w:val="single"/>
              </w:rPr>
            </w:pPr>
            <w:r w:rsidRPr="00E438FD">
              <w:rPr>
                <w:rFonts w:cs="Arial"/>
                <w:i/>
                <w:sz w:val="18"/>
                <w:szCs w:val="18"/>
              </w:rPr>
              <w:t>Media coverage as a proxy for public awareness</w:t>
            </w:r>
            <w:r w:rsidRPr="00E438FD">
              <w:rPr>
                <w:rFonts w:cs="Arial"/>
                <w:sz w:val="18"/>
                <w:szCs w:val="18"/>
              </w:rPr>
              <w:t>: while new media-based metrics can provide a relatively up-to-date measure of recent press interest, these metrics do not consider whether coverage is positive, negative or neutral. Coverage of CMS in general news articles does not necessarily reflect awareness of the role, purpose and achievements of CMS among specific target audiences that may be of relevance to the Convention (e.g. the academic community, the private sector, the wider environmental movement, etc.).</w:t>
            </w:r>
          </w:p>
        </w:tc>
      </w:tr>
      <w:tr w:rsidR="005B12F2" w14:paraId="4809223B" w14:textId="77777777" w:rsidTr="005B12F2">
        <w:tc>
          <w:tcPr>
            <w:tcW w:w="5000" w:type="pct"/>
            <w:shd w:val="clear" w:color="auto" w:fill="000000"/>
          </w:tcPr>
          <w:p w14:paraId="2FD98D29" w14:textId="77777777" w:rsidR="00FF5769" w:rsidRPr="00E438FD" w:rsidRDefault="00FF5769" w:rsidP="002878AA">
            <w:pPr>
              <w:jc w:val="both"/>
              <w:rPr>
                <w:rFonts w:cs="Arial"/>
                <w:color w:val="FFFFFF" w:themeColor="background1"/>
                <w:sz w:val="20"/>
                <w:szCs w:val="20"/>
                <w:u w:val="single"/>
              </w:rPr>
            </w:pPr>
            <w:r w:rsidRPr="00E438FD">
              <w:rPr>
                <w:rFonts w:cs="Arial"/>
                <w:b/>
                <w:bCs/>
                <w:color w:val="FFFFFF" w:themeColor="background1"/>
                <w:sz w:val="20"/>
                <w:szCs w:val="20"/>
              </w:rPr>
              <w:lastRenderedPageBreak/>
              <w:t>Target 6.3.</w:t>
            </w:r>
            <w:r w:rsidRPr="00E438FD">
              <w:rPr>
                <w:rFonts w:cs="Arial"/>
                <w:color w:val="FFFFFF" w:themeColor="background1"/>
                <w:sz w:val="20"/>
                <w:szCs w:val="20"/>
              </w:rPr>
              <w:t xml:space="preserve"> By 2032, the total number of Parties to the Convention has increased from 133 to 160, surpassing 80 per cent of the countries recognized by the UN.</w:t>
            </w:r>
          </w:p>
        </w:tc>
      </w:tr>
      <w:tr w:rsidR="005B12F2" w14:paraId="7F4C4813" w14:textId="77777777" w:rsidTr="005B12F2">
        <w:tc>
          <w:tcPr>
            <w:tcW w:w="5000" w:type="pct"/>
          </w:tcPr>
          <w:p w14:paraId="2172FE16" w14:textId="77777777" w:rsidR="00FF5769" w:rsidRPr="00E438FD" w:rsidRDefault="00FF5769" w:rsidP="002878AA">
            <w:pPr>
              <w:jc w:val="both"/>
              <w:rPr>
                <w:rFonts w:cs="Arial"/>
                <w:sz w:val="18"/>
                <w:szCs w:val="18"/>
                <w:u w:val="single"/>
              </w:rPr>
            </w:pPr>
            <w:r w:rsidRPr="00E438FD">
              <w:rPr>
                <w:rFonts w:cs="Arial"/>
                <w:sz w:val="18"/>
                <w:szCs w:val="18"/>
                <w:u w:val="single"/>
              </w:rPr>
              <w:t>Background information on indicators and baselines:</w:t>
            </w:r>
          </w:p>
          <w:p w14:paraId="538A64DD" w14:textId="77777777" w:rsidR="00FF5769" w:rsidRPr="00E438FD" w:rsidRDefault="00FF5769" w:rsidP="002878AA">
            <w:pPr>
              <w:pStyle w:val="ListParagraph"/>
              <w:numPr>
                <w:ilvl w:val="0"/>
                <w:numId w:val="30"/>
              </w:numPr>
              <w:spacing w:after="60"/>
              <w:ind w:left="589" w:hanging="357"/>
              <w:jc w:val="both"/>
              <w:rPr>
                <w:rFonts w:cs="Arial"/>
                <w:sz w:val="18"/>
                <w:szCs w:val="18"/>
                <w:u w:val="single"/>
              </w:rPr>
            </w:pPr>
            <w:r w:rsidRPr="00E438FD">
              <w:rPr>
                <w:rFonts w:cs="Arial"/>
                <w:sz w:val="18"/>
                <w:szCs w:val="18"/>
              </w:rPr>
              <w:t>Indicator 6.3.1 provides a direct measure of progress made towards achieving the numerical target specified in Target 6.3</w:t>
            </w:r>
            <w:r w:rsidRPr="00E438FD" w:rsidDel="007051D5">
              <w:rPr>
                <w:rFonts w:cs="Arial"/>
                <w:sz w:val="18"/>
                <w:szCs w:val="18"/>
              </w:rPr>
              <w:t>.</w:t>
            </w:r>
          </w:p>
        </w:tc>
      </w:tr>
      <w:tr w:rsidR="005B12F2" w14:paraId="45F59BE7" w14:textId="77777777" w:rsidTr="005B12F2">
        <w:tc>
          <w:tcPr>
            <w:tcW w:w="5000" w:type="pct"/>
            <w:shd w:val="clear" w:color="auto" w:fill="000000"/>
          </w:tcPr>
          <w:p w14:paraId="2C760048" w14:textId="77777777" w:rsidR="00FF5769" w:rsidRPr="00E438FD" w:rsidRDefault="00FF5769" w:rsidP="002878AA">
            <w:pPr>
              <w:jc w:val="both"/>
              <w:rPr>
                <w:rFonts w:cs="Arial"/>
                <w:color w:val="FFFFFF" w:themeColor="background1"/>
                <w:sz w:val="20"/>
                <w:szCs w:val="20"/>
                <w:u w:val="single"/>
              </w:rPr>
            </w:pPr>
            <w:r w:rsidRPr="00E438FD">
              <w:rPr>
                <w:rFonts w:cs="Arial"/>
                <w:b/>
                <w:bCs/>
                <w:color w:val="FFFFFF" w:themeColor="background1"/>
                <w:sz w:val="20"/>
                <w:szCs w:val="20"/>
              </w:rPr>
              <w:t>Target 6.4.</w:t>
            </w:r>
            <w:r w:rsidRPr="00E438FD">
              <w:rPr>
                <w:rFonts w:cs="Arial"/>
                <w:color w:val="FFFFFF" w:themeColor="background1"/>
                <w:sz w:val="20"/>
                <w:szCs w:val="20"/>
              </w:rPr>
              <w:t xml:space="preserve"> By 2032, provisions that support CMS are included and strengthened in other relevant international instruments, policies and initiatives, and in the strategic priorities of relevant stakeholders for the benefit of migratory species.</w:t>
            </w:r>
          </w:p>
        </w:tc>
      </w:tr>
      <w:tr w:rsidR="005B12F2" w14:paraId="1FAB1BF2" w14:textId="77777777" w:rsidTr="005B12F2">
        <w:tc>
          <w:tcPr>
            <w:tcW w:w="5000" w:type="pct"/>
          </w:tcPr>
          <w:p w14:paraId="7A6ACD46" w14:textId="77777777" w:rsidR="00FF5769" w:rsidRPr="00E438FD" w:rsidRDefault="00FF5769" w:rsidP="002878AA">
            <w:pPr>
              <w:jc w:val="both"/>
              <w:rPr>
                <w:rFonts w:cs="Arial"/>
                <w:sz w:val="18"/>
                <w:szCs w:val="18"/>
                <w:u w:val="single"/>
              </w:rPr>
            </w:pPr>
            <w:r w:rsidRPr="00E438FD">
              <w:rPr>
                <w:rFonts w:cs="Arial"/>
                <w:sz w:val="18"/>
                <w:szCs w:val="18"/>
                <w:u w:val="single"/>
              </w:rPr>
              <w:t>Background information on indicators and baselines:</w:t>
            </w:r>
          </w:p>
          <w:p w14:paraId="6E51E6E5" w14:textId="72562349" w:rsidR="00FF5769" w:rsidRPr="00E438FD" w:rsidRDefault="00FF5769" w:rsidP="002878AA">
            <w:pPr>
              <w:pStyle w:val="ListParagraph"/>
              <w:numPr>
                <w:ilvl w:val="0"/>
                <w:numId w:val="17"/>
              </w:numPr>
              <w:ind w:left="589" w:hanging="357"/>
              <w:jc w:val="both"/>
              <w:rPr>
                <w:rFonts w:cs="Arial"/>
                <w:sz w:val="18"/>
                <w:szCs w:val="18"/>
              </w:rPr>
            </w:pPr>
            <w:r w:rsidRPr="00E438FD">
              <w:rPr>
                <w:rFonts w:cs="Arial"/>
                <w:sz w:val="18"/>
                <w:szCs w:val="18"/>
              </w:rPr>
              <w:t xml:space="preserve">Indicator 6.4.1 addresses Target 6.4 by tracking mentions of CMS provisions in decisions, resolutions and/or policies of other </w:t>
            </w:r>
            <w:r w:rsidR="00227982" w:rsidRPr="00E438FD">
              <w:rPr>
                <w:rFonts w:cs="Arial"/>
                <w:sz w:val="18"/>
                <w:szCs w:val="18"/>
              </w:rPr>
              <w:t>multilateral environmental agreements</w:t>
            </w:r>
            <w:r w:rsidRPr="00E438FD">
              <w:rPr>
                <w:rFonts w:cs="Arial"/>
                <w:sz w:val="18"/>
                <w:szCs w:val="18"/>
              </w:rPr>
              <w:t>. Assessment of this target would involve review of official texts from other conventions, such as the Convention on Biological Diversity, United Nations Framework Convention on Climate Change and the Convention on International Trade in Endangered Species of Wild Fauna and Flora.</w:t>
            </w:r>
          </w:p>
          <w:p w14:paraId="5713D1C1" w14:textId="77777777" w:rsidR="00FF5769" w:rsidRPr="00E438FD" w:rsidRDefault="00FF5769" w:rsidP="002878AA">
            <w:pPr>
              <w:spacing w:before="60"/>
              <w:jc w:val="both"/>
              <w:rPr>
                <w:rFonts w:cs="Arial"/>
                <w:sz w:val="18"/>
                <w:szCs w:val="18"/>
                <w:u w:val="single"/>
              </w:rPr>
            </w:pPr>
            <w:r w:rsidRPr="00E438FD">
              <w:rPr>
                <w:rFonts w:cs="Arial"/>
                <w:sz w:val="18"/>
                <w:szCs w:val="18"/>
                <w:u w:val="single"/>
              </w:rPr>
              <w:t>Relevant data considerations, caveats and knowledge gaps:</w:t>
            </w:r>
          </w:p>
          <w:p w14:paraId="2E62CEFA" w14:textId="77777777" w:rsidR="00FF5769" w:rsidRPr="00E438FD" w:rsidRDefault="00FF5769" w:rsidP="002878AA">
            <w:pPr>
              <w:pStyle w:val="ListParagraph"/>
              <w:numPr>
                <w:ilvl w:val="0"/>
                <w:numId w:val="42"/>
              </w:numPr>
              <w:ind w:left="589" w:hanging="357"/>
              <w:jc w:val="both"/>
              <w:rPr>
                <w:rFonts w:cs="Arial"/>
                <w:u w:val="single"/>
              </w:rPr>
            </w:pPr>
            <w:r w:rsidRPr="00E438FD">
              <w:rPr>
                <w:rFonts w:cs="Arial"/>
                <w:sz w:val="18"/>
                <w:szCs w:val="18"/>
              </w:rPr>
              <w:t>While CMS could be referenced in documents, this does not necessarily translate into concrete actions or policy implementation.</w:t>
            </w:r>
          </w:p>
        </w:tc>
      </w:tr>
    </w:tbl>
    <w:p w14:paraId="025BE590" w14:textId="77777777" w:rsidR="00FF5769" w:rsidRDefault="00FF5769" w:rsidP="00FF5769">
      <w:r>
        <w:br w:type="page"/>
      </w:r>
    </w:p>
    <w:p w14:paraId="1A828634" w14:textId="687F35DA" w:rsidR="00FF5769" w:rsidRPr="00B5503C" w:rsidRDefault="00FF5769" w:rsidP="00FF5769">
      <w:pPr>
        <w:spacing w:after="60"/>
        <w:rPr>
          <w:rFonts w:cs="Arial"/>
        </w:rPr>
      </w:pPr>
      <w:r w:rsidRPr="00B5503C">
        <w:rPr>
          <w:rFonts w:cs="Arial"/>
          <w:b/>
          <w:bCs/>
        </w:rPr>
        <w:lastRenderedPageBreak/>
        <w:t>Annex Table 2:</w:t>
      </w:r>
      <w:r w:rsidRPr="00B5503C">
        <w:rPr>
          <w:rFonts w:cs="Arial"/>
        </w:rPr>
        <w:t xml:space="preserve"> Additional </w:t>
      </w:r>
      <w:r w:rsidRPr="00B5503C">
        <w:rPr>
          <w:rFonts w:cs="Arial"/>
          <w:b/>
          <w:bCs/>
        </w:rPr>
        <w:t>supporting indicators</w:t>
      </w:r>
      <w:r w:rsidRPr="00B5503C">
        <w:rPr>
          <w:rFonts w:cs="Arial"/>
        </w:rPr>
        <w:t xml:space="preserve"> and </w:t>
      </w:r>
      <w:r w:rsidRPr="00B5503C">
        <w:rPr>
          <w:rFonts w:cs="Arial"/>
          <w:b/>
          <w:bCs/>
        </w:rPr>
        <w:t>data sources</w:t>
      </w:r>
      <w:r w:rsidRPr="00B5503C">
        <w:rPr>
          <w:rFonts w:cs="Arial"/>
        </w:rPr>
        <w:t xml:space="preserve"> that are being used or collected by instruments in the wider CMS Family that could inform the assessment of progress towards the Samarkand Strategic Plan for Migratory Species (e.g. by enabling specific elements of a target to be measured that would otherwise not be fully assessed, or by providing a more detailed understanding of progress).</w:t>
      </w:r>
    </w:p>
    <w:tbl>
      <w:tblPr>
        <w:tblStyle w:val="TableGrid"/>
        <w:tblW w:w="0" w:type="auto"/>
        <w:tblLook w:val="04A0" w:firstRow="1" w:lastRow="0" w:firstColumn="1" w:lastColumn="0" w:noHBand="0" w:noVBand="1"/>
      </w:tblPr>
      <w:tblGrid>
        <w:gridCol w:w="3256"/>
        <w:gridCol w:w="2409"/>
        <w:gridCol w:w="9003"/>
      </w:tblGrid>
      <w:tr w:rsidR="00FF5769" w14:paraId="1299C519" w14:textId="77777777">
        <w:trPr>
          <w:tblHeader/>
        </w:trPr>
        <w:tc>
          <w:tcPr>
            <w:tcW w:w="3256" w:type="dxa"/>
            <w:shd w:val="clear" w:color="auto" w:fill="57608B"/>
          </w:tcPr>
          <w:p w14:paraId="1C6337E9" w14:textId="77777777" w:rsidR="00FF5769" w:rsidRPr="00F36322" w:rsidRDefault="00FF5769" w:rsidP="00F35D13">
            <w:pPr>
              <w:rPr>
                <w:rFonts w:ascii="Roboto" w:hAnsi="Roboto"/>
                <w:b/>
                <w:bCs/>
                <w:color w:val="FFFFFF" w:themeColor="background1"/>
              </w:rPr>
            </w:pPr>
            <w:r w:rsidRPr="00F36322">
              <w:rPr>
                <w:rFonts w:ascii="Roboto" w:hAnsi="Roboto"/>
                <w:b/>
                <w:bCs/>
                <w:color w:val="FFFFFF" w:themeColor="background1"/>
              </w:rPr>
              <w:t>Target</w:t>
            </w:r>
          </w:p>
        </w:tc>
        <w:tc>
          <w:tcPr>
            <w:tcW w:w="2409" w:type="dxa"/>
            <w:shd w:val="clear" w:color="auto" w:fill="57608B"/>
          </w:tcPr>
          <w:p w14:paraId="2564A6E9" w14:textId="77777777" w:rsidR="00FF5769" w:rsidRPr="00F36322" w:rsidRDefault="00FF5769" w:rsidP="00F35D13">
            <w:pPr>
              <w:rPr>
                <w:rFonts w:ascii="Roboto" w:hAnsi="Roboto"/>
                <w:b/>
                <w:bCs/>
                <w:color w:val="FFFFFF" w:themeColor="background1"/>
              </w:rPr>
            </w:pPr>
            <w:r w:rsidRPr="00F36322">
              <w:rPr>
                <w:rFonts w:ascii="Roboto" w:hAnsi="Roboto"/>
                <w:b/>
                <w:bCs/>
                <w:color w:val="FFFFFF" w:themeColor="background1"/>
              </w:rPr>
              <w:t>Element of the target being addressed</w:t>
            </w:r>
          </w:p>
        </w:tc>
        <w:tc>
          <w:tcPr>
            <w:tcW w:w="9003" w:type="dxa"/>
            <w:shd w:val="clear" w:color="auto" w:fill="57608B"/>
          </w:tcPr>
          <w:p w14:paraId="2163F424" w14:textId="77777777" w:rsidR="00FF5769" w:rsidRPr="00F36322" w:rsidRDefault="00FF5769" w:rsidP="00F35D13">
            <w:pPr>
              <w:rPr>
                <w:rFonts w:ascii="Roboto" w:hAnsi="Roboto"/>
                <w:b/>
                <w:bCs/>
                <w:color w:val="FFFFFF" w:themeColor="background1"/>
              </w:rPr>
            </w:pPr>
            <w:r w:rsidRPr="00F36322">
              <w:rPr>
                <w:rFonts w:ascii="Roboto" w:hAnsi="Roboto"/>
                <w:b/>
                <w:bCs/>
                <w:color w:val="FFFFFF" w:themeColor="background1"/>
              </w:rPr>
              <w:t>Relevant supporting indicators and data sources</w:t>
            </w:r>
          </w:p>
        </w:tc>
      </w:tr>
      <w:tr w:rsidR="00FF5769" w14:paraId="000B95E8" w14:textId="77777777">
        <w:tc>
          <w:tcPr>
            <w:tcW w:w="14668" w:type="dxa"/>
            <w:gridSpan w:val="3"/>
            <w:shd w:val="clear" w:color="auto" w:fill="003870"/>
          </w:tcPr>
          <w:p w14:paraId="302B1684" w14:textId="77777777" w:rsidR="00FF5769" w:rsidRPr="005E5612" w:rsidRDefault="00FF5769" w:rsidP="00F35D13">
            <w:pPr>
              <w:spacing w:after="20"/>
              <w:rPr>
                <w:rFonts w:ascii="Roboto" w:hAnsi="Roboto"/>
                <w:b/>
                <w:bCs/>
                <w:sz w:val="18"/>
                <w:szCs w:val="18"/>
              </w:rPr>
            </w:pPr>
            <w:r w:rsidRPr="00F92050">
              <w:rPr>
                <w:rFonts w:ascii="Roboto" w:hAnsi="Roboto"/>
                <w:b/>
                <w:bCs/>
                <w:color w:val="FFFFFF" w:themeColor="background1"/>
                <w:sz w:val="20"/>
                <w:szCs w:val="20"/>
              </w:rPr>
              <w:t xml:space="preserve">Goal </w:t>
            </w:r>
            <w:r>
              <w:rPr>
                <w:rFonts w:ascii="Roboto" w:hAnsi="Roboto"/>
                <w:b/>
                <w:bCs/>
                <w:color w:val="FFFFFF" w:themeColor="background1"/>
                <w:sz w:val="20"/>
                <w:szCs w:val="20"/>
              </w:rPr>
              <w:t>1</w:t>
            </w:r>
            <w:r w:rsidRPr="00F92050">
              <w:rPr>
                <w:rFonts w:ascii="Roboto" w:hAnsi="Roboto"/>
                <w:b/>
                <w:bCs/>
                <w:color w:val="FFFFFF" w:themeColor="background1"/>
                <w:sz w:val="20"/>
                <w:szCs w:val="20"/>
              </w:rPr>
              <w:t xml:space="preserve">: The </w:t>
            </w:r>
            <w:r>
              <w:rPr>
                <w:rFonts w:ascii="Roboto" w:hAnsi="Roboto"/>
                <w:b/>
                <w:bCs/>
                <w:color w:val="FFFFFF" w:themeColor="background1"/>
                <w:sz w:val="20"/>
                <w:szCs w:val="20"/>
              </w:rPr>
              <w:t>conservation status of migratory species is improved.</w:t>
            </w:r>
          </w:p>
        </w:tc>
      </w:tr>
      <w:tr w:rsidR="00FF5769" w14:paraId="29C6C077" w14:textId="77777777">
        <w:trPr>
          <w:trHeight w:val="1085"/>
        </w:trPr>
        <w:tc>
          <w:tcPr>
            <w:tcW w:w="3256" w:type="dxa"/>
          </w:tcPr>
          <w:p w14:paraId="5782917D" w14:textId="77777777" w:rsidR="00FF5769" w:rsidRPr="00B5503C" w:rsidRDefault="00FF5769" w:rsidP="00F35D13">
            <w:pPr>
              <w:rPr>
                <w:rFonts w:cs="Arial"/>
                <w:sz w:val="20"/>
                <w:szCs w:val="20"/>
              </w:rPr>
            </w:pPr>
            <w:r w:rsidRPr="00B5503C">
              <w:rPr>
                <w:rFonts w:cs="Arial"/>
                <w:b/>
                <w:bCs/>
                <w:sz w:val="20"/>
                <w:szCs w:val="20"/>
              </w:rPr>
              <w:t>Target 1.2.</w:t>
            </w:r>
            <w:r w:rsidRPr="00B5503C">
              <w:rPr>
                <w:rFonts w:cs="Arial"/>
                <w:sz w:val="20"/>
                <w:szCs w:val="20"/>
              </w:rPr>
              <w:t xml:space="preserve"> By 2029, the conservation status of all migratory species is reviewed regularly, informing priorities for conservation and management action.</w:t>
            </w:r>
          </w:p>
        </w:tc>
        <w:tc>
          <w:tcPr>
            <w:tcW w:w="2409" w:type="dxa"/>
          </w:tcPr>
          <w:p w14:paraId="471448B2" w14:textId="77777777" w:rsidR="00FF5769" w:rsidRPr="00B5503C" w:rsidRDefault="00FF5769" w:rsidP="00F35D13">
            <w:pPr>
              <w:rPr>
                <w:rFonts w:cs="Arial"/>
                <w:sz w:val="20"/>
                <w:szCs w:val="20"/>
              </w:rPr>
            </w:pPr>
            <w:r w:rsidRPr="00B5503C">
              <w:rPr>
                <w:rFonts w:cs="Arial"/>
                <w:sz w:val="20"/>
                <w:szCs w:val="20"/>
              </w:rPr>
              <w:t>Completion of regular conservation reviews</w:t>
            </w:r>
          </w:p>
        </w:tc>
        <w:tc>
          <w:tcPr>
            <w:tcW w:w="9003" w:type="dxa"/>
          </w:tcPr>
          <w:p w14:paraId="7035A56F" w14:textId="4ED9BA39" w:rsidR="00FF5769" w:rsidRPr="00B5503C" w:rsidRDefault="00FF5769" w:rsidP="008265D0">
            <w:pPr>
              <w:pStyle w:val="ListParagraph"/>
              <w:numPr>
                <w:ilvl w:val="0"/>
                <w:numId w:val="24"/>
              </w:numPr>
              <w:spacing w:after="160" w:line="259" w:lineRule="auto"/>
              <w:ind w:left="330" w:hanging="283"/>
              <w:jc w:val="both"/>
              <w:rPr>
                <w:rFonts w:cs="Arial"/>
                <w:sz w:val="18"/>
                <w:szCs w:val="18"/>
              </w:rPr>
            </w:pPr>
            <w:r w:rsidRPr="00B5503C">
              <w:rPr>
                <w:rFonts w:cs="Arial"/>
                <w:b/>
                <w:bCs/>
                <w:sz w:val="18"/>
                <w:szCs w:val="18"/>
              </w:rPr>
              <w:t xml:space="preserve">Raptors MOU: </w:t>
            </w:r>
            <w:r w:rsidRPr="00B5503C">
              <w:rPr>
                <w:rFonts w:cs="Arial"/>
                <w:sz w:val="18"/>
                <w:szCs w:val="18"/>
              </w:rPr>
              <w:t xml:space="preserve">Existing indicator </w:t>
            </w:r>
            <w:r w:rsidR="004144AB">
              <w:rPr>
                <w:rFonts w:cs="Arial"/>
                <w:sz w:val="18"/>
                <w:szCs w:val="18"/>
              </w:rPr>
              <w:t>–</w:t>
            </w:r>
            <w:r w:rsidRPr="00B5503C">
              <w:rPr>
                <w:rFonts w:cs="Arial"/>
                <w:sz w:val="18"/>
                <w:szCs w:val="18"/>
              </w:rPr>
              <w:t xml:space="preserve"> number of raptor status and trends assessments completed per MOS monitoring period (</w:t>
            </w:r>
            <w:hyperlink r:id="rId214" w:history="1">
              <w:r w:rsidRPr="00B5503C">
                <w:rPr>
                  <w:rStyle w:val="Hyperlink"/>
                  <w:rFonts w:cs="Arial"/>
                  <w:sz w:val="18"/>
                  <w:szCs w:val="18"/>
                </w:rPr>
                <w:t>Table 2</w:t>
              </w:r>
            </w:hyperlink>
            <w:r w:rsidRPr="00B5503C">
              <w:rPr>
                <w:rFonts w:cs="Arial"/>
                <w:sz w:val="18"/>
                <w:szCs w:val="18"/>
              </w:rPr>
              <w:t xml:space="preserve"> Activity 6.1; Main data source: Raptors MOU National Reports).</w:t>
            </w:r>
          </w:p>
          <w:p w14:paraId="55188C2F" w14:textId="77777777" w:rsidR="00FF5769" w:rsidRPr="00B5503C" w:rsidRDefault="00FF5769" w:rsidP="008265D0">
            <w:pPr>
              <w:jc w:val="both"/>
              <w:rPr>
                <w:rFonts w:cs="Arial"/>
              </w:rPr>
            </w:pPr>
          </w:p>
        </w:tc>
      </w:tr>
      <w:tr w:rsidR="00FF5769" w14:paraId="4A3E4B42" w14:textId="77777777">
        <w:tc>
          <w:tcPr>
            <w:tcW w:w="14668" w:type="dxa"/>
            <w:gridSpan w:val="3"/>
            <w:shd w:val="clear" w:color="auto" w:fill="538135"/>
          </w:tcPr>
          <w:p w14:paraId="48D26375" w14:textId="77777777" w:rsidR="00FF5769" w:rsidRPr="00B5503C" w:rsidRDefault="00FF5769" w:rsidP="008265D0">
            <w:pPr>
              <w:jc w:val="both"/>
              <w:rPr>
                <w:rFonts w:cs="Arial"/>
                <w:b/>
                <w:bCs/>
                <w:color w:val="FFFFFF" w:themeColor="background1"/>
                <w:sz w:val="20"/>
                <w:szCs w:val="20"/>
              </w:rPr>
            </w:pPr>
            <w:r w:rsidRPr="00B5503C">
              <w:rPr>
                <w:rFonts w:cs="Arial"/>
                <w:b/>
                <w:bCs/>
                <w:color w:val="FFFFFF" w:themeColor="background1"/>
                <w:sz w:val="20"/>
                <w:szCs w:val="20"/>
              </w:rPr>
              <w:t>Goal 2: The habitats and ranges of migratory species are maintained and restored, supporting their connectivity.</w:t>
            </w:r>
          </w:p>
        </w:tc>
      </w:tr>
      <w:tr w:rsidR="00FF5769" w14:paraId="3BFC24CD" w14:textId="77777777">
        <w:tc>
          <w:tcPr>
            <w:tcW w:w="3256" w:type="dxa"/>
          </w:tcPr>
          <w:p w14:paraId="52D9EEF4" w14:textId="77777777" w:rsidR="00FF5769" w:rsidRPr="00B5503C" w:rsidRDefault="00FF5769" w:rsidP="00F35D13">
            <w:pPr>
              <w:rPr>
                <w:rFonts w:cs="Arial"/>
                <w:sz w:val="20"/>
                <w:szCs w:val="20"/>
              </w:rPr>
            </w:pPr>
            <w:r w:rsidRPr="00B5503C">
              <w:rPr>
                <w:rFonts w:cs="Arial"/>
                <w:b/>
                <w:bCs/>
                <w:sz w:val="20"/>
                <w:szCs w:val="20"/>
              </w:rPr>
              <w:t>Target 2.1.</w:t>
            </w:r>
            <w:r w:rsidRPr="00B5503C">
              <w:rPr>
                <w:rFonts w:cs="Arial"/>
                <w:sz w:val="20"/>
                <w:szCs w:val="20"/>
              </w:rPr>
              <w:t xml:space="preserve"> By 2029, all important habitats for migratory species listed in CMS Appendices are identified, assessed and monitored to ensure their functionality and ability to support migratory species throughout their life cycles.</w:t>
            </w:r>
          </w:p>
        </w:tc>
        <w:tc>
          <w:tcPr>
            <w:tcW w:w="2409" w:type="dxa"/>
          </w:tcPr>
          <w:p w14:paraId="0DB0E787" w14:textId="77777777" w:rsidR="00FF5769" w:rsidRPr="00B5503C" w:rsidRDefault="00FF5769" w:rsidP="00F35D13">
            <w:pPr>
              <w:rPr>
                <w:rFonts w:cs="Arial"/>
                <w:sz w:val="20"/>
                <w:szCs w:val="20"/>
              </w:rPr>
            </w:pPr>
            <w:r w:rsidRPr="00B5503C">
              <w:rPr>
                <w:rFonts w:cs="Arial"/>
                <w:sz w:val="20"/>
                <w:szCs w:val="20"/>
              </w:rPr>
              <w:t>Identification of important habitats for migratory species</w:t>
            </w:r>
          </w:p>
        </w:tc>
        <w:tc>
          <w:tcPr>
            <w:tcW w:w="9003" w:type="dxa"/>
          </w:tcPr>
          <w:p w14:paraId="56AED433" w14:textId="77777777" w:rsidR="00FF5769" w:rsidRPr="00B5503C" w:rsidRDefault="00FF5769" w:rsidP="008265D0">
            <w:pPr>
              <w:pStyle w:val="ListParagraph"/>
              <w:numPr>
                <w:ilvl w:val="0"/>
                <w:numId w:val="25"/>
              </w:numPr>
              <w:spacing w:after="160" w:line="259" w:lineRule="auto"/>
              <w:ind w:left="329" w:hanging="284"/>
              <w:jc w:val="both"/>
              <w:rPr>
                <w:rFonts w:cs="Arial"/>
                <w:b/>
                <w:sz w:val="18"/>
                <w:szCs w:val="18"/>
              </w:rPr>
            </w:pPr>
            <w:r w:rsidRPr="00B5503C">
              <w:rPr>
                <w:rFonts w:cs="Arial"/>
                <w:b/>
                <w:sz w:val="18"/>
                <w:szCs w:val="18"/>
              </w:rPr>
              <w:t xml:space="preserve">AEWA: </w:t>
            </w:r>
            <w:r w:rsidRPr="00B5503C">
              <w:rPr>
                <w:rFonts w:cs="Arial"/>
                <w:sz w:val="18"/>
                <w:szCs w:val="18"/>
              </w:rPr>
              <w:t>Existing indicator – number/percentage of Parties that have reviewed and confirmed the known internationally and nationally important sites for migratory species in their territory (</w:t>
            </w:r>
            <w:hyperlink r:id="rId215" w:history="1">
              <w:r w:rsidRPr="00B5503C">
                <w:rPr>
                  <w:rStyle w:val="Hyperlink"/>
                  <w:rFonts w:cs="Arial"/>
                  <w:sz w:val="18"/>
                  <w:szCs w:val="18"/>
                </w:rPr>
                <w:t>AEWA Strategic Plan</w:t>
              </w:r>
            </w:hyperlink>
            <w:r w:rsidRPr="00B5503C">
              <w:rPr>
                <w:rFonts w:cs="Arial"/>
                <w:sz w:val="18"/>
                <w:szCs w:val="18"/>
              </w:rPr>
              <w:t xml:space="preserve"> Target 3.1; Main data sources: AEWA National Reports, Site Network Review, Technical Committee Outputs).</w:t>
            </w:r>
          </w:p>
          <w:p w14:paraId="0C0F7E2D" w14:textId="77777777" w:rsidR="00FF5769" w:rsidRPr="00B5503C" w:rsidRDefault="00FF5769" w:rsidP="008265D0">
            <w:pPr>
              <w:pStyle w:val="ListParagraph"/>
              <w:numPr>
                <w:ilvl w:val="0"/>
                <w:numId w:val="25"/>
              </w:numPr>
              <w:spacing w:after="160" w:line="259" w:lineRule="auto"/>
              <w:ind w:left="329" w:hanging="284"/>
              <w:jc w:val="both"/>
              <w:rPr>
                <w:rFonts w:cs="Arial"/>
                <w:b/>
                <w:sz w:val="18"/>
                <w:szCs w:val="18"/>
              </w:rPr>
            </w:pPr>
            <w:r w:rsidRPr="00B5503C">
              <w:rPr>
                <w:rFonts w:cs="Arial"/>
                <w:b/>
                <w:sz w:val="18"/>
                <w:szCs w:val="18"/>
              </w:rPr>
              <w:t xml:space="preserve">EUROBATS: </w:t>
            </w:r>
            <w:r w:rsidRPr="00B5503C">
              <w:rPr>
                <w:rFonts w:cs="Arial"/>
                <w:sz w:val="18"/>
                <w:szCs w:val="18"/>
              </w:rPr>
              <w:t xml:space="preserve">Data source – information on the number of Parties that have submitted lists of important underground sites for bats, overground roosts and important overground sites for bats in accordance with Resolution </w:t>
            </w:r>
            <w:hyperlink r:id="rId216" w:history="1">
              <w:r w:rsidRPr="00B5503C">
                <w:rPr>
                  <w:rStyle w:val="Hyperlink"/>
                  <w:rFonts w:cs="Arial"/>
                  <w:sz w:val="18"/>
                  <w:szCs w:val="18"/>
                </w:rPr>
                <w:t>7.6</w:t>
              </w:r>
            </w:hyperlink>
            <w:r w:rsidRPr="00B5503C">
              <w:rPr>
                <w:rFonts w:cs="Arial"/>
                <w:sz w:val="18"/>
                <w:szCs w:val="18"/>
              </w:rPr>
              <w:t xml:space="preserve">, Resolution </w:t>
            </w:r>
            <w:hyperlink r:id="rId217" w:history="1">
              <w:r w:rsidRPr="00B5503C">
                <w:rPr>
                  <w:rStyle w:val="Hyperlink"/>
                  <w:rFonts w:cs="Arial"/>
                  <w:sz w:val="18"/>
                  <w:szCs w:val="18"/>
                </w:rPr>
                <w:t>5.7</w:t>
              </w:r>
            </w:hyperlink>
            <w:r w:rsidRPr="00B5503C">
              <w:rPr>
                <w:rFonts w:cs="Arial"/>
                <w:sz w:val="18"/>
                <w:szCs w:val="18"/>
              </w:rPr>
              <w:t xml:space="preserve"> and Resolution </w:t>
            </w:r>
            <w:hyperlink r:id="rId218" w:history="1">
              <w:r w:rsidRPr="00B5503C">
                <w:rPr>
                  <w:rStyle w:val="Hyperlink"/>
                  <w:rFonts w:cs="Arial"/>
                  <w:sz w:val="18"/>
                  <w:szCs w:val="18"/>
                </w:rPr>
                <w:t>8.5</w:t>
              </w:r>
            </w:hyperlink>
            <w:r w:rsidRPr="00B5503C">
              <w:rPr>
                <w:rFonts w:cs="Arial"/>
                <w:sz w:val="18"/>
                <w:szCs w:val="18"/>
              </w:rPr>
              <w:t xml:space="preserve">, is available via the </w:t>
            </w:r>
            <w:hyperlink r:id="rId219" w:history="1">
              <w:r w:rsidRPr="00B5503C">
                <w:rPr>
                  <w:rStyle w:val="Hyperlink"/>
                  <w:rFonts w:cs="Arial"/>
                  <w:sz w:val="18"/>
                  <w:szCs w:val="18"/>
                </w:rPr>
                <w:t>EUROBATS National Implementation Reports</w:t>
              </w:r>
            </w:hyperlink>
            <w:r w:rsidRPr="00B5503C">
              <w:rPr>
                <w:rFonts w:cs="Arial"/>
                <w:sz w:val="18"/>
                <w:szCs w:val="18"/>
              </w:rPr>
              <w:t>.</w:t>
            </w:r>
          </w:p>
          <w:p w14:paraId="49682910" w14:textId="77777777" w:rsidR="00FF5769" w:rsidRPr="00B5503C" w:rsidRDefault="00FF5769" w:rsidP="008265D0">
            <w:pPr>
              <w:pStyle w:val="ListParagraph"/>
              <w:numPr>
                <w:ilvl w:val="0"/>
                <w:numId w:val="25"/>
              </w:numPr>
              <w:spacing w:after="160" w:line="259" w:lineRule="auto"/>
              <w:ind w:left="329" w:hanging="284"/>
              <w:jc w:val="both"/>
              <w:rPr>
                <w:rFonts w:cs="Arial"/>
                <w:b/>
                <w:sz w:val="18"/>
                <w:szCs w:val="18"/>
              </w:rPr>
            </w:pPr>
            <w:r w:rsidRPr="00B5503C">
              <w:rPr>
                <w:rFonts w:cs="Arial"/>
                <w:b/>
                <w:sz w:val="18"/>
                <w:szCs w:val="18"/>
              </w:rPr>
              <w:t>IOSEA Marine Turtles MOU:</w:t>
            </w:r>
            <w:r w:rsidRPr="00B5503C">
              <w:rPr>
                <w:rFonts w:cs="Arial"/>
                <w:sz w:val="18"/>
                <w:szCs w:val="18"/>
              </w:rPr>
              <w:t xml:space="preserve"> Data source – information on the number of Signatories that have an IOSEA Network site is available through Signatories’ National Reports (see Q.0.2.d)).</w:t>
            </w:r>
          </w:p>
        </w:tc>
      </w:tr>
      <w:tr w:rsidR="00FF5769" w14:paraId="3D8E1207" w14:textId="77777777">
        <w:tc>
          <w:tcPr>
            <w:tcW w:w="3256" w:type="dxa"/>
          </w:tcPr>
          <w:p w14:paraId="531CAC15" w14:textId="77777777" w:rsidR="00FF5769" w:rsidRPr="00B5503C" w:rsidRDefault="00FF5769" w:rsidP="00F35D13">
            <w:pPr>
              <w:rPr>
                <w:rFonts w:cs="Arial"/>
                <w:sz w:val="20"/>
                <w:szCs w:val="20"/>
              </w:rPr>
            </w:pPr>
            <w:r w:rsidRPr="00B5503C">
              <w:rPr>
                <w:rFonts w:cs="Arial"/>
                <w:b/>
                <w:bCs/>
                <w:sz w:val="20"/>
                <w:szCs w:val="20"/>
              </w:rPr>
              <w:t>Target 2.2.</w:t>
            </w:r>
            <w:r w:rsidRPr="00B5503C">
              <w:rPr>
                <w:rFonts w:cs="Arial"/>
                <w:sz w:val="20"/>
                <w:szCs w:val="20"/>
              </w:rPr>
              <w:t xml:space="preserve"> By 2032, all important habitats for migratory species listed in CMS Appendices are protected, effectively conserved, managed and restored through ecologically representative, well-connected and equitably governed systems of protected areas and other effective area-based conservation measures.</w:t>
            </w:r>
          </w:p>
        </w:tc>
        <w:tc>
          <w:tcPr>
            <w:tcW w:w="2409" w:type="dxa"/>
          </w:tcPr>
          <w:p w14:paraId="0E0272C8" w14:textId="77777777" w:rsidR="00FF5769" w:rsidRPr="00B5503C" w:rsidRDefault="00FF5769" w:rsidP="00F35D13">
            <w:pPr>
              <w:rPr>
                <w:rFonts w:cs="Arial"/>
                <w:sz w:val="20"/>
                <w:szCs w:val="20"/>
              </w:rPr>
            </w:pPr>
            <w:r w:rsidRPr="00B5503C">
              <w:rPr>
                <w:rFonts w:cs="Arial"/>
                <w:sz w:val="20"/>
                <w:szCs w:val="20"/>
              </w:rPr>
              <w:t>Effective conservation of important habitats for migratory species</w:t>
            </w:r>
          </w:p>
        </w:tc>
        <w:tc>
          <w:tcPr>
            <w:tcW w:w="9003" w:type="dxa"/>
          </w:tcPr>
          <w:p w14:paraId="0EFA0B45" w14:textId="77777777" w:rsidR="00FF5769" w:rsidRPr="00B5503C" w:rsidRDefault="00FF5769" w:rsidP="008265D0">
            <w:pPr>
              <w:pStyle w:val="ListParagraph"/>
              <w:numPr>
                <w:ilvl w:val="0"/>
                <w:numId w:val="26"/>
              </w:numPr>
              <w:ind w:left="329" w:hanging="284"/>
              <w:jc w:val="both"/>
              <w:rPr>
                <w:rFonts w:cs="Arial"/>
                <w:b/>
                <w:sz w:val="18"/>
                <w:szCs w:val="18"/>
              </w:rPr>
            </w:pPr>
            <w:r w:rsidRPr="00B5503C">
              <w:rPr>
                <w:rFonts w:cs="Arial"/>
                <w:b/>
                <w:sz w:val="18"/>
                <w:szCs w:val="18"/>
              </w:rPr>
              <w:t xml:space="preserve">AEWA: </w:t>
            </w:r>
            <w:r w:rsidRPr="00B5503C">
              <w:rPr>
                <w:rFonts w:cs="Arial"/>
                <w:sz w:val="18"/>
                <w:szCs w:val="18"/>
              </w:rPr>
              <w:t>Existing indicators – Number/percentage of flyway network sites for which actively implemented management plans are in place (</w:t>
            </w:r>
            <w:hyperlink r:id="rId220" w:history="1">
              <w:r w:rsidRPr="00B5503C">
                <w:rPr>
                  <w:rStyle w:val="Hyperlink"/>
                  <w:rFonts w:cs="Arial"/>
                  <w:sz w:val="18"/>
                  <w:szCs w:val="18"/>
                </w:rPr>
                <w:t>AEWA Strategic Plan</w:t>
              </w:r>
            </w:hyperlink>
            <w:r w:rsidRPr="00B5503C">
              <w:rPr>
                <w:rFonts w:cs="Arial"/>
                <w:sz w:val="18"/>
                <w:szCs w:val="18"/>
              </w:rPr>
              <w:t xml:space="preserve"> Target 3.3; Main data sources: AEWA National Reports, AEWA Site Network Report); Number of flyway network sites in the territory of each Party that are threatened with adverse impacts from development (</w:t>
            </w:r>
            <w:hyperlink r:id="rId221" w:history="1">
              <w:r w:rsidRPr="00B5503C">
                <w:rPr>
                  <w:rStyle w:val="Hyperlink"/>
                  <w:rFonts w:cs="Arial"/>
                  <w:sz w:val="18"/>
                  <w:szCs w:val="18"/>
                </w:rPr>
                <w:t>AEWA Strategic Plan</w:t>
              </w:r>
            </w:hyperlink>
            <w:r w:rsidRPr="00B5503C">
              <w:rPr>
                <w:rFonts w:cs="Arial"/>
                <w:sz w:val="18"/>
                <w:szCs w:val="18"/>
              </w:rPr>
              <w:t xml:space="preserve"> Target 3.5; Main data source: AEWA National Reports).</w:t>
            </w:r>
          </w:p>
          <w:p w14:paraId="298F1AC7" w14:textId="77777777" w:rsidR="00FF5769" w:rsidRPr="00B5503C" w:rsidRDefault="00FF5769" w:rsidP="008265D0">
            <w:pPr>
              <w:pStyle w:val="ListParagraph"/>
              <w:numPr>
                <w:ilvl w:val="0"/>
                <w:numId w:val="26"/>
              </w:numPr>
              <w:ind w:left="329" w:hanging="284"/>
              <w:jc w:val="both"/>
              <w:rPr>
                <w:rFonts w:cs="Arial"/>
                <w:b/>
                <w:sz w:val="18"/>
                <w:szCs w:val="18"/>
              </w:rPr>
            </w:pPr>
            <w:r w:rsidRPr="00B5503C">
              <w:rPr>
                <w:rFonts w:cs="Arial"/>
                <w:b/>
                <w:sz w:val="18"/>
                <w:szCs w:val="18"/>
              </w:rPr>
              <w:t xml:space="preserve">Raptors MOU: </w:t>
            </w:r>
            <w:r w:rsidRPr="00B5503C">
              <w:rPr>
                <w:rFonts w:cs="Arial"/>
                <w:sz w:val="18"/>
                <w:szCs w:val="18"/>
              </w:rPr>
              <w:t>Existing indicator – Number and proportion of nationally and internationally important sites for birds of prey covered by actively implemented management plans (</w:t>
            </w:r>
            <w:hyperlink r:id="rId222" w:history="1">
              <w:r w:rsidRPr="00B5503C">
                <w:rPr>
                  <w:rStyle w:val="Hyperlink"/>
                  <w:rFonts w:cs="Arial"/>
                  <w:sz w:val="18"/>
                  <w:szCs w:val="18"/>
                </w:rPr>
                <w:t>Table 2</w:t>
              </w:r>
            </w:hyperlink>
            <w:r w:rsidRPr="00B5503C">
              <w:rPr>
                <w:rFonts w:cs="Arial"/>
                <w:sz w:val="18"/>
                <w:szCs w:val="18"/>
              </w:rPr>
              <w:t xml:space="preserve"> Activity 3.2; Main data source: periodic self-assessment exercise).</w:t>
            </w:r>
          </w:p>
          <w:p w14:paraId="72030D6C" w14:textId="77777777" w:rsidR="00FF5769" w:rsidRPr="00B5503C" w:rsidRDefault="00FF5769" w:rsidP="008265D0">
            <w:pPr>
              <w:pStyle w:val="ListParagraph"/>
              <w:numPr>
                <w:ilvl w:val="0"/>
                <w:numId w:val="26"/>
              </w:numPr>
              <w:ind w:left="329" w:hanging="284"/>
              <w:jc w:val="both"/>
              <w:rPr>
                <w:rFonts w:cs="Arial"/>
                <w:b/>
                <w:bCs/>
                <w:sz w:val="20"/>
                <w:szCs w:val="20"/>
              </w:rPr>
            </w:pPr>
            <w:r w:rsidRPr="00B5503C">
              <w:rPr>
                <w:rFonts w:cs="Arial"/>
                <w:b/>
                <w:sz w:val="18"/>
                <w:szCs w:val="18"/>
              </w:rPr>
              <w:t xml:space="preserve">Southern South American Grassland Birds MOU: </w:t>
            </w:r>
            <w:r w:rsidRPr="00B5503C">
              <w:rPr>
                <w:rFonts w:cs="Arial"/>
                <w:bCs/>
                <w:sz w:val="18"/>
                <w:szCs w:val="18"/>
              </w:rPr>
              <w:t>Existing indicator - Number of [protected area] management plans or other planning instruments, including grassland bird conservation (MOU Action Plan, Action 1.5; see UNEP/CMS/GRB-MOS3/Doc.5.1)</w:t>
            </w:r>
          </w:p>
          <w:p w14:paraId="7A26CCDC" w14:textId="77777777" w:rsidR="00FF5769" w:rsidRPr="00B5503C" w:rsidRDefault="00FF5769" w:rsidP="008265D0">
            <w:pPr>
              <w:jc w:val="both"/>
              <w:rPr>
                <w:rFonts w:cs="Arial"/>
              </w:rPr>
            </w:pPr>
          </w:p>
        </w:tc>
      </w:tr>
      <w:tr w:rsidR="00FF5769" w14:paraId="19DD9C9F" w14:textId="77777777">
        <w:tc>
          <w:tcPr>
            <w:tcW w:w="3256" w:type="dxa"/>
          </w:tcPr>
          <w:p w14:paraId="0E5664FF" w14:textId="77777777" w:rsidR="00FF5769" w:rsidRPr="00B5503C" w:rsidRDefault="00FF5769" w:rsidP="00F35D13">
            <w:pPr>
              <w:rPr>
                <w:rFonts w:cs="Arial"/>
              </w:rPr>
            </w:pPr>
            <w:r w:rsidRPr="00B5503C">
              <w:rPr>
                <w:rFonts w:cs="Arial"/>
                <w:b/>
                <w:bCs/>
                <w:sz w:val="20"/>
                <w:szCs w:val="20"/>
              </w:rPr>
              <w:t>Target 2.3.</w:t>
            </w:r>
            <w:r w:rsidRPr="00B5503C">
              <w:rPr>
                <w:rFonts w:cs="Arial"/>
                <w:sz w:val="20"/>
                <w:szCs w:val="20"/>
              </w:rPr>
              <w:t xml:space="preserve"> By 2032, the loss, degradation and fragmentation of </w:t>
            </w:r>
            <w:r w:rsidRPr="00B5503C">
              <w:rPr>
                <w:rFonts w:cs="Arial"/>
                <w:sz w:val="20"/>
                <w:szCs w:val="20"/>
              </w:rPr>
              <w:lastRenderedPageBreak/>
              <w:t>important habitats for migratory species listed in CMS Appendices is reduced, and habitats are restored to ensure that such habitats support their viability.</w:t>
            </w:r>
          </w:p>
        </w:tc>
        <w:tc>
          <w:tcPr>
            <w:tcW w:w="2409" w:type="dxa"/>
          </w:tcPr>
          <w:p w14:paraId="236D44EF" w14:textId="77777777" w:rsidR="00FF5769" w:rsidRPr="00B5503C" w:rsidRDefault="00FF5769" w:rsidP="00F35D13">
            <w:pPr>
              <w:rPr>
                <w:rFonts w:cs="Arial"/>
                <w:sz w:val="20"/>
                <w:szCs w:val="20"/>
              </w:rPr>
            </w:pPr>
            <w:r w:rsidRPr="00B5503C">
              <w:rPr>
                <w:rFonts w:cs="Arial"/>
                <w:sz w:val="20"/>
                <w:szCs w:val="20"/>
              </w:rPr>
              <w:lastRenderedPageBreak/>
              <w:t xml:space="preserve">Eliminating and/or reducing the negative </w:t>
            </w:r>
            <w:r w:rsidRPr="00B5503C">
              <w:rPr>
                <w:rFonts w:cs="Arial"/>
                <w:sz w:val="20"/>
                <w:szCs w:val="20"/>
              </w:rPr>
              <w:lastRenderedPageBreak/>
              <w:t>impacts on migratory species from the loss and degradation of important habitats (</w:t>
            </w:r>
            <w:r w:rsidRPr="00B5503C">
              <w:rPr>
                <w:rFonts w:cs="Arial"/>
                <w:i/>
                <w:iCs/>
                <w:sz w:val="20"/>
                <w:szCs w:val="20"/>
              </w:rPr>
              <w:t>wider environment</w:t>
            </w:r>
            <w:r w:rsidRPr="00B5503C">
              <w:rPr>
                <w:rFonts w:cs="Arial"/>
                <w:sz w:val="20"/>
                <w:szCs w:val="20"/>
              </w:rPr>
              <w:t>)</w:t>
            </w:r>
          </w:p>
        </w:tc>
        <w:tc>
          <w:tcPr>
            <w:tcW w:w="9003" w:type="dxa"/>
          </w:tcPr>
          <w:p w14:paraId="31FA4471" w14:textId="77777777" w:rsidR="00FF5769" w:rsidRPr="00B5503C" w:rsidRDefault="00FF5769" w:rsidP="008265D0">
            <w:pPr>
              <w:pStyle w:val="ListParagraph"/>
              <w:numPr>
                <w:ilvl w:val="0"/>
                <w:numId w:val="34"/>
              </w:numPr>
              <w:ind w:left="329" w:hanging="284"/>
              <w:jc w:val="both"/>
              <w:rPr>
                <w:rFonts w:cs="Arial"/>
                <w:b/>
                <w:sz w:val="18"/>
                <w:szCs w:val="18"/>
              </w:rPr>
            </w:pPr>
            <w:r w:rsidRPr="00B5503C">
              <w:rPr>
                <w:rFonts w:cs="Arial"/>
                <w:b/>
                <w:sz w:val="18"/>
                <w:szCs w:val="18"/>
              </w:rPr>
              <w:lastRenderedPageBreak/>
              <w:t xml:space="preserve">AEWA: </w:t>
            </w:r>
            <w:r w:rsidRPr="00B5503C">
              <w:rPr>
                <w:rFonts w:cs="Arial"/>
                <w:sz w:val="18"/>
                <w:szCs w:val="18"/>
              </w:rPr>
              <w:t>Existing indicator – Number of Parties reporting significant measures to improve quality and extent of waterbird habitats in the wider environment (</w:t>
            </w:r>
            <w:hyperlink r:id="rId223" w:history="1">
              <w:r w:rsidRPr="00B5503C">
                <w:rPr>
                  <w:rStyle w:val="Hyperlink"/>
                  <w:rFonts w:cs="Arial"/>
                  <w:sz w:val="18"/>
                  <w:szCs w:val="18"/>
                </w:rPr>
                <w:t>AEWA Strategic Plan</w:t>
              </w:r>
            </w:hyperlink>
            <w:r w:rsidRPr="00B5503C">
              <w:rPr>
                <w:rFonts w:cs="Arial"/>
                <w:sz w:val="18"/>
                <w:szCs w:val="18"/>
              </w:rPr>
              <w:t xml:space="preserve"> Target 4.3; Main data sources: AEWA National Reports).</w:t>
            </w:r>
          </w:p>
          <w:p w14:paraId="69205EB1" w14:textId="77777777" w:rsidR="00FF5769" w:rsidRPr="00B5503C" w:rsidRDefault="00FF5769" w:rsidP="008265D0">
            <w:pPr>
              <w:jc w:val="both"/>
              <w:rPr>
                <w:rFonts w:cs="Arial"/>
              </w:rPr>
            </w:pPr>
          </w:p>
        </w:tc>
      </w:tr>
      <w:tr w:rsidR="00FF5769" w:rsidRPr="00F1352F" w14:paraId="342B8A57" w14:textId="77777777">
        <w:tc>
          <w:tcPr>
            <w:tcW w:w="14668" w:type="dxa"/>
            <w:gridSpan w:val="3"/>
            <w:shd w:val="clear" w:color="auto" w:fill="ED7D31"/>
          </w:tcPr>
          <w:p w14:paraId="65CE3DF3" w14:textId="77777777" w:rsidR="00FF5769" w:rsidRPr="00B5503C" w:rsidRDefault="00FF5769" w:rsidP="00F35D13">
            <w:pPr>
              <w:rPr>
                <w:rFonts w:cs="Arial"/>
                <w:color w:val="FFFFFF" w:themeColor="background1"/>
                <w:sz w:val="20"/>
                <w:szCs w:val="20"/>
              </w:rPr>
            </w:pPr>
            <w:r w:rsidRPr="00B5503C">
              <w:rPr>
                <w:rFonts w:cs="Arial"/>
                <w:b/>
                <w:bCs/>
                <w:color w:val="FFFFFF" w:themeColor="background1"/>
                <w:sz w:val="20"/>
                <w:szCs w:val="20"/>
              </w:rPr>
              <w:lastRenderedPageBreak/>
              <w:t xml:space="preserve">Goal 3: </w:t>
            </w:r>
            <w:r w:rsidRPr="00B5503C">
              <w:rPr>
                <w:rFonts w:cs="Arial"/>
                <w:color w:val="FFFFFF" w:themeColor="background1"/>
                <w:sz w:val="20"/>
                <w:szCs w:val="20"/>
              </w:rPr>
              <w:t>Threats affecting migratory species are eliminated or significantly reduced.</w:t>
            </w:r>
          </w:p>
        </w:tc>
      </w:tr>
      <w:tr w:rsidR="00FF5769" w14:paraId="3F0DD2E1" w14:textId="77777777">
        <w:tc>
          <w:tcPr>
            <w:tcW w:w="3256" w:type="dxa"/>
            <w:vMerge w:val="restart"/>
          </w:tcPr>
          <w:p w14:paraId="0566F723" w14:textId="77777777" w:rsidR="00FF5769" w:rsidRPr="00B5503C" w:rsidRDefault="00FF5769" w:rsidP="00F35D13">
            <w:pPr>
              <w:rPr>
                <w:rFonts w:cs="Arial"/>
                <w:sz w:val="20"/>
                <w:szCs w:val="20"/>
              </w:rPr>
            </w:pPr>
            <w:r w:rsidRPr="00B5503C">
              <w:rPr>
                <w:rFonts w:cs="Arial"/>
                <w:b/>
                <w:bCs/>
                <w:sz w:val="20"/>
                <w:szCs w:val="20"/>
              </w:rPr>
              <w:t>Target 3.1.</w:t>
            </w:r>
            <w:r w:rsidRPr="00B5503C">
              <w:rPr>
                <w:rFonts w:cs="Arial"/>
                <w:sz w:val="20"/>
                <w:szCs w:val="20"/>
              </w:rPr>
              <w:t xml:space="preserve"> By 2032, any take, use and trade of migratory species listed in CMS Appendices is sustainable, safe and legal, overexploitation is prevented, risk of pathogen spillover is reduced and negative impacts on non-target species and their ecosystems are minimized.</w:t>
            </w:r>
          </w:p>
        </w:tc>
        <w:tc>
          <w:tcPr>
            <w:tcW w:w="2409" w:type="dxa"/>
          </w:tcPr>
          <w:p w14:paraId="5A23B0C9" w14:textId="77777777" w:rsidR="00FF5769" w:rsidRPr="00B5503C" w:rsidRDefault="00FF5769" w:rsidP="00F35D13">
            <w:pPr>
              <w:rPr>
                <w:rFonts w:cs="Arial"/>
                <w:sz w:val="20"/>
                <w:szCs w:val="20"/>
              </w:rPr>
            </w:pPr>
            <w:r w:rsidRPr="00B5503C">
              <w:rPr>
                <w:rFonts w:cs="Arial"/>
                <w:sz w:val="20"/>
                <w:szCs w:val="20"/>
              </w:rPr>
              <w:t>Preventing illegal and unsustainable taking.</w:t>
            </w:r>
          </w:p>
        </w:tc>
        <w:tc>
          <w:tcPr>
            <w:tcW w:w="9003" w:type="dxa"/>
          </w:tcPr>
          <w:p w14:paraId="2641FC44" w14:textId="77777777" w:rsidR="00FF5769" w:rsidRPr="00B5503C" w:rsidRDefault="00FF5769" w:rsidP="008265D0">
            <w:pPr>
              <w:pStyle w:val="ListParagraph"/>
              <w:numPr>
                <w:ilvl w:val="0"/>
                <w:numId w:val="33"/>
              </w:numPr>
              <w:ind w:left="329" w:hanging="284"/>
              <w:jc w:val="both"/>
              <w:rPr>
                <w:rFonts w:cs="Arial"/>
                <w:b/>
                <w:bCs/>
                <w:sz w:val="18"/>
                <w:szCs w:val="18"/>
              </w:rPr>
            </w:pPr>
            <w:r w:rsidRPr="00B5503C">
              <w:rPr>
                <w:rFonts w:cs="Arial"/>
                <w:b/>
                <w:bCs/>
                <w:sz w:val="18"/>
                <w:szCs w:val="18"/>
              </w:rPr>
              <w:t xml:space="preserve">AEWA: </w:t>
            </w:r>
            <w:r w:rsidRPr="00B5503C">
              <w:rPr>
                <w:rFonts w:cs="Arial"/>
                <w:sz w:val="18"/>
                <w:szCs w:val="18"/>
              </w:rPr>
              <w:t>Existing indicators – Percentage of Parties that have transposed all the legal measures required in Paragraph 4.1 of the AEWA Action Plan into domestic legislation (</w:t>
            </w:r>
            <w:hyperlink r:id="rId224" w:history="1">
              <w:r w:rsidRPr="00B5503C">
                <w:rPr>
                  <w:rStyle w:val="Hyperlink"/>
                  <w:rFonts w:cs="Arial"/>
                  <w:sz w:val="18"/>
                  <w:szCs w:val="18"/>
                </w:rPr>
                <w:t>AEWA Strategic Plan</w:t>
              </w:r>
            </w:hyperlink>
            <w:r w:rsidRPr="00B5503C">
              <w:rPr>
                <w:rFonts w:cs="Arial"/>
                <w:sz w:val="18"/>
                <w:szCs w:val="18"/>
              </w:rPr>
              <w:t xml:space="preserve"> Target 2.2; Data source: AEWA National Reports); Degree of enforcement of legislation [required by Paragraph 4.1 of the AEWA Action Plan] as assessed by each Party (</w:t>
            </w:r>
            <w:hyperlink r:id="rId225" w:history="1">
              <w:r w:rsidRPr="00B5503C">
                <w:rPr>
                  <w:rStyle w:val="Hyperlink"/>
                  <w:rFonts w:cs="Arial"/>
                  <w:sz w:val="18"/>
                  <w:szCs w:val="18"/>
                </w:rPr>
                <w:t>AEWA Strategic Plan</w:t>
              </w:r>
            </w:hyperlink>
            <w:r w:rsidRPr="00B5503C">
              <w:rPr>
                <w:rFonts w:cs="Arial"/>
                <w:sz w:val="18"/>
                <w:szCs w:val="18"/>
              </w:rPr>
              <w:t xml:space="preserve"> Target 2.2; Data source: AEWA National Reports); Number/percentage of priority species/populations for which flyway-level adaptive harvest management plans have been agreed </w:t>
            </w:r>
            <w:r w:rsidRPr="00B5503C">
              <w:rPr>
                <w:rFonts w:cs="Arial"/>
                <w:i/>
                <w:iCs/>
                <w:sz w:val="18"/>
                <w:szCs w:val="18"/>
              </w:rPr>
              <w:t>and</w:t>
            </w:r>
            <w:r w:rsidRPr="00B5503C">
              <w:rPr>
                <w:rFonts w:cs="Arial"/>
                <w:sz w:val="18"/>
                <w:szCs w:val="18"/>
              </w:rPr>
              <w:t xml:space="preserve"> are being implemented (</w:t>
            </w:r>
            <w:hyperlink r:id="rId226" w:history="1">
              <w:r w:rsidRPr="00B5503C">
                <w:rPr>
                  <w:rStyle w:val="Hyperlink"/>
                  <w:rFonts w:cs="Arial"/>
                  <w:sz w:val="18"/>
                  <w:szCs w:val="18"/>
                </w:rPr>
                <w:t>AEWA Strategic Plan</w:t>
              </w:r>
            </w:hyperlink>
            <w:r w:rsidRPr="00B5503C">
              <w:rPr>
                <w:rFonts w:cs="Arial"/>
                <w:sz w:val="18"/>
                <w:szCs w:val="18"/>
              </w:rPr>
              <w:t xml:space="preserve"> Target 2.4; Data source: Collation and analysis of reports from each Species Action or Management Plan coordination mechanism timed to coincide with MOP cycle).</w:t>
            </w:r>
          </w:p>
          <w:p w14:paraId="4C779019" w14:textId="402F50B0" w:rsidR="00FF5769" w:rsidRPr="00B5503C" w:rsidRDefault="00FF5769" w:rsidP="008265D0">
            <w:pPr>
              <w:pStyle w:val="ListParagraph"/>
              <w:numPr>
                <w:ilvl w:val="0"/>
                <w:numId w:val="33"/>
              </w:numPr>
              <w:ind w:left="329" w:hanging="284"/>
              <w:jc w:val="both"/>
              <w:rPr>
                <w:rFonts w:cs="Arial"/>
                <w:b/>
                <w:bCs/>
                <w:sz w:val="18"/>
                <w:szCs w:val="18"/>
              </w:rPr>
            </w:pPr>
            <w:r w:rsidRPr="00B5503C">
              <w:rPr>
                <w:rFonts w:cs="Arial"/>
                <w:b/>
                <w:bCs/>
                <w:sz w:val="18"/>
                <w:szCs w:val="18"/>
              </w:rPr>
              <w:t xml:space="preserve">MIKT: </w:t>
            </w:r>
            <w:r w:rsidRPr="00B5503C">
              <w:rPr>
                <w:rFonts w:cs="Arial"/>
                <w:sz w:val="18"/>
                <w:szCs w:val="18"/>
              </w:rPr>
              <w:t xml:space="preserve">Data sources – </w:t>
            </w:r>
            <w:hyperlink r:id="rId227" w:history="1">
              <w:r w:rsidRPr="00B5503C">
                <w:rPr>
                  <w:rStyle w:val="Hyperlink"/>
                  <w:rFonts w:cs="Arial"/>
                  <w:sz w:val="18"/>
                  <w:szCs w:val="18"/>
                </w:rPr>
                <w:t>Scoreboards</w:t>
              </w:r>
            </w:hyperlink>
            <w:r w:rsidRPr="00B5503C">
              <w:rPr>
                <w:rFonts w:cs="Arial"/>
                <w:sz w:val="18"/>
                <w:szCs w:val="18"/>
              </w:rPr>
              <w:t xml:space="preserve"> to assess the progress in combating illegal killing, taking and trade of wild birds (IKB): </w:t>
            </w:r>
            <w:r w:rsidRPr="00881271">
              <w:rPr>
                <w:rFonts w:cs="Arial"/>
                <w:color w:val="000000" w:themeColor="text1"/>
                <w:sz w:val="18"/>
                <w:szCs w:val="18"/>
              </w:rPr>
              <w:t>Indicators on</w:t>
            </w:r>
            <w:r w:rsidR="001E3CC4" w:rsidRPr="00881271">
              <w:rPr>
                <w:rFonts w:cs="Arial"/>
                <w:color w:val="000000" w:themeColor="text1"/>
                <w:sz w:val="18"/>
                <w:szCs w:val="18"/>
              </w:rPr>
              <w:t xml:space="preserve"> </w:t>
            </w:r>
            <w:r w:rsidR="00671654">
              <w:rPr>
                <w:rFonts w:cs="Arial"/>
                <w:sz w:val="18"/>
                <w:szCs w:val="18"/>
              </w:rPr>
              <w:t>c</w:t>
            </w:r>
            <w:r w:rsidRPr="00B5503C">
              <w:rPr>
                <w:rFonts w:cs="Arial"/>
                <w:sz w:val="18"/>
                <w:szCs w:val="18"/>
              </w:rPr>
              <w:t xml:space="preserve">omprehensiveness of </w:t>
            </w:r>
            <w:r w:rsidR="00671654">
              <w:rPr>
                <w:rFonts w:cs="Arial"/>
                <w:sz w:val="18"/>
                <w:szCs w:val="18"/>
              </w:rPr>
              <w:t>n</w:t>
            </w:r>
            <w:r w:rsidRPr="00B5503C">
              <w:rPr>
                <w:rFonts w:cs="Arial"/>
                <w:sz w:val="18"/>
                <w:szCs w:val="18"/>
              </w:rPr>
              <w:t xml:space="preserve">ational </w:t>
            </w:r>
            <w:r w:rsidR="00671654">
              <w:rPr>
                <w:rFonts w:cs="Arial"/>
                <w:sz w:val="18"/>
                <w:szCs w:val="18"/>
              </w:rPr>
              <w:t>l</w:t>
            </w:r>
            <w:r w:rsidRPr="00B5503C">
              <w:rPr>
                <w:rFonts w:cs="Arial"/>
                <w:sz w:val="18"/>
                <w:szCs w:val="18"/>
              </w:rPr>
              <w:t xml:space="preserve">egislation – Questions B5-B13 (Data source: Analyses of National Scoreboard Reporting, e.g. </w:t>
            </w:r>
            <w:hyperlink r:id="rId228" w:history="1">
              <w:r w:rsidRPr="00B5503C">
                <w:rPr>
                  <w:rStyle w:val="Hyperlink"/>
                  <w:rFonts w:cs="Arial"/>
                  <w:sz w:val="18"/>
                  <w:szCs w:val="18"/>
                </w:rPr>
                <w:t>UNEP/CMS/MIKT6/Doc.8.1</w:t>
              </w:r>
            </w:hyperlink>
            <w:r w:rsidRPr="00B5503C">
              <w:rPr>
                <w:rFonts w:cs="Arial"/>
                <w:sz w:val="18"/>
                <w:szCs w:val="18"/>
              </w:rPr>
              <w:t xml:space="preserve">); </w:t>
            </w:r>
            <w:r w:rsidRPr="00881271">
              <w:rPr>
                <w:rFonts w:cs="Arial"/>
                <w:color w:val="000000" w:themeColor="text1"/>
                <w:sz w:val="18"/>
                <w:szCs w:val="18"/>
              </w:rPr>
              <w:t xml:space="preserve">Indicators on </w:t>
            </w:r>
            <w:r w:rsidR="00671654">
              <w:rPr>
                <w:rFonts w:cs="Arial"/>
                <w:sz w:val="18"/>
                <w:szCs w:val="18"/>
              </w:rPr>
              <w:t>e</w:t>
            </w:r>
            <w:r w:rsidRPr="00B5503C">
              <w:rPr>
                <w:rFonts w:cs="Arial"/>
                <w:sz w:val="18"/>
                <w:szCs w:val="18"/>
              </w:rPr>
              <w:t xml:space="preserve">nforcement response: preparedness of law enforcement bodies and coordination of national institutions – Questions C14-C19; Indicators on prevention (other instruments used to prevent IKB) – Questions E24-E28 (Data source: Analyses of National Scoreboard Reporting, e.g. </w:t>
            </w:r>
            <w:hyperlink r:id="rId229" w:history="1">
              <w:r w:rsidRPr="00B5503C">
                <w:rPr>
                  <w:rStyle w:val="Hyperlink"/>
                  <w:rFonts w:cs="Arial"/>
                  <w:sz w:val="18"/>
                  <w:szCs w:val="18"/>
                </w:rPr>
                <w:t>UNEP/CMS/MIKT6/Doc.8.1</w:t>
              </w:r>
            </w:hyperlink>
            <w:r w:rsidRPr="00B5503C">
              <w:rPr>
                <w:rFonts w:cs="Arial"/>
                <w:sz w:val="18"/>
                <w:szCs w:val="18"/>
              </w:rPr>
              <w:t xml:space="preserve">). </w:t>
            </w:r>
            <w:r w:rsidRPr="00B5503C">
              <w:rPr>
                <w:rFonts w:cs="Arial"/>
                <w:i/>
                <w:iCs/>
                <w:sz w:val="18"/>
                <w:szCs w:val="18"/>
              </w:rPr>
              <w:t xml:space="preserve">Baseline data on the illegal killing of priority bird species in the East Asian-Australasian Flyway is currently being collated as part of ITTEA Programme of Work (see </w:t>
            </w:r>
            <w:hyperlink r:id="rId230" w:history="1">
              <w:r w:rsidRPr="00B5503C">
                <w:rPr>
                  <w:rStyle w:val="Hyperlink"/>
                  <w:rFonts w:cs="Arial"/>
                  <w:i/>
                  <w:iCs/>
                  <w:sz w:val="18"/>
                  <w:szCs w:val="18"/>
                </w:rPr>
                <w:t>UNEP/CMS/ITTEA1/Doc.6b</w:t>
              </w:r>
            </w:hyperlink>
            <w:r w:rsidRPr="00B5503C">
              <w:rPr>
                <w:rFonts w:cs="Arial"/>
                <w:i/>
                <w:iCs/>
                <w:sz w:val="18"/>
                <w:szCs w:val="18"/>
              </w:rPr>
              <w:t xml:space="preserve">) and could also be integrated, once available. </w:t>
            </w:r>
          </w:p>
          <w:p w14:paraId="21DFEF4B" w14:textId="77777777" w:rsidR="00FF5769" w:rsidRPr="00B5503C" w:rsidRDefault="00FF5769" w:rsidP="008265D0">
            <w:pPr>
              <w:pStyle w:val="ListParagraph"/>
              <w:numPr>
                <w:ilvl w:val="0"/>
                <w:numId w:val="33"/>
              </w:numPr>
              <w:ind w:left="329" w:hanging="284"/>
              <w:jc w:val="both"/>
              <w:rPr>
                <w:rFonts w:cs="Arial"/>
                <w:b/>
                <w:bCs/>
                <w:sz w:val="18"/>
                <w:szCs w:val="18"/>
              </w:rPr>
            </w:pPr>
            <w:r w:rsidRPr="00B5503C">
              <w:rPr>
                <w:rFonts w:cs="Arial"/>
                <w:b/>
                <w:bCs/>
                <w:sz w:val="18"/>
                <w:szCs w:val="18"/>
              </w:rPr>
              <w:t xml:space="preserve">Raptors MOU: </w:t>
            </w:r>
            <w:r w:rsidRPr="00B5503C">
              <w:rPr>
                <w:rFonts w:cs="Arial"/>
                <w:sz w:val="18"/>
                <w:szCs w:val="18"/>
              </w:rPr>
              <w:t>Existing indicator – Proportion of MOU-listed species fully protected throughout the MOU area [in relation to unsustainable killing, taking trade or other forms of exploitation] (</w:t>
            </w:r>
            <w:hyperlink r:id="rId231" w:history="1">
              <w:r w:rsidRPr="00B5503C">
                <w:rPr>
                  <w:rStyle w:val="Hyperlink"/>
                  <w:rFonts w:cs="Arial"/>
                  <w:sz w:val="18"/>
                  <w:szCs w:val="18"/>
                </w:rPr>
                <w:t>Raptors MOU Table 2</w:t>
              </w:r>
            </w:hyperlink>
            <w:r w:rsidRPr="00B5503C">
              <w:rPr>
                <w:rFonts w:cs="Arial"/>
                <w:sz w:val="18"/>
                <w:szCs w:val="18"/>
              </w:rPr>
              <w:t>, Activity 1.2; Data sources: Raptors MOU National Reports, legislation reviews, national species lists).</w:t>
            </w:r>
          </w:p>
          <w:p w14:paraId="26EBCC6A" w14:textId="77777777" w:rsidR="00FF5769" w:rsidRPr="00B5503C" w:rsidRDefault="00FF5769" w:rsidP="008265D0">
            <w:pPr>
              <w:pStyle w:val="ListParagraph"/>
              <w:numPr>
                <w:ilvl w:val="0"/>
                <w:numId w:val="33"/>
              </w:numPr>
              <w:ind w:left="329" w:hanging="284"/>
              <w:jc w:val="both"/>
              <w:rPr>
                <w:rFonts w:cs="Arial"/>
              </w:rPr>
            </w:pPr>
            <w:r w:rsidRPr="00B5503C">
              <w:rPr>
                <w:rFonts w:cs="Arial"/>
                <w:b/>
                <w:bCs/>
                <w:sz w:val="18"/>
                <w:szCs w:val="18"/>
              </w:rPr>
              <w:t xml:space="preserve">Sharks MOU: </w:t>
            </w:r>
            <w:r w:rsidRPr="00B5503C">
              <w:rPr>
                <w:rFonts w:cs="Arial"/>
                <w:sz w:val="18"/>
                <w:szCs w:val="18"/>
              </w:rPr>
              <w:t xml:space="preserve">Data source – information on the Annex 1-listed species that are caught by Signatories’ vessels </w:t>
            </w:r>
            <w:r w:rsidRPr="00B5503C">
              <w:rPr>
                <w:rFonts w:cs="Arial"/>
                <w:i/>
                <w:iCs/>
                <w:sz w:val="18"/>
                <w:szCs w:val="18"/>
              </w:rPr>
              <w:t>within</w:t>
            </w:r>
            <w:r w:rsidRPr="00B5503C">
              <w:rPr>
                <w:rFonts w:cs="Arial"/>
                <w:sz w:val="18"/>
                <w:szCs w:val="18"/>
              </w:rPr>
              <w:t xml:space="preserve"> or </w:t>
            </w:r>
            <w:r w:rsidRPr="00B5503C">
              <w:rPr>
                <w:rFonts w:cs="Arial"/>
                <w:i/>
                <w:iCs/>
                <w:sz w:val="18"/>
                <w:szCs w:val="18"/>
              </w:rPr>
              <w:t xml:space="preserve">outside </w:t>
            </w:r>
            <w:r w:rsidRPr="00B5503C">
              <w:rPr>
                <w:rFonts w:cs="Arial"/>
                <w:sz w:val="18"/>
                <w:szCs w:val="18"/>
              </w:rPr>
              <w:t>of national jurisdiction boundaries is available through National Reports, in addition to information on protection measures or managed fisheries for Annex 1-listed species (</w:t>
            </w:r>
            <w:hyperlink r:id="rId232" w:history="1">
              <w:r w:rsidRPr="00B5503C">
                <w:rPr>
                  <w:rStyle w:val="Hyperlink"/>
                  <w:rFonts w:cs="Arial"/>
                  <w:sz w:val="18"/>
                  <w:szCs w:val="18"/>
                </w:rPr>
                <w:t>Sharks MOU National Reports to MOS4</w:t>
              </w:r>
            </w:hyperlink>
            <w:r w:rsidRPr="00B5503C">
              <w:rPr>
                <w:rFonts w:cs="Arial"/>
                <w:sz w:val="18"/>
                <w:szCs w:val="18"/>
              </w:rPr>
              <w:t>).</w:t>
            </w:r>
          </w:p>
        </w:tc>
      </w:tr>
      <w:tr w:rsidR="00FF5769" w14:paraId="5870546C" w14:textId="77777777">
        <w:tc>
          <w:tcPr>
            <w:tcW w:w="3256" w:type="dxa"/>
            <w:vMerge/>
          </w:tcPr>
          <w:p w14:paraId="105FC973" w14:textId="77777777" w:rsidR="00FF5769" w:rsidRPr="00B5503C" w:rsidRDefault="00FF5769" w:rsidP="00F35D13">
            <w:pPr>
              <w:rPr>
                <w:rFonts w:cs="Arial"/>
                <w:b/>
                <w:bCs/>
                <w:sz w:val="20"/>
                <w:szCs w:val="20"/>
              </w:rPr>
            </w:pPr>
          </w:p>
        </w:tc>
        <w:tc>
          <w:tcPr>
            <w:tcW w:w="2409" w:type="dxa"/>
          </w:tcPr>
          <w:p w14:paraId="45BFEDBC" w14:textId="77777777" w:rsidR="00FF5769" w:rsidRPr="00B5503C" w:rsidRDefault="00FF5769" w:rsidP="00F35D13">
            <w:pPr>
              <w:rPr>
                <w:rFonts w:cs="Arial"/>
                <w:sz w:val="20"/>
                <w:szCs w:val="20"/>
              </w:rPr>
            </w:pPr>
            <w:r w:rsidRPr="00B5503C">
              <w:rPr>
                <w:rFonts w:cs="Arial"/>
                <w:sz w:val="20"/>
                <w:szCs w:val="20"/>
              </w:rPr>
              <w:t>Minimizing negative impacts on non-target species.</w:t>
            </w:r>
          </w:p>
        </w:tc>
        <w:tc>
          <w:tcPr>
            <w:tcW w:w="9003" w:type="dxa"/>
          </w:tcPr>
          <w:p w14:paraId="6F101E89" w14:textId="25618A52" w:rsidR="00FF5769" w:rsidRPr="00B5503C" w:rsidRDefault="00FF5769" w:rsidP="008265D0">
            <w:pPr>
              <w:pStyle w:val="ListParagraph"/>
              <w:numPr>
                <w:ilvl w:val="0"/>
                <w:numId w:val="33"/>
              </w:numPr>
              <w:ind w:left="329" w:hanging="284"/>
              <w:jc w:val="both"/>
              <w:rPr>
                <w:rFonts w:cs="Arial"/>
              </w:rPr>
            </w:pPr>
            <w:r w:rsidRPr="00B5503C">
              <w:rPr>
                <w:rFonts w:cs="Arial"/>
                <w:b/>
                <w:bCs/>
                <w:sz w:val="18"/>
                <w:szCs w:val="18"/>
              </w:rPr>
              <w:t xml:space="preserve">ACAP: </w:t>
            </w:r>
            <w:r w:rsidRPr="00B5503C">
              <w:rPr>
                <w:rFonts w:cs="Arial"/>
                <w:sz w:val="18"/>
                <w:szCs w:val="18"/>
              </w:rPr>
              <w:t xml:space="preserve">Existing indicator – </w:t>
            </w:r>
            <w:r w:rsidRPr="00881271">
              <w:rPr>
                <w:rFonts w:cs="Arial"/>
                <w:color w:val="EE0000"/>
                <w:sz w:val="18"/>
                <w:szCs w:val="18"/>
              </w:rPr>
              <w:t xml:space="preserve">P1 Pressure </w:t>
            </w:r>
            <w:r w:rsidRPr="00B5503C">
              <w:rPr>
                <w:rFonts w:cs="Arial"/>
                <w:sz w:val="18"/>
                <w:szCs w:val="18"/>
              </w:rPr>
              <w:t>indicators for bycatch: i) bycatch rates of seabirds across each of the fisheries of ACAP Parties</w:t>
            </w:r>
            <w:r w:rsidR="006B61FF" w:rsidRPr="00BC13FD">
              <w:rPr>
                <w:rFonts w:cs="Arial"/>
                <w:sz w:val="18"/>
                <w:szCs w:val="18"/>
              </w:rPr>
              <w:t xml:space="preserve">; </w:t>
            </w:r>
            <w:r w:rsidRPr="006B61FF">
              <w:rPr>
                <w:rFonts w:cs="Arial"/>
                <w:sz w:val="18"/>
                <w:szCs w:val="18"/>
              </w:rPr>
              <w:t>ii)</w:t>
            </w:r>
            <w:r w:rsidRPr="00B5503C">
              <w:rPr>
                <w:rFonts w:cs="Arial"/>
                <w:sz w:val="18"/>
                <w:szCs w:val="18"/>
              </w:rPr>
              <w:t xml:space="preserve"> total number of birds killed per year of ACAP species (Reference document: </w:t>
            </w:r>
            <w:hyperlink r:id="rId233" w:history="1">
              <w:r w:rsidRPr="00B5503C">
                <w:rPr>
                  <w:rStyle w:val="Hyperlink"/>
                  <w:rFonts w:cs="Arial"/>
                  <w:sz w:val="18"/>
                  <w:szCs w:val="18"/>
                </w:rPr>
                <w:t>SBWG10 Doc 05</w:t>
              </w:r>
            </w:hyperlink>
            <w:r w:rsidRPr="00B5503C">
              <w:rPr>
                <w:rFonts w:cs="Arial"/>
                <w:sz w:val="18"/>
                <w:szCs w:val="18"/>
              </w:rPr>
              <w:t xml:space="preserve">); noting that seabird bycatch indicators remain under development (see </w:t>
            </w:r>
            <w:hyperlink r:id="rId234" w:history="1">
              <w:r w:rsidRPr="00B5503C">
                <w:rPr>
                  <w:rStyle w:val="Hyperlink"/>
                  <w:rFonts w:cs="Arial"/>
                  <w:sz w:val="18"/>
                  <w:szCs w:val="18"/>
                </w:rPr>
                <w:t>MOP7 Doc16 Rev 2</w:t>
              </w:r>
            </w:hyperlink>
            <w:r w:rsidRPr="00B5503C">
              <w:rPr>
                <w:rFonts w:cs="Arial"/>
                <w:sz w:val="18"/>
                <w:szCs w:val="18"/>
              </w:rPr>
              <w:t>).</w:t>
            </w:r>
            <w:r w:rsidRPr="00B5503C">
              <w:rPr>
                <w:rFonts w:cs="Arial"/>
                <w:i/>
                <w:iCs/>
                <w:sz w:val="18"/>
                <w:szCs w:val="18"/>
              </w:rPr>
              <w:t xml:space="preserve"> </w:t>
            </w:r>
          </w:p>
        </w:tc>
      </w:tr>
      <w:tr w:rsidR="00FF5769" w14:paraId="563B816D" w14:textId="77777777">
        <w:tc>
          <w:tcPr>
            <w:tcW w:w="3256" w:type="dxa"/>
            <w:vMerge w:val="restart"/>
          </w:tcPr>
          <w:p w14:paraId="6863873A" w14:textId="4C959EEC" w:rsidR="00FF5769" w:rsidRPr="00B5503C" w:rsidRDefault="00FF5769" w:rsidP="00F35D13">
            <w:pPr>
              <w:rPr>
                <w:rFonts w:cs="Arial"/>
                <w:b/>
                <w:bCs/>
                <w:sz w:val="20"/>
                <w:szCs w:val="20"/>
              </w:rPr>
            </w:pPr>
            <w:r w:rsidRPr="00B5503C">
              <w:rPr>
                <w:rFonts w:cs="Arial"/>
                <w:b/>
                <w:bCs/>
                <w:sz w:val="20"/>
                <w:szCs w:val="20"/>
              </w:rPr>
              <w:t xml:space="preserve">Target 3.2. </w:t>
            </w:r>
            <w:r w:rsidRPr="00B5503C">
              <w:rPr>
                <w:rFonts w:cs="Arial"/>
                <w:sz w:val="20"/>
                <w:szCs w:val="20"/>
              </w:rPr>
              <w:t>By 2032, the direct mortality of migratory species caused by human</w:t>
            </w:r>
            <w:r w:rsidR="00293191">
              <w:rPr>
                <w:rFonts w:cs="Arial"/>
                <w:sz w:val="20"/>
                <w:szCs w:val="20"/>
              </w:rPr>
              <w:t>-</w:t>
            </w:r>
            <w:r w:rsidRPr="00B5503C">
              <w:rPr>
                <w:rFonts w:cs="Arial"/>
                <w:sz w:val="20"/>
                <w:szCs w:val="20"/>
              </w:rPr>
              <w:t xml:space="preserve">made infrastructure is significantly </w:t>
            </w:r>
            <w:r w:rsidRPr="00B5503C">
              <w:rPr>
                <w:rFonts w:cs="Arial"/>
                <w:sz w:val="20"/>
                <w:szCs w:val="20"/>
              </w:rPr>
              <w:lastRenderedPageBreak/>
              <w:t>reduced to levels that are not harmful to species’ viability.</w:t>
            </w:r>
          </w:p>
        </w:tc>
        <w:tc>
          <w:tcPr>
            <w:tcW w:w="2409" w:type="dxa"/>
          </w:tcPr>
          <w:p w14:paraId="4D47ADA9" w14:textId="72E8DB21" w:rsidR="00FF5769" w:rsidRPr="00B5503C" w:rsidRDefault="00FF5769" w:rsidP="00F35D13">
            <w:pPr>
              <w:rPr>
                <w:rFonts w:cs="Arial"/>
                <w:sz w:val="20"/>
                <w:szCs w:val="20"/>
              </w:rPr>
            </w:pPr>
            <w:r w:rsidRPr="00B5503C">
              <w:rPr>
                <w:rFonts w:cs="Arial"/>
                <w:sz w:val="20"/>
                <w:szCs w:val="20"/>
              </w:rPr>
              <w:lastRenderedPageBreak/>
              <w:t>Levels of direct mortality of migratory species caused by human</w:t>
            </w:r>
            <w:r w:rsidR="00293191">
              <w:rPr>
                <w:rFonts w:cs="Arial"/>
                <w:sz w:val="20"/>
                <w:szCs w:val="20"/>
              </w:rPr>
              <w:t>-</w:t>
            </w:r>
            <w:r w:rsidRPr="00B5503C">
              <w:rPr>
                <w:rFonts w:cs="Arial"/>
                <w:sz w:val="20"/>
                <w:szCs w:val="20"/>
              </w:rPr>
              <w:t>made infrastructure.</w:t>
            </w:r>
          </w:p>
        </w:tc>
        <w:tc>
          <w:tcPr>
            <w:tcW w:w="9003" w:type="dxa"/>
          </w:tcPr>
          <w:p w14:paraId="51DE1452" w14:textId="77777777" w:rsidR="00FF5769" w:rsidRPr="00B5503C" w:rsidRDefault="00FF5769" w:rsidP="008265D0">
            <w:pPr>
              <w:pStyle w:val="ListParagraph"/>
              <w:numPr>
                <w:ilvl w:val="0"/>
                <w:numId w:val="32"/>
              </w:numPr>
              <w:ind w:left="329" w:hanging="284"/>
              <w:jc w:val="both"/>
              <w:rPr>
                <w:rFonts w:cs="Arial"/>
                <w:b/>
                <w:bCs/>
                <w:i/>
                <w:iCs/>
                <w:sz w:val="18"/>
                <w:szCs w:val="18"/>
              </w:rPr>
            </w:pPr>
            <w:r w:rsidRPr="00B5503C">
              <w:rPr>
                <w:rFonts w:cs="Arial"/>
                <w:b/>
                <w:bCs/>
                <w:sz w:val="18"/>
                <w:szCs w:val="18"/>
              </w:rPr>
              <w:t xml:space="preserve">ASCOBANS: </w:t>
            </w:r>
            <w:r w:rsidRPr="00B5503C">
              <w:rPr>
                <w:rFonts w:cs="Arial"/>
                <w:sz w:val="18"/>
                <w:szCs w:val="18"/>
              </w:rPr>
              <w:t>Data source – information on the perceived level of pressure from ocean energy and ship strikes is available through the ASCOBANS National Reports (National Reports to MOP10).</w:t>
            </w:r>
          </w:p>
          <w:p w14:paraId="4FBE6528" w14:textId="77777777" w:rsidR="00FF5769" w:rsidRPr="00B5503C" w:rsidRDefault="00FF5769" w:rsidP="008265D0">
            <w:pPr>
              <w:jc w:val="both"/>
              <w:rPr>
                <w:rFonts w:cs="Arial"/>
              </w:rPr>
            </w:pPr>
          </w:p>
        </w:tc>
      </w:tr>
      <w:tr w:rsidR="00FF5769" w14:paraId="1E39296D" w14:textId="77777777">
        <w:tc>
          <w:tcPr>
            <w:tcW w:w="3256" w:type="dxa"/>
            <w:vMerge/>
          </w:tcPr>
          <w:p w14:paraId="43E120E4" w14:textId="77777777" w:rsidR="00FF5769" w:rsidRPr="00B5503C" w:rsidRDefault="00FF5769" w:rsidP="00F35D13">
            <w:pPr>
              <w:rPr>
                <w:rFonts w:cs="Arial"/>
                <w:b/>
                <w:bCs/>
                <w:sz w:val="20"/>
                <w:szCs w:val="20"/>
              </w:rPr>
            </w:pPr>
          </w:p>
        </w:tc>
        <w:tc>
          <w:tcPr>
            <w:tcW w:w="2409" w:type="dxa"/>
          </w:tcPr>
          <w:p w14:paraId="2EB7B30E" w14:textId="77777777" w:rsidR="00FF5769" w:rsidRPr="00B5503C" w:rsidRDefault="00FF5769" w:rsidP="00F35D13">
            <w:pPr>
              <w:rPr>
                <w:rFonts w:cs="Arial"/>
                <w:sz w:val="20"/>
                <w:szCs w:val="20"/>
              </w:rPr>
            </w:pPr>
            <w:r w:rsidRPr="00B5503C">
              <w:rPr>
                <w:rFonts w:cs="Arial"/>
                <w:sz w:val="20"/>
                <w:szCs w:val="20"/>
              </w:rPr>
              <w:t>Actions to sustainably design and operate infrastructure, and to monitor impacts while in operation.</w:t>
            </w:r>
          </w:p>
        </w:tc>
        <w:tc>
          <w:tcPr>
            <w:tcW w:w="9003" w:type="dxa"/>
          </w:tcPr>
          <w:p w14:paraId="585CECF6" w14:textId="6568DCFC" w:rsidR="00FF5769" w:rsidRPr="00B5503C" w:rsidRDefault="00FF5769" w:rsidP="008265D0">
            <w:pPr>
              <w:pStyle w:val="ListParagraph"/>
              <w:numPr>
                <w:ilvl w:val="0"/>
                <w:numId w:val="23"/>
              </w:numPr>
              <w:ind w:left="329" w:hanging="284"/>
              <w:jc w:val="both"/>
              <w:rPr>
                <w:rFonts w:cs="Arial"/>
                <w:b/>
                <w:bCs/>
                <w:sz w:val="18"/>
                <w:szCs w:val="18"/>
              </w:rPr>
            </w:pPr>
            <w:r w:rsidRPr="00B5503C">
              <w:rPr>
                <w:rFonts w:cs="Arial"/>
                <w:b/>
                <w:bCs/>
                <w:sz w:val="18"/>
                <w:szCs w:val="18"/>
              </w:rPr>
              <w:t xml:space="preserve">AEWA: </w:t>
            </w:r>
            <w:r w:rsidRPr="00B5503C">
              <w:rPr>
                <w:rFonts w:cs="Arial"/>
                <w:sz w:val="18"/>
                <w:szCs w:val="18"/>
              </w:rPr>
              <w:t>Existing indicator – Number of Parties that have adopted legal or administrative measures to avoid, mitigate and compensate for adverse impact of development and other pressures on flyway network sites in general (</w:t>
            </w:r>
            <w:hyperlink r:id="rId235" w:history="1">
              <w:r w:rsidRPr="00B5503C">
                <w:rPr>
                  <w:rStyle w:val="Hyperlink"/>
                  <w:rFonts w:cs="Arial"/>
                  <w:sz w:val="18"/>
                  <w:szCs w:val="18"/>
                </w:rPr>
                <w:t>AEWA Strategic Plan</w:t>
              </w:r>
            </w:hyperlink>
            <w:r w:rsidRPr="00B5503C">
              <w:rPr>
                <w:rFonts w:cs="Arial"/>
                <w:sz w:val="18"/>
                <w:szCs w:val="18"/>
              </w:rPr>
              <w:t xml:space="preserve"> Target 3.5; Main data source: AEWA National Reports).</w:t>
            </w:r>
          </w:p>
          <w:p w14:paraId="7FFB8124" w14:textId="5C8E1A50" w:rsidR="00FF5769" w:rsidRPr="00B5503C" w:rsidRDefault="00FF5769" w:rsidP="008265D0">
            <w:pPr>
              <w:pStyle w:val="ListParagraph"/>
              <w:numPr>
                <w:ilvl w:val="0"/>
                <w:numId w:val="23"/>
              </w:numPr>
              <w:ind w:left="329" w:hanging="284"/>
              <w:jc w:val="both"/>
              <w:rPr>
                <w:rFonts w:cs="Arial"/>
                <w:b/>
                <w:bCs/>
                <w:sz w:val="18"/>
                <w:szCs w:val="18"/>
              </w:rPr>
            </w:pPr>
            <w:r w:rsidRPr="00B5503C">
              <w:rPr>
                <w:rFonts w:cs="Arial"/>
                <w:b/>
                <w:bCs/>
                <w:sz w:val="18"/>
                <w:szCs w:val="18"/>
              </w:rPr>
              <w:t xml:space="preserve">EUROBATS: </w:t>
            </w:r>
            <w:r w:rsidRPr="00B5503C">
              <w:rPr>
                <w:rFonts w:cs="Arial"/>
                <w:sz w:val="18"/>
                <w:szCs w:val="18"/>
              </w:rPr>
              <w:t xml:space="preserve">Data source – information on the number of Parties that have conducted activities to implement </w:t>
            </w:r>
            <w:hyperlink r:id="rId236" w:history="1">
              <w:r w:rsidRPr="00B5503C">
                <w:rPr>
                  <w:rStyle w:val="Hyperlink"/>
                  <w:rFonts w:cs="Arial"/>
                  <w:sz w:val="18"/>
                  <w:szCs w:val="18"/>
                </w:rPr>
                <w:t>Resolution 7.9</w:t>
              </w:r>
            </w:hyperlink>
            <w:r w:rsidRPr="00B5503C">
              <w:rPr>
                <w:rFonts w:cs="Arial"/>
                <w:sz w:val="18"/>
                <w:szCs w:val="18"/>
              </w:rPr>
              <w:t xml:space="preserve"> (Impact of Roads and Other Traffic Infrastructures on Bats) (e.g. consideration of bats during the planning, construction and operation of road infrastructure projects) and </w:t>
            </w:r>
            <w:hyperlink r:id="rId237" w:history="1">
              <w:r w:rsidRPr="00B5503C">
                <w:rPr>
                  <w:rStyle w:val="Hyperlink"/>
                  <w:rFonts w:cs="Arial"/>
                  <w:sz w:val="18"/>
                  <w:szCs w:val="18"/>
                </w:rPr>
                <w:t>Resolution 8.4</w:t>
              </w:r>
            </w:hyperlink>
            <w:r w:rsidRPr="00B5503C">
              <w:rPr>
                <w:rFonts w:cs="Arial"/>
                <w:sz w:val="18"/>
                <w:szCs w:val="18"/>
              </w:rPr>
              <w:t xml:space="preserve"> (Wind Turbines and Bat Populations) (e.g. the development of national guidelines following </w:t>
            </w:r>
            <w:hyperlink r:id="rId238" w:history="1">
              <w:r w:rsidRPr="00B5503C">
                <w:rPr>
                  <w:rStyle w:val="Hyperlink"/>
                  <w:rFonts w:cs="Arial"/>
                  <w:sz w:val="18"/>
                  <w:szCs w:val="18"/>
                </w:rPr>
                <w:t>EUROBATS Publication Series. No. 6</w:t>
              </w:r>
            </w:hyperlink>
            <w:r w:rsidRPr="00B5503C">
              <w:rPr>
                <w:rFonts w:cs="Arial"/>
                <w:sz w:val="18"/>
                <w:szCs w:val="18"/>
              </w:rPr>
              <w:t xml:space="preserve">) are available via the EUROBATS National Implementation Reports. </w:t>
            </w:r>
          </w:p>
          <w:p w14:paraId="6E9631DE" w14:textId="77777777" w:rsidR="00FF5769" w:rsidRPr="00B5503C" w:rsidRDefault="00FF5769" w:rsidP="008265D0">
            <w:pPr>
              <w:pStyle w:val="ListParagraph"/>
              <w:numPr>
                <w:ilvl w:val="0"/>
                <w:numId w:val="23"/>
              </w:numPr>
              <w:ind w:left="329" w:hanging="284"/>
              <w:jc w:val="both"/>
              <w:rPr>
                <w:rFonts w:cs="Arial"/>
                <w:b/>
                <w:bCs/>
                <w:sz w:val="18"/>
                <w:szCs w:val="18"/>
              </w:rPr>
            </w:pPr>
            <w:r w:rsidRPr="00B5503C">
              <w:rPr>
                <w:rFonts w:cs="Arial"/>
                <w:b/>
                <w:bCs/>
                <w:sz w:val="18"/>
                <w:szCs w:val="18"/>
              </w:rPr>
              <w:t xml:space="preserve">IOSEA Marine Turtles MOU: </w:t>
            </w:r>
            <w:r w:rsidRPr="00B5503C">
              <w:rPr>
                <w:rFonts w:cs="Arial"/>
                <w:sz w:val="18"/>
                <w:szCs w:val="18"/>
              </w:rPr>
              <w:t>Data source – information on the number of Signatories with legislation requiring Environmental Impact Assessments (EIAs) addressing marine turtles and their habitats to be undertaken for marine and coastal development projects is available through Signatories’ National Reports (Objective V; Q.5.4.5).</w:t>
            </w:r>
          </w:p>
          <w:p w14:paraId="13041227" w14:textId="77777777" w:rsidR="00FF5769" w:rsidRPr="00B5503C" w:rsidRDefault="00FF5769" w:rsidP="008265D0">
            <w:pPr>
              <w:pStyle w:val="ListParagraph"/>
              <w:numPr>
                <w:ilvl w:val="0"/>
                <w:numId w:val="23"/>
              </w:numPr>
              <w:ind w:left="329" w:hanging="284"/>
              <w:jc w:val="both"/>
              <w:rPr>
                <w:rFonts w:cs="Arial"/>
                <w:b/>
                <w:bCs/>
                <w:sz w:val="18"/>
                <w:szCs w:val="18"/>
              </w:rPr>
            </w:pPr>
            <w:r w:rsidRPr="00B5503C">
              <w:rPr>
                <w:rFonts w:cs="Arial"/>
                <w:b/>
                <w:bCs/>
                <w:sz w:val="18"/>
                <w:szCs w:val="18"/>
              </w:rPr>
              <w:t xml:space="preserve">Raptors MOU: </w:t>
            </w:r>
            <w:r w:rsidRPr="00B5503C">
              <w:rPr>
                <w:rFonts w:cs="Arial"/>
                <w:sz w:val="18"/>
                <w:szCs w:val="18"/>
              </w:rPr>
              <w:t>Existing indicator – Number/proportion of Signatories with legislation providing for robust and comprehensive EIA and SEA (</w:t>
            </w:r>
            <w:hyperlink r:id="rId239" w:history="1">
              <w:r w:rsidRPr="00B5503C">
                <w:rPr>
                  <w:rStyle w:val="Hyperlink"/>
                  <w:rFonts w:cs="Arial"/>
                  <w:sz w:val="18"/>
                  <w:szCs w:val="18"/>
                </w:rPr>
                <w:t>Table 2</w:t>
              </w:r>
            </w:hyperlink>
            <w:r w:rsidRPr="00B5503C">
              <w:rPr>
                <w:rFonts w:cs="Arial"/>
                <w:sz w:val="18"/>
                <w:szCs w:val="18"/>
              </w:rPr>
              <w:t>, Activity 4.2; Main data source: Raptors MOU National Reports).</w:t>
            </w:r>
          </w:p>
        </w:tc>
      </w:tr>
      <w:tr w:rsidR="00FF5769" w14:paraId="08B52A23" w14:textId="77777777">
        <w:tc>
          <w:tcPr>
            <w:tcW w:w="3256" w:type="dxa"/>
            <w:vMerge w:val="restart"/>
          </w:tcPr>
          <w:p w14:paraId="11F70A79" w14:textId="71709F90" w:rsidR="00FF5769" w:rsidRPr="00B5503C" w:rsidRDefault="00FF5769" w:rsidP="00F35D13">
            <w:pPr>
              <w:rPr>
                <w:rFonts w:cs="Arial"/>
                <w:b/>
                <w:bCs/>
                <w:sz w:val="20"/>
                <w:szCs w:val="20"/>
              </w:rPr>
            </w:pPr>
            <w:r w:rsidRPr="00B5503C">
              <w:rPr>
                <w:rFonts w:cs="Arial"/>
                <w:b/>
                <w:bCs/>
                <w:sz w:val="20"/>
                <w:szCs w:val="20"/>
              </w:rPr>
              <w:t xml:space="preserve">Target 3.3. </w:t>
            </w:r>
            <w:r w:rsidRPr="00B5503C">
              <w:rPr>
                <w:rFonts w:cs="Arial"/>
                <w:sz w:val="20"/>
                <w:szCs w:val="20"/>
              </w:rPr>
              <w:t>By 2032, the negative impacts of pollution including transboundary effects, and poisoning on migratory species and their habitats are reduced to levels that are not harmful to species’ viability.</w:t>
            </w:r>
          </w:p>
        </w:tc>
        <w:tc>
          <w:tcPr>
            <w:tcW w:w="2409" w:type="dxa"/>
          </w:tcPr>
          <w:p w14:paraId="4D598F8F" w14:textId="77777777" w:rsidR="00FF5769" w:rsidRPr="00B5503C" w:rsidRDefault="00FF5769" w:rsidP="00F35D13">
            <w:pPr>
              <w:rPr>
                <w:rFonts w:cs="Arial"/>
                <w:sz w:val="20"/>
                <w:szCs w:val="20"/>
              </w:rPr>
            </w:pPr>
            <w:r w:rsidRPr="00B5503C">
              <w:rPr>
                <w:rFonts w:cs="Arial"/>
                <w:sz w:val="20"/>
                <w:szCs w:val="20"/>
              </w:rPr>
              <w:t>Levels of pollution affecting migratory species.</w:t>
            </w:r>
          </w:p>
        </w:tc>
        <w:tc>
          <w:tcPr>
            <w:tcW w:w="9003" w:type="dxa"/>
          </w:tcPr>
          <w:p w14:paraId="7FE54559" w14:textId="77777777" w:rsidR="00FF5769" w:rsidRPr="00B5503C" w:rsidRDefault="00FF5769" w:rsidP="008265D0">
            <w:pPr>
              <w:pStyle w:val="ListParagraph"/>
              <w:numPr>
                <w:ilvl w:val="0"/>
                <w:numId w:val="23"/>
              </w:numPr>
              <w:spacing w:after="160" w:line="259" w:lineRule="auto"/>
              <w:ind w:left="329" w:hanging="284"/>
              <w:jc w:val="both"/>
              <w:rPr>
                <w:rFonts w:cs="Arial"/>
                <w:b/>
                <w:bCs/>
                <w:i/>
                <w:iCs/>
                <w:sz w:val="18"/>
                <w:szCs w:val="18"/>
              </w:rPr>
            </w:pPr>
            <w:r w:rsidRPr="00B5503C">
              <w:rPr>
                <w:rFonts w:cs="Arial"/>
                <w:b/>
                <w:bCs/>
                <w:sz w:val="18"/>
                <w:szCs w:val="18"/>
              </w:rPr>
              <w:t xml:space="preserve">ASCOBANS: </w:t>
            </w:r>
            <w:r w:rsidRPr="00B5503C">
              <w:rPr>
                <w:rFonts w:cs="Arial"/>
                <w:sz w:val="18"/>
                <w:szCs w:val="18"/>
              </w:rPr>
              <w:t>Data source – species-specific information on the perceived level of pressure from underwater noise, marine debris (ingestion and entanglement) and pollution and hazardous substances (including microplastics) is available through the ASCOBANS National Reports (National Reports to MOP10).</w:t>
            </w:r>
          </w:p>
          <w:p w14:paraId="19A276D3" w14:textId="77777777" w:rsidR="00FF5769" w:rsidRPr="00B5503C" w:rsidRDefault="00FF5769" w:rsidP="008265D0">
            <w:pPr>
              <w:jc w:val="both"/>
              <w:rPr>
                <w:rFonts w:cs="Arial"/>
              </w:rPr>
            </w:pPr>
          </w:p>
        </w:tc>
      </w:tr>
      <w:tr w:rsidR="00FF5769" w14:paraId="3CFA931F" w14:textId="77777777">
        <w:trPr>
          <w:trHeight w:val="64"/>
        </w:trPr>
        <w:tc>
          <w:tcPr>
            <w:tcW w:w="3256" w:type="dxa"/>
            <w:vMerge/>
          </w:tcPr>
          <w:p w14:paraId="291E3E02" w14:textId="77777777" w:rsidR="00FF5769" w:rsidRPr="00B5503C" w:rsidRDefault="00FF5769" w:rsidP="00F35D13">
            <w:pPr>
              <w:rPr>
                <w:rFonts w:cs="Arial"/>
                <w:b/>
                <w:bCs/>
                <w:sz w:val="20"/>
                <w:szCs w:val="20"/>
              </w:rPr>
            </w:pPr>
          </w:p>
        </w:tc>
        <w:tc>
          <w:tcPr>
            <w:tcW w:w="2409" w:type="dxa"/>
          </w:tcPr>
          <w:p w14:paraId="083D9C89" w14:textId="77777777" w:rsidR="00FF5769" w:rsidRPr="00B5503C" w:rsidRDefault="00FF5769" w:rsidP="00F35D13">
            <w:pPr>
              <w:rPr>
                <w:rFonts w:cs="Arial"/>
                <w:sz w:val="20"/>
                <w:szCs w:val="20"/>
              </w:rPr>
            </w:pPr>
            <w:r w:rsidRPr="00B5503C">
              <w:rPr>
                <w:rFonts w:cs="Arial"/>
                <w:sz w:val="20"/>
                <w:szCs w:val="20"/>
              </w:rPr>
              <w:t>Actions to quantify, monitor and reduce or eliminate the negative impacts of pollution.</w:t>
            </w:r>
          </w:p>
        </w:tc>
        <w:tc>
          <w:tcPr>
            <w:tcW w:w="9003" w:type="dxa"/>
          </w:tcPr>
          <w:p w14:paraId="3EAAE406" w14:textId="77777777" w:rsidR="00FF5769" w:rsidRPr="00B5503C" w:rsidRDefault="00FF5769" w:rsidP="008265D0">
            <w:pPr>
              <w:pStyle w:val="ListParagraph"/>
              <w:numPr>
                <w:ilvl w:val="0"/>
                <w:numId w:val="39"/>
              </w:numPr>
              <w:ind w:left="329" w:hanging="284"/>
              <w:jc w:val="both"/>
              <w:rPr>
                <w:rFonts w:cs="Arial"/>
              </w:rPr>
            </w:pPr>
            <w:r w:rsidRPr="00B5503C">
              <w:rPr>
                <w:rFonts w:cs="Arial"/>
                <w:b/>
                <w:bCs/>
                <w:sz w:val="18"/>
                <w:szCs w:val="18"/>
              </w:rPr>
              <w:t xml:space="preserve">Raptors MOU: </w:t>
            </w:r>
            <w:r w:rsidRPr="00B5503C">
              <w:rPr>
                <w:rFonts w:cs="Arial"/>
                <w:sz w:val="18"/>
                <w:szCs w:val="18"/>
              </w:rPr>
              <w:t>Existing indicator – Number/ proportion of Signatories with legislation containing prohibitions relevant to the use of exposed poison baits, rodenticides and other toxic chemical methods of predator or pest control where these have been shown to cause significant avian mortalities (</w:t>
            </w:r>
            <w:hyperlink r:id="rId240" w:history="1">
              <w:r w:rsidRPr="00B5503C">
                <w:rPr>
                  <w:rStyle w:val="Hyperlink"/>
                  <w:rFonts w:cs="Arial"/>
                  <w:sz w:val="18"/>
                  <w:szCs w:val="18"/>
                </w:rPr>
                <w:t>Table 2</w:t>
              </w:r>
            </w:hyperlink>
            <w:r w:rsidRPr="00B5503C">
              <w:rPr>
                <w:rFonts w:cs="Arial"/>
                <w:sz w:val="18"/>
                <w:szCs w:val="18"/>
              </w:rPr>
              <w:t>, Activity 1.3; Main data sources: Raptors MOU National Reports, legislation reviews).</w:t>
            </w:r>
          </w:p>
        </w:tc>
      </w:tr>
      <w:tr w:rsidR="00FF5769" w14:paraId="3FEBF0A6" w14:textId="77777777">
        <w:trPr>
          <w:trHeight w:val="64"/>
        </w:trPr>
        <w:tc>
          <w:tcPr>
            <w:tcW w:w="3256" w:type="dxa"/>
          </w:tcPr>
          <w:p w14:paraId="73EAD70A" w14:textId="77777777" w:rsidR="00FF5769" w:rsidRPr="00B5503C" w:rsidRDefault="00FF5769" w:rsidP="00F35D13">
            <w:pPr>
              <w:rPr>
                <w:rFonts w:cs="Arial"/>
                <w:b/>
                <w:bCs/>
                <w:sz w:val="20"/>
                <w:szCs w:val="20"/>
              </w:rPr>
            </w:pPr>
            <w:r w:rsidRPr="00B5503C">
              <w:rPr>
                <w:rFonts w:cs="Arial"/>
                <w:b/>
                <w:bCs/>
                <w:sz w:val="20"/>
                <w:szCs w:val="20"/>
              </w:rPr>
              <w:t xml:space="preserve">Target 3.4. </w:t>
            </w:r>
            <w:r w:rsidRPr="00B5503C">
              <w:rPr>
                <w:rFonts w:cs="Arial"/>
                <w:sz w:val="20"/>
                <w:szCs w:val="20"/>
              </w:rPr>
              <w:t>By 2032, the impact of climate change on migratory species and their habitats is reduced through mitigation and adaptation, including through nature-based solutions and/or ecosystem-based approaches and disaster risk reduction actions, while minimizing negative and fostering positive impacts on biodiversity.</w:t>
            </w:r>
          </w:p>
        </w:tc>
        <w:tc>
          <w:tcPr>
            <w:tcW w:w="2409" w:type="dxa"/>
          </w:tcPr>
          <w:p w14:paraId="13487F1D" w14:textId="77777777" w:rsidR="00FF5769" w:rsidRPr="00B5503C" w:rsidRDefault="00FF5769" w:rsidP="00F35D13">
            <w:pPr>
              <w:rPr>
                <w:rFonts w:cs="Arial"/>
                <w:sz w:val="20"/>
                <w:szCs w:val="20"/>
              </w:rPr>
            </w:pPr>
            <w:r w:rsidRPr="00B5503C">
              <w:rPr>
                <w:rFonts w:cs="Arial"/>
                <w:sz w:val="20"/>
                <w:szCs w:val="20"/>
              </w:rPr>
              <w:t>Impact of climate change on migratory species and their habitats.</w:t>
            </w:r>
          </w:p>
        </w:tc>
        <w:tc>
          <w:tcPr>
            <w:tcW w:w="9003" w:type="dxa"/>
          </w:tcPr>
          <w:p w14:paraId="5F414557" w14:textId="77777777" w:rsidR="00FF5769" w:rsidRPr="00B5503C" w:rsidRDefault="00FF5769" w:rsidP="008265D0">
            <w:pPr>
              <w:pStyle w:val="ListParagraph"/>
              <w:numPr>
                <w:ilvl w:val="0"/>
                <w:numId w:val="32"/>
              </w:numPr>
              <w:ind w:left="329" w:hanging="284"/>
              <w:jc w:val="both"/>
              <w:rPr>
                <w:rFonts w:cs="Arial"/>
                <w:b/>
                <w:bCs/>
                <w:i/>
                <w:iCs/>
                <w:sz w:val="18"/>
                <w:szCs w:val="18"/>
              </w:rPr>
            </w:pPr>
            <w:r w:rsidRPr="00B5503C">
              <w:rPr>
                <w:rFonts w:cs="Arial"/>
                <w:b/>
                <w:bCs/>
                <w:sz w:val="18"/>
                <w:szCs w:val="18"/>
              </w:rPr>
              <w:t xml:space="preserve">ASCOBANS: </w:t>
            </w:r>
            <w:r w:rsidRPr="00B5503C">
              <w:rPr>
                <w:rFonts w:cs="Arial"/>
                <w:sz w:val="18"/>
                <w:szCs w:val="18"/>
              </w:rPr>
              <w:t>Data source – information on the perceived level of pressure from climate change is available through the ASCOBANS National Reports (National Reports to MOP10).</w:t>
            </w:r>
          </w:p>
          <w:p w14:paraId="660DF138" w14:textId="77777777" w:rsidR="00FF5769" w:rsidRPr="00B5503C" w:rsidRDefault="00FF5769" w:rsidP="008265D0">
            <w:pPr>
              <w:jc w:val="both"/>
              <w:rPr>
                <w:rFonts w:cs="Arial"/>
                <w:b/>
                <w:bCs/>
                <w:sz w:val="18"/>
                <w:szCs w:val="18"/>
              </w:rPr>
            </w:pPr>
          </w:p>
        </w:tc>
      </w:tr>
      <w:tr w:rsidR="00FF5769" w14:paraId="0619BD92" w14:textId="77777777">
        <w:trPr>
          <w:trHeight w:val="64"/>
        </w:trPr>
        <w:tc>
          <w:tcPr>
            <w:tcW w:w="3256" w:type="dxa"/>
          </w:tcPr>
          <w:p w14:paraId="597BDB15" w14:textId="77777777" w:rsidR="00FF5769" w:rsidRPr="00B5503C" w:rsidRDefault="00FF5769" w:rsidP="00F35D13">
            <w:pPr>
              <w:rPr>
                <w:rFonts w:cs="Arial"/>
                <w:b/>
                <w:bCs/>
                <w:sz w:val="20"/>
                <w:szCs w:val="20"/>
              </w:rPr>
            </w:pPr>
            <w:r w:rsidRPr="00B5503C">
              <w:rPr>
                <w:rFonts w:cs="Arial"/>
                <w:b/>
                <w:bCs/>
                <w:sz w:val="20"/>
                <w:szCs w:val="20"/>
              </w:rPr>
              <w:t>Target 3.5.</w:t>
            </w:r>
            <w:r w:rsidRPr="00B5503C">
              <w:rPr>
                <w:rFonts w:cs="Arial"/>
                <w:sz w:val="20"/>
                <w:szCs w:val="20"/>
              </w:rPr>
              <w:t xml:space="preserve"> By 2032, the negative impacts of invasive alien species on migratory species and their </w:t>
            </w:r>
            <w:r w:rsidRPr="00B5503C">
              <w:rPr>
                <w:rFonts w:cs="Arial"/>
                <w:sz w:val="20"/>
                <w:szCs w:val="20"/>
              </w:rPr>
              <w:lastRenderedPageBreak/>
              <w:t>habitats are reduced or eliminated.</w:t>
            </w:r>
          </w:p>
        </w:tc>
        <w:tc>
          <w:tcPr>
            <w:tcW w:w="2409" w:type="dxa"/>
          </w:tcPr>
          <w:p w14:paraId="7F90991B" w14:textId="77777777" w:rsidR="00FF5769" w:rsidRPr="00B5503C" w:rsidRDefault="00FF5769" w:rsidP="00F35D13">
            <w:pPr>
              <w:rPr>
                <w:rFonts w:cs="Arial"/>
                <w:sz w:val="20"/>
                <w:szCs w:val="20"/>
              </w:rPr>
            </w:pPr>
            <w:r w:rsidRPr="00B5503C">
              <w:rPr>
                <w:rFonts w:cs="Arial"/>
                <w:sz w:val="20"/>
                <w:szCs w:val="20"/>
              </w:rPr>
              <w:lastRenderedPageBreak/>
              <w:t xml:space="preserve">Negative impacts of invasive alien species </w:t>
            </w:r>
            <w:r w:rsidRPr="00B5503C">
              <w:rPr>
                <w:rFonts w:cs="Arial"/>
                <w:sz w:val="20"/>
                <w:szCs w:val="20"/>
              </w:rPr>
              <w:lastRenderedPageBreak/>
              <w:t>on migratory species and their habitats.</w:t>
            </w:r>
          </w:p>
        </w:tc>
        <w:tc>
          <w:tcPr>
            <w:tcW w:w="9003" w:type="dxa"/>
          </w:tcPr>
          <w:p w14:paraId="694E90E6" w14:textId="7BF73C76" w:rsidR="00FF5769" w:rsidRPr="00B5503C" w:rsidRDefault="00FF5769" w:rsidP="008265D0">
            <w:pPr>
              <w:pStyle w:val="ListParagraph"/>
              <w:numPr>
                <w:ilvl w:val="0"/>
                <w:numId w:val="23"/>
              </w:numPr>
              <w:spacing w:after="160" w:line="259" w:lineRule="auto"/>
              <w:ind w:left="415" w:hanging="284"/>
              <w:jc w:val="both"/>
              <w:rPr>
                <w:rFonts w:cs="Arial"/>
                <w:b/>
                <w:sz w:val="18"/>
                <w:szCs w:val="18"/>
              </w:rPr>
            </w:pPr>
            <w:r w:rsidRPr="00B5503C">
              <w:rPr>
                <w:rFonts w:cs="Arial"/>
                <w:b/>
                <w:bCs/>
                <w:sz w:val="18"/>
                <w:szCs w:val="18"/>
              </w:rPr>
              <w:lastRenderedPageBreak/>
              <w:t xml:space="preserve">ACAP: </w:t>
            </w:r>
            <w:r w:rsidRPr="00B5503C">
              <w:rPr>
                <w:rFonts w:cs="Arial"/>
                <w:sz w:val="18"/>
                <w:szCs w:val="18"/>
              </w:rPr>
              <w:t xml:space="preserve">Existing indicators – Breeding sites </w:t>
            </w:r>
            <w:r w:rsidRPr="00BC13FD">
              <w:rPr>
                <w:rFonts w:cs="Arial"/>
                <w:color w:val="EE0000"/>
                <w:sz w:val="18"/>
                <w:szCs w:val="18"/>
              </w:rPr>
              <w:t>S1</w:t>
            </w:r>
            <w:r w:rsidRPr="00B5503C">
              <w:rPr>
                <w:rFonts w:cs="Arial"/>
                <w:sz w:val="18"/>
                <w:szCs w:val="18"/>
              </w:rPr>
              <w:t>: Number/percentage of islands with introduced alien vertebrate species present</w:t>
            </w:r>
            <w:r w:rsidR="006F49C3">
              <w:rPr>
                <w:rFonts w:cs="Arial"/>
                <w:sz w:val="18"/>
                <w:szCs w:val="18"/>
              </w:rPr>
              <w:t>;</w:t>
            </w:r>
            <w:r w:rsidRPr="00B5503C">
              <w:rPr>
                <w:rFonts w:cs="Arial"/>
                <w:i/>
                <w:sz w:val="18"/>
                <w:szCs w:val="18"/>
              </w:rPr>
              <w:t xml:space="preserve"> </w:t>
            </w:r>
            <w:r w:rsidRPr="00B5503C">
              <w:rPr>
                <w:rFonts w:cs="Arial"/>
                <w:sz w:val="18"/>
                <w:szCs w:val="18"/>
              </w:rPr>
              <w:t xml:space="preserve">Breeding Sites </w:t>
            </w:r>
            <w:r w:rsidRPr="00BC13FD">
              <w:rPr>
                <w:rFonts w:cs="Arial"/>
                <w:color w:val="EE0000"/>
                <w:sz w:val="18"/>
                <w:szCs w:val="18"/>
              </w:rPr>
              <w:t>R3</w:t>
            </w:r>
            <w:r w:rsidRPr="00B5503C">
              <w:rPr>
                <w:rFonts w:cs="Arial"/>
                <w:sz w:val="18"/>
                <w:szCs w:val="18"/>
              </w:rPr>
              <w:t xml:space="preserve">: Number/percentage of sites with Biosecurity Protocol </w:t>
            </w:r>
            <w:r w:rsidRPr="00B5503C">
              <w:rPr>
                <w:rFonts w:cs="Arial"/>
                <w:sz w:val="18"/>
                <w:szCs w:val="18"/>
              </w:rPr>
              <w:lastRenderedPageBreak/>
              <w:t xml:space="preserve">(Biosecurity Plan or Quarantine) (Reference document: </w:t>
            </w:r>
            <w:hyperlink r:id="rId241" w:history="1">
              <w:r w:rsidRPr="00B5503C">
                <w:rPr>
                  <w:rStyle w:val="Hyperlink"/>
                  <w:rFonts w:cs="Arial"/>
                  <w:sz w:val="18"/>
                  <w:szCs w:val="18"/>
                </w:rPr>
                <w:t>MoP7 Doc 16 Rev 2</w:t>
              </w:r>
            </w:hyperlink>
            <w:r w:rsidRPr="00B5503C">
              <w:rPr>
                <w:rFonts w:cs="Arial"/>
                <w:sz w:val="18"/>
                <w:szCs w:val="18"/>
              </w:rPr>
              <w:t>; Data source: ACAP database).</w:t>
            </w:r>
          </w:p>
        </w:tc>
      </w:tr>
      <w:tr w:rsidR="00FF5769" w14:paraId="66E25D10" w14:textId="77777777">
        <w:trPr>
          <w:trHeight w:val="64"/>
        </w:trPr>
        <w:tc>
          <w:tcPr>
            <w:tcW w:w="14668" w:type="dxa"/>
            <w:gridSpan w:val="3"/>
            <w:shd w:val="clear" w:color="auto" w:fill="BF8F00"/>
          </w:tcPr>
          <w:p w14:paraId="248A40BD" w14:textId="77777777" w:rsidR="00FF5769" w:rsidRPr="00B5503C" w:rsidRDefault="00FF5769" w:rsidP="008265D0">
            <w:pPr>
              <w:jc w:val="both"/>
              <w:rPr>
                <w:rFonts w:cs="Arial"/>
                <w:b/>
                <w:bCs/>
                <w:color w:val="FFFFFF" w:themeColor="background1"/>
                <w:sz w:val="20"/>
                <w:szCs w:val="20"/>
              </w:rPr>
            </w:pPr>
            <w:r w:rsidRPr="00B5503C">
              <w:rPr>
                <w:rFonts w:cs="Arial"/>
                <w:b/>
                <w:bCs/>
                <w:color w:val="FFFFFF" w:themeColor="background1"/>
                <w:sz w:val="20"/>
                <w:szCs w:val="20"/>
              </w:rPr>
              <w:lastRenderedPageBreak/>
              <w:t>Goal 4: Implementation of CMS is supported by adequate knowledge, capacity and resources.</w:t>
            </w:r>
          </w:p>
        </w:tc>
      </w:tr>
      <w:tr w:rsidR="00FF5769" w14:paraId="028ABFB5" w14:textId="77777777">
        <w:trPr>
          <w:trHeight w:val="64"/>
        </w:trPr>
        <w:tc>
          <w:tcPr>
            <w:tcW w:w="3256" w:type="dxa"/>
          </w:tcPr>
          <w:p w14:paraId="151916D1" w14:textId="79BF7454" w:rsidR="00FF5769" w:rsidRPr="00B5503C" w:rsidRDefault="00FF5769" w:rsidP="00F35D13">
            <w:pPr>
              <w:rPr>
                <w:rFonts w:cs="Arial"/>
                <w:b/>
                <w:bCs/>
                <w:sz w:val="20"/>
                <w:szCs w:val="20"/>
              </w:rPr>
            </w:pPr>
            <w:r w:rsidRPr="00B5503C">
              <w:rPr>
                <w:rFonts w:cs="Arial"/>
                <w:b/>
                <w:bCs/>
                <w:sz w:val="20"/>
                <w:szCs w:val="20"/>
              </w:rPr>
              <w:t>Target 4.1.</w:t>
            </w:r>
            <w:r w:rsidRPr="00B5503C">
              <w:rPr>
                <w:rFonts w:cs="Arial"/>
                <w:sz w:val="20"/>
                <w:szCs w:val="20"/>
              </w:rPr>
              <w:t xml:space="preserve"> By 2029, Parties have access to relevant information and evidence</w:t>
            </w:r>
            <w:r w:rsidR="0023074E">
              <w:rPr>
                <w:rFonts w:cs="Arial"/>
                <w:sz w:val="20"/>
                <w:szCs w:val="20"/>
              </w:rPr>
              <w:t>-</w:t>
            </w:r>
            <w:r w:rsidRPr="00B5503C">
              <w:rPr>
                <w:rFonts w:cs="Arial"/>
                <w:sz w:val="20"/>
                <w:szCs w:val="20"/>
              </w:rPr>
              <w:t>based guidance to effectively implement the Convention, its Resolutions and Decisions.</w:t>
            </w:r>
          </w:p>
        </w:tc>
        <w:tc>
          <w:tcPr>
            <w:tcW w:w="2409" w:type="dxa"/>
          </w:tcPr>
          <w:p w14:paraId="7E8D07E5" w14:textId="77777777" w:rsidR="00FF5769" w:rsidRPr="00B5503C" w:rsidRDefault="00FF5769" w:rsidP="00F35D13">
            <w:pPr>
              <w:rPr>
                <w:rFonts w:cs="Arial"/>
                <w:sz w:val="20"/>
                <w:szCs w:val="20"/>
              </w:rPr>
            </w:pPr>
            <w:r w:rsidRPr="00B5503C">
              <w:rPr>
                <w:rFonts w:cs="Arial"/>
                <w:sz w:val="20"/>
                <w:szCs w:val="20"/>
              </w:rPr>
              <w:t>Availability of relevant information needed to effectively implement the Convention, its Resolutions and Decisions.</w:t>
            </w:r>
          </w:p>
        </w:tc>
        <w:tc>
          <w:tcPr>
            <w:tcW w:w="9003" w:type="dxa"/>
          </w:tcPr>
          <w:p w14:paraId="0374D056" w14:textId="77777777" w:rsidR="00FF5769" w:rsidRPr="00B5503C" w:rsidRDefault="00FF5769" w:rsidP="008265D0">
            <w:pPr>
              <w:jc w:val="both"/>
              <w:rPr>
                <w:rFonts w:cs="Arial"/>
                <w:b/>
                <w:bCs/>
                <w:sz w:val="18"/>
                <w:szCs w:val="18"/>
              </w:rPr>
            </w:pPr>
            <w:r w:rsidRPr="00B5503C">
              <w:rPr>
                <w:rFonts w:cs="Arial"/>
                <w:b/>
                <w:bCs/>
                <w:i/>
                <w:iCs/>
                <w:sz w:val="18"/>
                <w:szCs w:val="18"/>
              </w:rPr>
              <w:t>Information on population trends for migratory species</w:t>
            </w:r>
            <w:r w:rsidRPr="00B5503C">
              <w:rPr>
                <w:rFonts w:cs="Arial"/>
                <w:b/>
                <w:bCs/>
                <w:sz w:val="18"/>
                <w:szCs w:val="18"/>
              </w:rPr>
              <w:t>:</w:t>
            </w:r>
          </w:p>
          <w:p w14:paraId="33691530" w14:textId="41A2B54B" w:rsidR="00FF5769" w:rsidRPr="00B5503C" w:rsidRDefault="00FF5769" w:rsidP="008265D0">
            <w:pPr>
              <w:pStyle w:val="ListParagraph"/>
              <w:numPr>
                <w:ilvl w:val="0"/>
                <w:numId w:val="24"/>
              </w:numPr>
              <w:spacing w:after="160" w:line="259" w:lineRule="auto"/>
              <w:ind w:left="330" w:hanging="283"/>
              <w:jc w:val="both"/>
              <w:rPr>
                <w:rFonts w:cs="Arial"/>
                <w:b/>
                <w:bCs/>
                <w:sz w:val="18"/>
                <w:szCs w:val="18"/>
              </w:rPr>
            </w:pPr>
            <w:r w:rsidRPr="00B5503C">
              <w:rPr>
                <w:rFonts w:cs="Arial"/>
                <w:b/>
                <w:bCs/>
                <w:sz w:val="18"/>
                <w:szCs w:val="18"/>
              </w:rPr>
              <w:t xml:space="preserve">ACAP: </w:t>
            </w:r>
            <w:r w:rsidRPr="00B5503C">
              <w:rPr>
                <w:rFonts w:cs="Arial"/>
                <w:sz w:val="18"/>
                <w:szCs w:val="18"/>
              </w:rPr>
              <w:t xml:space="preserve">Existing indicators – Populations: </w:t>
            </w:r>
            <w:r w:rsidRPr="00BC13FD">
              <w:rPr>
                <w:rFonts w:cs="Arial"/>
                <w:color w:val="EE0000"/>
                <w:sz w:val="18"/>
                <w:szCs w:val="18"/>
              </w:rPr>
              <w:t xml:space="preserve">S1 b) </w:t>
            </w:r>
            <w:r w:rsidRPr="00B5503C">
              <w:rPr>
                <w:rFonts w:cs="Arial"/>
                <w:sz w:val="18"/>
                <w:szCs w:val="18"/>
              </w:rPr>
              <w:t>Sites counted within the last ten years</w:t>
            </w:r>
            <w:r w:rsidR="00B05B28">
              <w:rPr>
                <w:rFonts w:cs="Arial"/>
                <w:sz w:val="18"/>
                <w:szCs w:val="18"/>
              </w:rPr>
              <w:t xml:space="preserve">; </w:t>
            </w:r>
            <w:r w:rsidRPr="00BC13FD">
              <w:rPr>
                <w:rFonts w:cs="Arial"/>
                <w:color w:val="EE0000"/>
                <w:sz w:val="18"/>
                <w:szCs w:val="18"/>
              </w:rPr>
              <w:t xml:space="preserve">Populations: S3 </w:t>
            </w:r>
            <w:r w:rsidRPr="00B5503C">
              <w:rPr>
                <w:rFonts w:cs="Arial"/>
                <w:sz w:val="18"/>
                <w:szCs w:val="18"/>
              </w:rPr>
              <w:t xml:space="preserve">Sites with ongoing annual monitoring (Reference document: </w:t>
            </w:r>
            <w:hyperlink r:id="rId242" w:history="1">
              <w:r w:rsidRPr="00B5503C">
                <w:rPr>
                  <w:rStyle w:val="Hyperlink"/>
                  <w:rFonts w:cs="Arial"/>
                  <w:sz w:val="18"/>
                  <w:szCs w:val="18"/>
                </w:rPr>
                <w:t>MoP7 Doc 16 Rev 2</w:t>
              </w:r>
            </w:hyperlink>
            <w:r w:rsidRPr="00B5503C">
              <w:rPr>
                <w:rFonts w:cs="Arial"/>
                <w:sz w:val="18"/>
                <w:szCs w:val="18"/>
              </w:rPr>
              <w:t>; Data source: ACAP Database).</w:t>
            </w:r>
          </w:p>
          <w:p w14:paraId="615E90C7" w14:textId="77777777" w:rsidR="00FF5769" w:rsidRPr="00B5503C" w:rsidRDefault="00FF5769" w:rsidP="008265D0">
            <w:pPr>
              <w:pStyle w:val="ListParagraph"/>
              <w:numPr>
                <w:ilvl w:val="0"/>
                <w:numId w:val="24"/>
              </w:numPr>
              <w:spacing w:after="160" w:line="259" w:lineRule="auto"/>
              <w:ind w:left="330" w:hanging="283"/>
              <w:jc w:val="both"/>
              <w:rPr>
                <w:rFonts w:cs="Arial"/>
                <w:sz w:val="18"/>
                <w:szCs w:val="18"/>
              </w:rPr>
            </w:pPr>
            <w:r w:rsidRPr="00B5503C">
              <w:rPr>
                <w:rFonts w:cs="Arial"/>
                <w:b/>
                <w:bCs/>
                <w:sz w:val="18"/>
                <w:szCs w:val="18"/>
              </w:rPr>
              <w:t>AEWA:</w:t>
            </w:r>
            <w:r w:rsidRPr="00B5503C">
              <w:rPr>
                <w:rFonts w:cs="Arial"/>
                <w:sz w:val="18"/>
                <w:szCs w:val="18"/>
              </w:rPr>
              <w:t xml:space="preserve"> Existing indicator – percentage of waterbird populations for which good quality size and trend data is available and regularly updated (</w:t>
            </w:r>
            <w:hyperlink r:id="rId243" w:history="1">
              <w:r w:rsidRPr="00B5503C">
                <w:rPr>
                  <w:rStyle w:val="Hyperlink"/>
                  <w:rFonts w:cs="Arial"/>
                  <w:sz w:val="18"/>
                  <w:szCs w:val="18"/>
                </w:rPr>
                <w:t>AEWA Strategic Plan</w:t>
              </w:r>
            </w:hyperlink>
            <w:r w:rsidRPr="00B5503C">
              <w:rPr>
                <w:rFonts w:cs="Arial"/>
                <w:sz w:val="18"/>
                <w:szCs w:val="18"/>
              </w:rPr>
              <w:t xml:space="preserve"> Target 1.4; Main data source: Conservation status review).</w:t>
            </w:r>
          </w:p>
          <w:p w14:paraId="03E500EE" w14:textId="77777777" w:rsidR="00FF5769" w:rsidRPr="00B5503C" w:rsidRDefault="00FF5769" w:rsidP="008265D0">
            <w:pPr>
              <w:pStyle w:val="ListParagraph"/>
              <w:numPr>
                <w:ilvl w:val="0"/>
                <w:numId w:val="24"/>
              </w:numPr>
              <w:spacing w:after="160" w:line="259" w:lineRule="auto"/>
              <w:ind w:left="330" w:hanging="283"/>
              <w:jc w:val="both"/>
              <w:rPr>
                <w:rFonts w:cs="Arial"/>
                <w:sz w:val="18"/>
                <w:szCs w:val="18"/>
              </w:rPr>
            </w:pPr>
            <w:r w:rsidRPr="00B5503C">
              <w:rPr>
                <w:rFonts w:cs="Arial"/>
                <w:b/>
                <w:bCs/>
                <w:sz w:val="18"/>
                <w:szCs w:val="18"/>
              </w:rPr>
              <w:t>ASCOBANS:</w:t>
            </w:r>
            <w:r w:rsidRPr="00B5503C">
              <w:rPr>
                <w:rFonts w:cs="Arial"/>
                <w:sz w:val="18"/>
                <w:szCs w:val="18"/>
              </w:rPr>
              <w:t xml:space="preserve"> Data source – information on the number of Parties that have national monitoring programmes that enable the assessment of the conservation status of small cetaceans is available through the ASCOBANS National Reports (National Reports to MOP10).</w:t>
            </w:r>
          </w:p>
          <w:p w14:paraId="03616DC0" w14:textId="10A97207" w:rsidR="00FF5769" w:rsidRPr="00B5503C" w:rsidRDefault="00FF5769" w:rsidP="008265D0">
            <w:pPr>
              <w:pStyle w:val="ListParagraph"/>
              <w:numPr>
                <w:ilvl w:val="0"/>
                <w:numId w:val="24"/>
              </w:numPr>
              <w:spacing w:after="160" w:line="259" w:lineRule="auto"/>
              <w:ind w:left="330" w:hanging="283"/>
              <w:jc w:val="both"/>
              <w:rPr>
                <w:rFonts w:cs="Arial"/>
                <w:sz w:val="18"/>
                <w:szCs w:val="18"/>
              </w:rPr>
            </w:pPr>
            <w:r w:rsidRPr="00B5503C">
              <w:rPr>
                <w:rFonts w:cs="Arial"/>
                <w:b/>
                <w:bCs/>
                <w:sz w:val="18"/>
                <w:szCs w:val="18"/>
              </w:rPr>
              <w:t>EUROBATS:</w:t>
            </w:r>
            <w:r w:rsidRPr="00B5503C">
              <w:rPr>
                <w:rFonts w:cs="Arial"/>
                <w:sz w:val="18"/>
                <w:szCs w:val="18"/>
              </w:rPr>
              <w:t xml:space="preserve"> Data source – information on the number of Parties that have implemented </w:t>
            </w:r>
            <w:hyperlink r:id="rId244" w:history="1">
              <w:r w:rsidRPr="00B5503C">
                <w:rPr>
                  <w:rStyle w:val="Hyperlink"/>
                  <w:rFonts w:cs="Arial"/>
                  <w:sz w:val="18"/>
                  <w:szCs w:val="18"/>
                </w:rPr>
                <w:t>Resolution 2.2</w:t>
              </w:r>
            </w:hyperlink>
            <w:r w:rsidRPr="00B5503C">
              <w:rPr>
                <w:rFonts w:cs="Arial"/>
                <w:sz w:val="18"/>
                <w:szCs w:val="18"/>
              </w:rPr>
              <w:t xml:space="preserve"> (Consistent Monitoring Methodologies</w:t>
            </w:r>
            <w:r w:rsidRPr="005C644A">
              <w:rPr>
                <w:rFonts w:cs="Arial"/>
                <w:sz w:val="18"/>
                <w:szCs w:val="18"/>
              </w:rPr>
              <w:t>)</w:t>
            </w:r>
            <w:r w:rsidR="005C644A" w:rsidRPr="006821EF">
              <w:rPr>
                <w:rFonts w:cs="Arial"/>
                <w:sz w:val="18"/>
                <w:szCs w:val="18"/>
              </w:rPr>
              <w:t>;</w:t>
            </w:r>
            <w:r w:rsidRPr="005C644A">
              <w:rPr>
                <w:rFonts w:cs="Arial"/>
                <w:sz w:val="18"/>
                <w:szCs w:val="18"/>
              </w:rPr>
              <w:t xml:space="preserve"> </w:t>
            </w:r>
            <w:hyperlink r:id="rId245" w:history="1">
              <w:r w:rsidRPr="00B5503C">
                <w:rPr>
                  <w:rStyle w:val="Hyperlink"/>
                  <w:rFonts w:cs="Arial"/>
                  <w:sz w:val="18"/>
                  <w:szCs w:val="18"/>
                </w:rPr>
                <w:t>Resolution 5.4</w:t>
              </w:r>
            </w:hyperlink>
            <w:r w:rsidRPr="00B5503C">
              <w:rPr>
                <w:rFonts w:cs="Arial"/>
                <w:sz w:val="18"/>
                <w:szCs w:val="18"/>
              </w:rPr>
              <w:t xml:space="preserve"> (Monitoring Bats across Europe) (e.g. involvement in long-term pan-European monitoring surveillance to provide trend data) is available via EUROBATS National Implementation Reports.</w:t>
            </w:r>
          </w:p>
          <w:p w14:paraId="4BBC1692" w14:textId="77777777" w:rsidR="00FF5769" w:rsidRPr="00B5503C" w:rsidRDefault="00FF5769" w:rsidP="008265D0">
            <w:pPr>
              <w:pStyle w:val="ListParagraph"/>
              <w:numPr>
                <w:ilvl w:val="0"/>
                <w:numId w:val="24"/>
              </w:numPr>
              <w:spacing w:after="160" w:line="259" w:lineRule="auto"/>
              <w:ind w:left="330" w:hanging="283"/>
              <w:jc w:val="both"/>
              <w:rPr>
                <w:rFonts w:cs="Arial"/>
                <w:sz w:val="18"/>
                <w:szCs w:val="18"/>
              </w:rPr>
            </w:pPr>
            <w:r w:rsidRPr="00B5503C">
              <w:rPr>
                <w:rFonts w:cs="Arial"/>
                <w:b/>
                <w:bCs/>
                <w:sz w:val="18"/>
                <w:szCs w:val="18"/>
              </w:rPr>
              <w:t>IOSEA Marine Turtles MOU:</w:t>
            </w:r>
            <w:r w:rsidRPr="00B5503C">
              <w:rPr>
                <w:rFonts w:cs="Arial"/>
                <w:sz w:val="18"/>
                <w:szCs w:val="18"/>
              </w:rPr>
              <w:t xml:space="preserve"> Data source – information on the number of Signatories that have monitored index nesting beaches or that have planned or enacted monitoring programmes is available through Signatories’ National Reports (see Q.0.2.b) and Objective III, Q.3.1.1).</w:t>
            </w:r>
          </w:p>
          <w:p w14:paraId="09BAC53F" w14:textId="77777777" w:rsidR="00FF5769" w:rsidRPr="00B5503C" w:rsidRDefault="00FF5769" w:rsidP="008265D0">
            <w:pPr>
              <w:pStyle w:val="ListParagraph"/>
              <w:numPr>
                <w:ilvl w:val="0"/>
                <w:numId w:val="24"/>
              </w:numPr>
              <w:spacing w:line="259" w:lineRule="auto"/>
              <w:ind w:left="329" w:hanging="284"/>
              <w:jc w:val="both"/>
              <w:rPr>
                <w:rFonts w:cs="Arial"/>
                <w:sz w:val="18"/>
                <w:szCs w:val="18"/>
              </w:rPr>
            </w:pPr>
            <w:r w:rsidRPr="00B5503C">
              <w:rPr>
                <w:rFonts w:cs="Arial"/>
                <w:b/>
                <w:bCs/>
                <w:sz w:val="18"/>
                <w:szCs w:val="18"/>
              </w:rPr>
              <w:t>Raptors MOU:</w:t>
            </w:r>
            <w:r w:rsidRPr="00B5503C">
              <w:rPr>
                <w:rFonts w:cs="Arial"/>
                <w:sz w:val="18"/>
                <w:szCs w:val="18"/>
              </w:rPr>
              <w:t xml:space="preserve"> Existing indicator - number of relevant national/transboundary/internationally coordinated monitoring programmes in place (</w:t>
            </w:r>
            <w:hyperlink r:id="rId246" w:history="1">
              <w:r w:rsidRPr="00B5503C">
                <w:rPr>
                  <w:rStyle w:val="Hyperlink"/>
                  <w:rFonts w:cs="Arial"/>
                  <w:sz w:val="18"/>
                  <w:szCs w:val="18"/>
                </w:rPr>
                <w:t>Table 2</w:t>
              </w:r>
            </w:hyperlink>
            <w:r w:rsidRPr="00B5503C">
              <w:rPr>
                <w:rFonts w:cs="Arial"/>
                <w:sz w:val="18"/>
                <w:szCs w:val="18"/>
              </w:rPr>
              <w:t xml:space="preserve"> Activity 6.2; Data source: Raptors MOU National Reports).</w:t>
            </w:r>
          </w:p>
          <w:p w14:paraId="5D2DAC12" w14:textId="77777777" w:rsidR="00FF5769" w:rsidRPr="00B5503C" w:rsidRDefault="00FF5769" w:rsidP="008265D0">
            <w:pPr>
              <w:spacing w:before="60"/>
              <w:jc w:val="both"/>
              <w:rPr>
                <w:rFonts w:cs="Arial"/>
                <w:b/>
                <w:bCs/>
                <w:sz w:val="18"/>
                <w:szCs w:val="18"/>
              </w:rPr>
            </w:pPr>
            <w:r w:rsidRPr="00B5503C">
              <w:rPr>
                <w:rFonts w:cs="Arial"/>
                <w:b/>
                <w:bCs/>
                <w:i/>
                <w:iCs/>
                <w:sz w:val="18"/>
                <w:szCs w:val="18"/>
              </w:rPr>
              <w:t>Information on the most important pressures faced by migratory species</w:t>
            </w:r>
            <w:r w:rsidRPr="00B5503C">
              <w:rPr>
                <w:rFonts w:cs="Arial"/>
                <w:b/>
                <w:bCs/>
                <w:sz w:val="18"/>
                <w:szCs w:val="18"/>
              </w:rPr>
              <w:t xml:space="preserve">: </w:t>
            </w:r>
          </w:p>
          <w:p w14:paraId="3C2F127E" w14:textId="77777777" w:rsidR="00FF5769" w:rsidRPr="00B5503C" w:rsidRDefault="00FF5769" w:rsidP="008265D0">
            <w:pPr>
              <w:pStyle w:val="ListParagraph"/>
              <w:numPr>
                <w:ilvl w:val="0"/>
                <w:numId w:val="36"/>
              </w:numPr>
              <w:spacing w:before="60"/>
              <w:ind w:left="329" w:hanging="284"/>
              <w:jc w:val="both"/>
              <w:rPr>
                <w:rFonts w:cs="Arial"/>
                <w:sz w:val="18"/>
                <w:szCs w:val="18"/>
              </w:rPr>
            </w:pPr>
            <w:r w:rsidRPr="00B5503C">
              <w:rPr>
                <w:rFonts w:cs="Arial"/>
                <w:b/>
                <w:bCs/>
                <w:sz w:val="18"/>
                <w:szCs w:val="18"/>
              </w:rPr>
              <w:t>Raptors MOU:</w:t>
            </w:r>
            <w:r w:rsidRPr="00B5503C">
              <w:rPr>
                <w:rFonts w:cs="Arial"/>
                <w:sz w:val="18"/>
                <w:szCs w:val="18"/>
              </w:rPr>
              <w:t xml:space="preserve"> Existing indicator – number of raptor threat assessments completed (Table 2 Activity 4.1; Data source: Raptors MOU National Reports).</w:t>
            </w:r>
          </w:p>
          <w:p w14:paraId="74E55173" w14:textId="77777777" w:rsidR="00FF5769" w:rsidRPr="00B5503C" w:rsidRDefault="00FF5769" w:rsidP="008265D0">
            <w:pPr>
              <w:spacing w:before="60"/>
              <w:jc w:val="both"/>
              <w:rPr>
                <w:rFonts w:cs="Arial"/>
                <w:b/>
                <w:bCs/>
                <w:sz w:val="18"/>
                <w:szCs w:val="18"/>
              </w:rPr>
            </w:pPr>
            <w:r w:rsidRPr="00B5503C">
              <w:rPr>
                <w:rFonts w:cs="Arial"/>
                <w:b/>
                <w:bCs/>
                <w:i/>
                <w:iCs/>
                <w:sz w:val="18"/>
                <w:szCs w:val="18"/>
              </w:rPr>
              <w:t>Information on the distribution and movements of migratory species</w:t>
            </w:r>
            <w:r w:rsidRPr="00B5503C">
              <w:rPr>
                <w:rFonts w:cs="Arial"/>
                <w:b/>
                <w:bCs/>
                <w:sz w:val="18"/>
                <w:szCs w:val="18"/>
              </w:rPr>
              <w:t xml:space="preserve">: </w:t>
            </w:r>
          </w:p>
          <w:p w14:paraId="1C729547" w14:textId="3CA6C8C1" w:rsidR="00FF5769" w:rsidRPr="00B5503C" w:rsidRDefault="00FF5769" w:rsidP="008265D0">
            <w:pPr>
              <w:pStyle w:val="ListParagraph"/>
              <w:numPr>
                <w:ilvl w:val="0"/>
                <w:numId w:val="24"/>
              </w:numPr>
              <w:spacing w:after="160" w:line="259" w:lineRule="auto"/>
              <w:ind w:left="330" w:hanging="283"/>
              <w:jc w:val="both"/>
              <w:rPr>
                <w:rFonts w:cs="Arial"/>
                <w:b/>
                <w:bCs/>
                <w:sz w:val="18"/>
                <w:szCs w:val="18"/>
              </w:rPr>
            </w:pPr>
            <w:r w:rsidRPr="00B5503C">
              <w:rPr>
                <w:rFonts w:cs="Arial"/>
                <w:b/>
                <w:bCs/>
                <w:sz w:val="18"/>
                <w:szCs w:val="18"/>
              </w:rPr>
              <w:t xml:space="preserve">ACAP: </w:t>
            </w:r>
            <w:r w:rsidRPr="00B5503C">
              <w:rPr>
                <w:rFonts w:cs="Arial"/>
                <w:sz w:val="18"/>
                <w:szCs w:val="18"/>
              </w:rPr>
              <w:t xml:space="preserve">Existing indicators – </w:t>
            </w:r>
            <w:r w:rsidRPr="00BC13FD">
              <w:rPr>
                <w:rFonts w:cs="Arial"/>
                <w:color w:val="EE0000"/>
                <w:sz w:val="18"/>
                <w:szCs w:val="18"/>
              </w:rPr>
              <w:t xml:space="preserve">Tracking: S1 </w:t>
            </w:r>
            <w:r w:rsidRPr="00B5503C">
              <w:rPr>
                <w:rFonts w:cs="Arial"/>
                <w:sz w:val="18"/>
                <w:szCs w:val="18"/>
              </w:rPr>
              <w:t>Island Groups with at least 15 tracks each from incubation, brood guard, post-guard chick rearing, non-breeding adults (from any island)</w:t>
            </w:r>
            <w:r w:rsidR="0078694F">
              <w:rPr>
                <w:rFonts w:cs="Arial"/>
                <w:sz w:val="18"/>
                <w:szCs w:val="18"/>
              </w:rPr>
              <w:t xml:space="preserve">; </w:t>
            </w:r>
            <w:r w:rsidRPr="00BC13FD">
              <w:rPr>
                <w:rFonts w:cs="Arial"/>
                <w:color w:val="EE0000"/>
                <w:sz w:val="18"/>
                <w:szCs w:val="18"/>
              </w:rPr>
              <w:t xml:space="preserve">Tracking: S2 </w:t>
            </w:r>
            <w:r w:rsidRPr="00B5503C">
              <w:rPr>
                <w:rFonts w:cs="Arial"/>
                <w:sz w:val="18"/>
                <w:szCs w:val="18"/>
              </w:rPr>
              <w:t xml:space="preserve">Island Groups with at least 15 tracks from juveniles/immatures (from any island) (Reference document: </w:t>
            </w:r>
            <w:hyperlink r:id="rId247" w:history="1">
              <w:r w:rsidRPr="00B5503C">
                <w:rPr>
                  <w:rStyle w:val="Hyperlink"/>
                  <w:rFonts w:cs="Arial"/>
                  <w:sz w:val="18"/>
                  <w:szCs w:val="18"/>
                </w:rPr>
                <w:t>MoP7 Doc 16 Rev 2</w:t>
              </w:r>
            </w:hyperlink>
            <w:r w:rsidRPr="00B5503C">
              <w:rPr>
                <w:rFonts w:cs="Arial"/>
                <w:sz w:val="18"/>
                <w:szCs w:val="18"/>
              </w:rPr>
              <w:t xml:space="preserve">; Data source: BirdLife International </w:t>
            </w:r>
            <w:hyperlink r:id="rId248" w:history="1">
              <w:r w:rsidRPr="00B5503C">
                <w:rPr>
                  <w:rStyle w:val="Hyperlink"/>
                  <w:rFonts w:cs="Arial"/>
                  <w:sz w:val="18"/>
                  <w:szCs w:val="18"/>
                </w:rPr>
                <w:t>Seabird Tracking Database</w:t>
              </w:r>
            </w:hyperlink>
            <w:r w:rsidRPr="00B5503C">
              <w:rPr>
                <w:rFonts w:cs="Arial"/>
                <w:sz w:val="18"/>
                <w:szCs w:val="18"/>
              </w:rPr>
              <w:t>).</w:t>
            </w:r>
          </w:p>
          <w:p w14:paraId="3E529747" w14:textId="77777777" w:rsidR="00FF5769" w:rsidRPr="008265D0" w:rsidRDefault="00FF5769" w:rsidP="008265D0">
            <w:pPr>
              <w:pStyle w:val="ListParagraph"/>
              <w:numPr>
                <w:ilvl w:val="0"/>
                <w:numId w:val="24"/>
              </w:numPr>
              <w:spacing w:line="259" w:lineRule="auto"/>
              <w:ind w:left="329" w:hanging="284"/>
              <w:jc w:val="both"/>
              <w:rPr>
                <w:rFonts w:cs="Arial"/>
                <w:b/>
                <w:bCs/>
                <w:sz w:val="18"/>
                <w:szCs w:val="18"/>
              </w:rPr>
            </w:pPr>
            <w:r w:rsidRPr="00B5503C">
              <w:rPr>
                <w:rFonts w:cs="Arial"/>
                <w:b/>
                <w:bCs/>
                <w:sz w:val="18"/>
                <w:szCs w:val="18"/>
              </w:rPr>
              <w:t xml:space="preserve">EUROBATS: </w:t>
            </w:r>
            <w:r w:rsidRPr="00B5503C">
              <w:rPr>
                <w:rFonts w:cs="Arial"/>
                <w:sz w:val="18"/>
                <w:szCs w:val="18"/>
              </w:rPr>
              <w:t xml:space="preserve">Data source – information on the number of Parties that have conducted activities to implement </w:t>
            </w:r>
            <w:hyperlink r:id="rId249" w:history="1">
              <w:r w:rsidRPr="00B5503C">
                <w:rPr>
                  <w:rStyle w:val="Hyperlink"/>
                  <w:rFonts w:cs="Arial"/>
                  <w:sz w:val="18"/>
                  <w:szCs w:val="18"/>
                </w:rPr>
                <w:t>Resolution 8.3</w:t>
              </w:r>
            </w:hyperlink>
            <w:r w:rsidRPr="00B5503C">
              <w:rPr>
                <w:rFonts w:cs="Arial"/>
                <w:sz w:val="18"/>
                <w:szCs w:val="18"/>
              </w:rPr>
              <w:t xml:space="preserve"> (Monitoring of Daily and Seasonal Movements of Bats) is available via EUROBATS National Implementation Reports.</w:t>
            </w:r>
          </w:p>
          <w:p w14:paraId="16C4078D" w14:textId="77777777" w:rsidR="008265D0" w:rsidRDefault="008265D0" w:rsidP="008265D0">
            <w:pPr>
              <w:jc w:val="both"/>
              <w:rPr>
                <w:rFonts w:cs="Arial"/>
                <w:b/>
                <w:bCs/>
                <w:sz w:val="18"/>
                <w:szCs w:val="18"/>
              </w:rPr>
            </w:pPr>
          </w:p>
          <w:p w14:paraId="516DC020" w14:textId="77777777" w:rsidR="008265D0" w:rsidRDefault="008265D0" w:rsidP="008265D0">
            <w:pPr>
              <w:jc w:val="both"/>
              <w:rPr>
                <w:rFonts w:cs="Arial"/>
                <w:b/>
                <w:bCs/>
                <w:sz w:val="18"/>
                <w:szCs w:val="18"/>
              </w:rPr>
            </w:pPr>
          </w:p>
          <w:p w14:paraId="72D578DE" w14:textId="77777777" w:rsidR="008265D0" w:rsidRPr="008265D0" w:rsidRDefault="008265D0" w:rsidP="008265D0">
            <w:pPr>
              <w:jc w:val="both"/>
              <w:rPr>
                <w:rFonts w:cs="Arial"/>
                <w:b/>
                <w:bCs/>
                <w:sz w:val="18"/>
                <w:szCs w:val="18"/>
              </w:rPr>
            </w:pPr>
          </w:p>
        </w:tc>
      </w:tr>
      <w:tr w:rsidR="00FF5769" w14:paraId="518FFE92" w14:textId="77777777">
        <w:trPr>
          <w:trHeight w:val="64"/>
        </w:trPr>
        <w:tc>
          <w:tcPr>
            <w:tcW w:w="14668" w:type="dxa"/>
            <w:gridSpan w:val="3"/>
            <w:shd w:val="clear" w:color="auto" w:fill="7030A0"/>
          </w:tcPr>
          <w:p w14:paraId="1FE93B2D" w14:textId="77777777" w:rsidR="00FF5769" w:rsidRPr="00B5503C" w:rsidRDefault="00FF5769" w:rsidP="00F35D13">
            <w:pPr>
              <w:spacing w:after="20" w:line="259" w:lineRule="auto"/>
              <w:rPr>
                <w:rFonts w:cs="Arial"/>
                <w:color w:val="FFFFFF" w:themeColor="background1"/>
                <w:sz w:val="20"/>
                <w:szCs w:val="20"/>
              </w:rPr>
            </w:pPr>
            <w:r w:rsidRPr="00B5503C">
              <w:rPr>
                <w:rFonts w:cs="Arial"/>
                <w:b/>
                <w:bCs/>
                <w:color w:val="FFFFFF" w:themeColor="background1"/>
                <w:sz w:val="20"/>
                <w:szCs w:val="20"/>
              </w:rPr>
              <w:lastRenderedPageBreak/>
              <w:t>Goal 5:</w:t>
            </w:r>
            <w:r w:rsidRPr="00B5503C">
              <w:rPr>
                <w:rFonts w:cs="Arial"/>
                <w:color w:val="FFFFFF" w:themeColor="background1"/>
                <w:sz w:val="20"/>
                <w:szCs w:val="20"/>
              </w:rPr>
              <w:t xml:space="preserve"> Implementation of CMS is supported by effective governance, including use of best available science and information, and collaborative working.</w:t>
            </w:r>
          </w:p>
        </w:tc>
      </w:tr>
      <w:tr w:rsidR="00FF5769" w14:paraId="248C147C" w14:textId="77777777">
        <w:trPr>
          <w:trHeight w:val="64"/>
        </w:trPr>
        <w:tc>
          <w:tcPr>
            <w:tcW w:w="3256" w:type="dxa"/>
          </w:tcPr>
          <w:p w14:paraId="1C2613FD" w14:textId="77777777" w:rsidR="00FF5769" w:rsidRPr="00B5503C" w:rsidRDefault="00FF5769" w:rsidP="00F35D13">
            <w:pPr>
              <w:rPr>
                <w:rFonts w:cs="Arial"/>
                <w:b/>
                <w:bCs/>
                <w:sz w:val="20"/>
                <w:szCs w:val="20"/>
              </w:rPr>
            </w:pPr>
            <w:r w:rsidRPr="00B5503C">
              <w:rPr>
                <w:rFonts w:cs="Arial"/>
                <w:b/>
                <w:bCs/>
                <w:sz w:val="20"/>
                <w:szCs w:val="20"/>
              </w:rPr>
              <w:t>Target 5.3.</w:t>
            </w:r>
            <w:r w:rsidRPr="00B5503C">
              <w:rPr>
                <w:rFonts w:cs="Arial"/>
                <w:sz w:val="20"/>
                <w:szCs w:val="20"/>
              </w:rPr>
              <w:t xml:space="preserve"> Parties use best available science, as the basis for evidence-based advice and decision-making to address the conservation of migratory species, their habitats and threats under CMS.</w:t>
            </w:r>
          </w:p>
        </w:tc>
        <w:tc>
          <w:tcPr>
            <w:tcW w:w="2409" w:type="dxa"/>
          </w:tcPr>
          <w:p w14:paraId="7BD9886E" w14:textId="77777777" w:rsidR="00FF5769" w:rsidRPr="00B5503C" w:rsidRDefault="00FF5769" w:rsidP="00F35D13">
            <w:pPr>
              <w:rPr>
                <w:rFonts w:cs="Arial"/>
                <w:sz w:val="20"/>
                <w:szCs w:val="20"/>
              </w:rPr>
            </w:pPr>
            <w:r w:rsidRPr="00B5503C">
              <w:rPr>
                <w:rFonts w:cs="Arial"/>
                <w:sz w:val="20"/>
                <w:szCs w:val="20"/>
              </w:rPr>
              <w:t>Use of the best available science as the basis for evidence-based advice and decision-making.</w:t>
            </w:r>
          </w:p>
        </w:tc>
        <w:tc>
          <w:tcPr>
            <w:tcW w:w="9003" w:type="dxa"/>
          </w:tcPr>
          <w:p w14:paraId="6353D4A7" w14:textId="739B61DD" w:rsidR="00FF5769" w:rsidRPr="00B5503C" w:rsidRDefault="00FF5769" w:rsidP="008265D0">
            <w:pPr>
              <w:pStyle w:val="ListParagraph"/>
              <w:numPr>
                <w:ilvl w:val="0"/>
                <w:numId w:val="23"/>
              </w:numPr>
              <w:spacing w:before="60"/>
              <w:ind w:left="329" w:hanging="284"/>
              <w:jc w:val="both"/>
              <w:rPr>
                <w:rFonts w:cs="Arial"/>
                <w:bCs/>
                <w:iCs/>
                <w:sz w:val="18"/>
                <w:szCs w:val="18"/>
              </w:rPr>
            </w:pPr>
            <w:r w:rsidRPr="00B5503C">
              <w:rPr>
                <w:rFonts w:cs="Arial"/>
                <w:b/>
                <w:iCs/>
                <w:sz w:val="18"/>
                <w:szCs w:val="18"/>
              </w:rPr>
              <w:t>AEWA:</w:t>
            </w:r>
            <w:r w:rsidRPr="00B5503C">
              <w:rPr>
                <w:rFonts w:cs="Arial"/>
                <w:bCs/>
                <w:iCs/>
                <w:sz w:val="18"/>
                <w:szCs w:val="18"/>
              </w:rPr>
              <w:t xml:space="preserve"> Existing indicators – number/percentage of Parties confirming their use of IWC (International Waterbirds Census) and/or other relevant monitoring data to inform national-level implementation</w:t>
            </w:r>
            <w:r w:rsidR="00810725" w:rsidRPr="006821EF">
              <w:rPr>
                <w:rFonts w:cs="Arial"/>
                <w:bCs/>
                <w:iCs/>
                <w:sz w:val="18"/>
                <w:szCs w:val="18"/>
              </w:rPr>
              <w:t>;</w:t>
            </w:r>
            <w:r w:rsidRPr="006821EF">
              <w:rPr>
                <w:rFonts w:cs="Arial"/>
                <w:bCs/>
                <w:iCs/>
                <w:sz w:val="18"/>
                <w:szCs w:val="18"/>
              </w:rPr>
              <w:t xml:space="preserve"> </w:t>
            </w:r>
            <w:r w:rsidRPr="00B5503C">
              <w:rPr>
                <w:rFonts w:cs="Arial"/>
                <w:bCs/>
                <w:iCs/>
                <w:sz w:val="18"/>
                <w:szCs w:val="18"/>
              </w:rPr>
              <w:t>number/percentage of AEWA populations with flyway-level conservation measures in place that are regularly reviewed on the basis of updated IWC (International Waterbirds Census) and other relevant monitoring data (</w:t>
            </w:r>
            <w:hyperlink r:id="rId250" w:history="1">
              <w:r w:rsidRPr="00B5503C">
                <w:rPr>
                  <w:rStyle w:val="Hyperlink"/>
                  <w:rFonts w:cs="Arial"/>
                  <w:bCs/>
                  <w:iCs/>
                  <w:sz w:val="18"/>
                  <w:szCs w:val="18"/>
                </w:rPr>
                <w:t>AEWA Strategic Plan</w:t>
              </w:r>
            </w:hyperlink>
            <w:r w:rsidRPr="00B5503C">
              <w:rPr>
                <w:rFonts w:cs="Arial"/>
                <w:bCs/>
                <w:iCs/>
                <w:sz w:val="18"/>
                <w:szCs w:val="18"/>
              </w:rPr>
              <w:t xml:space="preserve"> Target 1.5; Data sources: AEWA Conservation Status Review, AEWA Technical Committee outputs, AEWA National Reports).</w:t>
            </w:r>
          </w:p>
          <w:p w14:paraId="2211EBB4" w14:textId="77777777" w:rsidR="00FF5769" w:rsidRPr="00B5503C" w:rsidRDefault="00FF5769" w:rsidP="008265D0">
            <w:pPr>
              <w:pStyle w:val="ListParagraph"/>
              <w:numPr>
                <w:ilvl w:val="0"/>
                <w:numId w:val="23"/>
              </w:numPr>
              <w:spacing w:before="60"/>
              <w:ind w:left="329" w:hanging="284"/>
              <w:jc w:val="both"/>
              <w:rPr>
                <w:rFonts w:cs="Arial"/>
                <w:bCs/>
                <w:iCs/>
                <w:sz w:val="18"/>
                <w:szCs w:val="18"/>
              </w:rPr>
            </w:pPr>
            <w:r w:rsidRPr="00B5503C">
              <w:rPr>
                <w:rFonts w:cs="Arial"/>
                <w:b/>
                <w:iCs/>
                <w:sz w:val="18"/>
                <w:szCs w:val="18"/>
              </w:rPr>
              <w:t xml:space="preserve">IOSEA Marine Turtles: </w:t>
            </w:r>
            <w:r w:rsidRPr="00B5503C">
              <w:rPr>
                <w:rFonts w:cs="Arial"/>
                <w:bCs/>
                <w:iCs/>
                <w:sz w:val="18"/>
                <w:szCs w:val="18"/>
              </w:rPr>
              <w:t>Data source – information on the number of Signatories that have applied research results to improve management practices is available through Signatories’ National Reports (Objective III; Q.3.3.1).</w:t>
            </w:r>
          </w:p>
        </w:tc>
      </w:tr>
    </w:tbl>
    <w:p w14:paraId="674183E1" w14:textId="77777777" w:rsidR="00DB1278" w:rsidRDefault="00DB1278" w:rsidP="00B375A9">
      <w:pPr>
        <w:jc w:val="both"/>
        <w:rPr>
          <w:rFonts w:eastAsia="Arial" w:cs="Arial"/>
        </w:rPr>
        <w:sectPr w:rsidR="00DB1278" w:rsidSect="00DB1278">
          <w:pgSz w:w="16840" w:h="11910" w:orient="landscape"/>
          <w:pgMar w:top="1535" w:right="280" w:bottom="1417" w:left="580" w:header="725" w:footer="721" w:gutter="0"/>
          <w:cols w:space="720"/>
          <w:docGrid w:linePitch="299"/>
        </w:sectPr>
      </w:pPr>
    </w:p>
    <w:p w14:paraId="2F82BC58" w14:textId="39F1F8F3" w:rsidR="00935616" w:rsidRDefault="006048AE" w:rsidP="006048AE">
      <w:pPr>
        <w:spacing w:after="0" w:line="240" w:lineRule="auto"/>
        <w:ind w:left="720"/>
        <w:jc w:val="center"/>
        <w:rPr>
          <w:rFonts w:cs="Arial"/>
          <w:b/>
          <w:bCs/>
        </w:rPr>
      </w:pPr>
      <w:bookmarkStart w:id="13" w:name="TOC"/>
      <w:r w:rsidRPr="00687410">
        <w:rPr>
          <w:rFonts w:cs="Arial"/>
          <w:noProof/>
        </w:rPr>
        <w:lastRenderedPageBreak/>
        <w:drawing>
          <wp:anchor distT="0" distB="0" distL="114300" distR="114300" simplePos="0" relativeHeight="251658241" behindDoc="0" locked="0" layoutInCell="1" allowOverlap="1" wp14:anchorId="7A0D610E" wp14:editId="1245521F">
            <wp:simplePos x="0" y="0"/>
            <wp:positionH relativeFrom="margin">
              <wp:posOffset>-478790</wp:posOffset>
            </wp:positionH>
            <wp:positionV relativeFrom="margin">
              <wp:posOffset>378940</wp:posOffset>
            </wp:positionV>
            <wp:extent cx="6645910" cy="6843395"/>
            <wp:effectExtent l="0" t="0" r="0" b="1905"/>
            <wp:wrapSquare wrapText="bothSides"/>
            <wp:docPr id="1361212704" name="Picture 1361212704" descr="A diagram of a theo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212704" name="Picture 3" descr="A diagram of a theory&#10;&#10;Description automatically generated"/>
                    <pic:cNvPicPr/>
                  </pic:nvPicPr>
                  <pic:blipFill>
                    <a:blip r:embed="rId251">
                      <a:extLst>
                        <a:ext uri="{28A0092B-C50C-407E-A947-70E740481C1C}">
                          <a14:useLocalDpi xmlns:a14="http://schemas.microsoft.com/office/drawing/2010/main" val="0"/>
                        </a:ext>
                      </a:extLst>
                    </a:blip>
                    <a:stretch>
                      <a:fillRect/>
                    </a:stretch>
                  </pic:blipFill>
                  <pic:spPr>
                    <a:xfrm>
                      <a:off x="0" y="0"/>
                      <a:ext cx="6645910" cy="6843395"/>
                    </a:xfrm>
                    <a:prstGeom prst="rect">
                      <a:avLst/>
                    </a:prstGeom>
                  </pic:spPr>
                </pic:pic>
              </a:graphicData>
            </a:graphic>
          </wp:anchor>
        </w:drawing>
      </w:r>
      <w:bookmarkEnd w:id="13"/>
      <w:r w:rsidR="00884FAC">
        <w:rPr>
          <w:rFonts w:cs="Arial"/>
          <w:b/>
          <w:bCs/>
        </w:rPr>
        <w:t>THEORY OF CHANGE</w:t>
      </w:r>
    </w:p>
    <w:p w14:paraId="668E41B3" w14:textId="77777777" w:rsidR="00935616" w:rsidRDefault="00935616" w:rsidP="006048AE">
      <w:pPr>
        <w:spacing w:after="0" w:line="240" w:lineRule="auto"/>
        <w:ind w:left="720"/>
        <w:jc w:val="center"/>
        <w:rPr>
          <w:rFonts w:cs="Arial"/>
          <w:b/>
          <w:bCs/>
        </w:rPr>
      </w:pPr>
    </w:p>
    <w:p w14:paraId="67ADD13B" w14:textId="77777777" w:rsidR="00935616" w:rsidRDefault="00935616" w:rsidP="006048AE">
      <w:pPr>
        <w:spacing w:after="0" w:line="240" w:lineRule="auto"/>
        <w:ind w:left="720"/>
        <w:jc w:val="center"/>
        <w:rPr>
          <w:rFonts w:cs="Arial"/>
          <w:b/>
          <w:bCs/>
        </w:rPr>
      </w:pPr>
    </w:p>
    <w:p w14:paraId="57858CC0" w14:textId="77777777" w:rsidR="00935616" w:rsidRDefault="00935616" w:rsidP="006048AE">
      <w:pPr>
        <w:spacing w:after="0" w:line="240" w:lineRule="auto"/>
        <w:ind w:left="720"/>
        <w:jc w:val="center"/>
        <w:rPr>
          <w:rFonts w:cs="Arial"/>
          <w:b/>
          <w:bCs/>
        </w:rPr>
      </w:pPr>
    </w:p>
    <w:p w14:paraId="6DCAC23A" w14:textId="77777777" w:rsidR="00935616" w:rsidRDefault="00935616" w:rsidP="006048AE">
      <w:pPr>
        <w:spacing w:after="0" w:line="240" w:lineRule="auto"/>
        <w:ind w:left="720"/>
        <w:jc w:val="center"/>
        <w:rPr>
          <w:rFonts w:cs="Arial"/>
          <w:b/>
          <w:bCs/>
        </w:rPr>
      </w:pPr>
    </w:p>
    <w:p w14:paraId="4D9F6EB1" w14:textId="06BA5D9E" w:rsidR="00935616" w:rsidRDefault="00ED55AD" w:rsidP="006048AE">
      <w:pPr>
        <w:spacing w:after="0" w:line="240" w:lineRule="auto"/>
        <w:ind w:left="720"/>
        <w:jc w:val="center"/>
        <w:rPr>
          <w:rFonts w:cs="Arial"/>
          <w:b/>
          <w:bCs/>
        </w:rPr>
      </w:pPr>
      <w:r>
        <w:rPr>
          <w:rFonts w:cs="Arial"/>
          <w:b/>
          <w:bCs/>
        </w:rPr>
        <w:br w:type="page"/>
      </w:r>
    </w:p>
    <w:p w14:paraId="6F328F65" w14:textId="77777777" w:rsidR="00935616" w:rsidRDefault="006048AE" w:rsidP="00935616">
      <w:pPr>
        <w:spacing w:after="0" w:line="240" w:lineRule="auto"/>
        <w:ind w:left="720"/>
        <w:jc w:val="center"/>
        <w:rPr>
          <w:rFonts w:cs="Arial"/>
          <w:b/>
          <w:bCs/>
        </w:rPr>
      </w:pPr>
      <w:r w:rsidRPr="00143822">
        <w:rPr>
          <w:rFonts w:cs="Arial"/>
          <w:b/>
          <w:bCs/>
        </w:rPr>
        <w:lastRenderedPageBreak/>
        <w:t>THEORY OF CHANGE</w:t>
      </w:r>
    </w:p>
    <w:p w14:paraId="7229616C" w14:textId="77777777" w:rsidR="00935616" w:rsidRDefault="00935616" w:rsidP="00935616">
      <w:pPr>
        <w:spacing w:after="0" w:line="240" w:lineRule="auto"/>
        <w:ind w:left="720"/>
        <w:jc w:val="center"/>
        <w:rPr>
          <w:rFonts w:cs="Arial"/>
          <w:b/>
          <w:bCs/>
        </w:rPr>
      </w:pPr>
    </w:p>
    <w:p w14:paraId="69241ADA" w14:textId="77777777" w:rsidR="007D5B28" w:rsidRPr="007D5B28" w:rsidRDefault="007D5B28" w:rsidP="00935616">
      <w:pPr>
        <w:spacing w:after="0" w:line="240" w:lineRule="auto"/>
        <w:ind w:left="720"/>
        <w:jc w:val="center"/>
        <w:rPr>
          <w:rFonts w:cs="Arial"/>
          <w:b/>
          <w:bCs/>
        </w:rPr>
      </w:pPr>
    </w:p>
    <w:p w14:paraId="1206CCB1" w14:textId="01B404D0" w:rsidR="00D8653D" w:rsidRPr="00BE78D6" w:rsidRDefault="00D8653D" w:rsidP="00935616">
      <w:pPr>
        <w:spacing w:after="0" w:line="240" w:lineRule="auto"/>
        <w:ind w:left="720"/>
        <w:jc w:val="center"/>
        <w:rPr>
          <w:b/>
        </w:rPr>
      </w:pPr>
      <w:r w:rsidRPr="00BE78D6">
        <w:rPr>
          <w:b/>
        </w:rPr>
        <w:t>Description of the theory of change and how the SPMS goals and targets work together to deliver the SPMS vision</w:t>
      </w:r>
    </w:p>
    <w:p w14:paraId="349BFCAD" w14:textId="77777777" w:rsidR="008A7889" w:rsidRDefault="008A7889" w:rsidP="00935616">
      <w:pPr>
        <w:spacing w:after="0" w:line="240" w:lineRule="auto"/>
        <w:ind w:left="720"/>
        <w:jc w:val="center"/>
        <w:rPr>
          <w:b/>
        </w:rPr>
      </w:pPr>
    </w:p>
    <w:p w14:paraId="5597D6CD" w14:textId="77777777" w:rsidR="007D5B28" w:rsidRPr="007D5B28" w:rsidRDefault="007D5B28" w:rsidP="00935616">
      <w:pPr>
        <w:spacing w:after="0" w:line="240" w:lineRule="auto"/>
        <w:ind w:left="720"/>
        <w:jc w:val="center"/>
        <w:rPr>
          <w:b/>
        </w:rPr>
      </w:pPr>
    </w:p>
    <w:p w14:paraId="2A73A93C" w14:textId="0450F15B" w:rsidR="00D8653D" w:rsidRDefault="00D8653D" w:rsidP="00ED55AD">
      <w:pPr>
        <w:spacing w:after="0" w:line="240" w:lineRule="auto"/>
        <w:ind w:left="23" w:right="-45"/>
        <w:jc w:val="both"/>
      </w:pPr>
      <w:r>
        <w:t>The</w:t>
      </w:r>
      <w:r>
        <w:rPr>
          <w:spacing w:val="-6"/>
        </w:rPr>
        <w:t xml:space="preserve"> </w:t>
      </w:r>
      <w:r>
        <w:t>SPMS</w:t>
      </w:r>
      <w:r>
        <w:rPr>
          <w:spacing w:val="-7"/>
        </w:rPr>
        <w:t xml:space="preserve"> </w:t>
      </w:r>
      <w:r>
        <w:t>2024-2032</w:t>
      </w:r>
      <w:r>
        <w:rPr>
          <w:spacing w:val="-9"/>
        </w:rPr>
        <w:t xml:space="preserve"> </w:t>
      </w:r>
      <w:r>
        <w:t>is</w:t>
      </w:r>
      <w:r>
        <w:rPr>
          <w:spacing w:val="-8"/>
        </w:rPr>
        <w:t xml:space="preserve"> </w:t>
      </w:r>
      <w:r>
        <w:t>built</w:t>
      </w:r>
      <w:r>
        <w:rPr>
          <w:spacing w:val="-5"/>
        </w:rPr>
        <w:t xml:space="preserve"> </w:t>
      </w:r>
      <w:r>
        <w:t>around</w:t>
      </w:r>
      <w:r>
        <w:rPr>
          <w:spacing w:val="-6"/>
        </w:rPr>
        <w:t xml:space="preserve"> </w:t>
      </w:r>
      <w:r>
        <w:t>a</w:t>
      </w:r>
      <w:r>
        <w:rPr>
          <w:spacing w:val="-9"/>
        </w:rPr>
        <w:t xml:space="preserve"> </w:t>
      </w:r>
      <w:r>
        <w:t>theory</w:t>
      </w:r>
      <w:r>
        <w:rPr>
          <w:spacing w:val="-6"/>
        </w:rPr>
        <w:t xml:space="preserve"> </w:t>
      </w:r>
      <w:r>
        <w:t>of</w:t>
      </w:r>
      <w:r>
        <w:rPr>
          <w:spacing w:val="-7"/>
        </w:rPr>
        <w:t xml:space="preserve"> </w:t>
      </w:r>
      <w:r>
        <w:t>change</w:t>
      </w:r>
      <w:r>
        <w:rPr>
          <w:spacing w:val="-6"/>
        </w:rPr>
        <w:t xml:space="preserve"> </w:t>
      </w:r>
      <w:r>
        <w:t>describing</w:t>
      </w:r>
      <w:r>
        <w:rPr>
          <w:spacing w:val="-6"/>
        </w:rPr>
        <w:t xml:space="preserve"> </w:t>
      </w:r>
      <w:r>
        <w:t>how</w:t>
      </w:r>
      <w:r>
        <w:rPr>
          <w:spacing w:val="-9"/>
        </w:rPr>
        <w:t xml:space="preserve"> </w:t>
      </w:r>
      <w:r>
        <w:t>the</w:t>
      </w:r>
      <w:r>
        <w:rPr>
          <w:spacing w:val="-6"/>
        </w:rPr>
        <w:t xml:space="preserve"> </w:t>
      </w:r>
      <w:r>
        <w:t>Convention</w:t>
      </w:r>
      <w:r>
        <w:rPr>
          <w:spacing w:val="-6"/>
        </w:rPr>
        <w:t xml:space="preserve"> </w:t>
      </w:r>
      <w:r>
        <w:t xml:space="preserve">aims to realize the vision that </w:t>
      </w:r>
      <w:r>
        <w:rPr>
          <w:i/>
        </w:rPr>
        <w:t>by 2032, migratory species are thriving and live in fully restored and connected habitats</w:t>
      </w:r>
      <w:r>
        <w:t>.</w:t>
      </w:r>
    </w:p>
    <w:p w14:paraId="602DF607" w14:textId="77777777" w:rsidR="00ED55AD" w:rsidRPr="007D5B28" w:rsidRDefault="00ED55AD" w:rsidP="00ED55AD">
      <w:pPr>
        <w:spacing w:after="0" w:line="240" w:lineRule="auto"/>
        <w:ind w:left="23" w:right="-45"/>
        <w:jc w:val="both"/>
      </w:pPr>
    </w:p>
    <w:p w14:paraId="32302ABB" w14:textId="77777777" w:rsidR="00D8653D" w:rsidRPr="007D5B28" w:rsidRDefault="00D8653D" w:rsidP="00ED55AD">
      <w:pPr>
        <w:pStyle w:val="BodyText"/>
        <w:ind w:left="22" w:right="-45"/>
        <w:jc w:val="both"/>
        <w:rPr>
          <w:spacing w:val="-2"/>
        </w:rPr>
      </w:pPr>
      <w:r>
        <w:t>The work</w:t>
      </w:r>
      <w:r>
        <w:rPr>
          <w:spacing w:val="-1"/>
        </w:rPr>
        <w:t xml:space="preserve"> </w:t>
      </w:r>
      <w:r>
        <w:t>of the</w:t>
      </w:r>
      <w:r>
        <w:rPr>
          <w:spacing w:val="-2"/>
        </w:rPr>
        <w:t xml:space="preserve"> </w:t>
      </w:r>
      <w:r>
        <w:t>Convention to</w:t>
      </w:r>
      <w:r>
        <w:rPr>
          <w:spacing w:val="-2"/>
        </w:rPr>
        <w:t xml:space="preserve"> </w:t>
      </w:r>
      <w:r>
        <w:t>achieve</w:t>
      </w:r>
      <w:r>
        <w:rPr>
          <w:spacing w:val="-4"/>
        </w:rPr>
        <w:t xml:space="preserve"> </w:t>
      </w:r>
      <w:r>
        <w:t>this</w:t>
      </w:r>
      <w:r>
        <w:rPr>
          <w:spacing w:val="-1"/>
        </w:rPr>
        <w:t xml:space="preserve"> </w:t>
      </w:r>
      <w:r>
        <w:t>vision is organized around</w:t>
      </w:r>
      <w:r>
        <w:rPr>
          <w:spacing w:val="-2"/>
        </w:rPr>
        <w:t xml:space="preserve"> </w:t>
      </w:r>
      <w:r>
        <w:t>six</w:t>
      </w:r>
      <w:r>
        <w:rPr>
          <w:spacing w:val="-1"/>
        </w:rPr>
        <w:t xml:space="preserve"> </w:t>
      </w:r>
      <w:r>
        <w:t>main goals. Goal</w:t>
      </w:r>
      <w:r>
        <w:rPr>
          <w:spacing w:val="-2"/>
        </w:rPr>
        <w:t xml:space="preserve"> </w:t>
      </w:r>
      <w:r>
        <w:t>1 focuses on improving the conservation status of migratory species, Goal 2 is aimed at maintaining and restoring habitats and ranges for migratory species, and Goal 3 is aimed at the</w:t>
      </w:r>
      <w:r>
        <w:rPr>
          <w:spacing w:val="-6"/>
        </w:rPr>
        <w:t xml:space="preserve"> </w:t>
      </w:r>
      <w:r>
        <w:t>significant</w:t>
      </w:r>
      <w:r>
        <w:rPr>
          <w:spacing w:val="-5"/>
        </w:rPr>
        <w:t xml:space="preserve"> </w:t>
      </w:r>
      <w:r>
        <w:t>reduction</w:t>
      </w:r>
      <w:r>
        <w:rPr>
          <w:spacing w:val="-9"/>
        </w:rPr>
        <w:t xml:space="preserve"> </w:t>
      </w:r>
      <w:r>
        <w:t>or</w:t>
      </w:r>
      <w:r>
        <w:rPr>
          <w:spacing w:val="-4"/>
        </w:rPr>
        <w:t xml:space="preserve"> </w:t>
      </w:r>
      <w:r>
        <w:t>elimination</w:t>
      </w:r>
      <w:r>
        <w:rPr>
          <w:spacing w:val="-4"/>
        </w:rPr>
        <w:t xml:space="preserve"> </w:t>
      </w:r>
      <w:r>
        <w:t>of</w:t>
      </w:r>
      <w:r>
        <w:rPr>
          <w:spacing w:val="-5"/>
        </w:rPr>
        <w:t xml:space="preserve"> </w:t>
      </w:r>
      <w:r>
        <w:t>threats</w:t>
      </w:r>
      <w:r>
        <w:rPr>
          <w:spacing w:val="-8"/>
        </w:rPr>
        <w:t xml:space="preserve"> </w:t>
      </w:r>
      <w:r>
        <w:t>affecting</w:t>
      </w:r>
      <w:r>
        <w:rPr>
          <w:spacing w:val="-6"/>
        </w:rPr>
        <w:t xml:space="preserve"> </w:t>
      </w:r>
      <w:r>
        <w:t>migratory</w:t>
      </w:r>
      <w:r>
        <w:rPr>
          <w:spacing w:val="-6"/>
        </w:rPr>
        <w:t xml:space="preserve"> </w:t>
      </w:r>
      <w:r>
        <w:t>species.</w:t>
      </w:r>
      <w:r>
        <w:rPr>
          <w:spacing w:val="-5"/>
        </w:rPr>
        <w:t xml:space="preserve"> </w:t>
      </w:r>
      <w:r>
        <w:t>Goals</w:t>
      </w:r>
      <w:r>
        <w:rPr>
          <w:spacing w:val="-6"/>
        </w:rPr>
        <w:t xml:space="preserve"> </w:t>
      </w:r>
      <w:r>
        <w:t>4,</w:t>
      </w:r>
      <w:r>
        <w:rPr>
          <w:spacing w:val="-5"/>
        </w:rPr>
        <w:t xml:space="preserve"> </w:t>
      </w:r>
      <w:r>
        <w:t>5</w:t>
      </w:r>
      <w:r>
        <w:rPr>
          <w:spacing w:val="-6"/>
        </w:rPr>
        <w:t xml:space="preserve"> </w:t>
      </w:r>
      <w:r>
        <w:t>and</w:t>
      </w:r>
      <w:r>
        <w:rPr>
          <w:spacing w:val="-6"/>
        </w:rPr>
        <w:t xml:space="preserve"> </w:t>
      </w:r>
      <w:r>
        <w:t xml:space="preserve">6 support the achievement of the first three goals through the work of the Convention. More </w:t>
      </w:r>
      <w:r>
        <w:rPr>
          <w:spacing w:val="-2"/>
        </w:rPr>
        <w:t>specifically:</w:t>
      </w:r>
    </w:p>
    <w:p w14:paraId="0013A655" w14:textId="77777777" w:rsidR="00ED55AD" w:rsidRPr="007D5B28" w:rsidRDefault="00ED55AD" w:rsidP="00ED55AD">
      <w:pPr>
        <w:pStyle w:val="BodyText"/>
        <w:ind w:left="22" w:right="-45"/>
        <w:jc w:val="both"/>
      </w:pPr>
    </w:p>
    <w:p w14:paraId="7CE409CB" w14:textId="77777777" w:rsidR="00D8653D" w:rsidRDefault="00D8653D" w:rsidP="00ED55AD">
      <w:pPr>
        <w:pStyle w:val="BodyText"/>
        <w:ind w:left="23" w:right="-45"/>
        <w:jc w:val="both"/>
      </w:pPr>
      <w:r>
        <w:t>Goal 1 focuses on improving the conservation status of migratory species listed in CMS Appendices (Target 1.3). To achieve this, all migratory species with an ‘unfavourable’ conservation status need to be listed within CMS Appendices and covered by an effectively implemented CMS Instrument and/or Concerted Action (Target 1.1). Furthermore, the status of migratory species needs to be reviewed regularly to inform priorities for conservation and management action (Target 1.2).</w:t>
      </w:r>
    </w:p>
    <w:p w14:paraId="5358A3FC" w14:textId="77777777" w:rsidR="00D8653D" w:rsidRDefault="00D8653D" w:rsidP="00ED55AD">
      <w:pPr>
        <w:pStyle w:val="BodyText"/>
        <w:ind w:right="-45"/>
      </w:pPr>
    </w:p>
    <w:p w14:paraId="0A97E253" w14:textId="77777777" w:rsidR="00D8653D" w:rsidRDefault="00D8653D" w:rsidP="00ED55AD">
      <w:pPr>
        <w:pStyle w:val="BodyText"/>
        <w:ind w:left="22" w:right="-45"/>
        <w:jc w:val="both"/>
      </w:pPr>
      <w:r>
        <w:t>Supporting Goal 1, Goal 2 is aimed at maintaining and restoring habitats and ranges of migratory species supporting their connectivity. More specifically, the loss and fragmentation of important habitats</w:t>
      </w:r>
      <w:r>
        <w:rPr>
          <w:spacing w:val="-1"/>
        </w:rPr>
        <w:t xml:space="preserve"> </w:t>
      </w:r>
      <w:r>
        <w:t>for migratory</w:t>
      </w:r>
      <w:r>
        <w:rPr>
          <w:spacing w:val="-1"/>
        </w:rPr>
        <w:t xml:space="preserve"> </w:t>
      </w:r>
      <w:r>
        <w:t>species listed in the CMS Appendices need to be</w:t>
      </w:r>
      <w:r>
        <w:rPr>
          <w:spacing w:val="-2"/>
        </w:rPr>
        <w:t xml:space="preserve"> </w:t>
      </w:r>
      <w:r>
        <w:t>reduced and</w:t>
      </w:r>
      <w:r>
        <w:rPr>
          <w:spacing w:val="-9"/>
        </w:rPr>
        <w:t xml:space="preserve"> </w:t>
      </w:r>
      <w:r>
        <w:t>habitats</w:t>
      </w:r>
      <w:r>
        <w:rPr>
          <w:spacing w:val="-11"/>
        </w:rPr>
        <w:t xml:space="preserve"> </w:t>
      </w:r>
      <w:r>
        <w:t>restored</w:t>
      </w:r>
      <w:r>
        <w:rPr>
          <w:spacing w:val="-11"/>
        </w:rPr>
        <w:t xml:space="preserve"> </w:t>
      </w:r>
      <w:r>
        <w:t>to</w:t>
      </w:r>
      <w:r>
        <w:rPr>
          <w:spacing w:val="-11"/>
        </w:rPr>
        <w:t xml:space="preserve"> </w:t>
      </w:r>
      <w:r>
        <w:t>ensure</w:t>
      </w:r>
      <w:r>
        <w:rPr>
          <w:spacing w:val="-11"/>
        </w:rPr>
        <w:t xml:space="preserve"> </w:t>
      </w:r>
      <w:r>
        <w:t>that</w:t>
      </w:r>
      <w:r>
        <w:rPr>
          <w:spacing w:val="-10"/>
        </w:rPr>
        <w:t xml:space="preserve"> </w:t>
      </w:r>
      <w:r>
        <w:t>they</w:t>
      </w:r>
      <w:r>
        <w:rPr>
          <w:spacing w:val="-8"/>
        </w:rPr>
        <w:t xml:space="preserve"> </w:t>
      </w:r>
      <w:r>
        <w:t>support</w:t>
      </w:r>
      <w:r>
        <w:rPr>
          <w:spacing w:val="-12"/>
        </w:rPr>
        <w:t xml:space="preserve"> </w:t>
      </w:r>
      <w:r>
        <w:t>the</w:t>
      </w:r>
      <w:r>
        <w:rPr>
          <w:spacing w:val="-9"/>
        </w:rPr>
        <w:t xml:space="preserve"> </w:t>
      </w:r>
      <w:r>
        <w:t>viability</w:t>
      </w:r>
      <w:r>
        <w:rPr>
          <w:spacing w:val="-8"/>
        </w:rPr>
        <w:t xml:space="preserve"> </w:t>
      </w:r>
      <w:r>
        <w:t>of</w:t>
      </w:r>
      <w:r>
        <w:rPr>
          <w:spacing w:val="-10"/>
        </w:rPr>
        <w:t xml:space="preserve"> </w:t>
      </w:r>
      <w:r>
        <w:t>these</w:t>
      </w:r>
      <w:r>
        <w:rPr>
          <w:spacing w:val="-11"/>
        </w:rPr>
        <w:t xml:space="preserve"> </w:t>
      </w:r>
      <w:r>
        <w:t>species</w:t>
      </w:r>
      <w:r>
        <w:rPr>
          <w:spacing w:val="-8"/>
        </w:rPr>
        <w:t xml:space="preserve"> </w:t>
      </w:r>
      <w:r>
        <w:t>(Target</w:t>
      </w:r>
      <w:r>
        <w:rPr>
          <w:spacing w:val="-7"/>
        </w:rPr>
        <w:t xml:space="preserve"> </w:t>
      </w:r>
      <w:r>
        <w:t>2.3).</w:t>
      </w:r>
      <w:r>
        <w:rPr>
          <w:spacing w:val="-10"/>
        </w:rPr>
        <w:t xml:space="preserve"> </w:t>
      </w:r>
      <w:r>
        <w:t>To achieve</w:t>
      </w:r>
      <w:r>
        <w:rPr>
          <w:spacing w:val="-6"/>
        </w:rPr>
        <w:t xml:space="preserve"> </w:t>
      </w:r>
      <w:r>
        <w:t>this,</w:t>
      </w:r>
      <w:r>
        <w:rPr>
          <w:spacing w:val="-7"/>
        </w:rPr>
        <w:t xml:space="preserve"> </w:t>
      </w:r>
      <w:r>
        <w:t>all</w:t>
      </w:r>
      <w:r>
        <w:rPr>
          <w:spacing w:val="-7"/>
        </w:rPr>
        <w:t xml:space="preserve"> </w:t>
      </w:r>
      <w:r>
        <w:t>important</w:t>
      </w:r>
      <w:r>
        <w:rPr>
          <w:spacing w:val="-5"/>
        </w:rPr>
        <w:t xml:space="preserve"> </w:t>
      </w:r>
      <w:r>
        <w:t>habitats</w:t>
      </w:r>
      <w:r>
        <w:rPr>
          <w:spacing w:val="-8"/>
        </w:rPr>
        <w:t xml:space="preserve"> </w:t>
      </w:r>
      <w:r>
        <w:t>for</w:t>
      </w:r>
      <w:r>
        <w:rPr>
          <w:spacing w:val="-8"/>
        </w:rPr>
        <w:t xml:space="preserve"> </w:t>
      </w:r>
      <w:r>
        <w:t>migratory</w:t>
      </w:r>
      <w:r>
        <w:rPr>
          <w:spacing w:val="-8"/>
        </w:rPr>
        <w:t xml:space="preserve"> </w:t>
      </w:r>
      <w:r>
        <w:t>species</w:t>
      </w:r>
      <w:r>
        <w:rPr>
          <w:spacing w:val="-6"/>
        </w:rPr>
        <w:t xml:space="preserve"> </w:t>
      </w:r>
      <w:r>
        <w:t>listed</w:t>
      </w:r>
      <w:r>
        <w:rPr>
          <w:spacing w:val="-6"/>
        </w:rPr>
        <w:t xml:space="preserve"> </w:t>
      </w:r>
      <w:r>
        <w:t>in</w:t>
      </w:r>
      <w:r>
        <w:rPr>
          <w:spacing w:val="-6"/>
        </w:rPr>
        <w:t xml:space="preserve"> </w:t>
      </w:r>
      <w:r>
        <w:t>CMS</w:t>
      </w:r>
      <w:r>
        <w:rPr>
          <w:spacing w:val="-7"/>
        </w:rPr>
        <w:t xml:space="preserve"> </w:t>
      </w:r>
      <w:r>
        <w:t>Appendices</w:t>
      </w:r>
      <w:r>
        <w:rPr>
          <w:spacing w:val="-6"/>
        </w:rPr>
        <w:t xml:space="preserve"> </w:t>
      </w:r>
      <w:r>
        <w:t>need</w:t>
      </w:r>
      <w:r>
        <w:rPr>
          <w:spacing w:val="-6"/>
        </w:rPr>
        <w:t xml:space="preserve"> </w:t>
      </w:r>
      <w:r>
        <w:t>to</w:t>
      </w:r>
      <w:r>
        <w:rPr>
          <w:spacing w:val="-9"/>
        </w:rPr>
        <w:t xml:space="preserve"> </w:t>
      </w:r>
      <w:r>
        <w:t>be protected, effectively conserved, managed and restored through ecologically representative, well-connected and equitably governed systems of protected areas and other effective area- based conservation measures (Target 2.2). To facilitate the protection, management and restoration of important habitats for migratory species listed in CMS Appendices, these habitats</w:t>
      </w:r>
      <w:r>
        <w:rPr>
          <w:spacing w:val="-3"/>
        </w:rPr>
        <w:t xml:space="preserve"> </w:t>
      </w:r>
      <w:r>
        <w:t>need</w:t>
      </w:r>
      <w:r>
        <w:rPr>
          <w:spacing w:val="-5"/>
        </w:rPr>
        <w:t xml:space="preserve"> </w:t>
      </w:r>
      <w:r>
        <w:t>to</w:t>
      </w:r>
      <w:r>
        <w:rPr>
          <w:spacing w:val="-3"/>
        </w:rPr>
        <w:t xml:space="preserve"> </w:t>
      </w:r>
      <w:r>
        <w:t>be</w:t>
      </w:r>
      <w:r>
        <w:rPr>
          <w:spacing w:val="-5"/>
        </w:rPr>
        <w:t xml:space="preserve"> </w:t>
      </w:r>
      <w:r>
        <w:t>identified,</w:t>
      </w:r>
      <w:r>
        <w:rPr>
          <w:spacing w:val="-1"/>
        </w:rPr>
        <w:t xml:space="preserve"> </w:t>
      </w:r>
      <w:r>
        <w:t>assessed</w:t>
      </w:r>
      <w:r>
        <w:rPr>
          <w:spacing w:val="-3"/>
        </w:rPr>
        <w:t xml:space="preserve"> </w:t>
      </w:r>
      <w:r>
        <w:t>and</w:t>
      </w:r>
      <w:r>
        <w:rPr>
          <w:spacing w:val="-6"/>
        </w:rPr>
        <w:t xml:space="preserve"> </w:t>
      </w:r>
      <w:r>
        <w:t>monitored</w:t>
      </w:r>
      <w:r>
        <w:rPr>
          <w:spacing w:val="-3"/>
        </w:rPr>
        <w:t xml:space="preserve"> </w:t>
      </w:r>
      <w:r>
        <w:t>to</w:t>
      </w:r>
      <w:r>
        <w:rPr>
          <w:spacing w:val="-5"/>
        </w:rPr>
        <w:t xml:space="preserve"> </w:t>
      </w:r>
      <w:r>
        <w:t>ensure</w:t>
      </w:r>
      <w:r>
        <w:rPr>
          <w:spacing w:val="-5"/>
        </w:rPr>
        <w:t xml:space="preserve"> </w:t>
      </w:r>
      <w:r>
        <w:t>they</w:t>
      </w:r>
      <w:r>
        <w:rPr>
          <w:spacing w:val="-5"/>
        </w:rPr>
        <w:t xml:space="preserve"> </w:t>
      </w:r>
      <w:r>
        <w:t>are</w:t>
      </w:r>
      <w:r>
        <w:rPr>
          <w:spacing w:val="-5"/>
        </w:rPr>
        <w:t xml:space="preserve"> </w:t>
      </w:r>
      <w:r>
        <w:t>fully</w:t>
      </w:r>
      <w:r>
        <w:rPr>
          <w:spacing w:val="-3"/>
        </w:rPr>
        <w:t xml:space="preserve"> </w:t>
      </w:r>
      <w:r>
        <w:t>functional</w:t>
      </w:r>
      <w:r>
        <w:rPr>
          <w:spacing w:val="-4"/>
        </w:rPr>
        <w:t xml:space="preserve"> </w:t>
      </w:r>
      <w:r>
        <w:t>and able to support migratory species through their life cycles (Target 2.1).</w:t>
      </w:r>
    </w:p>
    <w:p w14:paraId="24EADB1F" w14:textId="77777777" w:rsidR="00ED55AD" w:rsidRPr="007D5B28" w:rsidRDefault="00ED55AD" w:rsidP="00ED55AD">
      <w:pPr>
        <w:pStyle w:val="BodyText"/>
        <w:ind w:left="22" w:right="-45"/>
        <w:jc w:val="both"/>
      </w:pPr>
    </w:p>
    <w:p w14:paraId="7FD25394" w14:textId="77777777" w:rsidR="00D8653D" w:rsidRDefault="00D8653D" w:rsidP="00ED55AD">
      <w:pPr>
        <w:pStyle w:val="BodyText"/>
        <w:ind w:left="22" w:right="-45"/>
        <w:jc w:val="both"/>
      </w:pPr>
      <w:r>
        <w:t>In parallel with Goal 2, Goal 3 focuses on reducing threats to migratory species: illegal and unsustainable take and overexploitation (Target 3.1), direct mortality caused from human- made</w:t>
      </w:r>
      <w:r>
        <w:rPr>
          <w:spacing w:val="-7"/>
        </w:rPr>
        <w:t xml:space="preserve"> </w:t>
      </w:r>
      <w:r>
        <w:t>infrastructure</w:t>
      </w:r>
      <w:r>
        <w:rPr>
          <w:spacing w:val="-10"/>
        </w:rPr>
        <w:t xml:space="preserve"> </w:t>
      </w:r>
      <w:r>
        <w:t>(Target</w:t>
      </w:r>
      <w:r>
        <w:rPr>
          <w:spacing w:val="-6"/>
        </w:rPr>
        <w:t xml:space="preserve"> </w:t>
      </w:r>
      <w:r>
        <w:t>3.2),</w:t>
      </w:r>
      <w:r>
        <w:rPr>
          <w:spacing w:val="-8"/>
        </w:rPr>
        <w:t xml:space="preserve"> </w:t>
      </w:r>
      <w:r>
        <w:t>pollution</w:t>
      </w:r>
      <w:r>
        <w:rPr>
          <w:spacing w:val="-7"/>
        </w:rPr>
        <w:t xml:space="preserve"> </w:t>
      </w:r>
      <w:r>
        <w:t>and</w:t>
      </w:r>
      <w:r>
        <w:rPr>
          <w:spacing w:val="-7"/>
        </w:rPr>
        <w:t xml:space="preserve"> </w:t>
      </w:r>
      <w:r>
        <w:t>poisoning</w:t>
      </w:r>
      <w:r>
        <w:rPr>
          <w:spacing w:val="-7"/>
        </w:rPr>
        <w:t xml:space="preserve"> </w:t>
      </w:r>
      <w:r>
        <w:t>affecting</w:t>
      </w:r>
      <w:r>
        <w:rPr>
          <w:spacing w:val="-10"/>
        </w:rPr>
        <w:t xml:space="preserve"> </w:t>
      </w:r>
      <w:r>
        <w:t>migratory</w:t>
      </w:r>
      <w:r>
        <w:rPr>
          <w:spacing w:val="-7"/>
        </w:rPr>
        <w:t xml:space="preserve"> </w:t>
      </w:r>
      <w:r>
        <w:t>species</w:t>
      </w:r>
      <w:r>
        <w:rPr>
          <w:spacing w:val="-7"/>
        </w:rPr>
        <w:t xml:space="preserve"> </w:t>
      </w:r>
      <w:r>
        <w:t>and</w:t>
      </w:r>
      <w:r>
        <w:rPr>
          <w:spacing w:val="-10"/>
        </w:rPr>
        <w:t xml:space="preserve"> </w:t>
      </w:r>
      <w:r>
        <w:t>their habitats (Target 3.3), impacts of climate change on migratory species and their habitats (Target 3.4), and the negative impacts of invasive alien species (Target 3.5).</w:t>
      </w:r>
    </w:p>
    <w:p w14:paraId="42DD5545" w14:textId="77777777" w:rsidR="00D8653D" w:rsidRDefault="00D8653D" w:rsidP="00ED55AD">
      <w:pPr>
        <w:pStyle w:val="BodyText"/>
        <w:ind w:right="-45"/>
      </w:pPr>
    </w:p>
    <w:p w14:paraId="401CFF53" w14:textId="77777777" w:rsidR="00D8653D" w:rsidRDefault="00D8653D" w:rsidP="00ED55AD">
      <w:pPr>
        <w:pStyle w:val="BodyText"/>
        <w:ind w:left="22" w:right="-45"/>
        <w:jc w:val="both"/>
      </w:pPr>
      <w:r>
        <w:t>Goals 4, along with Goal 5 and 6, creates the enabling conditions for Goals 1 to 3. Goal 4 focuses on supporting the implementation of CMS with adequate knowledge, capacity and resources.</w:t>
      </w:r>
      <w:r>
        <w:rPr>
          <w:spacing w:val="34"/>
        </w:rPr>
        <w:t xml:space="preserve"> </w:t>
      </w:r>
      <w:r>
        <w:t>Parties</w:t>
      </w:r>
      <w:r>
        <w:rPr>
          <w:spacing w:val="-14"/>
        </w:rPr>
        <w:t xml:space="preserve"> </w:t>
      </w:r>
      <w:r>
        <w:t>need</w:t>
      </w:r>
      <w:r>
        <w:rPr>
          <w:spacing w:val="-16"/>
        </w:rPr>
        <w:t xml:space="preserve"> </w:t>
      </w:r>
      <w:r>
        <w:t>to</w:t>
      </w:r>
      <w:r>
        <w:rPr>
          <w:spacing w:val="-11"/>
        </w:rPr>
        <w:t xml:space="preserve"> </w:t>
      </w:r>
      <w:r>
        <w:t>have</w:t>
      </w:r>
      <w:r>
        <w:rPr>
          <w:spacing w:val="-12"/>
        </w:rPr>
        <w:t xml:space="preserve"> </w:t>
      </w:r>
      <w:r>
        <w:t>access</w:t>
      </w:r>
      <w:r>
        <w:rPr>
          <w:spacing w:val="-14"/>
        </w:rPr>
        <w:t xml:space="preserve"> </w:t>
      </w:r>
      <w:r>
        <w:t>to</w:t>
      </w:r>
      <w:r>
        <w:rPr>
          <w:spacing w:val="-15"/>
        </w:rPr>
        <w:t xml:space="preserve"> </w:t>
      </w:r>
      <w:r>
        <w:t>relevant</w:t>
      </w:r>
      <w:r>
        <w:rPr>
          <w:spacing w:val="-11"/>
        </w:rPr>
        <w:t xml:space="preserve"> </w:t>
      </w:r>
      <w:r>
        <w:t>information</w:t>
      </w:r>
      <w:r>
        <w:rPr>
          <w:spacing w:val="-15"/>
        </w:rPr>
        <w:t xml:space="preserve"> </w:t>
      </w:r>
      <w:r>
        <w:t>and</w:t>
      </w:r>
      <w:r>
        <w:rPr>
          <w:spacing w:val="-12"/>
        </w:rPr>
        <w:t xml:space="preserve"> </w:t>
      </w:r>
      <w:r>
        <w:t>evidence-based</w:t>
      </w:r>
      <w:r>
        <w:rPr>
          <w:spacing w:val="-12"/>
        </w:rPr>
        <w:t xml:space="preserve"> </w:t>
      </w:r>
      <w:r>
        <w:t>guidance to effectively implement the Convention, its Resolutions and Decisions (Target 4.1), Parties also need to have the technical capacity (Target 4.2) and ability to mobilize or secure resources</w:t>
      </w:r>
      <w:r>
        <w:rPr>
          <w:spacing w:val="-16"/>
        </w:rPr>
        <w:t xml:space="preserve"> </w:t>
      </w:r>
      <w:r>
        <w:t>(Target</w:t>
      </w:r>
      <w:r>
        <w:rPr>
          <w:spacing w:val="-12"/>
        </w:rPr>
        <w:t xml:space="preserve"> </w:t>
      </w:r>
      <w:r>
        <w:t>4.3)</w:t>
      </w:r>
      <w:r>
        <w:rPr>
          <w:spacing w:val="-13"/>
        </w:rPr>
        <w:t xml:space="preserve"> </w:t>
      </w:r>
      <w:r>
        <w:t>to</w:t>
      </w:r>
      <w:r>
        <w:rPr>
          <w:spacing w:val="-16"/>
        </w:rPr>
        <w:t xml:space="preserve"> </w:t>
      </w:r>
      <w:r>
        <w:t>effectively</w:t>
      </w:r>
      <w:r>
        <w:rPr>
          <w:spacing w:val="-11"/>
        </w:rPr>
        <w:t xml:space="preserve"> </w:t>
      </w:r>
      <w:r>
        <w:t>implement</w:t>
      </w:r>
      <w:r>
        <w:rPr>
          <w:spacing w:val="-13"/>
        </w:rPr>
        <w:t xml:space="preserve"> </w:t>
      </w:r>
      <w:r>
        <w:t>the</w:t>
      </w:r>
      <w:r>
        <w:rPr>
          <w:spacing w:val="-16"/>
        </w:rPr>
        <w:t xml:space="preserve"> </w:t>
      </w:r>
      <w:r>
        <w:t>Convention,</w:t>
      </w:r>
      <w:r>
        <w:rPr>
          <w:spacing w:val="-10"/>
        </w:rPr>
        <w:t xml:space="preserve"> </w:t>
      </w:r>
      <w:r>
        <w:t>its</w:t>
      </w:r>
      <w:r>
        <w:rPr>
          <w:spacing w:val="-12"/>
        </w:rPr>
        <w:t xml:space="preserve"> </w:t>
      </w:r>
      <w:r>
        <w:t>Resolutions</w:t>
      </w:r>
      <w:r>
        <w:rPr>
          <w:spacing w:val="-12"/>
        </w:rPr>
        <w:t xml:space="preserve"> </w:t>
      </w:r>
      <w:r>
        <w:t>and</w:t>
      </w:r>
      <w:r>
        <w:rPr>
          <w:spacing w:val="-12"/>
        </w:rPr>
        <w:t xml:space="preserve"> </w:t>
      </w:r>
      <w:r>
        <w:t>Decisions.</w:t>
      </w:r>
    </w:p>
    <w:p w14:paraId="4C6FFB2E" w14:textId="5B46B33F" w:rsidR="007D5B28" w:rsidRDefault="007D5B28" w:rsidP="00ED55AD">
      <w:pPr>
        <w:pStyle w:val="BodyText"/>
        <w:ind w:left="22" w:right="-45"/>
        <w:jc w:val="both"/>
      </w:pPr>
      <w:r>
        <w:br w:type="page"/>
      </w:r>
    </w:p>
    <w:p w14:paraId="2F73A198" w14:textId="6835FE19" w:rsidR="00D8653D" w:rsidRDefault="00D8653D" w:rsidP="000D7EC7">
      <w:pPr>
        <w:pStyle w:val="BodyText"/>
        <w:ind w:left="22" w:right="-45"/>
        <w:jc w:val="both"/>
      </w:pPr>
      <w:r>
        <w:lastRenderedPageBreak/>
        <w:t>Goal 5 focuses on supporting the implementation of CMS through effective governance, including use of the best available science and information in decision-making, and collaborative</w:t>
      </w:r>
      <w:r>
        <w:rPr>
          <w:spacing w:val="-5"/>
        </w:rPr>
        <w:t xml:space="preserve"> </w:t>
      </w:r>
      <w:r>
        <w:t>working.</w:t>
      </w:r>
      <w:r>
        <w:rPr>
          <w:spacing w:val="-6"/>
        </w:rPr>
        <w:t xml:space="preserve"> </w:t>
      </w:r>
      <w:r>
        <w:t>Where</w:t>
      </w:r>
      <w:r>
        <w:rPr>
          <w:spacing w:val="-5"/>
        </w:rPr>
        <w:t xml:space="preserve"> </w:t>
      </w:r>
      <w:r>
        <w:t>relevant,</w:t>
      </w:r>
      <w:r>
        <w:rPr>
          <w:spacing w:val="-4"/>
        </w:rPr>
        <w:t xml:space="preserve"> </w:t>
      </w:r>
      <w:r>
        <w:t>national</w:t>
      </w:r>
      <w:r>
        <w:rPr>
          <w:spacing w:val="-6"/>
        </w:rPr>
        <w:t xml:space="preserve"> </w:t>
      </w:r>
      <w:r>
        <w:t>legislation</w:t>
      </w:r>
      <w:r>
        <w:rPr>
          <w:spacing w:val="-5"/>
        </w:rPr>
        <w:t xml:space="preserve"> </w:t>
      </w:r>
      <w:r>
        <w:t>and</w:t>
      </w:r>
      <w:r>
        <w:rPr>
          <w:spacing w:val="-5"/>
        </w:rPr>
        <w:t xml:space="preserve"> </w:t>
      </w:r>
      <w:r>
        <w:t>enforcement</w:t>
      </w:r>
      <w:r>
        <w:rPr>
          <w:spacing w:val="-4"/>
        </w:rPr>
        <w:t xml:space="preserve"> </w:t>
      </w:r>
      <w:r>
        <w:t>mechanisms</w:t>
      </w:r>
      <w:r>
        <w:rPr>
          <w:spacing w:val="-7"/>
        </w:rPr>
        <w:t xml:space="preserve"> </w:t>
      </w:r>
      <w:r>
        <w:t>that fully</w:t>
      </w:r>
      <w:r>
        <w:rPr>
          <w:spacing w:val="-16"/>
        </w:rPr>
        <w:t xml:space="preserve"> </w:t>
      </w:r>
      <w:r>
        <w:t>implement</w:t>
      </w:r>
      <w:r>
        <w:rPr>
          <w:spacing w:val="-15"/>
        </w:rPr>
        <w:t xml:space="preserve"> </w:t>
      </w:r>
      <w:r>
        <w:t>the</w:t>
      </w:r>
      <w:r>
        <w:rPr>
          <w:spacing w:val="-15"/>
        </w:rPr>
        <w:t xml:space="preserve"> </w:t>
      </w:r>
      <w:r>
        <w:t>Convention,</w:t>
      </w:r>
      <w:r>
        <w:rPr>
          <w:spacing w:val="-12"/>
        </w:rPr>
        <w:t xml:space="preserve"> </w:t>
      </w:r>
      <w:r>
        <w:t>its</w:t>
      </w:r>
      <w:r>
        <w:rPr>
          <w:spacing w:val="-14"/>
        </w:rPr>
        <w:t xml:space="preserve"> </w:t>
      </w:r>
      <w:r>
        <w:t>Resolutions</w:t>
      </w:r>
      <w:r>
        <w:rPr>
          <w:spacing w:val="-16"/>
        </w:rPr>
        <w:t xml:space="preserve"> </w:t>
      </w:r>
      <w:r>
        <w:t>and</w:t>
      </w:r>
      <w:r>
        <w:rPr>
          <w:spacing w:val="-14"/>
        </w:rPr>
        <w:t xml:space="preserve"> </w:t>
      </w:r>
      <w:r>
        <w:t>Decisions</w:t>
      </w:r>
      <w:r>
        <w:rPr>
          <w:spacing w:val="-14"/>
        </w:rPr>
        <w:t xml:space="preserve"> </w:t>
      </w:r>
      <w:r>
        <w:t>need</w:t>
      </w:r>
      <w:r>
        <w:rPr>
          <w:spacing w:val="-16"/>
        </w:rPr>
        <w:t xml:space="preserve"> </w:t>
      </w:r>
      <w:r>
        <w:t>to</w:t>
      </w:r>
      <w:r>
        <w:rPr>
          <w:spacing w:val="-15"/>
        </w:rPr>
        <w:t xml:space="preserve"> </w:t>
      </w:r>
      <w:r>
        <w:t>be</w:t>
      </w:r>
      <w:r>
        <w:rPr>
          <w:spacing w:val="-14"/>
        </w:rPr>
        <w:t xml:space="preserve"> </w:t>
      </w:r>
      <w:r>
        <w:t>in</w:t>
      </w:r>
      <w:r>
        <w:rPr>
          <w:spacing w:val="-16"/>
        </w:rPr>
        <w:t xml:space="preserve"> </w:t>
      </w:r>
      <w:r>
        <w:t>place</w:t>
      </w:r>
      <w:r>
        <w:rPr>
          <w:spacing w:val="-14"/>
        </w:rPr>
        <w:t xml:space="preserve"> </w:t>
      </w:r>
      <w:r>
        <w:t>(Target</w:t>
      </w:r>
      <w:r>
        <w:rPr>
          <w:spacing w:val="-13"/>
        </w:rPr>
        <w:t xml:space="preserve"> </w:t>
      </w:r>
      <w:r>
        <w:t>5.1). In parallel, Parties need to inform the COP through National Reports of measures taken to implement</w:t>
      </w:r>
      <w:r>
        <w:rPr>
          <w:spacing w:val="-12"/>
        </w:rPr>
        <w:t xml:space="preserve"> </w:t>
      </w:r>
      <w:r>
        <w:t>the</w:t>
      </w:r>
      <w:r>
        <w:rPr>
          <w:spacing w:val="-14"/>
        </w:rPr>
        <w:t xml:space="preserve"> </w:t>
      </w:r>
      <w:r>
        <w:t>Convention,</w:t>
      </w:r>
      <w:r>
        <w:rPr>
          <w:spacing w:val="-10"/>
        </w:rPr>
        <w:t xml:space="preserve"> </w:t>
      </w:r>
      <w:r>
        <w:t>its</w:t>
      </w:r>
      <w:r>
        <w:rPr>
          <w:spacing w:val="-13"/>
        </w:rPr>
        <w:t xml:space="preserve"> </w:t>
      </w:r>
      <w:r>
        <w:t>Resolutions</w:t>
      </w:r>
      <w:r>
        <w:rPr>
          <w:spacing w:val="-11"/>
        </w:rPr>
        <w:t xml:space="preserve"> </w:t>
      </w:r>
      <w:r>
        <w:t>and</w:t>
      </w:r>
      <w:r>
        <w:rPr>
          <w:spacing w:val="-14"/>
        </w:rPr>
        <w:t xml:space="preserve"> </w:t>
      </w:r>
      <w:r>
        <w:t>Decisions</w:t>
      </w:r>
      <w:r>
        <w:rPr>
          <w:spacing w:val="-11"/>
        </w:rPr>
        <w:t xml:space="preserve"> </w:t>
      </w:r>
      <w:r>
        <w:t>(Target</w:t>
      </w:r>
      <w:r>
        <w:rPr>
          <w:spacing w:val="-10"/>
        </w:rPr>
        <w:t xml:space="preserve"> </w:t>
      </w:r>
      <w:r>
        <w:t>5.2)</w:t>
      </w:r>
      <w:r>
        <w:rPr>
          <w:spacing w:val="-12"/>
        </w:rPr>
        <w:t xml:space="preserve"> </w:t>
      </w:r>
      <w:r>
        <w:t>and</w:t>
      </w:r>
      <w:r>
        <w:rPr>
          <w:spacing w:val="-14"/>
        </w:rPr>
        <w:t xml:space="preserve"> </w:t>
      </w:r>
      <w:r>
        <w:t>Parties</w:t>
      </w:r>
      <w:r>
        <w:rPr>
          <w:spacing w:val="-11"/>
        </w:rPr>
        <w:t xml:space="preserve"> </w:t>
      </w:r>
      <w:r>
        <w:t>need</w:t>
      </w:r>
      <w:r>
        <w:rPr>
          <w:spacing w:val="-14"/>
        </w:rPr>
        <w:t xml:space="preserve"> </w:t>
      </w:r>
      <w:r>
        <w:t>to</w:t>
      </w:r>
      <w:r>
        <w:rPr>
          <w:spacing w:val="-14"/>
        </w:rPr>
        <w:t xml:space="preserve"> </w:t>
      </w:r>
      <w:r>
        <w:t>use best</w:t>
      </w:r>
      <w:r>
        <w:rPr>
          <w:spacing w:val="-16"/>
        </w:rPr>
        <w:t xml:space="preserve"> </w:t>
      </w:r>
      <w:r>
        <w:t>available</w:t>
      </w:r>
      <w:r>
        <w:rPr>
          <w:spacing w:val="-15"/>
        </w:rPr>
        <w:t xml:space="preserve"> </w:t>
      </w:r>
      <w:r>
        <w:t>science</w:t>
      </w:r>
      <w:r>
        <w:rPr>
          <w:spacing w:val="-15"/>
        </w:rPr>
        <w:t xml:space="preserve"> </w:t>
      </w:r>
      <w:r>
        <w:t>as</w:t>
      </w:r>
      <w:r>
        <w:rPr>
          <w:spacing w:val="-16"/>
        </w:rPr>
        <w:t xml:space="preserve"> </w:t>
      </w:r>
      <w:r>
        <w:t>the</w:t>
      </w:r>
      <w:r>
        <w:rPr>
          <w:spacing w:val="-15"/>
        </w:rPr>
        <w:t xml:space="preserve"> </w:t>
      </w:r>
      <w:r>
        <w:t>basis</w:t>
      </w:r>
      <w:r>
        <w:rPr>
          <w:spacing w:val="-15"/>
        </w:rPr>
        <w:t xml:space="preserve"> </w:t>
      </w:r>
      <w:r>
        <w:t>for</w:t>
      </w:r>
      <w:r>
        <w:rPr>
          <w:spacing w:val="-15"/>
        </w:rPr>
        <w:t xml:space="preserve"> </w:t>
      </w:r>
      <w:r>
        <w:t>evidence-based</w:t>
      </w:r>
      <w:r>
        <w:rPr>
          <w:spacing w:val="-16"/>
        </w:rPr>
        <w:t xml:space="preserve"> </w:t>
      </w:r>
      <w:r>
        <w:t>advice</w:t>
      </w:r>
      <w:r>
        <w:rPr>
          <w:spacing w:val="-15"/>
        </w:rPr>
        <w:t xml:space="preserve"> </w:t>
      </w:r>
      <w:r>
        <w:t>and</w:t>
      </w:r>
      <w:r>
        <w:rPr>
          <w:spacing w:val="-15"/>
        </w:rPr>
        <w:t xml:space="preserve"> </w:t>
      </w:r>
      <w:r>
        <w:t>decision-making</w:t>
      </w:r>
      <w:r>
        <w:rPr>
          <w:spacing w:val="-16"/>
        </w:rPr>
        <w:t xml:space="preserve"> </w:t>
      </w:r>
      <w:r>
        <w:t>to</w:t>
      </w:r>
      <w:r>
        <w:rPr>
          <w:spacing w:val="-15"/>
        </w:rPr>
        <w:t xml:space="preserve"> </w:t>
      </w:r>
      <w:r>
        <w:t>address the</w:t>
      </w:r>
      <w:r>
        <w:rPr>
          <w:spacing w:val="-11"/>
        </w:rPr>
        <w:t xml:space="preserve"> </w:t>
      </w:r>
      <w:r>
        <w:t>threats</w:t>
      </w:r>
      <w:r>
        <w:rPr>
          <w:spacing w:val="-11"/>
        </w:rPr>
        <w:t xml:space="preserve"> </w:t>
      </w:r>
      <w:r>
        <w:t>to</w:t>
      </w:r>
      <w:r>
        <w:rPr>
          <w:spacing w:val="-11"/>
        </w:rPr>
        <w:t xml:space="preserve"> </w:t>
      </w:r>
      <w:r>
        <w:t>and</w:t>
      </w:r>
      <w:r>
        <w:rPr>
          <w:spacing w:val="-11"/>
        </w:rPr>
        <w:t xml:space="preserve"> </w:t>
      </w:r>
      <w:r>
        <w:t>support</w:t>
      </w:r>
      <w:r>
        <w:rPr>
          <w:spacing w:val="-10"/>
        </w:rPr>
        <w:t xml:space="preserve"> </w:t>
      </w:r>
      <w:r>
        <w:t>the</w:t>
      </w:r>
      <w:r>
        <w:rPr>
          <w:spacing w:val="-11"/>
        </w:rPr>
        <w:t xml:space="preserve"> </w:t>
      </w:r>
      <w:r>
        <w:t>conservation</w:t>
      </w:r>
      <w:r>
        <w:rPr>
          <w:spacing w:val="-11"/>
        </w:rPr>
        <w:t xml:space="preserve"> </w:t>
      </w:r>
      <w:r>
        <w:t>of</w:t>
      </w:r>
      <w:r>
        <w:rPr>
          <w:spacing w:val="-12"/>
        </w:rPr>
        <w:t xml:space="preserve"> </w:t>
      </w:r>
      <w:r>
        <w:t>migratory</w:t>
      </w:r>
      <w:r>
        <w:rPr>
          <w:spacing w:val="-11"/>
        </w:rPr>
        <w:t xml:space="preserve"> </w:t>
      </w:r>
      <w:r>
        <w:t>species</w:t>
      </w:r>
      <w:r>
        <w:rPr>
          <w:spacing w:val="-11"/>
        </w:rPr>
        <w:t xml:space="preserve"> </w:t>
      </w:r>
      <w:r>
        <w:t>and</w:t>
      </w:r>
      <w:r>
        <w:rPr>
          <w:spacing w:val="-11"/>
        </w:rPr>
        <w:t xml:space="preserve"> </w:t>
      </w:r>
      <w:r>
        <w:t>their</w:t>
      </w:r>
      <w:r>
        <w:rPr>
          <w:spacing w:val="-10"/>
        </w:rPr>
        <w:t xml:space="preserve"> </w:t>
      </w:r>
      <w:r>
        <w:t>habitats</w:t>
      </w:r>
      <w:r>
        <w:rPr>
          <w:spacing w:val="-11"/>
        </w:rPr>
        <w:t xml:space="preserve"> </w:t>
      </w:r>
      <w:r>
        <w:t>under</w:t>
      </w:r>
      <w:r>
        <w:rPr>
          <w:spacing w:val="-10"/>
        </w:rPr>
        <w:t xml:space="preserve"> </w:t>
      </w:r>
      <w:r>
        <w:t>CMS (Target</w:t>
      </w:r>
      <w:r>
        <w:rPr>
          <w:spacing w:val="-12"/>
        </w:rPr>
        <w:t xml:space="preserve"> </w:t>
      </w:r>
      <w:r>
        <w:t>5.3).</w:t>
      </w:r>
      <w:r>
        <w:rPr>
          <w:spacing w:val="-13"/>
        </w:rPr>
        <w:t xml:space="preserve"> </w:t>
      </w:r>
      <w:r>
        <w:t>Furthermore,</w:t>
      </w:r>
      <w:r>
        <w:rPr>
          <w:spacing w:val="-11"/>
        </w:rPr>
        <w:t xml:space="preserve"> </w:t>
      </w:r>
      <w:r>
        <w:t>CMS</w:t>
      </w:r>
      <w:r>
        <w:rPr>
          <w:spacing w:val="-13"/>
        </w:rPr>
        <w:t xml:space="preserve"> </w:t>
      </w:r>
      <w:r>
        <w:t>provisions</w:t>
      </w:r>
      <w:r>
        <w:rPr>
          <w:spacing w:val="-12"/>
        </w:rPr>
        <w:t xml:space="preserve"> </w:t>
      </w:r>
      <w:r>
        <w:t>need</w:t>
      </w:r>
      <w:r>
        <w:rPr>
          <w:spacing w:val="-16"/>
        </w:rPr>
        <w:t xml:space="preserve"> </w:t>
      </w:r>
      <w:r>
        <w:t>to</w:t>
      </w:r>
      <w:r>
        <w:rPr>
          <w:spacing w:val="-12"/>
        </w:rPr>
        <w:t xml:space="preserve"> </w:t>
      </w:r>
      <w:r>
        <w:t>be</w:t>
      </w:r>
      <w:r>
        <w:rPr>
          <w:spacing w:val="-15"/>
        </w:rPr>
        <w:t xml:space="preserve"> </w:t>
      </w:r>
      <w:r>
        <w:t>included</w:t>
      </w:r>
      <w:r>
        <w:rPr>
          <w:spacing w:val="-12"/>
        </w:rPr>
        <w:t xml:space="preserve"> </w:t>
      </w:r>
      <w:r>
        <w:t>in</w:t>
      </w:r>
      <w:r>
        <w:rPr>
          <w:spacing w:val="-12"/>
        </w:rPr>
        <w:t xml:space="preserve"> </w:t>
      </w:r>
      <w:r>
        <w:t>national</w:t>
      </w:r>
      <w:r>
        <w:rPr>
          <w:spacing w:val="-15"/>
        </w:rPr>
        <w:t xml:space="preserve"> </w:t>
      </w:r>
      <w:r>
        <w:t>planning</w:t>
      </w:r>
      <w:r>
        <w:rPr>
          <w:spacing w:val="-12"/>
        </w:rPr>
        <w:t xml:space="preserve"> </w:t>
      </w:r>
      <w:r>
        <w:t>processes</w:t>
      </w:r>
      <w:r w:rsidR="007D5B28" w:rsidRPr="007D5B28">
        <w:t xml:space="preserve"> </w:t>
      </w:r>
      <w:r>
        <w:t>and</w:t>
      </w:r>
      <w:r>
        <w:rPr>
          <w:spacing w:val="-16"/>
        </w:rPr>
        <w:t xml:space="preserve"> </w:t>
      </w:r>
      <w:r>
        <w:t>policies</w:t>
      </w:r>
      <w:r>
        <w:rPr>
          <w:spacing w:val="-15"/>
        </w:rPr>
        <w:t xml:space="preserve"> </w:t>
      </w:r>
      <w:r>
        <w:t>relevant</w:t>
      </w:r>
      <w:r>
        <w:rPr>
          <w:spacing w:val="-15"/>
        </w:rPr>
        <w:t xml:space="preserve"> </w:t>
      </w:r>
      <w:r>
        <w:t>to</w:t>
      </w:r>
      <w:r>
        <w:rPr>
          <w:spacing w:val="-16"/>
        </w:rPr>
        <w:t xml:space="preserve"> </w:t>
      </w:r>
      <w:r>
        <w:t>migratory</w:t>
      </w:r>
      <w:r>
        <w:rPr>
          <w:spacing w:val="-15"/>
        </w:rPr>
        <w:t xml:space="preserve"> </w:t>
      </w:r>
      <w:r>
        <w:t>species</w:t>
      </w:r>
      <w:r>
        <w:rPr>
          <w:spacing w:val="-15"/>
        </w:rPr>
        <w:t xml:space="preserve"> </w:t>
      </w:r>
      <w:r>
        <w:t>(Target</w:t>
      </w:r>
      <w:r>
        <w:rPr>
          <w:spacing w:val="-15"/>
        </w:rPr>
        <w:t xml:space="preserve"> </w:t>
      </w:r>
      <w:r>
        <w:t>5.4)</w:t>
      </w:r>
      <w:r>
        <w:rPr>
          <w:spacing w:val="-16"/>
        </w:rPr>
        <w:t xml:space="preserve"> </w:t>
      </w:r>
      <w:r>
        <w:t>and</w:t>
      </w:r>
      <w:r>
        <w:rPr>
          <w:spacing w:val="-15"/>
        </w:rPr>
        <w:t xml:space="preserve"> </w:t>
      </w:r>
      <w:r>
        <w:t>Parties</w:t>
      </w:r>
      <w:r>
        <w:rPr>
          <w:spacing w:val="-15"/>
        </w:rPr>
        <w:t xml:space="preserve"> </w:t>
      </w:r>
      <w:r>
        <w:t>need</w:t>
      </w:r>
      <w:r>
        <w:rPr>
          <w:spacing w:val="-16"/>
        </w:rPr>
        <w:t xml:space="preserve"> </w:t>
      </w:r>
      <w:r>
        <w:t>to</w:t>
      </w:r>
      <w:r>
        <w:rPr>
          <w:spacing w:val="-15"/>
        </w:rPr>
        <w:t xml:space="preserve"> </w:t>
      </w:r>
      <w:r>
        <w:t>work</w:t>
      </w:r>
      <w:r>
        <w:rPr>
          <w:spacing w:val="-15"/>
        </w:rPr>
        <w:t xml:space="preserve"> </w:t>
      </w:r>
      <w:r>
        <w:t>collaboratively with other governments on actions and initiatives to implement CMS, its Resolutions and Decisions and associated guidance (Target 5.5).</w:t>
      </w:r>
    </w:p>
    <w:p w14:paraId="020B17FE" w14:textId="77777777" w:rsidR="00D8653D" w:rsidRDefault="00D8653D" w:rsidP="007D2F08">
      <w:pPr>
        <w:pStyle w:val="BodyText"/>
        <w:ind w:right="-46"/>
      </w:pPr>
    </w:p>
    <w:p w14:paraId="7EA42198" w14:textId="77777777" w:rsidR="00D8653D" w:rsidRDefault="00D8653D" w:rsidP="007D2F08">
      <w:pPr>
        <w:pStyle w:val="BodyText"/>
        <w:ind w:left="23" w:right="-46"/>
        <w:jc w:val="both"/>
      </w:pPr>
      <w:r>
        <w:t>Finally, Goal 6 focuses on enhancing the profile of CMS and synergies with other relevant international frameworks. Firstly, the awareness of the importance of migratory species and their role in providing benefits for people needs to be increased globally (Target 6.1). Secondly,</w:t>
      </w:r>
      <w:r>
        <w:rPr>
          <w:spacing w:val="-5"/>
        </w:rPr>
        <w:t xml:space="preserve"> </w:t>
      </w:r>
      <w:r>
        <w:t>there</w:t>
      </w:r>
      <w:r>
        <w:rPr>
          <w:spacing w:val="-6"/>
        </w:rPr>
        <w:t xml:space="preserve"> </w:t>
      </w:r>
      <w:r>
        <w:t>needs</w:t>
      </w:r>
      <w:r>
        <w:rPr>
          <w:spacing w:val="-6"/>
        </w:rPr>
        <w:t xml:space="preserve"> </w:t>
      </w:r>
      <w:r>
        <w:t>to</w:t>
      </w:r>
      <w:r>
        <w:rPr>
          <w:spacing w:val="-9"/>
        </w:rPr>
        <w:t xml:space="preserve"> </w:t>
      </w:r>
      <w:r>
        <w:t>be</w:t>
      </w:r>
      <w:r>
        <w:rPr>
          <w:spacing w:val="-6"/>
        </w:rPr>
        <w:t xml:space="preserve"> </w:t>
      </w:r>
      <w:r>
        <w:t>greater</w:t>
      </w:r>
      <w:r>
        <w:rPr>
          <w:spacing w:val="-5"/>
        </w:rPr>
        <w:t xml:space="preserve"> </w:t>
      </w:r>
      <w:r>
        <w:t>global</w:t>
      </w:r>
      <w:r>
        <w:rPr>
          <w:spacing w:val="-7"/>
        </w:rPr>
        <w:t xml:space="preserve"> </w:t>
      </w:r>
      <w:r>
        <w:t>awareness</w:t>
      </w:r>
      <w:r>
        <w:rPr>
          <w:spacing w:val="-6"/>
        </w:rPr>
        <w:t xml:space="preserve"> </w:t>
      </w:r>
      <w:r>
        <w:t>of</w:t>
      </w:r>
      <w:r>
        <w:rPr>
          <w:spacing w:val="-7"/>
        </w:rPr>
        <w:t xml:space="preserve"> </w:t>
      </w:r>
      <w:r>
        <w:t>the</w:t>
      </w:r>
      <w:r>
        <w:rPr>
          <w:spacing w:val="-6"/>
        </w:rPr>
        <w:t xml:space="preserve"> </w:t>
      </w:r>
      <w:r>
        <w:t>role,</w:t>
      </w:r>
      <w:r>
        <w:rPr>
          <w:spacing w:val="-7"/>
        </w:rPr>
        <w:t xml:space="preserve"> </w:t>
      </w:r>
      <w:r>
        <w:t>purpose</w:t>
      </w:r>
      <w:r>
        <w:rPr>
          <w:spacing w:val="-9"/>
        </w:rPr>
        <w:t xml:space="preserve"> </w:t>
      </w:r>
      <w:r>
        <w:t>and</w:t>
      </w:r>
      <w:r>
        <w:rPr>
          <w:spacing w:val="-6"/>
        </w:rPr>
        <w:t xml:space="preserve"> </w:t>
      </w:r>
      <w:r>
        <w:t>achievements of CMS (Target 6.2). The total number of Parties to the Convention also needs to increase (Target 6.3), and the provisions of CMS need to be included in and strengthened by other international instruments, policies and initiatives, and strategic priorities of relevant stakeholders (Target 6.4).</w:t>
      </w:r>
    </w:p>
    <w:p w14:paraId="79A9B882" w14:textId="77777777" w:rsidR="00D8653D" w:rsidRDefault="00D8653D" w:rsidP="007D2F08">
      <w:pPr>
        <w:pStyle w:val="BodyText"/>
        <w:ind w:right="-46"/>
        <w:jc w:val="both"/>
        <w:sectPr w:rsidR="00D8653D" w:rsidSect="00497AB7">
          <w:pgSz w:w="11910" w:h="16840"/>
          <w:pgMar w:top="1440" w:right="1440" w:bottom="1440" w:left="1440" w:header="725" w:footer="721" w:gutter="0"/>
          <w:cols w:space="720"/>
          <w:docGrid w:linePitch="299"/>
        </w:sectPr>
      </w:pPr>
    </w:p>
    <w:p w14:paraId="7F184065" w14:textId="77777777" w:rsidR="00D8653D" w:rsidRDefault="00D8653D" w:rsidP="007D2F08">
      <w:pPr>
        <w:pStyle w:val="BodyText"/>
        <w:spacing w:before="248"/>
        <w:ind w:right="-46"/>
      </w:pPr>
    </w:p>
    <w:p w14:paraId="606B558E" w14:textId="77777777" w:rsidR="00D8653D" w:rsidRPr="002D6F3E" w:rsidRDefault="00D8653D" w:rsidP="00112906">
      <w:pPr>
        <w:ind w:left="23" w:right="-46"/>
        <w:jc w:val="center"/>
        <w:rPr>
          <w:b/>
        </w:rPr>
      </w:pPr>
      <w:bookmarkStart w:id="14" w:name="Relationship_with_the_Global_Biodiversit"/>
      <w:bookmarkEnd w:id="14"/>
      <w:r w:rsidRPr="002D6F3E">
        <w:rPr>
          <w:b/>
        </w:rPr>
        <w:t>RELATIONSHIP WITH THE GLOBAL BIODIVERSITY FRAMEWORK</w:t>
      </w:r>
    </w:p>
    <w:p w14:paraId="10BE13F6" w14:textId="77777777" w:rsidR="00D8653D" w:rsidRDefault="00D8653D" w:rsidP="007D2F08">
      <w:pPr>
        <w:pStyle w:val="BodyText"/>
        <w:spacing w:before="13"/>
        <w:ind w:right="-46"/>
        <w:rPr>
          <w:b/>
        </w:rPr>
      </w:pPr>
    </w:p>
    <w:p w14:paraId="67108301" w14:textId="77777777" w:rsidR="00D8653D" w:rsidRDefault="00D8653D" w:rsidP="00112906">
      <w:pPr>
        <w:pStyle w:val="BodyText"/>
        <w:ind w:left="23" w:right="-46"/>
        <w:jc w:val="both"/>
      </w:pPr>
      <w:r>
        <w:t>SPMS</w:t>
      </w:r>
      <w:r>
        <w:rPr>
          <w:spacing w:val="-9"/>
        </w:rPr>
        <w:t xml:space="preserve"> </w:t>
      </w:r>
      <w:r>
        <w:t>2024-2032</w:t>
      </w:r>
      <w:r>
        <w:rPr>
          <w:spacing w:val="-11"/>
        </w:rPr>
        <w:t xml:space="preserve"> </w:t>
      </w:r>
      <w:r>
        <w:t>targets</w:t>
      </w:r>
      <w:r>
        <w:rPr>
          <w:spacing w:val="-8"/>
        </w:rPr>
        <w:t xml:space="preserve"> </w:t>
      </w:r>
      <w:r>
        <w:t>are</w:t>
      </w:r>
      <w:r>
        <w:rPr>
          <w:spacing w:val="-11"/>
        </w:rPr>
        <w:t xml:space="preserve"> </w:t>
      </w:r>
      <w:r>
        <w:t>aligned</w:t>
      </w:r>
      <w:r>
        <w:rPr>
          <w:spacing w:val="-9"/>
        </w:rPr>
        <w:t xml:space="preserve"> </w:t>
      </w:r>
      <w:r>
        <w:t>and</w:t>
      </w:r>
      <w:r>
        <w:rPr>
          <w:spacing w:val="-9"/>
        </w:rPr>
        <w:t xml:space="preserve"> </w:t>
      </w:r>
      <w:r>
        <w:t>contribute</w:t>
      </w:r>
      <w:r>
        <w:rPr>
          <w:spacing w:val="-11"/>
        </w:rPr>
        <w:t xml:space="preserve"> </w:t>
      </w:r>
      <w:r>
        <w:t>to</w:t>
      </w:r>
      <w:r>
        <w:rPr>
          <w:spacing w:val="-10"/>
        </w:rPr>
        <w:t xml:space="preserve"> </w:t>
      </w:r>
      <w:r>
        <w:t>GBF</w:t>
      </w:r>
      <w:r>
        <w:rPr>
          <w:spacing w:val="-9"/>
        </w:rPr>
        <w:t xml:space="preserve"> </w:t>
      </w:r>
      <w:r>
        <w:t>targets,</w:t>
      </w:r>
      <w:r>
        <w:rPr>
          <w:spacing w:val="-10"/>
        </w:rPr>
        <w:t xml:space="preserve"> </w:t>
      </w:r>
      <w:r>
        <w:t>with</w:t>
      </w:r>
      <w:r>
        <w:rPr>
          <w:spacing w:val="-11"/>
        </w:rPr>
        <w:t xml:space="preserve"> </w:t>
      </w:r>
      <w:r>
        <w:t>a</w:t>
      </w:r>
      <w:r>
        <w:rPr>
          <w:spacing w:val="-9"/>
        </w:rPr>
        <w:t xml:space="preserve"> </w:t>
      </w:r>
      <w:r>
        <w:t>particular</w:t>
      </w:r>
      <w:r>
        <w:rPr>
          <w:spacing w:val="-10"/>
        </w:rPr>
        <w:t xml:space="preserve"> </w:t>
      </w:r>
      <w:r>
        <w:t>focus</w:t>
      </w:r>
      <w:r>
        <w:rPr>
          <w:spacing w:val="-8"/>
        </w:rPr>
        <w:t xml:space="preserve"> </w:t>
      </w:r>
      <w:r>
        <w:t>on migratory species. The links are shown in the table below:</w:t>
      </w:r>
    </w:p>
    <w:p w14:paraId="7F7EB7DE" w14:textId="77777777" w:rsidR="00D8653D" w:rsidRDefault="00D8653D" w:rsidP="007D2F08">
      <w:pPr>
        <w:pStyle w:val="BodyText"/>
        <w:spacing w:before="24" w:after="1"/>
        <w:ind w:right="-46"/>
        <w:rPr>
          <w:sz w:val="20"/>
        </w:rPr>
      </w:pPr>
    </w:p>
    <w:tbl>
      <w:tblPr>
        <w:tblStyle w:val="TableNormal1"/>
        <w:tblW w:w="9035"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96"/>
        <w:gridCol w:w="6239"/>
      </w:tblGrid>
      <w:tr w:rsidR="00D8653D" w:rsidRPr="00F35457" w14:paraId="679B6805" w14:textId="77777777" w:rsidTr="00C01A3D">
        <w:trPr>
          <w:trHeight w:val="412"/>
        </w:trPr>
        <w:tc>
          <w:tcPr>
            <w:tcW w:w="2796" w:type="dxa"/>
            <w:shd w:val="clear" w:color="auto" w:fill="E7E6E6"/>
          </w:tcPr>
          <w:p w14:paraId="3B60BF2D" w14:textId="77777777" w:rsidR="00D8653D" w:rsidRPr="00F35457" w:rsidRDefault="00D8653D" w:rsidP="007D2F08">
            <w:pPr>
              <w:pStyle w:val="TableParagraph"/>
              <w:ind w:right="-46"/>
              <w:rPr>
                <w:rFonts w:ascii="Arial" w:hAnsi="Arial"/>
                <w:b/>
              </w:rPr>
            </w:pPr>
            <w:r w:rsidRPr="00F35457">
              <w:rPr>
                <w:rFonts w:ascii="Arial" w:hAnsi="Arial"/>
                <w:b/>
              </w:rPr>
              <w:t>SPMS</w:t>
            </w:r>
            <w:r w:rsidRPr="00F35457">
              <w:rPr>
                <w:rFonts w:ascii="Arial" w:hAnsi="Arial"/>
                <w:b/>
                <w:spacing w:val="-4"/>
              </w:rPr>
              <w:t xml:space="preserve"> </w:t>
            </w:r>
            <w:r w:rsidRPr="00F35457">
              <w:rPr>
                <w:rFonts w:ascii="Arial" w:hAnsi="Arial"/>
                <w:b/>
                <w:spacing w:val="-2"/>
              </w:rPr>
              <w:t>Target</w:t>
            </w:r>
          </w:p>
        </w:tc>
        <w:tc>
          <w:tcPr>
            <w:tcW w:w="6239" w:type="dxa"/>
            <w:shd w:val="clear" w:color="auto" w:fill="E7E6E6"/>
          </w:tcPr>
          <w:p w14:paraId="09930109" w14:textId="77777777" w:rsidR="00D8653D" w:rsidRPr="00F35457" w:rsidRDefault="00D8653D" w:rsidP="007D2F08">
            <w:pPr>
              <w:pStyle w:val="TableParagraph"/>
              <w:ind w:right="-46"/>
              <w:rPr>
                <w:rFonts w:ascii="Arial" w:hAnsi="Arial"/>
                <w:b/>
              </w:rPr>
            </w:pPr>
            <w:r w:rsidRPr="00F35457">
              <w:rPr>
                <w:rFonts w:ascii="Arial" w:hAnsi="Arial"/>
                <w:b/>
              </w:rPr>
              <w:t>GBF</w:t>
            </w:r>
            <w:r w:rsidRPr="00F35457">
              <w:rPr>
                <w:rFonts w:ascii="Arial" w:hAnsi="Arial"/>
                <w:b/>
                <w:spacing w:val="-5"/>
              </w:rPr>
              <w:t xml:space="preserve"> </w:t>
            </w:r>
            <w:r w:rsidRPr="00F35457">
              <w:rPr>
                <w:rFonts w:ascii="Arial" w:hAnsi="Arial"/>
                <w:b/>
                <w:spacing w:val="-2"/>
              </w:rPr>
              <w:t>Target</w:t>
            </w:r>
          </w:p>
        </w:tc>
      </w:tr>
      <w:tr w:rsidR="00D8653D" w:rsidRPr="00F35457" w14:paraId="17654FAB" w14:textId="77777777" w:rsidTr="00C01A3D">
        <w:trPr>
          <w:trHeight w:val="2690"/>
        </w:trPr>
        <w:tc>
          <w:tcPr>
            <w:tcW w:w="2796" w:type="dxa"/>
          </w:tcPr>
          <w:p w14:paraId="4FF27908" w14:textId="6543272A" w:rsidR="00D8653D" w:rsidRPr="00F35457" w:rsidRDefault="00D8653D" w:rsidP="007D2F08">
            <w:pPr>
              <w:pStyle w:val="TableParagraph"/>
              <w:ind w:right="-46"/>
              <w:rPr>
                <w:rFonts w:ascii="Arial" w:hAnsi="Arial"/>
              </w:rPr>
            </w:pPr>
            <w:r w:rsidRPr="00F35457">
              <w:rPr>
                <w:rFonts w:ascii="Arial" w:hAnsi="Arial"/>
              </w:rPr>
              <w:t>Target 1.1. By 2029, all migratory</w:t>
            </w:r>
            <w:r w:rsidRPr="00F35457">
              <w:rPr>
                <w:rFonts w:ascii="Arial" w:hAnsi="Arial"/>
                <w:spacing w:val="-6"/>
              </w:rPr>
              <w:t xml:space="preserve"> </w:t>
            </w:r>
            <w:r w:rsidRPr="00F35457">
              <w:rPr>
                <w:rFonts w:ascii="Arial" w:hAnsi="Arial"/>
              </w:rPr>
              <w:t>species</w:t>
            </w:r>
            <w:r w:rsidRPr="00F35457">
              <w:rPr>
                <w:rFonts w:ascii="Arial" w:hAnsi="Arial"/>
                <w:spacing w:val="-3"/>
              </w:rPr>
              <w:t xml:space="preserve"> </w:t>
            </w:r>
            <w:r w:rsidRPr="00F35457">
              <w:rPr>
                <w:rFonts w:ascii="Arial" w:hAnsi="Arial"/>
              </w:rPr>
              <w:t>with</w:t>
            </w:r>
            <w:r w:rsidRPr="00F35457">
              <w:rPr>
                <w:rFonts w:ascii="Arial" w:hAnsi="Arial"/>
                <w:spacing w:val="-6"/>
              </w:rPr>
              <w:t xml:space="preserve"> </w:t>
            </w:r>
            <w:r w:rsidRPr="00F35457">
              <w:rPr>
                <w:rFonts w:ascii="Arial" w:hAnsi="Arial"/>
              </w:rPr>
              <w:t xml:space="preserve">an </w:t>
            </w:r>
            <w:r w:rsidRPr="00F35457">
              <w:rPr>
                <w:rFonts w:ascii="Arial" w:hAnsi="Arial"/>
                <w:spacing w:val="-2"/>
              </w:rPr>
              <w:t xml:space="preserve">unfavourable </w:t>
            </w:r>
            <w:r w:rsidRPr="00F35457">
              <w:rPr>
                <w:rFonts w:ascii="Arial" w:hAnsi="Arial"/>
              </w:rPr>
              <w:t>conservation status are listed</w:t>
            </w:r>
            <w:r w:rsidRPr="00F35457">
              <w:rPr>
                <w:rFonts w:ascii="Arial" w:hAnsi="Arial"/>
                <w:spacing w:val="-12"/>
              </w:rPr>
              <w:t xml:space="preserve"> </w:t>
            </w:r>
            <w:r w:rsidRPr="00F35457">
              <w:rPr>
                <w:rFonts w:ascii="Arial" w:hAnsi="Arial"/>
              </w:rPr>
              <w:t>in</w:t>
            </w:r>
            <w:r w:rsidRPr="00F35457">
              <w:rPr>
                <w:rFonts w:ascii="Arial" w:hAnsi="Arial"/>
                <w:spacing w:val="-12"/>
              </w:rPr>
              <w:t xml:space="preserve"> </w:t>
            </w:r>
            <w:r w:rsidRPr="00F35457">
              <w:rPr>
                <w:rFonts w:ascii="Arial" w:hAnsi="Arial"/>
              </w:rPr>
              <w:t>CMS</w:t>
            </w:r>
            <w:r w:rsidRPr="00F35457">
              <w:rPr>
                <w:rFonts w:ascii="Arial" w:hAnsi="Arial"/>
                <w:spacing w:val="-14"/>
              </w:rPr>
              <w:t xml:space="preserve"> </w:t>
            </w:r>
            <w:r w:rsidRPr="00F35457">
              <w:rPr>
                <w:rFonts w:ascii="Arial" w:hAnsi="Arial"/>
              </w:rPr>
              <w:t>Appendices and are covered by an effectively implemented CMS Instrument and/or Concerted Action</w:t>
            </w:r>
            <w:r w:rsidR="001369BA">
              <w:rPr>
                <w:rFonts w:ascii="Arial" w:hAnsi="Arial"/>
              </w:rPr>
              <w:t>.</w:t>
            </w:r>
          </w:p>
        </w:tc>
        <w:tc>
          <w:tcPr>
            <w:tcW w:w="6239" w:type="dxa"/>
          </w:tcPr>
          <w:p w14:paraId="241A135B" w14:textId="77777777" w:rsidR="00D8653D" w:rsidRPr="00F35457" w:rsidRDefault="00D8653D" w:rsidP="00C01A3D">
            <w:pPr>
              <w:pStyle w:val="TableParagraph"/>
              <w:ind w:right="272"/>
              <w:jc w:val="both"/>
              <w:rPr>
                <w:rFonts w:ascii="Arial" w:hAnsi="Arial"/>
              </w:rPr>
            </w:pPr>
            <w:r w:rsidRPr="00F35457">
              <w:rPr>
                <w:rFonts w:ascii="Arial" w:hAnsi="Arial"/>
              </w:rPr>
              <w:t>Target 4: Ensure urgent management actions to halt human induced extinction of known threatened species and for the recovery</w:t>
            </w:r>
            <w:r w:rsidRPr="00F35457">
              <w:rPr>
                <w:rFonts w:ascii="Arial" w:hAnsi="Arial"/>
                <w:spacing w:val="-7"/>
              </w:rPr>
              <w:t xml:space="preserve"> </w:t>
            </w:r>
            <w:r w:rsidRPr="00F35457">
              <w:rPr>
                <w:rFonts w:ascii="Arial" w:hAnsi="Arial"/>
              </w:rPr>
              <w:t>and</w:t>
            </w:r>
            <w:r w:rsidRPr="00F35457">
              <w:rPr>
                <w:rFonts w:ascii="Arial" w:hAnsi="Arial"/>
                <w:spacing w:val="-7"/>
              </w:rPr>
              <w:t xml:space="preserve"> </w:t>
            </w:r>
            <w:r w:rsidRPr="00F35457">
              <w:rPr>
                <w:rFonts w:ascii="Arial" w:hAnsi="Arial"/>
              </w:rPr>
              <w:t>conservation</w:t>
            </w:r>
            <w:r w:rsidRPr="00F35457">
              <w:rPr>
                <w:rFonts w:ascii="Arial" w:hAnsi="Arial"/>
                <w:spacing w:val="-5"/>
              </w:rPr>
              <w:t xml:space="preserve"> </w:t>
            </w:r>
            <w:r w:rsidRPr="00F35457">
              <w:rPr>
                <w:rFonts w:ascii="Arial" w:hAnsi="Arial"/>
              </w:rPr>
              <w:t>of</w:t>
            </w:r>
            <w:r w:rsidRPr="00F35457">
              <w:rPr>
                <w:rFonts w:ascii="Arial" w:hAnsi="Arial"/>
                <w:spacing w:val="-5"/>
              </w:rPr>
              <w:t xml:space="preserve"> </w:t>
            </w:r>
            <w:r w:rsidRPr="00F35457">
              <w:rPr>
                <w:rFonts w:ascii="Arial" w:hAnsi="Arial"/>
              </w:rPr>
              <w:t>species,</w:t>
            </w:r>
            <w:r w:rsidRPr="00F35457">
              <w:rPr>
                <w:rFonts w:ascii="Arial" w:hAnsi="Arial"/>
                <w:spacing w:val="-5"/>
              </w:rPr>
              <w:t xml:space="preserve"> </w:t>
            </w:r>
            <w:r w:rsidRPr="00F35457">
              <w:rPr>
                <w:rFonts w:ascii="Arial" w:hAnsi="Arial"/>
              </w:rPr>
              <w:t>in</w:t>
            </w:r>
            <w:r w:rsidRPr="00F35457">
              <w:rPr>
                <w:rFonts w:ascii="Arial" w:hAnsi="Arial"/>
                <w:spacing w:val="-5"/>
              </w:rPr>
              <w:t xml:space="preserve"> </w:t>
            </w:r>
            <w:r w:rsidRPr="00F35457">
              <w:rPr>
                <w:rFonts w:ascii="Arial" w:hAnsi="Arial"/>
              </w:rPr>
              <w:t>particular</w:t>
            </w:r>
            <w:r w:rsidRPr="00F35457">
              <w:rPr>
                <w:rFonts w:ascii="Arial" w:hAnsi="Arial"/>
                <w:spacing w:val="-6"/>
              </w:rPr>
              <w:t xml:space="preserve"> </w:t>
            </w:r>
            <w:r w:rsidRPr="00F35457">
              <w:rPr>
                <w:rFonts w:ascii="Arial" w:hAnsi="Arial"/>
              </w:rPr>
              <w:t>threatened species, to significantly reduce extinction risk, as well as to maintain and restore</w:t>
            </w:r>
            <w:r w:rsidRPr="00F35457">
              <w:rPr>
                <w:rFonts w:ascii="Arial" w:hAnsi="Arial"/>
                <w:spacing w:val="-1"/>
              </w:rPr>
              <w:t xml:space="preserve"> </w:t>
            </w:r>
            <w:r w:rsidRPr="00F35457">
              <w:rPr>
                <w:rFonts w:ascii="Arial" w:hAnsi="Arial"/>
              </w:rPr>
              <w:t>the genetic diversity within</w:t>
            </w:r>
            <w:r w:rsidRPr="00F35457">
              <w:rPr>
                <w:rFonts w:ascii="Arial" w:hAnsi="Arial"/>
                <w:spacing w:val="-1"/>
              </w:rPr>
              <w:t xml:space="preserve"> </w:t>
            </w:r>
            <w:r w:rsidRPr="00F35457">
              <w:rPr>
                <w:rFonts w:ascii="Arial" w:hAnsi="Arial"/>
              </w:rPr>
              <w:t>and between populations of native, wild and domesticated species to maintain</w:t>
            </w:r>
            <w:r w:rsidRPr="00F35457">
              <w:rPr>
                <w:rFonts w:ascii="Arial" w:hAnsi="Arial"/>
                <w:spacing w:val="-1"/>
              </w:rPr>
              <w:t xml:space="preserve"> </w:t>
            </w:r>
            <w:r w:rsidRPr="00F35457">
              <w:rPr>
                <w:rFonts w:ascii="Arial" w:hAnsi="Arial"/>
              </w:rPr>
              <w:t>their adaptive</w:t>
            </w:r>
            <w:r w:rsidRPr="00F35457">
              <w:rPr>
                <w:rFonts w:ascii="Arial" w:hAnsi="Arial"/>
                <w:spacing w:val="-1"/>
              </w:rPr>
              <w:t xml:space="preserve"> </w:t>
            </w:r>
            <w:r w:rsidRPr="00F35457">
              <w:rPr>
                <w:rFonts w:ascii="Arial" w:hAnsi="Arial"/>
              </w:rPr>
              <w:t>potential, including through in situ</w:t>
            </w:r>
            <w:r w:rsidRPr="00F35457">
              <w:rPr>
                <w:rFonts w:ascii="Arial" w:hAnsi="Arial"/>
                <w:spacing w:val="-1"/>
              </w:rPr>
              <w:t xml:space="preserve"> </w:t>
            </w:r>
            <w:r w:rsidRPr="00F35457">
              <w:rPr>
                <w:rFonts w:ascii="Arial" w:hAnsi="Arial"/>
              </w:rPr>
              <w:t>and ex situ conservation and sustainable management practices, and</w:t>
            </w:r>
            <w:r w:rsidRPr="00F35457">
              <w:rPr>
                <w:rFonts w:ascii="Arial" w:hAnsi="Arial"/>
                <w:spacing w:val="-16"/>
              </w:rPr>
              <w:t xml:space="preserve"> </w:t>
            </w:r>
            <w:r w:rsidRPr="00F35457">
              <w:rPr>
                <w:rFonts w:ascii="Arial" w:hAnsi="Arial"/>
              </w:rPr>
              <w:t>effectively</w:t>
            </w:r>
            <w:r w:rsidRPr="00F35457">
              <w:rPr>
                <w:rFonts w:ascii="Arial" w:hAnsi="Arial"/>
                <w:spacing w:val="-15"/>
              </w:rPr>
              <w:t xml:space="preserve"> </w:t>
            </w:r>
            <w:r w:rsidRPr="00F35457">
              <w:rPr>
                <w:rFonts w:ascii="Arial" w:hAnsi="Arial"/>
              </w:rPr>
              <w:t>manage</w:t>
            </w:r>
            <w:r w:rsidRPr="00F35457">
              <w:rPr>
                <w:rFonts w:ascii="Arial" w:hAnsi="Arial"/>
                <w:spacing w:val="-15"/>
              </w:rPr>
              <w:t xml:space="preserve"> </w:t>
            </w:r>
            <w:r w:rsidRPr="00F35457">
              <w:rPr>
                <w:rFonts w:ascii="Arial" w:hAnsi="Arial"/>
              </w:rPr>
              <w:t>human-wildlife</w:t>
            </w:r>
            <w:r w:rsidRPr="00F35457">
              <w:rPr>
                <w:rFonts w:ascii="Arial" w:hAnsi="Arial"/>
                <w:spacing w:val="-16"/>
              </w:rPr>
              <w:t xml:space="preserve"> </w:t>
            </w:r>
            <w:r w:rsidRPr="00F35457">
              <w:rPr>
                <w:rFonts w:ascii="Arial" w:hAnsi="Arial"/>
              </w:rPr>
              <w:t>interactions</w:t>
            </w:r>
            <w:r w:rsidRPr="00F35457">
              <w:rPr>
                <w:rFonts w:ascii="Arial" w:hAnsi="Arial"/>
                <w:spacing w:val="-15"/>
              </w:rPr>
              <w:t xml:space="preserve"> </w:t>
            </w:r>
            <w:r w:rsidRPr="00F35457">
              <w:rPr>
                <w:rFonts w:ascii="Arial" w:hAnsi="Arial"/>
              </w:rPr>
              <w:t>to</w:t>
            </w:r>
            <w:r w:rsidRPr="00F35457">
              <w:rPr>
                <w:rFonts w:ascii="Arial" w:hAnsi="Arial"/>
                <w:spacing w:val="-15"/>
              </w:rPr>
              <w:t xml:space="preserve"> </w:t>
            </w:r>
            <w:r w:rsidRPr="00F35457">
              <w:rPr>
                <w:rFonts w:ascii="Arial" w:hAnsi="Arial"/>
              </w:rPr>
              <w:t>minimize human-wildlife conflict for coexistence.</w:t>
            </w:r>
          </w:p>
        </w:tc>
      </w:tr>
      <w:tr w:rsidR="00D8653D" w:rsidRPr="00F35457" w14:paraId="076941D9" w14:textId="77777777" w:rsidTr="00C01A3D">
        <w:trPr>
          <w:trHeight w:val="4965"/>
        </w:trPr>
        <w:tc>
          <w:tcPr>
            <w:tcW w:w="2796" w:type="dxa"/>
          </w:tcPr>
          <w:p w14:paraId="24AE2326" w14:textId="06316422" w:rsidR="00D8653D" w:rsidRPr="00F35457" w:rsidRDefault="00D8653D" w:rsidP="007D2F08">
            <w:pPr>
              <w:pStyle w:val="TableParagraph"/>
              <w:ind w:right="-46"/>
              <w:rPr>
                <w:rFonts w:ascii="Arial" w:hAnsi="Arial"/>
              </w:rPr>
            </w:pPr>
            <w:r w:rsidRPr="00F35457">
              <w:rPr>
                <w:rFonts w:ascii="Arial" w:hAnsi="Arial"/>
              </w:rPr>
              <w:t>Target 1.2. By 2029, the conservation</w:t>
            </w:r>
            <w:r w:rsidRPr="00F35457">
              <w:rPr>
                <w:rFonts w:ascii="Arial" w:hAnsi="Arial"/>
                <w:spacing w:val="-12"/>
              </w:rPr>
              <w:t xml:space="preserve"> </w:t>
            </w:r>
            <w:r w:rsidRPr="00F35457">
              <w:rPr>
                <w:rFonts w:ascii="Arial" w:hAnsi="Arial"/>
              </w:rPr>
              <w:t>status</w:t>
            </w:r>
            <w:r w:rsidRPr="00F35457">
              <w:rPr>
                <w:rFonts w:ascii="Arial" w:hAnsi="Arial"/>
                <w:spacing w:val="-13"/>
              </w:rPr>
              <w:t xml:space="preserve"> </w:t>
            </w:r>
            <w:r w:rsidRPr="00F35457">
              <w:rPr>
                <w:rFonts w:ascii="Arial" w:hAnsi="Arial"/>
              </w:rPr>
              <w:t>of</w:t>
            </w:r>
            <w:r w:rsidRPr="00F35457">
              <w:rPr>
                <w:rFonts w:ascii="Arial" w:hAnsi="Arial"/>
                <w:spacing w:val="-12"/>
              </w:rPr>
              <w:t xml:space="preserve"> </w:t>
            </w:r>
            <w:r w:rsidRPr="00F35457">
              <w:rPr>
                <w:rFonts w:ascii="Arial" w:hAnsi="Arial"/>
              </w:rPr>
              <w:t>all migratory species is reviewed regularly, informing priorities for conservation and management action</w:t>
            </w:r>
            <w:r w:rsidR="001369BA">
              <w:rPr>
                <w:rFonts w:ascii="Arial" w:hAnsi="Arial"/>
              </w:rPr>
              <w:t>.</w:t>
            </w:r>
          </w:p>
        </w:tc>
        <w:tc>
          <w:tcPr>
            <w:tcW w:w="6239" w:type="dxa"/>
          </w:tcPr>
          <w:p w14:paraId="47871BFB" w14:textId="77777777" w:rsidR="00D8653D" w:rsidRPr="00F35457" w:rsidRDefault="00D8653D" w:rsidP="00C01A3D">
            <w:pPr>
              <w:pStyle w:val="TableParagraph"/>
              <w:ind w:right="130"/>
              <w:jc w:val="both"/>
              <w:rPr>
                <w:rFonts w:ascii="Arial" w:hAnsi="Arial"/>
              </w:rPr>
            </w:pPr>
            <w:r w:rsidRPr="00F35457">
              <w:rPr>
                <w:rFonts w:ascii="Arial" w:hAnsi="Arial"/>
              </w:rPr>
              <w:t>Target 4: Ensure urgent management actions to halt human induced extinction of known threatened species and for the recovery</w:t>
            </w:r>
            <w:r w:rsidRPr="00F35457">
              <w:rPr>
                <w:rFonts w:ascii="Arial" w:hAnsi="Arial"/>
                <w:spacing w:val="-7"/>
              </w:rPr>
              <w:t xml:space="preserve"> </w:t>
            </w:r>
            <w:r w:rsidRPr="00F35457">
              <w:rPr>
                <w:rFonts w:ascii="Arial" w:hAnsi="Arial"/>
              </w:rPr>
              <w:t>and</w:t>
            </w:r>
            <w:r w:rsidRPr="00F35457">
              <w:rPr>
                <w:rFonts w:ascii="Arial" w:hAnsi="Arial"/>
                <w:spacing w:val="-7"/>
              </w:rPr>
              <w:t xml:space="preserve"> </w:t>
            </w:r>
            <w:r w:rsidRPr="00F35457">
              <w:rPr>
                <w:rFonts w:ascii="Arial" w:hAnsi="Arial"/>
              </w:rPr>
              <w:t>conservation</w:t>
            </w:r>
            <w:r w:rsidRPr="00F35457">
              <w:rPr>
                <w:rFonts w:ascii="Arial" w:hAnsi="Arial"/>
                <w:spacing w:val="-5"/>
              </w:rPr>
              <w:t xml:space="preserve"> </w:t>
            </w:r>
            <w:r w:rsidRPr="00F35457">
              <w:rPr>
                <w:rFonts w:ascii="Arial" w:hAnsi="Arial"/>
              </w:rPr>
              <w:t>of</w:t>
            </w:r>
            <w:r w:rsidRPr="00F35457">
              <w:rPr>
                <w:rFonts w:ascii="Arial" w:hAnsi="Arial"/>
                <w:spacing w:val="-5"/>
              </w:rPr>
              <w:t xml:space="preserve"> </w:t>
            </w:r>
            <w:r w:rsidRPr="00F35457">
              <w:rPr>
                <w:rFonts w:ascii="Arial" w:hAnsi="Arial"/>
              </w:rPr>
              <w:t>species,</w:t>
            </w:r>
            <w:r w:rsidRPr="00F35457">
              <w:rPr>
                <w:rFonts w:ascii="Arial" w:hAnsi="Arial"/>
                <w:spacing w:val="-5"/>
              </w:rPr>
              <w:t xml:space="preserve"> </w:t>
            </w:r>
            <w:r w:rsidRPr="00F35457">
              <w:rPr>
                <w:rFonts w:ascii="Arial" w:hAnsi="Arial"/>
              </w:rPr>
              <w:t>in</w:t>
            </w:r>
            <w:r w:rsidRPr="00F35457">
              <w:rPr>
                <w:rFonts w:ascii="Arial" w:hAnsi="Arial"/>
                <w:spacing w:val="-5"/>
              </w:rPr>
              <w:t xml:space="preserve"> </w:t>
            </w:r>
            <w:r w:rsidRPr="00F35457">
              <w:rPr>
                <w:rFonts w:ascii="Arial" w:hAnsi="Arial"/>
              </w:rPr>
              <w:t>particular</w:t>
            </w:r>
            <w:r w:rsidRPr="00F35457">
              <w:rPr>
                <w:rFonts w:ascii="Arial" w:hAnsi="Arial"/>
                <w:spacing w:val="-6"/>
              </w:rPr>
              <w:t xml:space="preserve"> </w:t>
            </w:r>
            <w:r w:rsidRPr="00F35457">
              <w:rPr>
                <w:rFonts w:ascii="Arial" w:hAnsi="Arial"/>
              </w:rPr>
              <w:t>threatened species, to significantly reduce extinction risk, as well as to maintain and restore</w:t>
            </w:r>
            <w:r w:rsidRPr="00F35457">
              <w:rPr>
                <w:rFonts w:ascii="Arial" w:hAnsi="Arial"/>
                <w:spacing w:val="-1"/>
              </w:rPr>
              <w:t xml:space="preserve"> </w:t>
            </w:r>
            <w:r w:rsidRPr="00F35457">
              <w:rPr>
                <w:rFonts w:ascii="Arial" w:hAnsi="Arial"/>
              </w:rPr>
              <w:t>the genetic diversity within</w:t>
            </w:r>
            <w:r w:rsidRPr="00F35457">
              <w:rPr>
                <w:rFonts w:ascii="Arial" w:hAnsi="Arial"/>
                <w:spacing w:val="-1"/>
              </w:rPr>
              <w:t xml:space="preserve"> </w:t>
            </w:r>
            <w:r w:rsidRPr="00F35457">
              <w:rPr>
                <w:rFonts w:ascii="Arial" w:hAnsi="Arial"/>
              </w:rPr>
              <w:t>and between populations of native, wild and domesticated species to maintain</w:t>
            </w:r>
            <w:r w:rsidRPr="00F35457">
              <w:rPr>
                <w:rFonts w:ascii="Arial" w:hAnsi="Arial"/>
                <w:spacing w:val="-1"/>
              </w:rPr>
              <w:t xml:space="preserve"> </w:t>
            </w:r>
            <w:r w:rsidRPr="00F35457">
              <w:rPr>
                <w:rFonts w:ascii="Arial" w:hAnsi="Arial"/>
              </w:rPr>
              <w:t>their adaptive</w:t>
            </w:r>
            <w:r w:rsidRPr="00F35457">
              <w:rPr>
                <w:rFonts w:ascii="Arial" w:hAnsi="Arial"/>
                <w:spacing w:val="-1"/>
              </w:rPr>
              <w:t xml:space="preserve"> </w:t>
            </w:r>
            <w:r w:rsidRPr="00F35457">
              <w:rPr>
                <w:rFonts w:ascii="Arial" w:hAnsi="Arial"/>
              </w:rPr>
              <w:t>potential, including through in situ</w:t>
            </w:r>
            <w:r w:rsidRPr="00F35457">
              <w:rPr>
                <w:rFonts w:ascii="Arial" w:hAnsi="Arial"/>
                <w:spacing w:val="-1"/>
              </w:rPr>
              <w:t xml:space="preserve"> </w:t>
            </w:r>
            <w:r w:rsidRPr="00F35457">
              <w:rPr>
                <w:rFonts w:ascii="Arial" w:hAnsi="Arial"/>
              </w:rPr>
              <w:t>and ex situ conservation and sustainable management practices, and</w:t>
            </w:r>
            <w:r w:rsidRPr="00F35457">
              <w:rPr>
                <w:rFonts w:ascii="Arial" w:hAnsi="Arial"/>
                <w:spacing w:val="-16"/>
              </w:rPr>
              <w:t xml:space="preserve"> </w:t>
            </w:r>
            <w:r w:rsidRPr="00F35457">
              <w:rPr>
                <w:rFonts w:ascii="Arial" w:hAnsi="Arial"/>
              </w:rPr>
              <w:t>effectively</w:t>
            </w:r>
            <w:r w:rsidRPr="00F35457">
              <w:rPr>
                <w:rFonts w:ascii="Arial" w:hAnsi="Arial"/>
                <w:spacing w:val="-15"/>
              </w:rPr>
              <w:t xml:space="preserve"> </w:t>
            </w:r>
            <w:r w:rsidRPr="00F35457">
              <w:rPr>
                <w:rFonts w:ascii="Arial" w:hAnsi="Arial"/>
              </w:rPr>
              <w:t>manage</w:t>
            </w:r>
            <w:r w:rsidRPr="00F35457">
              <w:rPr>
                <w:rFonts w:ascii="Arial" w:hAnsi="Arial"/>
                <w:spacing w:val="-15"/>
              </w:rPr>
              <w:t xml:space="preserve"> </w:t>
            </w:r>
            <w:r w:rsidRPr="00F35457">
              <w:rPr>
                <w:rFonts w:ascii="Arial" w:hAnsi="Arial"/>
              </w:rPr>
              <w:t>human-wildlife</w:t>
            </w:r>
            <w:r w:rsidRPr="00F35457">
              <w:rPr>
                <w:rFonts w:ascii="Arial" w:hAnsi="Arial"/>
                <w:spacing w:val="-16"/>
              </w:rPr>
              <w:t xml:space="preserve"> </w:t>
            </w:r>
            <w:r w:rsidRPr="00F35457">
              <w:rPr>
                <w:rFonts w:ascii="Arial" w:hAnsi="Arial"/>
              </w:rPr>
              <w:t>interactions</w:t>
            </w:r>
            <w:r w:rsidRPr="00F35457">
              <w:rPr>
                <w:rFonts w:ascii="Arial" w:hAnsi="Arial"/>
                <w:spacing w:val="-15"/>
              </w:rPr>
              <w:t xml:space="preserve"> </w:t>
            </w:r>
            <w:r w:rsidRPr="00F35457">
              <w:rPr>
                <w:rFonts w:ascii="Arial" w:hAnsi="Arial"/>
              </w:rPr>
              <w:t>to</w:t>
            </w:r>
            <w:r w:rsidRPr="00F35457">
              <w:rPr>
                <w:rFonts w:ascii="Arial" w:hAnsi="Arial"/>
                <w:spacing w:val="-15"/>
              </w:rPr>
              <w:t xml:space="preserve"> </w:t>
            </w:r>
            <w:r w:rsidRPr="00F35457">
              <w:rPr>
                <w:rFonts w:ascii="Arial" w:hAnsi="Arial"/>
              </w:rPr>
              <w:t>minimize human-wildlife conflict for coexistence.</w:t>
            </w:r>
          </w:p>
          <w:p w14:paraId="25494859" w14:textId="77777777" w:rsidR="00D8653D" w:rsidRPr="00F35457" w:rsidRDefault="00D8653D" w:rsidP="00C01A3D">
            <w:pPr>
              <w:pStyle w:val="TableParagraph"/>
              <w:spacing w:before="252"/>
              <w:ind w:right="130"/>
              <w:jc w:val="both"/>
              <w:rPr>
                <w:rFonts w:ascii="Arial" w:hAnsi="Arial"/>
              </w:rPr>
            </w:pPr>
            <w:r w:rsidRPr="00F35457">
              <w:rPr>
                <w:rFonts w:ascii="Arial" w:hAnsi="Arial"/>
              </w:rPr>
              <w:t>Target</w:t>
            </w:r>
            <w:r w:rsidRPr="00F35457">
              <w:rPr>
                <w:rFonts w:ascii="Arial" w:hAnsi="Arial"/>
                <w:spacing w:val="-16"/>
              </w:rPr>
              <w:t xml:space="preserve"> </w:t>
            </w:r>
            <w:r w:rsidRPr="00F35457">
              <w:rPr>
                <w:rFonts w:ascii="Arial" w:hAnsi="Arial"/>
              </w:rPr>
              <w:t>9:</w:t>
            </w:r>
            <w:r w:rsidRPr="00F35457">
              <w:rPr>
                <w:rFonts w:ascii="Arial" w:hAnsi="Arial"/>
                <w:spacing w:val="-13"/>
              </w:rPr>
              <w:t xml:space="preserve"> </w:t>
            </w:r>
            <w:r w:rsidRPr="00F35457">
              <w:rPr>
                <w:rFonts w:ascii="Arial" w:hAnsi="Arial"/>
              </w:rPr>
              <w:t>Ensure</w:t>
            </w:r>
            <w:r w:rsidRPr="00F35457">
              <w:rPr>
                <w:rFonts w:ascii="Arial" w:hAnsi="Arial"/>
                <w:spacing w:val="-16"/>
              </w:rPr>
              <w:t xml:space="preserve"> </w:t>
            </w:r>
            <w:r w:rsidRPr="00F35457">
              <w:rPr>
                <w:rFonts w:ascii="Arial" w:hAnsi="Arial"/>
              </w:rPr>
              <w:t>that</w:t>
            </w:r>
            <w:r w:rsidRPr="00F35457">
              <w:rPr>
                <w:rFonts w:ascii="Arial" w:hAnsi="Arial"/>
                <w:spacing w:val="-12"/>
              </w:rPr>
              <w:t xml:space="preserve"> </w:t>
            </w:r>
            <w:r w:rsidRPr="00F35457">
              <w:rPr>
                <w:rFonts w:ascii="Arial" w:hAnsi="Arial"/>
              </w:rPr>
              <w:t>the</w:t>
            </w:r>
            <w:r w:rsidRPr="00F35457">
              <w:rPr>
                <w:rFonts w:ascii="Arial" w:hAnsi="Arial"/>
                <w:spacing w:val="-16"/>
              </w:rPr>
              <w:t xml:space="preserve"> </w:t>
            </w:r>
            <w:r w:rsidRPr="00F35457">
              <w:rPr>
                <w:rFonts w:ascii="Arial" w:hAnsi="Arial"/>
              </w:rPr>
              <w:t>management</w:t>
            </w:r>
            <w:r w:rsidRPr="00F35457">
              <w:rPr>
                <w:rFonts w:ascii="Arial" w:hAnsi="Arial"/>
                <w:spacing w:val="-12"/>
              </w:rPr>
              <w:t xml:space="preserve"> </w:t>
            </w:r>
            <w:r w:rsidRPr="00F35457">
              <w:rPr>
                <w:rFonts w:ascii="Arial" w:hAnsi="Arial"/>
              </w:rPr>
              <w:t>and</w:t>
            </w:r>
            <w:r w:rsidRPr="00F35457">
              <w:rPr>
                <w:rFonts w:ascii="Arial" w:hAnsi="Arial"/>
                <w:spacing w:val="-15"/>
              </w:rPr>
              <w:t xml:space="preserve"> </w:t>
            </w:r>
            <w:r w:rsidRPr="00F35457">
              <w:rPr>
                <w:rFonts w:ascii="Arial" w:hAnsi="Arial"/>
              </w:rPr>
              <w:t>use</w:t>
            </w:r>
            <w:r w:rsidRPr="00F35457">
              <w:rPr>
                <w:rFonts w:ascii="Arial" w:hAnsi="Arial"/>
                <w:spacing w:val="-16"/>
              </w:rPr>
              <w:t xml:space="preserve"> </w:t>
            </w:r>
            <w:r w:rsidRPr="00F35457">
              <w:rPr>
                <w:rFonts w:ascii="Arial" w:hAnsi="Arial"/>
              </w:rPr>
              <w:t>of</w:t>
            </w:r>
            <w:r w:rsidRPr="00F35457">
              <w:rPr>
                <w:rFonts w:ascii="Arial" w:hAnsi="Arial"/>
                <w:spacing w:val="-15"/>
              </w:rPr>
              <w:t xml:space="preserve"> </w:t>
            </w:r>
            <w:r w:rsidRPr="00F35457">
              <w:rPr>
                <w:rFonts w:ascii="Arial" w:hAnsi="Arial"/>
              </w:rPr>
              <w:t>wild</w:t>
            </w:r>
            <w:r w:rsidRPr="00F35457">
              <w:rPr>
                <w:rFonts w:ascii="Arial" w:hAnsi="Arial"/>
                <w:spacing w:val="-15"/>
              </w:rPr>
              <w:t xml:space="preserve"> </w:t>
            </w:r>
            <w:r w:rsidRPr="00F35457">
              <w:rPr>
                <w:rFonts w:ascii="Arial" w:hAnsi="Arial"/>
              </w:rPr>
              <w:t>species are sustainable, thereby providing social, economic and environmental benefits for people, especially those in vulnerable situations and those most dependent on biodiversity, including through sustainable biodiversity-based activities,</w:t>
            </w:r>
            <w:r w:rsidRPr="00F35457">
              <w:rPr>
                <w:rFonts w:ascii="Arial" w:hAnsi="Arial"/>
                <w:spacing w:val="-16"/>
              </w:rPr>
              <w:t xml:space="preserve"> </w:t>
            </w:r>
            <w:r w:rsidRPr="00F35457">
              <w:rPr>
                <w:rFonts w:ascii="Arial" w:hAnsi="Arial"/>
              </w:rPr>
              <w:t>products</w:t>
            </w:r>
            <w:r w:rsidRPr="00F35457">
              <w:rPr>
                <w:rFonts w:ascii="Arial" w:hAnsi="Arial"/>
                <w:spacing w:val="-15"/>
              </w:rPr>
              <w:t xml:space="preserve"> </w:t>
            </w:r>
            <w:r w:rsidRPr="00F35457">
              <w:rPr>
                <w:rFonts w:ascii="Arial" w:hAnsi="Arial"/>
              </w:rPr>
              <w:t>and</w:t>
            </w:r>
            <w:r w:rsidRPr="00F35457">
              <w:rPr>
                <w:rFonts w:ascii="Arial" w:hAnsi="Arial"/>
                <w:spacing w:val="-15"/>
              </w:rPr>
              <w:t xml:space="preserve"> </w:t>
            </w:r>
            <w:r w:rsidRPr="00F35457">
              <w:rPr>
                <w:rFonts w:ascii="Arial" w:hAnsi="Arial"/>
              </w:rPr>
              <w:t>services</w:t>
            </w:r>
            <w:r w:rsidRPr="00F35457">
              <w:rPr>
                <w:rFonts w:ascii="Arial" w:hAnsi="Arial"/>
                <w:spacing w:val="-16"/>
              </w:rPr>
              <w:t xml:space="preserve"> </w:t>
            </w:r>
            <w:r w:rsidRPr="00F35457">
              <w:rPr>
                <w:rFonts w:ascii="Arial" w:hAnsi="Arial"/>
              </w:rPr>
              <w:t>that</w:t>
            </w:r>
            <w:r w:rsidRPr="00F35457">
              <w:rPr>
                <w:rFonts w:ascii="Arial" w:hAnsi="Arial"/>
                <w:spacing w:val="-15"/>
              </w:rPr>
              <w:t xml:space="preserve"> </w:t>
            </w:r>
            <w:r w:rsidRPr="00F35457">
              <w:rPr>
                <w:rFonts w:ascii="Arial" w:hAnsi="Arial"/>
              </w:rPr>
              <w:t>enhance</w:t>
            </w:r>
            <w:r w:rsidRPr="00F35457">
              <w:rPr>
                <w:rFonts w:ascii="Arial" w:hAnsi="Arial"/>
                <w:spacing w:val="-15"/>
              </w:rPr>
              <w:t xml:space="preserve"> </w:t>
            </w:r>
            <w:r w:rsidRPr="00F35457">
              <w:rPr>
                <w:rFonts w:ascii="Arial" w:hAnsi="Arial"/>
              </w:rPr>
              <w:t>biodiversity,</w:t>
            </w:r>
            <w:r w:rsidRPr="00F35457">
              <w:rPr>
                <w:rFonts w:ascii="Arial" w:hAnsi="Arial"/>
                <w:spacing w:val="-15"/>
              </w:rPr>
              <w:t xml:space="preserve"> </w:t>
            </w:r>
            <w:r w:rsidRPr="00F35457">
              <w:rPr>
                <w:rFonts w:ascii="Arial" w:hAnsi="Arial"/>
              </w:rPr>
              <w:t>and protecting and encouraging customary sustainable use by indigenous peoples and local communities.</w:t>
            </w:r>
          </w:p>
        </w:tc>
      </w:tr>
      <w:tr w:rsidR="00D8653D" w:rsidRPr="00F35457" w14:paraId="2D8CF81D" w14:textId="77777777" w:rsidTr="00C01A3D">
        <w:trPr>
          <w:trHeight w:val="2690"/>
        </w:trPr>
        <w:tc>
          <w:tcPr>
            <w:tcW w:w="2796" w:type="dxa"/>
          </w:tcPr>
          <w:p w14:paraId="6C0FC831" w14:textId="1E0B4DE4" w:rsidR="00D8653D" w:rsidRPr="00F35457" w:rsidRDefault="00D8653D" w:rsidP="007D2F08">
            <w:pPr>
              <w:pStyle w:val="TableParagraph"/>
              <w:ind w:right="-46"/>
              <w:rPr>
                <w:rFonts w:ascii="Arial" w:hAnsi="Arial"/>
              </w:rPr>
            </w:pPr>
            <w:r w:rsidRPr="00F35457">
              <w:rPr>
                <w:rFonts w:ascii="Arial" w:hAnsi="Arial"/>
              </w:rPr>
              <w:t>Target 1.3. By 2032, the conservation status of all migratory</w:t>
            </w:r>
            <w:r w:rsidRPr="00F35457">
              <w:rPr>
                <w:rFonts w:ascii="Arial" w:hAnsi="Arial"/>
                <w:spacing w:val="-13"/>
              </w:rPr>
              <w:t xml:space="preserve"> </w:t>
            </w:r>
            <w:r w:rsidRPr="00F35457">
              <w:rPr>
                <w:rFonts w:ascii="Arial" w:hAnsi="Arial"/>
              </w:rPr>
              <w:t>species</w:t>
            </w:r>
            <w:r w:rsidRPr="00F35457">
              <w:rPr>
                <w:rFonts w:ascii="Arial" w:hAnsi="Arial"/>
                <w:spacing w:val="-11"/>
              </w:rPr>
              <w:t xml:space="preserve"> </w:t>
            </w:r>
            <w:r w:rsidRPr="00F35457">
              <w:rPr>
                <w:rFonts w:ascii="Arial" w:hAnsi="Arial"/>
              </w:rPr>
              <w:t>listed</w:t>
            </w:r>
            <w:r w:rsidRPr="00F35457">
              <w:rPr>
                <w:rFonts w:ascii="Arial" w:hAnsi="Arial"/>
                <w:spacing w:val="-13"/>
              </w:rPr>
              <w:t xml:space="preserve"> </w:t>
            </w:r>
            <w:r w:rsidRPr="00F35457">
              <w:rPr>
                <w:rFonts w:ascii="Arial" w:hAnsi="Arial"/>
              </w:rPr>
              <w:t xml:space="preserve">in CMS Appendices has </w:t>
            </w:r>
            <w:r w:rsidRPr="00F35457">
              <w:rPr>
                <w:rFonts w:ascii="Arial" w:hAnsi="Arial"/>
                <w:spacing w:val="-2"/>
              </w:rPr>
              <w:t>improved</w:t>
            </w:r>
            <w:r w:rsidR="001369BA">
              <w:rPr>
                <w:rFonts w:ascii="Arial" w:hAnsi="Arial"/>
                <w:spacing w:val="-2"/>
              </w:rPr>
              <w:t>.</w:t>
            </w:r>
          </w:p>
        </w:tc>
        <w:tc>
          <w:tcPr>
            <w:tcW w:w="6239" w:type="dxa"/>
          </w:tcPr>
          <w:p w14:paraId="34800001" w14:textId="77777777" w:rsidR="00D8653D" w:rsidRPr="00F35457" w:rsidRDefault="00D8653D" w:rsidP="00C01A3D">
            <w:pPr>
              <w:pStyle w:val="TableParagraph"/>
              <w:ind w:right="130"/>
              <w:jc w:val="both"/>
              <w:rPr>
                <w:rFonts w:ascii="Arial" w:hAnsi="Arial"/>
              </w:rPr>
            </w:pPr>
            <w:r w:rsidRPr="00F35457">
              <w:rPr>
                <w:rFonts w:ascii="Arial" w:hAnsi="Arial"/>
              </w:rPr>
              <w:t>Target 4: Ensure urgent management actions to halt human induced extinction of known threatened species and for the recovery</w:t>
            </w:r>
            <w:r w:rsidRPr="00F35457">
              <w:rPr>
                <w:rFonts w:ascii="Arial" w:hAnsi="Arial"/>
                <w:spacing w:val="-7"/>
              </w:rPr>
              <w:t xml:space="preserve"> </w:t>
            </w:r>
            <w:r w:rsidRPr="00F35457">
              <w:rPr>
                <w:rFonts w:ascii="Arial" w:hAnsi="Arial"/>
              </w:rPr>
              <w:t>and</w:t>
            </w:r>
            <w:r w:rsidRPr="00F35457">
              <w:rPr>
                <w:rFonts w:ascii="Arial" w:hAnsi="Arial"/>
                <w:spacing w:val="-7"/>
              </w:rPr>
              <w:t xml:space="preserve"> </w:t>
            </w:r>
            <w:r w:rsidRPr="00F35457">
              <w:rPr>
                <w:rFonts w:ascii="Arial" w:hAnsi="Arial"/>
              </w:rPr>
              <w:t>conservation</w:t>
            </w:r>
            <w:r w:rsidRPr="00F35457">
              <w:rPr>
                <w:rFonts w:ascii="Arial" w:hAnsi="Arial"/>
                <w:spacing w:val="-5"/>
              </w:rPr>
              <w:t xml:space="preserve"> </w:t>
            </w:r>
            <w:r w:rsidRPr="00F35457">
              <w:rPr>
                <w:rFonts w:ascii="Arial" w:hAnsi="Arial"/>
              </w:rPr>
              <w:t>of</w:t>
            </w:r>
            <w:r w:rsidRPr="00F35457">
              <w:rPr>
                <w:rFonts w:ascii="Arial" w:hAnsi="Arial"/>
                <w:spacing w:val="-5"/>
              </w:rPr>
              <w:t xml:space="preserve"> </w:t>
            </w:r>
            <w:r w:rsidRPr="00F35457">
              <w:rPr>
                <w:rFonts w:ascii="Arial" w:hAnsi="Arial"/>
              </w:rPr>
              <w:t>species,</w:t>
            </w:r>
            <w:r w:rsidRPr="00F35457">
              <w:rPr>
                <w:rFonts w:ascii="Arial" w:hAnsi="Arial"/>
                <w:spacing w:val="-5"/>
              </w:rPr>
              <w:t xml:space="preserve"> </w:t>
            </w:r>
            <w:r w:rsidRPr="00F35457">
              <w:rPr>
                <w:rFonts w:ascii="Arial" w:hAnsi="Arial"/>
              </w:rPr>
              <w:t>in</w:t>
            </w:r>
            <w:r w:rsidRPr="00F35457">
              <w:rPr>
                <w:rFonts w:ascii="Arial" w:hAnsi="Arial"/>
                <w:spacing w:val="-5"/>
              </w:rPr>
              <w:t xml:space="preserve"> </w:t>
            </w:r>
            <w:r w:rsidRPr="00F35457">
              <w:rPr>
                <w:rFonts w:ascii="Arial" w:hAnsi="Arial"/>
              </w:rPr>
              <w:t>particular</w:t>
            </w:r>
            <w:r w:rsidRPr="00F35457">
              <w:rPr>
                <w:rFonts w:ascii="Arial" w:hAnsi="Arial"/>
                <w:spacing w:val="-6"/>
              </w:rPr>
              <w:t xml:space="preserve"> </w:t>
            </w:r>
            <w:r w:rsidRPr="00F35457">
              <w:rPr>
                <w:rFonts w:ascii="Arial" w:hAnsi="Arial"/>
              </w:rPr>
              <w:t>threatened species, to significantly reduce extinction risk, as well as to maintain and restore</w:t>
            </w:r>
            <w:r w:rsidRPr="00F35457">
              <w:rPr>
                <w:rFonts w:ascii="Arial" w:hAnsi="Arial"/>
                <w:spacing w:val="-1"/>
              </w:rPr>
              <w:t xml:space="preserve"> </w:t>
            </w:r>
            <w:r w:rsidRPr="00F35457">
              <w:rPr>
                <w:rFonts w:ascii="Arial" w:hAnsi="Arial"/>
              </w:rPr>
              <w:t>the genetic diversity within</w:t>
            </w:r>
            <w:r w:rsidRPr="00F35457">
              <w:rPr>
                <w:rFonts w:ascii="Arial" w:hAnsi="Arial"/>
                <w:spacing w:val="-1"/>
              </w:rPr>
              <w:t xml:space="preserve"> </w:t>
            </w:r>
            <w:r w:rsidRPr="00F35457">
              <w:rPr>
                <w:rFonts w:ascii="Arial" w:hAnsi="Arial"/>
              </w:rPr>
              <w:t>and between populations of native, wild and domesticated species to maintain</w:t>
            </w:r>
            <w:r w:rsidRPr="00F35457">
              <w:rPr>
                <w:rFonts w:ascii="Arial" w:hAnsi="Arial"/>
                <w:spacing w:val="-1"/>
              </w:rPr>
              <w:t xml:space="preserve"> </w:t>
            </w:r>
            <w:r w:rsidRPr="00F35457">
              <w:rPr>
                <w:rFonts w:ascii="Arial" w:hAnsi="Arial"/>
              </w:rPr>
              <w:t>their adaptive</w:t>
            </w:r>
            <w:r w:rsidRPr="00F35457">
              <w:rPr>
                <w:rFonts w:ascii="Arial" w:hAnsi="Arial"/>
                <w:spacing w:val="-1"/>
              </w:rPr>
              <w:t xml:space="preserve"> </w:t>
            </w:r>
            <w:r w:rsidRPr="00F35457">
              <w:rPr>
                <w:rFonts w:ascii="Arial" w:hAnsi="Arial"/>
              </w:rPr>
              <w:t>potential, including through in situ</w:t>
            </w:r>
            <w:r w:rsidRPr="00F35457">
              <w:rPr>
                <w:rFonts w:ascii="Arial" w:hAnsi="Arial"/>
                <w:spacing w:val="-1"/>
              </w:rPr>
              <w:t xml:space="preserve"> </w:t>
            </w:r>
            <w:r w:rsidRPr="00F35457">
              <w:rPr>
                <w:rFonts w:ascii="Arial" w:hAnsi="Arial"/>
              </w:rPr>
              <w:t>and ex situ conservation and sustainable management practices, and</w:t>
            </w:r>
            <w:r w:rsidRPr="00F35457">
              <w:rPr>
                <w:rFonts w:ascii="Arial" w:hAnsi="Arial"/>
                <w:spacing w:val="-16"/>
              </w:rPr>
              <w:t xml:space="preserve"> </w:t>
            </w:r>
            <w:r w:rsidRPr="00F35457">
              <w:rPr>
                <w:rFonts w:ascii="Arial" w:hAnsi="Arial"/>
              </w:rPr>
              <w:t>effectively</w:t>
            </w:r>
            <w:r w:rsidRPr="00F35457">
              <w:rPr>
                <w:rFonts w:ascii="Arial" w:hAnsi="Arial"/>
                <w:spacing w:val="-15"/>
              </w:rPr>
              <w:t xml:space="preserve"> </w:t>
            </w:r>
            <w:r w:rsidRPr="00F35457">
              <w:rPr>
                <w:rFonts w:ascii="Arial" w:hAnsi="Arial"/>
              </w:rPr>
              <w:t>manage</w:t>
            </w:r>
            <w:r w:rsidRPr="00F35457">
              <w:rPr>
                <w:rFonts w:ascii="Arial" w:hAnsi="Arial"/>
                <w:spacing w:val="-15"/>
              </w:rPr>
              <w:t xml:space="preserve"> </w:t>
            </w:r>
            <w:r w:rsidRPr="00F35457">
              <w:rPr>
                <w:rFonts w:ascii="Arial" w:hAnsi="Arial"/>
              </w:rPr>
              <w:t>human-wildlife</w:t>
            </w:r>
            <w:r w:rsidRPr="00F35457">
              <w:rPr>
                <w:rFonts w:ascii="Arial" w:hAnsi="Arial"/>
                <w:spacing w:val="-16"/>
              </w:rPr>
              <w:t xml:space="preserve"> </w:t>
            </w:r>
            <w:r w:rsidRPr="00F35457">
              <w:rPr>
                <w:rFonts w:ascii="Arial" w:hAnsi="Arial"/>
              </w:rPr>
              <w:t>interactions</w:t>
            </w:r>
            <w:r w:rsidRPr="00F35457">
              <w:rPr>
                <w:rFonts w:ascii="Arial" w:hAnsi="Arial"/>
                <w:spacing w:val="-15"/>
              </w:rPr>
              <w:t xml:space="preserve"> </w:t>
            </w:r>
            <w:r w:rsidRPr="00F35457">
              <w:rPr>
                <w:rFonts w:ascii="Arial" w:hAnsi="Arial"/>
              </w:rPr>
              <w:t>to</w:t>
            </w:r>
            <w:r w:rsidRPr="00F35457">
              <w:rPr>
                <w:rFonts w:ascii="Arial" w:hAnsi="Arial"/>
                <w:spacing w:val="-15"/>
              </w:rPr>
              <w:t xml:space="preserve"> </w:t>
            </w:r>
            <w:r w:rsidRPr="00F35457">
              <w:rPr>
                <w:rFonts w:ascii="Arial" w:hAnsi="Arial"/>
              </w:rPr>
              <w:t>minimize human-wildlife conflict for coexistence.</w:t>
            </w:r>
          </w:p>
        </w:tc>
      </w:tr>
      <w:tr w:rsidR="00D8653D" w:rsidRPr="00F35457" w14:paraId="402B894D" w14:textId="77777777" w:rsidTr="00C01A3D">
        <w:trPr>
          <w:trHeight w:val="1597"/>
        </w:trPr>
        <w:tc>
          <w:tcPr>
            <w:tcW w:w="2796" w:type="dxa"/>
          </w:tcPr>
          <w:p w14:paraId="14172A88" w14:textId="77777777" w:rsidR="00D8653D" w:rsidRPr="00F35457" w:rsidRDefault="00D8653D" w:rsidP="007D2F08">
            <w:pPr>
              <w:pStyle w:val="TableParagraph"/>
              <w:ind w:right="-46"/>
              <w:rPr>
                <w:rFonts w:ascii="Arial" w:hAnsi="Arial"/>
              </w:rPr>
            </w:pPr>
            <w:r w:rsidRPr="00F35457">
              <w:rPr>
                <w:rFonts w:ascii="Arial" w:hAnsi="Arial"/>
              </w:rPr>
              <w:t>Target 2.1. By 2029, all important habitats for migratory</w:t>
            </w:r>
            <w:r w:rsidRPr="00F35457">
              <w:rPr>
                <w:rFonts w:ascii="Arial" w:hAnsi="Arial"/>
                <w:spacing w:val="-13"/>
              </w:rPr>
              <w:t xml:space="preserve"> </w:t>
            </w:r>
            <w:r w:rsidRPr="00F35457">
              <w:rPr>
                <w:rFonts w:ascii="Arial" w:hAnsi="Arial"/>
              </w:rPr>
              <w:t>species</w:t>
            </w:r>
            <w:r w:rsidRPr="00F35457">
              <w:rPr>
                <w:rFonts w:ascii="Arial" w:hAnsi="Arial"/>
                <w:spacing w:val="-11"/>
              </w:rPr>
              <w:t xml:space="preserve"> </w:t>
            </w:r>
            <w:r w:rsidRPr="00F35457">
              <w:rPr>
                <w:rFonts w:ascii="Arial" w:hAnsi="Arial"/>
              </w:rPr>
              <w:t>listed</w:t>
            </w:r>
            <w:r w:rsidRPr="00F35457">
              <w:rPr>
                <w:rFonts w:ascii="Arial" w:hAnsi="Arial"/>
                <w:spacing w:val="-13"/>
              </w:rPr>
              <w:t xml:space="preserve"> </w:t>
            </w:r>
            <w:r w:rsidRPr="00F35457">
              <w:rPr>
                <w:rFonts w:ascii="Arial" w:hAnsi="Arial"/>
              </w:rPr>
              <w:t>in CMS Appendices are identified, assessed and</w:t>
            </w:r>
          </w:p>
          <w:p w14:paraId="57C76D82" w14:textId="77777777" w:rsidR="00D8653D" w:rsidRPr="00F35457" w:rsidRDefault="00D8653D" w:rsidP="007D2F08">
            <w:pPr>
              <w:pStyle w:val="TableParagraph"/>
              <w:spacing w:before="0" w:line="232" w:lineRule="exact"/>
              <w:ind w:right="-46"/>
              <w:rPr>
                <w:rFonts w:ascii="Arial" w:hAnsi="Arial"/>
              </w:rPr>
            </w:pPr>
            <w:r w:rsidRPr="00F35457">
              <w:rPr>
                <w:rFonts w:ascii="Arial" w:hAnsi="Arial"/>
              </w:rPr>
              <w:t>monitored</w:t>
            </w:r>
            <w:r w:rsidRPr="00F35457">
              <w:rPr>
                <w:rFonts w:ascii="Arial" w:hAnsi="Arial"/>
                <w:spacing w:val="-8"/>
              </w:rPr>
              <w:t xml:space="preserve"> </w:t>
            </w:r>
            <w:r w:rsidRPr="00F35457">
              <w:rPr>
                <w:rFonts w:ascii="Arial" w:hAnsi="Arial"/>
              </w:rPr>
              <w:t>to</w:t>
            </w:r>
            <w:r w:rsidRPr="00F35457">
              <w:rPr>
                <w:rFonts w:ascii="Arial" w:hAnsi="Arial"/>
                <w:spacing w:val="-5"/>
              </w:rPr>
              <w:t xml:space="preserve"> </w:t>
            </w:r>
            <w:r w:rsidRPr="00F35457">
              <w:rPr>
                <w:rFonts w:ascii="Arial" w:hAnsi="Arial"/>
              </w:rPr>
              <w:t>ensure</w:t>
            </w:r>
            <w:r w:rsidRPr="00F35457">
              <w:rPr>
                <w:rFonts w:ascii="Arial" w:hAnsi="Arial"/>
                <w:spacing w:val="-5"/>
              </w:rPr>
              <w:t xml:space="preserve"> </w:t>
            </w:r>
            <w:r w:rsidRPr="00F35457">
              <w:rPr>
                <w:rFonts w:ascii="Arial" w:hAnsi="Arial"/>
                <w:spacing w:val="-4"/>
              </w:rPr>
              <w:t>their</w:t>
            </w:r>
          </w:p>
        </w:tc>
        <w:tc>
          <w:tcPr>
            <w:tcW w:w="6239" w:type="dxa"/>
          </w:tcPr>
          <w:p w14:paraId="18C106B8" w14:textId="77777777" w:rsidR="00D8653D" w:rsidRPr="00F35457" w:rsidRDefault="00D8653D" w:rsidP="00C01A3D">
            <w:pPr>
              <w:pStyle w:val="TableParagraph"/>
              <w:ind w:right="130"/>
              <w:jc w:val="both"/>
              <w:rPr>
                <w:rFonts w:ascii="Arial" w:hAnsi="Arial"/>
              </w:rPr>
            </w:pPr>
            <w:r w:rsidRPr="00F35457">
              <w:rPr>
                <w:rFonts w:ascii="Arial" w:hAnsi="Arial"/>
              </w:rPr>
              <w:t>Target 1: Ensure that all areas are under participatory, integrated and biodiversity inclusive spatial planning and/or effective management processes addressing land- and sea- use change, to bring the loss of areas of high biodiversity importance,</w:t>
            </w:r>
            <w:r w:rsidRPr="00F35457">
              <w:rPr>
                <w:rFonts w:ascii="Arial" w:hAnsi="Arial"/>
                <w:spacing w:val="-1"/>
              </w:rPr>
              <w:t xml:space="preserve"> </w:t>
            </w:r>
            <w:r w:rsidRPr="00F35457">
              <w:rPr>
                <w:rFonts w:ascii="Arial" w:hAnsi="Arial"/>
              </w:rPr>
              <w:t>including</w:t>
            </w:r>
            <w:r w:rsidRPr="00F35457">
              <w:rPr>
                <w:rFonts w:ascii="Arial" w:hAnsi="Arial"/>
                <w:spacing w:val="1"/>
              </w:rPr>
              <w:t xml:space="preserve"> </w:t>
            </w:r>
            <w:r w:rsidRPr="00F35457">
              <w:rPr>
                <w:rFonts w:ascii="Arial" w:hAnsi="Arial"/>
              </w:rPr>
              <w:t>ecosystems</w:t>
            </w:r>
            <w:r w:rsidRPr="00F35457">
              <w:rPr>
                <w:rFonts w:ascii="Arial" w:hAnsi="Arial"/>
                <w:spacing w:val="1"/>
              </w:rPr>
              <w:t xml:space="preserve"> </w:t>
            </w:r>
            <w:r w:rsidRPr="00F35457">
              <w:rPr>
                <w:rFonts w:ascii="Arial" w:hAnsi="Arial"/>
              </w:rPr>
              <w:t>of</w:t>
            </w:r>
            <w:r w:rsidRPr="00F35457">
              <w:rPr>
                <w:rFonts w:ascii="Arial" w:hAnsi="Arial"/>
                <w:spacing w:val="2"/>
              </w:rPr>
              <w:t xml:space="preserve"> </w:t>
            </w:r>
            <w:r w:rsidRPr="00F35457">
              <w:rPr>
                <w:rFonts w:ascii="Arial" w:hAnsi="Arial"/>
              </w:rPr>
              <w:t>high ecological</w:t>
            </w:r>
            <w:r w:rsidRPr="00F35457">
              <w:rPr>
                <w:rFonts w:ascii="Arial" w:hAnsi="Arial"/>
                <w:spacing w:val="1"/>
              </w:rPr>
              <w:t xml:space="preserve"> </w:t>
            </w:r>
            <w:r w:rsidRPr="00F35457">
              <w:rPr>
                <w:rFonts w:ascii="Arial" w:hAnsi="Arial"/>
                <w:spacing w:val="-2"/>
              </w:rPr>
              <w:t>integrity,</w:t>
            </w:r>
          </w:p>
        </w:tc>
      </w:tr>
    </w:tbl>
    <w:p w14:paraId="613F1B3F" w14:textId="77777777" w:rsidR="00D8653D" w:rsidRDefault="00D8653D" w:rsidP="007D2F08">
      <w:pPr>
        <w:pStyle w:val="TableParagraph"/>
        <w:ind w:right="-46"/>
        <w:jc w:val="both"/>
        <w:sectPr w:rsidR="00D8653D" w:rsidSect="007D2F08">
          <w:pgSz w:w="11910" w:h="16840"/>
          <w:pgMar w:top="940" w:right="1535" w:bottom="920" w:left="1417" w:header="725" w:footer="721" w:gutter="0"/>
          <w:cols w:space="720"/>
        </w:sectPr>
      </w:pPr>
    </w:p>
    <w:p w14:paraId="4D053CA4" w14:textId="77777777" w:rsidR="00D8653D" w:rsidRDefault="00D8653D" w:rsidP="007D2F08">
      <w:pPr>
        <w:pStyle w:val="BodyText"/>
        <w:ind w:right="-46"/>
        <w:rPr>
          <w:sz w:val="20"/>
        </w:rPr>
      </w:pPr>
    </w:p>
    <w:p w14:paraId="5CF449FA" w14:textId="77777777" w:rsidR="00D8653D" w:rsidRDefault="00D8653D" w:rsidP="007D2F08">
      <w:pPr>
        <w:pStyle w:val="BodyText"/>
        <w:spacing w:before="24" w:after="1"/>
        <w:ind w:right="-46"/>
        <w:rPr>
          <w:sz w:val="20"/>
        </w:rPr>
      </w:pPr>
    </w:p>
    <w:tbl>
      <w:tblPr>
        <w:tblStyle w:val="TableNormal1"/>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96"/>
        <w:gridCol w:w="6221"/>
      </w:tblGrid>
      <w:tr w:rsidR="00D8653D" w:rsidRPr="00F35457" w14:paraId="23E02F81" w14:textId="77777777">
        <w:trPr>
          <w:trHeight w:val="918"/>
        </w:trPr>
        <w:tc>
          <w:tcPr>
            <w:tcW w:w="2796" w:type="dxa"/>
          </w:tcPr>
          <w:p w14:paraId="22C6D2F7" w14:textId="5040FC3C" w:rsidR="00D8653D" w:rsidRPr="00F35457" w:rsidRDefault="00D8653D" w:rsidP="007D2F08">
            <w:pPr>
              <w:pStyle w:val="TableParagraph"/>
              <w:spacing w:before="0"/>
              <w:ind w:right="-46"/>
              <w:jc w:val="both"/>
              <w:rPr>
                <w:rFonts w:ascii="Arial" w:hAnsi="Arial"/>
              </w:rPr>
            </w:pPr>
            <w:r w:rsidRPr="00F35457">
              <w:rPr>
                <w:rFonts w:ascii="Arial" w:hAnsi="Arial"/>
              </w:rPr>
              <w:t>functionality and ability to support</w:t>
            </w:r>
            <w:r w:rsidRPr="00F35457">
              <w:rPr>
                <w:rFonts w:ascii="Arial" w:hAnsi="Arial"/>
                <w:spacing w:val="-1"/>
              </w:rPr>
              <w:t xml:space="preserve"> </w:t>
            </w:r>
            <w:r w:rsidRPr="00F35457">
              <w:rPr>
                <w:rFonts w:ascii="Arial" w:hAnsi="Arial"/>
              </w:rPr>
              <w:t>migratory species throughout</w:t>
            </w:r>
            <w:r w:rsidRPr="00F35457">
              <w:rPr>
                <w:rFonts w:ascii="Arial" w:hAnsi="Arial"/>
                <w:spacing w:val="-6"/>
              </w:rPr>
              <w:t xml:space="preserve"> </w:t>
            </w:r>
            <w:r w:rsidRPr="00F35457">
              <w:rPr>
                <w:rFonts w:ascii="Arial" w:hAnsi="Arial"/>
              </w:rPr>
              <w:t>their</w:t>
            </w:r>
            <w:r w:rsidRPr="00F35457">
              <w:rPr>
                <w:rFonts w:ascii="Arial" w:hAnsi="Arial"/>
                <w:spacing w:val="-3"/>
              </w:rPr>
              <w:t xml:space="preserve"> </w:t>
            </w:r>
            <w:r w:rsidRPr="00F35457">
              <w:rPr>
                <w:rFonts w:ascii="Arial" w:hAnsi="Arial"/>
              </w:rPr>
              <w:t>life</w:t>
            </w:r>
            <w:r w:rsidRPr="00F35457">
              <w:rPr>
                <w:rFonts w:ascii="Arial" w:hAnsi="Arial"/>
                <w:spacing w:val="-6"/>
              </w:rPr>
              <w:t xml:space="preserve"> </w:t>
            </w:r>
            <w:r w:rsidRPr="00F35457">
              <w:rPr>
                <w:rFonts w:ascii="Arial" w:hAnsi="Arial"/>
                <w:spacing w:val="-2"/>
              </w:rPr>
              <w:t>cycles</w:t>
            </w:r>
            <w:r w:rsidR="001369BA">
              <w:rPr>
                <w:rFonts w:ascii="Arial" w:hAnsi="Arial"/>
                <w:spacing w:val="-2"/>
              </w:rPr>
              <w:t>.</w:t>
            </w:r>
          </w:p>
        </w:tc>
        <w:tc>
          <w:tcPr>
            <w:tcW w:w="6221" w:type="dxa"/>
          </w:tcPr>
          <w:p w14:paraId="40980AB9" w14:textId="77777777" w:rsidR="00D8653D" w:rsidRPr="00F35457" w:rsidRDefault="00D8653D" w:rsidP="00C01A3D">
            <w:pPr>
              <w:pStyle w:val="TableParagraph"/>
              <w:spacing w:before="0" w:line="244" w:lineRule="auto"/>
              <w:ind w:right="115"/>
              <w:rPr>
                <w:rFonts w:ascii="Arial" w:hAnsi="Arial"/>
              </w:rPr>
            </w:pPr>
            <w:r w:rsidRPr="00F35457">
              <w:rPr>
                <w:rFonts w:ascii="Arial" w:hAnsi="Arial"/>
              </w:rPr>
              <w:t>close</w:t>
            </w:r>
            <w:r w:rsidRPr="00F35457">
              <w:rPr>
                <w:rFonts w:ascii="Arial" w:hAnsi="Arial"/>
                <w:spacing w:val="-16"/>
              </w:rPr>
              <w:t xml:space="preserve"> </w:t>
            </w:r>
            <w:r w:rsidRPr="00F35457">
              <w:rPr>
                <w:rFonts w:ascii="Arial" w:hAnsi="Arial"/>
              </w:rPr>
              <w:t>to</w:t>
            </w:r>
            <w:r w:rsidRPr="00F35457">
              <w:rPr>
                <w:rFonts w:ascii="Arial" w:hAnsi="Arial"/>
                <w:spacing w:val="-15"/>
              </w:rPr>
              <w:t xml:space="preserve"> </w:t>
            </w:r>
            <w:r w:rsidRPr="00F35457">
              <w:rPr>
                <w:rFonts w:ascii="Arial" w:hAnsi="Arial"/>
              </w:rPr>
              <w:t>zero</w:t>
            </w:r>
            <w:r w:rsidRPr="00F35457">
              <w:rPr>
                <w:rFonts w:ascii="Arial" w:hAnsi="Arial"/>
                <w:spacing w:val="-15"/>
              </w:rPr>
              <w:t xml:space="preserve"> </w:t>
            </w:r>
            <w:r w:rsidRPr="00F35457">
              <w:rPr>
                <w:rFonts w:ascii="Arial" w:hAnsi="Arial"/>
              </w:rPr>
              <w:t>by</w:t>
            </w:r>
            <w:r w:rsidRPr="00F35457">
              <w:rPr>
                <w:rFonts w:ascii="Arial" w:hAnsi="Arial"/>
                <w:spacing w:val="-16"/>
              </w:rPr>
              <w:t xml:space="preserve"> </w:t>
            </w:r>
            <w:r w:rsidRPr="00F35457">
              <w:rPr>
                <w:rFonts w:ascii="Arial" w:hAnsi="Arial"/>
              </w:rPr>
              <w:t>2030,</w:t>
            </w:r>
            <w:r w:rsidRPr="00F35457">
              <w:rPr>
                <w:rFonts w:ascii="Arial" w:hAnsi="Arial"/>
                <w:spacing w:val="-15"/>
              </w:rPr>
              <w:t xml:space="preserve"> </w:t>
            </w:r>
            <w:r w:rsidRPr="00F35457">
              <w:rPr>
                <w:rFonts w:ascii="Arial" w:hAnsi="Arial"/>
              </w:rPr>
              <w:t>while</w:t>
            </w:r>
            <w:r w:rsidRPr="00F35457">
              <w:rPr>
                <w:rFonts w:ascii="Arial" w:hAnsi="Arial"/>
                <w:spacing w:val="-15"/>
              </w:rPr>
              <w:t xml:space="preserve"> </w:t>
            </w:r>
            <w:r w:rsidRPr="00F35457">
              <w:rPr>
                <w:rFonts w:ascii="Arial" w:hAnsi="Arial"/>
              </w:rPr>
              <w:t>respecting</w:t>
            </w:r>
            <w:r w:rsidRPr="00F35457">
              <w:rPr>
                <w:rFonts w:ascii="Arial" w:hAnsi="Arial"/>
                <w:spacing w:val="-15"/>
              </w:rPr>
              <w:t xml:space="preserve"> </w:t>
            </w:r>
            <w:r w:rsidRPr="00F35457">
              <w:rPr>
                <w:rFonts w:ascii="Arial" w:hAnsi="Arial"/>
              </w:rPr>
              <w:t>the</w:t>
            </w:r>
            <w:r w:rsidRPr="00F35457">
              <w:rPr>
                <w:rFonts w:ascii="Arial" w:hAnsi="Arial"/>
                <w:spacing w:val="-16"/>
              </w:rPr>
              <w:t xml:space="preserve"> </w:t>
            </w:r>
            <w:r w:rsidRPr="00F35457">
              <w:rPr>
                <w:rFonts w:ascii="Arial" w:hAnsi="Arial"/>
              </w:rPr>
              <w:t>rights</w:t>
            </w:r>
            <w:r w:rsidRPr="00F35457">
              <w:rPr>
                <w:rFonts w:ascii="Arial" w:hAnsi="Arial"/>
                <w:spacing w:val="-15"/>
              </w:rPr>
              <w:t xml:space="preserve"> </w:t>
            </w:r>
            <w:r w:rsidRPr="00F35457">
              <w:rPr>
                <w:rFonts w:ascii="Arial" w:hAnsi="Arial"/>
              </w:rPr>
              <w:t>of</w:t>
            </w:r>
            <w:r w:rsidRPr="00F35457">
              <w:rPr>
                <w:rFonts w:ascii="Arial" w:hAnsi="Arial"/>
                <w:spacing w:val="-15"/>
              </w:rPr>
              <w:t xml:space="preserve"> </w:t>
            </w:r>
            <w:r w:rsidRPr="00F35457">
              <w:rPr>
                <w:rFonts w:ascii="Arial" w:hAnsi="Arial"/>
              </w:rPr>
              <w:t>indigenous peoples and local communities.</w:t>
            </w:r>
          </w:p>
        </w:tc>
      </w:tr>
      <w:tr w:rsidR="00D8653D" w:rsidRPr="00F35457" w14:paraId="3B2B3F15" w14:textId="77777777" w:rsidTr="00CE50D9">
        <w:trPr>
          <w:trHeight w:val="7195"/>
        </w:trPr>
        <w:tc>
          <w:tcPr>
            <w:tcW w:w="2796" w:type="dxa"/>
          </w:tcPr>
          <w:p w14:paraId="6A8B2899" w14:textId="6D4FCA4A" w:rsidR="00D8653D" w:rsidRPr="00F35457" w:rsidRDefault="00D8653D" w:rsidP="007D2F08">
            <w:pPr>
              <w:pStyle w:val="TableParagraph"/>
              <w:ind w:right="-46"/>
              <w:rPr>
                <w:rFonts w:ascii="Arial" w:hAnsi="Arial"/>
              </w:rPr>
            </w:pPr>
            <w:r w:rsidRPr="00F35457">
              <w:rPr>
                <w:rFonts w:ascii="Arial" w:hAnsi="Arial"/>
              </w:rPr>
              <w:t>Target 2.2. By 2032, all important habitats for migratory</w:t>
            </w:r>
            <w:r w:rsidRPr="00F35457">
              <w:rPr>
                <w:rFonts w:ascii="Arial" w:hAnsi="Arial"/>
                <w:spacing w:val="-13"/>
              </w:rPr>
              <w:t xml:space="preserve"> </w:t>
            </w:r>
            <w:r w:rsidRPr="00F35457">
              <w:rPr>
                <w:rFonts w:ascii="Arial" w:hAnsi="Arial"/>
              </w:rPr>
              <w:t>species</w:t>
            </w:r>
            <w:r w:rsidRPr="00F35457">
              <w:rPr>
                <w:rFonts w:ascii="Arial" w:hAnsi="Arial"/>
                <w:spacing w:val="-11"/>
              </w:rPr>
              <w:t xml:space="preserve"> </w:t>
            </w:r>
            <w:r w:rsidRPr="00F35457">
              <w:rPr>
                <w:rFonts w:ascii="Arial" w:hAnsi="Arial"/>
              </w:rPr>
              <w:t>listed</w:t>
            </w:r>
            <w:r w:rsidRPr="00F35457">
              <w:rPr>
                <w:rFonts w:ascii="Arial" w:hAnsi="Arial"/>
                <w:spacing w:val="-13"/>
              </w:rPr>
              <w:t xml:space="preserve"> </w:t>
            </w:r>
            <w:r w:rsidRPr="00F35457">
              <w:rPr>
                <w:rFonts w:ascii="Arial" w:hAnsi="Arial"/>
              </w:rPr>
              <w:t xml:space="preserve">in CMS Appendices are protected, effectively conserved, managed and restored through </w:t>
            </w:r>
            <w:r w:rsidRPr="00F35457">
              <w:rPr>
                <w:rFonts w:ascii="Arial" w:hAnsi="Arial"/>
                <w:spacing w:val="-2"/>
              </w:rPr>
              <w:t xml:space="preserve">ecologically </w:t>
            </w:r>
            <w:r w:rsidRPr="00F35457">
              <w:rPr>
                <w:rFonts w:ascii="Arial" w:hAnsi="Arial"/>
              </w:rPr>
              <w:t>representative, well- connected and equitably governed systems of protected</w:t>
            </w:r>
            <w:r w:rsidRPr="00F35457">
              <w:rPr>
                <w:rFonts w:ascii="Arial" w:hAnsi="Arial"/>
                <w:spacing w:val="-8"/>
              </w:rPr>
              <w:t xml:space="preserve"> </w:t>
            </w:r>
            <w:r w:rsidRPr="00F35457">
              <w:rPr>
                <w:rFonts w:ascii="Arial" w:hAnsi="Arial"/>
              </w:rPr>
              <w:t>areas</w:t>
            </w:r>
            <w:r w:rsidRPr="00F35457">
              <w:rPr>
                <w:rFonts w:ascii="Arial" w:hAnsi="Arial"/>
                <w:spacing w:val="-10"/>
              </w:rPr>
              <w:t xml:space="preserve"> </w:t>
            </w:r>
            <w:r w:rsidRPr="00F35457">
              <w:rPr>
                <w:rFonts w:ascii="Arial" w:hAnsi="Arial"/>
              </w:rPr>
              <w:t>and</w:t>
            </w:r>
            <w:r w:rsidRPr="00F35457">
              <w:rPr>
                <w:rFonts w:ascii="Arial" w:hAnsi="Arial"/>
                <w:spacing w:val="-8"/>
              </w:rPr>
              <w:t xml:space="preserve"> </w:t>
            </w:r>
            <w:r w:rsidRPr="00F35457">
              <w:rPr>
                <w:rFonts w:ascii="Arial" w:hAnsi="Arial"/>
              </w:rPr>
              <w:t>other effective area-based conservation measures</w:t>
            </w:r>
            <w:r w:rsidR="001369BA">
              <w:rPr>
                <w:rFonts w:ascii="Arial" w:hAnsi="Arial"/>
              </w:rPr>
              <w:t>.</w:t>
            </w:r>
          </w:p>
        </w:tc>
        <w:tc>
          <w:tcPr>
            <w:tcW w:w="6221" w:type="dxa"/>
          </w:tcPr>
          <w:p w14:paraId="77A17362" w14:textId="77777777" w:rsidR="00D8653D" w:rsidRPr="00F35457" w:rsidRDefault="00D8653D" w:rsidP="00112906">
            <w:pPr>
              <w:pStyle w:val="TableParagraph"/>
              <w:spacing w:before="0"/>
              <w:ind w:left="101" w:right="115"/>
              <w:jc w:val="both"/>
              <w:rPr>
                <w:rFonts w:ascii="Arial" w:hAnsi="Arial"/>
              </w:rPr>
            </w:pPr>
            <w:r w:rsidRPr="00F35457">
              <w:rPr>
                <w:rFonts w:ascii="Arial" w:hAnsi="Arial"/>
              </w:rPr>
              <w:t>Target 1: Ensure that all areas are under participatory, integrated and biodiversity inclusive spatial planning and/or effective management processes addressing land- and sea- use change, to bring the loss of areas of high biodiversity importance, including ecosystems of high ecological integrity, close</w:t>
            </w:r>
            <w:r w:rsidRPr="00F35457">
              <w:rPr>
                <w:rFonts w:ascii="Arial" w:hAnsi="Arial"/>
                <w:spacing w:val="-16"/>
              </w:rPr>
              <w:t xml:space="preserve"> </w:t>
            </w:r>
            <w:r w:rsidRPr="00F35457">
              <w:rPr>
                <w:rFonts w:ascii="Arial" w:hAnsi="Arial"/>
              </w:rPr>
              <w:t>to</w:t>
            </w:r>
            <w:r w:rsidRPr="00F35457">
              <w:rPr>
                <w:rFonts w:ascii="Arial" w:hAnsi="Arial"/>
                <w:spacing w:val="-15"/>
              </w:rPr>
              <w:t xml:space="preserve"> </w:t>
            </w:r>
            <w:r w:rsidRPr="00F35457">
              <w:rPr>
                <w:rFonts w:ascii="Arial" w:hAnsi="Arial"/>
              </w:rPr>
              <w:t>zero</w:t>
            </w:r>
            <w:r w:rsidRPr="00F35457">
              <w:rPr>
                <w:rFonts w:ascii="Arial" w:hAnsi="Arial"/>
                <w:spacing w:val="-15"/>
              </w:rPr>
              <w:t xml:space="preserve"> </w:t>
            </w:r>
            <w:r w:rsidRPr="00F35457">
              <w:rPr>
                <w:rFonts w:ascii="Arial" w:hAnsi="Arial"/>
              </w:rPr>
              <w:t>by</w:t>
            </w:r>
            <w:r w:rsidRPr="00F35457">
              <w:rPr>
                <w:rFonts w:ascii="Arial" w:hAnsi="Arial"/>
                <w:spacing w:val="-16"/>
              </w:rPr>
              <w:t xml:space="preserve"> </w:t>
            </w:r>
            <w:r w:rsidRPr="00F35457">
              <w:rPr>
                <w:rFonts w:ascii="Arial" w:hAnsi="Arial"/>
              </w:rPr>
              <w:t>2030,</w:t>
            </w:r>
            <w:r w:rsidRPr="00F35457">
              <w:rPr>
                <w:rFonts w:ascii="Arial" w:hAnsi="Arial"/>
                <w:spacing w:val="-15"/>
              </w:rPr>
              <w:t xml:space="preserve"> </w:t>
            </w:r>
            <w:r w:rsidRPr="00F35457">
              <w:rPr>
                <w:rFonts w:ascii="Arial" w:hAnsi="Arial"/>
              </w:rPr>
              <w:t>while</w:t>
            </w:r>
            <w:r w:rsidRPr="00F35457">
              <w:rPr>
                <w:rFonts w:ascii="Arial" w:hAnsi="Arial"/>
                <w:spacing w:val="-15"/>
              </w:rPr>
              <w:t xml:space="preserve"> </w:t>
            </w:r>
            <w:r w:rsidRPr="00F35457">
              <w:rPr>
                <w:rFonts w:ascii="Arial" w:hAnsi="Arial"/>
              </w:rPr>
              <w:t>respecting</w:t>
            </w:r>
            <w:r w:rsidRPr="00F35457">
              <w:rPr>
                <w:rFonts w:ascii="Arial" w:hAnsi="Arial"/>
                <w:spacing w:val="-15"/>
              </w:rPr>
              <w:t xml:space="preserve"> </w:t>
            </w:r>
            <w:r w:rsidRPr="00F35457">
              <w:rPr>
                <w:rFonts w:ascii="Arial" w:hAnsi="Arial"/>
              </w:rPr>
              <w:t>the</w:t>
            </w:r>
            <w:r w:rsidRPr="00F35457">
              <w:rPr>
                <w:rFonts w:ascii="Arial" w:hAnsi="Arial"/>
                <w:spacing w:val="-16"/>
              </w:rPr>
              <w:t xml:space="preserve"> </w:t>
            </w:r>
            <w:r w:rsidRPr="00F35457">
              <w:rPr>
                <w:rFonts w:ascii="Arial" w:hAnsi="Arial"/>
              </w:rPr>
              <w:t>rights</w:t>
            </w:r>
            <w:r w:rsidRPr="00F35457">
              <w:rPr>
                <w:rFonts w:ascii="Arial" w:hAnsi="Arial"/>
                <w:spacing w:val="-15"/>
              </w:rPr>
              <w:t xml:space="preserve"> </w:t>
            </w:r>
            <w:r w:rsidRPr="00F35457">
              <w:rPr>
                <w:rFonts w:ascii="Arial" w:hAnsi="Arial"/>
              </w:rPr>
              <w:t>of</w:t>
            </w:r>
            <w:r w:rsidRPr="00F35457">
              <w:rPr>
                <w:rFonts w:ascii="Arial" w:hAnsi="Arial"/>
                <w:spacing w:val="-15"/>
              </w:rPr>
              <w:t xml:space="preserve"> </w:t>
            </w:r>
            <w:r w:rsidRPr="00F35457">
              <w:rPr>
                <w:rFonts w:ascii="Arial" w:hAnsi="Arial"/>
              </w:rPr>
              <w:t>indigenous peoples and local communities.</w:t>
            </w:r>
          </w:p>
          <w:p w14:paraId="07D475D5" w14:textId="77777777" w:rsidR="00D8653D" w:rsidRPr="00F35457" w:rsidRDefault="00D8653D" w:rsidP="00CE50D9">
            <w:pPr>
              <w:pStyle w:val="TableParagraph"/>
              <w:spacing w:before="0"/>
              <w:ind w:left="0" w:right="115"/>
              <w:rPr>
                <w:rFonts w:ascii="Arial" w:hAnsi="Arial"/>
              </w:rPr>
            </w:pPr>
          </w:p>
          <w:p w14:paraId="7CB93030" w14:textId="77777777" w:rsidR="00D8653D" w:rsidRPr="00F35457" w:rsidRDefault="00D8653D" w:rsidP="00C01A3D">
            <w:pPr>
              <w:pStyle w:val="TableParagraph"/>
              <w:spacing w:before="0"/>
              <w:ind w:right="115"/>
              <w:jc w:val="both"/>
              <w:rPr>
                <w:rFonts w:ascii="Arial" w:hAnsi="Arial"/>
              </w:rPr>
            </w:pPr>
            <w:r w:rsidRPr="00F35457">
              <w:rPr>
                <w:rFonts w:ascii="Arial" w:hAnsi="Arial"/>
              </w:rPr>
              <w:t>Target 2. Ensure that by 2030 at least 30 per cent of areas of degraded terrestrial, inland water, and coastal and marine ecosystems are under effective restoration, in order to enhance biodiversity and ecosystem functions and services, ecological integrity and connectivity.</w:t>
            </w:r>
          </w:p>
          <w:p w14:paraId="677A8A09" w14:textId="77777777" w:rsidR="00D8653D" w:rsidRPr="00F35457" w:rsidRDefault="00D8653D" w:rsidP="00C01A3D">
            <w:pPr>
              <w:pStyle w:val="TableParagraph"/>
              <w:spacing w:before="1"/>
              <w:ind w:left="0" w:right="115"/>
              <w:rPr>
                <w:rFonts w:ascii="Arial" w:hAnsi="Arial"/>
              </w:rPr>
            </w:pPr>
          </w:p>
          <w:p w14:paraId="630E6AFC" w14:textId="77777777" w:rsidR="00D8653D" w:rsidRPr="00F35457" w:rsidRDefault="00D8653D" w:rsidP="00C01A3D">
            <w:pPr>
              <w:pStyle w:val="TableParagraph"/>
              <w:spacing w:before="0"/>
              <w:ind w:right="115"/>
              <w:jc w:val="both"/>
              <w:rPr>
                <w:rFonts w:ascii="Arial" w:hAnsi="Arial"/>
              </w:rPr>
            </w:pPr>
            <w:r w:rsidRPr="00F35457">
              <w:rPr>
                <w:rFonts w:ascii="Arial" w:hAnsi="Arial"/>
              </w:rPr>
              <w:t>Target</w:t>
            </w:r>
            <w:r w:rsidRPr="00F35457">
              <w:rPr>
                <w:rFonts w:ascii="Arial" w:hAnsi="Arial"/>
                <w:spacing w:val="-1"/>
              </w:rPr>
              <w:t xml:space="preserve"> </w:t>
            </w:r>
            <w:r w:rsidRPr="00F35457">
              <w:rPr>
                <w:rFonts w:ascii="Arial" w:hAnsi="Arial"/>
              </w:rPr>
              <w:t>3.</w:t>
            </w:r>
            <w:r w:rsidRPr="00F35457">
              <w:rPr>
                <w:rFonts w:ascii="Arial" w:hAnsi="Arial"/>
                <w:spacing w:val="-1"/>
              </w:rPr>
              <w:t xml:space="preserve"> </w:t>
            </w:r>
            <w:r w:rsidRPr="00F35457">
              <w:rPr>
                <w:rFonts w:ascii="Arial" w:hAnsi="Arial"/>
              </w:rPr>
              <w:t>Ensure</w:t>
            </w:r>
            <w:r w:rsidRPr="00F35457">
              <w:rPr>
                <w:rFonts w:ascii="Arial" w:hAnsi="Arial"/>
                <w:spacing w:val="-5"/>
              </w:rPr>
              <w:t xml:space="preserve"> </w:t>
            </w:r>
            <w:r w:rsidRPr="00F35457">
              <w:rPr>
                <w:rFonts w:ascii="Arial" w:hAnsi="Arial"/>
              </w:rPr>
              <w:t>and</w:t>
            </w:r>
            <w:r w:rsidRPr="00F35457">
              <w:rPr>
                <w:rFonts w:ascii="Arial" w:hAnsi="Arial"/>
                <w:spacing w:val="-3"/>
              </w:rPr>
              <w:t xml:space="preserve"> </w:t>
            </w:r>
            <w:r w:rsidRPr="00F35457">
              <w:rPr>
                <w:rFonts w:ascii="Arial" w:hAnsi="Arial"/>
              </w:rPr>
              <w:t>enable</w:t>
            </w:r>
            <w:r w:rsidRPr="00F35457">
              <w:rPr>
                <w:rFonts w:ascii="Arial" w:hAnsi="Arial"/>
                <w:spacing w:val="-3"/>
              </w:rPr>
              <w:t xml:space="preserve"> </w:t>
            </w:r>
            <w:r w:rsidRPr="00F35457">
              <w:rPr>
                <w:rFonts w:ascii="Arial" w:hAnsi="Arial"/>
              </w:rPr>
              <w:t>that</w:t>
            </w:r>
            <w:r w:rsidRPr="00F35457">
              <w:rPr>
                <w:rFonts w:ascii="Arial" w:hAnsi="Arial"/>
                <w:spacing w:val="-1"/>
              </w:rPr>
              <w:t xml:space="preserve"> </w:t>
            </w:r>
            <w:r w:rsidRPr="00F35457">
              <w:rPr>
                <w:rFonts w:ascii="Arial" w:hAnsi="Arial"/>
              </w:rPr>
              <w:t>by</w:t>
            </w:r>
            <w:r w:rsidRPr="00F35457">
              <w:rPr>
                <w:rFonts w:ascii="Arial" w:hAnsi="Arial"/>
                <w:spacing w:val="-2"/>
              </w:rPr>
              <w:t xml:space="preserve"> </w:t>
            </w:r>
            <w:r w:rsidRPr="00F35457">
              <w:rPr>
                <w:rFonts w:ascii="Arial" w:hAnsi="Arial"/>
              </w:rPr>
              <w:t>2030</w:t>
            </w:r>
            <w:r w:rsidRPr="00F35457">
              <w:rPr>
                <w:rFonts w:ascii="Arial" w:hAnsi="Arial"/>
                <w:spacing w:val="-5"/>
              </w:rPr>
              <w:t xml:space="preserve"> </w:t>
            </w:r>
            <w:r w:rsidRPr="00F35457">
              <w:rPr>
                <w:rFonts w:ascii="Arial" w:hAnsi="Arial"/>
              </w:rPr>
              <w:t>at</w:t>
            </w:r>
            <w:r w:rsidRPr="00F35457">
              <w:rPr>
                <w:rFonts w:ascii="Arial" w:hAnsi="Arial"/>
                <w:spacing w:val="-1"/>
              </w:rPr>
              <w:t xml:space="preserve"> </w:t>
            </w:r>
            <w:r w:rsidRPr="00F35457">
              <w:rPr>
                <w:rFonts w:ascii="Arial" w:hAnsi="Arial"/>
              </w:rPr>
              <w:t>least</w:t>
            </w:r>
            <w:r w:rsidRPr="00F35457">
              <w:rPr>
                <w:rFonts w:ascii="Arial" w:hAnsi="Arial"/>
                <w:spacing w:val="-1"/>
              </w:rPr>
              <w:t xml:space="preserve"> </w:t>
            </w:r>
            <w:r w:rsidRPr="00F35457">
              <w:rPr>
                <w:rFonts w:ascii="Arial" w:hAnsi="Arial"/>
              </w:rPr>
              <w:t>30</w:t>
            </w:r>
            <w:r w:rsidRPr="00F35457">
              <w:rPr>
                <w:rFonts w:ascii="Arial" w:hAnsi="Arial"/>
                <w:spacing w:val="-3"/>
              </w:rPr>
              <w:t xml:space="preserve"> </w:t>
            </w:r>
            <w:r w:rsidRPr="00F35457">
              <w:rPr>
                <w:rFonts w:ascii="Arial" w:hAnsi="Arial"/>
              </w:rPr>
              <w:t>per</w:t>
            </w:r>
            <w:r w:rsidRPr="00F35457">
              <w:rPr>
                <w:rFonts w:ascii="Arial" w:hAnsi="Arial"/>
                <w:spacing w:val="-4"/>
              </w:rPr>
              <w:t xml:space="preserve"> </w:t>
            </w:r>
            <w:r w:rsidRPr="00F35457">
              <w:rPr>
                <w:rFonts w:ascii="Arial" w:hAnsi="Arial"/>
              </w:rPr>
              <w:t>cent of terrestrial, inland water, and of coastal and marine areas, especially areas of particular importance for biodiversity and ecosystem functions and services, are effectively conserved and managed through ecologically representative, well- connected</w:t>
            </w:r>
            <w:r w:rsidRPr="00F35457">
              <w:rPr>
                <w:rFonts w:ascii="Arial" w:hAnsi="Arial"/>
                <w:spacing w:val="-14"/>
              </w:rPr>
              <w:t xml:space="preserve"> </w:t>
            </w:r>
            <w:r w:rsidRPr="00F35457">
              <w:rPr>
                <w:rFonts w:ascii="Arial" w:hAnsi="Arial"/>
              </w:rPr>
              <w:t>and</w:t>
            </w:r>
            <w:r w:rsidRPr="00F35457">
              <w:rPr>
                <w:rFonts w:ascii="Arial" w:hAnsi="Arial"/>
                <w:spacing w:val="-14"/>
              </w:rPr>
              <w:t xml:space="preserve"> </w:t>
            </w:r>
            <w:r w:rsidRPr="00F35457">
              <w:rPr>
                <w:rFonts w:ascii="Arial" w:hAnsi="Arial"/>
              </w:rPr>
              <w:t>equitably</w:t>
            </w:r>
            <w:r w:rsidRPr="00F35457">
              <w:rPr>
                <w:rFonts w:ascii="Arial" w:hAnsi="Arial"/>
                <w:spacing w:val="-16"/>
              </w:rPr>
              <w:t xml:space="preserve"> </w:t>
            </w:r>
            <w:r w:rsidRPr="00F35457">
              <w:rPr>
                <w:rFonts w:ascii="Arial" w:hAnsi="Arial"/>
              </w:rPr>
              <w:t>governed</w:t>
            </w:r>
            <w:r w:rsidRPr="00F35457">
              <w:rPr>
                <w:rFonts w:ascii="Arial" w:hAnsi="Arial"/>
                <w:spacing w:val="-13"/>
              </w:rPr>
              <w:t xml:space="preserve"> </w:t>
            </w:r>
            <w:r w:rsidRPr="00F35457">
              <w:rPr>
                <w:rFonts w:ascii="Arial" w:hAnsi="Arial"/>
              </w:rPr>
              <w:t>systems</w:t>
            </w:r>
            <w:r w:rsidRPr="00F35457">
              <w:rPr>
                <w:rFonts w:ascii="Arial" w:hAnsi="Arial"/>
                <w:spacing w:val="-14"/>
              </w:rPr>
              <w:t xml:space="preserve"> </w:t>
            </w:r>
            <w:r w:rsidRPr="00F35457">
              <w:rPr>
                <w:rFonts w:ascii="Arial" w:hAnsi="Arial"/>
              </w:rPr>
              <w:t>of</w:t>
            </w:r>
            <w:r w:rsidRPr="00F35457">
              <w:rPr>
                <w:rFonts w:ascii="Arial" w:hAnsi="Arial"/>
                <w:spacing w:val="-13"/>
              </w:rPr>
              <w:t xml:space="preserve"> </w:t>
            </w:r>
            <w:r w:rsidRPr="00F35457">
              <w:rPr>
                <w:rFonts w:ascii="Arial" w:hAnsi="Arial"/>
              </w:rPr>
              <w:t>protected</w:t>
            </w:r>
            <w:r w:rsidRPr="00F35457">
              <w:rPr>
                <w:rFonts w:ascii="Arial" w:hAnsi="Arial"/>
                <w:spacing w:val="-14"/>
              </w:rPr>
              <w:t xml:space="preserve"> </w:t>
            </w:r>
            <w:r w:rsidRPr="00F35457">
              <w:rPr>
                <w:rFonts w:ascii="Arial" w:hAnsi="Arial"/>
              </w:rPr>
              <w:t>areas and other effective area-based conservation measures, recognizing indigenous and traditional territories, where applicable, and integrated into wider landscapes, seascapes and</w:t>
            </w:r>
            <w:r w:rsidRPr="00F35457">
              <w:rPr>
                <w:rFonts w:ascii="Arial" w:hAnsi="Arial"/>
                <w:spacing w:val="-13"/>
              </w:rPr>
              <w:t xml:space="preserve"> </w:t>
            </w:r>
            <w:r w:rsidRPr="00F35457">
              <w:rPr>
                <w:rFonts w:ascii="Arial" w:hAnsi="Arial"/>
              </w:rPr>
              <w:t>the</w:t>
            </w:r>
            <w:r w:rsidRPr="00F35457">
              <w:rPr>
                <w:rFonts w:ascii="Arial" w:hAnsi="Arial"/>
                <w:spacing w:val="-13"/>
              </w:rPr>
              <w:t xml:space="preserve"> </w:t>
            </w:r>
            <w:r w:rsidRPr="00F35457">
              <w:rPr>
                <w:rFonts w:ascii="Arial" w:hAnsi="Arial"/>
              </w:rPr>
              <w:t>ocean,</w:t>
            </w:r>
            <w:r w:rsidRPr="00F35457">
              <w:rPr>
                <w:rFonts w:ascii="Arial" w:hAnsi="Arial"/>
                <w:spacing w:val="-12"/>
              </w:rPr>
              <w:t xml:space="preserve"> </w:t>
            </w:r>
            <w:r w:rsidRPr="00F35457">
              <w:rPr>
                <w:rFonts w:ascii="Arial" w:hAnsi="Arial"/>
              </w:rPr>
              <w:t>while</w:t>
            </w:r>
            <w:r w:rsidRPr="00F35457">
              <w:rPr>
                <w:rFonts w:ascii="Arial" w:hAnsi="Arial"/>
                <w:spacing w:val="-11"/>
              </w:rPr>
              <w:t xml:space="preserve"> </w:t>
            </w:r>
            <w:r w:rsidRPr="00F35457">
              <w:rPr>
                <w:rFonts w:ascii="Arial" w:hAnsi="Arial"/>
              </w:rPr>
              <w:t>ensuring</w:t>
            </w:r>
            <w:r w:rsidRPr="00F35457">
              <w:rPr>
                <w:rFonts w:ascii="Arial" w:hAnsi="Arial"/>
                <w:spacing w:val="-13"/>
              </w:rPr>
              <w:t xml:space="preserve"> </w:t>
            </w:r>
            <w:r w:rsidRPr="00F35457">
              <w:rPr>
                <w:rFonts w:ascii="Arial" w:hAnsi="Arial"/>
              </w:rPr>
              <w:t>that</w:t>
            </w:r>
            <w:r w:rsidRPr="00F35457">
              <w:rPr>
                <w:rFonts w:ascii="Arial" w:hAnsi="Arial"/>
                <w:spacing w:val="-12"/>
              </w:rPr>
              <w:t xml:space="preserve"> </w:t>
            </w:r>
            <w:r w:rsidRPr="00F35457">
              <w:rPr>
                <w:rFonts w:ascii="Arial" w:hAnsi="Arial"/>
              </w:rPr>
              <w:t>any</w:t>
            </w:r>
            <w:r w:rsidRPr="00F35457">
              <w:rPr>
                <w:rFonts w:ascii="Arial" w:hAnsi="Arial"/>
                <w:spacing w:val="-15"/>
              </w:rPr>
              <w:t xml:space="preserve"> </w:t>
            </w:r>
            <w:r w:rsidRPr="00F35457">
              <w:rPr>
                <w:rFonts w:ascii="Arial" w:hAnsi="Arial"/>
              </w:rPr>
              <w:t>sustainable</w:t>
            </w:r>
            <w:r w:rsidRPr="00F35457">
              <w:rPr>
                <w:rFonts w:ascii="Arial" w:hAnsi="Arial"/>
                <w:spacing w:val="-11"/>
              </w:rPr>
              <w:t xml:space="preserve"> </w:t>
            </w:r>
            <w:r w:rsidRPr="00F35457">
              <w:rPr>
                <w:rFonts w:ascii="Arial" w:hAnsi="Arial"/>
              </w:rPr>
              <w:t>use,</w:t>
            </w:r>
            <w:r w:rsidRPr="00F35457">
              <w:rPr>
                <w:rFonts w:ascii="Arial" w:hAnsi="Arial"/>
                <w:spacing w:val="-12"/>
              </w:rPr>
              <w:t xml:space="preserve"> </w:t>
            </w:r>
            <w:r w:rsidRPr="00F35457">
              <w:rPr>
                <w:rFonts w:ascii="Arial" w:hAnsi="Arial"/>
              </w:rPr>
              <w:t>where appropriate</w:t>
            </w:r>
            <w:r w:rsidRPr="00F35457">
              <w:rPr>
                <w:rFonts w:ascii="Arial" w:hAnsi="Arial"/>
                <w:spacing w:val="-8"/>
              </w:rPr>
              <w:t xml:space="preserve"> </w:t>
            </w:r>
            <w:r w:rsidRPr="00F35457">
              <w:rPr>
                <w:rFonts w:ascii="Arial" w:hAnsi="Arial"/>
              </w:rPr>
              <w:t>in</w:t>
            </w:r>
            <w:r w:rsidRPr="00F35457">
              <w:rPr>
                <w:rFonts w:ascii="Arial" w:hAnsi="Arial"/>
                <w:spacing w:val="-8"/>
              </w:rPr>
              <w:t xml:space="preserve"> </w:t>
            </w:r>
            <w:r w:rsidRPr="00F35457">
              <w:rPr>
                <w:rFonts w:ascii="Arial" w:hAnsi="Arial"/>
              </w:rPr>
              <w:t>such</w:t>
            </w:r>
            <w:r w:rsidRPr="00F35457">
              <w:rPr>
                <w:rFonts w:ascii="Arial" w:hAnsi="Arial"/>
                <w:spacing w:val="-8"/>
              </w:rPr>
              <w:t xml:space="preserve"> </w:t>
            </w:r>
            <w:r w:rsidRPr="00F35457">
              <w:rPr>
                <w:rFonts w:ascii="Arial" w:hAnsi="Arial"/>
              </w:rPr>
              <w:t>areas,</w:t>
            </w:r>
            <w:r w:rsidRPr="00F35457">
              <w:rPr>
                <w:rFonts w:ascii="Arial" w:hAnsi="Arial"/>
                <w:spacing w:val="-7"/>
              </w:rPr>
              <w:t xml:space="preserve"> </w:t>
            </w:r>
            <w:r w:rsidRPr="00F35457">
              <w:rPr>
                <w:rFonts w:ascii="Arial" w:hAnsi="Arial"/>
              </w:rPr>
              <w:t>is</w:t>
            </w:r>
            <w:r w:rsidRPr="00F35457">
              <w:rPr>
                <w:rFonts w:ascii="Arial" w:hAnsi="Arial"/>
                <w:spacing w:val="-8"/>
              </w:rPr>
              <w:t xml:space="preserve"> </w:t>
            </w:r>
            <w:r w:rsidRPr="00F35457">
              <w:rPr>
                <w:rFonts w:ascii="Arial" w:hAnsi="Arial"/>
              </w:rPr>
              <w:t>fully</w:t>
            </w:r>
            <w:r w:rsidRPr="00F35457">
              <w:rPr>
                <w:rFonts w:ascii="Arial" w:hAnsi="Arial"/>
                <w:spacing w:val="-6"/>
              </w:rPr>
              <w:t xml:space="preserve"> </w:t>
            </w:r>
            <w:r w:rsidRPr="00F35457">
              <w:rPr>
                <w:rFonts w:ascii="Arial" w:hAnsi="Arial"/>
              </w:rPr>
              <w:t>consistent</w:t>
            </w:r>
            <w:r w:rsidRPr="00F35457">
              <w:rPr>
                <w:rFonts w:ascii="Arial" w:hAnsi="Arial"/>
                <w:spacing w:val="-7"/>
              </w:rPr>
              <w:t xml:space="preserve"> </w:t>
            </w:r>
            <w:r w:rsidRPr="00F35457">
              <w:rPr>
                <w:rFonts w:ascii="Arial" w:hAnsi="Arial"/>
              </w:rPr>
              <w:t>with</w:t>
            </w:r>
            <w:r w:rsidRPr="00F35457">
              <w:rPr>
                <w:rFonts w:ascii="Arial" w:hAnsi="Arial"/>
                <w:spacing w:val="-11"/>
              </w:rPr>
              <w:t xml:space="preserve"> </w:t>
            </w:r>
            <w:r w:rsidRPr="00F35457">
              <w:rPr>
                <w:rFonts w:ascii="Arial" w:hAnsi="Arial"/>
              </w:rPr>
              <w:t>conservation outcomes,</w:t>
            </w:r>
            <w:r w:rsidRPr="00F35457">
              <w:rPr>
                <w:rFonts w:ascii="Arial" w:hAnsi="Arial"/>
                <w:spacing w:val="-10"/>
              </w:rPr>
              <w:t xml:space="preserve"> </w:t>
            </w:r>
            <w:r w:rsidRPr="00F35457">
              <w:rPr>
                <w:rFonts w:ascii="Arial" w:hAnsi="Arial"/>
              </w:rPr>
              <w:t>recognizing</w:t>
            </w:r>
            <w:r w:rsidRPr="00F35457">
              <w:rPr>
                <w:rFonts w:ascii="Arial" w:hAnsi="Arial"/>
                <w:spacing w:val="-10"/>
              </w:rPr>
              <w:t xml:space="preserve"> </w:t>
            </w:r>
            <w:r w:rsidRPr="00F35457">
              <w:rPr>
                <w:rFonts w:ascii="Arial" w:hAnsi="Arial"/>
              </w:rPr>
              <w:t>and</w:t>
            </w:r>
            <w:r w:rsidRPr="00F35457">
              <w:rPr>
                <w:rFonts w:ascii="Arial" w:hAnsi="Arial"/>
                <w:spacing w:val="-10"/>
              </w:rPr>
              <w:t xml:space="preserve"> </w:t>
            </w:r>
            <w:r w:rsidRPr="00F35457">
              <w:rPr>
                <w:rFonts w:ascii="Arial" w:hAnsi="Arial"/>
              </w:rPr>
              <w:t>respecting</w:t>
            </w:r>
            <w:r w:rsidRPr="00F35457">
              <w:rPr>
                <w:rFonts w:ascii="Arial" w:hAnsi="Arial"/>
                <w:spacing w:val="-12"/>
              </w:rPr>
              <w:t xml:space="preserve"> </w:t>
            </w:r>
            <w:r w:rsidRPr="00F35457">
              <w:rPr>
                <w:rFonts w:ascii="Arial" w:hAnsi="Arial"/>
              </w:rPr>
              <w:t>the</w:t>
            </w:r>
            <w:r w:rsidRPr="00F35457">
              <w:rPr>
                <w:rFonts w:ascii="Arial" w:hAnsi="Arial"/>
                <w:spacing w:val="-12"/>
              </w:rPr>
              <w:t xml:space="preserve"> </w:t>
            </w:r>
            <w:r w:rsidRPr="00F35457">
              <w:rPr>
                <w:rFonts w:ascii="Arial" w:hAnsi="Arial"/>
              </w:rPr>
              <w:t>rights</w:t>
            </w:r>
            <w:r w:rsidRPr="00F35457">
              <w:rPr>
                <w:rFonts w:ascii="Arial" w:hAnsi="Arial"/>
                <w:spacing w:val="-11"/>
              </w:rPr>
              <w:t xml:space="preserve"> </w:t>
            </w:r>
            <w:r w:rsidRPr="00F35457">
              <w:rPr>
                <w:rFonts w:ascii="Arial" w:hAnsi="Arial"/>
              </w:rPr>
              <w:t>of</w:t>
            </w:r>
            <w:r w:rsidRPr="00F35457">
              <w:rPr>
                <w:rFonts w:ascii="Arial" w:hAnsi="Arial"/>
                <w:spacing w:val="-9"/>
              </w:rPr>
              <w:t xml:space="preserve"> </w:t>
            </w:r>
            <w:r w:rsidRPr="00F35457">
              <w:rPr>
                <w:rFonts w:ascii="Arial" w:hAnsi="Arial"/>
              </w:rPr>
              <w:t>indigenous peoples</w:t>
            </w:r>
            <w:r w:rsidRPr="00F35457">
              <w:rPr>
                <w:rFonts w:ascii="Arial" w:hAnsi="Arial"/>
                <w:spacing w:val="-3"/>
              </w:rPr>
              <w:t xml:space="preserve"> </w:t>
            </w:r>
            <w:r w:rsidRPr="00F35457">
              <w:rPr>
                <w:rFonts w:ascii="Arial" w:hAnsi="Arial"/>
              </w:rPr>
              <w:t>and</w:t>
            </w:r>
            <w:r w:rsidRPr="00F35457">
              <w:rPr>
                <w:rFonts w:ascii="Arial" w:hAnsi="Arial"/>
                <w:spacing w:val="-6"/>
              </w:rPr>
              <w:t xml:space="preserve"> </w:t>
            </w:r>
            <w:r w:rsidRPr="00F35457">
              <w:rPr>
                <w:rFonts w:ascii="Arial" w:hAnsi="Arial"/>
              </w:rPr>
              <w:t>local</w:t>
            </w:r>
            <w:r w:rsidRPr="00F35457">
              <w:rPr>
                <w:rFonts w:ascii="Arial" w:hAnsi="Arial"/>
                <w:spacing w:val="-4"/>
              </w:rPr>
              <w:t xml:space="preserve"> </w:t>
            </w:r>
            <w:r w:rsidRPr="00F35457">
              <w:rPr>
                <w:rFonts w:ascii="Arial" w:hAnsi="Arial"/>
              </w:rPr>
              <w:t>communities,</w:t>
            </w:r>
            <w:r w:rsidRPr="00F35457">
              <w:rPr>
                <w:rFonts w:ascii="Arial" w:hAnsi="Arial"/>
                <w:spacing w:val="-2"/>
              </w:rPr>
              <w:t xml:space="preserve"> </w:t>
            </w:r>
            <w:r w:rsidRPr="00F35457">
              <w:rPr>
                <w:rFonts w:ascii="Arial" w:hAnsi="Arial"/>
              </w:rPr>
              <w:t>including</w:t>
            </w:r>
            <w:r w:rsidRPr="00F35457">
              <w:rPr>
                <w:rFonts w:ascii="Arial" w:hAnsi="Arial"/>
                <w:spacing w:val="-3"/>
              </w:rPr>
              <w:t xml:space="preserve"> </w:t>
            </w:r>
            <w:r w:rsidRPr="00F35457">
              <w:rPr>
                <w:rFonts w:ascii="Arial" w:hAnsi="Arial"/>
              </w:rPr>
              <w:t>over</w:t>
            </w:r>
            <w:r w:rsidRPr="00F35457">
              <w:rPr>
                <w:rFonts w:ascii="Arial" w:hAnsi="Arial"/>
                <w:spacing w:val="-3"/>
              </w:rPr>
              <w:t xml:space="preserve"> </w:t>
            </w:r>
            <w:r w:rsidRPr="00F35457">
              <w:rPr>
                <w:rFonts w:ascii="Arial" w:hAnsi="Arial"/>
              </w:rPr>
              <w:t>their</w:t>
            </w:r>
            <w:r w:rsidRPr="00F35457">
              <w:rPr>
                <w:rFonts w:ascii="Arial" w:hAnsi="Arial"/>
                <w:spacing w:val="-2"/>
              </w:rPr>
              <w:t xml:space="preserve"> </w:t>
            </w:r>
            <w:r w:rsidRPr="00F35457">
              <w:rPr>
                <w:rFonts w:ascii="Arial" w:hAnsi="Arial"/>
              </w:rPr>
              <w:t xml:space="preserve">traditional </w:t>
            </w:r>
            <w:r w:rsidRPr="00F35457">
              <w:rPr>
                <w:rFonts w:ascii="Arial" w:hAnsi="Arial"/>
                <w:spacing w:val="-2"/>
              </w:rPr>
              <w:t>territories.</w:t>
            </w:r>
          </w:p>
        </w:tc>
      </w:tr>
      <w:tr w:rsidR="00D8653D" w:rsidRPr="00F35457" w14:paraId="243BB64E" w14:textId="77777777">
        <w:trPr>
          <w:trHeight w:val="2690"/>
        </w:trPr>
        <w:tc>
          <w:tcPr>
            <w:tcW w:w="2796" w:type="dxa"/>
          </w:tcPr>
          <w:p w14:paraId="051FD3F0" w14:textId="2A71590C" w:rsidR="00D8653D" w:rsidRPr="00F35457" w:rsidRDefault="00D8653D" w:rsidP="007D2F08">
            <w:pPr>
              <w:pStyle w:val="TableParagraph"/>
              <w:ind w:right="-46"/>
              <w:rPr>
                <w:rFonts w:ascii="Arial" w:hAnsi="Arial"/>
              </w:rPr>
            </w:pPr>
            <w:r w:rsidRPr="00F35457">
              <w:rPr>
                <w:rFonts w:ascii="Arial" w:hAnsi="Arial"/>
              </w:rPr>
              <w:t>Target 2.3. By 2032, the loss and fragmentation of important habitats for migratory</w:t>
            </w:r>
            <w:r w:rsidRPr="00F35457">
              <w:rPr>
                <w:rFonts w:ascii="Arial" w:hAnsi="Arial"/>
                <w:spacing w:val="-13"/>
              </w:rPr>
              <w:t xml:space="preserve"> </w:t>
            </w:r>
            <w:r w:rsidRPr="00F35457">
              <w:rPr>
                <w:rFonts w:ascii="Arial" w:hAnsi="Arial"/>
              </w:rPr>
              <w:t>species</w:t>
            </w:r>
            <w:r w:rsidRPr="00F35457">
              <w:rPr>
                <w:rFonts w:ascii="Arial" w:hAnsi="Arial"/>
                <w:spacing w:val="-11"/>
              </w:rPr>
              <w:t xml:space="preserve"> </w:t>
            </w:r>
            <w:r w:rsidRPr="00F35457">
              <w:rPr>
                <w:rFonts w:ascii="Arial" w:hAnsi="Arial"/>
              </w:rPr>
              <w:t>listed</w:t>
            </w:r>
            <w:r w:rsidRPr="00F35457">
              <w:rPr>
                <w:rFonts w:ascii="Arial" w:hAnsi="Arial"/>
                <w:spacing w:val="-13"/>
              </w:rPr>
              <w:t xml:space="preserve"> </w:t>
            </w:r>
            <w:r w:rsidRPr="00F35457">
              <w:rPr>
                <w:rFonts w:ascii="Arial" w:hAnsi="Arial"/>
              </w:rPr>
              <w:t>in CMS Appendices is reduced, and habitats</w:t>
            </w:r>
            <w:r w:rsidRPr="00F35457">
              <w:rPr>
                <w:rFonts w:ascii="Arial" w:hAnsi="Arial"/>
                <w:spacing w:val="-2"/>
              </w:rPr>
              <w:t xml:space="preserve"> </w:t>
            </w:r>
            <w:r w:rsidRPr="00F35457">
              <w:rPr>
                <w:rFonts w:ascii="Arial" w:hAnsi="Arial"/>
              </w:rPr>
              <w:t>are restored to ensure that such habitats support their viability</w:t>
            </w:r>
            <w:r w:rsidR="001369BA">
              <w:rPr>
                <w:rFonts w:ascii="Arial" w:hAnsi="Arial"/>
              </w:rPr>
              <w:t>.</w:t>
            </w:r>
          </w:p>
        </w:tc>
        <w:tc>
          <w:tcPr>
            <w:tcW w:w="6221" w:type="dxa"/>
          </w:tcPr>
          <w:p w14:paraId="3112405B" w14:textId="77777777" w:rsidR="00D8653D" w:rsidRPr="00F35457" w:rsidRDefault="00D8653D" w:rsidP="00C01A3D">
            <w:pPr>
              <w:pStyle w:val="TableParagraph"/>
              <w:ind w:right="115"/>
              <w:jc w:val="both"/>
              <w:rPr>
                <w:rFonts w:ascii="Arial" w:hAnsi="Arial"/>
              </w:rPr>
            </w:pPr>
            <w:r w:rsidRPr="00F35457">
              <w:rPr>
                <w:rFonts w:ascii="Arial" w:hAnsi="Arial"/>
              </w:rPr>
              <w:t>Target 10: Ensure that areas under agriculture, aquaculture, fisheries and forestry are managed sustainably, in particular through the sustainable use of biodiversity, including through a</w:t>
            </w:r>
            <w:r w:rsidRPr="00F35457">
              <w:rPr>
                <w:rFonts w:ascii="Arial" w:hAnsi="Arial"/>
                <w:spacing w:val="-7"/>
              </w:rPr>
              <w:t xml:space="preserve"> </w:t>
            </w:r>
            <w:r w:rsidRPr="00F35457">
              <w:rPr>
                <w:rFonts w:ascii="Arial" w:hAnsi="Arial"/>
              </w:rPr>
              <w:t>substantial</w:t>
            </w:r>
            <w:r w:rsidRPr="00F35457">
              <w:rPr>
                <w:rFonts w:ascii="Arial" w:hAnsi="Arial"/>
                <w:spacing w:val="-8"/>
              </w:rPr>
              <w:t xml:space="preserve"> </w:t>
            </w:r>
            <w:r w:rsidRPr="00F35457">
              <w:rPr>
                <w:rFonts w:ascii="Arial" w:hAnsi="Arial"/>
              </w:rPr>
              <w:t>increase</w:t>
            </w:r>
            <w:r w:rsidRPr="00F35457">
              <w:rPr>
                <w:rFonts w:ascii="Arial" w:hAnsi="Arial"/>
                <w:spacing w:val="-9"/>
              </w:rPr>
              <w:t xml:space="preserve"> </w:t>
            </w:r>
            <w:r w:rsidRPr="00F35457">
              <w:rPr>
                <w:rFonts w:ascii="Arial" w:hAnsi="Arial"/>
              </w:rPr>
              <w:t>of</w:t>
            </w:r>
            <w:r w:rsidRPr="00F35457">
              <w:rPr>
                <w:rFonts w:ascii="Arial" w:hAnsi="Arial"/>
                <w:spacing w:val="-10"/>
              </w:rPr>
              <w:t xml:space="preserve"> </w:t>
            </w:r>
            <w:r w:rsidRPr="00F35457">
              <w:rPr>
                <w:rFonts w:ascii="Arial" w:hAnsi="Arial"/>
              </w:rPr>
              <w:t>the</w:t>
            </w:r>
            <w:r w:rsidRPr="00F35457">
              <w:rPr>
                <w:rFonts w:ascii="Arial" w:hAnsi="Arial"/>
                <w:spacing w:val="-7"/>
              </w:rPr>
              <w:t xml:space="preserve"> </w:t>
            </w:r>
            <w:r w:rsidRPr="00F35457">
              <w:rPr>
                <w:rFonts w:ascii="Arial" w:hAnsi="Arial"/>
              </w:rPr>
              <w:t>application</w:t>
            </w:r>
            <w:r w:rsidRPr="00F35457">
              <w:rPr>
                <w:rFonts w:ascii="Arial" w:hAnsi="Arial"/>
                <w:spacing w:val="-9"/>
              </w:rPr>
              <w:t xml:space="preserve"> </w:t>
            </w:r>
            <w:r w:rsidRPr="00F35457">
              <w:rPr>
                <w:rFonts w:ascii="Arial" w:hAnsi="Arial"/>
              </w:rPr>
              <w:t>of</w:t>
            </w:r>
            <w:r w:rsidRPr="00F35457">
              <w:rPr>
                <w:rFonts w:ascii="Arial" w:hAnsi="Arial"/>
                <w:spacing w:val="-8"/>
              </w:rPr>
              <w:t xml:space="preserve"> </w:t>
            </w:r>
            <w:r w:rsidRPr="00F35457">
              <w:rPr>
                <w:rFonts w:ascii="Arial" w:hAnsi="Arial"/>
              </w:rPr>
              <w:t>biodiversity</w:t>
            </w:r>
            <w:r w:rsidRPr="00F35457">
              <w:rPr>
                <w:rFonts w:ascii="Arial" w:hAnsi="Arial"/>
                <w:spacing w:val="-9"/>
              </w:rPr>
              <w:t xml:space="preserve"> </w:t>
            </w:r>
            <w:r w:rsidRPr="00F35457">
              <w:rPr>
                <w:rFonts w:ascii="Arial" w:hAnsi="Arial"/>
              </w:rPr>
              <w:t>friendly practices, such as sustainable intensification, agroecological and</w:t>
            </w:r>
            <w:r w:rsidRPr="00F35457">
              <w:rPr>
                <w:rFonts w:ascii="Arial" w:hAnsi="Arial"/>
                <w:spacing w:val="-12"/>
              </w:rPr>
              <w:t xml:space="preserve"> </w:t>
            </w:r>
            <w:r w:rsidRPr="00F35457">
              <w:rPr>
                <w:rFonts w:ascii="Arial" w:hAnsi="Arial"/>
              </w:rPr>
              <w:t>other</w:t>
            </w:r>
            <w:r w:rsidRPr="00F35457">
              <w:rPr>
                <w:rFonts w:ascii="Arial" w:hAnsi="Arial"/>
                <w:spacing w:val="-11"/>
              </w:rPr>
              <w:t xml:space="preserve"> </w:t>
            </w:r>
            <w:r w:rsidRPr="00F35457">
              <w:rPr>
                <w:rFonts w:ascii="Arial" w:hAnsi="Arial"/>
              </w:rPr>
              <w:t>innovative</w:t>
            </w:r>
            <w:r w:rsidRPr="00F35457">
              <w:rPr>
                <w:rFonts w:ascii="Arial" w:hAnsi="Arial"/>
                <w:spacing w:val="-14"/>
              </w:rPr>
              <w:t xml:space="preserve"> </w:t>
            </w:r>
            <w:r w:rsidRPr="00F35457">
              <w:rPr>
                <w:rFonts w:ascii="Arial" w:hAnsi="Arial"/>
              </w:rPr>
              <w:t>approaches,</w:t>
            </w:r>
            <w:r w:rsidRPr="00F35457">
              <w:rPr>
                <w:rFonts w:ascii="Arial" w:hAnsi="Arial"/>
                <w:spacing w:val="-13"/>
              </w:rPr>
              <w:t xml:space="preserve"> </w:t>
            </w:r>
            <w:r w:rsidRPr="00F35457">
              <w:rPr>
                <w:rFonts w:ascii="Arial" w:hAnsi="Arial"/>
              </w:rPr>
              <w:t>contributing</w:t>
            </w:r>
            <w:r w:rsidRPr="00F35457">
              <w:rPr>
                <w:rFonts w:ascii="Arial" w:hAnsi="Arial"/>
                <w:spacing w:val="-14"/>
              </w:rPr>
              <w:t xml:space="preserve"> </w:t>
            </w:r>
            <w:r w:rsidRPr="00F35457">
              <w:rPr>
                <w:rFonts w:ascii="Arial" w:hAnsi="Arial"/>
              </w:rPr>
              <w:t>to</w:t>
            </w:r>
            <w:r w:rsidRPr="00F35457">
              <w:rPr>
                <w:rFonts w:ascii="Arial" w:hAnsi="Arial"/>
                <w:spacing w:val="-14"/>
              </w:rPr>
              <w:t xml:space="preserve"> </w:t>
            </w:r>
            <w:r w:rsidRPr="00F35457">
              <w:rPr>
                <w:rFonts w:ascii="Arial" w:hAnsi="Arial"/>
              </w:rPr>
              <w:t>the</w:t>
            </w:r>
            <w:r w:rsidRPr="00F35457">
              <w:rPr>
                <w:rFonts w:ascii="Arial" w:hAnsi="Arial"/>
                <w:spacing w:val="-12"/>
              </w:rPr>
              <w:t xml:space="preserve"> </w:t>
            </w:r>
            <w:r w:rsidRPr="00F35457">
              <w:rPr>
                <w:rFonts w:ascii="Arial" w:hAnsi="Arial"/>
              </w:rPr>
              <w:t>resilience and long-term efficiency and productivity of these</w:t>
            </w:r>
            <w:r w:rsidRPr="00F35457">
              <w:rPr>
                <w:rFonts w:ascii="Arial" w:hAnsi="Arial"/>
                <w:spacing w:val="-3"/>
              </w:rPr>
              <w:t xml:space="preserve"> </w:t>
            </w:r>
            <w:r w:rsidRPr="00F35457">
              <w:rPr>
                <w:rFonts w:ascii="Arial" w:hAnsi="Arial"/>
              </w:rPr>
              <w:t>production systems, and to food security, conserving and restoring biodiversity and maintaining nature’s contributions to people, including ecosystem functions and services.</w:t>
            </w:r>
          </w:p>
        </w:tc>
      </w:tr>
      <w:tr w:rsidR="00D8653D" w:rsidRPr="00F35457" w14:paraId="16900801" w14:textId="77777777">
        <w:trPr>
          <w:trHeight w:val="2862"/>
        </w:trPr>
        <w:tc>
          <w:tcPr>
            <w:tcW w:w="2796" w:type="dxa"/>
          </w:tcPr>
          <w:p w14:paraId="68974514" w14:textId="57651BE9" w:rsidR="00D8653D" w:rsidRPr="00F35457" w:rsidRDefault="00D8653D" w:rsidP="006821EF">
            <w:pPr>
              <w:pStyle w:val="TableParagraph"/>
              <w:ind w:right="-46"/>
              <w:rPr>
                <w:rFonts w:ascii="Arial" w:hAnsi="Arial"/>
              </w:rPr>
            </w:pPr>
            <w:r w:rsidRPr="00F35457">
              <w:rPr>
                <w:rFonts w:ascii="Arial" w:hAnsi="Arial"/>
              </w:rPr>
              <w:t>Target 3.1. By 2032, any take, use and trade of migratory</w:t>
            </w:r>
            <w:r w:rsidRPr="00F35457">
              <w:rPr>
                <w:rFonts w:ascii="Arial" w:hAnsi="Arial"/>
                <w:spacing w:val="-13"/>
              </w:rPr>
              <w:t xml:space="preserve"> </w:t>
            </w:r>
            <w:r w:rsidRPr="00F35457">
              <w:rPr>
                <w:rFonts w:ascii="Arial" w:hAnsi="Arial"/>
              </w:rPr>
              <w:t>species</w:t>
            </w:r>
            <w:r w:rsidRPr="00F35457">
              <w:rPr>
                <w:rFonts w:ascii="Arial" w:hAnsi="Arial"/>
                <w:spacing w:val="-11"/>
              </w:rPr>
              <w:t xml:space="preserve"> </w:t>
            </w:r>
            <w:r w:rsidRPr="00F35457">
              <w:rPr>
                <w:rFonts w:ascii="Arial" w:hAnsi="Arial"/>
              </w:rPr>
              <w:t>listed</w:t>
            </w:r>
            <w:r w:rsidRPr="00F35457">
              <w:rPr>
                <w:rFonts w:ascii="Arial" w:hAnsi="Arial"/>
                <w:spacing w:val="-13"/>
              </w:rPr>
              <w:t xml:space="preserve"> </w:t>
            </w:r>
            <w:r w:rsidRPr="00F35457">
              <w:rPr>
                <w:rFonts w:ascii="Arial" w:hAnsi="Arial"/>
              </w:rPr>
              <w:t>in CMS Appendices is sustainable, safe and legal, overexploitation is prevented, risk of pathogen spillover is reduced, and negative impacts on non-target</w:t>
            </w:r>
            <w:r w:rsidR="00CF7BBB">
              <w:rPr>
                <w:rFonts w:ascii="Arial" w:hAnsi="Arial"/>
              </w:rPr>
              <w:t xml:space="preserve"> </w:t>
            </w:r>
            <w:r w:rsidRPr="00F35457">
              <w:rPr>
                <w:rFonts w:ascii="Arial" w:hAnsi="Arial"/>
              </w:rPr>
              <w:t>species</w:t>
            </w:r>
            <w:r w:rsidRPr="00F35457">
              <w:rPr>
                <w:rFonts w:ascii="Arial" w:hAnsi="Arial"/>
                <w:spacing w:val="-5"/>
              </w:rPr>
              <w:t xml:space="preserve"> </w:t>
            </w:r>
            <w:r w:rsidRPr="00F35457">
              <w:rPr>
                <w:rFonts w:ascii="Arial" w:hAnsi="Arial"/>
              </w:rPr>
              <w:t>and</w:t>
            </w:r>
            <w:r w:rsidRPr="00F35457">
              <w:rPr>
                <w:rFonts w:ascii="Arial" w:hAnsi="Arial"/>
                <w:spacing w:val="-5"/>
              </w:rPr>
              <w:t xml:space="preserve"> </w:t>
            </w:r>
            <w:r w:rsidRPr="00F35457">
              <w:rPr>
                <w:rFonts w:ascii="Arial" w:hAnsi="Arial"/>
                <w:spacing w:val="-4"/>
              </w:rPr>
              <w:t>their</w:t>
            </w:r>
            <w:r w:rsidR="00CE50D9" w:rsidRPr="00F35457">
              <w:rPr>
                <w:rFonts w:ascii="Arial" w:hAnsi="Arial"/>
              </w:rPr>
              <w:t xml:space="preserve"> ecosystems</w:t>
            </w:r>
            <w:r w:rsidR="00CE50D9" w:rsidRPr="00F35457">
              <w:rPr>
                <w:rFonts w:ascii="Arial" w:hAnsi="Arial"/>
                <w:spacing w:val="-16"/>
              </w:rPr>
              <w:t xml:space="preserve"> </w:t>
            </w:r>
            <w:r w:rsidR="00CE50D9" w:rsidRPr="00F35457">
              <w:rPr>
                <w:rFonts w:ascii="Arial" w:hAnsi="Arial"/>
              </w:rPr>
              <w:t xml:space="preserve">are </w:t>
            </w:r>
            <w:r w:rsidR="00CE50D9" w:rsidRPr="00F35457">
              <w:rPr>
                <w:rFonts w:ascii="Arial" w:hAnsi="Arial"/>
                <w:spacing w:val="-2"/>
              </w:rPr>
              <w:t>minimized</w:t>
            </w:r>
          </w:p>
        </w:tc>
        <w:tc>
          <w:tcPr>
            <w:tcW w:w="6221" w:type="dxa"/>
          </w:tcPr>
          <w:p w14:paraId="0E420A41" w14:textId="03C0D095" w:rsidR="00D8653D" w:rsidRPr="00F35457" w:rsidRDefault="00D8653D" w:rsidP="00C01A3D">
            <w:pPr>
              <w:pStyle w:val="TableParagraph"/>
              <w:ind w:right="115"/>
              <w:jc w:val="both"/>
              <w:rPr>
                <w:rFonts w:ascii="Arial" w:hAnsi="Arial"/>
              </w:rPr>
            </w:pPr>
            <w:r w:rsidRPr="00F35457">
              <w:rPr>
                <w:rFonts w:ascii="Arial" w:hAnsi="Arial"/>
              </w:rPr>
              <w:t>Target 5. Ensure that the use, harvesting and trade of wild species is sustainable, safe and legal, preventing overexploitation, minimizing impacts on non-target species and</w:t>
            </w:r>
            <w:r w:rsidRPr="00F35457">
              <w:rPr>
                <w:rFonts w:ascii="Arial" w:hAnsi="Arial"/>
                <w:spacing w:val="-1"/>
              </w:rPr>
              <w:t xml:space="preserve"> </w:t>
            </w:r>
            <w:r w:rsidRPr="00F35457">
              <w:rPr>
                <w:rFonts w:ascii="Arial" w:hAnsi="Arial"/>
              </w:rPr>
              <w:t>ecosystems, and</w:t>
            </w:r>
            <w:r w:rsidRPr="00F35457">
              <w:rPr>
                <w:rFonts w:ascii="Arial" w:hAnsi="Arial"/>
                <w:spacing w:val="-4"/>
              </w:rPr>
              <w:t xml:space="preserve"> </w:t>
            </w:r>
            <w:r w:rsidRPr="00F35457">
              <w:rPr>
                <w:rFonts w:ascii="Arial" w:hAnsi="Arial"/>
              </w:rPr>
              <w:t>reducing</w:t>
            </w:r>
            <w:r w:rsidRPr="00F35457">
              <w:rPr>
                <w:rFonts w:ascii="Arial" w:hAnsi="Arial"/>
                <w:spacing w:val="-1"/>
              </w:rPr>
              <w:t xml:space="preserve"> </w:t>
            </w:r>
            <w:r w:rsidRPr="00F35457">
              <w:rPr>
                <w:rFonts w:ascii="Arial" w:hAnsi="Arial"/>
              </w:rPr>
              <w:t>the</w:t>
            </w:r>
            <w:r w:rsidRPr="00F35457">
              <w:rPr>
                <w:rFonts w:ascii="Arial" w:hAnsi="Arial"/>
                <w:spacing w:val="-1"/>
              </w:rPr>
              <w:t xml:space="preserve"> </w:t>
            </w:r>
            <w:r w:rsidRPr="00F35457">
              <w:rPr>
                <w:rFonts w:ascii="Arial" w:hAnsi="Arial"/>
              </w:rPr>
              <w:t>risk</w:t>
            </w:r>
            <w:r w:rsidRPr="00F35457">
              <w:rPr>
                <w:rFonts w:ascii="Arial" w:hAnsi="Arial"/>
                <w:spacing w:val="-3"/>
              </w:rPr>
              <w:t xml:space="preserve"> </w:t>
            </w:r>
            <w:r w:rsidRPr="00F35457">
              <w:rPr>
                <w:rFonts w:ascii="Arial" w:hAnsi="Arial"/>
              </w:rPr>
              <w:t>of</w:t>
            </w:r>
            <w:r w:rsidRPr="00F35457">
              <w:rPr>
                <w:rFonts w:ascii="Arial" w:hAnsi="Arial"/>
                <w:spacing w:val="-2"/>
              </w:rPr>
              <w:t xml:space="preserve"> </w:t>
            </w:r>
            <w:r w:rsidRPr="00F35457">
              <w:rPr>
                <w:rFonts w:ascii="Arial" w:hAnsi="Arial"/>
              </w:rPr>
              <w:t>pathogen</w:t>
            </w:r>
            <w:r w:rsidRPr="00F35457">
              <w:rPr>
                <w:rFonts w:ascii="Arial" w:hAnsi="Arial"/>
                <w:spacing w:val="-1"/>
              </w:rPr>
              <w:t xml:space="preserve"> </w:t>
            </w:r>
            <w:r w:rsidRPr="00F35457">
              <w:rPr>
                <w:rFonts w:ascii="Arial" w:hAnsi="Arial"/>
              </w:rPr>
              <w:t>spill</w:t>
            </w:r>
            <w:r w:rsidR="002C2B49">
              <w:rPr>
                <w:rFonts w:ascii="Arial" w:hAnsi="Arial"/>
              </w:rPr>
              <w:t>-over</w:t>
            </w:r>
            <w:r w:rsidRPr="00F35457">
              <w:rPr>
                <w:rFonts w:ascii="Arial" w:hAnsi="Arial"/>
              </w:rPr>
              <w:t>, applying the ecosystem approach, while respecting and protecting customary sustainable use by indigenous peoples and local communities.</w:t>
            </w:r>
          </w:p>
        </w:tc>
      </w:tr>
    </w:tbl>
    <w:p w14:paraId="2E8FBE2B" w14:textId="77777777" w:rsidR="00D8653D" w:rsidRDefault="00D8653D" w:rsidP="007D2F08">
      <w:pPr>
        <w:pStyle w:val="TableParagraph"/>
        <w:ind w:right="-46"/>
        <w:jc w:val="both"/>
        <w:sectPr w:rsidR="00D8653D" w:rsidSect="007D2F08">
          <w:pgSz w:w="11910" w:h="16840"/>
          <w:pgMar w:top="940" w:right="1535" w:bottom="920" w:left="1417" w:header="725" w:footer="721" w:gutter="0"/>
          <w:cols w:space="720"/>
        </w:sectPr>
      </w:pPr>
    </w:p>
    <w:p w14:paraId="5B7F4D1D" w14:textId="77777777" w:rsidR="00D8653D" w:rsidRDefault="00D8653D" w:rsidP="007D2F08">
      <w:pPr>
        <w:pStyle w:val="BodyText"/>
        <w:ind w:right="-46"/>
        <w:rPr>
          <w:sz w:val="20"/>
        </w:rPr>
      </w:pPr>
    </w:p>
    <w:p w14:paraId="3DBE350A" w14:textId="77777777" w:rsidR="00D8653D" w:rsidRDefault="00D8653D" w:rsidP="007D2F08">
      <w:pPr>
        <w:pStyle w:val="BodyText"/>
        <w:spacing w:before="24" w:after="1"/>
        <w:ind w:right="-46"/>
        <w:rPr>
          <w:sz w:val="20"/>
        </w:rPr>
      </w:pPr>
    </w:p>
    <w:tbl>
      <w:tblPr>
        <w:tblStyle w:val="TableNormal1"/>
        <w:tblW w:w="9017"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96"/>
        <w:gridCol w:w="6221"/>
      </w:tblGrid>
      <w:tr w:rsidR="00D8653D" w:rsidRPr="00F35457" w14:paraId="44F8189F" w14:textId="77777777" w:rsidTr="00CE50D9">
        <w:trPr>
          <w:trHeight w:val="2183"/>
        </w:trPr>
        <w:tc>
          <w:tcPr>
            <w:tcW w:w="2796" w:type="dxa"/>
          </w:tcPr>
          <w:p w14:paraId="7F15DEAB" w14:textId="1D877E12" w:rsidR="00D8653D" w:rsidRPr="00F35457" w:rsidRDefault="00D8653D" w:rsidP="007D2F08">
            <w:pPr>
              <w:pStyle w:val="TableParagraph"/>
              <w:ind w:right="-46"/>
              <w:rPr>
                <w:rFonts w:ascii="Arial" w:hAnsi="Arial"/>
              </w:rPr>
            </w:pPr>
            <w:r w:rsidRPr="00F35457">
              <w:rPr>
                <w:rFonts w:ascii="Arial" w:hAnsi="Arial"/>
              </w:rPr>
              <w:t>Target 3.2. By 2032, the direct mortality of migratory</w:t>
            </w:r>
            <w:r w:rsidRPr="00F35457">
              <w:rPr>
                <w:rFonts w:ascii="Arial" w:hAnsi="Arial"/>
                <w:spacing w:val="-3"/>
              </w:rPr>
              <w:t xml:space="preserve"> </w:t>
            </w:r>
            <w:r w:rsidRPr="00F35457">
              <w:rPr>
                <w:rFonts w:ascii="Arial" w:hAnsi="Arial"/>
              </w:rPr>
              <w:t>species caused by human-made infrastructure is significantly reduced to levels</w:t>
            </w:r>
            <w:r w:rsidRPr="00F35457">
              <w:rPr>
                <w:rFonts w:ascii="Arial" w:hAnsi="Arial"/>
                <w:spacing w:val="-9"/>
              </w:rPr>
              <w:t xml:space="preserve"> </w:t>
            </w:r>
            <w:r w:rsidRPr="00F35457">
              <w:rPr>
                <w:rFonts w:ascii="Arial" w:hAnsi="Arial"/>
              </w:rPr>
              <w:t>that</w:t>
            </w:r>
            <w:r w:rsidRPr="00F35457">
              <w:rPr>
                <w:rFonts w:ascii="Arial" w:hAnsi="Arial"/>
                <w:spacing w:val="-10"/>
              </w:rPr>
              <w:t xml:space="preserve"> </w:t>
            </w:r>
            <w:r w:rsidRPr="00F35457">
              <w:rPr>
                <w:rFonts w:ascii="Arial" w:hAnsi="Arial"/>
              </w:rPr>
              <w:t>are</w:t>
            </w:r>
            <w:r w:rsidRPr="00F35457">
              <w:rPr>
                <w:rFonts w:ascii="Arial" w:hAnsi="Arial"/>
                <w:spacing w:val="-12"/>
              </w:rPr>
              <w:t xml:space="preserve"> </w:t>
            </w:r>
            <w:r w:rsidRPr="00F35457">
              <w:rPr>
                <w:rFonts w:ascii="Arial" w:hAnsi="Arial"/>
              </w:rPr>
              <w:t>not</w:t>
            </w:r>
            <w:r w:rsidRPr="00F35457">
              <w:rPr>
                <w:rFonts w:ascii="Arial" w:hAnsi="Arial"/>
                <w:spacing w:val="-10"/>
              </w:rPr>
              <w:t xml:space="preserve"> </w:t>
            </w:r>
            <w:r w:rsidRPr="00F35457">
              <w:rPr>
                <w:rFonts w:ascii="Arial" w:hAnsi="Arial"/>
              </w:rPr>
              <w:t>harmful to species’ viability</w:t>
            </w:r>
            <w:r w:rsidR="001369BA">
              <w:rPr>
                <w:rFonts w:ascii="Arial" w:hAnsi="Arial"/>
              </w:rPr>
              <w:t>.</w:t>
            </w:r>
          </w:p>
        </w:tc>
        <w:tc>
          <w:tcPr>
            <w:tcW w:w="6221" w:type="dxa"/>
          </w:tcPr>
          <w:p w14:paraId="050C53D0" w14:textId="77777777" w:rsidR="00D8653D" w:rsidRPr="00F35457" w:rsidRDefault="00D8653D" w:rsidP="00C01A3D">
            <w:pPr>
              <w:pStyle w:val="TableParagraph"/>
              <w:ind w:right="115"/>
              <w:jc w:val="both"/>
              <w:rPr>
                <w:rFonts w:ascii="Arial" w:hAnsi="Arial"/>
              </w:rPr>
            </w:pPr>
            <w:r w:rsidRPr="00F35457">
              <w:rPr>
                <w:rFonts w:ascii="Arial" w:hAnsi="Arial"/>
              </w:rPr>
              <w:t>Target 1: Ensure that all areas are under participatory, integrated and biodiversity inclusive spatial planning and/or effective management processes addressing land- and sea- use change, to bring the loss of areas of high biodiversity importance, including ecosystems of high ecological integrity, close</w:t>
            </w:r>
            <w:r w:rsidRPr="00F35457">
              <w:rPr>
                <w:rFonts w:ascii="Arial" w:hAnsi="Arial"/>
                <w:spacing w:val="-16"/>
              </w:rPr>
              <w:t xml:space="preserve"> </w:t>
            </w:r>
            <w:r w:rsidRPr="00F35457">
              <w:rPr>
                <w:rFonts w:ascii="Arial" w:hAnsi="Arial"/>
              </w:rPr>
              <w:t>to</w:t>
            </w:r>
            <w:r w:rsidRPr="00F35457">
              <w:rPr>
                <w:rFonts w:ascii="Arial" w:hAnsi="Arial"/>
                <w:spacing w:val="-15"/>
              </w:rPr>
              <w:t xml:space="preserve"> </w:t>
            </w:r>
            <w:r w:rsidRPr="00F35457">
              <w:rPr>
                <w:rFonts w:ascii="Arial" w:hAnsi="Arial"/>
              </w:rPr>
              <w:t>zero</w:t>
            </w:r>
            <w:r w:rsidRPr="00F35457">
              <w:rPr>
                <w:rFonts w:ascii="Arial" w:hAnsi="Arial"/>
                <w:spacing w:val="-15"/>
              </w:rPr>
              <w:t xml:space="preserve"> </w:t>
            </w:r>
            <w:r w:rsidRPr="00F35457">
              <w:rPr>
                <w:rFonts w:ascii="Arial" w:hAnsi="Arial"/>
              </w:rPr>
              <w:t>by</w:t>
            </w:r>
            <w:r w:rsidRPr="00F35457">
              <w:rPr>
                <w:rFonts w:ascii="Arial" w:hAnsi="Arial"/>
                <w:spacing w:val="-16"/>
              </w:rPr>
              <w:t xml:space="preserve"> </w:t>
            </w:r>
            <w:r w:rsidRPr="00F35457">
              <w:rPr>
                <w:rFonts w:ascii="Arial" w:hAnsi="Arial"/>
              </w:rPr>
              <w:t>2030,</w:t>
            </w:r>
            <w:r w:rsidRPr="00F35457">
              <w:rPr>
                <w:rFonts w:ascii="Arial" w:hAnsi="Arial"/>
                <w:spacing w:val="-15"/>
              </w:rPr>
              <w:t xml:space="preserve"> </w:t>
            </w:r>
            <w:r w:rsidRPr="00F35457">
              <w:rPr>
                <w:rFonts w:ascii="Arial" w:hAnsi="Arial"/>
              </w:rPr>
              <w:t>while</w:t>
            </w:r>
            <w:r w:rsidRPr="00F35457">
              <w:rPr>
                <w:rFonts w:ascii="Arial" w:hAnsi="Arial"/>
                <w:spacing w:val="-15"/>
              </w:rPr>
              <w:t xml:space="preserve"> </w:t>
            </w:r>
            <w:r w:rsidRPr="00F35457">
              <w:rPr>
                <w:rFonts w:ascii="Arial" w:hAnsi="Arial"/>
              </w:rPr>
              <w:t>respecting</w:t>
            </w:r>
            <w:r w:rsidRPr="00F35457">
              <w:rPr>
                <w:rFonts w:ascii="Arial" w:hAnsi="Arial"/>
                <w:spacing w:val="-15"/>
              </w:rPr>
              <w:t xml:space="preserve"> </w:t>
            </w:r>
            <w:r w:rsidRPr="00F35457">
              <w:rPr>
                <w:rFonts w:ascii="Arial" w:hAnsi="Arial"/>
              </w:rPr>
              <w:t>the</w:t>
            </w:r>
            <w:r w:rsidRPr="00F35457">
              <w:rPr>
                <w:rFonts w:ascii="Arial" w:hAnsi="Arial"/>
                <w:spacing w:val="-16"/>
              </w:rPr>
              <w:t xml:space="preserve"> </w:t>
            </w:r>
            <w:r w:rsidRPr="00F35457">
              <w:rPr>
                <w:rFonts w:ascii="Arial" w:hAnsi="Arial"/>
              </w:rPr>
              <w:t>rights</w:t>
            </w:r>
            <w:r w:rsidRPr="00F35457">
              <w:rPr>
                <w:rFonts w:ascii="Arial" w:hAnsi="Arial"/>
                <w:spacing w:val="-15"/>
              </w:rPr>
              <w:t xml:space="preserve"> </w:t>
            </w:r>
            <w:r w:rsidRPr="00F35457">
              <w:rPr>
                <w:rFonts w:ascii="Arial" w:hAnsi="Arial"/>
              </w:rPr>
              <w:t>of</w:t>
            </w:r>
            <w:r w:rsidRPr="00F35457">
              <w:rPr>
                <w:rFonts w:ascii="Arial" w:hAnsi="Arial"/>
                <w:spacing w:val="-15"/>
              </w:rPr>
              <w:t xml:space="preserve"> </w:t>
            </w:r>
            <w:r w:rsidRPr="00F35457">
              <w:rPr>
                <w:rFonts w:ascii="Arial" w:hAnsi="Arial"/>
              </w:rPr>
              <w:t>indigenous peoples and local communities.</w:t>
            </w:r>
          </w:p>
        </w:tc>
      </w:tr>
      <w:tr w:rsidR="00D8653D" w:rsidRPr="00F35457" w14:paraId="17E8DC29" w14:textId="77777777" w:rsidTr="00CE50D9">
        <w:trPr>
          <w:trHeight w:val="2944"/>
        </w:trPr>
        <w:tc>
          <w:tcPr>
            <w:tcW w:w="2796" w:type="dxa"/>
          </w:tcPr>
          <w:p w14:paraId="7CD55F3A" w14:textId="3C43D397" w:rsidR="00D8653D" w:rsidRPr="00F35457" w:rsidRDefault="00D8653D" w:rsidP="007D2F08">
            <w:pPr>
              <w:pStyle w:val="TableParagraph"/>
              <w:ind w:right="-46"/>
              <w:rPr>
                <w:rFonts w:ascii="Arial" w:hAnsi="Arial"/>
              </w:rPr>
            </w:pPr>
            <w:r w:rsidRPr="00F35457">
              <w:rPr>
                <w:rFonts w:ascii="Arial" w:hAnsi="Arial"/>
              </w:rPr>
              <w:t>Target 3.3. By 2032, the negative impacts of pollution</w:t>
            </w:r>
            <w:r w:rsidRPr="00F35457">
              <w:rPr>
                <w:rFonts w:ascii="Arial" w:hAnsi="Arial"/>
                <w:spacing w:val="-13"/>
              </w:rPr>
              <w:t xml:space="preserve"> </w:t>
            </w:r>
            <w:r w:rsidRPr="00F35457">
              <w:rPr>
                <w:rFonts w:ascii="Arial" w:hAnsi="Arial"/>
              </w:rPr>
              <w:t>and</w:t>
            </w:r>
            <w:r w:rsidRPr="00F35457">
              <w:rPr>
                <w:rFonts w:ascii="Arial" w:hAnsi="Arial"/>
                <w:spacing w:val="-13"/>
              </w:rPr>
              <w:t xml:space="preserve"> </w:t>
            </w:r>
            <w:r w:rsidRPr="00F35457">
              <w:rPr>
                <w:rFonts w:ascii="Arial" w:hAnsi="Arial"/>
              </w:rPr>
              <w:t>poisoning</w:t>
            </w:r>
            <w:r w:rsidRPr="00F35457">
              <w:rPr>
                <w:rFonts w:ascii="Arial" w:hAnsi="Arial"/>
                <w:spacing w:val="-13"/>
              </w:rPr>
              <w:t xml:space="preserve"> </w:t>
            </w:r>
            <w:r w:rsidRPr="00F35457">
              <w:rPr>
                <w:rFonts w:ascii="Arial" w:hAnsi="Arial"/>
              </w:rPr>
              <w:t>on migratory species and their habitats are reduced to levels that are not harmful to species’</w:t>
            </w:r>
            <w:r w:rsidRPr="00F35457">
              <w:rPr>
                <w:rFonts w:ascii="Arial" w:hAnsi="Arial"/>
                <w:spacing w:val="40"/>
              </w:rPr>
              <w:t xml:space="preserve"> </w:t>
            </w:r>
            <w:r w:rsidRPr="00F35457">
              <w:rPr>
                <w:rFonts w:ascii="Arial" w:hAnsi="Arial"/>
                <w:spacing w:val="-2"/>
              </w:rPr>
              <w:t>viability</w:t>
            </w:r>
            <w:r w:rsidR="001369BA">
              <w:rPr>
                <w:rFonts w:ascii="Arial" w:hAnsi="Arial"/>
                <w:spacing w:val="-2"/>
              </w:rPr>
              <w:t>.</w:t>
            </w:r>
          </w:p>
        </w:tc>
        <w:tc>
          <w:tcPr>
            <w:tcW w:w="6221" w:type="dxa"/>
          </w:tcPr>
          <w:p w14:paraId="20B3419D" w14:textId="77777777" w:rsidR="00D8653D" w:rsidRPr="00F35457" w:rsidRDefault="00D8653D" w:rsidP="00C01A3D">
            <w:pPr>
              <w:pStyle w:val="TableParagraph"/>
              <w:ind w:right="115"/>
              <w:jc w:val="both"/>
              <w:rPr>
                <w:rFonts w:ascii="Arial" w:hAnsi="Arial"/>
              </w:rPr>
            </w:pPr>
            <w:r w:rsidRPr="00F35457">
              <w:rPr>
                <w:rFonts w:ascii="Arial" w:hAnsi="Arial"/>
              </w:rPr>
              <w:t>Target 7. Reduce pollution risks and the negative impact of pollution from all sources, by 2030, to levels that are not harmful</w:t>
            </w:r>
            <w:r w:rsidRPr="00F35457">
              <w:rPr>
                <w:rFonts w:ascii="Arial" w:hAnsi="Arial"/>
                <w:spacing w:val="-2"/>
              </w:rPr>
              <w:t xml:space="preserve"> </w:t>
            </w:r>
            <w:r w:rsidRPr="00F35457">
              <w:rPr>
                <w:rFonts w:ascii="Arial" w:hAnsi="Arial"/>
              </w:rPr>
              <w:t>to</w:t>
            </w:r>
            <w:r w:rsidRPr="00F35457">
              <w:rPr>
                <w:rFonts w:ascii="Arial" w:hAnsi="Arial"/>
                <w:spacing w:val="-1"/>
              </w:rPr>
              <w:t xml:space="preserve"> </w:t>
            </w:r>
            <w:r w:rsidRPr="00F35457">
              <w:rPr>
                <w:rFonts w:ascii="Arial" w:hAnsi="Arial"/>
              </w:rPr>
              <w:t>biodiversity</w:t>
            </w:r>
            <w:r w:rsidRPr="00F35457">
              <w:rPr>
                <w:rFonts w:ascii="Arial" w:hAnsi="Arial"/>
                <w:spacing w:val="-3"/>
              </w:rPr>
              <w:t xml:space="preserve"> </w:t>
            </w:r>
            <w:r w:rsidRPr="00F35457">
              <w:rPr>
                <w:rFonts w:ascii="Arial" w:hAnsi="Arial"/>
              </w:rPr>
              <w:t>and</w:t>
            </w:r>
            <w:r w:rsidRPr="00F35457">
              <w:rPr>
                <w:rFonts w:ascii="Arial" w:hAnsi="Arial"/>
                <w:spacing w:val="-1"/>
              </w:rPr>
              <w:t xml:space="preserve"> </w:t>
            </w:r>
            <w:r w:rsidRPr="00F35457">
              <w:rPr>
                <w:rFonts w:ascii="Arial" w:hAnsi="Arial"/>
              </w:rPr>
              <w:t>ecosystem</w:t>
            </w:r>
            <w:r w:rsidRPr="00F35457">
              <w:rPr>
                <w:rFonts w:ascii="Arial" w:hAnsi="Arial"/>
                <w:spacing w:val="-2"/>
              </w:rPr>
              <w:t xml:space="preserve"> </w:t>
            </w:r>
            <w:r w:rsidRPr="00F35457">
              <w:rPr>
                <w:rFonts w:ascii="Arial" w:hAnsi="Arial"/>
              </w:rPr>
              <w:t>functions</w:t>
            </w:r>
            <w:r w:rsidRPr="00F35457">
              <w:rPr>
                <w:rFonts w:ascii="Arial" w:hAnsi="Arial"/>
                <w:spacing w:val="-1"/>
              </w:rPr>
              <w:t xml:space="preserve"> </w:t>
            </w:r>
            <w:r w:rsidRPr="00F35457">
              <w:rPr>
                <w:rFonts w:ascii="Arial" w:hAnsi="Arial"/>
              </w:rPr>
              <w:t>and</w:t>
            </w:r>
            <w:r w:rsidRPr="00F35457">
              <w:rPr>
                <w:rFonts w:ascii="Arial" w:hAnsi="Arial"/>
                <w:spacing w:val="-1"/>
              </w:rPr>
              <w:t xml:space="preserve"> </w:t>
            </w:r>
            <w:r w:rsidRPr="00F35457">
              <w:rPr>
                <w:rFonts w:ascii="Arial" w:hAnsi="Arial"/>
              </w:rPr>
              <w:t>services, considering cumulative effects, including: reducing excess nutrients lost to the environment by at least half including through more efficient nutrient cycling and use; reducing the overall</w:t>
            </w:r>
            <w:r w:rsidRPr="00F35457">
              <w:rPr>
                <w:rFonts w:ascii="Arial" w:hAnsi="Arial"/>
                <w:spacing w:val="-14"/>
              </w:rPr>
              <w:t xml:space="preserve"> </w:t>
            </w:r>
            <w:r w:rsidRPr="00F35457">
              <w:rPr>
                <w:rFonts w:ascii="Arial" w:hAnsi="Arial"/>
              </w:rPr>
              <w:t>risk</w:t>
            </w:r>
            <w:r w:rsidRPr="00F35457">
              <w:rPr>
                <w:rFonts w:ascii="Arial" w:hAnsi="Arial"/>
                <w:spacing w:val="-15"/>
              </w:rPr>
              <w:t xml:space="preserve"> </w:t>
            </w:r>
            <w:r w:rsidRPr="00F35457">
              <w:rPr>
                <w:rFonts w:ascii="Arial" w:hAnsi="Arial"/>
              </w:rPr>
              <w:t>from</w:t>
            </w:r>
            <w:r w:rsidRPr="00F35457">
              <w:rPr>
                <w:rFonts w:ascii="Arial" w:hAnsi="Arial"/>
                <w:spacing w:val="-13"/>
              </w:rPr>
              <w:t xml:space="preserve"> </w:t>
            </w:r>
            <w:r w:rsidRPr="00F35457">
              <w:rPr>
                <w:rFonts w:ascii="Arial" w:hAnsi="Arial"/>
              </w:rPr>
              <w:t>pesticides</w:t>
            </w:r>
            <w:r w:rsidRPr="00F35457">
              <w:rPr>
                <w:rFonts w:ascii="Arial" w:hAnsi="Arial"/>
                <w:spacing w:val="-13"/>
              </w:rPr>
              <w:t xml:space="preserve"> </w:t>
            </w:r>
            <w:r w:rsidRPr="00F35457">
              <w:rPr>
                <w:rFonts w:ascii="Arial" w:hAnsi="Arial"/>
              </w:rPr>
              <w:t>and</w:t>
            </w:r>
            <w:r w:rsidRPr="00F35457">
              <w:rPr>
                <w:rFonts w:ascii="Arial" w:hAnsi="Arial"/>
                <w:spacing w:val="-13"/>
              </w:rPr>
              <w:t xml:space="preserve"> </w:t>
            </w:r>
            <w:r w:rsidRPr="00F35457">
              <w:rPr>
                <w:rFonts w:ascii="Arial" w:hAnsi="Arial"/>
              </w:rPr>
              <w:t>highly</w:t>
            </w:r>
            <w:r w:rsidRPr="00F35457">
              <w:rPr>
                <w:rFonts w:ascii="Arial" w:hAnsi="Arial"/>
                <w:spacing w:val="-13"/>
              </w:rPr>
              <w:t xml:space="preserve"> </w:t>
            </w:r>
            <w:r w:rsidRPr="00F35457">
              <w:rPr>
                <w:rFonts w:ascii="Arial" w:hAnsi="Arial"/>
              </w:rPr>
              <w:t>hazardous</w:t>
            </w:r>
            <w:r w:rsidRPr="00F35457">
              <w:rPr>
                <w:rFonts w:ascii="Arial" w:hAnsi="Arial"/>
                <w:spacing w:val="-13"/>
              </w:rPr>
              <w:t xml:space="preserve"> </w:t>
            </w:r>
            <w:r w:rsidRPr="00F35457">
              <w:rPr>
                <w:rFonts w:ascii="Arial" w:hAnsi="Arial"/>
              </w:rPr>
              <w:t>chemicals</w:t>
            </w:r>
            <w:r w:rsidRPr="00F35457">
              <w:rPr>
                <w:rFonts w:ascii="Arial" w:hAnsi="Arial"/>
                <w:spacing w:val="-13"/>
              </w:rPr>
              <w:t xml:space="preserve"> </w:t>
            </w:r>
            <w:r w:rsidRPr="00F35457">
              <w:rPr>
                <w:rFonts w:ascii="Arial" w:hAnsi="Arial"/>
              </w:rPr>
              <w:t>by at least half including through integrated pest management, based on science, taking into account food security and livelihoods; and also preventing, reducing, and working towards eliminating plastic pollution.</w:t>
            </w:r>
          </w:p>
        </w:tc>
      </w:tr>
      <w:tr w:rsidR="00D8653D" w:rsidRPr="00F35457" w14:paraId="478C35BB" w14:textId="77777777" w:rsidTr="00CE50D9">
        <w:trPr>
          <w:trHeight w:val="3700"/>
        </w:trPr>
        <w:tc>
          <w:tcPr>
            <w:tcW w:w="2796" w:type="dxa"/>
          </w:tcPr>
          <w:p w14:paraId="5B52C63E" w14:textId="306E6104" w:rsidR="00D8653D" w:rsidRPr="00F35457" w:rsidRDefault="00D8653D" w:rsidP="007D2F08">
            <w:pPr>
              <w:pStyle w:val="TableParagraph"/>
              <w:ind w:right="-46"/>
              <w:rPr>
                <w:rFonts w:ascii="Arial" w:hAnsi="Arial"/>
              </w:rPr>
            </w:pPr>
            <w:r w:rsidRPr="00F35457">
              <w:rPr>
                <w:rFonts w:ascii="Arial" w:hAnsi="Arial"/>
              </w:rPr>
              <w:t>Target 3.4. By 2032, the impact of climate change on</w:t>
            </w:r>
            <w:r w:rsidRPr="00F35457">
              <w:rPr>
                <w:rFonts w:ascii="Arial" w:hAnsi="Arial"/>
                <w:spacing w:val="-1"/>
              </w:rPr>
              <w:t xml:space="preserve"> </w:t>
            </w:r>
            <w:r w:rsidRPr="00F35457">
              <w:rPr>
                <w:rFonts w:ascii="Arial" w:hAnsi="Arial"/>
              </w:rPr>
              <w:t>migratory species</w:t>
            </w:r>
            <w:r w:rsidRPr="00F35457">
              <w:rPr>
                <w:rFonts w:ascii="Arial" w:hAnsi="Arial"/>
                <w:spacing w:val="-3"/>
              </w:rPr>
              <w:t xml:space="preserve"> </w:t>
            </w:r>
            <w:r w:rsidRPr="00F35457">
              <w:rPr>
                <w:rFonts w:ascii="Arial" w:hAnsi="Arial"/>
              </w:rPr>
              <w:t xml:space="preserve">and their habitats is reduced through mitigation and adaptation, including through nature-based solutions and/or </w:t>
            </w:r>
            <w:r w:rsidRPr="00F35457">
              <w:rPr>
                <w:rFonts w:ascii="Arial" w:hAnsi="Arial"/>
                <w:spacing w:val="-2"/>
              </w:rPr>
              <w:t xml:space="preserve">ecosystem-based </w:t>
            </w:r>
            <w:r w:rsidRPr="00F35457">
              <w:rPr>
                <w:rFonts w:ascii="Arial" w:hAnsi="Arial"/>
              </w:rPr>
              <w:t>approaches and disaster risk reduction actions, while</w:t>
            </w:r>
            <w:r w:rsidRPr="00F35457">
              <w:rPr>
                <w:rFonts w:ascii="Arial" w:hAnsi="Arial"/>
                <w:spacing w:val="-16"/>
              </w:rPr>
              <w:t xml:space="preserve"> </w:t>
            </w:r>
            <w:r w:rsidRPr="00F35457">
              <w:rPr>
                <w:rFonts w:ascii="Arial" w:hAnsi="Arial"/>
              </w:rPr>
              <w:t>minimizing</w:t>
            </w:r>
            <w:r w:rsidRPr="00F35457">
              <w:rPr>
                <w:rFonts w:ascii="Arial" w:hAnsi="Arial"/>
                <w:spacing w:val="-15"/>
              </w:rPr>
              <w:t xml:space="preserve"> </w:t>
            </w:r>
            <w:r w:rsidRPr="00F35457">
              <w:rPr>
                <w:rFonts w:ascii="Arial" w:hAnsi="Arial"/>
              </w:rPr>
              <w:t>negative and fostering positive impacts on biodiversity</w:t>
            </w:r>
            <w:r w:rsidR="001369BA">
              <w:rPr>
                <w:rFonts w:ascii="Arial" w:hAnsi="Arial"/>
              </w:rPr>
              <w:t>.</w:t>
            </w:r>
          </w:p>
        </w:tc>
        <w:tc>
          <w:tcPr>
            <w:tcW w:w="6221" w:type="dxa"/>
          </w:tcPr>
          <w:p w14:paraId="118C1EF4" w14:textId="77777777" w:rsidR="00D8653D" w:rsidRPr="00F35457" w:rsidRDefault="00D8653D" w:rsidP="00C01A3D">
            <w:pPr>
              <w:pStyle w:val="TableParagraph"/>
              <w:ind w:right="115"/>
              <w:jc w:val="both"/>
              <w:rPr>
                <w:rFonts w:ascii="Arial" w:hAnsi="Arial"/>
              </w:rPr>
            </w:pPr>
            <w:r w:rsidRPr="00F35457">
              <w:rPr>
                <w:rFonts w:ascii="Arial" w:hAnsi="Arial"/>
              </w:rPr>
              <w:t>Target 8. Minimize the impact of climate change and ocean acidification</w:t>
            </w:r>
            <w:r w:rsidRPr="00F35457">
              <w:rPr>
                <w:rFonts w:ascii="Arial" w:hAnsi="Arial"/>
                <w:spacing w:val="-7"/>
              </w:rPr>
              <w:t xml:space="preserve"> </w:t>
            </w:r>
            <w:r w:rsidRPr="00F35457">
              <w:rPr>
                <w:rFonts w:ascii="Arial" w:hAnsi="Arial"/>
              </w:rPr>
              <w:t>on</w:t>
            </w:r>
            <w:r w:rsidRPr="00F35457">
              <w:rPr>
                <w:rFonts w:ascii="Arial" w:hAnsi="Arial"/>
                <w:spacing w:val="-7"/>
              </w:rPr>
              <w:t xml:space="preserve"> </w:t>
            </w:r>
            <w:r w:rsidRPr="00F35457">
              <w:rPr>
                <w:rFonts w:ascii="Arial" w:hAnsi="Arial"/>
              </w:rPr>
              <w:t>biodiversity</w:t>
            </w:r>
            <w:r w:rsidRPr="00F35457">
              <w:rPr>
                <w:rFonts w:ascii="Arial" w:hAnsi="Arial"/>
                <w:spacing w:val="-7"/>
              </w:rPr>
              <w:t xml:space="preserve"> </w:t>
            </w:r>
            <w:r w:rsidRPr="00F35457">
              <w:rPr>
                <w:rFonts w:ascii="Arial" w:hAnsi="Arial"/>
              </w:rPr>
              <w:t>and</w:t>
            </w:r>
            <w:r w:rsidRPr="00F35457">
              <w:rPr>
                <w:rFonts w:ascii="Arial" w:hAnsi="Arial"/>
                <w:spacing w:val="-7"/>
              </w:rPr>
              <w:t xml:space="preserve"> </w:t>
            </w:r>
            <w:r w:rsidRPr="00F35457">
              <w:rPr>
                <w:rFonts w:ascii="Arial" w:hAnsi="Arial"/>
              </w:rPr>
              <w:t>increase</w:t>
            </w:r>
            <w:r w:rsidRPr="00F35457">
              <w:rPr>
                <w:rFonts w:ascii="Arial" w:hAnsi="Arial"/>
                <w:spacing w:val="-7"/>
              </w:rPr>
              <w:t xml:space="preserve"> </w:t>
            </w:r>
            <w:r w:rsidRPr="00F35457">
              <w:rPr>
                <w:rFonts w:ascii="Arial" w:hAnsi="Arial"/>
              </w:rPr>
              <w:t>its</w:t>
            </w:r>
            <w:r w:rsidRPr="00F35457">
              <w:rPr>
                <w:rFonts w:ascii="Arial" w:hAnsi="Arial"/>
                <w:spacing w:val="-9"/>
              </w:rPr>
              <w:t xml:space="preserve"> </w:t>
            </w:r>
            <w:r w:rsidRPr="00F35457">
              <w:rPr>
                <w:rFonts w:ascii="Arial" w:hAnsi="Arial"/>
              </w:rPr>
              <w:t>resilience</w:t>
            </w:r>
            <w:r w:rsidRPr="00F35457">
              <w:rPr>
                <w:rFonts w:ascii="Arial" w:hAnsi="Arial"/>
                <w:spacing w:val="-7"/>
              </w:rPr>
              <w:t xml:space="preserve"> </w:t>
            </w:r>
            <w:r w:rsidRPr="00F35457">
              <w:rPr>
                <w:rFonts w:ascii="Arial" w:hAnsi="Arial"/>
              </w:rPr>
              <w:t>through mitigation, adaptation, and disaster risk reduction actions, including through nature-based solution and/or ecosystem- based approaches, while minimizing negative and fostering positive impacts of climate action on biodiversity.</w:t>
            </w:r>
          </w:p>
        </w:tc>
      </w:tr>
      <w:tr w:rsidR="00D8653D" w:rsidRPr="00F35457" w14:paraId="5AC00D9D" w14:textId="77777777" w:rsidTr="00CE50D9">
        <w:trPr>
          <w:trHeight w:val="2437"/>
        </w:trPr>
        <w:tc>
          <w:tcPr>
            <w:tcW w:w="2796" w:type="dxa"/>
          </w:tcPr>
          <w:p w14:paraId="68F61E86" w14:textId="1F5848DB" w:rsidR="00D8653D" w:rsidRPr="00F35457" w:rsidRDefault="00D8653D" w:rsidP="007D2F08">
            <w:pPr>
              <w:pStyle w:val="TableParagraph"/>
              <w:ind w:right="-46"/>
              <w:rPr>
                <w:rFonts w:ascii="Arial" w:hAnsi="Arial"/>
              </w:rPr>
            </w:pPr>
            <w:r w:rsidRPr="00F35457">
              <w:rPr>
                <w:rFonts w:ascii="Arial" w:hAnsi="Arial"/>
              </w:rPr>
              <w:t>Target 3.5. By 2032, the negative impacts of invasive alien species on migratory species and their</w:t>
            </w:r>
            <w:r w:rsidRPr="00F35457">
              <w:rPr>
                <w:rFonts w:ascii="Arial" w:hAnsi="Arial"/>
                <w:spacing w:val="-10"/>
              </w:rPr>
              <w:t xml:space="preserve"> </w:t>
            </w:r>
            <w:r w:rsidRPr="00F35457">
              <w:rPr>
                <w:rFonts w:ascii="Arial" w:hAnsi="Arial"/>
              </w:rPr>
              <w:t>habitats</w:t>
            </w:r>
            <w:r w:rsidRPr="00F35457">
              <w:rPr>
                <w:rFonts w:ascii="Arial" w:hAnsi="Arial"/>
                <w:spacing w:val="-14"/>
              </w:rPr>
              <w:t xml:space="preserve"> </w:t>
            </w:r>
            <w:r w:rsidRPr="00F35457">
              <w:rPr>
                <w:rFonts w:ascii="Arial" w:hAnsi="Arial"/>
              </w:rPr>
              <w:t>are</w:t>
            </w:r>
            <w:r w:rsidRPr="00F35457">
              <w:rPr>
                <w:rFonts w:ascii="Arial" w:hAnsi="Arial"/>
                <w:spacing w:val="-14"/>
              </w:rPr>
              <w:t xml:space="preserve"> </w:t>
            </w:r>
            <w:r w:rsidRPr="00F35457">
              <w:rPr>
                <w:rFonts w:ascii="Arial" w:hAnsi="Arial"/>
              </w:rPr>
              <w:t>reduced or eliminated</w:t>
            </w:r>
            <w:r w:rsidR="001369BA">
              <w:rPr>
                <w:rFonts w:ascii="Arial" w:hAnsi="Arial"/>
              </w:rPr>
              <w:t>.</w:t>
            </w:r>
          </w:p>
        </w:tc>
        <w:tc>
          <w:tcPr>
            <w:tcW w:w="6221" w:type="dxa"/>
          </w:tcPr>
          <w:p w14:paraId="44FDE17B" w14:textId="77777777" w:rsidR="00D8653D" w:rsidRPr="00F35457" w:rsidRDefault="00D8653D" w:rsidP="00C01A3D">
            <w:pPr>
              <w:pStyle w:val="TableParagraph"/>
              <w:ind w:right="115"/>
              <w:jc w:val="both"/>
              <w:rPr>
                <w:rFonts w:ascii="Arial" w:hAnsi="Arial"/>
              </w:rPr>
            </w:pPr>
            <w:r w:rsidRPr="00F35457">
              <w:rPr>
                <w:rFonts w:ascii="Arial" w:hAnsi="Arial"/>
              </w:rPr>
              <w:t>Target 6. Eliminate, minimize, reduce and or mitigate the impacts of invasive alien species on biodiversity and ecosystem services by identifying and</w:t>
            </w:r>
            <w:r w:rsidRPr="00F35457">
              <w:rPr>
                <w:rFonts w:ascii="Arial" w:hAnsi="Arial"/>
                <w:spacing w:val="-1"/>
              </w:rPr>
              <w:t xml:space="preserve"> </w:t>
            </w:r>
            <w:r w:rsidRPr="00F35457">
              <w:rPr>
                <w:rFonts w:ascii="Arial" w:hAnsi="Arial"/>
              </w:rPr>
              <w:t>managing pathways of the introduction of alien species, preventing the introduction and establishment of priority invasive alien species, reducing the rates of introduction and establishment of other known or potential invasive alien species by at least 50 per cent, by 2030, eradicating or controlling invasive alien species especially in priority sites, such as islands.</w:t>
            </w:r>
          </w:p>
        </w:tc>
      </w:tr>
      <w:tr w:rsidR="00D8653D" w:rsidRPr="00F35457" w14:paraId="3767B3F5" w14:textId="77777777" w:rsidTr="00CE50D9">
        <w:trPr>
          <w:trHeight w:val="1850"/>
        </w:trPr>
        <w:tc>
          <w:tcPr>
            <w:tcW w:w="2796" w:type="dxa"/>
          </w:tcPr>
          <w:p w14:paraId="14D72963" w14:textId="77777777" w:rsidR="00D8653D" w:rsidRPr="00F35457" w:rsidRDefault="00D8653D" w:rsidP="007D2F08">
            <w:pPr>
              <w:pStyle w:val="TableParagraph"/>
              <w:ind w:right="-46"/>
              <w:rPr>
                <w:rFonts w:ascii="Arial" w:hAnsi="Arial"/>
              </w:rPr>
            </w:pPr>
            <w:r w:rsidRPr="00F35457">
              <w:rPr>
                <w:rFonts w:ascii="Arial" w:hAnsi="Arial"/>
              </w:rPr>
              <w:t>Target 4.1. By 2029, Parties have access to relevant information and evidence-based</w:t>
            </w:r>
            <w:r w:rsidRPr="00F35457">
              <w:rPr>
                <w:rFonts w:ascii="Arial" w:hAnsi="Arial"/>
                <w:spacing w:val="-16"/>
              </w:rPr>
              <w:t xml:space="preserve"> </w:t>
            </w:r>
            <w:r w:rsidRPr="00F35457">
              <w:rPr>
                <w:rFonts w:ascii="Arial" w:hAnsi="Arial"/>
              </w:rPr>
              <w:t>guidance to effectively implement the Convention, its</w:t>
            </w:r>
          </w:p>
          <w:p w14:paraId="1D5B7D47" w14:textId="6FB8FA1D" w:rsidR="00D8653D" w:rsidRPr="00F35457" w:rsidRDefault="00D8653D" w:rsidP="007D2F08">
            <w:pPr>
              <w:pStyle w:val="TableParagraph"/>
              <w:spacing w:before="0" w:line="231" w:lineRule="exact"/>
              <w:ind w:right="-46"/>
              <w:rPr>
                <w:rFonts w:ascii="Arial" w:hAnsi="Arial"/>
              </w:rPr>
            </w:pPr>
            <w:r w:rsidRPr="00F35457">
              <w:rPr>
                <w:rFonts w:ascii="Arial" w:hAnsi="Arial"/>
              </w:rPr>
              <w:t>Resolutions</w:t>
            </w:r>
            <w:r w:rsidRPr="00F35457">
              <w:rPr>
                <w:rFonts w:ascii="Arial" w:hAnsi="Arial"/>
                <w:spacing w:val="-11"/>
              </w:rPr>
              <w:t xml:space="preserve"> </w:t>
            </w:r>
            <w:r w:rsidRPr="00F35457">
              <w:rPr>
                <w:rFonts w:ascii="Arial" w:hAnsi="Arial"/>
                <w:spacing w:val="-5"/>
              </w:rPr>
              <w:t>and</w:t>
            </w:r>
            <w:r w:rsidR="00896B67" w:rsidRPr="00F35457">
              <w:rPr>
                <w:rFonts w:ascii="Arial" w:hAnsi="Arial"/>
                <w:spacing w:val="-2"/>
              </w:rPr>
              <w:t xml:space="preserve"> Decisions</w:t>
            </w:r>
            <w:r w:rsidR="00896B67">
              <w:rPr>
                <w:rFonts w:ascii="Arial" w:hAnsi="Arial"/>
                <w:spacing w:val="-2"/>
              </w:rPr>
              <w:t>.</w:t>
            </w:r>
          </w:p>
        </w:tc>
        <w:tc>
          <w:tcPr>
            <w:tcW w:w="6221" w:type="dxa"/>
          </w:tcPr>
          <w:p w14:paraId="48EC96F3" w14:textId="0FBB408D" w:rsidR="00896B67" w:rsidRPr="00F35457" w:rsidRDefault="00D8653D" w:rsidP="00896B67">
            <w:pPr>
              <w:pStyle w:val="TableParagraph"/>
              <w:ind w:right="115"/>
              <w:jc w:val="both"/>
              <w:rPr>
                <w:rFonts w:ascii="Arial" w:hAnsi="Arial"/>
              </w:rPr>
            </w:pPr>
            <w:r w:rsidRPr="00F35457">
              <w:rPr>
                <w:rFonts w:ascii="Arial" w:hAnsi="Arial"/>
              </w:rPr>
              <w:t>Target</w:t>
            </w:r>
            <w:r w:rsidRPr="00F35457">
              <w:rPr>
                <w:rFonts w:ascii="Arial" w:hAnsi="Arial"/>
                <w:spacing w:val="-15"/>
              </w:rPr>
              <w:t xml:space="preserve"> </w:t>
            </w:r>
            <w:r w:rsidRPr="00F35457">
              <w:rPr>
                <w:rFonts w:ascii="Arial" w:hAnsi="Arial"/>
              </w:rPr>
              <w:t>21:</w:t>
            </w:r>
            <w:r w:rsidRPr="00F35457">
              <w:rPr>
                <w:rFonts w:ascii="Arial" w:hAnsi="Arial"/>
                <w:spacing w:val="-14"/>
              </w:rPr>
              <w:t xml:space="preserve"> </w:t>
            </w:r>
            <w:r w:rsidRPr="00F35457">
              <w:rPr>
                <w:rFonts w:ascii="Arial" w:hAnsi="Arial"/>
              </w:rPr>
              <w:t>Ensure</w:t>
            </w:r>
            <w:r w:rsidRPr="00F35457">
              <w:rPr>
                <w:rFonts w:ascii="Arial" w:hAnsi="Arial"/>
                <w:spacing w:val="-16"/>
              </w:rPr>
              <w:t xml:space="preserve"> </w:t>
            </w:r>
            <w:r w:rsidRPr="00F35457">
              <w:rPr>
                <w:rFonts w:ascii="Arial" w:hAnsi="Arial"/>
              </w:rPr>
              <w:t>that</w:t>
            </w:r>
            <w:r w:rsidRPr="00F35457">
              <w:rPr>
                <w:rFonts w:ascii="Arial" w:hAnsi="Arial"/>
                <w:spacing w:val="-13"/>
              </w:rPr>
              <w:t xml:space="preserve"> </w:t>
            </w:r>
            <w:r w:rsidRPr="00F35457">
              <w:rPr>
                <w:rFonts w:ascii="Arial" w:hAnsi="Arial"/>
              </w:rPr>
              <w:t>the</w:t>
            </w:r>
            <w:r w:rsidRPr="00F35457">
              <w:rPr>
                <w:rFonts w:ascii="Arial" w:hAnsi="Arial"/>
                <w:spacing w:val="-13"/>
              </w:rPr>
              <w:t xml:space="preserve"> </w:t>
            </w:r>
            <w:r w:rsidRPr="00F35457">
              <w:rPr>
                <w:rFonts w:ascii="Arial" w:hAnsi="Arial"/>
              </w:rPr>
              <w:t>best</w:t>
            </w:r>
            <w:r w:rsidRPr="00F35457">
              <w:rPr>
                <w:rFonts w:ascii="Arial" w:hAnsi="Arial"/>
                <w:spacing w:val="-14"/>
              </w:rPr>
              <w:t xml:space="preserve"> </w:t>
            </w:r>
            <w:r w:rsidRPr="00F35457">
              <w:rPr>
                <w:rFonts w:ascii="Arial" w:hAnsi="Arial"/>
              </w:rPr>
              <w:t>available</w:t>
            </w:r>
            <w:r w:rsidRPr="00F35457">
              <w:rPr>
                <w:rFonts w:ascii="Arial" w:hAnsi="Arial"/>
                <w:spacing w:val="-13"/>
              </w:rPr>
              <w:t xml:space="preserve"> </w:t>
            </w:r>
            <w:r w:rsidRPr="00F35457">
              <w:rPr>
                <w:rFonts w:ascii="Arial" w:hAnsi="Arial"/>
              </w:rPr>
              <w:t>data,</w:t>
            </w:r>
            <w:r w:rsidRPr="00F35457">
              <w:rPr>
                <w:rFonts w:ascii="Arial" w:hAnsi="Arial"/>
                <w:spacing w:val="-12"/>
              </w:rPr>
              <w:t xml:space="preserve"> </w:t>
            </w:r>
            <w:r w:rsidRPr="00F35457">
              <w:rPr>
                <w:rFonts w:ascii="Arial" w:hAnsi="Arial"/>
              </w:rPr>
              <w:t>information</w:t>
            </w:r>
            <w:r w:rsidRPr="00F35457">
              <w:rPr>
                <w:rFonts w:ascii="Arial" w:hAnsi="Arial"/>
                <w:spacing w:val="-13"/>
              </w:rPr>
              <w:t xml:space="preserve"> </w:t>
            </w:r>
            <w:r w:rsidRPr="00F35457">
              <w:rPr>
                <w:rFonts w:ascii="Arial" w:hAnsi="Arial"/>
              </w:rPr>
              <w:t xml:space="preserve">and knowledge are accessible to decision makers, practitioners and the public to guide effective and equitable governance, integrated and participatory management of biodiversity, and to strengthen communication, awareness-raising, education, </w:t>
            </w:r>
            <w:r w:rsidRPr="00F35457">
              <w:rPr>
                <w:rFonts w:ascii="Arial" w:hAnsi="Arial"/>
                <w:spacing w:val="-2"/>
              </w:rPr>
              <w:t>monitoring,</w:t>
            </w:r>
            <w:r w:rsidRPr="00F35457">
              <w:rPr>
                <w:rFonts w:ascii="Arial" w:hAnsi="Arial"/>
                <w:spacing w:val="-4"/>
              </w:rPr>
              <w:t xml:space="preserve"> </w:t>
            </w:r>
            <w:r w:rsidRPr="00F35457">
              <w:rPr>
                <w:rFonts w:ascii="Arial" w:hAnsi="Arial"/>
                <w:spacing w:val="-2"/>
              </w:rPr>
              <w:t>research</w:t>
            </w:r>
            <w:r w:rsidRPr="00F35457">
              <w:rPr>
                <w:rFonts w:ascii="Arial" w:hAnsi="Arial"/>
                <w:spacing w:val="-5"/>
              </w:rPr>
              <w:t xml:space="preserve"> </w:t>
            </w:r>
            <w:r w:rsidRPr="00F35457">
              <w:rPr>
                <w:rFonts w:ascii="Arial" w:hAnsi="Arial"/>
                <w:spacing w:val="-2"/>
              </w:rPr>
              <w:t>and</w:t>
            </w:r>
            <w:r w:rsidRPr="00F35457">
              <w:rPr>
                <w:rFonts w:ascii="Arial" w:hAnsi="Arial"/>
                <w:spacing w:val="-4"/>
              </w:rPr>
              <w:t xml:space="preserve"> </w:t>
            </w:r>
            <w:r w:rsidRPr="00F35457">
              <w:rPr>
                <w:rFonts w:ascii="Arial" w:hAnsi="Arial"/>
                <w:spacing w:val="-2"/>
              </w:rPr>
              <w:t>knowledge</w:t>
            </w:r>
            <w:r w:rsidRPr="00F35457">
              <w:rPr>
                <w:rFonts w:ascii="Arial" w:hAnsi="Arial"/>
                <w:spacing w:val="-4"/>
              </w:rPr>
              <w:t xml:space="preserve"> </w:t>
            </w:r>
            <w:r w:rsidRPr="00F35457">
              <w:rPr>
                <w:rFonts w:ascii="Arial" w:hAnsi="Arial"/>
                <w:spacing w:val="-2"/>
              </w:rPr>
              <w:t>management and,</w:t>
            </w:r>
            <w:r w:rsidRPr="00F35457">
              <w:rPr>
                <w:rFonts w:ascii="Arial" w:hAnsi="Arial"/>
              </w:rPr>
              <w:t xml:space="preserve"> </w:t>
            </w:r>
            <w:r w:rsidRPr="00F35457">
              <w:rPr>
                <w:rFonts w:ascii="Arial" w:hAnsi="Arial"/>
                <w:spacing w:val="-2"/>
              </w:rPr>
              <w:t>also</w:t>
            </w:r>
            <w:r w:rsidRPr="00F35457">
              <w:rPr>
                <w:rFonts w:ascii="Arial" w:hAnsi="Arial"/>
                <w:spacing w:val="-4"/>
              </w:rPr>
              <w:t xml:space="preserve"> </w:t>
            </w:r>
            <w:r w:rsidRPr="00F35457">
              <w:rPr>
                <w:rFonts w:ascii="Arial" w:hAnsi="Arial"/>
                <w:spacing w:val="-5"/>
              </w:rPr>
              <w:t>in</w:t>
            </w:r>
            <w:r w:rsidR="00896B67">
              <w:rPr>
                <w:rFonts w:ascii="Arial" w:hAnsi="Arial"/>
                <w:spacing w:val="-5"/>
              </w:rPr>
              <w:t xml:space="preserve"> </w:t>
            </w:r>
            <w:r w:rsidRPr="00F35457">
              <w:rPr>
                <w:rFonts w:ascii="Arial" w:hAnsi="Arial"/>
              </w:rPr>
              <w:t>this</w:t>
            </w:r>
            <w:r w:rsidRPr="00F35457">
              <w:rPr>
                <w:rFonts w:ascii="Arial" w:hAnsi="Arial"/>
                <w:spacing w:val="-2"/>
              </w:rPr>
              <w:t xml:space="preserve"> </w:t>
            </w:r>
            <w:r w:rsidRPr="00F35457">
              <w:rPr>
                <w:rFonts w:ascii="Arial" w:hAnsi="Arial"/>
              </w:rPr>
              <w:t>context,</w:t>
            </w:r>
            <w:r w:rsidRPr="00F35457">
              <w:rPr>
                <w:rFonts w:ascii="Arial" w:hAnsi="Arial"/>
                <w:spacing w:val="-3"/>
              </w:rPr>
              <w:t xml:space="preserve"> </w:t>
            </w:r>
            <w:r w:rsidRPr="00F35457">
              <w:rPr>
                <w:rFonts w:ascii="Arial" w:hAnsi="Arial"/>
              </w:rPr>
              <w:t>traditional</w:t>
            </w:r>
            <w:r w:rsidRPr="00F35457">
              <w:rPr>
                <w:rFonts w:ascii="Arial" w:hAnsi="Arial"/>
                <w:spacing w:val="-1"/>
              </w:rPr>
              <w:t xml:space="preserve"> </w:t>
            </w:r>
            <w:r w:rsidRPr="00F35457">
              <w:rPr>
                <w:rFonts w:ascii="Arial" w:hAnsi="Arial"/>
              </w:rPr>
              <w:t>knowledge,</w:t>
            </w:r>
            <w:r w:rsidRPr="00F35457">
              <w:rPr>
                <w:rFonts w:ascii="Arial" w:hAnsi="Arial"/>
                <w:spacing w:val="1"/>
              </w:rPr>
              <w:t xml:space="preserve"> </w:t>
            </w:r>
            <w:r w:rsidRPr="00F35457">
              <w:rPr>
                <w:rFonts w:ascii="Arial" w:hAnsi="Arial"/>
              </w:rPr>
              <w:t>innovations,</w:t>
            </w:r>
            <w:r w:rsidRPr="00F35457">
              <w:rPr>
                <w:rFonts w:ascii="Arial" w:hAnsi="Arial"/>
                <w:spacing w:val="-1"/>
              </w:rPr>
              <w:t xml:space="preserve"> </w:t>
            </w:r>
            <w:r w:rsidRPr="00F35457">
              <w:rPr>
                <w:rFonts w:ascii="Arial" w:hAnsi="Arial"/>
              </w:rPr>
              <w:t>practices</w:t>
            </w:r>
            <w:r w:rsidRPr="00F35457">
              <w:rPr>
                <w:rFonts w:ascii="Arial" w:hAnsi="Arial"/>
                <w:spacing w:val="-1"/>
              </w:rPr>
              <w:t xml:space="preserve"> </w:t>
            </w:r>
            <w:r w:rsidRPr="00F35457">
              <w:rPr>
                <w:rFonts w:ascii="Arial" w:hAnsi="Arial"/>
                <w:spacing w:val="-5"/>
              </w:rPr>
              <w:t>and</w:t>
            </w:r>
            <w:r w:rsidR="00896B67">
              <w:rPr>
                <w:rFonts w:ascii="Arial" w:hAnsi="Arial"/>
                <w:spacing w:val="-5"/>
              </w:rPr>
              <w:t xml:space="preserve"> </w:t>
            </w:r>
            <w:r w:rsidR="00896B67" w:rsidRPr="00F35457">
              <w:rPr>
                <w:rFonts w:ascii="Arial" w:hAnsi="Arial"/>
              </w:rPr>
              <w:t>technologies of indigenous peoples and local communities should only be accessed with their free, prior and informed consent, in accordance with national legislation.</w:t>
            </w:r>
          </w:p>
        </w:tc>
      </w:tr>
    </w:tbl>
    <w:p w14:paraId="206F8304" w14:textId="77777777" w:rsidR="00D8653D" w:rsidRDefault="00D8653D" w:rsidP="007D2F08">
      <w:pPr>
        <w:pStyle w:val="TableParagraph"/>
        <w:spacing w:line="231" w:lineRule="exact"/>
        <w:ind w:right="-46"/>
        <w:jc w:val="both"/>
        <w:sectPr w:rsidR="00D8653D" w:rsidSect="007D2F08">
          <w:pgSz w:w="11910" w:h="16840"/>
          <w:pgMar w:top="940" w:right="1535" w:bottom="920" w:left="1417" w:header="725" w:footer="721" w:gutter="0"/>
          <w:cols w:space="720"/>
        </w:sectPr>
      </w:pPr>
    </w:p>
    <w:p w14:paraId="7101EF17" w14:textId="77777777" w:rsidR="00D8653D" w:rsidRDefault="00D8653D" w:rsidP="007D2F08">
      <w:pPr>
        <w:pStyle w:val="BodyText"/>
        <w:ind w:right="-46"/>
        <w:rPr>
          <w:sz w:val="20"/>
        </w:rPr>
      </w:pPr>
    </w:p>
    <w:p w14:paraId="723E3FDC" w14:textId="77777777" w:rsidR="00D8653D" w:rsidRDefault="00D8653D" w:rsidP="007D2F08">
      <w:pPr>
        <w:pStyle w:val="BodyText"/>
        <w:spacing w:before="24" w:after="1"/>
        <w:ind w:right="-46"/>
        <w:rPr>
          <w:sz w:val="20"/>
        </w:rPr>
      </w:pPr>
    </w:p>
    <w:tbl>
      <w:tblPr>
        <w:tblStyle w:val="TableNormal1"/>
        <w:tblW w:w="9017"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96"/>
        <w:gridCol w:w="6221"/>
      </w:tblGrid>
      <w:tr w:rsidR="00D8653D" w:rsidRPr="00F35457" w14:paraId="489511BF" w14:textId="77777777" w:rsidTr="00896B67">
        <w:trPr>
          <w:trHeight w:val="2942"/>
        </w:trPr>
        <w:tc>
          <w:tcPr>
            <w:tcW w:w="2796" w:type="dxa"/>
          </w:tcPr>
          <w:p w14:paraId="4E5A6B7E" w14:textId="7007F7F1" w:rsidR="00D8653D" w:rsidRPr="00F35457" w:rsidRDefault="00D8653D" w:rsidP="007D2F08">
            <w:pPr>
              <w:pStyle w:val="TableParagraph"/>
              <w:ind w:right="-46"/>
              <w:rPr>
                <w:rFonts w:ascii="Arial" w:hAnsi="Arial"/>
              </w:rPr>
            </w:pPr>
            <w:r w:rsidRPr="00F35457">
              <w:rPr>
                <w:rFonts w:ascii="Arial" w:hAnsi="Arial"/>
              </w:rPr>
              <w:t>Target 4.2. By 2029, Parties</w:t>
            </w:r>
            <w:r w:rsidRPr="00F35457">
              <w:rPr>
                <w:rFonts w:ascii="Arial" w:hAnsi="Arial"/>
                <w:spacing w:val="-12"/>
              </w:rPr>
              <w:t xml:space="preserve"> </w:t>
            </w:r>
            <w:r w:rsidRPr="00F35457">
              <w:rPr>
                <w:rFonts w:ascii="Arial" w:hAnsi="Arial"/>
              </w:rPr>
              <w:t>have</w:t>
            </w:r>
            <w:r w:rsidRPr="00F35457">
              <w:rPr>
                <w:rFonts w:ascii="Arial" w:hAnsi="Arial"/>
                <w:spacing w:val="-14"/>
              </w:rPr>
              <w:t xml:space="preserve"> </w:t>
            </w:r>
            <w:r w:rsidRPr="00F35457">
              <w:rPr>
                <w:rFonts w:ascii="Arial" w:hAnsi="Arial"/>
              </w:rPr>
              <w:t>the</w:t>
            </w:r>
            <w:r w:rsidRPr="00F35457">
              <w:rPr>
                <w:rFonts w:ascii="Arial" w:hAnsi="Arial"/>
                <w:spacing w:val="-14"/>
              </w:rPr>
              <w:t xml:space="preserve"> </w:t>
            </w:r>
            <w:r w:rsidRPr="00F35457">
              <w:rPr>
                <w:rFonts w:ascii="Arial" w:hAnsi="Arial"/>
              </w:rPr>
              <w:t xml:space="preserve">technical capacity needed to effectively implement the Convention, its Resolutions and </w:t>
            </w:r>
            <w:r w:rsidRPr="00F35457">
              <w:rPr>
                <w:rFonts w:ascii="Arial" w:hAnsi="Arial"/>
                <w:spacing w:val="-2"/>
              </w:rPr>
              <w:t>Decisions</w:t>
            </w:r>
            <w:r w:rsidR="00C16E50">
              <w:rPr>
                <w:rFonts w:ascii="Arial" w:hAnsi="Arial"/>
                <w:spacing w:val="-2"/>
              </w:rPr>
              <w:t>.</w:t>
            </w:r>
          </w:p>
        </w:tc>
        <w:tc>
          <w:tcPr>
            <w:tcW w:w="6221" w:type="dxa"/>
          </w:tcPr>
          <w:p w14:paraId="7DDAA912" w14:textId="77777777" w:rsidR="00D8653D" w:rsidRPr="00F35457" w:rsidRDefault="00D8653D" w:rsidP="00C01A3D">
            <w:pPr>
              <w:pStyle w:val="TableParagraph"/>
              <w:ind w:right="115"/>
              <w:jc w:val="both"/>
              <w:rPr>
                <w:rFonts w:ascii="Arial" w:hAnsi="Arial"/>
              </w:rPr>
            </w:pPr>
            <w:r w:rsidRPr="00F35457">
              <w:rPr>
                <w:rFonts w:ascii="Arial" w:hAnsi="Arial"/>
              </w:rPr>
              <w:t>Target 20: Strengthen capacity-building and development, access to and transfer of technology, and promote development of and access to innovation and technical and scientific cooperation, including through South-South, North- South and triangular cooperation, to meet the needs for effective implementation, particularly in developing countries, fostering joint technology development and joint scientific research programmes for the conservation and sustainable use of biodiversity and strengthening scientific research and monitoring capacities,</w:t>
            </w:r>
            <w:r w:rsidRPr="00F35457">
              <w:rPr>
                <w:rFonts w:ascii="Arial" w:hAnsi="Arial"/>
                <w:spacing w:val="-1"/>
              </w:rPr>
              <w:t xml:space="preserve"> </w:t>
            </w:r>
            <w:r w:rsidRPr="00F35457">
              <w:rPr>
                <w:rFonts w:ascii="Arial" w:hAnsi="Arial"/>
              </w:rPr>
              <w:t>commensurate with</w:t>
            </w:r>
            <w:r w:rsidRPr="00F35457">
              <w:rPr>
                <w:rFonts w:ascii="Arial" w:hAnsi="Arial"/>
                <w:spacing w:val="-1"/>
              </w:rPr>
              <w:t xml:space="preserve"> </w:t>
            </w:r>
            <w:r w:rsidRPr="00F35457">
              <w:rPr>
                <w:rFonts w:ascii="Arial" w:hAnsi="Arial"/>
              </w:rPr>
              <w:t>the ambition of</w:t>
            </w:r>
            <w:r w:rsidRPr="00F35457">
              <w:rPr>
                <w:rFonts w:ascii="Arial" w:hAnsi="Arial"/>
                <w:spacing w:val="-1"/>
              </w:rPr>
              <w:t xml:space="preserve"> </w:t>
            </w:r>
            <w:r w:rsidRPr="00F35457">
              <w:rPr>
                <w:rFonts w:ascii="Arial" w:hAnsi="Arial"/>
              </w:rPr>
              <w:t>the goals and targets of the Framework.</w:t>
            </w:r>
          </w:p>
        </w:tc>
      </w:tr>
      <w:tr w:rsidR="00D8653D" w:rsidRPr="00F35457" w14:paraId="5CC6AE57" w14:textId="77777777" w:rsidTr="00896B67">
        <w:trPr>
          <w:trHeight w:val="9575"/>
        </w:trPr>
        <w:tc>
          <w:tcPr>
            <w:tcW w:w="2796" w:type="dxa"/>
          </w:tcPr>
          <w:p w14:paraId="19D6B01E" w14:textId="1F06C58E" w:rsidR="00D8653D" w:rsidRPr="00F35457" w:rsidRDefault="00D8653D" w:rsidP="00C01A3D">
            <w:pPr>
              <w:pStyle w:val="TableParagraph"/>
              <w:ind w:right="169"/>
              <w:rPr>
                <w:rFonts w:ascii="Arial" w:hAnsi="Arial"/>
              </w:rPr>
            </w:pPr>
            <w:r w:rsidRPr="00F35457">
              <w:rPr>
                <w:rFonts w:ascii="Arial" w:hAnsi="Arial"/>
              </w:rPr>
              <w:t>Target 4.3. By 2029, Parties</w:t>
            </w:r>
            <w:r w:rsidRPr="00F35457">
              <w:rPr>
                <w:rFonts w:ascii="Arial" w:hAnsi="Arial"/>
                <w:spacing w:val="-11"/>
              </w:rPr>
              <w:t xml:space="preserve"> </w:t>
            </w:r>
            <w:r w:rsidRPr="00F35457">
              <w:rPr>
                <w:rFonts w:ascii="Arial" w:hAnsi="Arial"/>
              </w:rPr>
              <w:t>have</w:t>
            </w:r>
            <w:r w:rsidRPr="00F35457">
              <w:rPr>
                <w:rFonts w:ascii="Arial" w:hAnsi="Arial"/>
                <w:spacing w:val="-15"/>
              </w:rPr>
              <w:t xml:space="preserve"> </w:t>
            </w:r>
            <w:r w:rsidRPr="00F35457">
              <w:rPr>
                <w:rFonts w:ascii="Arial" w:hAnsi="Arial"/>
              </w:rPr>
              <w:t>mobilized</w:t>
            </w:r>
            <w:r w:rsidRPr="00F35457">
              <w:rPr>
                <w:rFonts w:ascii="Arial" w:hAnsi="Arial"/>
                <w:spacing w:val="-12"/>
              </w:rPr>
              <w:t xml:space="preserve"> </w:t>
            </w:r>
            <w:r w:rsidRPr="00F35457">
              <w:rPr>
                <w:rFonts w:ascii="Arial" w:hAnsi="Arial"/>
              </w:rPr>
              <w:t xml:space="preserve">or secured resources to implement the Convention, its Resolutions and </w:t>
            </w:r>
            <w:r w:rsidRPr="00F35457">
              <w:rPr>
                <w:rFonts w:ascii="Arial" w:hAnsi="Arial"/>
                <w:spacing w:val="-2"/>
              </w:rPr>
              <w:t>Decisions</w:t>
            </w:r>
            <w:r w:rsidR="00C16E50">
              <w:rPr>
                <w:rFonts w:ascii="Arial" w:hAnsi="Arial"/>
                <w:spacing w:val="-2"/>
              </w:rPr>
              <w:t>.</w:t>
            </w:r>
          </w:p>
        </w:tc>
        <w:tc>
          <w:tcPr>
            <w:tcW w:w="6221" w:type="dxa"/>
          </w:tcPr>
          <w:p w14:paraId="1BAA7BFC" w14:textId="0072F032" w:rsidR="00D8653D" w:rsidRPr="00F35457" w:rsidRDefault="00D8653D" w:rsidP="006821EF">
            <w:pPr>
              <w:pStyle w:val="TableParagraph"/>
              <w:ind w:right="169"/>
              <w:jc w:val="both"/>
              <w:rPr>
                <w:rFonts w:ascii="Arial" w:hAnsi="Arial"/>
              </w:rPr>
            </w:pPr>
            <w:r w:rsidRPr="00F35457">
              <w:rPr>
                <w:rFonts w:ascii="Arial" w:hAnsi="Arial"/>
              </w:rPr>
              <w:t>Target 19: Substantially and progressively increase the level of financial resources from all sources, in an effective, timely and easily accessible manner, including domestic, international,</w:t>
            </w:r>
            <w:r w:rsidRPr="00F35457">
              <w:rPr>
                <w:rFonts w:ascii="Arial" w:hAnsi="Arial"/>
                <w:spacing w:val="-6"/>
              </w:rPr>
              <w:t xml:space="preserve"> </w:t>
            </w:r>
            <w:r w:rsidRPr="00F35457">
              <w:rPr>
                <w:rFonts w:ascii="Arial" w:hAnsi="Arial"/>
              </w:rPr>
              <w:t>public</w:t>
            </w:r>
            <w:r w:rsidRPr="00F35457">
              <w:rPr>
                <w:rFonts w:ascii="Arial" w:hAnsi="Arial"/>
                <w:spacing w:val="-7"/>
              </w:rPr>
              <w:t xml:space="preserve"> </w:t>
            </w:r>
            <w:r w:rsidRPr="00F35457">
              <w:rPr>
                <w:rFonts w:ascii="Arial" w:hAnsi="Arial"/>
              </w:rPr>
              <w:t>and</w:t>
            </w:r>
            <w:r w:rsidRPr="00F35457">
              <w:rPr>
                <w:rFonts w:ascii="Arial" w:hAnsi="Arial"/>
                <w:spacing w:val="-9"/>
              </w:rPr>
              <w:t xml:space="preserve"> </w:t>
            </w:r>
            <w:r w:rsidRPr="00F35457">
              <w:rPr>
                <w:rFonts w:ascii="Arial" w:hAnsi="Arial"/>
              </w:rPr>
              <w:t>private</w:t>
            </w:r>
            <w:r w:rsidRPr="00F35457">
              <w:rPr>
                <w:rFonts w:ascii="Arial" w:hAnsi="Arial"/>
                <w:spacing w:val="-9"/>
              </w:rPr>
              <w:t xml:space="preserve"> </w:t>
            </w:r>
            <w:r w:rsidRPr="00F35457">
              <w:rPr>
                <w:rFonts w:ascii="Arial" w:hAnsi="Arial"/>
              </w:rPr>
              <w:t>resources,</w:t>
            </w:r>
            <w:r w:rsidRPr="00F35457">
              <w:rPr>
                <w:rFonts w:ascii="Arial" w:hAnsi="Arial"/>
                <w:spacing w:val="-6"/>
              </w:rPr>
              <w:t xml:space="preserve"> </w:t>
            </w:r>
            <w:r w:rsidRPr="00F35457">
              <w:rPr>
                <w:rFonts w:ascii="Arial" w:hAnsi="Arial"/>
              </w:rPr>
              <w:t>in</w:t>
            </w:r>
            <w:r w:rsidRPr="00F35457">
              <w:rPr>
                <w:rFonts w:ascii="Arial" w:hAnsi="Arial"/>
                <w:spacing w:val="-7"/>
              </w:rPr>
              <w:t xml:space="preserve"> </w:t>
            </w:r>
            <w:r w:rsidRPr="00F35457">
              <w:rPr>
                <w:rFonts w:ascii="Arial" w:hAnsi="Arial"/>
              </w:rPr>
              <w:t>accordance</w:t>
            </w:r>
            <w:r w:rsidRPr="00F35457">
              <w:rPr>
                <w:rFonts w:ascii="Arial" w:hAnsi="Arial"/>
                <w:spacing w:val="-7"/>
              </w:rPr>
              <w:t xml:space="preserve"> </w:t>
            </w:r>
            <w:r w:rsidRPr="00F35457">
              <w:rPr>
                <w:rFonts w:ascii="Arial" w:hAnsi="Arial"/>
              </w:rPr>
              <w:t>with Article</w:t>
            </w:r>
            <w:r w:rsidRPr="00F35457">
              <w:rPr>
                <w:rFonts w:ascii="Arial" w:hAnsi="Arial"/>
                <w:spacing w:val="-14"/>
              </w:rPr>
              <w:t xml:space="preserve"> </w:t>
            </w:r>
            <w:r w:rsidRPr="00F35457">
              <w:rPr>
                <w:rFonts w:ascii="Arial" w:hAnsi="Arial"/>
              </w:rPr>
              <w:t>20</w:t>
            </w:r>
            <w:r w:rsidRPr="00F35457">
              <w:rPr>
                <w:rFonts w:ascii="Arial" w:hAnsi="Arial"/>
                <w:spacing w:val="-14"/>
              </w:rPr>
              <w:t xml:space="preserve"> </w:t>
            </w:r>
            <w:r w:rsidRPr="00F35457">
              <w:rPr>
                <w:rFonts w:ascii="Arial" w:hAnsi="Arial"/>
              </w:rPr>
              <w:t>of</w:t>
            </w:r>
            <w:r w:rsidRPr="00F35457">
              <w:rPr>
                <w:rFonts w:ascii="Arial" w:hAnsi="Arial"/>
                <w:spacing w:val="-14"/>
              </w:rPr>
              <w:t xml:space="preserve"> </w:t>
            </w:r>
            <w:r w:rsidRPr="00F35457">
              <w:rPr>
                <w:rFonts w:ascii="Arial" w:hAnsi="Arial"/>
              </w:rPr>
              <w:t>the</w:t>
            </w:r>
            <w:r w:rsidRPr="00F35457">
              <w:rPr>
                <w:rFonts w:ascii="Arial" w:hAnsi="Arial"/>
                <w:spacing w:val="-14"/>
              </w:rPr>
              <w:t xml:space="preserve"> </w:t>
            </w:r>
            <w:r w:rsidRPr="00F35457">
              <w:rPr>
                <w:rFonts w:ascii="Arial" w:hAnsi="Arial"/>
              </w:rPr>
              <w:t>Convention,</w:t>
            </w:r>
            <w:r w:rsidRPr="00F35457">
              <w:rPr>
                <w:rFonts w:ascii="Arial" w:hAnsi="Arial"/>
                <w:spacing w:val="-13"/>
              </w:rPr>
              <w:t xml:space="preserve"> </w:t>
            </w:r>
            <w:r w:rsidRPr="00F35457">
              <w:rPr>
                <w:rFonts w:ascii="Arial" w:hAnsi="Arial"/>
              </w:rPr>
              <w:t>to</w:t>
            </w:r>
            <w:r w:rsidRPr="00F35457">
              <w:rPr>
                <w:rFonts w:ascii="Arial" w:hAnsi="Arial"/>
                <w:spacing w:val="-16"/>
              </w:rPr>
              <w:t xml:space="preserve"> </w:t>
            </w:r>
            <w:r w:rsidRPr="00F35457">
              <w:rPr>
                <w:rFonts w:ascii="Arial" w:hAnsi="Arial"/>
              </w:rPr>
              <w:t>implement</w:t>
            </w:r>
            <w:r w:rsidRPr="00F35457">
              <w:rPr>
                <w:rFonts w:ascii="Arial" w:hAnsi="Arial"/>
                <w:spacing w:val="-12"/>
              </w:rPr>
              <w:t xml:space="preserve"> </w:t>
            </w:r>
            <w:r w:rsidRPr="00F35457">
              <w:rPr>
                <w:rFonts w:ascii="Arial" w:hAnsi="Arial"/>
              </w:rPr>
              <w:t>national</w:t>
            </w:r>
            <w:r w:rsidRPr="00F35457">
              <w:rPr>
                <w:rFonts w:ascii="Arial" w:hAnsi="Arial"/>
                <w:spacing w:val="-14"/>
              </w:rPr>
              <w:t xml:space="preserve"> </w:t>
            </w:r>
            <w:r w:rsidRPr="00F35457">
              <w:rPr>
                <w:rFonts w:ascii="Arial" w:hAnsi="Arial"/>
              </w:rPr>
              <w:t>biodiversity strategies and action</w:t>
            </w:r>
            <w:r w:rsidR="00C16E50">
              <w:rPr>
                <w:rFonts w:ascii="Arial" w:hAnsi="Arial"/>
              </w:rPr>
              <w:t xml:space="preserve"> </w:t>
            </w:r>
            <w:r w:rsidRPr="00F35457">
              <w:rPr>
                <w:rFonts w:ascii="Arial" w:hAnsi="Arial"/>
              </w:rPr>
              <w:t>plans, mobilizing at least $200 billion per year by 2030, including by:</w:t>
            </w:r>
          </w:p>
          <w:p w14:paraId="7663257F" w14:textId="77777777" w:rsidR="00D8653D" w:rsidRPr="00F35457" w:rsidRDefault="00D8653D" w:rsidP="00C71E72">
            <w:pPr>
              <w:pStyle w:val="TableParagraph"/>
              <w:numPr>
                <w:ilvl w:val="0"/>
                <w:numId w:val="8"/>
              </w:numPr>
              <w:tabs>
                <w:tab w:val="left" w:pos="462"/>
              </w:tabs>
              <w:spacing w:before="70"/>
              <w:ind w:right="169" w:firstLine="0"/>
              <w:jc w:val="both"/>
              <w:rPr>
                <w:rFonts w:ascii="Arial" w:hAnsi="Arial"/>
              </w:rPr>
            </w:pPr>
            <w:r w:rsidRPr="00F35457">
              <w:rPr>
                <w:rFonts w:ascii="Arial" w:hAnsi="Arial"/>
              </w:rPr>
              <w:t>Increasing total biodiversity related international financial resources from developed</w:t>
            </w:r>
            <w:r w:rsidRPr="00F35457">
              <w:rPr>
                <w:rFonts w:ascii="Arial" w:hAnsi="Arial"/>
                <w:spacing w:val="-1"/>
              </w:rPr>
              <w:t xml:space="preserve"> </w:t>
            </w:r>
            <w:r w:rsidRPr="00F35457">
              <w:rPr>
                <w:rFonts w:ascii="Arial" w:hAnsi="Arial"/>
              </w:rPr>
              <w:t>countries, including official development assistance, and from countries that voluntarily assume obligations of developed country Parties, to developing countries, in particular the least developed countries and small island developing States, as well as countries with economies in transition, to at least $20 billion per</w:t>
            </w:r>
            <w:r w:rsidRPr="00F35457">
              <w:rPr>
                <w:rFonts w:ascii="Arial" w:hAnsi="Arial"/>
                <w:spacing w:val="-1"/>
              </w:rPr>
              <w:t xml:space="preserve"> </w:t>
            </w:r>
            <w:r w:rsidRPr="00F35457">
              <w:rPr>
                <w:rFonts w:ascii="Arial" w:hAnsi="Arial"/>
              </w:rPr>
              <w:t>year by</w:t>
            </w:r>
            <w:r w:rsidRPr="00F35457">
              <w:rPr>
                <w:rFonts w:ascii="Arial" w:hAnsi="Arial"/>
                <w:spacing w:val="-2"/>
              </w:rPr>
              <w:t xml:space="preserve"> </w:t>
            </w:r>
            <w:r w:rsidRPr="00F35457">
              <w:rPr>
                <w:rFonts w:ascii="Arial" w:hAnsi="Arial"/>
              </w:rPr>
              <w:t>2025,</w:t>
            </w:r>
            <w:r w:rsidRPr="00F35457">
              <w:rPr>
                <w:rFonts w:ascii="Arial" w:hAnsi="Arial"/>
                <w:spacing w:val="-1"/>
              </w:rPr>
              <w:t xml:space="preserve"> </w:t>
            </w:r>
            <w:r w:rsidRPr="00F35457">
              <w:rPr>
                <w:rFonts w:ascii="Arial" w:hAnsi="Arial"/>
              </w:rPr>
              <w:t>and</w:t>
            </w:r>
            <w:r w:rsidRPr="00F35457">
              <w:rPr>
                <w:rFonts w:ascii="Arial" w:hAnsi="Arial"/>
                <w:spacing w:val="-2"/>
              </w:rPr>
              <w:t xml:space="preserve"> </w:t>
            </w:r>
            <w:r w:rsidRPr="00F35457">
              <w:rPr>
                <w:rFonts w:ascii="Arial" w:hAnsi="Arial"/>
              </w:rPr>
              <w:t>to</w:t>
            </w:r>
            <w:r w:rsidRPr="00F35457">
              <w:rPr>
                <w:rFonts w:ascii="Arial" w:hAnsi="Arial"/>
                <w:spacing w:val="-6"/>
              </w:rPr>
              <w:t xml:space="preserve"> </w:t>
            </w:r>
            <w:r w:rsidRPr="00F35457">
              <w:rPr>
                <w:rFonts w:ascii="Arial" w:hAnsi="Arial"/>
              </w:rPr>
              <w:t>at least</w:t>
            </w:r>
            <w:r w:rsidRPr="00F35457">
              <w:rPr>
                <w:rFonts w:ascii="Arial" w:hAnsi="Arial"/>
                <w:spacing w:val="-1"/>
              </w:rPr>
              <w:t xml:space="preserve"> </w:t>
            </w:r>
            <w:r w:rsidRPr="00F35457">
              <w:rPr>
                <w:rFonts w:ascii="Arial" w:hAnsi="Arial"/>
              </w:rPr>
              <w:t>$30 billion per</w:t>
            </w:r>
            <w:r w:rsidRPr="00F35457">
              <w:rPr>
                <w:rFonts w:ascii="Arial" w:hAnsi="Arial"/>
                <w:spacing w:val="-1"/>
              </w:rPr>
              <w:t xml:space="preserve"> </w:t>
            </w:r>
            <w:r w:rsidRPr="00F35457">
              <w:rPr>
                <w:rFonts w:ascii="Arial" w:hAnsi="Arial"/>
              </w:rPr>
              <w:t>year by 2030;</w:t>
            </w:r>
          </w:p>
          <w:p w14:paraId="54A266C2" w14:textId="77777777" w:rsidR="00D8653D" w:rsidRPr="00F35457" w:rsidRDefault="00D8653D" w:rsidP="00C71E72">
            <w:pPr>
              <w:pStyle w:val="TableParagraph"/>
              <w:numPr>
                <w:ilvl w:val="0"/>
                <w:numId w:val="8"/>
              </w:numPr>
              <w:tabs>
                <w:tab w:val="left" w:pos="496"/>
              </w:tabs>
              <w:ind w:right="169" w:firstLine="0"/>
              <w:jc w:val="both"/>
              <w:rPr>
                <w:rFonts w:ascii="Arial" w:hAnsi="Arial"/>
              </w:rPr>
            </w:pPr>
            <w:r w:rsidRPr="00F35457">
              <w:rPr>
                <w:rFonts w:ascii="Arial" w:hAnsi="Arial"/>
              </w:rPr>
              <w:t>Significantly increasing domestic resource mobilization, facilitated by the preparation and implementation of national biodiversity finance plans or similar instruments according to national needs, priorities and circumstances;</w:t>
            </w:r>
          </w:p>
          <w:p w14:paraId="754CF06C" w14:textId="77777777" w:rsidR="00D8653D" w:rsidRPr="00F35457" w:rsidRDefault="00D8653D" w:rsidP="00C71E72">
            <w:pPr>
              <w:pStyle w:val="TableParagraph"/>
              <w:numPr>
                <w:ilvl w:val="0"/>
                <w:numId w:val="8"/>
              </w:numPr>
              <w:tabs>
                <w:tab w:val="left" w:pos="479"/>
              </w:tabs>
              <w:spacing w:before="80"/>
              <w:ind w:right="169" w:firstLine="0"/>
              <w:jc w:val="both"/>
              <w:rPr>
                <w:rFonts w:ascii="Arial" w:hAnsi="Arial"/>
              </w:rPr>
            </w:pPr>
            <w:r w:rsidRPr="00F35457">
              <w:rPr>
                <w:rFonts w:ascii="Arial" w:hAnsi="Arial"/>
              </w:rPr>
              <w:t>Leveraging private finance, promoting blended finance, implementing strategies for raising new and additional resources, and encouraging the private sector to invest in biodiversity, including through</w:t>
            </w:r>
            <w:r w:rsidRPr="00F35457">
              <w:rPr>
                <w:rFonts w:ascii="Arial" w:hAnsi="Arial"/>
                <w:spacing w:val="-3"/>
              </w:rPr>
              <w:t xml:space="preserve"> </w:t>
            </w:r>
            <w:r w:rsidRPr="00F35457">
              <w:rPr>
                <w:rFonts w:ascii="Arial" w:hAnsi="Arial"/>
              </w:rPr>
              <w:t xml:space="preserve">impact funds and other </w:t>
            </w:r>
            <w:r w:rsidRPr="00F35457">
              <w:rPr>
                <w:rFonts w:ascii="Arial" w:hAnsi="Arial"/>
                <w:spacing w:val="-2"/>
              </w:rPr>
              <w:t>instruments;</w:t>
            </w:r>
          </w:p>
          <w:p w14:paraId="23B0582C" w14:textId="77777777" w:rsidR="00D8653D" w:rsidRPr="00F35457" w:rsidRDefault="00D8653D" w:rsidP="00C71E72">
            <w:pPr>
              <w:pStyle w:val="TableParagraph"/>
              <w:numPr>
                <w:ilvl w:val="0"/>
                <w:numId w:val="8"/>
              </w:numPr>
              <w:tabs>
                <w:tab w:val="left" w:pos="515"/>
              </w:tabs>
              <w:spacing w:before="79" w:line="242" w:lineRule="auto"/>
              <w:ind w:right="169" w:firstLine="0"/>
              <w:jc w:val="both"/>
              <w:rPr>
                <w:rFonts w:ascii="Arial" w:hAnsi="Arial"/>
              </w:rPr>
            </w:pPr>
            <w:r w:rsidRPr="00F35457">
              <w:rPr>
                <w:rFonts w:ascii="Arial" w:hAnsi="Arial"/>
              </w:rPr>
              <w:t>Stimulating innovative schemes such as payment for ecosystem services, green bonds, biodiversity offsets and credits, and benefit-sharing mechanisms, with environmental and social safeguards;</w:t>
            </w:r>
          </w:p>
          <w:p w14:paraId="3F3349E8" w14:textId="77777777" w:rsidR="00D8653D" w:rsidRDefault="00D8653D" w:rsidP="00C71E72">
            <w:pPr>
              <w:pStyle w:val="TableParagraph"/>
              <w:numPr>
                <w:ilvl w:val="0"/>
                <w:numId w:val="8"/>
              </w:numPr>
              <w:tabs>
                <w:tab w:val="left" w:pos="108"/>
                <w:tab w:val="left" w:pos="455"/>
              </w:tabs>
              <w:spacing w:before="70" w:line="244" w:lineRule="auto"/>
              <w:ind w:left="108" w:right="169" w:hanging="1"/>
              <w:jc w:val="both"/>
              <w:rPr>
                <w:rFonts w:ascii="Arial" w:hAnsi="Arial"/>
              </w:rPr>
            </w:pPr>
            <w:r w:rsidRPr="00F35457">
              <w:rPr>
                <w:rFonts w:ascii="Arial" w:hAnsi="Arial"/>
              </w:rPr>
              <w:t>Optimizing co-benefits and synergies of finance targeting the biodiversity and climate crises;</w:t>
            </w:r>
          </w:p>
          <w:p w14:paraId="57C29937" w14:textId="4FF883B0" w:rsidR="00DD1FE6" w:rsidRPr="00F35457" w:rsidRDefault="00D8653D" w:rsidP="00DD1FE6">
            <w:pPr>
              <w:pStyle w:val="TableParagraph"/>
              <w:numPr>
                <w:ilvl w:val="0"/>
                <w:numId w:val="8"/>
              </w:numPr>
              <w:tabs>
                <w:tab w:val="left" w:pos="108"/>
                <w:tab w:val="left" w:pos="455"/>
              </w:tabs>
              <w:spacing w:before="70" w:line="244" w:lineRule="auto"/>
              <w:ind w:left="108" w:right="169" w:hanging="1"/>
              <w:jc w:val="both"/>
              <w:rPr>
                <w:rFonts w:ascii="Arial" w:hAnsi="Arial"/>
              </w:rPr>
            </w:pPr>
            <w:r w:rsidRPr="00F35457">
              <w:rPr>
                <w:rFonts w:ascii="Arial" w:hAnsi="Arial"/>
              </w:rPr>
              <w:t>Enhancing the role of collective actions, including by indigenous peoples and local</w:t>
            </w:r>
            <w:r w:rsidR="006D00EB">
              <w:rPr>
                <w:rFonts w:ascii="Arial" w:hAnsi="Arial"/>
              </w:rPr>
              <w:t xml:space="preserve"> </w:t>
            </w:r>
            <w:r w:rsidRPr="00F35457">
              <w:rPr>
                <w:rFonts w:ascii="Arial" w:hAnsi="Arial"/>
              </w:rPr>
              <w:t>communities, Mother Earth centric actions and non-market- based</w:t>
            </w:r>
            <w:r w:rsidRPr="00DD1FE6">
              <w:rPr>
                <w:rFonts w:ascii="Arial" w:hAnsi="Arial"/>
                <w:spacing w:val="40"/>
              </w:rPr>
              <w:t xml:space="preserve"> </w:t>
            </w:r>
            <w:r w:rsidRPr="00F35457">
              <w:rPr>
                <w:rFonts w:ascii="Arial" w:hAnsi="Arial"/>
              </w:rPr>
              <w:t>approaches</w:t>
            </w:r>
            <w:r w:rsidRPr="00DD1FE6">
              <w:rPr>
                <w:rFonts w:ascii="Arial" w:hAnsi="Arial"/>
                <w:spacing w:val="40"/>
              </w:rPr>
              <w:t xml:space="preserve"> </w:t>
            </w:r>
            <w:r w:rsidRPr="00F35457">
              <w:rPr>
                <w:rFonts w:ascii="Arial" w:hAnsi="Arial"/>
              </w:rPr>
              <w:t>including</w:t>
            </w:r>
            <w:r w:rsidRPr="00DD1FE6">
              <w:rPr>
                <w:rFonts w:ascii="Arial" w:hAnsi="Arial"/>
                <w:spacing w:val="40"/>
              </w:rPr>
              <w:t xml:space="preserve"> </w:t>
            </w:r>
            <w:r w:rsidRPr="00F35457">
              <w:rPr>
                <w:rFonts w:ascii="Arial" w:hAnsi="Arial"/>
              </w:rPr>
              <w:t>community</w:t>
            </w:r>
            <w:r w:rsidRPr="00DD1FE6">
              <w:rPr>
                <w:rFonts w:ascii="Arial" w:hAnsi="Arial"/>
                <w:spacing w:val="40"/>
              </w:rPr>
              <w:t xml:space="preserve"> </w:t>
            </w:r>
            <w:r w:rsidRPr="00F35457">
              <w:rPr>
                <w:rFonts w:ascii="Arial" w:hAnsi="Arial"/>
              </w:rPr>
              <w:t>based</w:t>
            </w:r>
            <w:r w:rsidRPr="00DD1FE6">
              <w:rPr>
                <w:rFonts w:ascii="Arial" w:hAnsi="Arial"/>
                <w:spacing w:val="40"/>
              </w:rPr>
              <w:t xml:space="preserve"> </w:t>
            </w:r>
            <w:r w:rsidRPr="00DD1FE6">
              <w:rPr>
                <w:rFonts w:ascii="Arial" w:hAnsi="Arial"/>
                <w:spacing w:val="-2"/>
              </w:rPr>
              <w:t>natural</w:t>
            </w:r>
            <w:r w:rsidR="00DD1FE6" w:rsidRPr="00F35457">
              <w:rPr>
                <w:rFonts w:ascii="Arial" w:hAnsi="Arial"/>
              </w:rPr>
              <w:t xml:space="preserve"> resource</w:t>
            </w:r>
            <w:r w:rsidR="00DD1FE6" w:rsidRPr="00DD1FE6">
              <w:rPr>
                <w:rFonts w:ascii="Arial" w:hAnsi="Arial"/>
                <w:spacing w:val="40"/>
              </w:rPr>
              <w:t xml:space="preserve"> </w:t>
            </w:r>
            <w:r w:rsidR="00DD1FE6" w:rsidRPr="00F35457">
              <w:rPr>
                <w:rFonts w:ascii="Arial" w:hAnsi="Arial"/>
              </w:rPr>
              <w:t>management</w:t>
            </w:r>
            <w:r w:rsidR="00DD1FE6" w:rsidRPr="00DD1FE6">
              <w:rPr>
                <w:rFonts w:ascii="Arial" w:hAnsi="Arial"/>
                <w:spacing w:val="40"/>
              </w:rPr>
              <w:t xml:space="preserve"> </w:t>
            </w:r>
            <w:r w:rsidR="00DD1FE6" w:rsidRPr="00F35457">
              <w:rPr>
                <w:rFonts w:ascii="Arial" w:hAnsi="Arial"/>
              </w:rPr>
              <w:t>and</w:t>
            </w:r>
            <w:r w:rsidR="00DD1FE6" w:rsidRPr="00DD1FE6">
              <w:rPr>
                <w:rFonts w:ascii="Arial" w:hAnsi="Arial"/>
                <w:spacing w:val="40"/>
              </w:rPr>
              <w:t xml:space="preserve"> </w:t>
            </w:r>
            <w:r w:rsidR="00DD1FE6" w:rsidRPr="00F35457">
              <w:rPr>
                <w:rFonts w:ascii="Arial" w:hAnsi="Arial"/>
              </w:rPr>
              <w:t>civil</w:t>
            </w:r>
            <w:r w:rsidR="00DD1FE6" w:rsidRPr="00DD1FE6">
              <w:rPr>
                <w:rFonts w:ascii="Arial" w:hAnsi="Arial"/>
                <w:spacing w:val="40"/>
              </w:rPr>
              <w:t xml:space="preserve"> </w:t>
            </w:r>
            <w:r w:rsidR="00DD1FE6" w:rsidRPr="00F35457">
              <w:rPr>
                <w:rFonts w:ascii="Arial" w:hAnsi="Arial"/>
              </w:rPr>
              <w:t>society</w:t>
            </w:r>
            <w:r w:rsidR="00DD1FE6" w:rsidRPr="00DD1FE6">
              <w:rPr>
                <w:rFonts w:ascii="Arial" w:hAnsi="Arial"/>
                <w:spacing w:val="40"/>
              </w:rPr>
              <w:t xml:space="preserve"> </w:t>
            </w:r>
            <w:r w:rsidR="00DD1FE6" w:rsidRPr="00F35457">
              <w:rPr>
                <w:rFonts w:ascii="Arial" w:hAnsi="Arial"/>
              </w:rPr>
              <w:t>cooperation</w:t>
            </w:r>
            <w:r w:rsidR="00DD1FE6" w:rsidRPr="00DD1FE6">
              <w:rPr>
                <w:rFonts w:ascii="Arial" w:hAnsi="Arial"/>
                <w:spacing w:val="40"/>
              </w:rPr>
              <w:t xml:space="preserve"> </w:t>
            </w:r>
            <w:r w:rsidR="00DD1FE6" w:rsidRPr="00F35457">
              <w:rPr>
                <w:rFonts w:ascii="Arial" w:hAnsi="Arial"/>
              </w:rPr>
              <w:t>and</w:t>
            </w:r>
            <w:r w:rsidR="00DD1FE6" w:rsidRPr="00DD1FE6">
              <w:rPr>
                <w:rFonts w:ascii="Arial" w:hAnsi="Arial"/>
                <w:spacing w:val="80"/>
                <w:w w:val="150"/>
              </w:rPr>
              <w:t xml:space="preserve"> </w:t>
            </w:r>
            <w:r w:rsidR="00DD1FE6" w:rsidRPr="00F35457">
              <w:rPr>
                <w:rFonts w:ascii="Arial" w:hAnsi="Arial"/>
              </w:rPr>
              <w:t>solidarity aimed at the conservation of biodiversity;</w:t>
            </w:r>
          </w:p>
          <w:p w14:paraId="7C94351E" w14:textId="5748C429" w:rsidR="00DD1FE6" w:rsidRPr="00F35457" w:rsidRDefault="00DD1FE6" w:rsidP="00A34716">
            <w:pPr>
              <w:pStyle w:val="TableParagraph"/>
              <w:numPr>
                <w:ilvl w:val="0"/>
                <w:numId w:val="8"/>
              </w:numPr>
              <w:tabs>
                <w:tab w:val="left" w:pos="458"/>
              </w:tabs>
              <w:spacing w:before="72"/>
              <w:ind w:right="169" w:firstLine="0"/>
              <w:jc w:val="both"/>
              <w:rPr>
                <w:rFonts w:ascii="Arial" w:hAnsi="Arial"/>
              </w:rPr>
            </w:pPr>
            <w:r w:rsidRPr="00F35457">
              <w:rPr>
                <w:rFonts w:ascii="Arial" w:hAnsi="Arial"/>
              </w:rPr>
              <w:t>Enhancing the effectiveness, efficiency and transparency of resource provision and use.</w:t>
            </w:r>
          </w:p>
        </w:tc>
      </w:tr>
    </w:tbl>
    <w:p w14:paraId="4D1B35C4" w14:textId="77777777" w:rsidR="00D8653D" w:rsidRDefault="00D8653D" w:rsidP="00C01A3D">
      <w:pPr>
        <w:pStyle w:val="TableParagraph"/>
        <w:spacing w:line="252" w:lineRule="exact"/>
        <w:ind w:right="169"/>
        <w:jc w:val="both"/>
        <w:sectPr w:rsidR="00D8653D" w:rsidSect="007D2F08">
          <w:pgSz w:w="11910" w:h="16840"/>
          <w:pgMar w:top="940" w:right="1535" w:bottom="920" w:left="1417" w:header="725" w:footer="721" w:gutter="0"/>
          <w:cols w:space="720"/>
        </w:sectPr>
      </w:pPr>
    </w:p>
    <w:p w14:paraId="27EA8B34" w14:textId="77777777" w:rsidR="00D8653D" w:rsidRDefault="00D8653D" w:rsidP="00C01A3D">
      <w:pPr>
        <w:pStyle w:val="BodyText"/>
        <w:ind w:right="169"/>
        <w:rPr>
          <w:sz w:val="20"/>
        </w:rPr>
      </w:pPr>
    </w:p>
    <w:p w14:paraId="6BEB0C0D" w14:textId="77777777" w:rsidR="00D8653D" w:rsidRDefault="00D8653D" w:rsidP="007D2F08">
      <w:pPr>
        <w:pStyle w:val="BodyText"/>
        <w:spacing w:before="24" w:after="1"/>
        <w:ind w:right="-46"/>
        <w:rPr>
          <w:sz w:val="20"/>
        </w:rPr>
      </w:pPr>
    </w:p>
    <w:tbl>
      <w:tblPr>
        <w:tblStyle w:val="TableNormal1"/>
        <w:tblW w:w="9017"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96"/>
        <w:gridCol w:w="6221"/>
      </w:tblGrid>
      <w:tr w:rsidR="00D8653D" w:rsidRPr="00F35457" w14:paraId="53A87577" w14:textId="77777777" w:rsidTr="00A34716">
        <w:trPr>
          <w:trHeight w:val="7497"/>
        </w:trPr>
        <w:tc>
          <w:tcPr>
            <w:tcW w:w="2796" w:type="dxa"/>
          </w:tcPr>
          <w:p w14:paraId="5A28C6B0" w14:textId="5F1CC157" w:rsidR="00D8653D" w:rsidRPr="00F35457" w:rsidRDefault="00D8653D" w:rsidP="007D2F08">
            <w:pPr>
              <w:pStyle w:val="TableParagraph"/>
              <w:ind w:right="-46"/>
              <w:rPr>
                <w:rFonts w:ascii="Arial" w:hAnsi="Arial"/>
              </w:rPr>
            </w:pPr>
            <w:r w:rsidRPr="00F35457">
              <w:rPr>
                <w:rFonts w:ascii="Arial" w:hAnsi="Arial"/>
              </w:rPr>
              <w:t>Target 5.1. By 2029, Parties</w:t>
            </w:r>
            <w:r w:rsidRPr="00F35457">
              <w:rPr>
                <w:rFonts w:ascii="Arial" w:hAnsi="Arial"/>
                <w:spacing w:val="-16"/>
              </w:rPr>
              <w:t xml:space="preserve"> </w:t>
            </w:r>
            <w:r w:rsidRPr="00F35457">
              <w:rPr>
                <w:rFonts w:ascii="Arial" w:hAnsi="Arial"/>
              </w:rPr>
              <w:t>have</w:t>
            </w:r>
            <w:r w:rsidRPr="00F35457">
              <w:rPr>
                <w:rFonts w:ascii="Arial" w:hAnsi="Arial"/>
                <w:spacing w:val="-15"/>
              </w:rPr>
              <w:t xml:space="preserve"> </w:t>
            </w:r>
            <w:r w:rsidRPr="00F35457">
              <w:rPr>
                <w:rFonts w:ascii="Arial" w:hAnsi="Arial"/>
              </w:rPr>
              <w:t>mechanisms in place, including national legislation and enforcement</w:t>
            </w:r>
            <w:r w:rsidRPr="00F35457">
              <w:rPr>
                <w:rFonts w:ascii="Arial" w:hAnsi="Arial"/>
                <w:spacing w:val="-16"/>
              </w:rPr>
              <w:t xml:space="preserve"> </w:t>
            </w:r>
            <w:r w:rsidRPr="00F35457">
              <w:rPr>
                <w:rFonts w:ascii="Arial" w:hAnsi="Arial"/>
              </w:rPr>
              <w:t xml:space="preserve">mechanisms where relevant, to fully implement the Convention, its Resolutions and </w:t>
            </w:r>
            <w:r w:rsidRPr="00F35457">
              <w:rPr>
                <w:rFonts w:ascii="Arial" w:hAnsi="Arial"/>
                <w:spacing w:val="-2"/>
              </w:rPr>
              <w:t>Decisions</w:t>
            </w:r>
            <w:r w:rsidR="00A10DAB">
              <w:rPr>
                <w:rFonts w:ascii="Arial" w:hAnsi="Arial"/>
                <w:spacing w:val="-2"/>
              </w:rPr>
              <w:t>.</w:t>
            </w:r>
          </w:p>
        </w:tc>
        <w:tc>
          <w:tcPr>
            <w:tcW w:w="6221" w:type="dxa"/>
          </w:tcPr>
          <w:p w14:paraId="695B44B2" w14:textId="77777777" w:rsidR="00D8653D" w:rsidRPr="00F35457" w:rsidRDefault="00D8653D" w:rsidP="00C01A3D">
            <w:pPr>
              <w:pStyle w:val="TableParagraph"/>
              <w:ind w:right="115"/>
              <w:jc w:val="both"/>
              <w:rPr>
                <w:rFonts w:ascii="Arial" w:hAnsi="Arial"/>
              </w:rPr>
            </w:pPr>
            <w:r w:rsidRPr="00F35457">
              <w:rPr>
                <w:rFonts w:ascii="Arial" w:hAnsi="Arial"/>
              </w:rPr>
              <w:t>Target 5: Ensure that the use, harvesting and trade of wild species is sustainable, safe and legal, preventing overexploitation, minimizing impacts on non-target species and ecosystems, and reducing the risk of pathogen spillover, applying the ecosystem approach, while respecting and protecting customary sustainable use by indigenous peoples and local communities.</w:t>
            </w:r>
          </w:p>
          <w:p w14:paraId="6D675D0B" w14:textId="77777777" w:rsidR="00D8653D" w:rsidRPr="00F35457" w:rsidRDefault="00D8653D" w:rsidP="00C01A3D">
            <w:pPr>
              <w:pStyle w:val="TableParagraph"/>
              <w:spacing w:before="253"/>
              <w:ind w:right="115"/>
              <w:jc w:val="both"/>
              <w:rPr>
                <w:rFonts w:ascii="Arial" w:hAnsi="Arial"/>
              </w:rPr>
            </w:pPr>
            <w:r w:rsidRPr="00F35457">
              <w:rPr>
                <w:rFonts w:ascii="Arial" w:hAnsi="Arial"/>
              </w:rPr>
              <w:t>Target 14: Ensure the full integration of biodiversity and its multiple values into policies, regulations, planning and development processes, poverty eradication strategies, strategic environmental assessments, environmental impact assessments and, as appropriate, national accounting, within and across all levels of government and</w:t>
            </w:r>
            <w:r w:rsidRPr="00F35457">
              <w:rPr>
                <w:rFonts w:ascii="Arial" w:hAnsi="Arial"/>
                <w:spacing w:val="-4"/>
              </w:rPr>
              <w:t xml:space="preserve"> </w:t>
            </w:r>
            <w:r w:rsidRPr="00F35457">
              <w:rPr>
                <w:rFonts w:ascii="Arial" w:hAnsi="Arial"/>
              </w:rPr>
              <w:t>across all sectors, in particular those with significant impacts on biodiversity, progressively</w:t>
            </w:r>
            <w:r w:rsidRPr="00F35457">
              <w:rPr>
                <w:rFonts w:ascii="Arial" w:hAnsi="Arial"/>
                <w:spacing w:val="-4"/>
              </w:rPr>
              <w:t xml:space="preserve"> </w:t>
            </w:r>
            <w:r w:rsidRPr="00F35457">
              <w:rPr>
                <w:rFonts w:ascii="Arial" w:hAnsi="Arial"/>
              </w:rPr>
              <w:t>aligning</w:t>
            </w:r>
            <w:r w:rsidRPr="00F35457">
              <w:rPr>
                <w:rFonts w:ascii="Arial" w:hAnsi="Arial"/>
                <w:spacing w:val="-3"/>
              </w:rPr>
              <w:t xml:space="preserve"> </w:t>
            </w:r>
            <w:r w:rsidRPr="00F35457">
              <w:rPr>
                <w:rFonts w:ascii="Arial" w:hAnsi="Arial"/>
              </w:rPr>
              <w:t>all</w:t>
            </w:r>
            <w:r w:rsidRPr="00F35457">
              <w:rPr>
                <w:rFonts w:ascii="Arial" w:hAnsi="Arial"/>
                <w:spacing w:val="-4"/>
              </w:rPr>
              <w:t xml:space="preserve"> </w:t>
            </w:r>
            <w:r w:rsidRPr="00F35457">
              <w:rPr>
                <w:rFonts w:ascii="Arial" w:hAnsi="Arial"/>
              </w:rPr>
              <w:t>relevant</w:t>
            </w:r>
            <w:r w:rsidRPr="00F35457">
              <w:rPr>
                <w:rFonts w:ascii="Arial" w:hAnsi="Arial"/>
                <w:spacing w:val="-4"/>
              </w:rPr>
              <w:t xml:space="preserve"> </w:t>
            </w:r>
            <w:r w:rsidRPr="00F35457">
              <w:rPr>
                <w:rFonts w:ascii="Arial" w:hAnsi="Arial"/>
              </w:rPr>
              <w:t>public</w:t>
            </w:r>
            <w:r w:rsidRPr="00F35457">
              <w:rPr>
                <w:rFonts w:ascii="Arial" w:hAnsi="Arial"/>
                <w:spacing w:val="-3"/>
              </w:rPr>
              <w:t xml:space="preserve"> </w:t>
            </w:r>
            <w:r w:rsidRPr="00F35457">
              <w:rPr>
                <w:rFonts w:ascii="Arial" w:hAnsi="Arial"/>
              </w:rPr>
              <w:t>and</w:t>
            </w:r>
            <w:r w:rsidRPr="00F35457">
              <w:rPr>
                <w:rFonts w:ascii="Arial" w:hAnsi="Arial"/>
                <w:spacing w:val="-5"/>
              </w:rPr>
              <w:t xml:space="preserve"> </w:t>
            </w:r>
            <w:r w:rsidRPr="00F35457">
              <w:rPr>
                <w:rFonts w:ascii="Arial" w:hAnsi="Arial"/>
              </w:rPr>
              <w:t>private</w:t>
            </w:r>
            <w:r w:rsidRPr="00F35457">
              <w:rPr>
                <w:rFonts w:ascii="Arial" w:hAnsi="Arial"/>
                <w:spacing w:val="-3"/>
              </w:rPr>
              <w:t xml:space="preserve"> </w:t>
            </w:r>
            <w:r w:rsidRPr="00F35457">
              <w:rPr>
                <w:rFonts w:ascii="Arial" w:hAnsi="Arial"/>
              </w:rPr>
              <w:t>activities, and</w:t>
            </w:r>
            <w:r w:rsidRPr="00F35457">
              <w:rPr>
                <w:rFonts w:ascii="Arial" w:hAnsi="Arial"/>
                <w:spacing w:val="-3"/>
              </w:rPr>
              <w:t xml:space="preserve"> </w:t>
            </w:r>
            <w:r w:rsidRPr="00F35457">
              <w:rPr>
                <w:rFonts w:ascii="Arial" w:hAnsi="Arial"/>
              </w:rPr>
              <w:t>fiscal</w:t>
            </w:r>
            <w:r w:rsidRPr="00F35457">
              <w:rPr>
                <w:rFonts w:ascii="Arial" w:hAnsi="Arial"/>
                <w:spacing w:val="-3"/>
              </w:rPr>
              <w:t xml:space="preserve"> </w:t>
            </w:r>
            <w:r w:rsidRPr="00F35457">
              <w:rPr>
                <w:rFonts w:ascii="Arial" w:hAnsi="Arial"/>
              </w:rPr>
              <w:t>and</w:t>
            </w:r>
            <w:r w:rsidRPr="00F35457">
              <w:rPr>
                <w:rFonts w:ascii="Arial" w:hAnsi="Arial"/>
                <w:spacing w:val="-4"/>
              </w:rPr>
              <w:t xml:space="preserve"> </w:t>
            </w:r>
            <w:r w:rsidRPr="00F35457">
              <w:rPr>
                <w:rFonts w:ascii="Arial" w:hAnsi="Arial"/>
              </w:rPr>
              <w:t>financial</w:t>
            </w:r>
            <w:r w:rsidRPr="00F35457">
              <w:rPr>
                <w:rFonts w:ascii="Arial" w:hAnsi="Arial"/>
                <w:spacing w:val="-5"/>
              </w:rPr>
              <w:t xml:space="preserve"> </w:t>
            </w:r>
            <w:r w:rsidRPr="00F35457">
              <w:rPr>
                <w:rFonts w:ascii="Arial" w:hAnsi="Arial"/>
              </w:rPr>
              <w:t>flows</w:t>
            </w:r>
            <w:r w:rsidRPr="00F35457">
              <w:rPr>
                <w:rFonts w:ascii="Arial" w:hAnsi="Arial"/>
                <w:spacing w:val="-2"/>
              </w:rPr>
              <w:t xml:space="preserve"> </w:t>
            </w:r>
            <w:r w:rsidRPr="00F35457">
              <w:rPr>
                <w:rFonts w:ascii="Arial" w:hAnsi="Arial"/>
              </w:rPr>
              <w:t>with</w:t>
            </w:r>
            <w:r w:rsidRPr="00F35457">
              <w:rPr>
                <w:rFonts w:ascii="Arial" w:hAnsi="Arial"/>
                <w:spacing w:val="-4"/>
              </w:rPr>
              <w:t xml:space="preserve"> </w:t>
            </w:r>
            <w:r w:rsidRPr="00F35457">
              <w:rPr>
                <w:rFonts w:ascii="Arial" w:hAnsi="Arial"/>
              </w:rPr>
              <w:t>the</w:t>
            </w:r>
            <w:r w:rsidRPr="00F35457">
              <w:rPr>
                <w:rFonts w:ascii="Arial" w:hAnsi="Arial"/>
                <w:spacing w:val="-3"/>
              </w:rPr>
              <w:t xml:space="preserve"> </w:t>
            </w:r>
            <w:r w:rsidRPr="00F35457">
              <w:rPr>
                <w:rFonts w:ascii="Arial" w:hAnsi="Arial"/>
              </w:rPr>
              <w:t>goals</w:t>
            </w:r>
            <w:r w:rsidRPr="00F35457">
              <w:rPr>
                <w:rFonts w:ascii="Arial" w:hAnsi="Arial"/>
                <w:spacing w:val="-4"/>
              </w:rPr>
              <w:t xml:space="preserve"> </w:t>
            </w:r>
            <w:r w:rsidRPr="00F35457">
              <w:rPr>
                <w:rFonts w:ascii="Arial" w:hAnsi="Arial"/>
              </w:rPr>
              <w:t>and</w:t>
            </w:r>
            <w:r w:rsidRPr="00F35457">
              <w:rPr>
                <w:rFonts w:ascii="Arial" w:hAnsi="Arial"/>
                <w:spacing w:val="-4"/>
              </w:rPr>
              <w:t xml:space="preserve"> </w:t>
            </w:r>
            <w:r w:rsidRPr="00F35457">
              <w:rPr>
                <w:rFonts w:ascii="Arial" w:hAnsi="Arial"/>
              </w:rPr>
              <w:t>targets</w:t>
            </w:r>
            <w:r w:rsidRPr="00F35457">
              <w:rPr>
                <w:rFonts w:ascii="Arial" w:hAnsi="Arial"/>
                <w:spacing w:val="-4"/>
              </w:rPr>
              <w:t xml:space="preserve"> </w:t>
            </w:r>
            <w:r w:rsidRPr="00F35457">
              <w:rPr>
                <w:rFonts w:ascii="Arial" w:hAnsi="Arial"/>
              </w:rPr>
              <w:t>of</w:t>
            </w:r>
            <w:r w:rsidRPr="00F35457">
              <w:rPr>
                <w:rFonts w:ascii="Arial" w:hAnsi="Arial"/>
                <w:spacing w:val="-3"/>
              </w:rPr>
              <w:t xml:space="preserve"> </w:t>
            </w:r>
            <w:r w:rsidRPr="00F35457">
              <w:rPr>
                <w:rFonts w:ascii="Arial" w:hAnsi="Arial"/>
              </w:rPr>
              <w:t xml:space="preserve">this </w:t>
            </w:r>
            <w:r w:rsidRPr="00F35457">
              <w:rPr>
                <w:rFonts w:ascii="Arial" w:hAnsi="Arial"/>
                <w:spacing w:val="-2"/>
              </w:rPr>
              <w:t>framework.</w:t>
            </w:r>
          </w:p>
          <w:p w14:paraId="31695CEB" w14:textId="77777777" w:rsidR="00D8653D" w:rsidRPr="00F35457" w:rsidRDefault="00D8653D" w:rsidP="00C01A3D">
            <w:pPr>
              <w:pStyle w:val="TableParagraph"/>
              <w:spacing w:before="1"/>
              <w:ind w:left="0" w:right="115"/>
              <w:rPr>
                <w:rFonts w:ascii="Arial" w:hAnsi="Arial"/>
              </w:rPr>
            </w:pPr>
          </w:p>
          <w:p w14:paraId="321E68D5" w14:textId="77777777" w:rsidR="00D8653D" w:rsidRPr="00F35457" w:rsidRDefault="00D8653D" w:rsidP="00C01A3D">
            <w:pPr>
              <w:pStyle w:val="TableParagraph"/>
              <w:spacing w:before="0"/>
              <w:ind w:right="115"/>
              <w:jc w:val="both"/>
              <w:rPr>
                <w:rFonts w:ascii="Arial" w:hAnsi="Arial"/>
              </w:rPr>
            </w:pPr>
            <w:r w:rsidRPr="00F35457">
              <w:rPr>
                <w:rFonts w:ascii="Arial" w:hAnsi="Arial"/>
              </w:rPr>
              <w:t>Target</w:t>
            </w:r>
            <w:r w:rsidRPr="00F35457">
              <w:rPr>
                <w:rFonts w:ascii="Arial" w:hAnsi="Arial"/>
                <w:spacing w:val="-7"/>
              </w:rPr>
              <w:t xml:space="preserve"> </w:t>
            </w:r>
            <w:r w:rsidRPr="00F35457">
              <w:rPr>
                <w:rFonts w:ascii="Arial" w:hAnsi="Arial"/>
              </w:rPr>
              <w:t>16:</w:t>
            </w:r>
            <w:r w:rsidRPr="00F35457">
              <w:rPr>
                <w:rFonts w:ascii="Arial" w:hAnsi="Arial"/>
                <w:spacing w:val="-7"/>
              </w:rPr>
              <w:t xml:space="preserve"> </w:t>
            </w:r>
            <w:r w:rsidRPr="00F35457">
              <w:rPr>
                <w:rFonts w:ascii="Arial" w:hAnsi="Arial"/>
              </w:rPr>
              <w:t>Ensure</w:t>
            </w:r>
            <w:r w:rsidRPr="00F35457">
              <w:rPr>
                <w:rFonts w:ascii="Arial" w:hAnsi="Arial"/>
                <w:spacing w:val="-8"/>
              </w:rPr>
              <w:t xml:space="preserve"> </w:t>
            </w:r>
            <w:r w:rsidRPr="00F35457">
              <w:rPr>
                <w:rFonts w:ascii="Arial" w:hAnsi="Arial"/>
              </w:rPr>
              <w:t>that</w:t>
            </w:r>
            <w:r w:rsidRPr="00F35457">
              <w:rPr>
                <w:rFonts w:ascii="Arial" w:hAnsi="Arial"/>
                <w:spacing w:val="-7"/>
              </w:rPr>
              <w:t xml:space="preserve"> </w:t>
            </w:r>
            <w:r w:rsidRPr="00F35457">
              <w:rPr>
                <w:rFonts w:ascii="Arial" w:hAnsi="Arial"/>
              </w:rPr>
              <w:t>people</w:t>
            </w:r>
            <w:r w:rsidRPr="00F35457">
              <w:rPr>
                <w:rFonts w:ascii="Arial" w:hAnsi="Arial"/>
                <w:spacing w:val="-6"/>
              </w:rPr>
              <w:t xml:space="preserve"> </w:t>
            </w:r>
            <w:r w:rsidRPr="00F35457">
              <w:rPr>
                <w:rFonts w:ascii="Arial" w:hAnsi="Arial"/>
              </w:rPr>
              <w:t>are</w:t>
            </w:r>
            <w:r w:rsidRPr="00F35457">
              <w:rPr>
                <w:rFonts w:ascii="Arial" w:hAnsi="Arial"/>
                <w:spacing w:val="-8"/>
              </w:rPr>
              <w:t xml:space="preserve"> </w:t>
            </w:r>
            <w:r w:rsidRPr="00F35457">
              <w:rPr>
                <w:rFonts w:ascii="Arial" w:hAnsi="Arial"/>
              </w:rPr>
              <w:t>encouraged</w:t>
            </w:r>
            <w:r w:rsidRPr="00F35457">
              <w:rPr>
                <w:rFonts w:ascii="Arial" w:hAnsi="Arial"/>
                <w:spacing w:val="-8"/>
              </w:rPr>
              <w:t xml:space="preserve"> </w:t>
            </w:r>
            <w:r w:rsidRPr="00F35457">
              <w:rPr>
                <w:rFonts w:ascii="Arial" w:hAnsi="Arial"/>
              </w:rPr>
              <w:t>and</w:t>
            </w:r>
            <w:r w:rsidRPr="00F35457">
              <w:rPr>
                <w:rFonts w:ascii="Arial" w:hAnsi="Arial"/>
                <w:spacing w:val="-6"/>
              </w:rPr>
              <w:t xml:space="preserve"> </w:t>
            </w:r>
            <w:r w:rsidRPr="00F35457">
              <w:rPr>
                <w:rFonts w:ascii="Arial" w:hAnsi="Arial"/>
              </w:rPr>
              <w:t>enabled</w:t>
            </w:r>
            <w:r w:rsidRPr="00F35457">
              <w:rPr>
                <w:rFonts w:ascii="Arial" w:hAnsi="Arial"/>
                <w:spacing w:val="-8"/>
              </w:rPr>
              <w:t xml:space="preserve"> </w:t>
            </w:r>
            <w:r w:rsidRPr="00F35457">
              <w:rPr>
                <w:rFonts w:ascii="Arial" w:hAnsi="Arial"/>
              </w:rPr>
              <w:t>to make sustainable consumption choices, including by establishing supportive policy, legislative or regulatory frameworks, improving education and access to relevant and accurate</w:t>
            </w:r>
            <w:r w:rsidRPr="00F35457">
              <w:rPr>
                <w:rFonts w:ascii="Arial" w:hAnsi="Arial"/>
                <w:spacing w:val="-16"/>
              </w:rPr>
              <w:t xml:space="preserve"> </w:t>
            </w:r>
            <w:r w:rsidRPr="00F35457">
              <w:rPr>
                <w:rFonts w:ascii="Arial" w:hAnsi="Arial"/>
              </w:rPr>
              <w:t>information</w:t>
            </w:r>
            <w:r w:rsidRPr="00F35457">
              <w:rPr>
                <w:rFonts w:ascii="Arial" w:hAnsi="Arial"/>
                <w:spacing w:val="-15"/>
              </w:rPr>
              <w:t xml:space="preserve"> </w:t>
            </w:r>
            <w:r w:rsidRPr="00F35457">
              <w:rPr>
                <w:rFonts w:ascii="Arial" w:hAnsi="Arial"/>
              </w:rPr>
              <w:t>and</w:t>
            </w:r>
            <w:r w:rsidRPr="00F35457">
              <w:rPr>
                <w:rFonts w:ascii="Arial" w:hAnsi="Arial"/>
                <w:spacing w:val="-15"/>
              </w:rPr>
              <w:t xml:space="preserve"> </w:t>
            </w:r>
            <w:r w:rsidRPr="00F35457">
              <w:rPr>
                <w:rFonts w:ascii="Arial" w:hAnsi="Arial"/>
              </w:rPr>
              <w:t>alternatives,</w:t>
            </w:r>
            <w:r w:rsidRPr="00F35457">
              <w:rPr>
                <w:rFonts w:ascii="Arial" w:hAnsi="Arial"/>
                <w:spacing w:val="-16"/>
              </w:rPr>
              <w:t xml:space="preserve"> </w:t>
            </w:r>
            <w:r w:rsidRPr="00F35457">
              <w:rPr>
                <w:rFonts w:ascii="Arial" w:hAnsi="Arial"/>
              </w:rPr>
              <w:t>and</w:t>
            </w:r>
            <w:r w:rsidRPr="00F35457">
              <w:rPr>
                <w:rFonts w:ascii="Arial" w:hAnsi="Arial"/>
                <w:spacing w:val="-15"/>
              </w:rPr>
              <w:t xml:space="preserve"> </w:t>
            </w:r>
            <w:r w:rsidRPr="00F35457">
              <w:rPr>
                <w:rFonts w:ascii="Arial" w:hAnsi="Arial"/>
              </w:rPr>
              <w:t>by</w:t>
            </w:r>
            <w:r w:rsidRPr="00F35457">
              <w:rPr>
                <w:rFonts w:ascii="Arial" w:hAnsi="Arial"/>
                <w:spacing w:val="-15"/>
              </w:rPr>
              <w:t xml:space="preserve"> </w:t>
            </w:r>
            <w:r w:rsidRPr="00F35457">
              <w:rPr>
                <w:rFonts w:ascii="Arial" w:hAnsi="Arial"/>
              </w:rPr>
              <w:t>2030,</w:t>
            </w:r>
            <w:r w:rsidRPr="00F35457">
              <w:rPr>
                <w:rFonts w:ascii="Arial" w:hAnsi="Arial"/>
                <w:spacing w:val="-15"/>
              </w:rPr>
              <w:t xml:space="preserve"> </w:t>
            </w:r>
            <w:r w:rsidRPr="00F35457">
              <w:rPr>
                <w:rFonts w:ascii="Arial" w:hAnsi="Arial"/>
              </w:rPr>
              <w:t>reduce</w:t>
            </w:r>
            <w:r w:rsidRPr="00F35457">
              <w:rPr>
                <w:rFonts w:ascii="Arial" w:hAnsi="Arial"/>
                <w:spacing w:val="-16"/>
              </w:rPr>
              <w:t xml:space="preserve"> </w:t>
            </w:r>
            <w:r w:rsidRPr="00F35457">
              <w:rPr>
                <w:rFonts w:ascii="Arial" w:hAnsi="Arial"/>
              </w:rPr>
              <w:t>the global footprint of consumption</w:t>
            </w:r>
            <w:r w:rsidRPr="00F35457">
              <w:rPr>
                <w:rFonts w:ascii="Arial" w:hAnsi="Arial"/>
                <w:spacing w:val="-4"/>
              </w:rPr>
              <w:t xml:space="preserve"> </w:t>
            </w:r>
            <w:r w:rsidRPr="00F35457">
              <w:rPr>
                <w:rFonts w:ascii="Arial" w:hAnsi="Arial"/>
              </w:rPr>
              <w:t>in an equitable manner, including through halving global food waste, significantly reducing overconsumption and substantially reducing waste generation, in order for all people to live well in harmony with Mother Earth.</w:t>
            </w:r>
          </w:p>
        </w:tc>
      </w:tr>
      <w:tr w:rsidR="00D8653D" w:rsidRPr="00F35457" w14:paraId="16746D6C" w14:textId="77777777" w:rsidTr="00A34716">
        <w:trPr>
          <w:trHeight w:val="2942"/>
        </w:trPr>
        <w:tc>
          <w:tcPr>
            <w:tcW w:w="2796" w:type="dxa"/>
          </w:tcPr>
          <w:p w14:paraId="00AF3804" w14:textId="4AA020DB" w:rsidR="00D8653D" w:rsidRPr="00F35457" w:rsidRDefault="00D8653D" w:rsidP="007D2F08">
            <w:pPr>
              <w:pStyle w:val="TableParagraph"/>
              <w:ind w:right="-46"/>
              <w:rPr>
                <w:rFonts w:ascii="Arial" w:hAnsi="Arial"/>
              </w:rPr>
            </w:pPr>
            <w:r w:rsidRPr="00F35457">
              <w:rPr>
                <w:rFonts w:ascii="Arial" w:hAnsi="Arial"/>
              </w:rPr>
              <w:t>Target 5.2. By 2029 and beyond,</w:t>
            </w:r>
            <w:r w:rsidRPr="00F35457">
              <w:rPr>
                <w:rFonts w:ascii="Arial" w:hAnsi="Arial"/>
                <w:spacing w:val="-12"/>
              </w:rPr>
              <w:t xml:space="preserve"> </w:t>
            </w:r>
            <w:r w:rsidRPr="00F35457">
              <w:rPr>
                <w:rFonts w:ascii="Arial" w:hAnsi="Arial"/>
              </w:rPr>
              <w:t>all</w:t>
            </w:r>
            <w:r w:rsidRPr="00F35457">
              <w:rPr>
                <w:rFonts w:ascii="Arial" w:hAnsi="Arial"/>
                <w:spacing w:val="-13"/>
              </w:rPr>
              <w:t xml:space="preserve"> </w:t>
            </w:r>
            <w:r w:rsidRPr="00F35457">
              <w:rPr>
                <w:rFonts w:ascii="Arial" w:hAnsi="Arial"/>
              </w:rPr>
              <w:t>Parties</w:t>
            </w:r>
            <w:r w:rsidRPr="00F35457">
              <w:rPr>
                <w:rFonts w:ascii="Arial" w:hAnsi="Arial"/>
                <w:spacing w:val="-13"/>
              </w:rPr>
              <w:t xml:space="preserve"> </w:t>
            </w:r>
            <w:r w:rsidRPr="00F35457">
              <w:rPr>
                <w:rFonts w:ascii="Arial" w:hAnsi="Arial"/>
              </w:rPr>
              <w:t xml:space="preserve">inform the COP, through National Reports, of measures taken to implement the Convention, its Resolutions and </w:t>
            </w:r>
            <w:r w:rsidRPr="00F35457">
              <w:rPr>
                <w:rFonts w:ascii="Arial" w:hAnsi="Arial"/>
                <w:spacing w:val="-2"/>
              </w:rPr>
              <w:t>Decisions</w:t>
            </w:r>
            <w:r w:rsidR="00A10DAB">
              <w:rPr>
                <w:rFonts w:ascii="Arial" w:hAnsi="Arial"/>
                <w:spacing w:val="-2"/>
              </w:rPr>
              <w:t>.</w:t>
            </w:r>
          </w:p>
        </w:tc>
        <w:tc>
          <w:tcPr>
            <w:tcW w:w="6221" w:type="dxa"/>
          </w:tcPr>
          <w:p w14:paraId="5D04A680" w14:textId="77777777" w:rsidR="00D8653D" w:rsidRPr="00F35457" w:rsidRDefault="00D8653D" w:rsidP="00C01A3D">
            <w:pPr>
              <w:pStyle w:val="TableParagraph"/>
              <w:ind w:right="115" w:firstLine="62"/>
              <w:jc w:val="both"/>
              <w:rPr>
                <w:rFonts w:ascii="Arial" w:hAnsi="Arial"/>
              </w:rPr>
            </w:pPr>
            <w:r w:rsidRPr="00F35457">
              <w:rPr>
                <w:rFonts w:ascii="Arial" w:hAnsi="Arial"/>
              </w:rPr>
              <w:t>Target 21: Ensure that the best available data, information and knowledge are accessible to decision makers, practitioners and the public to guide effective and equitable governance, integrated and participatory management of biodiversity, and to strengthen communication, awareness- raising, education, monitoring, research and knowledge management and, also in this context, traditional knowledge, innovations,</w:t>
            </w:r>
            <w:r w:rsidRPr="00F35457">
              <w:rPr>
                <w:rFonts w:ascii="Arial" w:hAnsi="Arial"/>
                <w:spacing w:val="-12"/>
              </w:rPr>
              <w:t xml:space="preserve"> </w:t>
            </w:r>
            <w:r w:rsidRPr="00F35457">
              <w:rPr>
                <w:rFonts w:ascii="Arial" w:hAnsi="Arial"/>
              </w:rPr>
              <w:t>practices</w:t>
            </w:r>
            <w:r w:rsidRPr="00F35457">
              <w:rPr>
                <w:rFonts w:ascii="Arial" w:hAnsi="Arial"/>
                <w:spacing w:val="-13"/>
              </w:rPr>
              <w:t xml:space="preserve"> </w:t>
            </w:r>
            <w:r w:rsidRPr="00F35457">
              <w:rPr>
                <w:rFonts w:ascii="Arial" w:hAnsi="Arial"/>
              </w:rPr>
              <w:t>and</w:t>
            </w:r>
            <w:r w:rsidRPr="00F35457">
              <w:rPr>
                <w:rFonts w:ascii="Arial" w:hAnsi="Arial"/>
                <w:spacing w:val="-14"/>
              </w:rPr>
              <w:t xml:space="preserve"> </w:t>
            </w:r>
            <w:r w:rsidRPr="00F35457">
              <w:rPr>
                <w:rFonts w:ascii="Arial" w:hAnsi="Arial"/>
              </w:rPr>
              <w:t>technologies</w:t>
            </w:r>
            <w:r w:rsidRPr="00F35457">
              <w:rPr>
                <w:rFonts w:ascii="Arial" w:hAnsi="Arial"/>
                <w:spacing w:val="-13"/>
              </w:rPr>
              <w:t xml:space="preserve"> </w:t>
            </w:r>
            <w:r w:rsidRPr="00F35457">
              <w:rPr>
                <w:rFonts w:ascii="Arial" w:hAnsi="Arial"/>
              </w:rPr>
              <w:t>of</w:t>
            </w:r>
            <w:r w:rsidRPr="00F35457">
              <w:rPr>
                <w:rFonts w:ascii="Arial" w:hAnsi="Arial"/>
                <w:spacing w:val="-12"/>
              </w:rPr>
              <w:t xml:space="preserve"> </w:t>
            </w:r>
            <w:r w:rsidRPr="00F35457">
              <w:rPr>
                <w:rFonts w:ascii="Arial" w:hAnsi="Arial"/>
              </w:rPr>
              <w:t>indigenous</w:t>
            </w:r>
            <w:r w:rsidRPr="00F35457">
              <w:rPr>
                <w:rFonts w:ascii="Arial" w:hAnsi="Arial"/>
                <w:spacing w:val="-13"/>
              </w:rPr>
              <w:t xml:space="preserve"> </w:t>
            </w:r>
            <w:r w:rsidRPr="00F35457">
              <w:rPr>
                <w:rFonts w:ascii="Arial" w:hAnsi="Arial"/>
              </w:rPr>
              <w:t>peoples and</w:t>
            </w:r>
            <w:r w:rsidRPr="00F35457">
              <w:rPr>
                <w:rFonts w:ascii="Arial" w:hAnsi="Arial"/>
                <w:spacing w:val="-13"/>
              </w:rPr>
              <w:t xml:space="preserve"> </w:t>
            </w:r>
            <w:r w:rsidRPr="00F35457">
              <w:rPr>
                <w:rFonts w:ascii="Arial" w:hAnsi="Arial"/>
              </w:rPr>
              <w:t>local</w:t>
            </w:r>
            <w:r w:rsidRPr="00F35457">
              <w:rPr>
                <w:rFonts w:ascii="Arial" w:hAnsi="Arial"/>
                <w:spacing w:val="-14"/>
              </w:rPr>
              <w:t xml:space="preserve"> </w:t>
            </w:r>
            <w:r w:rsidRPr="00F35457">
              <w:rPr>
                <w:rFonts w:ascii="Arial" w:hAnsi="Arial"/>
              </w:rPr>
              <w:t>communities</w:t>
            </w:r>
            <w:r w:rsidRPr="00F35457">
              <w:rPr>
                <w:rFonts w:ascii="Arial" w:hAnsi="Arial"/>
                <w:spacing w:val="-15"/>
              </w:rPr>
              <w:t xml:space="preserve"> </w:t>
            </w:r>
            <w:r w:rsidRPr="00F35457">
              <w:rPr>
                <w:rFonts w:ascii="Arial" w:hAnsi="Arial"/>
              </w:rPr>
              <w:t>should</w:t>
            </w:r>
            <w:r w:rsidRPr="00F35457">
              <w:rPr>
                <w:rFonts w:ascii="Arial" w:hAnsi="Arial"/>
                <w:spacing w:val="-13"/>
              </w:rPr>
              <w:t xml:space="preserve"> </w:t>
            </w:r>
            <w:r w:rsidRPr="00F35457">
              <w:rPr>
                <w:rFonts w:ascii="Arial" w:hAnsi="Arial"/>
              </w:rPr>
              <w:t>only</w:t>
            </w:r>
            <w:r w:rsidRPr="00F35457">
              <w:rPr>
                <w:rFonts w:ascii="Arial" w:hAnsi="Arial"/>
                <w:spacing w:val="-13"/>
              </w:rPr>
              <w:t xml:space="preserve"> </w:t>
            </w:r>
            <w:r w:rsidRPr="00F35457">
              <w:rPr>
                <w:rFonts w:ascii="Arial" w:hAnsi="Arial"/>
              </w:rPr>
              <w:t>be</w:t>
            </w:r>
            <w:r w:rsidRPr="00F35457">
              <w:rPr>
                <w:rFonts w:ascii="Arial" w:hAnsi="Arial"/>
                <w:spacing w:val="-13"/>
              </w:rPr>
              <w:t xml:space="preserve"> </w:t>
            </w:r>
            <w:r w:rsidRPr="00F35457">
              <w:rPr>
                <w:rFonts w:ascii="Arial" w:hAnsi="Arial"/>
              </w:rPr>
              <w:t>accessed</w:t>
            </w:r>
            <w:r w:rsidRPr="00F35457">
              <w:rPr>
                <w:rFonts w:ascii="Arial" w:hAnsi="Arial"/>
                <w:spacing w:val="-13"/>
              </w:rPr>
              <w:t xml:space="preserve"> </w:t>
            </w:r>
            <w:r w:rsidRPr="00F35457">
              <w:rPr>
                <w:rFonts w:ascii="Arial" w:hAnsi="Arial"/>
              </w:rPr>
              <w:t>with</w:t>
            </w:r>
            <w:r w:rsidRPr="00F35457">
              <w:rPr>
                <w:rFonts w:ascii="Arial" w:hAnsi="Arial"/>
                <w:spacing w:val="-14"/>
              </w:rPr>
              <w:t xml:space="preserve"> </w:t>
            </w:r>
            <w:r w:rsidRPr="00F35457">
              <w:rPr>
                <w:rFonts w:ascii="Arial" w:hAnsi="Arial"/>
              </w:rPr>
              <w:t>their</w:t>
            </w:r>
            <w:r w:rsidRPr="00F35457">
              <w:rPr>
                <w:rFonts w:ascii="Arial" w:hAnsi="Arial"/>
                <w:spacing w:val="-14"/>
              </w:rPr>
              <w:t xml:space="preserve"> </w:t>
            </w:r>
            <w:r w:rsidRPr="00F35457">
              <w:rPr>
                <w:rFonts w:ascii="Arial" w:hAnsi="Arial"/>
              </w:rPr>
              <w:t xml:space="preserve">free, prior and informed consent, in accordance with national </w:t>
            </w:r>
            <w:r w:rsidRPr="00F35457">
              <w:rPr>
                <w:rFonts w:ascii="Arial" w:hAnsi="Arial"/>
                <w:spacing w:val="-2"/>
              </w:rPr>
              <w:t>legislation.</w:t>
            </w:r>
          </w:p>
        </w:tc>
      </w:tr>
      <w:tr w:rsidR="00D8653D" w:rsidRPr="00F35457" w14:paraId="6DC2FE2F" w14:textId="77777777" w:rsidTr="00A34716">
        <w:trPr>
          <w:trHeight w:val="2104"/>
        </w:trPr>
        <w:tc>
          <w:tcPr>
            <w:tcW w:w="2796" w:type="dxa"/>
          </w:tcPr>
          <w:p w14:paraId="0B967CEA" w14:textId="77777777" w:rsidR="00D8653D" w:rsidRPr="00F35457" w:rsidRDefault="00D8653D" w:rsidP="00C01A3D">
            <w:pPr>
              <w:pStyle w:val="TableParagraph"/>
              <w:ind w:right="169"/>
              <w:rPr>
                <w:rFonts w:ascii="Arial" w:hAnsi="Arial"/>
              </w:rPr>
            </w:pPr>
            <w:r w:rsidRPr="00F35457">
              <w:rPr>
                <w:rFonts w:ascii="Arial" w:hAnsi="Arial"/>
              </w:rPr>
              <w:t>Target 5.3. Parties use best available science as the basis for evidence- based advice and decision-making to address the conservation of</w:t>
            </w:r>
            <w:r w:rsidRPr="00F35457">
              <w:rPr>
                <w:rFonts w:ascii="Arial" w:hAnsi="Arial"/>
                <w:spacing w:val="-5"/>
              </w:rPr>
              <w:t xml:space="preserve"> </w:t>
            </w:r>
            <w:r w:rsidRPr="00F35457">
              <w:rPr>
                <w:rFonts w:ascii="Arial" w:hAnsi="Arial"/>
              </w:rPr>
              <w:t>migratory</w:t>
            </w:r>
            <w:r w:rsidRPr="00F35457">
              <w:rPr>
                <w:rFonts w:ascii="Arial" w:hAnsi="Arial"/>
                <w:spacing w:val="-6"/>
              </w:rPr>
              <w:t xml:space="preserve"> </w:t>
            </w:r>
            <w:r w:rsidRPr="00F35457">
              <w:rPr>
                <w:rFonts w:ascii="Arial" w:hAnsi="Arial"/>
              </w:rPr>
              <w:t>species,</w:t>
            </w:r>
            <w:r w:rsidRPr="00F35457">
              <w:rPr>
                <w:rFonts w:ascii="Arial" w:hAnsi="Arial"/>
                <w:spacing w:val="-4"/>
              </w:rPr>
              <w:t xml:space="preserve"> their</w:t>
            </w:r>
          </w:p>
          <w:p w14:paraId="2742C4B9" w14:textId="0FF292A3" w:rsidR="00D8653D" w:rsidRPr="00F35457" w:rsidRDefault="00D8653D" w:rsidP="00C01A3D">
            <w:pPr>
              <w:pStyle w:val="TableParagraph"/>
              <w:spacing w:before="0" w:line="232" w:lineRule="exact"/>
              <w:ind w:right="169"/>
              <w:rPr>
                <w:rFonts w:ascii="Arial" w:hAnsi="Arial"/>
              </w:rPr>
            </w:pPr>
            <w:r w:rsidRPr="00F35457">
              <w:rPr>
                <w:rFonts w:ascii="Arial" w:hAnsi="Arial"/>
              </w:rPr>
              <w:t>habitats</w:t>
            </w:r>
            <w:r w:rsidRPr="00F35457">
              <w:rPr>
                <w:rFonts w:ascii="Arial" w:hAnsi="Arial"/>
                <w:spacing w:val="-5"/>
              </w:rPr>
              <w:t xml:space="preserve"> </w:t>
            </w:r>
            <w:r w:rsidRPr="00F35457">
              <w:rPr>
                <w:rFonts w:ascii="Arial" w:hAnsi="Arial"/>
              </w:rPr>
              <w:t>and</w:t>
            </w:r>
            <w:r w:rsidRPr="00F35457">
              <w:rPr>
                <w:rFonts w:ascii="Arial" w:hAnsi="Arial"/>
                <w:spacing w:val="-6"/>
              </w:rPr>
              <w:t xml:space="preserve"> </w:t>
            </w:r>
            <w:r w:rsidRPr="00F35457">
              <w:rPr>
                <w:rFonts w:ascii="Arial" w:hAnsi="Arial"/>
              </w:rPr>
              <w:t>threats</w:t>
            </w:r>
            <w:r w:rsidRPr="00F35457">
              <w:rPr>
                <w:rFonts w:ascii="Arial" w:hAnsi="Arial"/>
                <w:spacing w:val="-2"/>
              </w:rPr>
              <w:t xml:space="preserve"> under</w:t>
            </w:r>
            <w:r w:rsidR="00A10DAB">
              <w:rPr>
                <w:rFonts w:ascii="Arial" w:hAnsi="Arial"/>
                <w:spacing w:val="-2"/>
              </w:rPr>
              <w:t xml:space="preserve"> CMS.</w:t>
            </w:r>
          </w:p>
        </w:tc>
        <w:tc>
          <w:tcPr>
            <w:tcW w:w="6221" w:type="dxa"/>
          </w:tcPr>
          <w:p w14:paraId="4781AB06" w14:textId="77777777" w:rsidR="00D8653D" w:rsidRPr="00F35457" w:rsidRDefault="00D8653D" w:rsidP="00C01A3D">
            <w:pPr>
              <w:pStyle w:val="TableParagraph"/>
              <w:ind w:right="169"/>
              <w:jc w:val="both"/>
              <w:rPr>
                <w:rFonts w:ascii="Arial" w:hAnsi="Arial"/>
              </w:rPr>
            </w:pPr>
            <w:r w:rsidRPr="00F35457">
              <w:rPr>
                <w:rFonts w:ascii="Arial" w:hAnsi="Arial"/>
              </w:rPr>
              <w:t>Target</w:t>
            </w:r>
            <w:r w:rsidRPr="00F35457">
              <w:rPr>
                <w:rFonts w:ascii="Arial" w:hAnsi="Arial"/>
                <w:spacing w:val="-15"/>
              </w:rPr>
              <w:t xml:space="preserve"> </w:t>
            </w:r>
            <w:r w:rsidRPr="00F35457">
              <w:rPr>
                <w:rFonts w:ascii="Arial" w:hAnsi="Arial"/>
              </w:rPr>
              <w:t>21:</w:t>
            </w:r>
            <w:r w:rsidRPr="00F35457">
              <w:rPr>
                <w:rFonts w:ascii="Arial" w:hAnsi="Arial"/>
                <w:spacing w:val="-14"/>
              </w:rPr>
              <w:t xml:space="preserve"> </w:t>
            </w:r>
            <w:r w:rsidRPr="00F35457">
              <w:rPr>
                <w:rFonts w:ascii="Arial" w:hAnsi="Arial"/>
              </w:rPr>
              <w:t>Ensure</w:t>
            </w:r>
            <w:r w:rsidRPr="00F35457">
              <w:rPr>
                <w:rFonts w:ascii="Arial" w:hAnsi="Arial"/>
                <w:spacing w:val="-16"/>
              </w:rPr>
              <w:t xml:space="preserve"> </w:t>
            </w:r>
            <w:r w:rsidRPr="00F35457">
              <w:rPr>
                <w:rFonts w:ascii="Arial" w:hAnsi="Arial"/>
              </w:rPr>
              <w:t>that</w:t>
            </w:r>
            <w:r w:rsidRPr="00F35457">
              <w:rPr>
                <w:rFonts w:ascii="Arial" w:hAnsi="Arial"/>
                <w:spacing w:val="-13"/>
              </w:rPr>
              <w:t xml:space="preserve"> </w:t>
            </w:r>
            <w:r w:rsidRPr="00F35457">
              <w:rPr>
                <w:rFonts w:ascii="Arial" w:hAnsi="Arial"/>
              </w:rPr>
              <w:t>the</w:t>
            </w:r>
            <w:r w:rsidRPr="00F35457">
              <w:rPr>
                <w:rFonts w:ascii="Arial" w:hAnsi="Arial"/>
                <w:spacing w:val="-13"/>
              </w:rPr>
              <w:t xml:space="preserve"> </w:t>
            </w:r>
            <w:r w:rsidRPr="00F35457">
              <w:rPr>
                <w:rFonts w:ascii="Arial" w:hAnsi="Arial"/>
              </w:rPr>
              <w:t>best</w:t>
            </w:r>
            <w:r w:rsidRPr="00F35457">
              <w:rPr>
                <w:rFonts w:ascii="Arial" w:hAnsi="Arial"/>
                <w:spacing w:val="-14"/>
              </w:rPr>
              <w:t xml:space="preserve"> </w:t>
            </w:r>
            <w:r w:rsidRPr="00F35457">
              <w:rPr>
                <w:rFonts w:ascii="Arial" w:hAnsi="Arial"/>
              </w:rPr>
              <w:t>available</w:t>
            </w:r>
            <w:r w:rsidRPr="00F35457">
              <w:rPr>
                <w:rFonts w:ascii="Arial" w:hAnsi="Arial"/>
                <w:spacing w:val="-13"/>
              </w:rPr>
              <w:t xml:space="preserve"> </w:t>
            </w:r>
            <w:r w:rsidRPr="00F35457">
              <w:rPr>
                <w:rFonts w:ascii="Arial" w:hAnsi="Arial"/>
              </w:rPr>
              <w:t>data,</w:t>
            </w:r>
            <w:r w:rsidRPr="00F35457">
              <w:rPr>
                <w:rFonts w:ascii="Arial" w:hAnsi="Arial"/>
                <w:spacing w:val="-12"/>
              </w:rPr>
              <w:t xml:space="preserve"> </w:t>
            </w:r>
            <w:r w:rsidRPr="00F35457">
              <w:rPr>
                <w:rFonts w:ascii="Arial" w:hAnsi="Arial"/>
              </w:rPr>
              <w:t>information</w:t>
            </w:r>
            <w:r w:rsidRPr="00F35457">
              <w:rPr>
                <w:rFonts w:ascii="Arial" w:hAnsi="Arial"/>
                <w:spacing w:val="-13"/>
              </w:rPr>
              <w:t xml:space="preserve"> </w:t>
            </w:r>
            <w:r w:rsidRPr="00F35457">
              <w:rPr>
                <w:rFonts w:ascii="Arial" w:hAnsi="Arial"/>
              </w:rPr>
              <w:t>and knowledge are accessible to decision makers, practitioners and the public to guide effective and equitable governance, integrated and participatory management of biodiversity, and to strengthen communication, awareness-raising, education, monitoring,</w:t>
            </w:r>
            <w:r w:rsidRPr="00F35457">
              <w:rPr>
                <w:rFonts w:ascii="Arial" w:hAnsi="Arial"/>
                <w:spacing w:val="-16"/>
              </w:rPr>
              <w:t xml:space="preserve"> </w:t>
            </w:r>
            <w:r w:rsidRPr="00F35457">
              <w:rPr>
                <w:rFonts w:ascii="Arial" w:hAnsi="Arial"/>
              </w:rPr>
              <w:t>research</w:t>
            </w:r>
            <w:r w:rsidRPr="00F35457">
              <w:rPr>
                <w:rFonts w:ascii="Arial" w:hAnsi="Arial"/>
                <w:spacing w:val="-15"/>
              </w:rPr>
              <w:t xml:space="preserve"> </w:t>
            </w:r>
            <w:r w:rsidRPr="00F35457">
              <w:rPr>
                <w:rFonts w:ascii="Arial" w:hAnsi="Arial"/>
              </w:rPr>
              <w:t>and</w:t>
            </w:r>
            <w:r w:rsidRPr="00F35457">
              <w:rPr>
                <w:rFonts w:ascii="Arial" w:hAnsi="Arial"/>
                <w:spacing w:val="-15"/>
              </w:rPr>
              <w:t xml:space="preserve"> </w:t>
            </w:r>
            <w:r w:rsidRPr="00F35457">
              <w:rPr>
                <w:rFonts w:ascii="Arial" w:hAnsi="Arial"/>
              </w:rPr>
              <w:t>knowledge</w:t>
            </w:r>
            <w:r w:rsidRPr="00F35457">
              <w:rPr>
                <w:rFonts w:ascii="Arial" w:hAnsi="Arial"/>
                <w:spacing w:val="-16"/>
              </w:rPr>
              <w:t xml:space="preserve"> </w:t>
            </w:r>
            <w:r w:rsidRPr="00F35457">
              <w:rPr>
                <w:rFonts w:ascii="Arial" w:hAnsi="Arial"/>
              </w:rPr>
              <w:t>management</w:t>
            </w:r>
            <w:r w:rsidRPr="00F35457">
              <w:rPr>
                <w:rFonts w:ascii="Arial" w:hAnsi="Arial"/>
                <w:spacing w:val="-15"/>
              </w:rPr>
              <w:t xml:space="preserve"> </w:t>
            </w:r>
            <w:r w:rsidRPr="00F35457">
              <w:rPr>
                <w:rFonts w:ascii="Arial" w:hAnsi="Arial"/>
              </w:rPr>
              <w:t>and,</w:t>
            </w:r>
            <w:r w:rsidRPr="00F35457">
              <w:rPr>
                <w:rFonts w:ascii="Arial" w:hAnsi="Arial"/>
                <w:spacing w:val="-15"/>
              </w:rPr>
              <w:t xml:space="preserve"> </w:t>
            </w:r>
            <w:r w:rsidRPr="00F35457">
              <w:rPr>
                <w:rFonts w:ascii="Arial" w:hAnsi="Arial"/>
              </w:rPr>
              <w:t>also</w:t>
            </w:r>
            <w:r w:rsidRPr="00F35457">
              <w:rPr>
                <w:rFonts w:ascii="Arial" w:hAnsi="Arial"/>
                <w:spacing w:val="-15"/>
              </w:rPr>
              <w:t xml:space="preserve"> </w:t>
            </w:r>
            <w:r w:rsidRPr="00F35457">
              <w:rPr>
                <w:rFonts w:ascii="Arial" w:hAnsi="Arial"/>
              </w:rPr>
              <w:t>in this</w:t>
            </w:r>
            <w:r w:rsidRPr="00F35457">
              <w:rPr>
                <w:rFonts w:ascii="Arial" w:hAnsi="Arial"/>
                <w:spacing w:val="-2"/>
              </w:rPr>
              <w:t xml:space="preserve"> </w:t>
            </w:r>
            <w:r w:rsidRPr="00F35457">
              <w:rPr>
                <w:rFonts w:ascii="Arial" w:hAnsi="Arial"/>
              </w:rPr>
              <w:t>context,</w:t>
            </w:r>
            <w:r w:rsidRPr="00F35457">
              <w:rPr>
                <w:rFonts w:ascii="Arial" w:hAnsi="Arial"/>
                <w:spacing w:val="-3"/>
              </w:rPr>
              <w:t xml:space="preserve"> </w:t>
            </w:r>
            <w:r w:rsidRPr="00F35457">
              <w:rPr>
                <w:rFonts w:ascii="Arial" w:hAnsi="Arial"/>
              </w:rPr>
              <w:t>traditional</w:t>
            </w:r>
            <w:r w:rsidRPr="00F35457">
              <w:rPr>
                <w:rFonts w:ascii="Arial" w:hAnsi="Arial"/>
                <w:spacing w:val="-1"/>
              </w:rPr>
              <w:t xml:space="preserve"> </w:t>
            </w:r>
            <w:r w:rsidRPr="00F35457">
              <w:rPr>
                <w:rFonts w:ascii="Arial" w:hAnsi="Arial"/>
              </w:rPr>
              <w:t>knowledge,</w:t>
            </w:r>
            <w:r w:rsidRPr="00F35457">
              <w:rPr>
                <w:rFonts w:ascii="Arial" w:hAnsi="Arial"/>
                <w:spacing w:val="1"/>
              </w:rPr>
              <w:t xml:space="preserve"> </w:t>
            </w:r>
            <w:r w:rsidRPr="00F35457">
              <w:rPr>
                <w:rFonts w:ascii="Arial" w:hAnsi="Arial"/>
              </w:rPr>
              <w:t>innovations,</w:t>
            </w:r>
            <w:r w:rsidRPr="00F35457">
              <w:rPr>
                <w:rFonts w:ascii="Arial" w:hAnsi="Arial"/>
                <w:spacing w:val="-1"/>
              </w:rPr>
              <w:t xml:space="preserve"> </w:t>
            </w:r>
            <w:r w:rsidRPr="00F35457">
              <w:rPr>
                <w:rFonts w:ascii="Arial" w:hAnsi="Arial"/>
              </w:rPr>
              <w:t>practices</w:t>
            </w:r>
            <w:r w:rsidRPr="00F35457">
              <w:rPr>
                <w:rFonts w:ascii="Arial" w:hAnsi="Arial"/>
                <w:spacing w:val="-1"/>
              </w:rPr>
              <w:t xml:space="preserve"> </w:t>
            </w:r>
            <w:r w:rsidRPr="00F35457">
              <w:rPr>
                <w:rFonts w:ascii="Arial" w:hAnsi="Arial"/>
                <w:spacing w:val="-5"/>
              </w:rPr>
              <w:t>and</w:t>
            </w:r>
          </w:p>
          <w:p w14:paraId="548AD966" w14:textId="79E752F7" w:rsidR="00D8653D" w:rsidRPr="00F35457" w:rsidRDefault="00D8653D" w:rsidP="00C01A3D">
            <w:pPr>
              <w:pStyle w:val="TableParagraph"/>
              <w:spacing w:before="0" w:line="232" w:lineRule="exact"/>
              <w:ind w:right="169"/>
              <w:jc w:val="both"/>
              <w:rPr>
                <w:rFonts w:ascii="Arial" w:hAnsi="Arial"/>
              </w:rPr>
            </w:pPr>
            <w:r w:rsidRPr="00F35457">
              <w:rPr>
                <w:rFonts w:ascii="Arial" w:hAnsi="Arial"/>
              </w:rPr>
              <w:t>technologies</w:t>
            </w:r>
            <w:r w:rsidRPr="00F35457">
              <w:rPr>
                <w:rFonts w:ascii="Arial" w:hAnsi="Arial"/>
                <w:spacing w:val="50"/>
              </w:rPr>
              <w:t xml:space="preserve"> </w:t>
            </w:r>
            <w:r w:rsidRPr="00F35457">
              <w:rPr>
                <w:rFonts w:ascii="Arial" w:hAnsi="Arial"/>
              </w:rPr>
              <w:t>of</w:t>
            </w:r>
            <w:r w:rsidRPr="00F35457">
              <w:rPr>
                <w:rFonts w:ascii="Arial" w:hAnsi="Arial"/>
                <w:spacing w:val="49"/>
              </w:rPr>
              <w:t xml:space="preserve"> </w:t>
            </w:r>
            <w:r w:rsidRPr="00F35457">
              <w:rPr>
                <w:rFonts w:ascii="Arial" w:hAnsi="Arial"/>
              </w:rPr>
              <w:t>indigenous</w:t>
            </w:r>
            <w:r w:rsidRPr="00F35457">
              <w:rPr>
                <w:rFonts w:ascii="Arial" w:hAnsi="Arial"/>
                <w:spacing w:val="50"/>
              </w:rPr>
              <w:t xml:space="preserve"> </w:t>
            </w:r>
            <w:r w:rsidRPr="00F35457">
              <w:rPr>
                <w:rFonts w:ascii="Arial" w:hAnsi="Arial"/>
              </w:rPr>
              <w:t>peoples</w:t>
            </w:r>
            <w:r w:rsidRPr="00F35457">
              <w:rPr>
                <w:rFonts w:ascii="Arial" w:hAnsi="Arial"/>
                <w:spacing w:val="50"/>
              </w:rPr>
              <w:t xml:space="preserve"> </w:t>
            </w:r>
            <w:r w:rsidRPr="00F35457">
              <w:rPr>
                <w:rFonts w:ascii="Arial" w:hAnsi="Arial"/>
              </w:rPr>
              <w:t>and</w:t>
            </w:r>
            <w:r w:rsidRPr="00F35457">
              <w:rPr>
                <w:rFonts w:ascii="Arial" w:hAnsi="Arial"/>
                <w:spacing w:val="47"/>
              </w:rPr>
              <w:t xml:space="preserve"> </w:t>
            </w:r>
            <w:r w:rsidRPr="00F35457">
              <w:rPr>
                <w:rFonts w:ascii="Arial" w:hAnsi="Arial"/>
              </w:rPr>
              <w:t>local</w:t>
            </w:r>
            <w:r w:rsidRPr="00F35457">
              <w:rPr>
                <w:rFonts w:ascii="Arial" w:hAnsi="Arial"/>
                <w:spacing w:val="47"/>
              </w:rPr>
              <w:t xml:space="preserve"> </w:t>
            </w:r>
            <w:r w:rsidRPr="00F35457">
              <w:rPr>
                <w:rFonts w:ascii="Arial" w:hAnsi="Arial"/>
                <w:spacing w:val="-2"/>
              </w:rPr>
              <w:t>communities</w:t>
            </w:r>
            <w:r w:rsidR="00A34716" w:rsidRPr="00F35457">
              <w:rPr>
                <w:rFonts w:ascii="Arial" w:hAnsi="Arial"/>
              </w:rPr>
              <w:t xml:space="preserve"> should</w:t>
            </w:r>
            <w:r w:rsidR="00A34716" w:rsidRPr="00F35457">
              <w:rPr>
                <w:rFonts w:ascii="Arial" w:hAnsi="Arial"/>
                <w:spacing w:val="30"/>
              </w:rPr>
              <w:t xml:space="preserve"> </w:t>
            </w:r>
            <w:r w:rsidR="00A34716" w:rsidRPr="00F35457">
              <w:rPr>
                <w:rFonts w:ascii="Arial" w:hAnsi="Arial"/>
              </w:rPr>
              <w:t>only</w:t>
            </w:r>
            <w:r w:rsidR="00A34716" w:rsidRPr="00F35457">
              <w:rPr>
                <w:rFonts w:ascii="Arial" w:hAnsi="Arial"/>
                <w:spacing w:val="30"/>
              </w:rPr>
              <w:t xml:space="preserve"> </w:t>
            </w:r>
            <w:r w:rsidR="00A34716" w:rsidRPr="00F35457">
              <w:rPr>
                <w:rFonts w:ascii="Arial" w:hAnsi="Arial"/>
              </w:rPr>
              <w:t>be</w:t>
            </w:r>
            <w:r w:rsidR="00A34716" w:rsidRPr="00F35457">
              <w:rPr>
                <w:rFonts w:ascii="Arial" w:hAnsi="Arial"/>
                <w:spacing w:val="30"/>
              </w:rPr>
              <w:t xml:space="preserve"> </w:t>
            </w:r>
            <w:r w:rsidR="00A34716" w:rsidRPr="00F35457">
              <w:rPr>
                <w:rFonts w:ascii="Arial" w:hAnsi="Arial"/>
              </w:rPr>
              <w:t>accessed</w:t>
            </w:r>
            <w:r w:rsidR="00A34716" w:rsidRPr="00F35457">
              <w:rPr>
                <w:rFonts w:ascii="Arial" w:hAnsi="Arial"/>
                <w:spacing w:val="30"/>
              </w:rPr>
              <w:t xml:space="preserve"> </w:t>
            </w:r>
            <w:r w:rsidR="00A34716" w:rsidRPr="00F35457">
              <w:rPr>
                <w:rFonts w:ascii="Arial" w:hAnsi="Arial"/>
              </w:rPr>
              <w:t>with</w:t>
            </w:r>
            <w:r w:rsidR="00A34716" w:rsidRPr="00F35457">
              <w:rPr>
                <w:rFonts w:ascii="Arial" w:hAnsi="Arial"/>
                <w:spacing w:val="30"/>
              </w:rPr>
              <w:t xml:space="preserve"> </w:t>
            </w:r>
            <w:r w:rsidR="00A34716" w:rsidRPr="00F35457">
              <w:rPr>
                <w:rFonts w:ascii="Arial" w:hAnsi="Arial"/>
              </w:rPr>
              <w:t>their</w:t>
            </w:r>
            <w:r w:rsidR="00A34716" w:rsidRPr="00F35457">
              <w:rPr>
                <w:rFonts w:ascii="Arial" w:hAnsi="Arial"/>
                <w:spacing w:val="29"/>
              </w:rPr>
              <w:t xml:space="preserve"> </w:t>
            </w:r>
            <w:r w:rsidR="00A34716" w:rsidRPr="00F35457">
              <w:rPr>
                <w:rFonts w:ascii="Arial" w:hAnsi="Arial"/>
              </w:rPr>
              <w:t>free,</w:t>
            </w:r>
            <w:r w:rsidR="00A34716" w:rsidRPr="00F35457">
              <w:rPr>
                <w:rFonts w:ascii="Arial" w:hAnsi="Arial"/>
                <w:spacing w:val="29"/>
              </w:rPr>
              <w:t xml:space="preserve"> </w:t>
            </w:r>
            <w:r w:rsidR="00A34716" w:rsidRPr="00F35457">
              <w:rPr>
                <w:rFonts w:ascii="Arial" w:hAnsi="Arial"/>
              </w:rPr>
              <w:t>prior</w:t>
            </w:r>
            <w:r w:rsidR="00A34716" w:rsidRPr="00F35457">
              <w:rPr>
                <w:rFonts w:ascii="Arial" w:hAnsi="Arial"/>
                <w:spacing w:val="29"/>
              </w:rPr>
              <w:t xml:space="preserve"> </w:t>
            </w:r>
            <w:r w:rsidR="00A34716" w:rsidRPr="00F35457">
              <w:rPr>
                <w:rFonts w:ascii="Arial" w:hAnsi="Arial"/>
              </w:rPr>
              <w:t>and</w:t>
            </w:r>
            <w:r w:rsidR="00A34716" w:rsidRPr="00F35457">
              <w:rPr>
                <w:rFonts w:ascii="Arial" w:hAnsi="Arial"/>
                <w:spacing w:val="30"/>
              </w:rPr>
              <w:t xml:space="preserve"> </w:t>
            </w:r>
            <w:r w:rsidR="00A34716" w:rsidRPr="00F35457">
              <w:rPr>
                <w:rFonts w:ascii="Arial" w:hAnsi="Arial"/>
              </w:rPr>
              <w:t>informed consent, in accordance with national legislation.</w:t>
            </w:r>
          </w:p>
        </w:tc>
      </w:tr>
    </w:tbl>
    <w:p w14:paraId="6C9E52FF" w14:textId="77777777" w:rsidR="00D8653D" w:rsidRDefault="00D8653D" w:rsidP="00C01A3D">
      <w:pPr>
        <w:pStyle w:val="TableParagraph"/>
        <w:spacing w:line="232" w:lineRule="exact"/>
        <w:ind w:right="169"/>
        <w:jc w:val="both"/>
        <w:sectPr w:rsidR="00D8653D" w:rsidSect="007D2F08">
          <w:pgSz w:w="11910" w:h="16840"/>
          <w:pgMar w:top="940" w:right="1535" w:bottom="920" w:left="1417" w:header="725" w:footer="721" w:gutter="0"/>
          <w:cols w:space="720"/>
        </w:sectPr>
      </w:pPr>
    </w:p>
    <w:p w14:paraId="10E2FF7E" w14:textId="77777777" w:rsidR="00D8653D" w:rsidRDefault="00D8653D" w:rsidP="00C01A3D">
      <w:pPr>
        <w:pStyle w:val="BodyText"/>
        <w:ind w:right="169"/>
        <w:rPr>
          <w:sz w:val="20"/>
        </w:rPr>
      </w:pPr>
    </w:p>
    <w:p w14:paraId="6F704C2D" w14:textId="77777777" w:rsidR="00D8653D" w:rsidRDefault="00D8653D" w:rsidP="00C01A3D">
      <w:pPr>
        <w:pStyle w:val="BodyText"/>
        <w:spacing w:before="24" w:after="1"/>
        <w:ind w:right="169"/>
        <w:rPr>
          <w:sz w:val="20"/>
        </w:rPr>
      </w:pPr>
    </w:p>
    <w:tbl>
      <w:tblPr>
        <w:tblStyle w:val="TableNormal1"/>
        <w:tblW w:w="9017"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96"/>
        <w:gridCol w:w="6221"/>
      </w:tblGrid>
      <w:tr w:rsidR="00D8653D" w:rsidRPr="00F35457" w14:paraId="5D1319C1" w14:textId="77777777" w:rsidTr="00A34716">
        <w:trPr>
          <w:trHeight w:val="7497"/>
        </w:trPr>
        <w:tc>
          <w:tcPr>
            <w:tcW w:w="2796" w:type="dxa"/>
          </w:tcPr>
          <w:p w14:paraId="4CB3C31A" w14:textId="24EC98D9" w:rsidR="00D8653D" w:rsidRPr="00F35457" w:rsidRDefault="00D8653D" w:rsidP="007D2F08">
            <w:pPr>
              <w:pStyle w:val="TableParagraph"/>
              <w:ind w:right="-46"/>
              <w:rPr>
                <w:rFonts w:ascii="Arial" w:hAnsi="Arial"/>
              </w:rPr>
            </w:pPr>
            <w:r w:rsidRPr="00F35457">
              <w:rPr>
                <w:rFonts w:ascii="Arial" w:hAnsi="Arial"/>
              </w:rPr>
              <w:t>Target</w:t>
            </w:r>
            <w:r w:rsidRPr="00F35457">
              <w:rPr>
                <w:rFonts w:ascii="Arial" w:hAnsi="Arial"/>
                <w:spacing w:val="-9"/>
              </w:rPr>
              <w:t xml:space="preserve"> </w:t>
            </w:r>
            <w:r w:rsidRPr="00F35457">
              <w:rPr>
                <w:rFonts w:ascii="Arial" w:hAnsi="Arial"/>
              </w:rPr>
              <w:t>5.4.</w:t>
            </w:r>
            <w:r w:rsidRPr="00F35457">
              <w:rPr>
                <w:rFonts w:ascii="Arial" w:hAnsi="Arial"/>
                <w:spacing w:val="-8"/>
              </w:rPr>
              <w:t xml:space="preserve"> </w:t>
            </w:r>
            <w:r w:rsidRPr="00F35457">
              <w:rPr>
                <w:rFonts w:ascii="Arial" w:hAnsi="Arial"/>
              </w:rPr>
              <w:t>By</w:t>
            </w:r>
            <w:r w:rsidRPr="00F35457">
              <w:rPr>
                <w:rFonts w:ascii="Arial" w:hAnsi="Arial"/>
                <w:spacing w:val="-11"/>
              </w:rPr>
              <w:t xml:space="preserve"> </w:t>
            </w:r>
            <w:r w:rsidRPr="00F35457">
              <w:rPr>
                <w:rFonts w:ascii="Arial" w:hAnsi="Arial"/>
              </w:rPr>
              <w:t>2032,</w:t>
            </w:r>
            <w:r w:rsidRPr="00F35457">
              <w:rPr>
                <w:rFonts w:ascii="Arial" w:hAnsi="Arial"/>
                <w:spacing w:val="-9"/>
              </w:rPr>
              <w:t xml:space="preserve"> </w:t>
            </w:r>
            <w:r w:rsidRPr="00F35457">
              <w:rPr>
                <w:rFonts w:ascii="Arial" w:hAnsi="Arial"/>
              </w:rPr>
              <w:t>CMS provisions are included in relevant national</w:t>
            </w:r>
            <w:r w:rsidRPr="00F35457">
              <w:rPr>
                <w:rFonts w:ascii="Arial" w:hAnsi="Arial"/>
                <w:spacing w:val="-1"/>
              </w:rPr>
              <w:t xml:space="preserve"> </w:t>
            </w:r>
            <w:r w:rsidRPr="00F35457">
              <w:rPr>
                <w:rFonts w:ascii="Arial" w:hAnsi="Arial"/>
              </w:rPr>
              <w:t>planning processes</w:t>
            </w:r>
            <w:r w:rsidRPr="00F35457">
              <w:rPr>
                <w:rFonts w:ascii="Arial" w:hAnsi="Arial"/>
                <w:spacing w:val="-13"/>
              </w:rPr>
              <w:t xml:space="preserve"> </w:t>
            </w:r>
            <w:r w:rsidRPr="00F35457">
              <w:rPr>
                <w:rFonts w:ascii="Arial" w:hAnsi="Arial"/>
              </w:rPr>
              <w:t>and</w:t>
            </w:r>
            <w:r w:rsidRPr="00F35457">
              <w:rPr>
                <w:rFonts w:ascii="Arial" w:hAnsi="Arial"/>
                <w:spacing w:val="-11"/>
              </w:rPr>
              <w:t xml:space="preserve"> </w:t>
            </w:r>
            <w:r w:rsidRPr="00F35457">
              <w:rPr>
                <w:rFonts w:ascii="Arial" w:hAnsi="Arial"/>
              </w:rPr>
              <w:t>policies</w:t>
            </w:r>
            <w:r w:rsidRPr="00F35457">
              <w:rPr>
                <w:rFonts w:ascii="Arial" w:hAnsi="Arial"/>
                <w:spacing w:val="-13"/>
              </w:rPr>
              <w:t xml:space="preserve"> </w:t>
            </w:r>
            <w:r w:rsidRPr="00F35457">
              <w:rPr>
                <w:rFonts w:ascii="Arial" w:hAnsi="Arial"/>
              </w:rPr>
              <w:t xml:space="preserve">for the benefit of migratory species and the ecosystem services they </w:t>
            </w:r>
            <w:r w:rsidRPr="00F35457">
              <w:rPr>
                <w:rFonts w:ascii="Arial" w:hAnsi="Arial"/>
                <w:spacing w:val="-2"/>
              </w:rPr>
              <w:t>provide</w:t>
            </w:r>
            <w:r w:rsidR="009B3FA7">
              <w:rPr>
                <w:rFonts w:ascii="Arial" w:hAnsi="Arial"/>
                <w:spacing w:val="-2"/>
              </w:rPr>
              <w:t>.</w:t>
            </w:r>
          </w:p>
        </w:tc>
        <w:tc>
          <w:tcPr>
            <w:tcW w:w="6221" w:type="dxa"/>
          </w:tcPr>
          <w:p w14:paraId="27508D72" w14:textId="77777777" w:rsidR="00D8653D" w:rsidRPr="00F35457" w:rsidRDefault="00D8653D" w:rsidP="00C01A3D">
            <w:pPr>
              <w:pStyle w:val="TableParagraph"/>
              <w:ind w:right="115"/>
              <w:jc w:val="both"/>
              <w:rPr>
                <w:rFonts w:ascii="Arial" w:hAnsi="Arial"/>
              </w:rPr>
            </w:pPr>
            <w:r w:rsidRPr="00F35457">
              <w:rPr>
                <w:rFonts w:ascii="Arial" w:hAnsi="Arial"/>
              </w:rPr>
              <w:t>Target 1: Ensure that all areas are under participatory, integrated and biodiversity inclusive spatial planning and/or effective management processes addressing land- and sea- use change, to bring the loss of areas of high biodiversity importance, including ecosystems of high ecological integrity, close</w:t>
            </w:r>
            <w:r w:rsidRPr="00F35457">
              <w:rPr>
                <w:rFonts w:ascii="Arial" w:hAnsi="Arial"/>
                <w:spacing w:val="-16"/>
              </w:rPr>
              <w:t xml:space="preserve"> </w:t>
            </w:r>
            <w:r w:rsidRPr="00F35457">
              <w:rPr>
                <w:rFonts w:ascii="Arial" w:hAnsi="Arial"/>
              </w:rPr>
              <w:t>to</w:t>
            </w:r>
            <w:r w:rsidRPr="00F35457">
              <w:rPr>
                <w:rFonts w:ascii="Arial" w:hAnsi="Arial"/>
                <w:spacing w:val="-15"/>
              </w:rPr>
              <w:t xml:space="preserve"> </w:t>
            </w:r>
            <w:r w:rsidRPr="00F35457">
              <w:rPr>
                <w:rFonts w:ascii="Arial" w:hAnsi="Arial"/>
              </w:rPr>
              <w:t>zero</w:t>
            </w:r>
            <w:r w:rsidRPr="00F35457">
              <w:rPr>
                <w:rFonts w:ascii="Arial" w:hAnsi="Arial"/>
                <w:spacing w:val="-15"/>
              </w:rPr>
              <w:t xml:space="preserve"> </w:t>
            </w:r>
            <w:r w:rsidRPr="00F35457">
              <w:rPr>
                <w:rFonts w:ascii="Arial" w:hAnsi="Arial"/>
              </w:rPr>
              <w:t>by</w:t>
            </w:r>
            <w:r w:rsidRPr="00F35457">
              <w:rPr>
                <w:rFonts w:ascii="Arial" w:hAnsi="Arial"/>
                <w:spacing w:val="-16"/>
              </w:rPr>
              <w:t xml:space="preserve"> </w:t>
            </w:r>
            <w:r w:rsidRPr="00F35457">
              <w:rPr>
                <w:rFonts w:ascii="Arial" w:hAnsi="Arial"/>
              </w:rPr>
              <w:t>2030,</w:t>
            </w:r>
            <w:r w:rsidRPr="00F35457">
              <w:rPr>
                <w:rFonts w:ascii="Arial" w:hAnsi="Arial"/>
                <w:spacing w:val="-15"/>
              </w:rPr>
              <w:t xml:space="preserve"> </w:t>
            </w:r>
            <w:r w:rsidRPr="00F35457">
              <w:rPr>
                <w:rFonts w:ascii="Arial" w:hAnsi="Arial"/>
              </w:rPr>
              <w:t>while</w:t>
            </w:r>
            <w:r w:rsidRPr="00F35457">
              <w:rPr>
                <w:rFonts w:ascii="Arial" w:hAnsi="Arial"/>
                <w:spacing w:val="-15"/>
              </w:rPr>
              <w:t xml:space="preserve"> </w:t>
            </w:r>
            <w:r w:rsidRPr="00F35457">
              <w:rPr>
                <w:rFonts w:ascii="Arial" w:hAnsi="Arial"/>
              </w:rPr>
              <w:t>respecting</w:t>
            </w:r>
            <w:r w:rsidRPr="00F35457">
              <w:rPr>
                <w:rFonts w:ascii="Arial" w:hAnsi="Arial"/>
                <w:spacing w:val="-15"/>
              </w:rPr>
              <w:t xml:space="preserve"> </w:t>
            </w:r>
            <w:r w:rsidRPr="00F35457">
              <w:rPr>
                <w:rFonts w:ascii="Arial" w:hAnsi="Arial"/>
              </w:rPr>
              <w:t>the</w:t>
            </w:r>
            <w:r w:rsidRPr="00F35457">
              <w:rPr>
                <w:rFonts w:ascii="Arial" w:hAnsi="Arial"/>
                <w:spacing w:val="-16"/>
              </w:rPr>
              <w:t xml:space="preserve"> </w:t>
            </w:r>
            <w:r w:rsidRPr="00F35457">
              <w:rPr>
                <w:rFonts w:ascii="Arial" w:hAnsi="Arial"/>
              </w:rPr>
              <w:t>rights</w:t>
            </w:r>
            <w:r w:rsidRPr="00F35457">
              <w:rPr>
                <w:rFonts w:ascii="Arial" w:hAnsi="Arial"/>
                <w:spacing w:val="-15"/>
              </w:rPr>
              <w:t xml:space="preserve"> </w:t>
            </w:r>
            <w:r w:rsidRPr="00F35457">
              <w:rPr>
                <w:rFonts w:ascii="Arial" w:hAnsi="Arial"/>
              </w:rPr>
              <w:t>of</w:t>
            </w:r>
            <w:r w:rsidRPr="00F35457">
              <w:rPr>
                <w:rFonts w:ascii="Arial" w:hAnsi="Arial"/>
                <w:spacing w:val="-15"/>
              </w:rPr>
              <w:t xml:space="preserve"> </w:t>
            </w:r>
            <w:r w:rsidRPr="00F35457">
              <w:rPr>
                <w:rFonts w:ascii="Arial" w:hAnsi="Arial"/>
              </w:rPr>
              <w:t>indigenous peoples and local communities.</w:t>
            </w:r>
          </w:p>
          <w:p w14:paraId="584F0F73" w14:textId="77777777" w:rsidR="00D8653D" w:rsidRPr="00F35457" w:rsidRDefault="00D8653D" w:rsidP="00C01A3D">
            <w:pPr>
              <w:pStyle w:val="TableParagraph"/>
              <w:spacing w:before="252"/>
              <w:ind w:right="115"/>
              <w:jc w:val="both"/>
              <w:rPr>
                <w:rFonts w:ascii="Arial" w:hAnsi="Arial"/>
              </w:rPr>
            </w:pPr>
            <w:r w:rsidRPr="00F35457">
              <w:rPr>
                <w:rFonts w:ascii="Arial" w:hAnsi="Arial"/>
              </w:rPr>
              <w:t>Target 12: Significantly increase the area and quality and connectivity of, access to, and benefits from green and blue spaces in urban and densely populated areas sustainably, by mainstreaming the conservation and sustainable use of biodiversity,</w:t>
            </w:r>
            <w:r w:rsidRPr="00F35457">
              <w:rPr>
                <w:rFonts w:ascii="Arial" w:hAnsi="Arial"/>
                <w:spacing w:val="-3"/>
              </w:rPr>
              <w:t xml:space="preserve"> </w:t>
            </w:r>
            <w:r w:rsidRPr="00F35457">
              <w:rPr>
                <w:rFonts w:ascii="Arial" w:hAnsi="Arial"/>
              </w:rPr>
              <w:t>and</w:t>
            </w:r>
            <w:r w:rsidRPr="00F35457">
              <w:rPr>
                <w:rFonts w:ascii="Arial" w:hAnsi="Arial"/>
                <w:spacing w:val="-2"/>
              </w:rPr>
              <w:t xml:space="preserve"> </w:t>
            </w:r>
            <w:r w:rsidRPr="00F35457">
              <w:rPr>
                <w:rFonts w:ascii="Arial" w:hAnsi="Arial"/>
              </w:rPr>
              <w:t>ensure</w:t>
            </w:r>
            <w:r w:rsidRPr="00F35457">
              <w:rPr>
                <w:rFonts w:ascii="Arial" w:hAnsi="Arial"/>
                <w:spacing w:val="-4"/>
              </w:rPr>
              <w:t xml:space="preserve"> </w:t>
            </w:r>
            <w:r w:rsidRPr="00F35457">
              <w:rPr>
                <w:rFonts w:ascii="Arial" w:hAnsi="Arial"/>
              </w:rPr>
              <w:t>biodiversity-inclusive</w:t>
            </w:r>
            <w:r w:rsidRPr="00F35457">
              <w:rPr>
                <w:rFonts w:ascii="Arial" w:hAnsi="Arial"/>
                <w:spacing w:val="-2"/>
              </w:rPr>
              <w:t xml:space="preserve"> </w:t>
            </w:r>
            <w:r w:rsidRPr="00F35457">
              <w:rPr>
                <w:rFonts w:ascii="Arial" w:hAnsi="Arial"/>
              </w:rPr>
              <w:t>urban</w:t>
            </w:r>
            <w:r w:rsidRPr="00F35457">
              <w:rPr>
                <w:rFonts w:ascii="Arial" w:hAnsi="Arial"/>
                <w:spacing w:val="-2"/>
              </w:rPr>
              <w:t xml:space="preserve"> </w:t>
            </w:r>
            <w:r w:rsidRPr="00F35457">
              <w:rPr>
                <w:rFonts w:ascii="Arial" w:hAnsi="Arial"/>
              </w:rPr>
              <w:t>planning, enhancing native biodiversity, ecological connectivity and integrity, and improving human health and well-being and connection to nature and contributing to inclusive and sustainable urbanization and the provision of ecosystem functions and services.</w:t>
            </w:r>
          </w:p>
          <w:p w14:paraId="6C10A217" w14:textId="77777777" w:rsidR="00D8653D" w:rsidRPr="00F35457" w:rsidRDefault="00D8653D" w:rsidP="00C01A3D">
            <w:pPr>
              <w:pStyle w:val="TableParagraph"/>
              <w:spacing w:before="2"/>
              <w:ind w:left="0" w:right="115"/>
              <w:rPr>
                <w:rFonts w:ascii="Arial" w:hAnsi="Arial"/>
              </w:rPr>
            </w:pPr>
          </w:p>
          <w:p w14:paraId="55273B19" w14:textId="77777777" w:rsidR="00D8653D" w:rsidRPr="00F35457" w:rsidRDefault="00D8653D" w:rsidP="00C01A3D">
            <w:pPr>
              <w:pStyle w:val="TableParagraph"/>
              <w:spacing w:before="0"/>
              <w:ind w:right="115"/>
              <w:jc w:val="both"/>
              <w:rPr>
                <w:rFonts w:ascii="Arial" w:hAnsi="Arial"/>
              </w:rPr>
            </w:pPr>
            <w:r w:rsidRPr="00F35457">
              <w:rPr>
                <w:rFonts w:ascii="Arial" w:hAnsi="Arial"/>
              </w:rPr>
              <w:t>Target 14: Ensure the full integration of biodiversity and its multiple values into policies, regulations, planning and development processes, poverty eradication strategies, strategic environmental assessments, environmental impact assessments and, as appropriate, national accounting, within and across all levels of government and</w:t>
            </w:r>
            <w:r w:rsidRPr="00F35457">
              <w:rPr>
                <w:rFonts w:ascii="Arial" w:hAnsi="Arial"/>
                <w:spacing w:val="-4"/>
              </w:rPr>
              <w:t xml:space="preserve"> </w:t>
            </w:r>
            <w:r w:rsidRPr="00F35457">
              <w:rPr>
                <w:rFonts w:ascii="Arial" w:hAnsi="Arial"/>
              </w:rPr>
              <w:t>across all sectors, in particular those with significant impacts on biodiversity, progressively</w:t>
            </w:r>
            <w:r w:rsidRPr="00F35457">
              <w:rPr>
                <w:rFonts w:ascii="Arial" w:hAnsi="Arial"/>
                <w:spacing w:val="-4"/>
              </w:rPr>
              <w:t xml:space="preserve"> </w:t>
            </w:r>
            <w:r w:rsidRPr="00F35457">
              <w:rPr>
                <w:rFonts w:ascii="Arial" w:hAnsi="Arial"/>
              </w:rPr>
              <w:t>aligning</w:t>
            </w:r>
            <w:r w:rsidRPr="00F35457">
              <w:rPr>
                <w:rFonts w:ascii="Arial" w:hAnsi="Arial"/>
                <w:spacing w:val="-3"/>
              </w:rPr>
              <w:t xml:space="preserve"> </w:t>
            </w:r>
            <w:r w:rsidRPr="00F35457">
              <w:rPr>
                <w:rFonts w:ascii="Arial" w:hAnsi="Arial"/>
              </w:rPr>
              <w:t>all</w:t>
            </w:r>
            <w:r w:rsidRPr="00F35457">
              <w:rPr>
                <w:rFonts w:ascii="Arial" w:hAnsi="Arial"/>
                <w:spacing w:val="-4"/>
              </w:rPr>
              <w:t xml:space="preserve"> </w:t>
            </w:r>
            <w:r w:rsidRPr="00F35457">
              <w:rPr>
                <w:rFonts w:ascii="Arial" w:hAnsi="Arial"/>
              </w:rPr>
              <w:t>relevant</w:t>
            </w:r>
            <w:r w:rsidRPr="00F35457">
              <w:rPr>
                <w:rFonts w:ascii="Arial" w:hAnsi="Arial"/>
                <w:spacing w:val="-4"/>
              </w:rPr>
              <w:t xml:space="preserve"> </w:t>
            </w:r>
            <w:r w:rsidRPr="00F35457">
              <w:rPr>
                <w:rFonts w:ascii="Arial" w:hAnsi="Arial"/>
              </w:rPr>
              <w:t>public</w:t>
            </w:r>
            <w:r w:rsidRPr="00F35457">
              <w:rPr>
                <w:rFonts w:ascii="Arial" w:hAnsi="Arial"/>
                <w:spacing w:val="-3"/>
              </w:rPr>
              <w:t xml:space="preserve"> </w:t>
            </w:r>
            <w:r w:rsidRPr="00F35457">
              <w:rPr>
                <w:rFonts w:ascii="Arial" w:hAnsi="Arial"/>
              </w:rPr>
              <w:t>and</w:t>
            </w:r>
            <w:r w:rsidRPr="00F35457">
              <w:rPr>
                <w:rFonts w:ascii="Arial" w:hAnsi="Arial"/>
                <w:spacing w:val="-5"/>
              </w:rPr>
              <w:t xml:space="preserve"> </w:t>
            </w:r>
            <w:r w:rsidRPr="00F35457">
              <w:rPr>
                <w:rFonts w:ascii="Arial" w:hAnsi="Arial"/>
              </w:rPr>
              <w:t>private</w:t>
            </w:r>
            <w:r w:rsidRPr="00F35457">
              <w:rPr>
                <w:rFonts w:ascii="Arial" w:hAnsi="Arial"/>
                <w:spacing w:val="-3"/>
              </w:rPr>
              <w:t xml:space="preserve"> </w:t>
            </w:r>
            <w:r w:rsidRPr="00F35457">
              <w:rPr>
                <w:rFonts w:ascii="Arial" w:hAnsi="Arial"/>
              </w:rPr>
              <w:t>activities, and</w:t>
            </w:r>
            <w:r w:rsidRPr="00F35457">
              <w:rPr>
                <w:rFonts w:ascii="Arial" w:hAnsi="Arial"/>
                <w:spacing w:val="-3"/>
              </w:rPr>
              <w:t xml:space="preserve"> </w:t>
            </w:r>
            <w:r w:rsidRPr="00F35457">
              <w:rPr>
                <w:rFonts w:ascii="Arial" w:hAnsi="Arial"/>
              </w:rPr>
              <w:t>fiscal</w:t>
            </w:r>
            <w:r w:rsidRPr="00F35457">
              <w:rPr>
                <w:rFonts w:ascii="Arial" w:hAnsi="Arial"/>
                <w:spacing w:val="-3"/>
              </w:rPr>
              <w:t xml:space="preserve"> </w:t>
            </w:r>
            <w:r w:rsidRPr="00F35457">
              <w:rPr>
                <w:rFonts w:ascii="Arial" w:hAnsi="Arial"/>
              </w:rPr>
              <w:t>and</w:t>
            </w:r>
            <w:r w:rsidRPr="00F35457">
              <w:rPr>
                <w:rFonts w:ascii="Arial" w:hAnsi="Arial"/>
                <w:spacing w:val="-4"/>
              </w:rPr>
              <w:t xml:space="preserve"> </w:t>
            </w:r>
            <w:r w:rsidRPr="00F35457">
              <w:rPr>
                <w:rFonts w:ascii="Arial" w:hAnsi="Arial"/>
              </w:rPr>
              <w:t>financial</w:t>
            </w:r>
            <w:r w:rsidRPr="00F35457">
              <w:rPr>
                <w:rFonts w:ascii="Arial" w:hAnsi="Arial"/>
                <w:spacing w:val="-5"/>
              </w:rPr>
              <w:t xml:space="preserve"> </w:t>
            </w:r>
            <w:r w:rsidRPr="00F35457">
              <w:rPr>
                <w:rFonts w:ascii="Arial" w:hAnsi="Arial"/>
              </w:rPr>
              <w:t>flows</w:t>
            </w:r>
            <w:r w:rsidRPr="00F35457">
              <w:rPr>
                <w:rFonts w:ascii="Arial" w:hAnsi="Arial"/>
                <w:spacing w:val="-2"/>
              </w:rPr>
              <w:t xml:space="preserve"> </w:t>
            </w:r>
            <w:r w:rsidRPr="00F35457">
              <w:rPr>
                <w:rFonts w:ascii="Arial" w:hAnsi="Arial"/>
              </w:rPr>
              <w:t>with</w:t>
            </w:r>
            <w:r w:rsidRPr="00F35457">
              <w:rPr>
                <w:rFonts w:ascii="Arial" w:hAnsi="Arial"/>
                <w:spacing w:val="-4"/>
              </w:rPr>
              <w:t xml:space="preserve"> </w:t>
            </w:r>
            <w:r w:rsidRPr="00F35457">
              <w:rPr>
                <w:rFonts w:ascii="Arial" w:hAnsi="Arial"/>
              </w:rPr>
              <w:t>the</w:t>
            </w:r>
            <w:r w:rsidRPr="00F35457">
              <w:rPr>
                <w:rFonts w:ascii="Arial" w:hAnsi="Arial"/>
                <w:spacing w:val="-3"/>
              </w:rPr>
              <w:t xml:space="preserve"> </w:t>
            </w:r>
            <w:r w:rsidRPr="00F35457">
              <w:rPr>
                <w:rFonts w:ascii="Arial" w:hAnsi="Arial"/>
              </w:rPr>
              <w:t>goals</w:t>
            </w:r>
            <w:r w:rsidRPr="00F35457">
              <w:rPr>
                <w:rFonts w:ascii="Arial" w:hAnsi="Arial"/>
                <w:spacing w:val="-4"/>
              </w:rPr>
              <w:t xml:space="preserve"> </w:t>
            </w:r>
            <w:r w:rsidRPr="00F35457">
              <w:rPr>
                <w:rFonts w:ascii="Arial" w:hAnsi="Arial"/>
              </w:rPr>
              <w:t>and</w:t>
            </w:r>
            <w:r w:rsidRPr="00F35457">
              <w:rPr>
                <w:rFonts w:ascii="Arial" w:hAnsi="Arial"/>
                <w:spacing w:val="-4"/>
              </w:rPr>
              <w:t xml:space="preserve"> </w:t>
            </w:r>
            <w:r w:rsidRPr="00F35457">
              <w:rPr>
                <w:rFonts w:ascii="Arial" w:hAnsi="Arial"/>
              </w:rPr>
              <w:t>targets</w:t>
            </w:r>
            <w:r w:rsidRPr="00F35457">
              <w:rPr>
                <w:rFonts w:ascii="Arial" w:hAnsi="Arial"/>
                <w:spacing w:val="-4"/>
              </w:rPr>
              <w:t xml:space="preserve"> </w:t>
            </w:r>
            <w:r w:rsidRPr="00F35457">
              <w:rPr>
                <w:rFonts w:ascii="Arial" w:hAnsi="Arial"/>
              </w:rPr>
              <w:t>of</w:t>
            </w:r>
            <w:r w:rsidRPr="00F35457">
              <w:rPr>
                <w:rFonts w:ascii="Arial" w:hAnsi="Arial"/>
                <w:spacing w:val="-3"/>
              </w:rPr>
              <w:t xml:space="preserve"> </w:t>
            </w:r>
            <w:r w:rsidRPr="00F35457">
              <w:rPr>
                <w:rFonts w:ascii="Arial" w:hAnsi="Arial"/>
              </w:rPr>
              <w:t xml:space="preserve">this </w:t>
            </w:r>
            <w:r w:rsidRPr="00F35457">
              <w:rPr>
                <w:rFonts w:ascii="Arial" w:hAnsi="Arial"/>
                <w:spacing w:val="-2"/>
              </w:rPr>
              <w:t>framework.</w:t>
            </w:r>
          </w:p>
        </w:tc>
      </w:tr>
      <w:tr w:rsidR="00D8653D" w:rsidRPr="00F35457" w14:paraId="2E335378" w14:textId="77777777" w:rsidTr="00A34716">
        <w:trPr>
          <w:trHeight w:val="2690"/>
        </w:trPr>
        <w:tc>
          <w:tcPr>
            <w:tcW w:w="2796" w:type="dxa"/>
          </w:tcPr>
          <w:p w14:paraId="40CFDBA0" w14:textId="048F349A" w:rsidR="00D8653D" w:rsidRPr="00F35457" w:rsidRDefault="00D8653D" w:rsidP="007D2F08">
            <w:pPr>
              <w:pStyle w:val="TableParagraph"/>
              <w:ind w:right="-46"/>
              <w:rPr>
                <w:rFonts w:ascii="Arial" w:hAnsi="Arial"/>
              </w:rPr>
            </w:pPr>
            <w:r w:rsidRPr="00F35457">
              <w:rPr>
                <w:rFonts w:ascii="Arial" w:hAnsi="Arial"/>
              </w:rPr>
              <w:t>Target 5.5. By 2029, Parties work collaboratively with other governments on actions and initiatives to implement CMS, its Resolutions and Decisions</w:t>
            </w:r>
            <w:r w:rsidRPr="00F35457">
              <w:rPr>
                <w:rFonts w:ascii="Arial" w:hAnsi="Arial"/>
                <w:spacing w:val="-16"/>
              </w:rPr>
              <w:t xml:space="preserve"> </w:t>
            </w:r>
            <w:r w:rsidRPr="00F35457">
              <w:rPr>
                <w:rFonts w:ascii="Arial" w:hAnsi="Arial"/>
              </w:rPr>
              <w:t>and</w:t>
            </w:r>
            <w:r w:rsidRPr="00F35457">
              <w:rPr>
                <w:rFonts w:ascii="Arial" w:hAnsi="Arial"/>
                <w:spacing w:val="-15"/>
              </w:rPr>
              <w:t xml:space="preserve"> </w:t>
            </w:r>
            <w:r w:rsidRPr="00F35457">
              <w:rPr>
                <w:rFonts w:ascii="Arial" w:hAnsi="Arial"/>
              </w:rPr>
              <w:t xml:space="preserve">associated </w:t>
            </w:r>
            <w:r w:rsidRPr="00F35457">
              <w:rPr>
                <w:rFonts w:ascii="Arial" w:hAnsi="Arial"/>
                <w:spacing w:val="-2"/>
              </w:rPr>
              <w:t>guidance</w:t>
            </w:r>
            <w:r w:rsidR="00A10DAB">
              <w:rPr>
                <w:rFonts w:ascii="Arial" w:hAnsi="Arial"/>
                <w:spacing w:val="-2"/>
              </w:rPr>
              <w:t>.</w:t>
            </w:r>
          </w:p>
        </w:tc>
        <w:tc>
          <w:tcPr>
            <w:tcW w:w="6221" w:type="dxa"/>
          </w:tcPr>
          <w:p w14:paraId="01297327" w14:textId="77777777" w:rsidR="00D8653D" w:rsidRPr="00F35457" w:rsidRDefault="00D8653D" w:rsidP="00C01A3D">
            <w:pPr>
              <w:pStyle w:val="TableParagraph"/>
              <w:ind w:right="115"/>
              <w:jc w:val="both"/>
              <w:rPr>
                <w:rFonts w:ascii="Arial" w:hAnsi="Arial"/>
              </w:rPr>
            </w:pPr>
            <w:r w:rsidRPr="00F35457">
              <w:rPr>
                <w:rFonts w:ascii="Arial" w:hAnsi="Arial"/>
              </w:rPr>
              <w:t>Target 14: Ensure the full integration of biodiversity and its multiple values into policies, regulations, planning and development processes, poverty eradication strategies, strategic environmental assessments, environmental impact assessments and, as appropriate, national accounting, within and across all levels of government and</w:t>
            </w:r>
            <w:r w:rsidRPr="00F35457">
              <w:rPr>
                <w:rFonts w:ascii="Arial" w:hAnsi="Arial"/>
                <w:spacing w:val="-4"/>
              </w:rPr>
              <w:t xml:space="preserve"> </w:t>
            </w:r>
            <w:r w:rsidRPr="00F35457">
              <w:rPr>
                <w:rFonts w:ascii="Arial" w:hAnsi="Arial"/>
              </w:rPr>
              <w:t>across all sectors, in particular those with significant impacts on biodiversity, progressively</w:t>
            </w:r>
            <w:r w:rsidRPr="00F35457">
              <w:rPr>
                <w:rFonts w:ascii="Arial" w:hAnsi="Arial"/>
                <w:spacing w:val="-4"/>
              </w:rPr>
              <w:t xml:space="preserve"> </w:t>
            </w:r>
            <w:r w:rsidRPr="00F35457">
              <w:rPr>
                <w:rFonts w:ascii="Arial" w:hAnsi="Arial"/>
              </w:rPr>
              <w:t>aligning</w:t>
            </w:r>
            <w:r w:rsidRPr="00F35457">
              <w:rPr>
                <w:rFonts w:ascii="Arial" w:hAnsi="Arial"/>
                <w:spacing w:val="-3"/>
              </w:rPr>
              <w:t xml:space="preserve"> </w:t>
            </w:r>
            <w:r w:rsidRPr="00F35457">
              <w:rPr>
                <w:rFonts w:ascii="Arial" w:hAnsi="Arial"/>
              </w:rPr>
              <w:t>all</w:t>
            </w:r>
            <w:r w:rsidRPr="00F35457">
              <w:rPr>
                <w:rFonts w:ascii="Arial" w:hAnsi="Arial"/>
                <w:spacing w:val="-4"/>
              </w:rPr>
              <w:t xml:space="preserve"> </w:t>
            </w:r>
            <w:r w:rsidRPr="00F35457">
              <w:rPr>
                <w:rFonts w:ascii="Arial" w:hAnsi="Arial"/>
              </w:rPr>
              <w:t>relevant</w:t>
            </w:r>
            <w:r w:rsidRPr="00F35457">
              <w:rPr>
                <w:rFonts w:ascii="Arial" w:hAnsi="Arial"/>
                <w:spacing w:val="-4"/>
              </w:rPr>
              <w:t xml:space="preserve"> </w:t>
            </w:r>
            <w:r w:rsidRPr="00F35457">
              <w:rPr>
                <w:rFonts w:ascii="Arial" w:hAnsi="Arial"/>
              </w:rPr>
              <w:t>public</w:t>
            </w:r>
            <w:r w:rsidRPr="00F35457">
              <w:rPr>
                <w:rFonts w:ascii="Arial" w:hAnsi="Arial"/>
                <w:spacing w:val="-3"/>
              </w:rPr>
              <w:t xml:space="preserve"> </w:t>
            </w:r>
            <w:r w:rsidRPr="00F35457">
              <w:rPr>
                <w:rFonts w:ascii="Arial" w:hAnsi="Arial"/>
              </w:rPr>
              <w:t>and</w:t>
            </w:r>
            <w:r w:rsidRPr="00F35457">
              <w:rPr>
                <w:rFonts w:ascii="Arial" w:hAnsi="Arial"/>
                <w:spacing w:val="-5"/>
              </w:rPr>
              <w:t xml:space="preserve"> </w:t>
            </w:r>
            <w:r w:rsidRPr="00F35457">
              <w:rPr>
                <w:rFonts w:ascii="Arial" w:hAnsi="Arial"/>
              </w:rPr>
              <w:t>private</w:t>
            </w:r>
            <w:r w:rsidRPr="00F35457">
              <w:rPr>
                <w:rFonts w:ascii="Arial" w:hAnsi="Arial"/>
                <w:spacing w:val="-3"/>
              </w:rPr>
              <w:t xml:space="preserve"> </w:t>
            </w:r>
            <w:r w:rsidRPr="00F35457">
              <w:rPr>
                <w:rFonts w:ascii="Arial" w:hAnsi="Arial"/>
              </w:rPr>
              <w:t>activities, and</w:t>
            </w:r>
            <w:r w:rsidRPr="00F35457">
              <w:rPr>
                <w:rFonts w:ascii="Arial" w:hAnsi="Arial"/>
                <w:spacing w:val="-3"/>
              </w:rPr>
              <w:t xml:space="preserve"> </w:t>
            </w:r>
            <w:r w:rsidRPr="00F35457">
              <w:rPr>
                <w:rFonts w:ascii="Arial" w:hAnsi="Arial"/>
              </w:rPr>
              <w:t>fiscal</w:t>
            </w:r>
            <w:r w:rsidRPr="00F35457">
              <w:rPr>
                <w:rFonts w:ascii="Arial" w:hAnsi="Arial"/>
                <w:spacing w:val="-3"/>
              </w:rPr>
              <w:t xml:space="preserve"> </w:t>
            </w:r>
            <w:r w:rsidRPr="00F35457">
              <w:rPr>
                <w:rFonts w:ascii="Arial" w:hAnsi="Arial"/>
              </w:rPr>
              <w:t>and</w:t>
            </w:r>
            <w:r w:rsidRPr="00F35457">
              <w:rPr>
                <w:rFonts w:ascii="Arial" w:hAnsi="Arial"/>
                <w:spacing w:val="-4"/>
              </w:rPr>
              <w:t xml:space="preserve"> </w:t>
            </w:r>
            <w:r w:rsidRPr="00F35457">
              <w:rPr>
                <w:rFonts w:ascii="Arial" w:hAnsi="Arial"/>
              </w:rPr>
              <w:t>financial</w:t>
            </w:r>
            <w:r w:rsidRPr="00F35457">
              <w:rPr>
                <w:rFonts w:ascii="Arial" w:hAnsi="Arial"/>
                <w:spacing w:val="-5"/>
              </w:rPr>
              <w:t xml:space="preserve"> </w:t>
            </w:r>
            <w:r w:rsidRPr="00F35457">
              <w:rPr>
                <w:rFonts w:ascii="Arial" w:hAnsi="Arial"/>
              </w:rPr>
              <w:t>flows</w:t>
            </w:r>
            <w:r w:rsidRPr="00F35457">
              <w:rPr>
                <w:rFonts w:ascii="Arial" w:hAnsi="Arial"/>
                <w:spacing w:val="-2"/>
              </w:rPr>
              <w:t xml:space="preserve"> </w:t>
            </w:r>
            <w:r w:rsidRPr="00F35457">
              <w:rPr>
                <w:rFonts w:ascii="Arial" w:hAnsi="Arial"/>
              </w:rPr>
              <w:t>with</w:t>
            </w:r>
            <w:r w:rsidRPr="00F35457">
              <w:rPr>
                <w:rFonts w:ascii="Arial" w:hAnsi="Arial"/>
                <w:spacing w:val="-4"/>
              </w:rPr>
              <w:t xml:space="preserve"> </w:t>
            </w:r>
            <w:r w:rsidRPr="00F35457">
              <w:rPr>
                <w:rFonts w:ascii="Arial" w:hAnsi="Arial"/>
              </w:rPr>
              <w:t>the</w:t>
            </w:r>
            <w:r w:rsidRPr="00F35457">
              <w:rPr>
                <w:rFonts w:ascii="Arial" w:hAnsi="Arial"/>
                <w:spacing w:val="-3"/>
              </w:rPr>
              <w:t xml:space="preserve"> </w:t>
            </w:r>
            <w:r w:rsidRPr="00F35457">
              <w:rPr>
                <w:rFonts w:ascii="Arial" w:hAnsi="Arial"/>
              </w:rPr>
              <w:t>goals</w:t>
            </w:r>
            <w:r w:rsidRPr="00F35457">
              <w:rPr>
                <w:rFonts w:ascii="Arial" w:hAnsi="Arial"/>
                <w:spacing w:val="-4"/>
              </w:rPr>
              <w:t xml:space="preserve"> </w:t>
            </w:r>
            <w:r w:rsidRPr="00F35457">
              <w:rPr>
                <w:rFonts w:ascii="Arial" w:hAnsi="Arial"/>
              </w:rPr>
              <w:t>and</w:t>
            </w:r>
            <w:r w:rsidRPr="00F35457">
              <w:rPr>
                <w:rFonts w:ascii="Arial" w:hAnsi="Arial"/>
                <w:spacing w:val="-4"/>
              </w:rPr>
              <w:t xml:space="preserve"> </w:t>
            </w:r>
            <w:r w:rsidRPr="00F35457">
              <w:rPr>
                <w:rFonts w:ascii="Arial" w:hAnsi="Arial"/>
              </w:rPr>
              <w:t>targets</w:t>
            </w:r>
            <w:r w:rsidRPr="00F35457">
              <w:rPr>
                <w:rFonts w:ascii="Arial" w:hAnsi="Arial"/>
                <w:spacing w:val="-4"/>
              </w:rPr>
              <w:t xml:space="preserve"> </w:t>
            </w:r>
            <w:r w:rsidRPr="00F35457">
              <w:rPr>
                <w:rFonts w:ascii="Arial" w:hAnsi="Arial"/>
              </w:rPr>
              <w:t>of</w:t>
            </w:r>
            <w:r w:rsidRPr="00F35457">
              <w:rPr>
                <w:rFonts w:ascii="Arial" w:hAnsi="Arial"/>
                <w:spacing w:val="-3"/>
              </w:rPr>
              <w:t xml:space="preserve"> </w:t>
            </w:r>
            <w:r w:rsidRPr="00F35457">
              <w:rPr>
                <w:rFonts w:ascii="Arial" w:hAnsi="Arial"/>
              </w:rPr>
              <w:t xml:space="preserve">this </w:t>
            </w:r>
            <w:r w:rsidRPr="00F35457">
              <w:rPr>
                <w:rFonts w:ascii="Arial" w:hAnsi="Arial"/>
                <w:spacing w:val="-2"/>
              </w:rPr>
              <w:t>framework.</w:t>
            </w:r>
          </w:p>
        </w:tc>
      </w:tr>
      <w:tr w:rsidR="00D8653D" w:rsidRPr="00F35457" w14:paraId="55BE6F34" w14:textId="77777777" w:rsidTr="00A34716">
        <w:trPr>
          <w:trHeight w:val="2690"/>
        </w:trPr>
        <w:tc>
          <w:tcPr>
            <w:tcW w:w="2796" w:type="dxa"/>
          </w:tcPr>
          <w:p w14:paraId="0215F432" w14:textId="331E59DF" w:rsidR="00D8653D" w:rsidRPr="00F35457" w:rsidRDefault="00D8653D" w:rsidP="007D2F08">
            <w:pPr>
              <w:pStyle w:val="TableParagraph"/>
              <w:ind w:right="-46"/>
              <w:rPr>
                <w:rFonts w:ascii="Arial" w:hAnsi="Arial"/>
              </w:rPr>
            </w:pPr>
            <w:r w:rsidRPr="00F35457">
              <w:rPr>
                <w:rFonts w:ascii="Arial" w:hAnsi="Arial"/>
              </w:rPr>
              <w:t>Target 6.1. By 2026, awareness of the importance</w:t>
            </w:r>
            <w:r w:rsidRPr="00F35457">
              <w:rPr>
                <w:rFonts w:ascii="Arial" w:hAnsi="Arial"/>
                <w:spacing w:val="-12"/>
              </w:rPr>
              <w:t xml:space="preserve"> </w:t>
            </w:r>
            <w:r w:rsidRPr="00F35457">
              <w:rPr>
                <w:rFonts w:ascii="Arial" w:hAnsi="Arial"/>
              </w:rPr>
              <w:t>of</w:t>
            </w:r>
            <w:r w:rsidRPr="00F35457">
              <w:rPr>
                <w:rFonts w:ascii="Arial" w:hAnsi="Arial"/>
                <w:spacing w:val="-12"/>
              </w:rPr>
              <w:t xml:space="preserve"> </w:t>
            </w:r>
            <w:r w:rsidRPr="00F35457">
              <w:rPr>
                <w:rFonts w:ascii="Arial" w:hAnsi="Arial"/>
              </w:rPr>
              <w:t>migratory species</w:t>
            </w:r>
            <w:r w:rsidRPr="00F35457">
              <w:rPr>
                <w:rFonts w:ascii="Arial" w:hAnsi="Arial"/>
                <w:spacing w:val="-8"/>
              </w:rPr>
              <w:t xml:space="preserve"> </w:t>
            </w:r>
            <w:r w:rsidRPr="00F35457">
              <w:rPr>
                <w:rFonts w:ascii="Arial" w:hAnsi="Arial"/>
              </w:rPr>
              <w:t>and</w:t>
            </w:r>
            <w:r w:rsidRPr="00F35457">
              <w:rPr>
                <w:rFonts w:ascii="Arial" w:hAnsi="Arial"/>
                <w:spacing w:val="-10"/>
              </w:rPr>
              <w:t xml:space="preserve"> </w:t>
            </w:r>
            <w:r w:rsidRPr="00F35457">
              <w:rPr>
                <w:rFonts w:ascii="Arial" w:hAnsi="Arial"/>
              </w:rPr>
              <w:t>their</w:t>
            </w:r>
            <w:r w:rsidRPr="00F35457">
              <w:rPr>
                <w:rFonts w:ascii="Arial" w:hAnsi="Arial"/>
                <w:spacing w:val="-10"/>
              </w:rPr>
              <w:t xml:space="preserve"> </w:t>
            </w:r>
            <w:r w:rsidRPr="00F35457">
              <w:rPr>
                <w:rFonts w:ascii="Arial" w:hAnsi="Arial"/>
              </w:rPr>
              <w:t>role</w:t>
            </w:r>
            <w:r w:rsidRPr="00F35457">
              <w:rPr>
                <w:rFonts w:ascii="Arial" w:hAnsi="Arial"/>
                <w:spacing w:val="-9"/>
              </w:rPr>
              <w:t xml:space="preserve"> </w:t>
            </w:r>
            <w:r w:rsidRPr="00F35457">
              <w:rPr>
                <w:rFonts w:ascii="Arial" w:hAnsi="Arial"/>
              </w:rPr>
              <w:t xml:space="preserve">in providing benefits for people has increased </w:t>
            </w:r>
            <w:r w:rsidRPr="00F35457">
              <w:rPr>
                <w:rFonts w:ascii="Arial" w:hAnsi="Arial"/>
                <w:spacing w:val="-2"/>
              </w:rPr>
              <w:t>globally</w:t>
            </w:r>
            <w:r w:rsidR="00A10DAB">
              <w:rPr>
                <w:rFonts w:ascii="Arial" w:hAnsi="Arial"/>
                <w:spacing w:val="-2"/>
              </w:rPr>
              <w:t>.</w:t>
            </w:r>
          </w:p>
        </w:tc>
        <w:tc>
          <w:tcPr>
            <w:tcW w:w="6221" w:type="dxa"/>
          </w:tcPr>
          <w:p w14:paraId="1F45D9BA" w14:textId="77777777" w:rsidR="00D8653D" w:rsidRPr="00F35457" w:rsidRDefault="00D8653D" w:rsidP="00C01A3D">
            <w:pPr>
              <w:pStyle w:val="TableParagraph"/>
              <w:ind w:right="115"/>
              <w:jc w:val="both"/>
              <w:rPr>
                <w:rFonts w:ascii="Arial" w:hAnsi="Arial"/>
              </w:rPr>
            </w:pPr>
            <w:r w:rsidRPr="00F35457">
              <w:rPr>
                <w:rFonts w:ascii="Arial" w:hAnsi="Arial"/>
              </w:rPr>
              <w:t>Target</w:t>
            </w:r>
            <w:r w:rsidRPr="00F35457">
              <w:rPr>
                <w:rFonts w:ascii="Arial" w:hAnsi="Arial"/>
                <w:spacing w:val="-15"/>
              </w:rPr>
              <w:t xml:space="preserve"> </w:t>
            </w:r>
            <w:r w:rsidRPr="00F35457">
              <w:rPr>
                <w:rFonts w:ascii="Arial" w:hAnsi="Arial"/>
              </w:rPr>
              <w:t>21:</w:t>
            </w:r>
            <w:r w:rsidRPr="00F35457">
              <w:rPr>
                <w:rFonts w:ascii="Arial" w:hAnsi="Arial"/>
                <w:spacing w:val="-14"/>
              </w:rPr>
              <w:t xml:space="preserve"> </w:t>
            </w:r>
            <w:r w:rsidRPr="00F35457">
              <w:rPr>
                <w:rFonts w:ascii="Arial" w:hAnsi="Arial"/>
              </w:rPr>
              <w:t>Ensure</w:t>
            </w:r>
            <w:r w:rsidRPr="00F35457">
              <w:rPr>
                <w:rFonts w:ascii="Arial" w:hAnsi="Arial"/>
                <w:spacing w:val="-16"/>
              </w:rPr>
              <w:t xml:space="preserve"> </w:t>
            </w:r>
            <w:r w:rsidRPr="00F35457">
              <w:rPr>
                <w:rFonts w:ascii="Arial" w:hAnsi="Arial"/>
              </w:rPr>
              <w:t>that</w:t>
            </w:r>
            <w:r w:rsidRPr="00F35457">
              <w:rPr>
                <w:rFonts w:ascii="Arial" w:hAnsi="Arial"/>
                <w:spacing w:val="-13"/>
              </w:rPr>
              <w:t xml:space="preserve"> </w:t>
            </w:r>
            <w:r w:rsidRPr="00F35457">
              <w:rPr>
                <w:rFonts w:ascii="Arial" w:hAnsi="Arial"/>
              </w:rPr>
              <w:t>the</w:t>
            </w:r>
            <w:r w:rsidRPr="00F35457">
              <w:rPr>
                <w:rFonts w:ascii="Arial" w:hAnsi="Arial"/>
                <w:spacing w:val="-13"/>
              </w:rPr>
              <w:t xml:space="preserve"> </w:t>
            </w:r>
            <w:r w:rsidRPr="00F35457">
              <w:rPr>
                <w:rFonts w:ascii="Arial" w:hAnsi="Arial"/>
              </w:rPr>
              <w:t>best</w:t>
            </w:r>
            <w:r w:rsidRPr="00F35457">
              <w:rPr>
                <w:rFonts w:ascii="Arial" w:hAnsi="Arial"/>
                <w:spacing w:val="-14"/>
              </w:rPr>
              <w:t xml:space="preserve"> </w:t>
            </w:r>
            <w:r w:rsidRPr="00F35457">
              <w:rPr>
                <w:rFonts w:ascii="Arial" w:hAnsi="Arial"/>
              </w:rPr>
              <w:t>available</w:t>
            </w:r>
            <w:r w:rsidRPr="00F35457">
              <w:rPr>
                <w:rFonts w:ascii="Arial" w:hAnsi="Arial"/>
                <w:spacing w:val="-13"/>
              </w:rPr>
              <w:t xml:space="preserve"> </w:t>
            </w:r>
            <w:r w:rsidRPr="00F35457">
              <w:rPr>
                <w:rFonts w:ascii="Arial" w:hAnsi="Arial"/>
              </w:rPr>
              <w:t>data,</w:t>
            </w:r>
            <w:r w:rsidRPr="00F35457">
              <w:rPr>
                <w:rFonts w:ascii="Arial" w:hAnsi="Arial"/>
                <w:spacing w:val="-12"/>
              </w:rPr>
              <w:t xml:space="preserve"> </w:t>
            </w:r>
            <w:r w:rsidRPr="00F35457">
              <w:rPr>
                <w:rFonts w:ascii="Arial" w:hAnsi="Arial"/>
              </w:rPr>
              <w:t>information</w:t>
            </w:r>
            <w:r w:rsidRPr="00F35457">
              <w:rPr>
                <w:rFonts w:ascii="Arial" w:hAnsi="Arial"/>
                <w:spacing w:val="-13"/>
              </w:rPr>
              <w:t xml:space="preserve"> </w:t>
            </w:r>
            <w:r w:rsidRPr="00F35457">
              <w:rPr>
                <w:rFonts w:ascii="Arial" w:hAnsi="Arial"/>
              </w:rPr>
              <w:t>and knowledge are accessible to decision makers, practitioners and the public to guide effective and equitable governance, integrated and participatory management of biodiversity, and to strengthen communication, awareness-raising, education, monitoring,</w:t>
            </w:r>
            <w:r w:rsidRPr="00F35457">
              <w:rPr>
                <w:rFonts w:ascii="Arial" w:hAnsi="Arial"/>
                <w:spacing w:val="-16"/>
              </w:rPr>
              <w:t xml:space="preserve"> </w:t>
            </w:r>
            <w:r w:rsidRPr="00F35457">
              <w:rPr>
                <w:rFonts w:ascii="Arial" w:hAnsi="Arial"/>
              </w:rPr>
              <w:t>research</w:t>
            </w:r>
            <w:r w:rsidRPr="00F35457">
              <w:rPr>
                <w:rFonts w:ascii="Arial" w:hAnsi="Arial"/>
                <w:spacing w:val="-15"/>
              </w:rPr>
              <w:t xml:space="preserve"> </w:t>
            </w:r>
            <w:r w:rsidRPr="00F35457">
              <w:rPr>
                <w:rFonts w:ascii="Arial" w:hAnsi="Arial"/>
              </w:rPr>
              <w:t>and</w:t>
            </w:r>
            <w:r w:rsidRPr="00F35457">
              <w:rPr>
                <w:rFonts w:ascii="Arial" w:hAnsi="Arial"/>
                <w:spacing w:val="-15"/>
              </w:rPr>
              <w:t xml:space="preserve"> </w:t>
            </w:r>
            <w:r w:rsidRPr="00F35457">
              <w:rPr>
                <w:rFonts w:ascii="Arial" w:hAnsi="Arial"/>
              </w:rPr>
              <w:t>knowledge</w:t>
            </w:r>
            <w:r w:rsidRPr="00F35457">
              <w:rPr>
                <w:rFonts w:ascii="Arial" w:hAnsi="Arial"/>
                <w:spacing w:val="-16"/>
              </w:rPr>
              <w:t xml:space="preserve"> </w:t>
            </w:r>
            <w:r w:rsidRPr="00F35457">
              <w:rPr>
                <w:rFonts w:ascii="Arial" w:hAnsi="Arial"/>
              </w:rPr>
              <w:t>management</w:t>
            </w:r>
            <w:r w:rsidRPr="00F35457">
              <w:rPr>
                <w:rFonts w:ascii="Arial" w:hAnsi="Arial"/>
                <w:spacing w:val="-15"/>
              </w:rPr>
              <w:t xml:space="preserve"> </w:t>
            </w:r>
            <w:r w:rsidRPr="00F35457">
              <w:rPr>
                <w:rFonts w:ascii="Arial" w:hAnsi="Arial"/>
              </w:rPr>
              <w:t>and,</w:t>
            </w:r>
            <w:r w:rsidRPr="00F35457">
              <w:rPr>
                <w:rFonts w:ascii="Arial" w:hAnsi="Arial"/>
                <w:spacing w:val="-15"/>
              </w:rPr>
              <w:t xml:space="preserve"> </w:t>
            </w:r>
            <w:r w:rsidRPr="00F35457">
              <w:rPr>
                <w:rFonts w:ascii="Arial" w:hAnsi="Arial"/>
              </w:rPr>
              <w:t>also</w:t>
            </w:r>
            <w:r w:rsidRPr="00F35457">
              <w:rPr>
                <w:rFonts w:ascii="Arial" w:hAnsi="Arial"/>
                <w:spacing w:val="-15"/>
              </w:rPr>
              <w:t xml:space="preserve"> </w:t>
            </w:r>
            <w:r w:rsidRPr="00F35457">
              <w:rPr>
                <w:rFonts w:ascii="Arial" w:hAnsi="Arial"/>
              </w:rPr>
              <w:t>in this</w:t>
            </w:r>
            <w:r w:rsidRPr="00F35457">
              <w:rPr>
                <w:rFonts w:ascii="Arial" w:hAnsi="Arial"/>
                <w:spacing w:val="-1"/>
              </w:rPr>
              <w:t xml:space="preserve"> </w:t>
            </w:r>
            <w:r w:rsidRPr="00F35457">
              <w:rPr>
                <w:rFonts w:ascii="Arial" w:hAnsi="Arial"/>
              </w:rPr>
              <w:t>context,</w:t>
            </w:r>
            <w:r w:rsidRPr="00F35457">
              <w:rPr>
                <w:rFonts w:ascii="Arial" w:hAnsi="Arial"/>
                <w:spacing w:val="-2"/>
              </w:rPr>
              <w:t xml:space="preserve"> </w:t>
            </w:r>
            <w:r w:rsidRPr="00F35457">
              <w:rPr>
                <w:rFonts w:ascii="Arial" w:hAnsi="Arial"/>
              </w:rPr>
              <w:t>traditional knowledge, innovations, practices</w:t>
            </w:r>
            <w:r w:rsidRPr="00F35457">
              <w:rPr>
                <w:rFonts w:ascii="Arial" w:hAnsi="Arial"/>
                <w:spacing w:val="-1"/>
              </w:rPr>
              <w:t xml:space="preserve"> </w:t>
            </w:r>
            <w:r w:rsidRPr="00F35457">
              <w:rPr>
                <w:rFonts w:ascii="Arial" w:hAnsi="Arial"/>
              </w:rPr>
              <w:t>and technologies of indigenous peoples and local communities should only be accessed with their free, prior and informed consent, in accordance with national legislation.</w:t>
            </w:r>
          </w:p>
        </w:tc>
      </w:tr>
    </w:tbl>
    <w:p w14:paraId="08CBCF6F" w14:textId="77777777" w:rsidR="00D8653D" w:rsidRDefault="00D8653D" w:rsidP="007D2F08">
      <w:pPr>
        <w:pStyle w:val="TableParagraph"/>
        <w:spacing w:line="232" w:lineRule="exact"/>
        <w:ind w:right="-46"/>
        <w:sectPr w:rsidR="00D8653D" w:rsidSect="007D2F08">
          <w:pgSz w:w="11910" w:h="16840"/>
          <w:pgMar w:top="940" w:right="1535" w:bottom="920" w:left="1417" w:header="725" w:footer="721" w:gutter="0"/>
          <w:cols w:space="720"/>
        </w:sectPr>
      </w:pPr>
    </w:p>
    <w:p w14:paraId="0DE17C11" w14:textId="77777777" w:rsidR="00D8653D" w:rsidRDefault="00D8653D" w:rsidP="007D2F08">
      <w:pPr>
        <w:pStyle w:val="BodyText"/>
        <w:ind w:right="-46"/>
        <w:rPr>
          <w:sz w:val="20"/>
        </w:rPr>
      </w:pPr>
    </w:p>
    <w:p w14:paraId="1E614822" w14:textId="77777777" w:rsidR="00D8653D" w:rsidRDefault="00D8653D" w:rsidP="007D2F08">
      <w:pPr>
        <w:pStyle w:val="BodyText"/>
        <w:spacing w:before="24" w:after="1"/>
        <w:ind w:right="-46"/>
        <w:rPr>
          <w:sz w:val="20"/>
        </w:rPr>
      </w:pPr>
    </w:p>
    <w:tbl>
      <w:tblPr>
        <w:tblStyle w:val="TableNormal1"/>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96"/>
        <w:gridCol w:w="6221"/>
      </w:tblGrid>
      <w:tr w:rsidR="00D8653D" w:rsidRPr="000317AD" w14:paraId="04D07456" w14:textId="77777777">
        <w:trPr>
          <w:trHeight w:val="2356"/>
        </w:trPr>
        <w:tc>
          <w:tcPr>
            <w:tcW w:w="2796" w:type="dxa"/>
          </w:tcPr>
          <w:p w14:paraId="1518FD6C" w14:textId="04D3B062" w:rsidR="00D8653D" w:rsidRPr="000317AD" w:rsidRDefault="00A34716" w:rsidP="007D2F08">
            <w:pPr>
              <w:pStyle w:val="TableParagraph"/>
              <w:spacing w:before="0"/>
              <w:ind w:right="-46"/>
              <w:rPr>
                <w:rFonts w:ascii="Arial" w:hAnsi="Arial"/>
              </w:rPr>
            </w:pPr>
            <w:r w:rsidRPr="00F35457">
              <w:rPr>
                <w:rFonts w:ascii="Arial" w:hAnsi="Arial"/>
              </w:rPr>
              <w:t>Target</w:t>
            </w:r>
            <w:r w:rsidRPr="00F35457">
              <w:rPr>
                <w:rFonts w:ascii="Arial" w:hAnsi="Arial"/>
                <w:spacing w:val="-3"/>
              </w:rPr>
              <w:t xml:space="preserve"> </w:t>
            </w:r>
            <w:r w:rsidRPr="00F35457">
              <w:rPr>
                <w:rFonts w:ascii="Arial" w:hAnsi="Arial"/>
              </w:rPr>
              <w:t>6.2.</w:t>
            </w:r>
            <w:r w:rsidRPr="00F35457">
              <w:rPr>
                <w:rFonts w:ascii="Arial" w:hAnsi="Arial"/>
                <w:spacing w:val="-1"/>
              </w:rPr>
              <w:t xml:space="preserve"> </w:t>
            </w:r>
            <w:r w:rsidRPr="00F35457">
              <w:rPr>
                <w:rFonts w:ascii="Arial" w:hAnsi="Arial"/>
              </w:rPr>
              <w:t>By</w:t>
            </w:r>
            <w:r w:rsidRPr="00F35457">
              <w:rPr>
                <w:rFonts w:ascii="Arial" w:hAnsi="Arial"/>
                <w:spacing w:val="-4"/>
              </w:rPr>
              <w:t xml:space="preserve"> </w:t>
            </w:r>
            <w:r w:rsidRPr="00F35457">
              <w:rPr>
                <w:rFonts w:ascii="Arial" w:hAnsi="Arial"/>
                <w:spacing w:val="-2"/>
              </w:rPr>
              <w:t>2026,</w:t>
            </w:r>
            <w:r w:rsidR="005210D7">
              <w:rPr>
                <w:rFonts w:ascii="Arial" w:hAnsi="Arial"/>
                <w:spacing w:val="-2"/>
              </w:rPr>
              <w:t xml:space="preserve"> </w:t>
            </w:r>
            <w:r w:rsidR="00D8653D" w:rsidRPr="000317AD">
              <w:rPr>
                <w:rFonts w:ascii="Arial" w:hAnsi="Arial"/>
              </w:rPr>
              <w:t>awareness of the role, purpose and achievements</w:t>
            </w:r>
            <w:r w:rsidR="00D8653D" w:rsidRPr="000317AD">
              <w:rPr>
                <w:rFonts w:ascii="Arial" w:hAnsi="Arial"/>
                <w:spacing w:val="-13"/>
              </w:rPr>
              <w:t xml:space="preserve"> </w:t>
            </w:r>
            <w:r w:rsidR="00D8653D" w:rsidRPr="000317AD">
              <w:rPr>
                <w:rFonts w:ascii="Arial" w:hAnsi="Arial"/>
              </w:rPr>
              <w:t>of</w:t>
            </w:r>
            <w:r w:rsidR="00D8653D" w:rsidRPr="000317AD">
              <w:rPr>
                <w:rFonts w:ascii="Arial" w:hAnsi="Arial"/>
                <w:spacing w:val="-12"/>
              </w:rPr>
              <w:t xml:space="preserve"> </w:t>
            </w:r>
            <w:r w:rsidR="00D8653D" w:rsidRPr="000317AD">
              <w:rPr>
                <w:rFonts w:ascii="Arial" w:hAnsi="Arial"/>
              </w:rPr>
              <w:t>CMS</w:t>
            </w:r>
            <w:r w:rsidR="00D8653D" w:rsidRPr="000317AD">
              <w:rPr>
                <w:rFonts w:ascii="Arial" w:hAnsi="Arial"/>
                <w:spacing w:val="-13"/>
              </w:rPr>
              <w:t xml:space="preserve"> </w:t>
            </w:r>
            <w:r w:rsidR="00D8653D" w:rsidRPr="000317AD">
              <w:rPr>
                <w:rFonts w:ascii="Arial" w:hAnsi="Arial"/>
              </w:rPr>
              <w:t>has increased globally</w:t>
            </w:r>
            <w:r w:rsidR="00A10DAB">
              <w:rPr>
                <w:rFonts w:ascii="Arial" w:hAnsi="Arial"/>
              </w:rPr>
              <w:t>.</w:t>
            </w:r>
          </w:p>
        </w:tc>
        <w:tc>
          <w:tcPr>
            <w:tcW w:w="6221" w:type="dxa"/>
          </w:tcPr>
          <w:p w14:paraId="7ABECD21" w14:textId="643E4B4C" w:rsidR="00D8653D" w:rsidRPr="000317AD" w:rsidRDefault="005210D7" w:rsidP="00C01A3D">
            <w:pPr>
              <w:pStyle w:val="TableParagraph"/>
              <w:spacing w:before="0"/>
              <w:ind w:right="115"/>
              <w:jc w:val="both"/>
              <w:rPr>
                <w:rFonts w:ascii="Arial" w:hAnsi="Arial"/>
              </w:rPr>
            </w:pPr>
            <w:r w:rsidRPr="00F35457">
              <w:rPr>
                <w:rFonts w:ascii="Arial" w:hAnsi="Arial"/>
              </w:rPr>
              <w:t>Target</w:t>
            </w:r>
            <w:r w:rsidRPr="00F35457">
              <w:rPr>
                <w:rFonts w:ascii="Arial" w:hAnsi="Arial"/>
                <w:spacing w:val="-18"/>
              </w:rPr>
              <w:t xml:space="preserve"> </w:t>
            </w:r>
            <w:r w:rsidRPr="00F35457">
              <w:rPr>
                <w:rFonts w:ascii="Arial" w:hAnsi="Arial"/>
              </w:rPr>
              <w:t>21:</w:t>
            </w:r>
            <w:r w:rsidRPr="00F35457">
              <w:rPr>
                <w:rFonts w:ascii="Arial" w:hAnsi="Arial"/>
                <w:spacing w:val="-15"/>
              </w:rPr>
              <w:t xml:space="preserve"> </w:t>
            </w:r>
            <w:r w:rsidRPr="00F35457">
              <w:rPr>
                <w:rFonts w:ascii="Arial" w:hAnsi="Arial"/>
              </w:rPr>
              <w:t>Ensure</w:t>
            </w:r>
            <w:r w:rsidRPr="00F35457">
              <w:rPr>
                <w:rFonts w:ascii="Arial" w:hAnsi="Arial"/>
                <w:spacing w:val="-15"/>
              </w:rPr>
              <w:t xml:space="preserve"> </w:t>
            </w:r>
            <w:r w:rsidRPr="00F35457">
              <w:rPr>
                <w:rFonts w:ascii="Arial" w:hAnsi="Arial"/>
              </w:rPr>
              <w:t>that</w:t>
            </w:r>
            <w:r w:rsidRPr="00F35457">
              <w:rPr>
                <w:rFonts w:ascii="Arial" w:hAnsi="Arial"/>
                <w:spacing w:val="-14"/>
              </w:rPr>
              <w:t xml:space="preserve"> </w:t>
            </w:r>
            <w:r w:rsidRPr="00F35457">
              <w:rPr>
                <w:rFonts w:ascii="Arial" w:hAnsi="Arial"/>
              </w:rPr>
              <w:t>the</w:t>
            </w:r>
            <w:r w:rsidRPr="00F35457">
              <w:rPr>
                <w:rFonts w:ascii="Arial" w:hAnsi="Arial"/>
                <w:spacing w:val="-14"/>
              </w:rPr>
              <w:t xml:space="preserve"> </w:t>
            </w:r>
            <w:r w:rsidRPr="00F35457">
              <w:rPr>
                <w:rFonts w:ascii="Arial" w:hAnsi="Arial"/>
              </w:rPr>
              <w:t>best</w:t>
            </w:r>
            <w:r w:rsidRPr="00F35457">
              <w:rPr>
                <w:rFonts w:ascii="Arial" w:hAnsi="Arial"/>
                <w:spacing w:val="-15"/>
              </w:rPr>
              <w:t xml:space="preserve"> </w:t>
            </w:r>
            <w:r w:rsidRPr="00F35457">
              <w:rPr>
                <w:rFonts w:ascii="Arial" w:hAnsi="Arial"/>
              </w:rPr>
              <w:t>available</w:t>
            </w:r>
            <w:r w:rsidRPr="00F35457">
              <w:rPr>
                <w:rFonts w:ascii="Arial" w:hAnsi="Arial"/>
                <w:spacing w:val="-13"/>
              </w:rPr>
              <w:t xml:space="preserve"> </w:t>
            </w:r>
            <w:r w:rsidRPr="00F35457">
              <w:rPr>
                <w:rFonts w:ascii="Arial" w:hAnsi="Arial"/>
              </w:rPr>
              <w:t>data,</w:t>
            </w:r>
            <w:r w:rsidRPr="00F35457">
              <w:rPr>
                <w:rFonts w:ascii="Arial" w:hAnsi="Arial"/>
                <w:spacing w:val="-13"/>
              </w:rPr>
              <w:t xml:space="preserve"> </w:t>
            </w:r>
            <w:r w:rsidRPr="00F35457">
              <w:rPr>
                <w:rFonts w:ascii="Arial" w:hAnsi="Arial"/>
              </w:rPr>
              <w:t>information</w:t>
            </w:r>
            <w:r w:rsidRPr="00F35457">
              <w:rPr>
                <w:rFonts w:ascii="Arial" w:hAnsi="Arial"/>
                <w:spacing w:val="-13"/>
              </w:rPr>
              <w:t xml:space="preserve"> </w:t>
            </w:r>
            <w:r w:rsidRPr="00F35457">
              <w:rPr>
                <w:rFonts w:ascii="Arial" w:hAnsi="Arial"/>
                <w:spacing w:val="-5"/>
              </w:rPr>
              <w:t>and</w:t>
            </w:r>
            <w:r w:rsidRPr="000317AD">
              <w:rPr>
                <w:rFonts w:ascii="Arial" w:hAnsi="Arial"/>
              </w:rPr>
              <w:t xml:space="preserve"> </w:t>
            </w:r>
            <w:r w:rsidR="00D8653D" w:rsidRPr="000317AD">
              <w:rPr>
                <w:rFonts w:ascii="Arial" w:hAnsi="Arial"/>
              </w:rPr>
              <w:t>knowledge are accessible to decision makers, practitioners and the public to guide effective and equitable governance, integrated and participatory management of biodiversity, and to strengthen communication, awareness-raising, education, monitoring,</w:t>
            </w:r>
            <w:r w:rsidR="00D8653D" w:rsidRPr="000317AD">
              <w:rPr>
                <w:rFonts w:ascii="Arial" w:hAnsi="Arial"/>
                <w:spacing w:val="-16"/>
              </w:rPr>
              <w:t xml:space="preserve"> </w:t>
            </w:r>
            <w:r w:rsidR="00D8653D" w:rsidRPr="000317AD">
              <w:rPr>
                <w:rFonts w:ascii="Arial" w:hAnsi="Arial"/>
              </w:rPr>
              <w:t>research</w:t>
            </w:r>
            <w:r w:rsidR="00D8653D" w:rsidRPr="000317AD">
              <w:rPr>
                <w:rFonts w:ascii="Arial" w:hAnsi="Arial"/>
                <w:spacing w:val="-15"/>
              </w:rPr>
              <w:t xml:space="preserve"> </w:t>
            </w:r>
            <w:r w:rsidR="00D8653D" w:rsidRPr="000317AD">
              <w:rPr>
                <w:rFonts w:ascii="Arial" w:hAnsi="Arial"/>
              </w:rPr>
              <w:t>and</w:t>
            </w:r>
            <w:r w:rsidR="00D8653D" w:rsidRPr="000317AD">
              <w:rPr>
                <w:rFonts w:ascii="Arial" w:hAnsi="Arial"/>
                <w:spacing w:val="-15"/>
              </w:rPr>
              <w:t xml:space="preserve"> </w:t>
            </w:r>
            <w:r w:rsidR="00D8653D" w:rsidRPr="000317AD">
              <w:rPr>
                <w:rFonts w:ascii="Arial" w:hAnsi="Arial"/>
              </w:rPr>
              <w:t>knowledge</w:t>
            </w:r>
            <w:r w:rsidR="00D8653D" w:rsidRPr="000317AD">
              <w:rPr>
                <w:rFonts w:ascii="Arial" w:hAnsi="Arial"/>
                <w:spacing w:val="-16"/>
              </w:rPr>
              <w:t xml:space="preserve"> </w:t>
            </w:r>
            <w:r w:rsidR="00D8653D" w:rsidRPr="000317AD">
              <w:rPr>
                <w:rFonts w:ascii="Arial" w:hAnsi="Arial"/>
              </w:rPr>
              <w:t>management</w:t>
            </w:r>
            <w:r w:rsidR="00D8653D" w:rsidRPr="000317AD">
              <w:rPr>
                <w:rFonts w:ascii="Arial" w:hAnsi="Arial"/>
                <w:spacing w:val="-15"/>
              </w:rPr>
              <w:t xml:space="preserve"> </w:t>
            </w:r>
            <w:r w:rsidR="00D8653D" w:rsidRPr="000317AD">
              <w:rPr>
                <w:rFonts w:ascii="Arial" w:hAnsi="Arial"/>
              </w:rPr>
              <w:t>and,</w:t>
            </w:r>
            <w:r w:rsidR="00D8653D" w:rsidRPr="000317AD">
              <w:rPr>
                <w:rFonts w:ascii="Arial" w:hAnsi="Arial"/>
                <w:spacing w:val="-15"/>
              </w:rPr>
              <w:t xml:space="preserve"> </w:t>
            </w:r>
            <w:r w:rsidR="00D8653D" w:rsidRPr="000317AD">
              <w:rPr>
                <w:rFonts w:ascii="Arial" w:hAnsi="Arial"/>
              </w:rPr>
              <w:t>also</w:t>
            </w:r>
            <w:r w:rsidR="00D8653D" w:rsidRPr="000317AD">
              <w:rPr>
                <w:rFonts w:ascii="Arial" w:hAnsi="Arial"/>
                <w:spacing w:val="-15"/>
              </w:rPr>
              <w:t xml:space="preserve"> </w:t>
            </w:r>
            <w:r w:rsidR="00D8653D" w:rsidRPr="000317AD">
              <w:rPr>
                <w:rFonts w:ascii="Arial" w:hAnsi="Arial"/>
              </w:rPr>
              <w:t>in this</w:t>
            </w:r>
            <w:r w:rsidR="00D8653D" w:rsidRPr="000317AD">
              <w:rPr>
                <w:rFonts w:ascii="Arial" w:hAnsi="Arial"/>
                <w:spacing w:val="-1"/>
              </w:rPr>
              <w:t xml:space="preserve"> </w:t>
            </w:r>
            <w:r w:rsidR="00D8653D" w:rsidRPr="000317AD">
              <w:rPr>
                <w:rFonts w:ascii="Arial" w:hAnsi="Arial"/>
              </w:rPr>
              <w:t>context,</w:t>
            </w:r>
            <w:r w:rsidR="00D8653D" w:rsidRPr="000317AD">
              <w:rPr>
                <w:rFonts w:ascii="Arial" w:hAnsi="Arial"/>
                <w:spacing w:val="-2"/>
              </w:rPr>
              <w:t xml:space="preserve"> </w:t>
            </w:r>
            <w:r w:rsidR="00D8653D" w:rsidRPr="000317AD">
              <w:rPr>
                <w:rFonts w:ascii="Arial" w:hAnsi="Arial"/>
              </w:rPr>
              <w:t>traditional knowledge, innovations, practices</w:t>
            </w:r>
            <w:r w:rsidR="00D8653D" w:rsidRPr="000317AD">
              <w:rPr>
                <w:rFonts w:ascii="Arial" w:hAnsi="Arial"/>
                <w:spacing w:val="-1"/>
              </w:rPr>
              <w:t xml:space="preserve"> </w:t>
            </w:r>
            <w:r w:rsidR="00D8653D" w:rsidRPr="000317AD">
              <w:rPr>
                <w:rFonts w:ascii="Arial" w:hAnsi="Arial"/>
              </w:rPr>
              <w:t>and technologies of indigenous peoples and local communities should only be accessed with their free, prior and informed consent, in accordance with national legislation.</w:t>
            </w:r>
          </w:p>
        </w:tc>
      </w:tr>
      <w:tr w:rsidR="00D8653D" w:rsidRPr="000317AD" w14:paraId="68053E2F" w14:textId="77777777">
        <w:trPr>
          <w:trHeight w:val="1931"/>
        </w:trPr>
        <w:tc>
          <w:tcPr>
            <w:tcW w:w="2796" w:type="dxa"/>
          </w:tcPr>
          <w:p w14:paraId="4C0BB8C5" w14:textId="03EE6B18" w:rsidR="00D8653D" w:rsidRPr="000317AD" w:rsidRDefault="00D8653D" w:rsidP="007D2F08">
            <w:pPr>
              <w:pStyle w:val="TableParagraph"/>
              <w:ind w:right="-46"/>
              <w:rPr>
                <w:rFonts w:ascii="Arial" w:hAnsi="Arial"/>
              </w:rPr>
            </w:pPr>
            <w:r w:rsidRPr="000317AD">
              <w:rPr>
                <w:rFonts w:ascii="Arial" w:hAnsi="Arial"/>
              </w:rPr>
              <w:t>Target 6.3. By 2032, the total</w:t>
            </w:r>
            <w:r w:rsidRPr="000317AD">
              <w:rPr>
                <w:rFonts w:ascii="Arial" w:hAnsi="Arial"/>
                <w:spacing w:val="-9"/>
              </w:rPr>
              <w:t xml:space="preserve"> </w:t>
            </w:r>
            <w:r w:rsidRPr="000317AD">
              <w:rPr>
                <w:rFonts w:ascii="Arial" w:hAnsi="Arial"/>
              </w:rPr>
              <w:t>number</w:t>
            </w:r>
            <w:r w:rsidRPr="000317AD">
              <w:rPr>
                <w:rFonts w:ascii="Arial" w:hAnsi="Arial"/>
                <w:spacing w:val="-10"/>
              </w:rPr>
              <w:t xml:space="preserve"> </w:t>
            </w:r>
            <w:r w:rsidRPr="000317AD">
              <w:rPr>
                <w:rFonts w:ascii="Arial" w:hAnsi="Arial"/>
              </w:rPr>
              <w:t>of</w:t>
            </w:r>
            <w:r w:rsidRPr="000317AD">
              <w:rPr>
                <w:rFonts w:ascii="Arial" w:hAnsi="Arial"/>
                <w:spacing w:val="-9"/>
              </w:rPr>
              <w:t xml:space="preserve"> </w:t>
            </w:r>
            <w:r w:rsidRPr="000317AD">
              <w:rPr>
                <w:rFonts w:ascii="Arial" w:hAnsi="Arial"/>
              </w:rPr>
              <w:t>Parties</w:t>
            </w:r>
            <w:r w:rsidRPr="000317AD">
              <w:rPr>
                <w:rFonts w:ascii="Arial" w:hAnsi="Arial"/>
                <w:spacing w:val="-11"/>
              </w:rPr>
              <w:t xml:space="preserve"> </w:t>
            </w:r>
            <w:r w:rsidRPr="000317AD">
              <w:rPr>
                <w:rFonts w:ascii="Arial" w:hAnsi="Arial"/>
              </w:rPr>
              <w:t>to the Convention has increased from 133 to 160, surpassing 80% of the countries recognized by the UN</w:t>
            </w:r>
            <w:r w:rsidR="00A10DAB">
              <w:rPr>
                <w:rFonts w:ascii="Arial" w:hAnsi="Arial"/>
              </w:rPr>
              <w:t>.</w:t>
            </w:r>
          </w:p>
        </w:tc>
        <w:tc>
          <w:tcPr>
            <w:tcW w:w="6221" w:type="dxa"/>
          </w:tcPr>
          <w:p w14:paraId="78BC39E0" w14:textId="77777777" w:rsidR="00D8653D" w:rsidRPr="000317AD" w:rsidRDefault="00D8653D" w:rsidP="007D2F08">
            <w:pPr>
              <w:pStyle w:val="TableParagraph"/>
              <w:spacing w:before="0"/>
              <w:ind w:left="0" w:right="-46"/>
              <w:rPr>
                <w:rFonts w:ascii="Arial" w:hAnsi="Arial"/>
              </w:rPr>
            </w:pPr>
          </w:p>
        </w:tc>
      </w:tr>
      <w:tr w:rsidR="00D8653D" w:rsidRPr="000317AD" w14:paraId="164A8FAD" w14:textId="77777777">
        <w:trPr>
          <w:trHeight w:val="2941"/>
        </w:trPr>
        <w:tc>
          <w:tcPr>
            <w:tcW w:w="2796" w:type="dxa"/>
          </w:tcPr>
          <w:p w14:paraId="2C2F7C00" w14:textId="29135868" w:rsidR="00D8653D" w:rsidRPr="000317AD" w:rsidRDefault="00D8653D" w:rsidP="007D2F08">
            <w:pPr>
              <w:pStyle w:val="TableParagraph"/>
              <w:ind w:right="-46"/>
              <w:rPr>
                <w:rFonts w:ascii="Arial" w:hAnsi="Arial"/>
              </w:rPr>
            </w:pPr>
            <w:r w:rsidRPr="000317AD">
              <w:rPr>
                <w:rFonts w:ascii="Arial" w:hAnsi="Arial"/>
              </w:rPr>
              <w:t>Target 6.4. By 2032, provisions that support CMS are included and strengthened in other relevant international instruments,</w:t>
            </w:r>
            <w:r w:rsidRPr="000317AD">
              <w:rPr>
                <w:rFonts w:ascii="Arial" w:hAnsi="Arial"/>
                <w:spacing w:val="-16"/>
              </w:rPr>
              <w:t xml:space="preserve"> </w:t>
            </w:r>
            <w:r w:rsidRPr="000317AD">
              <w:rPr>
                <w:rFonts w:ascii="Arial" w:hAnsi="Arial"/>
              </w:rPr>
              <w:t>policies</w:t>
            </w:r>
            <w:r w:rsidRPr="000317AD">
              <w:rPr>
                <w:rFonts w:ascii="Arial" w:hAnsi="Arial"/>
                <w:spacing w:val="-15"/>
              </w:rPr>
              <w:t xml:space="preserve"> </w:t>
            </w:r>
            <w:r w:rsidRPr="000317AD">
              <w:rPr>
                <w:rFonts w:ascii="Arial" w:hAnsi="Arial"/>
              </w:rPr>
              <w:t>and initiatives, and in the strategic priorities of relevant</w:t>
            </w:r>
            <w:r w:rsidRPr="000317AD">
              <w:rPr>
                <w:rFonts w:ascii="Arial" w:hAnsi="Arial"/>
                <w:spacing w:val="-11"/>
              </w:rPr>
              <w:t xml:space="preserve"> </w:t>
            </w:r>
            <w:r w:rsidRPr="000317AD">
              <w:rPr>
                <w:rFonts w:ascii="Arial" w:hAnsi="Arial"/>
              </w:rPr>
              <w:t>stakeholders</w:t>
            </w:r>
            <w:r w:rsidRPr="000317AD">
              <w:rPr>
                <w:rFonts w:ascii="Arial" w:hAnsi="Arial"/>
                <w:spacing w:val="-12"/>
              </w:rPr>
              <w:t xml:space="preserve"> </w:t>
            </w:r>
            <w:r w:rsidRPr="000317AD">
              <w:rPr>
                <w:rFonts w:ascii="Arial" w:hAnsi="Arial"/>
              </w:rPr>
              <w:t xml:space="preserve">for the benefit of migratory </w:t>
            </w:r>
            <w:r w:rsidRPr="000317AD">
              <w:rPr>
                <w:rFonts w:ascii="Arial" w:hAnsi="Arial"/>
                <w:spacing w:val="-2"/>
              </w:rPr>
              <w:t>species</w:t>
            </w:r>
            <w:r w:rsidR="009B3FA7">
              <w:rPr>
                <w:rFonts w:ascii="Arial" w:hAnsi="Arial"/>
                <w:spacing w:val="-2"/>
              </w:rPr>
              <w:t>.</w:t>
            </w:r>
          </w:p>
        </w:tc>
        <w:tc>
          <w:tcPr>
            <w:tcW w:w="6221" w:type="dxa"/>
          </w:tcPr>
          <w:p w14:paraId="34B4C732" w14:textId="77777777" w:rsidR="00D8653D" w:rsidRPr="000317AD" w:rsidRDefault="00D8653D" w:rsidP="00C01A3D">
            <w:pPr>
              <w:pStyle w:val="TableParagraph"/>
              <w:ind w:right="115"/>
              <w:jc w:val="both"/>
              <w:rPr>
                <w:rFonts w:ascii="Arial" w:hAnsi="Arial"/>
              </w:rPr>
            </w:pPr>
            <w:r w:rsidRPr="000317AD">
              <w:rPr>
                <w:rFonts w:ascii="Arial" w:hAnsi="Arial"/>
              </w:rPr>
              <w:t>Target 14: Ensure the full integration of biodiversity and its multiple values into policies, regulations, planning and development processes, poverty eradication strategies, strategic environmental assessments, environmental impact assessments and, as appropriate, national accounting, within and across all levels of government and</w:t>
            </w:r>
            <w:r w:rsidRPr="000317AD">
              <w:rPr>
                <w:rFonts w:ascii="Arial" w:hAnsi="Arial"/>
                <w:spacing w:val="-4"/>
              </w:rPr>
              <w:t xml:space="preserve"> </w:t>
            </w:r>
            <w:r w:rsidRPr="000317AD">
              <w:rPr>
                <w:rFonts w:ascii="Arial" w:hAnsi="Arial"/>
              </w:rPr>
              <w:t>across all sectors, in particular those with significant impacts on biodiversity, progressively</w:t>
            </w:r>
            <w:r w:rsidRPr="000317AD">
              <w:rPr>
                <w:rFonts w:ascii="Arial" w:hAnsi="Arial"/>
                <w:spacing w:val="-4"/>
              </w:rPr>
              <w:t xml:space="preserve"> </w:t>
            </w:r>
            <w:r w:rsidRPr="000317AD">
              <w:rPr>
                <w:rFonts w:ascii="Arial" w:hAnsi="Arial"/>
              </w:rPr>
              <w:t>aligning</w:t>
            </w:r>
            <w:r w:rsidRPr="000317AD">
              <w:rPr>
                <w:rFonts w:ascii="Arial" w:hAnsi="Arial"/>
                <w:spacing w:val="-3"/>
              </w:rPr>
              <w:t xml:space="preserve"> </w:t>
            </w:r>
            <w:r w:rsidRPr="000317AD">
              <w:rPr>
                <w:rFonts w:ascii="Arial" w:hAnsi="Arial"/>
              </w:rPr>
              <w:t>all</w:t>
            </w:r>
            <w:r w:rsidRPr="000317AD">
              <w:rPr>
                <w:rFonts w:ascii="Arial" w:hAnsi="Arial"/>
                <w:spacing w:val="-4"/>
              </w:rPr>
              <w:t xml:space="preserve"> </w:t>
            </w:r>
            <w:r w:rsidRPr="000317AD">
              <w:rPr>
                <w:rFonts w:ascii="Arial" w:hAnsi="Arial"/>
              </w:rPr>
              <w:t>relevant</w:t>
            </w:r>
            <w:r w:rsidRPr="000317AD">
              <w:rPr>
                <w:rFonts w:ascii="Arial" w:hAnsi="Arial"/>
                <w:spacing w:val="-4"/>
              </w:rPr>
              <w:t xml:space="preserve"> </w:t>
            </w:r>
            <w:r w:rsidRPr="000317AD">
              <w:rPr>
                <w:rFonts w:ascii="Arial" w:hAnsi="Arial"/>
              </w:rPr>
              <w:t>public</w:t>
            </w:r>
            <w:r w:rsidRPr="000317AD">
              <w:rPr>
                <w:rFonts w:ascii="Arial" w:hAnsi="Arial"/>
                <w:spacing w:val="-3"/>
              </w:rPr>
              <w:t xml:space="preserve"> </w:t>
            </w:r>
            <w:r w:rsidRPr="000317AD">
              <w:rPr>
                <w:rFonts w:ascii="Arial" w:hAnsi="Arial"/>
              </w:rPr>
              <w:t>and</w:t>
            </w:r>
            <w:r w:rsidRPr="000317AD">
              <w:rPr>
                <w:rFonts w:ascii="Arial" w:hAnsi="Arial"/>
                <w:spacing w:val="-5"/>
              </w:rPr>
              <w:t xml:space="preserve"> </w:t>
            </w:r>
            <w:r w:rsidRPr="000317AD">
              <w:rPr>
                <w:rFonts w:ascii="Arial" w:hAnsi="Arial"/>
              </w:rPr>
              <w:t>private</w:t>
            </w:r>
            <w:r w:rsidRPr="000317AD">
              <w:rPr>
                <w:rFonts w:ascii="Arial" w:hAnsi="Arial"/>
                <w:spacing w:val="-3"/>
              </w:rPr>
              <w:t xml:space="preserve"> </w:t>
            </w:r>
            <w:r w:rsidRPr="000317AD">
              <w:rPr>
                <w:rFonts w:ascii="Arial" w:hAnsi="Arial"/>
              </w:rPr>
              <w:t>activities, and</w:t>
            </w:r>
            <w:r w:rsidRPr="000317AD">
              <w:rPr>
                <w:rFonts w:ascii="Arial" w:hAnsi="Arial"/>
                <w:spacing w:val="-3"/>
              </w:rPr>
              <w:t xml:space="preserve"> </w:t>
            </w:r>
            <w:r w:rsidRPr="000317AD">
              <w:rPr>
                <w:rFonts w:ascii="Arial" w:hAnsi="Arial"/>
              </w:rPr>
              <w:t>fiscal</w:t>
            </w:r>
            <w:r w:rsidRPr="000317AD">
              <w:rPr>
                <w:rFonts w:ascii="Arial" w:hAnsi="Arial"/>
                <w:spacing w:val="-3"/>
              </w:rPr>
              <w:t xml:space="preserve"> </w:t>
            </w:r>
            <w:r w:rsidRPr="000317AD">
              <w:rPr>
                <w:rFonts w:ascii="Arial" w:hAnsi="Arial"/>
              </w:rPr>
              <w:t>and</w:t>
            </w:r>
            <w:r w:rsidRPr="000317AD">
              <w:rPr>
                <w:rFonts w:ascii="Arial" w:hAnsi="Arial"/>
                <w:spacing w:val="-4"/>
              </w:rPr>
              <w:t xml:space="preserve"> </w:t>
            </w:r>
            <w:r w:rsidRPr="000317AD">
              <w:rPr>
                <w:rFonts w:ascii="Arial" w:hAnsi="Arial"/>
              </w:rPr>
              <w:t>financial</w:t>
            </w:r>
            <w:r w:rsidRPr="000317AD">
              <w:rPr>
                <w:rFonts w:ascii="Arial" w:hAnsi="Arial"/>
                <w:spacing w:val="-5"/>
              </w:rPr>
              <w:t xml:space="preserve"> </w:t>
            </w:r>
            <w:r w:rsidRPr="000317AD">
              <w:rPr>
                <w:rFonts w:ascii="Arial" w:hAnsi="Arial"/>
              </w:rPr>
              <w:t>flows</w:t>
            </w:r>
            <w:r w:rsidRPr="000317AD">
              <w:rPr>
                <w:rFonts w:ascii="Arial" w:hAnsi="Arial"/>
                <w:spacing w:val="-2"/>
              </w:rPr>
              <w:t xml:space="preserve"> </w:t>
            </w:r>
            <w:r w:rsidRPr="000317AD">
              <w:rPr>
                <w:rFonts w:ascii="Arial" w:hAnsi="Arial"/>
              </w:rPr>
              <w:t>with</w:t>
            </w:r>
            <w:r w:rsidRPr="000317AD">
              <w:rPr>
                <w:rFonts w:ascii="Arial" w:hAnsi="Arial"/>
                <w:spacing w:val="-4"/>
              </w:rPr>
              <w:t xml:space="preserve"> </w:t>
            </w:r>
            <w:r w:rsidRPr="000317AD">
              <w:rPr>
                <w:rFonts w:ascii="Arial" w:hAnsi="Arial"/>
              </w:rPr>
              <w:t>the</w:t>
            </w:r>
            <w:r w:rsidRPr="000317AD">
              <w:rPr>
                <w:rFonts w:ascii="Arial" w:hAnsi="Arial"/>
                <w:spacing w:val="-3"/>
              </w:rPr>
              <w:t xml:space="preserve"> </w:t>
            </w:r>
            <w:r w:rsidRPr="000317AD">
              <w:rPr>
                <w:rFonts w:ascii="Arial" w:hAnsi="Arial"/>
              </w:rPr>
              <w:t>goals</w:t>
            </w:r>
            <w:r w:rsidRPr="000317AD">
              <w:rPr>
                <w:rFonts w:ascii="Arial" w:hAnsi="Arial"/>
                <w:spacing w:val="-4"/>
              </w:rPr>
              <w:t xml:space="preserve"> </w:t>
            </w:r>
            <w:r w:rsidRPr="000317AD">
              <w:rPr>
                <w:rFonts w:ascii="Arial" w:hAnsi="Arial"/>
              </w:rPr>
              <w:t>and</w:t>
            </w:r>
            <w:r w:rsidRPr="000317AD">
              <w:rPr>
                <w:rFonts w:ascii="Arial" w:hAnsi="Arial"/>
                <w:spacing w:val="-4"/>
              </w:rPr>
              <w:t xml:space="preserve"> </w:t>
            </w:r>
            <w:r w:rsidRPr="000317AD">
              <w:rPr>
                <w:rFonts w:ascii="Arial" w:hAnsi="Arial"/>
              </w:rPr>
              <w:t>targets</w:t>
            </w:r>
            <w:r w:rsidRPr="000317AD">
              <w:rPr>
                <w:rFonts w:ascii="Arial" w:hAnsi="Arial"/>
                <w:spacing w:val="-4"/>
              </w:rPr>
              <w:t xml:space="preserve"> </w:t>
            </w:r>
            <w:r w:rsidRPr="000317AD">
              <w:rPr>
                <w:rFonts w:ascii="Arial" w:hAnsi="Arial"/>
              </w:rPr>
              <w:t>of</w:t>
            </w:r>
            <w:r w:rsidRPr="000317AD">
              <w:rPr>
                <w:rFonts w:ascii="Arial" w:hAnsi="Arial"/>
                <w:spacing w:val="-3"/>
              </w:rPr>
              <w:t xml:space="preserve"> </w:t>
            </w:r>
            <w:r w:rsidRPr="000317AD">
              <w:rPr>
                <w:rFonts w:ascii="Arial" w:hAnsi="Arial"/>
              </w:rPr>
              <w:t xml:space="preserve">this </w:t>
            </w:r>
            <w:r w:rsidRPr="000317AD">
              <w:rPr>
                <w:rFonts w:ascii="Arial" w:hAnsi="Arial"/>
                <w:spacing w:val="-2"/>
              </w:rPr>
              <w:t>framework.</w:t>
            </w:r>
          </w:p>
        </w:tc>
      </w:tr>
    </w:tbl>
    <w:p w14:paraId="45769067" w14:textId="77777777" w:rsidR="00D8653D" w:rsidRDefault="00D8653D" w:rsidP="007D2F08">
      <w:pPr>
        <w:pStyle w:val="TableParagraph"/>
        <w:ind w:right="-46"/>
        <w:jc w:val="both"/>
        <w:sectPr w:rsidR="00D8653D" w:rsidSect="007D2F08">
          <w:pgSz w:w="11910" w:h="16840"/>
          <w:pgMar w:top="940" w:right="1535" w:bottom="920" w:left="1417" w:header="725" w:footer="721" w:gutter="0"/>
          <w:cols w:space="720"/>
        </w:sectPr>
      </w:pPr>
    </w:p>
    <w:p w14:paraId="27E55E4F" w14:textId="77777777" w:rsidR="00D8653D" w:rsidRPr="000317AD" w:rsidRDefault="00D8653D" w:rsidP="00C622D7">
      <w:pPr>
        <w:spacing w:after="0" w:line="240" w:lineRule="auto"/>
        <w:ind w:left="23" w:right="-43"/>
        <w:jc w:val="both"/>
        <w:rPr>
          <w:b/>
        </w:rPr>
      </w:pPr>
      <w:bookmarkStart w:id="15" w:name="Glossary"/>
      <w:bookmarkEnd w:id="15"/>
      <w:r w:rsidRPr="000317AD">
        <w:rPr>
          <w:b/>
        </w:rPr>
        <w:lastRenderedPageBreak/>
        <w:t>GLOSSARY</w:t>
      </w:r>
    </w:p>
    <w:p w14:paraId="255FBC51" w14:textId="77777777" w:rsidR="00D8653D" w:rsidRDefault="00D8653D" w:rsidP="00C622D7">
      <w:pPr>
        <w:pStyle w:val="BodyText"/>
        <w:ind w:right="-43"/>
        <w:rPr>
          <w:b/>
        </w:rPr>
      </w:pPr>
    </w:p>
    <w:p w14:paraId="64C82B11" w14:textId="77777777" w:rsidR="00D8653D" w:rsidRDefault="00D8653D" w:rsidP="00C622D7">
      <w:pPr>
        <w:pStyle w:val="BodyText"/>
        <w:ind w:left="23" w:right="-43"/>
        <w:jc w:val="both"/>
      </w:pPr>
      <w:r>
        <w:t>Glossary</w:t>
      </w:r>
      <w:r>
        <w:rPr>
          <w:spacing w:val="-4"/>
        </w:rPr>
        <w:t xml:space="preserve"> </w:t>
      </w:r>
      <w:r>
        <w:t>of</w:t>
      </w:r>
      <w:r>
        <w:rPr>
          <w:spacing w:val="-5"/>
        </w:rPr>
        <w:t xml:space="preserve"> </w:t>
      </w:r>
      <w:r>
        <w:t>terms</w:t>
      </w:r>
      <w:r>
        <w:rPr>
          <w:spacing w:val="-4"/>
        </w:rPr>
        <w:t xml:space="preserve"> </w:t>
      </w:r>
      <w:r>
        <w:t>used</w:t>
      </w:r>
      <w:r>
        <w:rPr>
          <w:spacing w:val="-4"/>
        </w:rPr>
        <w:t xml:space="preserve"> </w:t>
      </w:r>
      <w:r>
        <w:t>in</w:t>
      </w:r>
      <w:r>
        <w:rPr>
          <w:spacing w:val="-4"/>
        </w:rPr>
        <w:t xml:space="preserve"> </w:t>
      </w:r>
      <w:r>
        <w:t>the</w:t>
      </w:r>
      <w:r>
        <w:rPr>
          <w:spacing w:val="-4"/>
        </w:rPr>
        <w:t xml:space="preserve"> </w:t>
      </w:r>
      <w:r>
        <w:t>SPMS</w:t>
      </w:r>
      <w:r>
        <w:rPr>
          <w:spacing w:val="-4"/>
        </w:rPr>
        <w:t xml:space="preserve"> </w:t>
      </w:r>
      <w:r>
        <w:t>as</w:t>
      </w:r>
      <w:r>
        <w:rPr>
          <w:spacing w:val="-4"/>
        </w:rPr>
        <w:t xml:space="preserve"> </w:t>
      </w:r>
      <w:r>
        <w:t>described</w:t>
      </w:r>
      <w:r>
        <w:rPr>
          <w:spacing w:val="-4"/>
        </w:rPr>
        <w:t xml:space="preserve"> </w:t>
      </w:r>
      <w:r>
        <w:t>in</w:t>
      </w:r>
      <w:r>
        <w:rPr>
          <w:spacing w:val="-4"/>
        </w:rPr>
        <w:t xml:space="preserve"> </w:t>
      </w:r>
      <w:r>
        <w:t>the</w:t>
      </w:r>
      <w:r>
        <w:rPr>
          <w:spacing w:val="-4"/>
        </w:rPr>
        <w:t xml:space="preserve"> </w:t>
      </w:r>
      <w:hyperlink r:id="rId252">
        <w:r>
          <w:rPr>
            <w:color w:val="0562C1"/>
            <w:u w:val="single" w:color="0562C1"/>
          </w:rPr>
          <w:t>Convention</w:t>
        </w:r>
        <w:r>
          <w:rPr>
            <w:color w:val="0562C1"/>
            <w:spacing w:val="-4"/>
            <w:u w:val="single" w:color="0562C1"/>
          </w:rPr>
          <w:t xml:space="preserve"> </w:t>
        </w:r>
        <w:r>
          <w:rPr>
            <w:color w:val="0562C1"/>
            <w:u w:val="single" w:color="0562C1"/>
          </w:rPr>
          <w:t>text</w:t>
        </w:r>
      </w:hyperlink>
      <w:r>
        <w:rPr>
          <w:color w:val="0562C1"/>
          <w:spacing w:val="-4"/>
        </w:rPr>
        <w:t xml:space="preserve"> </w:t>
      </w:r>
      <w:r>
        <w:t>and</w:t>
      </w:r>
      <w:r>
        <w:rPr>
          <w:spacing w:val="-4"/>
        </w:rPr>
        <w:t xml:space="preserve"> </w:t>
      </w:r>
      <w:r>
        <w:t>details</w:t>
      </w:r>
      <w:r>
        <w:rPr>
          <w:spacing w:val="-4"/>
        </w:rPr>
        <w:t xml:space="preserve"> </w:t>
      </w:r>
      <w:r>
        <w:t>for</w:t>
      </w:r>
      <w:r>
        <w:rPr>
          <w:spacing w:val="-3"/>
        </w:rPr>
        <w:t xml:space="preserve"> </w:t>
      </w:r>
      <w:r>
        <w:t>other terms used in this proposal for a new SPMS.</w:t>
      </w:r>
    </w:p>
    <w:p w14:paraId="6E291B7E" w14:textId="77777777" w:rsidR="00D8653D" w:rsidRDefault="00D8653D" w:rsidP="00C622D7">
      <w:pPr>
        <w:pStyle w:val="BodyText"/>
        <w:ind w:right="-43"/>
      </w:pPr>
    </w:p>
    <w:p w14:paraId="3A109554" w14:textId="24B6391D" w:rsidR="00D8653D" w:rsidRDefault="00D8653D" w:rsidP="00C622D7">
      <w:pPr>
        <w:pStyle w:val="BodyText"/>
        <w:ind w:left="22" w:right="-43"/>
        <w:jc w:val="both"/>
      </w:pPr>
      <w:r>
        <w:rPr>
          <w:b/>
        </w:rPr>
        <w:t xml:space="preserve">CMS </w:t>
      </w:r>
      <w:r w:rsidR="006B340E">
        <w:rPr>
          <w:b/>
        </w:rPr>
        <w:t>i</w:t>
      </w:r>
      <w:r>
        <w:rPr>
          <w:b/>
        </w:rPr>
        <w:t xml:space="preserve">nstruments and initiatives </w:t>
      </w:r>
      <w:r>
        <w:t>– Instruments consist of agreements concluded among Parties</w:t>
      </w:r>
      <w:r>
        <w:rPr>
          <w:spacing w:val="40"/>
        </w:rPr>
        <w:t xml:space="preserve"> </w:t>
      </w:r>
      <w:r>
        <w:t>(globally</w:t>
      </w:r>
      <w:r>
        <w:rPr>
          <w:spacing w:val="40"/>
        </w:rPr>
        <w:t xml:space="preserve"> </w:t>
      </w:r>
      <w:r>
        <w:t>or</w:t>
      </w:r>
      <w:r>
        <w:rPr>
          <w:spacing w:val="40"/>
        </w:rPr>
        <w:t xml:space="preserve"> </w:t>
      </w:r>
      <w:r>
        <w:t>regionally)</w:t>
      </w:r>
      <w:r>
        <w:rPr>
          <w:spacing w:val="40"/>
        </w:rPr>
        <w:t xml:space="preserve"> </w:t>
      </w:r>
      <w:r>
        <w:t>when</w:t>
      </w:r>
      <w:r>
        <w:rPr>
          <w:spacing w:val="-1"/>
        </w:rPr>
        <w:t xml:space="preserve"> </w:t>
      </w:r>
      <w:r>
        <w:t>species</w:t>
      </w:r>
      <w:r>
        <w:rPr>
          <w:spacing w:val="40"/>
        </w:rPr>
        <w:t xml:space="preserve"> </w:t>
      </w:r>
      <w:r>
        <w:t>listed</w:t>
      </w:r>
      <w:r>
        <w:rPr>
          <w:spacing w:val="40"/>
        </w:rPr>
        <w:t xml:space="preserve"> </w:t>
      </w:r>
      <w:r>
        <w:t>in</w:t>
      </w:r>
      <w:r>
        <w:rPr>
          <w:spacing w:val="-1"/>
        </w:rPr>
        <w:t xml:space="preserve"> </w:t>
      </w:r>
      <w:r>
        <w:t>Appendix</w:t>
      </w:r>
      <w:r>
        <w:rPr>
          <w:spacing w:val="40"/>
        </w:rPr>
        <w:t xml:space="preserve"> </w:t>
      </w:r>
      <w:r>
        <w:t>II</w:t>
      </w:r>
      <w:r>
        <w:rPr>
          <w:spacing w:val="40"/>
        </w:rPr>
        <w:t xml:space="preserve"> </w:t>
      </w:r>
      <w:r>
        <w:t>would</w:t>
      </w:r>
      <w:r>
        <w:rPr>
          <w:spacing w:val="40"/>
        </w:rPr>
        <w:t xml:space="preserve"> </w:t>
      </w:r>
      <w:r>
        <w:t>benefit</w:t>
      </w:r>
      <w:r>
        <w:rPr>
          <w:spacing w:val="40"/>
        </w:rPr>
        <w:t xml:space="preserve"> </w:t>
      </w:r>
      <w:r>
        <w:t>from further</w:t>
      </w:r>
      <w:r>
        <w:rPr>
          <w:spacing w:val="-3"/>
        </w:rPr>
        <w:t xml:space="preserve"> </w:t>
      </w:r>
      <w:r>
        <w:t>cooperation. These agreements may range from legally binding treaties (called Agreements), to less formal instruments such as Memorandums of Understanding, and can be adapted to the requirements of particular regions. Initiatives include Special Species Initiatives like concerted actions, single species action plans, and geographical or multi- species initiatives.</w:t>
      </w:r>
    </w:p>
    <w:p w14:paraId="18029A30" w14:textId="77777777" w:rsidR="00C622D7" w:rsidRDefault="00C622D7" w:rsidP="00C622D7">
      <w:pPr>
        <w:spacing w:after="0" w:line="240" w:lineRule="auto"/>
        <w:ind w:left="22" w:right="-43"/>
        <w:jc w:val="both"/>
        <w:rPr>
          <w:b/>
        </w:rPr>
      </w:pPr>
    </w:p>
    <w:p w14:paraId="293D8837" w14:textId="739436AE" w:rsidR="00D8653D" w:rsidRDefault="00D8653D" w:rsidP="00C622D7">
      <w:pPr>
        <w:spacing w:after="0" w:line="240" w:lineRule="auto"/>
        <w:ind w:left="22" w:right="-43"/>
        <w:jc w:val="both"/>
        <w:rPr>
          <w:spacing w:val="-2"/>
        </w:rPr>
      </w:pPr>
      <w:r>
        <w:rPr>
          <w:b/>
        </w:rPr>
        <w:t>Conservation</w:t>
      </w:r>
      <w:r>
        <w:rPr>
          <w:b/>
          <w:spacing w:val="-9"/>
        </w:rPr>
        <w:t xml:space="preserve"> </w:t>
      </w:r>
      <w:r>
        <w:rPr>
          <w:b/>
        </w:rPr>
        <w:t>status</w:t>
      </w:r>
      <w:r>
        <w:rPr>
          <w:b/>
          <w:spacing w:val="-6"/>
        </w:rPr>
        <w:t xml:space="preserve"> </w:t>
      </w:r>
      <w:r>
        <w:t>[from</w:t>
      </w:r>
      <w:r>
        <w:rPr>
          <w:spacing w:val="-5"/>
        </w:rPr>
        <w:t xml:space="preserve"> </w:t>
      </w:r>
      <w:r>
        <w:t>the</w:t>
      </w:r>
      <w:r>
        <w:rPr>
          <w:spacing w:val="-4"/>
        </w:rPr>
        <w:t xml:space="preserve"> </w:t>
      </w:r>
      <w:r>
        <w:t>Convention</w:t>
      </w:r>
      <w:r>
        <w:rPr>
          <w:spacing w:val="-6"/>
        </w:rPr>
        <w:t xml:space="preserve"> </w:t>
      </w:r>
      <w:r>
        <w:t>text]</w:t>
      </w:r>
      <w:r>
        <w:rPr>
          <w:spacing w:val="-6"/>
        </w:rPr>
        <w:t xml:space="preserve"> </w:t>
      </w:r>
      <w:r>
        <w:t>–</w:t>
      </w:r>
      <w:r>
        <w:rPr>
          <w:spacing w:val="-3"/>
        </w:rPr>
        <w:t xml:space="preserve"> </w:t>
      </w:r>
      <w:r>
        <w:t>will</w:t>
      </w:r>
      <w:r>
        <w:rPr>
          <w:spacing w:val="-4"/>
        </w:rPr>
        <w:t xml:space="preserve"> </w:t>
      </w:r>
      <w:r>
        <w:t>be</w:t>
      </w:r>
      <w:r>
        <w:rPr>
          <w:spacing w:val="-5"/>
        </w:rPr>
        <w:t xml:space="preserve"> </w:t>
      </w:r>
      <w:r>
        <w:t>taken</w:t>
      </w:r>
      <w:r>
        <w:rPr>
          <w:spacing w:val="-6"/>
        </w:rPr>
        <w:t xml:space="preserve"> </w:t>
      </w:r>
      <w:r>
        <w:t>as</w:t>
      </w:r>
      <w:r>
        <w:rPr>
          <w:spacing w:val="-3"/>
        </w:rPr>
        <w:t xml:space="preserve"> </w:t>
      </w:r>
      <w:r>
        <w:t>‘favourable’</w:t>
      </w:r>
      <w:r>
        <w:rPr>
          <w:spacing w:val="-4"/>
        </w:rPr>
        <w:t xml:space="preserve"> </w:t>
      </w:r>
      <w:r>
        <w:rPr>
          <w:spacing w:val="-2"/>
        </w:rPr>
        <w:t>when:</w:t>
      </w:r>
    </w:p>
    <w:p w14:paraId="1E593DB3" w14:textId="77777777" w:rsidR="00C622D7" w:rsidRDefault="00C622D7" w:rsidP="00C622D7">
      <w:pPr>
        <w:spacing w:after="0" w:line="240" w:lineRule="auto"/>
        <w:ind w:left="22" w:right="-43"/>
        <w:jc w:val="both"/>
      </w:pPr>
    </w:p>
    <w:p w14:paraId="389F7182" w14:textId="77777777" w:rsidR="00D8653D" w:rsidRDefault="00D8653D" w:rsidP="00C622D7">
      <w:pPr>
        <w:pStyle w:val="ListParagraph"/>
        <w:widowControl w:val="0"/>
        <w:numPr>
          <w:ilvl w:val="0"/>
          <w:numId w:val="7"/>
        </w:numPr>
        <w:tabs>
          <w:tab w:val="left" w:pos="1076"/>
        </w:tabs>
        <w:autoSpaceDE w:val="0"/>
        <w:autoSpaceDN w:val="0"/>
        <w:spacing w:after="80" w:line="240" w:lineRule="auto"/>
        <w:ind w:left="1080" w:right="-43"/>
        <w:contextualSpacing w:val="0"/>
        <w:jc w:val="both"/>
      </w:pPr>
      <w:r>
        <w:t>population dynamics data indicate that the migratory species is maintaining itself on a long-term basis as a viable component of its ecosystems;</w:t>
      </w:r>
    </w:p>
    <w:p w14:paraId="57D265A9" w14:textId="77777777" w:rsidR="00D8653D" w:rsidRDefault="00D8653D" w:rsidP="00C622D7">
      <w:pPr>
        <w:pStyle w:val="ListParagraph"/>
        <w:widowControl w:val="0"/>
        <w:numPr>
          <w:ilvl w:val="0"/>
          <w:numId w:val="7"/>
        </w:numPr>
        <w:tabs>
          <w:tab w:val="left" w:pos="1069"/>
        </w:tabs>
        <w:autoSpaceDE w:val="0"/>
        <w:autoSpaceDN w:val="0"/>
        <w:spacing w:after="80" w:line="240" w:lineRule="auto"/>
        <w:ind w:left="1080" w:right="-43"/>
        <w:contextualSpacing w:val="0"/>
        <w:jc w:val="both"/>
      </w:pPr>
      <w:r>
        <w:t>the range of the migratory species is neither currently being reduced, nor is likely to be reduced, on a long-term basis;</w:t>
      </w:r>
    </w:p>
    <w:p w14:paraId="3D92F1A4" w14:textId="77777777" w:rsidR="00D8653D" w:rsidRDefault="00D8653D" w:rsidP="00C622D7">
      <w:pPr>
        <w:pStyle w:val="ListParagraph"/>
        <w:widowControl w:val="0"/>
        <w:numPr>
          <w:ilvl w:val="0"/>
          <w:numId w:val="7"/>
        </w:numPr>
        <w:tabs>
          <w:tab w:val="left" w:pos="1091"/>
        </w:tabs>
        <w:autoSpaceDE w:val="0"/>
        <w:autoSpaceDN w:val="0"/>
        <w:spacing w:after="80" w:line="240" w:lineRule="auto"/>
        <w:ind w:left="1080" w:right="-43"/>
        <w:contextualSpacing w:val="0"/>
        <w:jc w:val="both"/>
      </w:pPr>
      <w:r>
        <w:t>there is, and will be in the foreseeable future, sufficient habitat to maintain the population of the migratory species on a long-term basis; and</w:t>
      </w:r>
    </w:p>
    <w:p w14:paraId="494CF3F9" w14:textId="69AC8D25" w:rsidR="00D8653D" w:rsidRDefault="00D8653D" w:rsidP="00C622D7">
      <w:pPr>
        <w:pStyle w:val="ListParagraph"/>
        <w:widowControl w:val="0"/>
        <w:numPr>
          <w:ilvl w:val="0"/>
          <w:numId w:val="7"/>
        </w:numPr>
        <w:tabs>
          <w:tab w:val="left" w:pos="1047"/>
        </w:tabs>
        <w:autoSpaceDE w:val="0"/>
        <w:autoSpaceDN w:val="0"/>
        <w:spacing w:after="0" w:line="240" w:lineRule="auto"/>
        <w:ind w:left="1080" w:right="-43"/>
        <w:contextualSpacing w:val="0"/>
        <w:jc w:val="both"/>
      </w:pPr>
      <w:r>
        <w:t>the</w:t>
      </w:r>
      <w:r>
        <w:rPr>
          <w:spacing w:val="-15"/>
        </w:rPr>
        <w:t xml:space="preserve"> </w:t>
      </w:r>
      <w:r>
        <w:t>distribution</w:t>
      </w:r>
      <w:r>
        <w:rPr>
          <w:spacing w:val="-14"/>
        </w:rPr>
        <w:t xml:space="preserve"> </w:t>
      </w:r>
      <w:r>
        <w:t>and</w:t>
      </w:r>
      <w:r>
        <w:rPr>
          <w:spacing w:val="-14"/>
        </w:rPr>
        <w:t xml:space="preserve"> </w:t>
      </w:r>
      <w:r>
        <w:t>abundance</w:t>
      </w:r>
      <w:r>
        <w:rPr>
          <w:spacing w:val="-14"/>
        </w:rPr>
        <w:t xml:space="preserve"> </w:t>
      </w:r>
      <w:r>
        <w:t>of</w:t>
      </w:r>
      <w:r>
        <w:rPr>
          <w:spacing w:val="-15"/>
        </w:rPr>
        <w:t xml:space="preserve"> </w:t>
      </w:r>
      <w:r>
        <w:t>the</w:t>
      </w:r>
      <w:r>
        <w:rPr>
          <w:spacing w:val="-14"/>
        </w:rPr>
        <w:t xml:space="preserve"> </w:t>
      </w:r>
      <w:r>
        <w:t>migratory</w:t>
      </w:r>
      <w:r>
        <w:rPr>
          <w:spacing w:val="-16"/>
        </w:rPr>
        <w:t xml:space="preserve"> </w:t>
      </w:r>
      <w:r>
        <w:t>species</w:t>
      </w:r>
      <w:r>
        <w:rPr>
          <w:spacing w:val="-13"/>
        </w:rPr>
        <w:t xml:space="preserve"> </w:t>
      </w:r>
      <w:r>
        <w:t>approach</w:t>
      </w:r>
      <w:r>
        <w:rPr>
          <w:spacing w:val="-14"/>
        </w:rPr>
        <w:t xml:space="preserve"> </w:t>
      </w:r>
      <w:r>
        <w:t>historic</w:t>
      </w:r>
      <w:r>
        <w:rPr>
          <w:spacing w:val="-13"/>
        </w:rPr>
        <w:t xml:space="preserve"> </w:t>
      </w:r>
      <w:r>
        <w:t>coverage and levels to the extent that potentially suitable ecosystems exist and to the extent consistent with wise wildlife management</w:t>
      </w:r>
      <w:r w:rsidR="006C6936">
        <w:t>.</w:t>
      </w:r>
    </w:p>
    <w:p w14:paraId="283877AB" w14:textId="77777777" w:rsidR="00D8653D" w:rsidRDefault="00D8653D" w:rsidP="00C622D7">
      <w:pPr>
        <w:pStyle w:val="ListParagraph"/>
        <w:widowControl w:val="0"/>
        <w:numPr>
          <w:ilvl w:val="0"/>
          <w:numId w:val="7"/>
        </w:numPr>
        <w:tabs>
          <w:tab w:val="left" w:pos="1047"/>
        </w:tabs>
        <w:autoSpaceDE w:val="0"/>
        <w:autoSpaceDN w:val="0"/>
        <w:spacing w:after="0" w:line="240" w:lineRule="auto"/>
        <w:ind w:left="1080" w:right="-43"/>
        <w:contextualSpacing w:val="0"/>
        <w:jc w:val="both"/>
      </w:pPr>
      <w:r>
        <w:t>Conservation status will be taken as ‘unfavourable’ if any of the four conditions (above) are not met.</w:t>
      </w:r>
    </w:p>
    <w:p w14:paraId="1953974B" w14:textId="77777777" w:rsidR="00D8653D" w:rsidRDefault="00D8653D" w:rsidP="00C622D7">
      <w:pPr>
        <w:pStyle w:val="BodyText"/>
        <w:ind w:right="-43"/>
      </w:pPr>
    </w:p>
    <w:p w14:paraId="36DFC641" w14:textId="77777777" w:rsidR="00D8653D" w:rsidRDefault="00D8653D" w:rsidP="00C622D7">
      <w:pPr>
        <w:pStyle w:val="BodyText"/>
        <w:ind w:left="23" w:right="-43"/>
        <w:jc w:val="both"/>
      </w:pPr>
      <w:r>
        <w:rPr>
          <w:b/>
        </w:rPr>
        <w:t>Habitat</w:t>
      </w:r>
      <w:r>
        <w:rPr>
          <w:b/>
          <w:spacing w:val="-15"/>
        </w:rPr>
        <w:t xml:space="preserve"> </w:t>
      </w:r>
      <w:r>
        <w:t>[from</w:t>
      </w:r>
      <w:r>
        <w:rPr>
          <w:spacing w:val="-15"/>
        </w:rPr>
        <w:t xml:space="preserve"> </w:t>
      </w:r>
      <w:r>
        <w:t>the</w:t>
      </w:r>
      <w:r>
        <w:rPr>
          <w:spacing w:val="-14"/>
        </w:rPr>
        <w:t xml:space="preserve"> </w:t>
      </w:r>
      <w:r>
        <w:t>Convention</w:t>
      </w:r>
      <w:r>
        <w:rPr>
          <w:spacing w:val="-14"/>
        </w:rPr>
        <w:t xml:space="preserve"> </w:t>
      </w:r>
      <w:r>
        <w:t>text]</w:t>
      </w:r>
      <w:r>
        <w:rPr>
          <w:spacing w:val="-15"/>
        </w:rPr>
        <w:t xml:space="preserve"> </w:t>
      </w:r>
      <w:r>
        <w:t>–</w:t>
      </w:r>
      <w:r>
        <w:rPr>
          <w:spacing w:val="-13"/>
        </w:rPr>
        <w:t xml:space="preserve"> </w:t>
      </w:r>
      <w:r>
        <w:t>means</w:t>
      </w:r>
      <w:r>
        <w:rPr>
          <w:spacing w:val="-13"/>
        </w:rPr>
        <w:t xml:space="preserve"> </w:t>
      </w:r>
      <w:r>
        <w:t>any</w:t>
      </w:r>
      <w:r>
        <w:rPr>
          <w:spacing w:val="-13"/>
        </w:rPr>
        <w:t xml:space="preserve"> </w:t>
      </w:r>
      <w:r>
        <w:t>area</w:t>
      </w:r>
      <w:r>
        <w:rPr>
          <w:spacing w:val="-14"/>
        </w:rPr>
        <w:t xml:space="preserve"> </w:t>
      </w:r>
      <w:r>
        <w:t>in</w:t>
      </w:r>
      <w:r>
        <w:rPr>
          <w:spacing w:val="-14"/>
        </w:rPr>
        <w:t xml:space="preserve"> </w:t>
      </w:r>
      <w:r>
        <w:t>the</w:t>
      </w:r>
      <w:r>
        <w:rPr>
          <w:spacing w:val="-16"/>
        </w:rPr>
        <w:t xml:space="preserve"> </w:t>
      </w:r>
      <w:r>
        <w:t>range</w:t>
      </w:r>
      <w:r>
        <w:rPr>
          <w:spacing w:val="-13"/>
        </w:rPr>
        <w:t xml:space="preserve"> </w:t>
      </w:r>
      <w:r>
        <w:t>of</w:t>
      </w:r>
      <w:r>
        <w:rPr>
          <w:spacing w:val="-12"/>
        </w:rPr>
        <w:t xml:space="preserve"> </w:t>
      </w:r>
      <w:r>
        <w:t>a</w:t>
      </w:r>
      <w:r>
        <w:rPr>
          <w:spacing w:val="-16"/>
        </w:rPr>
        <w:t xml:space="preserve"> </w:t>
      </w:r>
      <w:r>
        <w:t>migratory</w:t>
      </w:r>
      <w:r>
        <w:rPr>
          <w:spacing w:val="-15"/>
        </w:rPr>
        <w:t xml:space="preserve"> </w:t>
      </w:r>
      <w:r>
        <w:t>species</w:t>
      </w:r>
      <w:r>
        <w:rPr>
          <w:spacing w:val="-12"/>
        </w:rPr>
        <w:t xml:space="preserve"> </w:t>
      </w:r>
      <w:r>
        <w:t>which contains suitable living conditions for that species.</w:t>
      </w:r>
    </w:p>
    <w:p w14:paraId="066FC230" w14:textId="77777777" w:rsidR="00C622D7" w:rsidRDefault="00C622D7" w:rsidP="00C622D7">
      <w:pPr>
        <w:pStyle w:val="BodyText"/>
        <w:ind w:left="22" w:right="-43"/>
        <w:jc w:val="both"/>
        <w:rPr>
          <w:b/>
        </w:rPr>
      </w:pPr>
    </w:p>
    <w:p w14:paraId="41C57352" w14:textId="21F67192" w:rsidR="00D8653D" w:rsidRDefault="00D8653D" w:rsidP="00C622D7">
      <w:pPr>
        <w:pStyle w:val="BodyText"/>
        <w:ind w:left="22" w:right="-43"/>
        <w:jc w:val="both"/>
      </w:pPr>
      <w:r>
        <w:rPr>
          <w:b/>
        </w:rPr>
        <w:t xml:space="preserve">Range </w:t>
      </w:r>
      <w:r>
        <w:t>[from the Convention text] – all the areas of land or water that a migratory species inhabits, stays in temporarily, crosses or overflies at any time on its normal migration route.</w:t>
      </w:r>
    </w:p>
    <w:p w14:paraId="332129D8" w14:textId="77777777" w:rsidR="00C622D7" w:rsidRDefault="00C622D7" w:rsidP="00C622D7">
      <w:pPr>
        <w:pStyle w:val="BodyText"/>
        <w:ind w:left="22" w:right="-43"/>
        <w:jc w:val="both"/>
        <w:rPr>
          <w:b/>
        </w:rPr>
      </w:pPr>
    </w:p>
    <w:p w14:paraId="4EE5E41C" w14:textId="08795E3E" w:rsidR="00D8653D" w:rsidRDefault="00D8653D" w:rsidP="00C622D7">
      <w:pPr>
        <w:pStyle w:val="BodyText"/>
        <w:ind w:left="22" w:right="-43"/>
        <w:jc w:val="both"/>
      </w:pPr>
      <w:r>
        <w:rPr>
          <w:b/>
        </w:rPr>
        <w:t xml:space="preserve">Range State </w:t>
      </w:r>
      <w:r>
        <w:t xml:space="preserve">[from the Convention text] </w:t>
      </w:r>
      <w:r w:rsidR="0052304E">
        <w:t>–</w:t>
      </w:r>
      <w:r>
        <w:t xml:space="preserve"> in relation to a particular migratory species means any State</w:t>
      </w:r>
      <w:r>
        <w:rPr>
          <w:spacing w:val="-2"/>
        </w:rPr>
        <w:t xml:space="preserve"> </w:t>
      </w:r>
      <w:r>
        <w:t>(…) that exercises jurisdiction over any</w:t>
      </w:r>
      <w:r>
        <w:rPr>
          <w:spacing w:val="-4"/>
        </w:rPr>
        <w:t xml:space="preserve"> </w:t>
      </w:r>
      <w:r>
        <w:t>part of the</w:t>
      </w:r>
      <w:r>
        <w:rPr>
          <w:spacing w:val="-2"/>
        </w:rPr>
        <w:t xml:space="preserve"> </w:t>
      </w:r>
      <w:r>
        <w:t>range of that migratory species, or</w:t>
      </w:r>
      <w:r>
        <w:rPr>
          <w:spacing w:val="-8"/>
        </w:rPr>
        <w:t xml:space="preserve"> </w:t>
      </w:r>
      <w:r>
        <w:t>a</w:t>
      </w:r>
      <w:r>
        <w:rPr>
          <w:spacing w:val="-11"/>
        </w:rPr>
        <w:t xml:space="preserve"> </w:t>
      </w:r>
      <w:r>
        <w:t>State,</w:t>
      </w:r>
      <w:r>
        <w:rPr>
          <w:spacing w:val="-10"/>
        </w:rPr>
        <w:t xml:space="preserve"> </w:t>
      </w:r>
      <w:r>
        <w:t>flag</w:t>
      </w:r>
      <w:r>
        <w:rPr>
          <w:spacing w:val="-11"/>
        </w:rPr>
        <w:t xml:space="preserve"> </w:t>
      </w:r>
      <w:r>
        <w:t>vessels</w:t>
      </w:r>
      <w:r>
        <w:rPr>
          <w:spacing w:val="-8"/>
        </w:rPr>
        <w:t xml:space="preserve"> </w:t>
      </w:r>
      <w:r>
        <w:t>of</w:t>
      </w:r>
      <w:r>
        <w:rPr>
          <w:spacing w:val="-10"/>
        </w:rPr>
        <w:t xml:space="preserve"> </w:t>
      </w:r>
      <w:r>
        <w:t>which</w:t>
      </w:r>
      <w:r>
        <w:rPr>
          <w:spacing w:val="-9"/>
        </w:rPr>
        <w:t xml:space="preserve"> </w:t>
      </w:r>
      <w:r>
        <w:t>are</w:t>
      </w:r>
      <w:r>
        <w:rPr>
          <w:spacing w:val="-11"/>
        </w:rPr>
        <w:t xml:space="preserve"> </w:t>
      </w:r>
      <w:r>
        <w:t>engaged</w:t>
      </w:r>
      <w:r>
        <w:rPr>
          <w:spacing w:val="-9"/>
        </w:rPr>
        <w:t xml:space="preserve"> </w:t>
      </w:r>
      <w:r>
        <w:t>outside</w:t>
      </w:r>
      <w:r>
        <w:rPr>
          <w:spacing w:val="-9"/>
        </w:rPr>
        <w:t xml:space="preserve"> </w:t>
      </w:r>
      <w:r>
        <w:t>national</w:t>
      </w:r>
      <w:r>
        <w:rPr>
          <w:spacing w:val="-12"/>
        </w:rPr>
        <w:t xml:space="preserve"> </w:t>
      </w:r>
      <w:r>
        <w:t>jurisdictional</w:t>
      </w:r>
      <w:r>
        <w:rPr>
          <w:spacing w:val="-9"/>
        </w:rPr>
        <w:t xml:space="preserve"> </w:t>
      </w:r>
      <w:r>
        <w:t>limits</w:t>
      </w:r>
      <w:r>
        <w:rPr>
          <w:spacing w:val="-8"/>
        </w:rPr>
        <w:t xml:space="preserve"> </w:t>
      </w:r>
      <w:r>
        <w:t>in</w:t>
      </w:r>
      <w:r>
        <w:rPr>
          <w:spacing w:val="-11"/>
        </w:rPr>
        <w:t xml:space="preserve"> </w:t>
      </w:r>
      <w:r>
        <w:t>taking</w:t>
      </w:r>
      <w:r>
        <w:rPr>
          <w:spacing w:val="-11"/>
        </w:rPr>
        <w:t xml:space="preserve"> </w:t>
      </w:r>
      <w:r>
        <w:t>that migratory species.</w:t>
      </w:r>
    </w:p>
    <w:p w14:paraId="646CDF69" w14:textId="77777777" w:rsidR="00D8653D" w:rsidRDefault="00D8653D" w:rsidP="00C622D7">
      <w:pPr>
        <w:pStyle w:val="BodyText"/>
        <w:ind w:right="-43"/>
      </w:pPr>
    </w:p>
    <w:p w14:paraId="3FC3A5CC" w14:textId="3D9F8793" w:rsidR="00D8653D" w:rsidRDefault="00D8653D" w:rsidP="00C622D7">
      <w:pPr>
        <w:pStyle w:val="BodyText"/>
        <w:ind w:left="23" w:right="-43"/>
        <w:jc w:val="both"/>
      </w:pPr>
      <w:r>
        <w:rPr>
          <w:b/>
        </w:rPr>
        <w:t xml:space="preserve">Taking </w:t>
      </w:r>
      <w:r>
        <w:t xml:space="preserve">[from the Convention text] </w:t>
      </w:r>
      <w:r w:rsidR="0052304E">
        <w:t>–</w:t>
      </w:r>
      <w:r>
        <w:t xml:space="preserve"> means taking, hunting, fishing, capturing, harassing, deliberate killing or attempting to engage in any such conduct.</w:t>
      </w:r>
    </w:p>
    <w:p w14:paraId="466BC4ED" w14:textId="77777777" w:rsidR="006406E6" w:rsidRDefault="006406E6" w:rsidP="007D2F08">
      <w:pPr>
        <w:ind w:right="-46"/>
      </w:pPr>
    </w:p>
    <w:p w14:paraId="22B1618D" w14:textId="77777777" w:rsidR="001B6D3D" w:rsidRDefault="001B6D3D" w:rsidP="001B6D3D">
      <w:pPr>
        <w:spacing w:after="0" w:line="240" w:lineRule="auto"/>
        <w:ind w:right="-46"/>
        <w:rPr>
          <w:b/>
          <w:bCs/>
          <w:lang w:val="en-GB"/>
        </w:rPr>
        <w:sectPr w:rsidR="001B6D3D" w:rsidSect="005210D7">
          <w:headerReference w:type="first" r:id="rId253"/>
          <w:footerReference w:type="first" r:id="rId254"/>
          <w:pgSz w:w="11906" w:h="16838" w:code="9"/>
          <w:pgMar w:top="1440" w:right="1440" w:bottom="1440" w:left="1440" w:header="720" w:footer="720" w:gutter="0"/>
          <w:cols w:space="720"/>
          <w:titlePg/>
          <w:docGrid w:linePitch="360"/>
        </w:sectPr>
      </w:pPr>
    </w:p>
    <w:p w14:paraId="52503DE7" w14:textId="34A83633" w:rsidR="000B4DEF" w:rsidRDefault="006406E6" w:rsidP="005210D7">
      <w:pPr>
        <w:spacing w:after="0" w:line="240" w:lineRule="auto"/>
        <w:ind w:right="-46"/>
        <w:jc w:val="right"/>
        <w:rPr>
          <w:b/>
          <w:bCs/>
          <w:lang w:val="en-GB"/>
        </w:rPr>
      </w:pPr>
      <w:r w:rsidRPr="006406E6">
        <w:rPr>
          <w:b/>
          <w:bCs/>
          <w:lang w:val="en-GB"/>
        </w:rPr>
        <w:lastRenderedPageBreak/>
        <w:t>ANNEX 2</w:t>
      </w:r>
    </w:p>
    <w:p w14:paraId="3D724415" w14:textId="77777777" w:rsidR="006406E6" w:rsidRPr="006406E6" w:rsidRDefault="006406E6" w:rsidP="005210D7">
      <w:pPr>
        <w:spacing w:after="0" w:line="240" w:lineRule="auto"/>
        <w:ind w:right="-46"/>
        <w:jc w:val="right"/>
        <w:rPr>
          <w:b/>
          <w:bCs/>
          <w:lang w:val="en-GB"/>
        </w:rPr>
      </w:pPr>
    </w:p>
    <w:p w14:paraId="79663AFD" w14:textId="77777777" w:rsidR="00747353" w:rsidRPr="005E2BCC" w:rsidRDefault="00747353" w:rsidP="005210D7">
      <w:pPr>
        <w:spacing w:after="0" w:line="240" w:lineRule="auto"/>
        <w:rPr>
          <w:rFonts w:cs="Arial"/>
          <w:b/>
          <w:bCs/>
          <w:caps/>
        </w:rPr>
      </w:pPr>
    </w:p>
    <w:p w14:paraId="61F1EDB9" w14:textId="77777777" w:rsidR="00747353" w:rsidRPr="00B62DEE" w:rsidRDefault="00747353" w:rsidP="005210D7">
      <w:pPr>
        <w:spacing w:after="0" w:line="240" w:lineRule="auto"/>
        <w:jc w:val="center"/>
        <w:rPr>
          <w:rFonts w:cs="Arial"/>
        </w:rPr>
      </w:pPr>
      <w:r w:rsidRPr="00B62DEE">
        <w:rPr>
          <w:rFonts w:cs="Arial"/>
        </w:rPr>
        <w:t xml:space="preserve">DRAFT DECISIONS </w:t>
      </w:r>
    </w:p>
    <w:p w14:paraId="59CB5D81" w14:textId="77777777" w:rsidR="00747353" w:rsidRPr="00B62DEE" w:rsidRDefault="00747353" w:rsidP="005210D7">
      <w:pPr>
        <w:spacing w:after="0" w:line="240" w:lineRule="auto"/>
        <w:jc w:val="center"/>
        <w:rPr>
          <w:rFonts w:cs="Arial"/>
        </w:rPr>
      </w:pPr>
    </w:p>
    <w:p w14:paraId="69CF1320" w14:textId="5CD40ED3" w:rsidR="00747353" w:rsidRDefault="00143FE4" w:rsidP="005210D7">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rPr>
      </w:pPr>
      <w:r>
        <w:rPr>
          <w:rFonts w:cs="Arial"/>
          <w:b/>
          <w:caps/>
        </w:rPr>
        <w:t xml:space="preserve">SAMARKAND </w:t>
      </w:r>
      <w:r w:rsidR="00747353" w:rsidRPr="00B62DEE">
        <w:rPr>
          <w:rFonts w:cs="Arial"/>
          <w:b/>
          <w:caps/>
        </w:rPr>
        <w:t xml:space="preserve">Strategic Plan </w:t>
      </w:r>
      <w:r w:rsidR="003C4C7B">
        <w:rPr>
          <w:rFonts w:cs="Arial"/>
          <w:b/>
          <w:caps/>
        </w:rPr>
        <w:t>FOR</w:t>
      </w:r>
      <w:r w:rsidR="003C4C7B" w:rsidRPr="00B62DEE">
        <w:rPr>
          <w:rFonts w:cs="Arial"/>
          <w:b/>
          <w:caps/>
        </w:rPr>
        <w:t xml:space="preserve"> </w:t>
      </w:r>
      <w:r w:rsidR="00747353" w:rsidRPr="00B62DEE">
        <w:rPr>
          <w:rFonts w:cs="Arial"/>
          <w:b/>
          <w:caps/>
        </w:rPr>
        <w:t>Migratory species</w:t>
      </w:r>
      <w:r w:rsidR="003C4C7B">
        <w:rPr>
          <w:rFonts w:cs="Arial"/>
          <w:b/>
          <w:caps/>
        </w:rPr>
        <w:t xml:space="preserve"> 2024-2032</w:t>
      </w:r>
    </w:p>
    <w:p w14:paraId="481D96BB" w14:textId="77777777" w:rsidR="00747353" w:rsidRDefault="00747353" w:rsidP="005210D7">
      <w:pPr>
        <w:spacing w:after="0" w:line="240" w:lineRule="auto"/>
        <w:jc w:val="both"/>
      </w:pPr>
    </w:p>
    <w:p w14:paraId="322C5130" w14:textId="77777777" w:rsidR="00747353" w:rsidRDefault="00747353" w:rsidP="005210D7">
      <w:pPr>
        <w:spacing w:after="0" w:line="240" w:lineRule="auto"/>
        <w:jc w:val="both"/>
      </w:pPr>
    </w:p>
    <w:p w14:paraId="69335C53" w14:textId="77777777" w:rsidR="00747353" w:rsidRPr="00CD0FE9" w:rsidRDefault="00747353" w:rsidP="005210D7">
      <w:pPr>
        <w:spacing w:after="0" w:line="240" w:lineRule="auto"/>
        <w:jc w:val="both"/>
        <w:rPr>
          <w:rFonts w:cs="Arial"/>
          <w:b/>
          <w:i/>
        </w:rPr>
      </w:pPr>
      <w:r w:rsidRPr="00CD0FE9">
        <w:rPr>
          <w:rFonts w:cs="Arial"/>
          <w:b/>
          <w:i/>
        </w:rPr>
        <w:t xml:space="preserve">Directed to Parties </w:t>
      </w:r>
    </w:p>
    <w:p w14:paraId="7269DDB3" w14:textId="77777777" w:rsidR="00747353" w:rsidRPr="00CD0FE9" w:rsidRDefault="00747353" w:rsidP="005210D7">
      <w:pPr>
        <w:spacing w:after="0" w:line="240" w:lineRule="auto"/>
        <w:jc w:val="both"/>
        <w:rPr>
          <w:rFonts w:cs="Arial"/>
        </w:rPr>
      </w:pPr>
    </w:p>
    <w:p w14:paraId="626B1E67" w14:textId="11061F59" w:rsidR="00747353" w:rsidRDefault="00747353" w:rsidP="004C721F">
      <w:pPr>
        <w:spacing w:after="0" w:line="240" w:lineRule="auto"/>
        <w:ind w:left="900" w:hanging="900"/>
        <w:jc w:val="both"/>
        <w:rPr>
          <w:rFonts w:cs="Arial"/>
        </w:rPr>
      </w:pPr>
      <w:r w:rsidRPr="0B3408BA">
        <w:rPr>
          <w:rFonts w:cs="Arial"/>
        </w:rPr>
        <w:t>1</w:t>
      </w:r>
      <w:r w:rsidR="00CB2431">
        <w:rPr>
          <w:rFonts w:cs="Arial"/>
        </w:rPr>
        <w:t>5</w:t>
      </w:r>
      <w:r w:rsidRPr="0B3408BA">
        <w:rPr>
          <w:rFonts w:cs="Arial"/>
        </w:rPr>
        <w:t>.AA</w:t>
      </w:r>
      <w:r>
        <w:tab/>
      </w:r>
      <w:r w:rsidRPr="0B3408BA">
        <w:rPr>
          <w:rFonts w:cs="Arial"/>
        </w:rPr>
        <w:t xml:space="preserve">Parties are </w:t>
      </w:r>
      <w:r>
        <w:rPr>
          <w:rFonts w:cs="Arial"/>
        </w:rPr>
        <w:t>encouraged</w:t>
      </w:r>
      <w:r w:rsidRPr="38ABD73C">
        <w:rPr>
          <w:rFonts w:cs="Arial"/>
        </w:rPr>
        <w:t xml:space="preserve"> </w:t>
      </w:r>
      <w:r w:rsidRPr="0B3408BA">
        <w:rPr>
          <w:rFonts w:cs="Arial"/>
        </w:rPr>
        <w:t>to</w:t>
      </w:r>
      <w:r w:rsidRPr="38ABD73C">
        <w:rPr>
          <w:rFonts w:cs="Arial"/>
        </w:rPr>
        <w:t>:</w:t>
      </w:r>
    </w:p>
    <w:p w14:paraId="427A315B" w14:textId="77777777" w:rsidR="00747353" w:rsidRDefault="00747353" w:rsidP="005210D7">
      <w:pPr>
        <w:spacing w:after="0" w:line="240" w:lineRule="auto"/>
        <w:ind w:left="851" w:hanging="851"/>
        <w:jc w:val="both"/>
      </w:pPr>
    </w:p>
    <w:p w14:paraId="0C1D7F01" w14:textId="2C20F336" w:rsidR="000606EC" w:rsidRDefault="00747353" w:rsidP="00020AD9">
      <w:pPr>
        <w:pStyle w:val="ListParagraph"/>
        <w:numPr>
          <w:ilvl w:val="0"/>
          <w:numId w:val="11"/>
        </w:numPr>
        <w:spacing w:after="0" w:line="240" w:lineRule="auto"/>
        <w:ind w:hanging="521"/>
        <w:jc w:val="both"/>
        <w:rPr>
          <w:rFonts w:cs="Arial"/>
        </w:rPr>
      </w:pPr>
      <w:r w:rsidRPr="000606EC">
        <w:rPr>
          <w:rFonts w:cs="Arial"/>
        </w:rPr>
        <w:t xml:space="preserve">implement the </w:t>
      </w:r>
      <w:r w:rsidR="00A5561D" w:rsidRPr="000606EC">
        <w:rPr>
          <w:rFonts w:cs="Arial"/>
        </w:rPr>
        <w:t xml:space="preserve">Samarkand </w:t>
      </w:r>
      <w:r w:rsidRPr="000606EC">
        <w:rPr>
          <w:rFonts w:cs="Arial"/>
        </w:rPr>
        <w:t>Strategic Plan for Migratory Species (SPMS) 2024</w:t>
      </w:r>
      <w:r w:rsidR="00D910B7">
        <w:rPr>
          <w:rFonts w:cs="Arial"/>
        </w:rPr>
        <w:t>–</w:t>
      </w:r>
      <w:r w:rsidRPr="000606EC">
        <w:rPr>
          <w:rFonts w:cs="Arial"/>
        </w:rPr>
        <w:t>2032 and</w:t>
      </w:r>
      <w:r w:rsidR="00A2253F">
        <w:rPr>
          <w:rFonts w:cs="Arial"/>
        </w:rPr>
        <w:t>, where possible</w:t>
      </w:r>
      <w:r w:rsidR="00987645">
        <w:rPr>
          <w:rFonts w:cs="Arial"/>
        </w:rPr>
        <w:t>, make</w:t>
      </w:r>
      <w:r w:rsidRPr="000606EC">
        <w:rPr>
          <w:rFonts w:cs="Arial"/>
        </w:rPr>
        <w:t xml:space="preserve"> linkages with their National Biodiversity Strategies and Action Plans (NBSAPs) and </w:t>
      </w:r>
      <w:r w:rsidRPr="000606EC">
        <w:rPr>
          <w:rFonts w:eastAsia="Arial" w:cs="Arial"/>
        </w:rPr>
        <w:t>United Nations Sustainable Development Cooperation Frameworks</w:t>
      </w:r>
      <w:r w:rsidRPr="000606EC">
        <w:rPr>
          <w:rFonts w:cs="Arial"/>
        </w:rPr>
        <w:t xml:space="preserve">; </w:t>
      </w:r>
    </w:p>
    <w:p w14:paraId="10925EFE" w14:textId="77777777" w:rsidR="000606EC" w:rsidRPr="000606EC" w:rsidRDefault="000606EC" w:rsidP="00020AD9">
      <w:pPr>
        <w:pStyle w:val="ListParagraph"/>
        <w:spacing w:after="0" w:line="240" w:lineRule="auto"/>
        <w:ind w:left="1421" w:hanging="521"/>
        <w:jc w:val="both"/>
        <w:rPr>
          <w:rFonts w:cs="Arial"/>
        </w:rPr>
      </w:pPr>
    </w:p>
    <w:p w14:paraId="76CDB5C2" w14:textId="0B990B3B" w:rsidR="000606EC" w:rsidRPr="000606EC" w:rsidRDefault="00A5561D" w:rsidP="00020AD9">
      <w:pPr>
        <w:pStyle w:val="ListParagraph"/>
        <w:numPr>
          <w:ilvl w:val="0"/>
          <w:numId w:val="11"/>
        </w:numPr>
        <w:spacing w:after="0" w:line="240" w:lineRule="auto"/>
        <w:ind w:hanging="521"/>
        <w:jc w:val="both"/>
        <w:rPr>
          <w:rFonts w:cs="Arial"/>
        </w:rPr>
      </w:pPr>
      <w:r w:rsidRPr="000606EC">
        <w:rPr>
          <w:rFonts w:cs="Arial"/>
        </w:rPr>
        <w:t xml:space="preserve">contribute to </w:t>
      </w:r>
      <w:r w:rsidR="007126C1" w:rsidRPr="000606EC">
        <w:rPr>
          <w:rFonts w:cs="Arial"/>
        </w:rPr>
        <w:t xml:space="preserve">compilation of SPMS baselines needed to monitor </w:t>
      </w:r>
      <w:r w:rsidR="000606EC" w:rsidRPr="000606EC">
        <w:rPr>
          <w:rFonts w:cs="Arial"/>
        </w:rPr>
        <w:t>its implementation</w:t>
      </w:r>
      <w:r w:rsidR="009B3C61">
        <w:rPr>
          <w:rFonts w:cs="Arial"/>
        </w:rPr>
        <w:t>;</w:t>
      </w:r>
    </w:p>
    <w:p w14:paraId="01EFFFEB" w14:textId="77777777" w:rsidR="00747353" w:rsidRDefault="00747353" w:rsidP="00020AD9">
      <w:pPr>
        <w:spacing w:after="0" w:line="240" w:lineRule="auto"/>
        <w:ind w:left="1418" w:hanging="521"/>
        <w:jc w:val="both"/>
        <w:rPr>
          <w:rFonts w:cs="Arial"/>
        </w:rPr>
      </w:pPr>
    </w:p>
    <w:p w14:paraId="6F397E8F" w14:textId="160902EC" w:rsidR="00747353" w:rsidRDefault="00747353" w:rsidP="00020AD9">
      <w:pPr>
        <w:spacing w:after="0" w:line="240" w:lineRule="auto"/>
        <w:ind w:left="1418" w:hanging="521"/>
        <w:jc w:val="both"/>
        <w:rPr>
          <w:rFonts w:cs="Arial"/>
        </w:rPr>
      </w:pPr>
      <w:r>
        <w:rPr>
          <w:rFonts w:cs="Arial"/>
        </w:rPr>
        <w:t>c)</w:t>
      </w:r>
      <w:r>
        <w:rPr>
          <w:rFonts w:cs="Arial"/>
        </w:rPr>
        <w:tab/>
        <w:t xml:space="preserve">report on the implementation of the SPMS through their National Reports, as appropriate. </w:t>
      </w:r>
    </w:p>
    <w:p w14:paraId="5988D67C" w14:textId="77777777" w:rsidR="00747353" w:rsidRDefault="00747353" w:rsidP="005210D7">
      <w:pPr>
        <w:spacing w:after="0" w:line="240" w:lineRule="auto"/>
        <w:jc w:val="both"/>
      </w:pPr>
    </w:p>
    <w:p w14:paraId="719937E6" w14:textId="77777777" w:rsidR="00747353" w:rsidRPr="00CD0FE9" w:rsidRDefault="00747353" w:rsidP="005210D7">
      <w:pPr>
        <w:keepNext/>
        <w:spacing w:after="0" w:line="240" w:lineRule="auto"/>
        <w:jc w:val="both"/>
        <w:rPr>
          <w:rFonts w:cs="Arial"/>
          <w:b/>
          <w:i/>
        </w:rPr>
      </w:pPr>
      <w:r w:rsidRPr="00CD0FE9">
        <w:rPr>
          <w:rFonts w:cs="Arial"/>
          <w:b/>
          <w:i/>
        </w:rPr>
        <w:t>Directed to the Standing Committee</w:t>
      </w:r>
    </w:p>
    <w:p w14:paraId="1E025F21" w14:textId="77777777" w:rsidR="00747353" w:rsidRPr="00CD0FE9" w:rsidRDefault="00747353" w:rsidP="005210D7">
      <w:pPr>
        <w:keepNext/>
        <w:spacing w:after="0" w:line="240" w:lineRule="auto"/>
        <w:jc w:val="both"/>
        <w:rPr>
          <w:rFonts w:cs="Arial"/>
        </w:rPr>
      </w:pPr>
    </w:p>
    <w:p w14:paraId="5C08301B" w14:textId="33611D43" w:rsidR="00747353" w:rsidRDefault="00747353" w:rsidP="00020AD9">
      <w:pPr>
        <w:spacing w:after="0" w:line="240" w:lineRule="auto"/>
        <w:ind w:left="900" w:hanging="900"/>
        <w:jc w:val="both"/>
        <w:rPr>
          <w:rFonts w:cs="Arial"/>
        </w:rPr>
      </w:pPr>
      <w:r w:rsidRPr="0B3408BA">
        <w:rPr>
          <w:rFonts w:cs="Arial"/>
        </w:rPr>
        <w:t>1</w:t>
      </w:r>
      <w:r w:rsidR="00CB2431">
        <w:rPr>
          <w:rFonts w:cs="Arial"/>
        </w:rPr>
        <w:t>5</w:t>
      </w:r>
      <w:r w:rsidRPr="0B3408BA">
        <w:rPr>
          <w:rFonts w:cs="Arial"/>
        </w:rPr>
        <w:t>.BB</w:t>
      </w:r>
      <w:r>
        <w:tab/>
      </w:r>
      <w:r w:rsidRPr="0B3408BA">
        <w:rPr>
          <w:rFonts w:cs="Arial"/>
        </w:rPr>
        <w:t xml:space="preserve">The Standing Committee </w:t>
      </w:r>
      <w:r w:rsidR="00D36996">
        <w:rPr>
          <w:rFonts w:cs="Arial"/>
        </w:rPr>
        <w:t>is requested to</w:t>
      </w:r>
      <w:r w:rsidRPr="0B3408BA">
        <w:rPr>
          <w:rFonts w:cs="Arial"/>
        </w:rPr>
        <w:t xml:space="preserve">: </w:t>
      </w:r>
    </w:p>
    <w:p w14:paraId="412A61B6" w14:textId="77777777" w:rsidR="00747353" w:rsidRDefault="00747353" w:rsidP="005210D7">
      <w:pPr>
        <w:spacing w:after="0" w:line="240" w:lineRule="auto"/>
        <w:ind w:left="851" w:hanging="851"/>
        <w:jc w:val="both"/>
        <w:rPr>
          <w:rFonts w:cs="Arial"/>
        </w:rPr>
      </w:pPr>
    </w:p>
    <w:p w14:paraId="192AC0FE" w14:textId="64AB89FA" w:rsidR="00FD523A" w:rsidRDefault="008A2EAF" w:rsidP="00813DE1">
      <w:pPr>
        <w:pStyle w:val="ListParagraph"/>
        <w:numPr>
          <w:ilvl w:val="0"/>
          <w:numId w:val="12"/>
        </w:numPr>
        <w:spacing w:after="0" w:line="240" w:lineRule="auto"/>
        <w:ind w:left="1440" w:hanging="540"/>
        <w:jc w:val="both"/>
        <w:rPr>
          <w:rFonts w:cs="Arial"/>
        </w:rPr>
      </w:pPr>
      <w:r>
        <w:rPr>
          <w:rFonts w:cs="Arial"/>
        </w:rPr>
        <w:t>p</w:t>
      </w:r>
      <w:r w:rsidR="00877BA6">
        <w:rPr>
          <w:rFonts w:cs="Arial"/>
        </w:rPr>
        <w:t>rovide advice on the implementation of the SPMS</w:t>
      </w:r>
      <w:r w:rsidR="00C567C5">
        <w:rPr>
          <w:rFonts w:cs="Arial"/>
        </w:rPr>
        <w:t>;</w:t>
      </w:r>
    </w:p>
    <w:p w14:paraId="59DFA2B2" w14:textId="77777777" w:rsidR="00110F58" w:rsidRDefault="00110F58" w:rsidP="00813DE1">
      <w:pPr>
        <w:pStyle w:val="ListParagraph"/>
        <w:spacing w:after="0" w:line="240" w:lineRule="auto"/>
        <w:ind w:left="1440" w:hanging="540"/>
        <w:jc w:val="both"/>
        <w:rPr>
          <w:rFonts w:cs="Arial"/>
        </w:rPr>
      </w:pPr>
    </w:p>
    <w:p w14:paraId="6E19E316" w14:textId="7F1E3F23" w:rsidR="00AD572B" w:rsidRDefault="0033363D" w:rsidP="00813DE1">
      <w:pPr>
        <w:pStyle w:val="ListParagraph"/>
        <w:numPr>
          <w:ilvl w:val="0"/>
          <w:numId w:val="12"/>
        </w:numPr>
        <w:spacing w:after="0" w:line="240" w:lineRule="auto"/>
        <w:ind w:left="1440" w:hanging="540"/>
        <w:jc w:val="both"/>
        <w:rPr>
          <w:rFonts w:cs="Arial"/>
        </w:rPr>
      </w:pPr>
      <w:r w:rsidRPr="0033363D">
        <w:rPr>
          <w:rFonts w:eastAsia="Times New Roman" w:cs="Arial"/>
          <w:color w:val="000000"/>
        </w:rPr>
        <w:t>adopt a new template for National Reports for COP16, aligned to the SPMS</w:t>
      </w:r>
      <w:r w:rsidR="009B3C61">
        <w:rPr>
          <w:rFonts w:cs="Arial"/>
        </w:rPr>
        <w:t>;</w:t>
      </w:r>
    </w:p>
    <w:p w14:paraId="1DD71E54" w14:textId="77777777" w:rsidR="00747353" w:rsidRDefault="00747353" w:rsidP="00813DE1">
      <w:pPr>
        <w:spacing w:after="0" w:line="240" w:lineRule="auto"/>
        <w:ind w:left="1440" w:hanging="540"/>
        <w:jc w:val="both"/>
        <w:rPr>
          <w:rFonts w:cs="Arial"/>
        </w:rPr>
      </w:pPr>
    </w:p>
    <w:p w14:paraId="60B32EA4" w14:textId="6261BBB8" w:rsidR="00747353" w:rsidRDefault="00EB763C" w:rsidP="00813DE1">
      <w:pPr>
        <w:pStyle w:val="ListParagraph"/>
        <w:numPr>
          <w:ilvl w:val="0"/>
          <w:numId w:val="12"/>
        </w:numPr>
        <w:spacing w:after="0" w:line="240" w:lineRule="auto"/>
        <w:ind w:left="1440" w:hanging="540"/>
        <w:jc w:val="both"/>
        <w:rPr>
          <w:rFonts w:cs="Arial"/>
        </w:rPr>
      </w:pPr>
      <w:r w:rsidRPr="00EB763C">
        <w:rPr>
          <w:rFonts w:eastAsia="Times New Roman" w:cs="Arial"/>
          <w:color w:val="000000"/>
        </w:rPr>
        <w:t>provide advice on the implications of the implementation of the SPMS for the CMS Programme of Work, to better align it with the SPMS and its priorities</w:t>
      </w:r>
      <w:r w:rsidR="00175E3A">
        <w:rPr>
          <w:rFonts w:cs="Arial"/>
        </w:rPr>
        <w:t>;</w:t>
      </w:r>
    </w:p>
    <w:p w14:paraId="7590EC5F" w14:textId="77777777" w:rsidR="00175E3A" w:rsidRPr="00175E3A" w:rsidRDefault="00175E3A" w:rsidP="00813DE1">
      <w:pPr>
        <w:pStyle w:val="ListParagraph"/>
        <w:spacing w:after="0" w:line="240" w:lineRule="auto"/>
        <w:ind w:left="1440" w:hanging="540"/>
        <w:jc w:val="both"/>
        <w:rPr>
          <w:rFonts w:cs="Arial"/>
        </w:rPr>
      </w:pPr>
    </w:p>
    <w:p w14:paraId="7227F7E9" w14:textId="77777777" w:rsidR="00747353" w:rsidRPr="00642B7D" w:rsidRDefault="00747353" w:rsidP="00813DE1">
      <w:pPr>
        <w:spacing w:after="0" w:line="240" w:lineRule="auto"/>
        <w:jc w:val="both"/>
        <w:rPr>
          <w:rFonts w:cs="Arial"/>
        </w:rPr>
      </w:pPr>
      <w:r w:rsidRPr="00CD0FE9">
        <w:rPr>
          <w:rFonts w:cs="Arial"/>
          <w:b/>
          <w:i/>
        </w:rPr>
        <w:t>Directed to the Scientific Council</w:t>
      </w:r>
      <w:r>
        <w:rPr>
          <w:rFonts w:cs="Arial"/>
          <w:b/>
          <w:i/>
        </w:rPr>
        <w:t xml:space="preserve">, </w:t>
      </w:r>
      <w:r w:rsidRPr="43E947AA">
        <w:rPr>
          <w:b/>
          <w:bCs/>
          <w:i/>
          <w:iCs/>
          <w:lang w:val="hr-HR"/>
        </w:rPr>
        <w:t>Working Groups &amp; Task Forces</w:t>
      </w:r>
    </w:p>
    <w:p w14:paraId="025E8A6D" w14:textId="77777777" w:rsidR="00747353" w:rsidRPr="00CD0FE9" w:rsidRDefault="00747353" w:rsidP="00813DE1">
      <w:pPr>
        <w:spacing w:after="0" w:line="240" w:lineRule="auto"/>
        <w:jc w:val="both"/>
        <w:rPr>
          <w:rFonts w:cs="Arial"/>
        </w:rPr>
      </w:pPr>
    </w:p>
    <w:p w14:paraId="7FF136E9" w14:textId="1E4C4E42" w:rsidR="00747353" w:rsidRDefault="00747353" w:rsidP="00813DE1">
      <w:pPr>
        <w:spacing w:after="0" w:line="240" w:lineRule="auto"/>
        <w:ind w:left="900" w:hanging="900"/>
        <w:jc w:val="both"/>
      </w:pPr>
      <w:r w:rsidRPr="0B3408BA">
        <w:rPr>
          <w:rFonts w:cs="Arial"/>
        </w:rPr>
        <w:t>1</w:t>
      </w:r>
      <w:r w:rsidR="00CB2431">
        <w:rPr>
          <w:rFonts w:cs="Arial"/>
        </w:rPr>
        <w:t>5</w:t>
      </w:r>
      <w:r w:rsidRPr="0B3408BA">
        <w:rPr>
          <w:rFonts w:cs="Arial"/>
        </w:rPr>
        <w:t>.</w:t>
      </w:r>
      <w:r>
        <w:rPr>
          <w:rFonts w:cs="Arial"/>
        </w:rPr>
        <w:t>CC</w:t>
      </w:r>
      <w:r>
        <w:tab/>
      </w:r>
      <w:r w:rsidR="005F2C57" w:rsidRPr="005F2C57">
        <w:rPr>
          <w:rFonts w:cs="Arial"/>
        </w:rPr>
        <w:t>The Scientific Council is requested to provide scientific advice to the Standing Committee on any potential changes to the Goals, Targets or Indicators of the SPMS and its implications for the National Reports</w:t>
      </w:r>
      <w:r w:rsidR="00106121">
        <w:t xml:space="preserve">. </w:t>
      </w:r>
    </w:p>
    <w:p w14:paraId="0A6CB4B3" w14:textId="77777777" w:rsidR="008E5A09" w:rsidRDefault="008E5A09" w:rsidP="00813DE1">
      <w:pPr>
        <w:spacing w:after="0" w:line="240" w:lineRule="auto"/>
        <w:ind w:left="851" w:hanging="851"/>
        <w:jc w:val="both"/>
      </w:pPr>
    </w:p>
    <w:p w14:paraId="054EB46C" w14:textId="77777777" w:rsidR="00747353" w:rsidRPr="00CD0FE9" w:rsidRDefault="00747353" w:rsidP="00813DE1">
      <w:pPr>
        <w:spacing w:after="0" w:line="240" w:lineRule="auto"/>
        <w:jc w:val="both"/>
        <w:rPr>
          <w:rFonts w:cs="Arial"/>
        </w:rPr>
      </w:pPr>
      <w:r w:rsidRPr="0B3408BA">
        <w:rPr>
          <w:rFonts w:cs="Arial"/>
          <w:b/>
          <w:bCs/>
          <w:i/>
          <w:iCs/>
        </w:rPr>
        <w:t>Directed to the Secretariat</w:t>
      </w:r>
    </w:p>
    <w:p w14:paraId="376C4630" w14:textId="77777777" w:rsidR="00747353" w:rsidRDefault="00747353" w:rsidP="00813DE1">
      <w:pPr>
        <w:spacing w:after="0" w:line="240" w:lineRule="auto"/>
        <w:jc w:val="both"/>
      </w:pPr>
    </w:p>
    <w:p w14:paraId="4FCD66B2" w14:textId="21CE63B0" w:rsidR="00747353" w:rsidRPr="002011E2" w:rsidRDefault="00747353" w:rsidP="00813DE1">
      <w:pPr>
        <w:spacing w:after="0" w:line="240" w:lineRule="auto"/>
        <w:ind w:left="900" w:hanging="900"/>
        <w:jc w:val="both"/>
        <w:rPr>
          <w:rFonts w:cs="Arial"/>
        </w:rPr>
      </w:pPr>
      <w:r w:rsidRPr="4C10221B">
        <w:rPr>
          <w:rFonts w:cs="Arial"/>
        </w:rPr>
        <w:t>1</w:t>
      </w:r>
      <w:r w:rsidR="00CB2431">
        <w:rPr>
          <w:rFonts w:cs="Arial"/>
        </w:rPr>
        <w:t>5</w:t>
      </w:r>
      <w:r w:rsidRPr="4C10221B">
        <w:rPr>
          <w:rFonts w:cs="Arial"/>
        </w:rPr>
        <w:t>.DD</w:t>
      </w:r>
      <w:r>
        <w:tab/>
      </w:r>
      <w:r w:rsidRPr="4C10221B">
        <w:rPr>
          <w:rFonts w:cs="Arial"/>
        </w:rPr>
        <w:t>The Secretariat is requested, subject to the availability of resources, to</w:t>
      </w:r>
      <w:r>
        <w:rPr>
          <w:rFonts w:cs="Arial"/>
        </w:rPr>
        <w:t>:</w:t>
      </w:r>
    </w:p>
    <w:p w14:paraId="03875FB4" w14:textId="77777777" w:rsidR="00747353" w:rsidRPr="009C634D" w:rsidRDefault="00747353" w:rsidP="00813DE1">
      <w:pPr>
        <w:spacing w:after="0" w:line="240" w:lineRule="auto"/>
        <w:jc w:val="both"/>
        <w:rPr>
          <w:rFonts w:cs="Arial"/>
        </w:rPr>
      </w:pPr>
    </w:p>
    <w:p w14:paraId="7B6F3F26" w14:textId="77777777" w:rsidR="00747353" w:rsidRDefault="00747353" w:rsidP="00813DE1">
      <w:pPr>
        <w:pStyle w:val="ListParagraph"/>
        <w:numPr>
          <w:ilvl w:val="0"/>
          <w:numId w:val="10"/>
        </w:numPr>
        <w:spacing w:after="0" w:line="240" w:lineRule="auto"/>
        <w:ind w:left="1440" w:hanging="540"/>
        <w:jc w:val="both"/>
        <w:rPr>
          <w:rFonts w:cs="Arial"/>
        </w:rPr>
      </w:pPr>
      <w:r>
        <w:rPr>
          <w:rFonts w:cs="Arial"/>
        </w:rPr>
        <w:t>r</w:t>
      </w:r>
      <w:r w:rsidRPr="0074198F">
        <w:rPr>
          <w:rFonts w:cs="Arial"/>
        </w:rPr>
        <w:t>aise awareness o</w:t>
      </w:r>
      <w:r>
        <w:rPr>
          <w:rFonts w:cs="Arial"/>
        </w:rPr>
        <w:t>f</w:t>
      </w:r>
      <w:r w:rsidRPr="0074198F">
        <w:rPr>
          <w:rFonts w:cs="Arial"/>
        </w:rPr>
        <w:t xml:space="preserve"> the implementation of the SPMS with other </w:t>
      </w:r>
      <w:r>
        <w:rPr>
          <w:rFonts w:cs="Arial"/>
        </w:rPr>
        <w:t>multilateral environmental agreement</w:t>
      </w:r>
      <w:r w:rsidRPr="0074198F">
        <w:rPr>
          <w:rFonts w:cs="Arial"/>
        </w:rPr>
        <w:t>s and relevant entities;</w:t>
      </w:r>
    </w:p>
    <w:p w14:paraId="75D68EEF" w14:textId="77777777" w:rsidR="00747353" w:rsidRPr="00AB5002" w:rsidRDefault="00747353" w:rsidP="00813DE1">
      <w:pPr>
        <w:spacing w:after="0" w:line="240" w:lineRule="auto"/>
        <w:ind w:left="1440" w:hanging="540"/>
        <w:jc w:val="both"/>
        <w:rPr>
          <w:rFonts w:cs="Arial"/>
        </w:rPr>
      </w:pPr>
    </w:p>
    <w:p w14:paraId="433669E0" w14:textId="77777777" w:rsidR="00747353" w:rsidRDefault="00747353" w:rsidP="00813DE1">
      <w:pPr>
        <w:pStyle w:val="ListParagraph"/>
        <w:numPr>
          <w:ilvl w:val="0"/>
          <w:numId w:val="10"/>
        </w:numPr>
        <w:spacing w:after="0" w:line="240" w:lineRule="auto"/>
        <w:ind w:left="1440" w:hanging="540"/>
        <w:jc w:val="both"/>
        <w:rPr>
          <w:rFonts w:cs="Arial"/>
        </w:rPr>
      </w:pPr>
      <w:r w:rsidRPr="0074198F">
        <w:rPr>
          <w:rFonts w:cs="Arial"/>
        </w:rPr>
        <w:t xml:space="preserve">identify data gaps that </w:t>
      </w:r>
      <w:r>
        <w:rPr>
          <w:rFonts w:cs="Arial"/>
        </w:rPr>
        <w:t>could be</w:t>
      </w:r>
      <w:r w:rsidRPr="0074198F">
        <w:rPr>
          <w:rFonts w:cs="Arial"/>
        </w:rPr>
        <w:t xml:space="preserve"> hindering progress in relation to indicators</w:t>
      </w:r>
      <w:r>
        <w:rPr>
          <w:rFonts w:cs="Arial"/>
        </w:rPr>
        <w:t xml:space="preserve"> of the SPMS</w:t>
      </w:r>
      <w:r w:rsidRPr="0074198F">
        <w:rPr>
          <w:rFonts w:cs="Arial"/>
        </w:rPr>
        <w:t>, and support the filling of those gaps;</w:t>
      </w:r>
    </w:p>
    <w:p w14:paraId="19888461" w14:textId="77777777" w:rsidR="00747353" w:rsidRPr="00AB5002" w:rsidRDefault="00747353" w:rsidP="00813DE1">
      <w:pPr>
        <w:spacing w:after="0" w:line="240" w:lineRule="auto"/>
        <w:ind w:left="1418" w:hanging="567"/>
        <w:jc w:val="both"/>
        <w:rPr>
          <w:rFonts w:cs="Arial"/>
        </w:rPr>
      </w:pPr>
    </w:p>
    <w:p w14:paraId="254B3416" w14:textId="68C6AD43" w:rsidR="00747353" w:rsidRDefault="002938A5" w:rsidP="00813DE1">
      <w:pPr>
        <w:pStyle w:val="ListParagraph"/>
        <w:numPr>
          <w:ilvl w:val="0"/>
          <w:numId w:val="10"/>
        </w:numPr>
        <w:spacing w:after="0" w:line="240" w:lineRule="auto"/>
        <w:ind w:left="1418" w:hanging="518"/>
        <w:jc w:val="both"/>
        <w:rPr>
          <w:rFonts w:cs="Arial"/>
        </w:rPr>
      </w:pPr>
      <w:r w:rsidRPr="002938A5">
        <w:rPr>
          <w:rFonts w:cs="Arial"/>
        </w:rPr>
        <w:t>provide advice to the Standing Committee on the implications of the implementation of the SPMS for the CMS Programme of Work, to better align it with the SPMS and its priorities</w:t>
      </w:r>
      <w:r w:rsidR="00747353">
        <w:rPr>
          <w:rFonts w:cs="Arial"/>
        </w:rPr>
        <w:t>;</w:t>
      </w:r>
    </w:p>
    <w:p w14:paraId="511A0855" w14:textId="77777777" w:rsidR="00747353" w:rsidRPr="00AB5002" w:rsidRDefault="00747353" w:rsidP="005210D7">
      <w:pPr>
        <w:spacing w:after="0" w:line="240" w:lineRule="auto"/>
        <w:ind w:left="1418" w:hanging="567"/>
        <w:jc w:val="both"/>
        <w:rPr>
          <w:rFonts w:cs="Arial"/>
        </w:rPr>
      </w:pPr>
    </w:p>
    <w:p w14:paraId="01F29C1B" w14:textId="5C4B3CAD" w:rsidR="00C33DE9" w:rsidRPr="00747353" w:rsidRDefault="00EF5A02" w:rsidP="00F35D13">
      <w:pPr>
        <w:pStyle w:val="ListParagraph"/>
        <w:numPr>
          <w:ilvl w:val="0"/>
          <w:numId w:val="10"/>
        </w:numPr>
        <w:spacing w:after="0" w:line="240" w:lineRule="auto"/>
        <w:ind w:left="1418" w:right="-46" w:hanging="567"/>
        <w:jc w:val="both"/>
      </w:pPr>
      <w:r w:rsidRPr="00EF5A02">
        <w:rPr>
          <w:rFonts w:cs="Arial"/>
        </w:rPr>
        <w:t>undertake an assessment of the implementation of the SPMS</w:t>
      </w:r>
      <w:r w:rsidR="003E6E5A" w:rsidRPr="00EF5A02">
        <w:rPr>
          <w:rFonts w:cs="Arial"/>
        </w:rPr>
        <w:t xml:space="preserve">. </w:t>
      </w:r>
    </w:p>
    <w:sectPr w:rsidR="00C33DE9" w:rsidRPr="00747353" w:rsidSect="005210D7">
      <w:headerReference w:type="even" r:id="rId255"/>
      <w:headerReference w:type="first" r:id="rId256"/>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E05E4" w14:textId="77777777" w:rsidR="009270C9" w:rsidRDefault="009270C9" w:rsidP="002E0DE9">
      <w:pPr>
        <w:spacing w:after="0" w:line="240" w:lineRule="auto"/>
      </w:pPr>
      <w:r>
        <w:separator/>
      </w:r>
    </w:p>
  </w:endnote>
  <w:endnote w:type="continuationSeparator" w:id="0">
    <w:p w14:paraId="456442B3" w14:textId="77777777" w:rsidR="009270C9" w:rsidRDefault="009270C9" w:rsidP="002E0DE9">
      <w:pPr>
        <w:spacing w:after="0" w:line="240" w:lineRule="auto"/>
      </w:pPr>
      <w:r>
        <w:continuationSeparator/>
      </w:r>
    </w:p>
  </w:endnote>
  <w:endnote w:type="continuationNotice" w:id="1">
    <w:p w14:paraId="1BB97701" w14:textId="77777777" w:rsidR="009270C9" w:rsidRDefault="009270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461583"/>
      <w:docPartObj>
        <w:docPartGallery w:val="Page Numbers (Bottom of Page)"/>
        <w:docPartUnique/>
      </w:docPartObj>
    </w:sdtPr>
    <w:sdtEndPr>
      <w:rPr>
        <w:noProof/>
        <w:sz w:val="18"/>
        <w:szCs w:val="18"/>
      </w:rPr>
    </w:sdtEndPr>
    <w:sdtContent>
      <w:p w14:paraId="009F4509"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04047876"/>
      <w:docPartObj>
        <w:docPartGallery w:val="Page Numbers (Bottom of Page)"/>
        <w:docPartUnique/>
      </w:docPartObj>
    </w:sdtPr>
    <w:sdtEndPr>
      <w:rPr>
        <w:noProof/>
      </w:rPr>
    </w:sdtEndPr>
    <w:sdtContent>
      <w:p w14:paraId="2E7B951C" w14:textId="1B82943B" w:rsidR="0035024E" w:rsidRPr="0035024E" w:rsidRDefault="0035024E" w:rsidP="0035024E">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Pr="0035024E">
          <w:rPr>
            <w:noProof/>
            <w:sz w:val="18"/>
            <w:szCs w:val="18"/>
          </w:rPr>
          <w:t>2</w:t>
        </w:r>
        <w:r w:rsidRPr="0035024E">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2505844"/>
      <w:docPartObj>
        <w:docPartGallery w:val="Page Numbers (Bottom of Page)"/>
        <w:docPartUnique/>
      </w:docPartObj>
    </w:sdtPr>
    <w:sdtEndPr>
      <w:rPr>
        <w:noProof/>
        <w:sz w:val="18"/>
        <w:szCs w:val="18"/>
      </w:rPr>
    </w:sdtEndPr>
    <w:sdtContent>
      <w:p w14:paraId="7F52BDFC" w14:textId="6B4E19EA" w:rsidR="00C622D7" w:rsidRPr="00C622D7" w:rsidRDefault="00C622D7">
        <w:pPr>
          <w:pStyle w:val="Footer"/>
          <w:jc w:val="center"/>
          <w:rPr>
            <w:sz w:val="18"/>
            <w:szCs w:val="18"/>
          </w:rPr>
        </w:pPr>
        <w:r w:rsidRPr="00C622D7">
          <w:rPr>
            <w:sz w:val="18"/>
            <w:szCs w:val="18"/>
          </w:rPr>
          <w:fldChar w:fldCharType="begin"/>
        </w:r>
        <w:r w:rsidRPr="00C622D7">
          <w:rPr>
            <w:sz w:val="18"/>
            <w:szCs w:val="18"/>
          </w:rPr>
          <w:instrText xml:space="preserve"> PAGE   \* MERGEFORMAT </w:instrText>
        </w:r>
        <w:r w:rsidRPr="00C622D7">
          <w:rPr>
            <w:sz w:val="18"/>
            <w:szCs w:val="18"/>
          </w:rPr>
          <w:fldChar w:fldCharType="separate"/>
        </w:r>
        <w:r w:rsidRPr="00C622D7">
          <w:rPr>
            <w:noProof/>
            <w:sz w:val="18"/>
            <w:szCs w:val="18"/>
          </w:rPr>
          <w:t>2</w:t>
        </w:r>
        <w:r w:rsidRPr="00C622D7">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76962" w14:textId="77777777" w:rsidR="009270C9" w:rsidRDefault="009270C9" w:rsidP="002E0DE9">
      <w:pPr>
        <w:spacing w:after="0" w:line="240" w:lineRule="auto"/>
      </w:pPr>
      <w:r>
        <w:separator/>
      </w:r>
    </w:p>
  </w:footnote>
  <w:footnote w:type="continuationSeparator" w:id="0">
    <w:p w14:paraId="734B0746" w14:textId="77777777" w:rsidR="009270C9" w:rsidRDefault="009270C9" w:rsidP="002E0DE9">
      <w:pPr>
        <w:spacing w:after="0" w:line="240" w:lineRule="auto"/>
      </w:pPr>
      <w:r>
        <w:continuationSeparator/>
      </w:r>
    </w:p>
  </w:footnote>
  <w:footnote w:type="continuationNotice" w:id="1">
    <w:p w14:paraId="10D391AC" w14:textId="77777777" w:rsidR="009270C9" w:rsidRDefault="009270C9">
      <w:pPr>
        <w:spacing w:after="0" w:line="240" w:lineRule="auto"/>
      </w:pPr>
    </w:p>
  </w:footnote>
  <w:footnote w:id="2">
    <w:p w14:paraId="4AA4DCA6" w14:textId="1DB8B11E" w:rsidR="007C2487" w:rsidRPr="00BF4402" w:rsidRDefault="007C2487" w:rsidP="00BF4402">
      <w:pPr>
        <w:spacing w:after="0" w:line="240" w:lineRule="auto"/>
        <w:ind w:left="22" w:right="-45"/>
        <w:rPr>
          <w:sz w:val="16"/>
          <w:szCs w:val="16"/>
        </w:rPr>
      </w:pPr>
      <w:r w:rsidRPr="007C2487">
        <w:rPr>
          <w:rStyle w:val="FootnoteReference"/>
          <w:rFonts w:ascii="Arial" w:hAnsi="Arial" w:cs="Arial"/>
          <w:sz w:val="18"/>
          <w:szCs w:val="18"/>
        </w:rPr>
        <w:footnoteRef/>
      </w:r>
      <w:r>
        <w:t xml:space="preserve"> </w:t>
      </w:r>
      <w:r w:rsidRPr="002C186B">
        <w:rPr>
          <w:spacing w:val="-4"/>
          <w:sz w:val="16"/>
          <w:szCs w:val="16"/>
        </w:rPr>
        <w:t xml:space="preserve"> </w:t>
      </w:r>
      <w:r w:rsidRPr="002C186B">
        <w:rPr>
          <w:sz w:val="16"/>
          <w:szCs w:val="16"/>
        </w:rPr>
        <w:t xml:space="preserve">Agreement under the United Nations Convention on the Law of the Sea on the Conservation and Sustainable Use of Marine Biological Diversity of Areas beyond National Jurisdiction </w:t>
      </w:r>
      <w:hyperlink r:id="rId1">
        <w:r w:rsidRPr="002C186B">
          <w:rPr>
            <w:color w:val="0562C1"/>
            <w:spacing w:val="-2"/>
            <w:sz w:val="16"/>
            <w:szCs w:val="16"/>
            <w:u w:val="single" w:color="0562C1"/>
          </w:rPr>
          <w:t>https://treaties.un.org/Pages/ViewDetails.aspx?src=TREATY&amp;mtdsg_no=XXI-10&amp;chapter=21&amp;clang=_en</w:t>
        </w:r>
      </w:hyperlink>
    </w:p>
  </w:footnote>
  <w:footnote w:id="3">
    <w:p w14:paraId="5FE61C77" w14:textId="7BF1246D" w:rsidR="00A14230" w:rsidRPr="00A14230" w:rsidRDefault="00A14230" w:rsidP="00A14230">
      <w:pPr>
        <w:spacing w:after="0" w:line="240" w:lineRule="auto"/>
        <w:ind w:left="23" w:right="-46" w:hanging="1"/>
        <w:rPr>
          <w:rFonts w:cs="Arial"/>
          <w:sz w:val="16"/>
        </w:rPr>
      </w:pPr>
      <w:r w:rsidRPr="00A14230">
        <w:rPr>
          <w:rStyle w:val="FootnoteReference"/>
          <w:rFonts w:ascii="Arial" w:hAnsi="Arial" w:cs="Arial"/>
          <w:sz w:val="18"/>
          <w:szCs w:val="18"/>
        </w:rPr>
        <w:footnoteRef/>
      </w:r>
      <w:r>
        <w:rPr>
          <w:rFonts w:cs="Arial"/>
        </w:rPr>
        <w:t xml:space="preserve"> </w:t>
      </w:r>
      <w:r w:rsidRPr="00A14230">
        <w:rPr>
          <w:rFonts w:cs="Arial"/>
          <w:sz w:val="16"/>
        </w:rPr>
        <w:t>IUCN</w:t>
      </w:r>
      <w:r w:rsidRPr="00A14230">
        <w:rPr>
          <w:rFonts w:cs="Arial"/>
          <w:spacing w:val="-2"/>
          <w:sz w:val="16"/>
        </w:rPr>
        <w:t xml:space="preserve"> </w:t>
      </w:r>
      <w:r w:rsidRPr="00A14230">
        <w:rPr>
          <w:rFonts w:cs="Arial"/>
          <w:sz w:val="16"/>
        </w:rPr>
        <w:t>Red</w:t>
      </w:r>
      <w:r w:rsidRPr="00A14230">
        <w:rPr>
          <w:rFonts w:cs="Arial"/>
          <w:spacing w:val="-2"/>
          <w:sz w:val="16"/>
        </w:rPr>
        <w:t xml:space="preserve"> </w:t>
      </w:r>
      <w:r w:rsidRPr="00A14230">
        <w:rPr>
          <w:rFonts w:cs="Arial"/>
          <w:sz w:val="16"/>
        </w:rPr>
        <w:t>List</w:t>
      </w:r>
      <w:r w:rsidRPr="00A14230">
        <w:rPr>
          <w:rFonts w:cs="Arial"/>
          <w:spacing w:val="-3"/>
          <w:sz w:val="16"/>
        </w:rPr>
        <w:t xml:space="preserve"> </w:t>
      </w:r>
      <w:r w:rsidRPr="00A14230">
        <w:rPr>
          <w:rFonts w:cs="Arial"/>
          <w:sz w:val="16"/>
        </w:rPr>
        <w:t>assessments are</w:t>
      </w:r>
      <w:r w:rsidRPr="00A14230">
        <w:rPr>
          <w:rFonts w:cs="Arial"/>
          <w:spacing w:val="-4"/>
          <w:sz w:val="16"/>
        </w:rPr>
        <w:t xml:space="preserve"> </w:t>
      </w:r>
      <w:r w:rsidRPr="00A14230">
        <w:rPr>
          <w:rFonts w:cs="Arial"/>
          <w:sz w:val="16"/>
        </w:rPr>
        <w:t>the</w:t>
      </w:r>
      <w:r w:rsidRPr="00A14230">
        <w:rPr>
          <w:rFonts w:cs="Arial"/>
          <w:spacing w:val="-2"/>
          <w:sz w:val="16"/>
        </w:rPr>
        <w:t xml:space="preserve"> </w:t>
      </w:r>
      <w:r w:rsidRPr="00A14230">
        <w:rPr>
          <w:rFonts w:cs="Arial"/>
          <w:sz w:val="16"/>
        </w:rPr>
        <w:t>primary</w:t>
      </w:r>
      <w:r w:rsidRPr="00A14230">
        <w:rPr>
          <w:rFonts w:cs="Arial"/>
          <w:spacing w:val="-2"/>
          <w:sz w:val="16"/>
        </w:rPr>
        <w:t xml:space="preserve"> </w:t>
      </w:r>
      <w:r w:rsidRPr="00A14230">
        <w:rPr>
          <w:rFonts w:cs="Arial"/>
          <w:sz w:val="16"/>
        </w:rPr>
        <w:t>source</w:t>
      </w:r>
      <w:r w:rsidRPr="00A14230">
        <w:rPr>
          <w:rFonts w:cs="Arial"/>
          <w:spacing w:val="-2"/>
          <w:sz w:val="16"/>
        </w:rPr>
        <w:t xml:space="preserve"> </w:t>
      </w:r>
      <w:r w:rsidRPr="00A14230">
        <w:rPr>
          <w:rFonts w:cs="Arial"/>
          <w:sz w:val="16"/>
        </w:rPr>
        <w:t>for</w:t>
      </w:r>
      <w:r w:rsidRPr="00A14230">
        <w:rPr>
          <w:rFonts w:cs="Arial"/>
          <w:spacing w:val="-4"/>
          <w:sz w:val="16"/>
        </w:rPr>
        <w:t xml:space="preserve"> </w:t>
      </w:r>
      <w:r w:rsidRPr="00A14230">
        <w:rPr>
          <w:rFonts w:cs="Arial"/>
          <w:sz w:val="16"/>
        </w:rPr>
        <w:t>assessing</w:t>
      </w:r>
      <w:r w:rsidRPr="00A14230">
        <w:rPr>
          <w:rFonts w:cs="Arial"/>
          <w:spacing w:val="-4"/>
          <w:sz w:val="16"/>
        </w:rPr>
        <w:t xml:space="preserve"> </w:t>
      </w:r>
      <w:r w:rsidRPr="00A14230">
        <w:rPr>
          <w:rFonts w:cs="Arial"/>
          <w:sz w:val="16"/>
        </w:rPr>
        <w:t>the</w:t>
      </w:r>
      <w:r w:rsidRPr="00A14230">
        <w:rPr>
          <w:rFonts w:cs="Arial"/>
          <w:spacing w:val="-2"/>
          <w:sz w:val="16"/>
        </w:rPr>
        <w:t xml:space="preserve"> </w:t>
      </w:r>
      <w:r w:rsidRPr="00A14230">
        <w:rPr>
          <w:rFonts w:cs="Arial"/>
          <w:sz w:val="16"/>
        </w:rPr>
        <w:t>conservation</w:t>
      </w:r>
      <w:r w:rsidRPr="00A14230">
        <w:rPr>
          <w:rFonts w:cs="Arial"/>
          <w:spacing w:val="-4"/>
          <w:sz w:val="16"/>
        </w:rPr>
        <w:t xml:space="preserve"> </w:t>
      </w:r>
      <w:r w:rsidRPr="00A14230">
        <w:rPr>
          <w:rFonts w:cs="Arial"/>
          <w:sz w:val="16"/>
        </w:rPr>
        <w:t>status of</w:t>
      </w:r>
      <w:r w:rsidRPr="00A14230">
        <w:rPr>
          <w:rFonts w:cs="Arial"/>
          <w:spacing w:val="-3"/>
          <w:sz w:val="16"/>
        </w:rPr>
        <w:t xml:space="preserve"> </w:t>
      </w:r>
      <w:r w:rsidRPr="00A14230">
        <w:rPr>
          <w:rFonts w:cs="Arial"/>
          <w:sz w:val="16"/>
        </w:rPr>
        <w:t>migratory</w:t>
      </w:r>
      <w:r w:rsidRPr="00A14230">
        <w:rPr>
          <w:rFonts w:cs="Arial"/>
          <w:spacing w:val="-5"/>
          <w:sz w:val="16"/>
        </w:rPr>
        <w:t xml:space="preserve"> </w:t>
      </w:r>
      <w:r w:rsidRPr="00A14230">
        <w:rPr>
          <w:rFonts w:cs="Arial"/>
          <w:sz w:val="16"/>
        </w:rPr>
        <w:t>species.</w:t>
      </w:r>
      <w:r w:rsidRPr="00A14230">
        <w:rPr>
          <w:rFonts w:cs="Arial"/>
          <w:spacing w:val="-3"/>
          <w:sz w:val="16"/>
        </w:rPr>
        <w:t xml:space="preserve"> </w:t>
      </w:r>
      <w:r w:rsidRPr="00A14230">
        <w:rPr>
          <w:rFonts w:cs="Arial"/>
          <w:sz w:val="16"/>
        </w:rPr>
        <w:t>CMS</w:t>
      </w:r>
      <w:r w:rsidRPr="00A14230">
        <w:rPr>
          <w:rFonts w:cs="Arial"/>
          <w:spacing w:val="-1"/>
          <w:sz w:val="16"/>
        </w:rPr>
        <w:t xml:space="preserve"> </w:t>
      </w:r>
      <w:r w:rsidRPr="00A14230">
        <w:rPr>
          <w:rFonts w:cs="Arial"/>
          <w:sz w:val="16"/>
        </w:rPr>
        <w:t>National Reports and EU N2000 reports etc. could also provide additional information if available.</w:t>
      </w:r>
    </w:p>
  </w:footnote>
  <w:footnote w:id="4">
    <w:p w14:paraId="26D0559B" w14:textId="77777777" w:rsidR="00FF5769" w:rsidRPr="00FE5A35" w:rsidRDefault="00FF5769" w:rsidP="00FF5769">
      <w:pPr>
        <w:pStyle w:val="FootnoteText"/>
        <w:rPr>
          <w:rFonts w:ascii="Arial" w:hAnsi="Arial" w:cs="Arial"/>
          <w:sz w:val="16"/>
          <w:szCs w:val="16"/>
        </w:rPr>
      </w:pPr>
      <w:r w:rsidRPr="00FE5A35">
        <w:rPr>
          <w:rStyle w:val="FootnoteReference"/>
          <w:rFonts w:ascii="Arial" w:hAnsi="Arial" w:cs="Arial"/>
          <w:sz w:val="16"/>
          <w:szCs w:val="16"/>
        </w:rPr>
        <w:footnoteRef/>
      </w:r>
      <w:r w:rsidRPr="00FE5A35">
        <w:rPr>
          <w:rFonts w:ascii="Arial" w:hAnsi="Arial" w:cs="Arial"/>
          <w:sz w:val="16"/>
          <w:szCs w:val="16"/>
        </w:rPr>
        <w:t xml:space="preserve"> The analysis was based on based on the 55 National Reports that were received by 11/06/2023 (representing 41% of the 133 CMS Parties). </w:t>
      </w:r>
    </w:p>
  </w:footnote>
  <w:footnote w:id="5">
    <w:p w14:paraId="2170EE42" w14:textId="77777777" w:rsidR="00FF5769" w:rsidRPr="00B07F2A" w:rsidRDefault="00FF5769" w:rsidP="00FF5769">
      <w:pPr>
        <w:pStyle w:val="FootnoteText"/>
        <w:rPr>
          <w:rFonts w:ascii="Arial" w:hAnsi="Arial" w:cs="Arial"/>
          <w:sz w:val="16"/>
          <w:szCs w:val="16"/>
          <w:lang w:val="en-NZ"/>
        </w:rPr>
      </w:pPr>
      <w:r w:rsidRPr="00B07F2A">
        <w:rPr>
          <w:rStyle w:val="FootnoteReference"/>
          <w:rFonts w:ascii="Arial" w:hAnsi="Arial" w:cs="Arial"/>
          <w:sz w:val="16"/>
          <w:szCs w:val="16"/>
        </w:rPr>
        <w:footnoteRef/>
      </w:r>
      <w:r w:rsidRPr="00B07F2A">
        <w:rPr>
          <w:rFonts w:ascii="Arial" w:hAnsi="Arial" w:cs="Arial"/>
          <w:sz w:val="16"/>
          <w:szCs w:val="16"/>
        </w:rPr>
        <w:t xml:space="preserve"> </w:t>
      </w:r>
      <w:r w:rsidRPr="00B07F2A">
        <w:rPr>
          <w:rFonts w:ascii="Arial" w:hAnsi="Arial" w:cs="Arial"/>
          <w:sz w:val="16"/>
          <w:szCs w:val="16"/>
          <w:lang w:val="en-NZ"/>
        </w:rPr>
        <w:t xml:space="preserve">The IWG could not reach consensus on Indicators under Target 4.3. </w:t>
      </w:r>
    </w:p>
  </w:footnote>
  <w:footnote w:id="6">
    <w:p w14:paraId="04711061" w14:textId="77777777" w:rsidR="00FF5769" w:rsidRPr="00B07F2A" w:rsidRDefault="00FF5769" w:rsidP="00FF5769">
      <w:pPr>
        <w:pStyle w:val="FootnoteText"/>
        <w:rPr>
          <w:rFonts w:ascii="Arial" w:hAnsi="Arial" w:cs="Arial"/>
          <w:sz w:val="16"/>
          <w:szCs w:val="16"/>
          <w:lang w:val="en-NZ"/>
        </w:rPr>
      </w:pPr>
      <w:r w:rsidRPr="00B07F2A">
        <w:rPr>
          <w:rStyle w:val="FootnoteReference"/>
          <w:rFonts w:ascii="Arial" w:hAnsi="Arial" w:cs="Arial"/>
          <w:sz w:val="16"/>
          <w:szCs w:val="16"/>
        </w:rPr>
        <w:footnoteRef/>
      </w:r>
      <w:r w:rsidRPr="00B07F2A">
        <w:rPr>
          <w:rFonts w:ascii="Arial" w:hAnsi="Arial" w:cs="Arial"/>
          <w:sz w:val="16"/>
          <w:szCs w:val="16"/>
        </w:rPr>
        <w:t xml:space="preserve"> </w:t>
      </w:r>
      <w:r w:rsidRPr="00B07F2A">
        <w:rPr>
          <w:rFonts w:ascii="Arial" w:hAnsi="Arial" w:cs="Arial"/>
          <w:sz w:val="16"/>
          <w:szCs w:val="16"/>
          <w:lang w:val="en-NZ"/>
        </w:rPr>
        <w:t>The IWG could not reach consensus on Potential Actions under Target 4.3</w:t>
      </w:r>
    </w:p>
    <w:p w14:paraId="008E07C6" w14:textId="77777777" w:rsidR="00FF5769" w:rsidRPr="00B07F2A" w:rsidRDefault="00FF5769" w:rsidP="00FF5769">
      <w:pPr>
        <w:pStyle w:val="FootnoteText"/>
        <w:rPr>
          <w:sz w:val="16"/>
          <w:szCs w:val="16"/>
          <w:lang w:val="en-NZ"/>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57FA8" w14:textId="717533C1" w:rsidR="002E0DE9" w:rsidRPr="003E413D" w:rsidRDefault="002E0DE9" w:rsidP="006308A7">
    <w:pPr>
      <w:pStyle w:val="Header"/>
      <w:pBdr>
        <w:bottom w:val="single" w:sz="4" w:space="1" w:color="auto"/>
      </w:pBdr>
      <w:rPr>
        <w:i/>
        <w:sz w:val="18"/>
        <w:szCs w:val="18"/>
        <w:lang w:val="fr-FR"/>
      </w:rPr>
    </w:pPr>
    <w:r w:rsidRPr="003E413D">
      <w:rPr>
        <w:rFonts w:eastAsia="Times New Roman" w:cs="Arial"/>
        <w:i/>
        <w:sz w:val="18"/>
        <w:szCs w:val="18"/>
        <w:lang w:val="fr-FR"/>
      </w:rPr>
      <w:t>UNEP/CMS/COP1</w:t>
    </w:r>
    <w:r w:rsidR="006A689A" w:rsidRPr="003E413D">
      <w:rPr>
        <w:rFonts w:eastAsia="Times New Roman" w:cs="Arial"/>
        <w:i/>
        <w:sz w:val="18"/>
        <w:szCs w:val="18"/>
        <w:lang w:val="fr-FR"/>
      </w:rPr>
      <w:t>5</w:t>
    </w:r>
    <w:r w:rsidRPr="003E413D">
      <w:rPr>
        <w:rFonts w:eastAsia="Times New Roman" w:cs="Arial"/>
        <w:i/>
        <w:sz w:val="18"/>
        <w:szCs w:val="18"/>
        <w:lang w:val="fr-FR"/>
      </w:rPr>
      <w:t>/</w:t>
    </w:r>
    <w:r w:rsidR="006A7DC4" w:rsidRPr="003E413D">
      <w:rPr>
        <w:rFonts w:eastAsia="Times New Roman" w:cs="Arial"/>
        <w:i/>
        <w:sz w:val="18"/>
        <w:szCs w:val="18"/>
        <w:lang w:val="fr-FR"/>
      </w:rPr>
      <w:t>Doc</w:t>
    </w:r>
    <w:r w:rsidR="0035024E" w:rsidRPr="003E413D">
      <w:rPr>
        <w:rFonts w:eastAsia="Times New Roman" w:cs="Arial"/>
        <w:i/>
        <w:sz w:val="18"/>
        <w:szCs w:val="18"/>
        <w:lang w:val="fr-FR"/>
      </w:rPr>
      <w:t>.</w:t>
    </w:r>
    <w:r w:rsidR="008251DA">
      <w:rPr>
        <w:rFonts w:eastAsia="Times New Roman" w:cs="Arial"/>
        <w:i/>
        <w:sz w:val="18"/>
        <w:szCs w:val="18"/>
        <w:lang w:val="fr-FR"/>
      </w:rPr>
      <w:t>15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C2946" w14:textId="77777777" w:rsidR="00370823" w:rsidRPr="003E413D" w:rsidRDefault="00370823" w:rsidP="00370823">
    <w:pPr>
      <w:pStyle w:val="Header"/>
      <w:pBdr>
        <w:bottom w:val="single" w:sz="4" w:space="1" w:color="auto"/>
      </w:pBdr>
      <w:jc w:val="right"/>
      <w:rPr>
        <w:i/>
        <w:sz w:val="18"/>
        <w:szCs w:val="18"/>
        <w:lang w:val="fr-FR"/>
      </w:rPr>
    </w:pPr>
    <w:r w:rsidRPr="003E413D">
      <w:rPr>
        <w:rFonts w:eastAsia="Times New Roman" w:cs="Arial"/>
        <w:i/>
        <w:sz w:val="18"/>
        <w:szCs w:val="18"/>
        <w:lang w:val="fr-FR"/>
      </w:rPr>
      <w:t>UNEP/CMS/COP15/Doc.</w:t>
    </w:r>
    <w:r>
      <w:rPr>
        <w:rFonts w:eastAsia="Times New Roman" w:cs="Arial"/>
        <w:i/>
        <w:sz w:val="18"/>
        <w:szCs w:val="18"/>
        <w:lang w:val="fr-FR"/>
      </w:rPr>
      <w:t>15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E930A" w14:textId="77777777" w:rsidR="00323037" w:rsidRPr="002E0DE9" w:rsidRDefault="00323037" w:rsidP="00323037">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Pr>
        <w:noProof/>
      </w:rPr>
      <w:drawing>
        <wp:anchor distT="0" distB="0" distL="114300" distR="114300" simplePos="0" relativeHeight="251658242" behindDoc="0" locked="0" layoutInCell="1" allowOverlap="1" wp14:anchorId="006BC379" wp14:editId="4136AE75">
          <wp:simplePos x="0" y="0"/>
          <wp:positionH relativeFrom="column">
            <wp:posOffset>-63500</wp:posOffset>
          </wp:positionH>
          <wp:positionV relativeFrom="paragraph">
            <wp:posOffset>-107950</wp:posOffset>
          </wp:positionV>
          <wp:extent cx="641350" cy="641350"/>
          <wp:effectExtent l="0" t="0" r="6350" b="6350"/>
          <wp:wrapNone/>
          <wp:docPr id="2096545613" name="Picture 20965456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E0DE9">
      <w:rPr>
        <w:rFonts w:ascii="Calibri" w:eastAsia="Calibri" w:hAnsi="Calibri" w:cs="Times New Roman"/>
        <w:noProof/>
      </w:rPr>
      <w:drawing>
        <wp:anchor distT="0" distB="0" distL="114300" distR="114300" simplePos="0" relativeHeight="251658241" behindDoc="0" locked="0" layoutInCell="1" allowOverlap="1" wp14:anchorId="69CF8C81" wp14:editId="5A4E1989">
          <wp:simplePos x="0" y="0"/>
          <wp:positionH relativeFrom="column">
            <wp:posOffset>5571494</wp:posOffset>
          </wp:positionH>
          <wp:positionV relativeFrom="paragraph">
            <wp:posOffset>106683</wp:posOffset>
          </wp:positionV>
          <wp:extent cx="541653" cy="260347"/>
          <wp:effectExtent l="0" t="0" r="0" b="6353"/>
          <wp:wrapSquare wrapText="bothSides"/>
          <wp:docPr id="527089213" name="Picture 5270892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41653" cy="260347"/>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01369376" wp14:editId="0423854A">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2093661373" name="Picture 2093661373"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2093661373" name="Picture 2093661373" descr="A black and white logo&#10;&#10;AI-generated content may be incorrect."/>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0FE338EE" w14:textId="77777777" w:rsidR="002E0DE9" w:rsidRPr="002E0DE9" w:rsidRDefault="002E0DE9" w:rsidP="00323037">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p w14:paraId="7278D137"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CCD08" w14:textId="77777777" w:rsidR="00B627EA" w:rsidRPr="003E413D" w:rsidRDefault="00B627EA" w:rsidP="006308A7">
    <w:pPr>
      <w:pStyle w:val="Header"/>
      <w:pBdr>
        <w:bottom w:val="single" w:sz="4" w:space="1" w:color="auto"/>
      </w:pBdr>
      <w:rPr>
        <w:i/>
        <w:sz w:val="18"/>
        <w:szCs w:val="18"/>
        <w:lang w:val="fr-FR"/>
      </w:rPr>
    </w:pPr>
    <w:r w:rsidRPr="003E413D">
      <w:rPr>
        <w:rFonts w:eastAsia="Times New Roman" w:cs="Arial"/>
        <w:i/>
        <w:sz w:val="18"/>
        <w:szCs w:val="18"/>
        <w:lang w:val="fr-FR"/>
      </w:rPr>
      <w:t>UNEP/CMS/COP15/Doc.</w:t>
    </w:r>
    <w:r>
      <w:rPr>
        <w:rFonts w:eastAsia="Times New Roman" w:cs="Arial"/>
        <w:i/>
        <w:sz w:val="18"/>
        <w:szCs w:val="18"/>
        <w:lang w:val="fr-FR"/>
      </w:rPr>
      <w:t>15</w:t>
    </w:r>
    <w:r w:rsidR="00B73417">
      <w:rPr>
        <w:rFonts w:eastAsia="Times New Roman" w:cs="Arial"/>
        <w:i/>
        <w:sz w:val="18"/>
        <w:szCs w:val="18"/>
        <w:lang w:val="fr-FR"/>
      </w:rPr>
      <w:t>/Annex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06CBA" w14:textId="533B0D9E" w:rsidR="00B62DEE" w:rsidRPr="003E413D" w:rsidRDefault="00B62DEE" w:rsidP="00D60F2D">
    <w:pPr>
      <w:pStyle w:val="Header"/>
      <w:pBdr>
        <w:bottom w:val="single" w:sz="4" w:space="1" w:color="auto"/>
      </w:pBdr>
      <w:jc w:val="right"/>
      <w:rPr>
        <w:i/>
        <w:sz w:val="18"/>
        <w:szCs w:val="18"/>
        <w:lang w:val="fr-FR"/>
      </w:rPr>
    </w:pPr>
    <w:r w:rsidRPr="003E413D">
      <w:rPr>
        <w:rFonts w:eastAsia="Times New Roman" w:cs="Arial"/>
        <w:i/>
        <w:sz w:val="18"/>
        <w:szCs w:val="18"/>
        <w:lang w:val="fr-FR"/>
      </w:rPr>
      <w:t>UNEP/CMS/COP15/Doc.</w:t>
    </w:r>
    <w:r>
      <w:rPr>
        <w:rFonts w:eastAsia="Times New Roman" w:cs="Arial"/>
        <w:i/>
        <w:sz w:val="18"/>
        <w:szCs w:val="18"/>
        <w:lang w:val="fr-FR"/>
      </w:rPr>
      <w:t>15</w:t>
    </w:r>
    <w:r w:rsidRPr="003E413D">
      <w:rPr>
        <w:rFonts w:eastAsia="Times New Roman" w:cs="Arial"/>
        <w:i/>
        <w:sz w:val="18"/>
        <w:szCs w:val="18"/>
        <w:lang w:val="fr-FR"/>
      </w:rPr>
      <w:t>/</w:t>
    </w:r>
    <w:r>
      <w:rPr>
        <w:rFonts w:eastAsia="Times New Roman" w:cs="Arial"/>
        <w:i/>
        <w:sz w:val="18"/>
        <w:szCs w:val="18"/>
        <w:lang w:val="fr-FR"/>
      </w:rPr>
      <w:t xml:space="preserve">Annex </w:t>
    </w:r>
    <w:r w:rsidR="00935616">
      <w:rPr>
        <w:rFonts w:eastAsia="Times New Roman" w:cs="Arial"/>
        <w:i/>
        <w:sz w:val="18"/>
        <w:szCs w:val="18"/>
        <w:lang w:val="fr-FR"/>
      </w:rPr>
      <w:t>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B8851" w14:textId="1BCD2401" w:rsidR="00332D0C" w:rsidRPr="003E413D" w:rsidRDefault="00332D0C" w:rsidP="00B41008">
    <w:pPr>
      <w:pStyle w:val="Header"/>
      <w:pBdr>
        <w:bottom w:val="single" w:sz="4" w:space="1" w:color="auto"/>
      </w:pBdr>
      <w:jc w:val="right"/>
      <w:rPr>
        <w:i/>
        <w:sz w:val="18"/>
        <w:szCs w:val="18"/>
        <w:lang w:val="fr-FR"/>
      </w:rPr>
    </w:pPr>
    <w:r w:rsidRPr="003E413D">
      <w:rPr>
        <w:rFonts w:eastAsia="Times New Roman" w:cs="Arial"/>
        <w:i/>
        <w:sz w:val="18"/>
        <w:szCs w:val="18"/>
        <w:lang w:val="fr-FR"/>
      </w:rPr>
      <w:t>UNEP/CMS/COP15/Doc.</w:t>
    </w:r>
    <w:r>
      <w:rPr>
        <w:rFonts w:eastAsia="Times New Roman" w:cs="Arial"/>
        <w:i/>
        <w:sz w:val="18"/>
        <w:szCs w:val="18"/>
        <w:lang w:val="fr-FR"/>
      </w:rPr>
      <w:t>15</w:t>
    </w:r>
    <w:r w:rsidRPr="003E413D">
      <w:rPr>
        <w:rFonts w:eastAsia="Times New Roman" w:cs="Arial"/>
        <w:i/>
        <w:sz w:val="18"/>
        <w:szCs w:val="18"/>
        <w:lang w:val="fr-FR"/>
      </w:rPr>
      <w:t>/</w:t>
    </w:r>
    <w:r>
      <w:rPr>
        <w:rFonts w:eastAsia="Times New Roman" w:cs="Arial"/>
        <w:i/>
        <w:sz w:val="18"/>
        <w:szCs w:val="18"/>
        <w:lang w:val="fr-FR"/>
      </w:rPr>
      <w:t xml:space="preserve">Annex </w:t>
    </w:r>
    <w:r w:rsidR="003A095A">
      <w:rPr>
        <w:rFonts w:eastAsia="Times New Roman" w:cs="Arial"/>
        <w:i/>
        <w:sz w:val="18"/>
        <w:szCs w:val="18"/>
        <w:lang w:val="fr-FR"/>
      </w:rPr>
      <w:t>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FBDEF" w14:textId="44945B35" w:rsidR="00C622D7" w:rsidRPr="003E413D" w:rsidRDefault="00C622D7" w:rsidP="006308A7">
    <w:pPr>
      <w:pStyle w:val="Header"/>
      <w:pBdr>
        <w:bottom w:val="single" w:sz="4" w:space="1" w:color="auto"/>
      </w:pBdr>
      <w:rPr>
        <w:i/>
        <w:sz w:val="18"/>
        <w:szCs w:val="18"/>
        <w:lang w:val="fr-FR"/>
      </w:rPr>
    </w:pPr>
    <w:r w:rsidRPr="003E413D">
      <w:rPr>
        <w:rFonts w:eastAsia="Times New Roman" w:cs="Arial"/>
        <w:i/>
        <w:sz w:val="18"/>
        <w:szCs w:val="18"/>
        <w:lang w:val="fr-FR"/>
      </w:rPr>
      <w:t>UNEP/CMS/COP15/Doc.</w:t>
    </w:r>
    <w:r>
      <w:rPr>
        <w:rFonts w:eastAsia="Times New Roman" w:cs="Arial"/>
        <w:i/>
        <w:sz w:val="18"/>
        <w:szCs w:val="18"/>
        <w:lang w:val="fr-FR"/>
      </w:rPr>
      <w:t>15/Annex 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40A80" w14:textId="4910A941" w:rsidR="0010105D" w:rsidRPr="003E413D" w:rsidRDefault="0010105D" w:rsidP="00C622D7">
    <w:pPr>
      <w:pStyle w:val="Header"/>
      <w:pBdr>
        <w:bottom w:val="single" w:sz="4" w:space="1" w:color="auto"/>
      </w:pBdr>
      <w:rPr>
        <w:i/>
        <w:sz w:val="18"/>
        <w:szCs w:val="18"/>
        <w:lang w:val="fr-FR"/>
      </w:rPr>
    </w:pPr>
    <w:r w:rsidRPr="003E413D">
      <w:rPr>
        <w:rFonts w:eastAsia="Times New Roman" w:cs="Arial"/>
        <w:i/>
        <w:sz w:val="18"/>
        <w:szCs w:val="18"/>
        <w:lang w:val="fr-FR"/>
      </w:rPr>
      <w:t>UNEP/CMS/COP15/Doc.</w:t>
    </w:r>
    <w:r>
      <w:rPr>
        <w:rFonts w:eastAsia="Times New Roman" w:cs="Arial"/>
        <w:i/>
        <w:sz w:val="18"/>
        <w:szCs w:val="18"/>
        <w:lang w:val="fr-FR"/>
      </w:rPr>
      <w:t>15</w:t>
    </w:r>
    <w:r w:rsidRPr="003E413D">
      <w:rPr>
        <w:rFonts w:eastAsia="Times New Roman" w:cs="Arial"/>
        <w:i/>
        <w:sz w:val="18"/>
        <w:szCs w:val="18"/>
        <w:lang w:val="fr-FR"/>
      </w:rPr>
      <w:t>/</w:t>
    </w:r>
    <w:r>
      <w:rPr>
        <w:rFonts w:eastAsia="Times New Roman" w:cs="Arial"/>
        <w:i/>
        <w:sz w:val="18"/>
        <w:szCs w:val="18"/>
        <w:lang w:val="fr-FR"/>
      </w:rPr>
      <w:t>Annex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5B56"/>
    <w:multiLevelType w:val="hybridMultilevel"/>
    <w:tmpl w:val="AF2CB220"/>
    <w:lvl w:ilvl="0" w:tplc="C5A83F6E">
      <w:start w:val="5"/>
      <w:numFmt w:val="decimal"/>
      <w:lvlText w:val="%1."/>
      <w:lvlJc w:val="left"/>
      <w:pPr>
        <w:ind w:left="589" w:hanging="567"/>
      </w:pPr>
      <w:rPr>
        <w:rFonts w:ascii="Arial" w:eastAsia="Arial" w:hAnsi="Arial" w:cs="Arial" w:hint="default"/>
        <w:b w:val="0"/>
        <w:bCs w:val="0"/>
        <w:i w:val="0"/>
        <w:iCs w:val="0"/>
        <w:spacing w:val="-1"/>
        <w:w w:val="100"/>
        <w:sz w:val="22"/>
        <w:szCs w:val="22"/>
        <w:lang w:val="en-US" w:eastAsia="en-US" w:bidi="ar-SA"/>
      </w:rPr>
    </w:lvl>
    <w:lvl w:ilvl="1" w:tplc="FFFFFFFF">
      <w:start w:val="1"/>
      <w:numFmt w:val="lowerLetter"/>
      <w:lvlText w:val="%2."/>
      <w:lvlJc w:val="left"/>
      <w:pPr>
        <w:ind w:left="1155" w:hanging="567"/>
      </w:pPr>
      <w:rPr>
        <w:rFonts w:ascii="Arial" w:eastAsia="Arial" w:hAnsi="Arial" w:cs="Arial" w:hint="default"/>
        <w:b w:val="0"/>
        <w:bCs w:val="0"/>
        <w:i w:val="0"/>
        <w:iCs w:val="0"/>
        <w:spacing w:val="-1"/>
        <w:w w:val="100"/>
        <w:sz w:val="22"/>
        <w:szCs w:val="22"/>
        <w:lang w:val="en-US" w:eastAsia="en-US" w:bidi="ar-SA"/>
      </w:rPr>
    </w:lvl>
    <w:lvl w:ilvl="2" w:tplc="FFFFFFFF">
      <w:numFmt w:val="bullet"/>
      <w:lvlText w:val="•"/>
      <w:lvlJc w:val="left"/>
      <w:pPr>
        <w:ind w:left="2180" w:hanging="567"/>
      </w:pPr>
      <w:rPr>
        <w:rFonts w:hint="default"/>
        <w:lang w:val="en-US" w:eastAsia="en-US" w:bidi="ar-SA"/>
      </w:rPr>
    </w:lvl>
    <w:lvl w:ilvl="3" w:tplc="FFFFFFFF">
      <w:numFmt w:val="bullet"/>
      <w:lvlText w:val="•"/>
      <w:lvlJc w:val="left"/>
      <w:pPr>
        <w:ind w:left="3201" w:hanging="567"/>
      </w:pPr>
      <w:rPr>
        <w:rFonts w:hint="default"/>
        <w:lang w:val="en-US" w:eastAsia="en-US" w:bidi="ar-SA"/>
      </w:rPr>
    </w:lvl>
    <w:lvl w:ilvl="4" w:tplc="FFFFFFFF">
      <w:numFmt w:val="bullet"/>
      <w:lvlText w:val="•"/>
      <w:lvlJc w:val="left"/>
      <w:pPr>
        <w:ind w:left="4222" w:hanging="567"/>
      </w:pPr>
      <w:rPr>
        <w:rFonts w:hint="default"/>
        <w:lang w:val="en-US" w:eastAsia="en-US" w:bidi="ar-SA"/>
      </w:rPr>
    </w:lvl>
    <w:lvl w:ilvl="5" w:tplc="FFFFFFFF">
      <w:numFmt w:val="bullet"/>
      <w:lvlText w:val="•"/>
      <w:lvlJc w:val="left"/>
      <w:pPr>
        <w:ind w:left="5243" w:hanging="567"/>
      </w:pPr>
      <w:rPr>
        <w:rFonts w:hint="default"/>
        <w:lang w:val="en-US" w:eastAsia="en-US" w:bidi="ar-SA"/>
      </w:rPr>
    </w:lvl>
    <w:lvl w:ilvl="6" w:tplc="FFFFFFFF">
      <w:numFmt w:val="bullet"/>
      <w:lvlText w:val="•"/>
      <w:lvlJc w:val="left"/>
      <w:pPr>
        <w:ind w:left="6264" w:hanging="567"/>
      </w:pPr>
      <w:rPr>
        <w:rFonts w:hint="default"/>
        <w:lang w:val="en-US" w:eastAsia="en-US" w:bidi="ar-SA"/>
      </w:rPr>
    </w:lvl>
    <w:lvl w:ilvl="7" w:tplc="FFFFFFFF">
      <w:numFmt w:val="bullet"/>
      <w:lvlText w:val="•"/>
      <w:lvlJc w:val="left"/>
      <w:pPr>
        <w:ind w:left="7285" w:hanging="567"/>
      </w:pPr>
      <w:rPr>
        <w:rFonts w:hint="default"/>
        <w:lang w:val="en-US" w:eastAsia="en-US" w:bidi="ar-SA"/>
      </w:rPr>
    </w:lvl>
    <w:lvl w:ilvl="8" w:tplc="FFFFFFFF">
      <w:numFmt w:val="bullet"/>
      <w:lvlText w:val="•"/>
      <w:lvlJc w:val="left"/>
      <w:pPr>
        <w:ind w:left="8306" w:hanging="567"/>
      </w:pPr>
      <w:rPr>
        <w:rFonts w:hint="default"/>
        <w:lang w:val="en-US" w:eastAsia="en-US" w:bidi="ar-SA"/>
      </w:rPr>
    </w:lvl>
  </w:abstractNum>
  <w:abstractNum w:abstractNumId="1" w15:restartNumberingAfterBreak="0">
    <w:nsid w:val="01B47FA3"/>
    <w:multiLevelType w:val="hybridMultilevel"/>
    <w:tmpl w:val="A3824FD8"/>
    <w:lvl w:ilvl="0" w:tplc="A492E8F0">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A940F8"/>
    <w:multiLevelType w:val="hybridMultilevel"/>
    <w:tmpl w:val="356AA920"/>
    <w:lvl w:ilvl="0" w:tplc="BF34D2A0">
      <w:start w:val="1"/>
      <w:numFmt w:val="decimal"/>
      <w:lvlText w:val="%1."/>
      <w:lvlJc w:val="left"/>
      <w:pPr>
        <w:ind w:left="720" w:hanging="360"/>
      </w:pPr>
      <w:rPr>
        <w:color w:val="000000" w:themeColor="text1"/>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04061351"/>
    <w:multiLevelType w:val="hybridMultilevel"/>
    <w:tmpl w:val="5DF62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113744"/>
    <w:multiLevelType w:val="hybridMultilevel"/>
    <w:tmpl w:val="D4380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F81F13"/>
    <w:multiLevelType w:val="hybridMultilevel"/>
    <w:tmpl w:val="997CC998"/>
    <w:lvl w:ilvl="0" w:tplc="10000017">
      <w:start w:val="1"/>
      <w:numFmt w:val="lowerLetter"/>
      <w:lvlText w:val="%1)"/>
      <w:lvlJc w:val="left"/>
      <w:pPr>
        <w:ind w:left="1080" w:hanging="360"/>
      </w:pPr>
    </w:lvl>
    <w:lvl w:ilvl="1" w:tplc="10000019" w:tentative="1">
      <w:start w:val="1"/>
      <w:numFmt w:val="lowerLetter"/>
      <w:lvlText w:val="%2."/>
      <w:lvlJc w:val="left"/>
      <w:pPr>
        <w:ind w:left="1800" w:hanging="360"/>
      </w:pPr>
    </w:lvl>
    <w:lvl w:ilvl="2" w:tplc="1000001B">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6" w15:restartNumberingAfterBreak="0">
    <w:nsid w:val="0B851849"/>
    <w:multiLevelType w:val="hybridMultilevel"/>
    <w:tmpl w:val="DC1CD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630734"/>
    <w:multiLevelType w:val="hybridMultilevel"/>
    <w:tmpl w:val="271CACF2"/>
    <w:lvl w:ilvl="0" w:tplc="3D3A6C70">
      <w:start w:val="1"/>
      <w:numFmt w:val="decimal"/>
      <w:lvlText w:val="%1."/>
      <w:lvlJc w:val="left"/>
      <w:pPr>
        <w:ind w:left="589" w:hanging="567"/>
      </w:pPr>
      <w:rPr>
        <w:rFonts w:ascii="Arial" w:eastAsia="Arial" w:hAnsi="Arial" w:cs="Arial" w:hint="default"/>
        <w:b w:val="0"/>
        <w:bCs w:val="0"/>
        <w:i w:val="0"/>
        <w:iCs w:val="0"/>
        <w:spacing w:val="-1"/>
        <w:w w:val="100"/>
        <w:sz w:val="22"/>
        <w:szCs w:val="22"/>
        <w:lang w:val="en-US" w:eastAsia="en-US" w:bidi="ar-SA"/>
      </w:rPr>
    </w:lvl>
    <w:lvl w:ilvl="1" w:tplc="9CCCB982">
      <w:start w:val="1"/>
      <w:numFmt w:val="lowerLetter"/>
      <w:lvlText w:val="%2."/>
      <w:lvlJc w:val="left"/>
      <w:pPr>
        <w:ind w:left="1155" w:hanging="567"/>
      </w:pPr>
      <w:rPr>
        <w:rFonts w:ascii="Arial" w:eastAsia="Arial" w:hAnsi="Arial" w:cs="Arial" w:hint="default"/>
        <w:b w:val="0"/>
        <w:bCs w:val="0"/>
        <w:i w:val="0"/>
        <w:iCs w:val="0"/>
        <w:spacing w:val="-1"/>
        <w:w w:val="100"/>
        <w:sz w:val="22"/>
        <w:szCs w:val="22"/>
        <w:lang w:val="en-US" w:eastAsia="en-US" w:bidi="ar-SA"/>
      </w:rPr>
    </w:lvl>
    <w:lvl w:ilvl="2" w:tplc="5E984FBC">
      <w:numFmt w:val="bullet"/>
      <w:lvlText w:val="•"/>
      <w:lvlJc w:val="left"/>
      <w:pPr>
        <w:ind w:left="2180" w:hanging="567"/>
      </w:pPr>
      <w:rPr>
        <w:rFonts w:hint="default"/>
        <w:lang w:val="en-US" w:eastAsia="en-US" w:bidi="ar-SA"/>
      </w:rPr>
    </w:lvl>
    <w:lvl w:ilvl="3" w:tplc="3D0C4D06">
      <w:numFmt w:val="bullet"/>
      <w:lvlText w:val="•"/>
      <w:lvlJc w:val="left"/>
      <w:pPr>
        <w:ind w:left="3201" w:hanging="567"/>
      </w:pPr>
      <w:rPr>
        <w:rFonts w:hint="default"/>
        <w:lang w:val="en-US" w:eastAsia="en-US" w:bidi="ar-SA"/>
      </w:rPr>
    </w:lvl>
    <w:lvl w:ilvl="4" w:tplc="66565A40">
      <w:numFmt w:val="bullet"/>
      <w:lvlText w:val="•"/>
      <w:lvlJc w:val="left"/>
      <w:pPr>
        <w:ind w:left="4222" w:hanging="567"/>
      </w:pPr>
      <w:rPr>
        <w:rFonts w:hint="default"/>
        <w:lang w:val="en-US" w:eastAsia="en-US" w:bidi="ar-SA"/>
      </w:rPr>
    </w:lvl>
    <w:lvl w:ilvl="5" w:tplc="B08A413C">
      <w:numFmt w:val="bullet"/>
      <w:lvlText w:val="•"/>
      <w:lvlJc w:val="left"/>
      <w:pPr>
        <w:ind w:left="5243" w:hanging="567"/>
      </w:pPr>
      <w:rPr>
        <w:rFonts w:hint="default"/>
        <w:lang w:val="en-US" w:eastAsia="en-US" w:bidi="ar-SA"/>
      </w:rPr>
    </w:lvl>
    <w:lvl w:ilvl="6" w:tplc="F11079AA">
      <w:numFmt w:val="bullet"/>
      <w:lvlText w:val="•"/>
      <w:lvlJc w:val="left"/>
      <w:pPr>
        <w:ind w:left="6264" w:hanging="567"/>
      </w:pPr>
      <w:rPr>
        <w:rFonts w:hint="default"/>
        <w:lang w:val="en-US" w:eastAsia="en-US" w:bidi="ar-SA"/>
      </w:rPr>
    </w:lvl>
    <w:lvl w:ilvl="7" w:tplc="DE481440">
      <w:numFmt w:val="bullet"/>
      <w:lvlText w:val="•"/>
      <w:lvlJc w:val="left"/>
      <w:pPr>
        <w:ind w:left="7285" w:hanging="567"/>
      </w:pPr>
      <w:rPr>
        <w:rFonts w:hint="default"/>
        <w:lang w:val="en-US" w:eastAsia="en-US" w:bidi="ar-SA"/>
      </w:rPr>
    </w:lvl>
    <w:lvl w:ilvl="8" w:tplc="3D4E32CE">
      <w:numFmt w:val="bullet"/>
      <w:lvlText w:val="•"/>
      <w:lvlJc w:val="left"/>
      <w:pPr>
        <w:ind w:left="8306" w:hanging="567"/>
      </w:pPr>
      <w:rPr>
        <w:rFonts w:hint="default"/>
        <w:lang w:val="en-US" w:eastAsia="en-US" w:bidi="ar-SA"/>
      </w:rPr>
    </w:lvl>
  </w:abstractNum>
  <w:abstractNum w:abstractNumId="8" w15:restartNumberingAfterBreak="0">
    <w:nsid w:val="10CE6B28"/>
    <w:multiLevelType w:val="hybridMultilevel"/>
    <w:tmpl w:val="6A92E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7757F5"/>
    <w:multiLevelType w:val="hybridMultilevel"/>
    <w:tmpl w:val="0A7CB542"/>
    <w:lvl w:ilvl="0" w:tplc="16201A68">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F22C5A"/>
    <w:multiLevelType w:val="hybridMultilevel"/>
    <w:tmpl w:val="53D8D624"/>
    <w:lvl w:ilvl="0" w:tplc="A552C0AA">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46635B"/>
    <w:multiLevelType w:val="hybridMultilevel"/>
    <w:tmpl w:val="91B2B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563448"/>
    <w:multiLevelType w:val="hybridMultilevel"/>
    <w:tmpl w:val="1186A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DF41E9"/>
    <w:multiLevelType w:val="hybridMultilevel"/>
    <w:tmpl w:val="864C9D4A"/>
    <w:lvl w:ilvl="0" w:tplc="BA641EAE">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7A2FEB"/>
    <w:multiLevelType w:val="hybridMultilevel"/>
    <w:tmpl w:val="FA701CFC"/>
    <w:lvl w:ilvl="0" w:tplc="C20CE8BC">
      <w:start w:val="1"/>
      <w:numFmt w:val="lowerRoman"/>
      <w:lvlText w:val="%1."/>
      <w:lvlJc w:val="left"/>
      <w:pPr>
        <w:ind w:left="2138" w:hanging="720"/>
      </w:pPr>
      <w:rPr>
        <w:rFonts w:hint="default"/>
      </w:rPr>
    </w:lvl>
    <w:lvl w:ilvl="1" w:tplc="10000019" w:tentative="1">
      <w:start w:val="1"/>
      <w:numFmt w:val="lowerLetter"/>
      <w:lvlText w:val="%2."/>
      <w:lvlJc w:val="left"/>
      <w:pPr>
        <w:ind w:left="2498" w:hanging="360"/>
      </w:pPr>
    </w:lvl>
    <w:lvl w:ilvl="2" w:tplc="1000001B" w:tentative="1">
      <w:start w:val="1"/>
      <w:numFmt w:val="lowerRoman"/>
      <w:lvlText w:val="%3."/>
      <w:lvlJc w:val="right"/>
      <w:pPr>
        <w:ind w:left="3218" w:hanging="180"/>
      </w:pPr>
    </w:lvl>
    <w:lvl w:ilvl="3" w:tplc="1000000F" w:tentative="1">
      <w:start w:val="1"/>
      <w:numFmt w:val="decimal"/>
      <w:lvlText w:val="%4."/>
      <w:lvlJc w:val="left"/>
      <w:pPr>
        <w:ind w:left="3938" w:hanging="360"/>
      </w:pPr>
    </w:lvl>
    <w:lvl w:ilvl="4" w:tplc="10000019" w:tentative="1">
      <w:start w:val="1"/>
      <w:numFmt w:val="lowerLetter"/>
      <w:lvlText w:val="%5."/>
      <w:lvlJc w:val="left"/>
      <w:pPr>
        <w:ind w:left="4658" w:hanging="360"/>
      </w:pPr>
    </w:lvl>
    <w:lvl w:ilvl="5" w:tplc="1000001B" w:tentative="1">
      <w:start w:val="1"/>
      <w:numFmt w:val="lowerRoman"/>
      <w:lvlText w:val="%6."/>
      <w:lvlJc w:val="right"/>
      <w:pPr>
        <w:ind w:left="5378" w:hanging="180"/>
      </w:pPr>
    </w:lvl>
    <w:lvl w:ilvl="6" w:tplc="1000000F" w:tentative="1">
      <w:start w:val="1"/>
      <w:numFmt w:val="decimal"/>
      <w:lvlText w:val="%7."/>
      <w:lvlJc w:val="left"/>
      <w:pPr>
        <w:ind w:left="6098" w:hanging="360"/>
      </w:pPr>
    </w:lvl>
    <w:lvl w:ilvl="7" w:tplc="10000019" w:tentative="1">
      <w:start w:val="1"/>
      <w:numFmt w:val="lowerLetter"/>
      <w:lvlText w:val="%8."/>
      <w:lvlJc w:val="left"/>
      <w:pPr>
        <w:ind w:left="6818" w:hanging="360"/>
      </w:pPr>
    </w:lvl>
    <w:lvl w:ilvl="8" w:tplc="1000001B" w:tentative="1">
      <w:start w:val="1"/>
      <w:numFmt w:val="lowerRoman"/>
      <w:lvlText w:val="%9."/>
      <w:lvlJc w:val="right"/>
      <w:pPr>
        <w:ind w:left="7538" w:hanging="180"/>
      </w:pPr>
    </w:lvl>
  </w:abstractNum>
  <w:abstractNum w:abstractNumId="15" w15:restartNumberingAfterBreak="0">
    <w:nsid w:val="21A26CFB"/>
    <w:multiLevelType w:val="hybridMultilevel"/>
    <w:tmpl w:val="73CE0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B96CE2"/>
    <w:multiLevelType w:val="hybridMultilevel"/>
    <w:tmpl w:val="E7FA2130"/>
    <w:lvl w:ilvl="0" w:tplc="7ABCE46C">
      <w:start w:val="1"/>
      <w:numFmt w:val="lowerLetter"/>
      <w:lvlText w:val="(%1)"/>
      <w:lvlJc w:val="left"/>
      <w:pPr>
        <w:ind w:left="107" w:hanging="358"/>
      </w:pPr>
      <w:rPr>
        <w:rFonts w:ascii="Arial" w:eastAsia="Arial" w:hAnsi="Arial" w:cs="Arial" w:hint="default"/>
        <w:b w:val="0"/>
        <w:bCs w:val="0"/>
        <w:i w:val="0"/>
        <w:iCs w:val="0"/>
        <w:spacing w:val="-1"/>
        <w:w w:val="100"/>
        <w:sz w:val="22"/>
        <w:szCs w:val="22"/>
        <w:lang w:val="en-US" w:eastAsia="en-US" w:bidi="ar-SA"/>
      </w:rPr>
    </w:lvl>
    <w:lvl w:ilvl="1" w:tplc="BE08D376">
      <w:numFmt w:val="bullet"/>
      <w:lvlText w:val="•"/>
      <w:lvlJc w:val="left"/>
      <w:pPr>
        <w:ind w:left="711" w:hanging="358"/>
      </w:pPr>
      <w:rPr>
        <w:rFonts w:hint="default"/>
        <w:lang w:val="en-US" w:eastAsia="en-US" w:bidi="ar-SA"/>
      </w:rPr>
    </w:lvl>
    <w:lvl w:ilvl="2" w:tplc="17D0EC28">
      <w:numFmt w:val="bullet"/>
      <w:lvlText w:val="•"/>
      <w:lvlJc w:val="left"/>
      <w:pPr>
        <w:ind w:left="1322" w:hanging="358"/>
      </w:pPr>
      <w:rPr>
        <w:rFonts w:hint="default"/>
        <w:lang w:val="en-US" w:eastAsia="en-US" w:bidi="ar-SA"/>
      </w:rPr>
    </w:lvl>
    <w:lvl w:ilvl="3" w:tplc="7ECE1B4E">
      <w:numFmt w:val="bullet"/>
      <w:lvlText w:val="•"/>
      <w:lvlJc w:val="left"/>
      <w:pPr>
        <w:ind w:left="1933" w:hanging="358"/>
      </w:pPr>
      <w:rPr>
        <w:rFonts w:hint="default"/>
        <w:lang w:val="en-US" w:eastAsia="en-US" w:bidi="ar-SA"/>
      </w:rPr>
    </w:lvl>
    <w:lvl w:ilvl="4" w:tplc="F8B8372A">
      <w:numFmt w:val="bullet"/>
      <w:lvlText w:val="•"/>
      <w:lvlJc w:val="left"/>
      <w:pPr>
        <w:ind w:left="2544" w:hanging="358"/>
      </w:pPr>
      <w:rPr>
        <w:rFonts w:hint="default"/>
        <w:lang w:val="en-US" w:eastAsia="en-US" w:bidi="ar-SA"/>
      </w:rPr>
    </w:lvl>
    <w:lvl w:ilvl="5" w:tplc="A4C21F52">
      <w:numFmt w:val="bullet"/>
      <w:lvlText w:val="•"/>
      <w:lvlJc w:val="left"/>
      <w:pPr>
        <w:ind w:left="3155" w:hanging="358"/>
      </w:pPr>
      <w:rPr>
        <w:rFonts w:hint="default"/>
        <w:lang w:val="en-US" w:eastAsia="en-US" w:bidi="ar-SA"/>
      </w:rPr>
    </w:lvl>
    <w:lvl w:ilvl="6" w:tplc="FBA0D4DE">
      <w:numFmt w:val="bullet"/>
      <w:lvlText w:val="•"/>
      <w:lvlJc w:val="left"/>
      <w:pPr>
        <w:ind w:left="3766" w:hanging="358"/>
      </w:pPr>
      <w:rPr>
        <w:rFonts w:hint="default"/>
        <w:lang w:val="en-US" w:eastAsia="en-US" w:bidi="ar-SA"/>
      </w:rPr>
    </w:lvl>
    <w:lvl w:ilvl="7" w:tplc="E196DEE4">
      <w:numFmt w:val="bullet"/>
      <w:lvlText w:val="•"/>
      <w:lvlJc w:val="left"/>
      <w:pPr>
        <w:ind w:left="4377" w:hanging="358"/>
      </w:pPr>
      <w:rPr>
        <w:rFonts w:hint="default"/>
        <w:lang w:val="en-US" w:eastAsia="en-US" w:bidi="ar-SA"/>
      </w:rPr>
    </w:lvl>
    <w:lvl w:ilvl="8" w:tplc="8CFADC68">
      <w:numFmt w:val="bullet"/>
      <w:lvlText w:val="•"/>
      <w:lvlJc w:val="left"/>
      <w:pPr>
        <w:ind w:left="4988" w:hanging="358"/>
      </w:pPr>
      <w:rPr>
        <w:rFonts w:hint="default"/>
        <w:lang w:val="en-US" w:eastAsia="en-US" w:bidi="ar-SA"/>
      </w:rPr>
    </w:lvl>
  </w:abstractNum>
  <w:abstractNum w:abstractNumId="17" w15:restartNumberingAfterBreak="0">
    <w:nsid w:val="27A63E3E"/>
    <w:multiLevelType w:val="hybridMultilevel"/>
    <w:tmpl w:val="1FDA3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EB472F"/>
    <w:multiLevelType w:val="hybridMultilevel"/>
    <w:tmpl w:val="43F69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6B2B27"/>
    <w:multiLevelType w:val="hybridMultilevel"/>
    <w:tmpl w:val="F08E18B8"/>
    <w:lvl w:ilvl="0" w:tplc="91C23630">
      <w:start w:val="1"/>
      <w:numFmt w:val="bullet"/>
      <w:lvlText w:val=""/>
      <w:lvlJc w:val="left"/>
      <w:pPr>
        <w:ind w:left="643"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893CDB"/>
    <w:multiLevelType w:val="hybridMultilevel"/>
    <w:tmpl w:val="AE707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891AC1"/>
    <w:multiLevelType w:val="hybridMultilevel"/>
    <w:tmpl w:val="692A0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180A26"/>
    <w:multiLevelType w:val="hybridMultilevel"/>
    <w:tmpl w:val="7A4054C4"/>
    <w:lvl w:ilvl="0" w:tplc="FFFFFFFF">
      <w:start w:val="1"/>
      <w:numFmt w:val="lowerLetter"/>
      <w:lvlText w:val="%1)"/>
      <w:lvlJc w:val="left"/>
      <w:pPr>
        <w:ind w:left="1440" w:hanging="360"/>
      </w:pPr>
      <w:rPr>
        <w:i/>
        <w:iCs/>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398C775E"/>
    <w:multiLevelType w:val="hybridMultilevel"/>
    <w:tmpl w:val="6004C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C4235E"/>
    <w:multiLevelType w:val="hybridMultilevel"/>
    <w:tmpl w:val="7A4054C4"/>
    <w:lvl w:ilvl="0" w:tplc="FFFFFFFF">
      <w:start w:val="1"/>
      <w:numFmt w:val="lowerLetter"/>
      <w:lvlText w:val="%1)"/>
      <w:lvlJc w:val="left"/>
      <w:pPr>
        <w:ind w:left="1440" w:hanging="360"/>
      </w:pPr>
      <w:rPr>
        <w:i/>
        <w:iCs/>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40140273"/>
    <w:multiLevelType w:val="hybridMultilevel"/>
    <w:tmpl w:val="4DE82C44"/>
    <w:lvl w:ilvl="0" w:tplc="A970A834">
      <w:start w:val="1"/>
      <w:numFmt w:val="decimal"/>
      <w:lvlText w:val="(%1)"/>
      <w:lvlJc w:val="left"/>
      <w:pPr>
        <w:ind w:left="731" w:hanging="349"/>
      </w:pPr>
      <w:rPr>
        <w:rFonts w:ascii="Arial" w:eastAsia="Arial" w:hAnsi="Arial" w:cs="Arial" w:hint="default"/>
        <w:b w:val="0"/>
        <w:bCs w:val="0"/>
        <w:i w:val="0"/>
        <w:iCs w:val="0"/>
        <w:spacing w:val="-1"/>
        <w:w w:val="100"/>
        <w:sz w:val="22"/>
        <w:szCs w:val="22"/>
        <w:lang w:val="en-US" w:eastAsia="en-US" w:bidi="ar-SA"/>
      </w:rPr>
    </w:lvl>
    <w:lvl w:ilvl="1" w:tplc="7090E346">
      <w:numFmt w:val="bullet"/>
      <w:lvlText w:val="•"/>
      <w:lvlJc w:val="left"/>
      <w:pPr>
        <w:ind w:left="1700" w:hanging="349"/>
      </w:pPr>
      <w:rPr>
        <w:rFonts w:hint="default"/>
        <w:lang w:val="en-US" w:eastAsia="en-US" w:bidi="ar-SA"/>
      </w:rPr>
    </w:lvl>
    <w:lvl w:ilvl="2" w:tplc="9C609AB8">
      <w:numFmt w:val="bullet"/>
      <w:lvlText w:val="•"/>
      <w:lvlJc w:val="left"/>
      <w:pPr>
        <w:ind w:left="2661" w:hanging="349"/>
      </w:pPr>
      <w:rPr>
        <w:rFonts w:hint="default"/>
        <w:lang w:val="en-US" w:eastAsia="en-US" w:bidi="ar-SA"/>
      </w:rPr>
    </w:lvl>
    <w:lvl w:ilvl="3" w:tplc="062C0572">
      <w:numFmt w:val="bullet"/>
      <w:lvlText w:val="•"/>
      <w:lvlJc w:val="left"/>
      <w:pPr>
        <w:ind w:left="3622" w:hanging="349"/>
      </w:pPr>
      <w:rPr>
        <w:rFonts w:hint="default"/>
        <w:lang w:val="en-US" w:eastAsia="en-US" w:bidi="ar-SA"/>
      </w:rPr>
    </w:lvl>
    <w:lvl w:ilvl="4" w:tplc="3C9CA7B2">
      <w:numFmt w:val="bullet"/>
      <w:lvlText w:val="•"/>
      <w:lvlJc w:val="left"/>
      <w:pPr>
        <w:ind w:left="4583" w:hanging="349"/>
      </w:pPr>
      <w:rPr>
        <w:rFonts w:hint="default"/>
        <w:lang w:val="en-US" w:eastAsia="en-US" w:bidi="ar-SA"/>
      </w:rPr>
    </w:lvl>
    <w:lvl w:ilvl="5" w:tplc="E5188EBA">
      <w:numFmt w:val="bullet"/>
      <w:lvlText w:val="•"/>
      <w:lvlJc w:val="left"/>
      <w:pPr>
        <w:ind w:left="5544" w:hanging="349"/>
      </w:pPr>
      <w:rPr>
        <w:rFonts w:hint="default"/>
        <w:lang w:val="en-US" w:eastAsia="en-US" w:bidi="ar-SA"/>
      </w:rPr>
    </w:lvl>
    <w:lvl w:ilvl="6" w:tplc="0974EE42">
      <w:numFmt w:val="bullet"/>
      <w:lvlText w:val="•"/>
      <w:lvlJc w:val="left"/>
      <w:pPr>
        <w:ind w:left="6505" w:hanging="349"/>
      </w:pPr>
      <w:rPr>
        <w:rFonts w:hint="default"/>
        <w:lang w:val="en-US" w:eastAsia="en-US" w:bidi="ar-SA"/>
      </w:rPr>
    </w:lvl>
    <w:lvl w:ilvl="7" w:tplc="E6EEF9E4">
      <w:numFmt w:val="bullet"/>
      <w:lvlText w:val="•"/>
      <w:lvlJc w:val="left"/>
      <w:pPr>
        <w:ind w:left="7465" w:hanging="349"/>
      </w:pPr>
      <w:rPr>
        <w:rFonts w:hint="default"/>
        <w:lang w:val="en-US" w:eastAsia="en-US" w:bidi="ar-SA"/>
      </w:rPr>
    </w:lvl>
    <w:lvl w:ilvl="8" w:tplc="29783046">
      <w:numFmt w:val="bullet"/>
      <w:lvlText w:val="•"/>
      <w:lvlJc w:val="left"/>
      <w:pPr>
        <w:ind w:left="8426" w:hanging="349"/>
      </w:pPr>
      <w:rPr>
        <w:rFonts w:hint="default"/>
        <w:lang w:val="en-US" w:eastAsia="en-US" w:bidi="ar-SA"/>
      </w:rPr>
    </w:lvl>
  </w:abstractNum>
  <w:abstractNum w:abstractNumId="26" w15:restartNumberingAfterBreak="0">
    <w:nsid w:val="40CE6B4A"/>
    <w:multiLevelType w:val="hybridMultilevel"/>
    <w:tmpl w:val="6BF2B1E6"/>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7" w15:restartNumberingAfterBreak="0">
    <w:nsid w:val="42642F87"/>
    <w:multiLevelType w:val="hybridMultilevel"/>
    <w:tmpl w:val="826AA2D4"/>
    <w:lvl w:ilvl="0" w:tplc="4D9A69FC">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393C11"/>
    <w:multiLevelType w:val="hybridMultilevel"/>
    <w:tmpl w:val="2F38E690"/>
    <w:lvl w:ilvl="0" w:tplc="E5C8CD86">
      <w:start w:val="1"/>
      <w:numFmt w:val="bullet"/>
      <w:lvlText w:val=""/>
      <w:lvlJc w:val="left"/>
      <w:pPr>
        <w:ind w:left="720" w:hanging="360"/>
      </w:pPr>
      <w:rPr>
        <w:rFonts w:ascii="Symbol" w:hAnsi="Symbol" w:hint="default"/>
        <w:sz w:val="18"/>
        <w:szCs w:val="18"/>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A3430E"/>
    <w:multiLevelType w:val="hybridMultilevel"/>
    <w:tmpl w:val="5FAE243C"/>
    <w:lvl w:ilvl="0" w:tplc="7D1AB974">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E74BDF"/>
    <w:multiLevelType w:val="hybridMultilevel"/>
    <w:tmpl w:val="6AD4BFC2"/>
    <w:lvl w:ilvl="0" w:tplc="FDFA0A78">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0A0934"/>
    <w:multiLevelType w:val="hybridMultilevel"/>
    <w:tmpl w:val="335A69D6"/>
    <w:lvl w:ilvl="0" w:tplc="AB9AE066">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EE05D4"/>
    <w:multiLevelType w:val="hybridMultilevel"/>
    <w:tmpl w:val="7A4054C4"/>
    <w:lvl w:ilvl="0" w:tplc="53AA2706">
      <w:start w:val="1"/>
      <w:numFmt w:val="lowerLetter"/>
      <w:lvlText w:val="%1)"/>
      <w:lvlJc w:val="left"/>
      <w:pPr>
        <w:ind w:left="900" w:hanging="360"/>
      </w:pPr>
      <w:rPr>
        <w:i/>
        <w:iCs/>
        <w:sz w:val="20"/>
        <w:szCs w:val="20"/>
      </w:rPr>
    </w:lvl>
    <w:lvl w:ilvl="1" w:tplc="10000019" w:tentative="1">
      <w:start w:val="1"/>
      <w:numFmt w:val="lowerLetter"/>
      <w:lvlText w:val="%2."/>
      <w:lvlJc w:val="left"/>
      <w:pPr>
        <w:ind w:left="1620" w:hanging="360"/>
      </w:pPr>
    </w:lvl>
    <w:lvl w:ilvl="2" w:tplc="1000001B" w:tentative="1">
      <w:start w:val="1"/>
      <w:numFmt w:val="lowerRoman"/>
      <w:lvlText w:val="%3."/>
      <w:lvlJc w:val="right"/>
      <w:pPr>
        <w:ind w:left="2340" w:hanging="180"/>
      </w:pPr>
    </w:lvl>
    <w:lvl w:ilvl="3" w:tplc="1000000F" w:tentative="1">
      <w:start w:val="1"/>
      <w:numFmt w:val="decimal"/>
      <w:lvlText w:val="%4."/>
      <w:lvlJc w:val="left"/>
      <w:pPr>
        <w:ind w:left="3060" w:hanging="360"/>
      </w:pPr>
    </w:lvl>
    <w:lvl w:ilvl="4" w:tplc="10000019" w:tentative="1">
      <w:start w:val="1"/>
      <w:numFmt w:val="lowerLetter"/>
      <w:lvlText w:val="%5."/>
      <w:lvlJc w:val="left"/>
      <w:pPr>
        <w:ind w:left="3780" w:hanging="360"/>
      </w:pPr>
    </w:lvl>
    <w:lvl w:ilvl="5" w:tplc="1000001B" w:tentative="1">
      <w:start w:val="1"/>
      <w:numFmt w:val="lowerRoman"/>
      <w:lvlText w:val="%6."/>
      <w:lvlJc w:val="right"/>
      <w:pPr>
        <w:ind w:left="4500" w:hanging="180"/>
      </w:pPr>
    </w:lvl>
    <w:lvl w:ilvl="6" w:tplc="1000000F" w:tentative="1">
      <w:start w:val="1"/>
      <w:numFmt w:val="decimal"/>
      <w:lvlText w:val="%7."/>
      <w:lvlJc w:val="left"/>
      <w:pPr>
        <w:ind w:left="5220" w:hanging="360"/>
      </w:pPr>
    </w:lvl>
    <w:lvl w:ilvl="7" w:tplc="10000019" w:tentative="1">
      <w:start w:val="1"/>
      <w:numFmt w:val="lowerLetter"/>
      <w:lvlText w:val="%8."/>
      <w:lvlJc w:val="left"/>
      <w:pPr>
        <w:ind w:left="5940" w:hanging="360"/>
      </w:pPr>
    </w:lvl>
    <w:lvl w:ilvl="8" w:tplc="1000001B" w:tentative="1">
      <w:start w:val="1"/>
      <w:numFmt w:val="lowerRoman"/>
      <w:lvlText w:val="%9."/>
      <w:lvlJc w:val="right"/>
      <w:pPr>
        <w:ind w:left="6660" w:hanging="180"/>
      </w:pPr>
    </w:lvl>
  </w:abstractNum>
  <w:abstractNum w:abstractNumId="33" w15:restartNumberingAfterBreak="0">
    <w:nsid w:val="53397820"/>
    <w:multiLevelType w:val="hybridMultilevel"/>
    <w:tmpl w:val="3934FB3E"/>
    <w:lvl w:ilvl="0" w:tplc="12E8B6C6">
      <w:start w:val="1"/>
      <w:numFmt w:val="bullet"/>
      <w:lvlText w:val=""/>
      <w:lvlJc w:val="left"/>
      <w:pPr>
        <w:ind w:left="643" w:hanging="360"/>
      </w:pPr>
      <w:rPr>
        <w:rFonts w:ascii="Symbol" w:hAnsi="Symbol" w:hint="default"/>
        <w:sz w:val="18"/>
        <w:szCs w:val="18"/>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34" w15:restartNumberingAfterBreak="0">
    <w:nsid w:val="58AE59A5"/>
    <w:multiLevelType w:val="hybridMultilevel"/>
    <w:tmpl w:val="D124F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90D0DFA"/>
    <w:multiLevelType w:val="hybridMultilevel"/>
    <w:tmpl w:val="4F34D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2B3BDF"/>
    <w:multiLevelType w:val="hybridMultilevel"/>
    <w:tmpl w:val="727A1D20"/>
    <w:lvl w:ilvl="0" w:tplc="CC8818A0">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414FD0"/>
    <w:multiLevelType w:val="hybridMultilevel"/>
    <w:tmpl w:val="90C0BB88"/>
    <w:lvl w:ilvl="0" w:tplc="B9044800">
      <w:start w:val="1"/>
      <w:numFmt w:val="lowerLetter"/>
      <w:lvlText w:val="%1)"/>
      <w:lvlJc w:val="left"/>
      <w:pPr>
        <w:ind w:left="1421" w:hanging="570"/>
      </w:pPr>
      <w:rPr>
        <w:rFonts w:hint="default"/>
      </w:rPr>
    </w:lvl>
    <w:lvl w:ilvl="1" w:tplc="10000019" w:tentative="1">
      <w:start w:val="1"/>
      <w:numFmt w:val="lowerLetter"/>
      <w:lvlText w:val="%2."/>
      <w:lvlJc w:val="left"/>
      <w:pPr>
        <w:ind w:left="1931" w:hanging="360"/>
      </w:pPr>
    </w:lvl>
    <w:lvl w:ilvl="2" w:tplc="1000001B" w:tentative="1">
      <w:start w:val="1"/>
      <w:numFmt w:val="lowerRoman"/>
      <w:lvlText w:val="%3."/>
      <w:lvlJc w:val="right"/>
      <w:pPr>
        <w:ind w:left="2651" w:hanging="180"/>
      </w:pPr>
    </w:lvl>
    <w:lvl w:ilvl="3" w:tplc="1000000F" w:tentative="1">
      <w:start w:val="1"/>
      <w:numFmt w:val="decimal"/>
      <w:lvlText w:val="%4."/>
      <w:lvlJc w:val="left"/>
      <w:pPr>
        <w:ind w:left="3371" w:hanging="360"/>
      </w:pPr>
    </w:lvl>
    <w:lvl w:ilvl="4" w:tplc="10000019" w:tentative="1">
      <w:start w:val="1"/>
      <w:numFmt w:val="lowerLetter"/>
      <w:lvlText w:val="%5."/>
      <w:lvlJc w:val="left"/>
      <w:pPr>
        <w:ind w:left="4091" w:hanging="360"/>
      </w:pPr>
    </w:lvl>
    <w:lvl w:ilvl="5" w:tplc="1000001B" w:tentative="1">
      <w:start w:val="1"/>
      <w:numFmt w:val="lowerRoman"/>
      <w:lvlText w:val="%6."/>
      <w:lvlJc w:val="right"/>
      <w:pPr>
        <w:ind w:left="4811" w:hanging="180"/>
      </w:pPr>
    </w:lvl>
    <w:lvl w:ilvl="6" w:tplc="1000000F" w:tentative="1">
      <w:start w:val="1"/>
      <w:numFmt w:val="decimal"/>
      <w:lvlText w:val="%7."/>
      <w:lvlJc w:val="left"/>
      <w:pPr>
        <w:ind w:left="5531" w:hanging="360"/>
      </w:pPr>
    </w:lvl>
    <w:lvl w:ilvl="7" w:tplc="10000019" w:tentative="1">
      <w:start w:val="1"/>
      <w:numFmt w:val="lowerLetter"/>
      <w:lvlText w:val="%8."/>
      <w:lvlJc w:val="left"/>
      <w:pPr>
        <w:ind w:left="6251" w:hanging="360"/>
      </w:pPr>
    </w:lvl>
    <w:lvl w:ilvl="8" w:tplc="1000001B" w:tentative="1">
      <w:start w:val="1"/>
      <w:numFmt w:val="lowerRoman"/>
      <w:lvlText w:val="%9."/>
      <w:lvlJc w:val="right"/>
      <w:pPr>
        <w:ind w:left="6971" w:hanging="180"/>
      </w:pPr>
    </w:lvl>
  </w:abstractNum>
  <w:abstractNum w:abstractNumId="38" w15:restartNumberingAfterBreak="0">
    <w:nsid w:val="70B655C9"/>
    <w:multiLevelType w:val="hybridMultilevel"/>
    <w:tmpl w:val="6A48D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1A6A99"/>
    <w:multiLevelType w:val="hybridMultilevel"/>
    <w:tmpl w:val="B5E0CC4C"/>
    <w:lvl w:ilvl="0" w:tplc="91C23630">
      <w:start w:val="1"/>
      <w:numFmt w:val="bullet"/>
      <w:lvlText w:val=""/>
      <w:lvlJc w:val="left"/>
      <w:pPr>
        <w:ind w:left="643" w:hanging="360"/>
      </w:pPr>
      <w:rPr>
        <w:rFonts w:ascii="Symbol" w:hAnsi="Symbol" w:hint="default"/>
        <w:sz w:val="18"/>
        <w:szCs w:val="18"/>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40" w15:restartNumberingAfterBreak="0">
    <w:nsid w:val="751916B7"/>
    <w:multiLevelType w:val="hybridMultilevel"/>
    <w:tmpl w:val="31727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5C0BC5"/>
    <w:multiLevelType w:val="hybridMultilevel"/>
    <w:tmpl w:val="9FF0463E"/>
    <w:lvl w:ilvl="0" w:tplc="CDB67BAA">
      <w:start w:val="1"/>
      <w:numFmt w:val="lowerLetter"/>
      <w:lvlText w:val="%1)"/>
      <w:lvlJc w:val="left"/>
      <w:pPr>
        <w:ind w:left="899" w:hanging="360"/>
      </w:pPr>
      <w:rPr>
        <w:rFonts w:hint="default"/>
      </w:rPr>
    </w:lvl>
    <w:lvl w:ilvl="1" w:tplc="041A0019" w:tentative="1">
      <w:start w:val="1"/>
      <w:numFmt w:val="lowerLetter"/>
      <w:lvlText w:val="%2."/>
      <w:lvlJc w:val="left"/>
      <w:pPr>
        <w:ind w:left="1619" w:hanging="360"/>
      </w:pPr>
    </w:lvl>
    <w:lvl w:ilvl="2" w:tplc="041A001B" w:tentative="1">
      <w:start w:val="1"/>
      <w:numFmt w:val="lowerRoman"/>
      <w:lvlText w:val="%3."/>
      <w:lvlJc w:val="right"/>
      <w:pPr>
        <w:ind w:left="2339" w:hanging="180"/>
      </w:pPr>
    </w:lvl>
    <w:lvl w:ilvl="3" w:tplc="041A000F" w:tentative="1">
      <w:start w:val="1"/>
      <w:numFmt w:val="decimal"/>
      <w:lvlText w:val="%4."/>
      <w:lvlJc w:val="left"/>
      <w:pPr>
        <w:ind w:left="3059" w:hanging="360"/>
      </w:pPr>
    </w:lvl>
    <w:lvl w:ilvl="4" w:tplc="041A0019" w:tentative="1">
      <w:start w:val="1"/>
      <w:numFmt w:val="lowerLetter"/>
      <w:lvlText w:val="%5."/>
      <w:lvlJc w:val="left"/>
      <w:pPr>
        <w:ind w:left="3779" w:hanging="360"/>
      </w:pPr>
    </w:lvl>
    <w:lvl w:ilvl="5" w:tplc="041A001B" w:tentative="1">
      <w:start w:val="1"/>
      <w:numFmt w:val="lowerRoman"/>
      <w:lvlText w:val="%6."/>
      <w:lvlJc w:val="right"/>
      <w:pPr>
        <w:ind w:left="4499" w:hanging="180"/>
      </w:pPr>
    </w:lvl>
    <w:lvl w:ilvl="6" w:tplc="041A000F" w:tentative="1">
      <w:start w:val="1"/>
      <w:numFmt w:val="decimal"/>
      <w:lvlText w:val="%7."/>
      <w:lvlJc w:val="left"/>
      <w:pPr>
        <w:ind w:left="5219" w:hanging="360"/>
      </w:pPr>
    </w:lvl>
    <w:lvl w:ilvl="7" w:tplc="041A0019" w:tentative="1">
      <w:start w:val="1"/>
      <w:numFmt w:val="lowerLetter"/>
      <w:lvlText w:val="%8."/>
      <w:lvlJc w:val="left"/>
      <w:pPr>
        <w:ind w:left="5939" w:hanging="360"/>
      </w:pPr>
    </w:lvl>
    <w:lvl w:ilvl="8" w:tplc="041A001B" w:tentative="1">
      <w:start w:val="1"/>
      <w:numFmt w:val="lowerRoman"/>
      <w:lvlText w:val="%9."/>
      <w:lvlJc w:val="right"/>
      <w:pPr>
        <w:ind w:left="6659" w:hanging="180"/>
      </w:pPr>
    </w:lvl>
  </w:abstractNum>
  <w:abstractNum w:abstractNumId="42" w15:restartNumberingAfterBreak="0">
    <w:nsid w:val="7A3046F8"/>
    <w:multiLevelType w:val="multilevel"/>
    <w:tmpl w:val="271CACF2"/>
    <w:styleLink w:val="Listaactual1"/>
    <w:lvl w:ilvl="0">
      <w:start w:val="1"/>
      <w:numFmt w:val="decimal"/>
      <w:lvlText w:val="%1."/>
      <w:lvlJc w:val="left"/>
      <w:pPr>
        <w:ind w:left="589" w:hanging="567"/>
      </w:pPr>
      <w:rPr>
        <w:rFonts w:ascii="Arial" w:eastAsia="Arial" w:hAnsi="Arial" w:cs="Arial" w:hint="default"/>
        <w:b w:val="0"/>
        <w:bCs w:val="0"/>
        <w:i w:val="0"/>
        <w:iCs w:val="0"/>
        <w:spacing w:val="-1"/>
        <w:w w:val="100"/>
        <w:sz w:val="22"/>
        <w:szCs w:val="22"/>
        <w:lang w:val="en-US" w:eastAsia="en-US" w:bidi="ar-SA"/>
      </w:rPr>
    </w:lvl>
    <w:lvl w:ilvl="1">
      <w:start w:val="1"/>
      <w:numFmt w:val="lowerLetter"/>
      <w:lvlText w:val="%2."/>
      <w:lvlJc w:val="left"/>
      <w:pPr>
        <w:ind w:left="1155" w:hanging="567"/>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2180" w:hanging="567"/>
      </w:pPr>
      <w:rPr>
        <w:rFonts w:hint="default"/>
        <w:lang w:val="en-US" w:eastAsia="en-US" w:bidi="ar-SA"/>
      </w:rPr>
    </w:lvl>
    <w:lvl w:ilvl="3">
      <w:numFmt w:val="bullet"/>
      <w:lvlText w:val="•"/>
      <w:lvlJc w:val="left"/>
      <w:pPr>
        <w:ind w:left="3201" w:hanging="567"/>
      </w:pPr>
      <w:rPr>
        <w:rFonts w:hint="default"/>
        <w:lang w:val="en-US" w:eastAsia="en-US" w:bidi="ar-SA"/>
      </w:rPr>
    </w:lvl>
    <w:lvl w:ilvl="4">
      <w:numFmt w:val="bullet"/>
      <w:lvlText w:val="•"/>
      <w:lvlJc w:val="left"/>
      <w:pPr>
        <w:ind w:left="4222" w:hanging="567"/>
      </w:pPr>
      <w:rPr>
        <w:rFonts w:hint="default"/>
        <w:lang w:val="en-US" w:eastAsia="en-US" w:bidi="ar-SA"/>
      </w:rPr>
    </w:lvl>
    <w:lvl w:ilvl="5">
      <w:numFmt w:val="bullet"/>
      <w:lvlText w:val="•"/>
      <w:lvlJc w:val="left"/>
      <w:pPr>
        <w:ind w:left="5243" w:hanging="567"/>
      </w:pPr>
      <w:rPr>
        <w:rFonts w:hint="default"/>
        <w:lang w:val="en-US" w:eastAsia="en-US" w:bidi="ar-SA"/>
      </w:rPr>
    </w:lvl>
    <w:lvl w:ilvl="6">
      <w:numFmt w:val="bullet"/>
      <w:lvlText w:val="•"/>
      <w:lvlJc w:val="left"/>
      <w:pPr>
        <w:ind w:left="6264" w:hanging="567"/>
      </w:pPr>
      <w:rPr>
        <w:rFonts w:hint="default"/>
        <w:lang w:val="en-US" w:eastAsia="en-US" w:bidi="ar-SA"/>
      </w:rPr>
    </w:lvl>
    <w:lvl w:ilvl="7">
      <w:numFmt w:val="bullet"/>
      <w:lvlText w:val="•"/>
      <w:lvlJc w:val="left"/>
      <w:pPr>
        <w:ind w:left="7285" w:hanging="567"/>
      </w:pPr>
      <w:rPr>
        <w:rFonts w:hint="default"/>
        <w:lang w:val="en-US" w:eastAsia="en-US" w:bidi="ar-SA"/>
      </w:rPr>
    </w:lvl>
    <w:lvl w:ilvl="8">
      <w:numFmt w:val="bullet"/>
      <w:lvlText w:val="•"/>
      <w:lvlJc w:val="left"/>
      <w:pPr>
        <w:ind w:left="8306" w:hanging="567"/>
      </w:pPr>
      <w:rPr>
        <w:rFonts w:hint="default"/>
        <w:lang w:val="en-US" w:eastAsia="en-US" w:bidi="ar-SA"/>
      </w:rPr>
    </w:lvl>
  </w:abstractNum>
  <w:abstractNum w:abstractNumId="43" w15:restartNumberingAfterBreak="0">
    <w:nsid w:val="7CF93119"/>
    <w:multiLevelType w:val="hybridMultilevel"/>
    <w:tmpl w:val="7A4054C4"/>
    <w:lvl w:ilvl="0" w:tplc="FFFFFFFF">
      <w:start w:val="1"/>
      <w:numFmt w:val="lowerLetter"/>
      <w:lvlText w:val="%1)"/>
      <w:lvlJc w:val="left"/>
      <w:pPr>
        <w:ind w:left="1440" w:hanging="360"/>
      </w:pPr>
      <w:rPr>
        <w:i/>
        <w:iCs/>
        <w:sz w:val="20"/>
        <w:szCs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569996155">
    <w:abstractNumId w:val="2"/>
  </w:num>
  <w:num w:numId="2" w16cid:durableId="2134400578">
    <w:abstractNumId w:val="32"/>
  </w:num>
  <w:num w:numId="3" w16cid:durableId="1253590553">
    <w:abstractNumId w:val="43"/>
  </w:num>
  <w:num w:numId="4" w16cid:durableId="93206175">
    <w:abstractNumId w:val="24"/>
  </w:num>
  <w:num w:numId="5" w16cid:durableId="306470888">
    <w:abstractNumId w:val="22"/>
  </w:num>
  <w:num w:numId="6" w16cid:durableId="1625428808">
    <w:abstractNumId w:val="41"/>
  </w:num>
  <w:num w:numId="7" w16cid:durableId="1175539776">
    <w:abstractNumId w:val="25"/>
  </w:num>
  <w:num w:numId="8" w16cid:durableId="63142050">
    <w:abstractNumId w:val="16"/>
  </w:num>
  <w:num w:numId="9" w16cid:durableId="480780486">
    <w:abstractNumId w:val="7"/>
  </w:num>
  <w:num w:numId="10" w16cid:durableId="623388330">
    <w:abstractNumId w:val="5"/>
  </w:num>
  <w:num w:numId="11" w16cid:durableId="757795919">
    <w:abstractNumId w:val="37"/>
  </w:num>
  <w:num w:numId="12" w16cid:durableId="348917141">
    <w:abstractNumId w:val="26"/>
  </w:num>
  <w:num w:numId="13" w16cid:durableId="961039930">
    <w:abstractNumId w:val="0"/>
  </w:num>
  <w:num w:numId="14" w16cid:durableId="1553733627">
    <w:abstractNumId w:val="42"/>
  </w:num>
  <w:num w:numId="15" w16cid:durableId="2136487908">
    <w:abstractNumId w:val="38"/>
  </w:num>
  <w:num w:numId="16" w16cid:durableId="1827430951">
    <w:abstractNumId w:val="23"/>
  </w:num>
  <w:num w:numId="17" w16cid:durableId="440800320">
    <w:abstractNumId w:val="13"/>
  </w:num>
  <w:num w:numId="18" w16cid:durableId="1455519052">
    <w:abstractNumId w:val="21"/>
  </w:num>
  <w:num w:numId="19" w16cid:durableId="21983222">
    <w:abstractNumId w:val="39"/>
  </w:num>
  <w:num w:numId="20" w16cid:durableId="29964944">
    <w:abstractNumId w:val="33"/>
  </w:num>
  <w:num w:numId="21" w16cid:durableId="205795624">
    <w:abstractNumId w:val="8"/>
  </w:num>
  <w:num w:numId="22" w16cid:durableId="768818722">
    <w:abstractNumId w:val="34"/>
  </w:num>
  <w:num w:numId="23" w16cid:durableId="1142381835">
    <w:abstractNumId w:val="27"/>
  </w:num>
  <w:num w:numId="24" w16cid:durableId="1567259326">
    <w:abstractNumId w:val="12"/>
  </w:num>
  <w:num w:numId="25" w16cid:durableId="1299607251">
    <w:abstractNumId w:val="40"/>
  </w:num>
  <w:num w:numId="26" w16cid:durableId="135680795">
    <w:abstractNumId w:val="1"/>
  </w:num>
  <w:num w:numId="27" w16cid:durableId="1203984577">
    <w:abstractNumId w:val="17"/>
  </w:num>
  <w:num w:numId="28" w16cid:durableId="592711476">
    <w:abstractNumId w:val="36"/>
  </w:num>
  <w:num w:numId="29" w16cid:durableId="31807036">
    <w:abstractNumId w:val="9"/>
  </w:num>
  <w:num w:numId="30" w16cid:durableId="1144465422">
    <w:abstractNumId w:val="35"/>
  </w:num>
  <w:num w:numId="31" w16cid:durableId="1500541407">
    <w:abstractNumId w:val="31"/>
  </w:num>
  <w:num w:numId="32" w16cid:durableId="848562838">
    <w:abstractNumId w:val="30"/>
  </w:num>
  <w:num w:numId="33" w16cid:durableId="1583836601">
    <w:abstractNumId w:val="10"/>
  </w:num>
  <w:num w:numId="34" w16cid:durableId="324213601">
    <w:abstractNumId w:val="4"/>
  </w:num>
  <w:num w:numId="35" w16cid:durableId="1340038694">
    <w:abstractNumId w:val="18"/>
  </w:num>
  <w:num w:numId="36" w16cid:durableId="1051808936">
    <w:abstractNumId w:val="6"/>
  </w:num>
  <w:num w:numId="37" w16cid:durableId="1034696758">
    <w:abstractNumId w:val="20"/>
  </w:num>
  <w:num w:numId="38" w16cid:durableId="317076196">
    <w:abstractNumId w:val="11"/>
  </w:num>
  <w:num w:numId="39" w16cid:durableId="376471237">
    <w:abstractNumId w:val="19"/>
  </w:num>
  <w:num w:numId="40" w16cid:durableId="941031752">
    <w:abstractNumId w:val="15"/>
  </w:num>
  <w:num w:numId="41" w16cid:durableId="2118137695">
    <w:abstractNumId w:val="28"/>
  </w:num>
  <w:num w:numId="42" w16cid:durableId="1987004214">
    <w:abstractNumId w:val="29"/>
  </w:num>
  <w:num w:numId="43" w16cid:durableId="737900511">
    <w:abstractNumId w:val="3"/>
  </w:num>
  <w:num w:numId="44" w16cid:durableId="464156705">
    <w:abstractNumId w:val="1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wNzU1NzMzNjI0sbBU0lEKTi0uzszPAykwqgUAwrpv6CwAAAA="/>
  </w:docVars>
  <w:rsids>
    <w:rsidRoot w:val="002E0DE9"/>
    <w:rsid w:val="000013CD"/>
    <w:rsid w:val="00002F4C"/>
    <w:rsid w:val="00005798"/>
    <w:rsid w:val="00006632"/>
    <w:rsid w:val="00011048"/>
    <w:rsid w:val="0001339B"/>
    <w:rsid w:val="0001459A"/>
    <w:rsid w:val="00014FAE"/>
    <w:rsid w:val="000167B0"/>
    <w:rsid w:val="00020AD9"/>
    <w:rsid w:val="00020DF7"/>
    <w:rsid w:val="00021B34"/>
    <w:rsid w:val="0002237A"/>
    <w:rsid w:val="00022480"/>
    <w:rsid w:val="00024AEA"/>
    <w:rsid w:val="00025BC2"/>
    <w:rsid w:val="00027E79"/>
    <w:rsid w:val="00030F16"/>
    <w:rsid w:val="00031327"/>
    <w:rsid w:val="000317AD"/>
    <w:rsid w:val="000318BA"/>
    <w:rsid w:val="00032509"/>
    <w:rsid w:val="00032CE8"/>
    <w:rsid w:val="000330C5"/>
    <w:rsid w:val="00033506"/>
    <w:rsid w:val="00034C35"/>
    <w:rsid w:val="00036F10"/>
    <w:rsid w:val="000375DA"/>
    <w:rsid w:val="0004188B"/>
    <w:rsid w:val="00043177"/>
    <w:rsid w:val="00046D5B"/>
    <w:rsid w:val="000478C1"/>
    <w:rsid w:val="000539AB"/>
    <w:rsid w:val="000545E5"/>
    <w:rsid w:val="00054B98"/>
    <w:rsid w:val="00055578"/>
    <w:rsid w:val="00055818"/>
    <w:rsid w:val="0005703B"/>
    <w:rsid w:val="00057280"/>
    <w:rsid w:val="00060627"/>
    <w:rsid w:val="000606EC"/>
    <w:rsid w:val="0006101D"/>
    <w:rsid w:val="00062193"/>
    <w:rsid w:val="0006338D"/>
    <w:rsid w:val="00063C40"/>
    <w:rsid w:val="0006415F"/>
    <w:rsid w:val="0006419A"/>
    <w:rsid w:val="00064322"/>
    <w:rsid w:val="000661B2"/>
    <w:rsid w:val="000666FE"/>
    <w:rsid w:val="0006686F"/>
    <w:rsid w:val="00070DD5"/>
    <w:rsid w:val="00071456"/>
    <w:rsid w:val="00072AAA"/>
    <w:rsid w:val="000747D3"/>
    <w:rsid w:val="0007596B"/>
    <w:rsid w:val="00075D15"/>
    <w:rsid w:val="00076EFD"/>
    <w:rsid w:val="000773D0"/>
    <w:rsid w:val="00081045"/>
    <w:rsid w:val="000820B7"/>
    <w:rsid w:val="000832A3"/>
    <w:rsid w:val="00083A15"/>
    <w:rsid w:val="00084DDB"/>
    <w:rsid w:val="00085D77"/>
    <w:rsid w:val="000862DF"/>
    <w:rsid w:val="0008679C"/>
    <w:rsid w:val="0008711F"/>
    <w:rsid w:val="000873CC"/>
    <w:rsid w:val="00087D9F"/>
    <w:rsid w:val="00091166"/>
    <w:rsid w:val="00093103"/>
    <w:rsid w:val="00094AD1"/>
    <w:rsid w:val="000A252A"/>
    <w:rsid w:val="000A2C79"/>
    <w:rsid w:val="000A436C"/>
    <w:rsid w:val="000A4CEF"/>
    <w:rsid w:val="000A61AB"/>
    <w:rsid w:val="000A728D"/>
    <w:rsid w:val="000B0E0F"/>
    <w:rsid w:val="000B311C"/>
    <w:rsid w:val="000B36B4"/>
    <w:rsid w:val="000B4DEF"/>
    <w:rsid w:val="000B56C2"/>
    <w:rsid w:val="000B71A4"/>
    <w:rsid w:val="000B7DF5"/>
    <w:rsid w:val="000C29EE"/>
    <w:rsid w:val="000C2C5B"/>
    <w:rsid w:val="000C2C73"/>
    <w:rsid w:val="000C2E68"/>
    <w:rsid w:val="000C4DAF"/>
    <w:rsid w:val="000C5A6A"/>
    <w:rsid w:val="000C6412"/>
    <w:rsid w:val="000C6619"/>
    <w:rsid w:val="000C742E"/>
    <w:rsid w:val="000D7EC7"/>
    <w:rsid w:val="000E1655"/>
    <w:rsid w:val="000E2AF5"/>
    <w:rsid w:val="000E3837"/>
    <w:rsid w:val="000E5AB0"/>
    <w:rsid w:val="000E6940"/>
    <w:rsid w:val="000E6A95"/>
    <w:rsid w:val="000E71F3"/>
    <w:rsid w:val="000E7DDE"/>
    <w:rsid w:val="000F13BB"/>
    <w:rsid w:val="000F211A"/>
    <w:rsid w:val="000F2E83"/>
    <w:rsid w:val="000F3377"/>
    <w:rsid w:val="000F4212"/>
    <w:rsid w:val="0010105D"/>
    <w:rsid w:val="0010344C"/>
    <w:rsid w:val="001037B4"/>
    <w:rsid w:val="00103C7C"/>
    <w:rsid w:val="00104826"/>
    <w:rsid w:val="00105B67"/>
    <w:rsid w:val="00106121"/>
    <w:rsid w:val="00107907"/>
    <w:rsid w:val="00107C63"/>
    <w:rsid w:val="00110492"/>
    <w:rsid w:val="00110F58"/>
    <w:rsid w:val="00111DAD"/>
    <w:rsid w:val="00112906"/>
    <w:rsid w:val="00114129"/>
    <w:rsid w:val="00116C83"/>
    <w:rsid w:val="0012082B"/>
    <w:rsid w:val="00122718"/>
    <w:rsid w:val="00122DA9"/>
    <w:rsid w:val="00123100"/>
    <w:rsid w:val="001237C5"/>
    <w:rsid w:val="001238AF"/>
    <w:rsid w:val="001240FF"/>
    <w:rsid w:val="00135DFE"/>
    <w:rsid w:val="00135EC2"/>
    <w:rsid w:val="001361FE"/>
    <w:rsid w:val="001369BA"/>
    <w:rsid w:val="00137609"/>
    <w:rsid w:val="0014089A"/>
    <w:rsid w:val="00140F95"/>
    <w:rsid w:val="00142F2C"/>
    <w:rsid w:val="00143DBF"/>
    <w:rsid w:val="00143FE4"/>
    <w:rsid w:val="00144908"/>
    <w:rsid w:val="00145FB5"/>
    <w:rsid w:val="001460CA"/>
    <w:rsid w:val="001461E6"/>
    <w:rsid w:val="00146A65"/>
    <w:rsid w:val="00150C60"/>
    <w:rsid w:val="001518C4"/>
    <w:rsid w:val="00154D05"/>
    <w:rsid w:val="00155CCD"/>
    <w:rsid w:val="00156F10"/>
    <w:rsid w:val="0015748B"/>
    <w:rsid w:val="00157BEF"/>
    <w:rsid w:val="001614E3"/>
    <w:rsid w:val="00161C21"/>
    <w:rsid w:val="00162195"/>
    <w:rsid w:val="00162CE3"/>
    <w:rsid w:val="00164389"/>
    <w:rsid w:val="00167369"/>
    <w:rsid w:val="0017077F"/>
    <w:rsid w:val="00170F85"/>
    <w:rsid w:val="0017200E"/>
    <w:rsid w:val="00172302"/>
    <w:rsid w:val="00173744"/>
    <w:rsid w:val="00173F02"/>
    <w:rsid w:val="00174732"/>
    <w:rsid w:val="00174E09"/>
    <w:rsid w:val="001755E7"/>
    <w:rsid w:val="001759D4"/>
    <w:rsid w:val="00175BF8"/>
    <w:rsid w:val="00175E3A"/>
    <w:rsid w:val="00175EE6"/>
    <w:rsid w:val="00177179"/>
    <w:rsid w:val="001806BD"/>
    <w:rsid w:val="00182100"/>
    <w:rsid w:val="00182720"/>
    <w:rsid w:val="00182C3E"/>
    <w:rsid w:val="00183D94"/>
    <w:rsid w:val="00184004"/>
    <w:rsid w:val="00184287"/>
    <w:rsid w:val="00185D7A"/>
    <w:rsid w:val="001863DB"/>
    <w:rsid w:val="00186547"/>
    <w:rsid w:val="00190883"/>
    <w:rsid w:val="001908B1"/>
    <w:rsid w:val="00190ADA"/>
    <w:rsid w:val="00190C60"/>
    <w:rsid w:val="00191AA4"/>
    <w:rsid w:val="00191F8A"/>
    <w:rsid w:val="0019306F"/>
    <w:rsid w:val="001A4782"/>
    <w:rsid w:val="001A5EBD"/>
    <w:rsid w:val="001A6D05"/>
    <w:rsid w:val="001A7844"/>
    <w:rsid w:val="001B1276"/>
    <w:rsid w:val="001B20C1"/>
    <w:rsid w:val="001B4FC7"/>
    <w:rsid w:val="001B56BC"/>
    <w:rsid w:val="001B570D"/>
    <w:rsid w:val="001B611F"/>
    <w:rsid w:val="001B64E2"/>
    <w:rsid w:val="001B67A3"/>
    <w:rsid w:val="001B6D3D"/>
    <w:rsid w:val="001B7422"/>
    <w:rsid w:val="001B77BA"/>
    <w:rsid w:val="001C2C8E"/>
    <w:rsid w:val="001C3728"/>
    <w:rsid w:val="001C4811"/>
    <w:rsid w:val="001C52DD"/>
    <w:rsid w:val="001C548D"/>
    <w:rsid w:val="001C5A55"/>
    <w:rsid w:val="001C6BDC"/>
    <w:rsid w:val="001C6C56"/>
    <w:rsid w:val="001D01E7"/>
    <w:rsid w:val="001D1213"/>
    <w:rsid w:val="001D1825"/>
    <w:rsid w:val="001D293E"/>
    <w:rsid w:val="001D4BEE"/>
    <w:rsid w:val="001D534D"/>
    <w:rsid w:val="001D597C"/>
    <w:rsid w:val="001E0289"/>
    <w:rsid w:val="001E2939"/>
    <w:rsid w:val="001E3CC4"/>
    <w:rsid w:val="001E474C"/>
    <w:rsid w:val="001E5893"/>
    <w:rsid w:val="001E7D03"/>
    <w:rsid w:val="001F52A5"/>
    <w:rsid w:val="002001C9"/>
    <w:rsid w:val="00200219"/>
    <w:rsid w:val="00200507"/>
    <w:rsid w:val="00200AFC"/>
    <w:rsid w:val="00207371"/>
    <w:rsid w:val="0021148E"/>
    <w:rsid w:val="00216314"/>
    <w:rsid w:val="00220F80"/>
    <w:rsid w:val="0022336F"/>
    <w:rsid w:val="0022337E"/>
    <w:rsid w:val="00224F0F"/>
    <w:rsid w:val="00227982"/>
    <w:rsid w:val="002302E0"/>
    <w:rsid w:val="0023074E"/>
    <w:rsid w:val="00231726"/>
    <w:rsid w:val="002322A7"/>
    <w:rsid w:val="002326AB"/>
    <w:rsid w:val="00233C62"/>
    <w:rsid w:val="00234C22"/>
    <w:rsid w:val="00235010"/>
    <w:rsid w:val="0023515F"/>
    <w:rsid w:val="00236488"/>
    <w:rsid w:val="00237692"/>
    <w:rsid w:val="00240319"/>
    <w:rsid w:val="00242B51"/>
    <w:rsid w:val="00245145"/>
    <w:rsid w:val="0024559A"/>
    <w:rsid w:val="00246879"/>
    <w:rsid w:val="00246918"/>
    <w:rsid w:val="0024702C"/>
    <w:rsid w:val="00251E52"/>
    <w:rsid w:val="002529AD"/>
    <w:rsid w:val="00253AF0"/>
    <w:rsid w:val="002554D0"/>
    <w:rsid w:val="00256AE9"/>
    <w:rsid w:val="00257FD5"/>
    <w:rsid w:val="00260A65"/>
    <w:rsid w:val="00261364"/>
    <w:rsid w:val="00261784"/>
    <w:rsid w:val="002648F9"/>
    <w:rsid w:val="00264999"/>
    <w:rsid w:val="002654A1"/>
    <w:rsid w:val="00266CE2"/>
    <w:rsid w:val="002677A4"/>
    <w:rsid w:val="00267F5F"/>
    <w:rsid w:val="002706AB"/>
    <w:rsid w:val="0027152C"/>
    <w:rsid w:val="0027463F"/>
    <w:rsid w:val="00276933"/>
    <w:rsid w:val="00281E0D"/>
    <w:rsid w:val="00284272"/>
    <w:rsid w:val="00284880"/>
    <w:rsid w:val="00285807"/>
    <w:rsid w:val="00285AC3"/>
    <w:rsid w:val="00286EA7"/>
    <w:rsid w:val="002878AA"/>
    <w:rsid w:val="00287B86"/>
    <w:rsid w:val="00290573"/>
    <w:rsid w:val="002926D3"/>
    <w:rsid w:val="00293191"/>
    <w:rsid w:val="002938A5"/>
    <w:rsid w:val="00294E48"/>
    <w:rsid w:val="00295CA2"/>
    <w:rsid w:val="00297557"/>
    <w:rsid w:val="002A1703"/>
    <w:rsid w:val="002A2911"/>
    <w:rsid w:val="002A334D"/>
    <w:rsid w:val="002A537F"/>
    <w:rsid w:val="002A5C4A"/>
    <w:rsid w:val="002B0F81"/>
    <w:rsid w:val="002B2078"/>
    <w:rsid w:val="002B23A0"/>
    <w:rsid w:val="002B2806"/>
    <w:rsid w:val="002B340B"/>
    <w:rsid w:val="002B603C"/>
    <w:rsid w:val="002C078D"/>
    <w:rsid w:val="002C0AEB"/>
    <w:rsid w:val="002C186B"/>
    <w:rsid w:val="002C2205"/>
    <w:rsid w:val="002C2526"/>
    <w:rsid w:val="002C2B49"/>
    <w:rsid w:val="002C3156"/>
    <w:rsid w:val="002C3555"/>
    <w:rsid w:val="002C41D3"/>
    <w:rsid w:val="002C4694"/>
    <w:rsid w:val="002D0398"/>
    <w:rsid w:val="002D1BBD"/>
    <w:rsid w:val="002D24FA"/>
    <w:rsid w:val="002D2EDE"/>
    <w:rsid w:val="002D3B67"/>
    <w:rsid w:val="002D41F8"/>
    <w:rsid w:val="002D4BD1"/>
    <w:rsid w:val="002D5909"/>
    <w:rsid w:val="002D6D92"/>
    <w:rsid w:val="002D6F3E"/>
    <w:rsid w:val="002E0DE9"/>
    <w:rsid w:val="002E171E"/>
    <w:rsid w:val="002E1CD1"/>
    <w:rsid w:val="002E2318"/>
    <w:rsid w:val="002E38F7"/>
    <w:rsid w:val="002E4229"/>
    <w:rsid w:val="002E48D5"/>
    <w:rsid w:val="002E6759"/>
    <w:rsid w:val="002E6A7D"/>
    <w:rsid w:val="002E784C"/>
    <w:rsid w:val="002E793B"/>
    <w:rsid w:val="002E7F5C"/>
    <w:rsid w:val="002F14A1"/>
    <w:rsid w:val="002F1957"/>
    <w:rsid w:val="002F5D14"/>
    <w:rsid w:val="0030030E"/>
    <w:rsid w:val="0030073B"/>
    <w:rsid w:val="00302BEB"/>
    <w:rsid w:val="003056B4"/>
    <w:rsid w:val="0030653B"/>
    <w:rsid w:val="0030766E"/>
    <w:rsid w:val="00307728"/>
    <w:rsid w:val="00307CBC"/>
    <w:rsid w:val="00310575"/>
    <w:rsid w:val="00313623"/>
    <w:rsid w:val="00316ECD"/>
    <w:rsid w:val="00316F56"/>
    <w:rsid w:val="00323037"/>
    <w:rsid w:val="00323EC6"/>
    <w:rsid w:val="003261F5"/>
    <w:rsid w:val="00326825"/>
    <w:rsid w:val="00327666"/>
    <w:rsid w:val="00331D38"/>
    <w:rsid w:val="00331E3A"/>
    <w:rsid w:val="003324DF"/>
    <w:rsid w:val="00332D0C"/>
    <w:rsid w:val="00332EE5"/>
    <w:rsid w:val="0033363D"/>
    <w:rsid w:val="00334341"/>
    <w:rsid w:val="0033448E"/>
    <w:rsid w:val="003348CE"/>
    <w:rsid w:val="003350BA"/>
    <w:rsid w:val="00340736"/>
    <w:rsid w:val="00340C2D"/>
    <w:rsid w:val="003420BD"/>
    <w:rsid w:val="003424D6"/>
    <w:rsid w:val="00344273"/>
    <w:rsid w:val="003470D9"/>
    <w:rsid w:val="00347A79"/>
    <w:rsid w:val="0035024E"/>
    <w:rsid w:val="003511C6"/>
    <w:rsid w:val="00352E89"/>
    <w:rsid w:val="00353B7B"/>
    <w:rsid w:val="003542AD"/>
    <w:rsid w:val="0035545E"/>
    <w:rsid w:val="003574B6"/>
    <w:rsid w:val="00361214"/>
    <w:rsid w:val="00362B3E"/>
    <w:rsid w:val="00363B7E"/>
    <w:rsid w:val="00365374"/>
    <w:rsid w:val="003669FF"/>
    <w:rsid w:val="00366F68"/>
    <w:rsid w:val="00370823"/>
    <w:rsid w:val="00373265"/>
    <w:rsid w:val="003736C8"/>
    <w:rsid w:val="00373E61"/>
    <w:rsid w:val="00373E8D"/>
    <w:rsid w:val="0037457F"/>
    <w:rsid w:val="00374DEC"/>
    <w:rsid w:val="00382E36"/>
    <w:rsid w:val="00384C12"/>
    <w:rsid w:val="00386360"/>
    <w:rsid w:val="00387492"/>
    <w:rsid w:val="003904A4"/>
    <w:rsid w:val="003905E5"/>
    <w:rsid w:val="00391AAD"/>
    <w:rsid w:val="00393C21"/>
    <w:rsid w:val="003A047C"/>
    <w:rsid w:val="003A095A"/>
    <w:rsid w:val="003A0D11"/>
    <w:rsid w:val="003A111A"/>
    <w:rsid w:val="003A19CB"/>
    <w:rsid w:val="003A6559"/>
    <w:rsid w:val="003A7B5A"/>
    <w:rsid w:val="003B211A"/>
    <w:rsid w:val="003B2766"/>
    <w:rsid w:val="003B4068"/>
    <w:rsid w:val="003B42F9"/>
    <w:rsid w:val="003B4453"/>
    <w:rsid w:val="003B565A"/>
    <w:rsid w:val="003C11B8"/>
    <w:rsid w:val="003C1AC6"/>
    <w:rsid w:val="003C4C0D"/>
    <w:rsid w:val="003C4C7B"/>
    <w:rsid w:val="003C569E"/>
    <w:rsid w:val="003C7362"/>
    <w:rsid w:val="003D07B5"/>
    <w:rsid w:val="003D1143"/>
    <w:rsid w:val="003D663E"/>
    <w:rsid w:val="003D686F"/>
    <w:rsid w:val="003E085B"/>
    <w:rsid w:val="003E0A01"/>
    <w:rsid w:val="003E15D0"/>
    <w:rsid w:val="003E1FB9"/>
    <w:rsid w:val="003E2CB1"/>
    <w:rsid w:val="003E35EB"/>
    <w:rsid w:val="003E413D"/>
    <w:rsid w:val="003E5A7C"/>
    <w:rsid w:val="003E648D"/>
    <w:rsid w:val="003E6597"/>
    <w:rsid w:val="003E6E5A"/>
    <w:rsid w:val="003E70DE"/>
    <w:rsid w:val="003E78F2"/>
    <w:rsid w:val="003F0D47"/>
    <w:rsid w:val="003F24C1"/>
    <w:rsid w:val="003F3833"/>
    <w:rsid w:val="003F4651"/>
    <w:rsid w:val="003F4C56"/>
    <w:rsid w:val="003F4F9B"/>
    <w:rsid w:val="003F4FB1"/>
    <w:rsid w:val="003F5B4C"/>
    <w:rsid w:val="003F5D03"/>
    <w:rsid w:val="003F64BA"/>
    <w:rsid w:val="00400ADD"/>
    <w:rsid w:val="004010AA"/>
    <w:rsid w:val="00403200"/>
    <w:rsid w:val="004039EB"/>
    <w:rsid w:val="004042D2"/>
    <w:rsid w:val="00404F0C"/>
    <w:rsid w:val="0040663F"/>
    <w:rsid w:val="00412BBF"/>
    <w:rsid w:val="004144AB"/>
    <w:rsid w:val="00414BB5"/>
    <w:rsid w:val="00414FEA"/>
    <w:rsid w:val="0041538A"/>
    <w:rsid w:val="004158C8"/>
    <w:rsid w:val="00415C98"/>
    <w:rsid w:val="00417640"/>
    <w:rsid w:val="00420E1F"/>
    <w:rsid w:val="00421BA2"/>
    <w:rsid w:val="004231D3"/>
    <w:rsid w:val="004234B9"/>
    <w:rsid w:val="0042454E"/>
    <w:rsid w:val="004250C7"/>
    <w:rsid w:val="00425A94"/>
    <w:rsid w:val="00425B8D"/>
    <w:rsid w:val="00426737"/>
    <w:rsid w:val="004303F3"/>
    <w:rsid w:val="00430719"/>
    <w:rsid w:val="00430D2B"/>
    <w:rsid w:val="00430F45"/>
    <w:rsid w:val="00431A58"/>
    <w:rsid w:val="00431FE3"/>
    <w:rsid w:val="00434BDA"/>
    <w:rsid w:val="004354CE"/>
    <w:rsid w:val="0043629F"/>
    <w:rsid w:val="00440E0D"/>
    <w:rsid w:val="00441867"/>
    <w:rsid w:val="004418A8"/>
    <w:rsid w:val="004426D4"/>
    <w:rsid w:val="00443325"/>
    <w:rsid w:val="00445117"/>
    <w:rsid w:val="00445B44"/>
    <w:rsid w:val="00446199"/>
    <w:rsid w:val="0044628C"/>
    <w:rsid w:val="004476E8"/>
    <w:rsid w:val="00450240"/>
    <w:rsid w:val="00450389"/>
    <w:rsid w:val="00450763"/>
    <w:rsid w:val="0045189F"/>
    <w:rsid w:val="004531F1"/>
    <w:rsid w:val="0045361B"/>
    <w:rsid w:val="004560E2"/>
    <w:rsid w:val="00457A20"/>
    <w:rsid w:val="004605CF"/>
    <w:rsid w:val="004608C4"/>
    <w:rsid w:val="00460E3F"/>
    <w:rsid w:val="00461AE7"/>
    <w:rsid w:val="004639CE"/>
    <w:rsid w:val="00464947"/>
    <w:rsid w:val="0046734B"/>
    <w:rsid w:val="00470A88"/>
    <w:rsid w:val="004713FA"/>
    <w:rsid w:val="004714F5"/>
    <w:rsid w:val="00472BCE"/>
    <w:rsid w:val="00472E00"/>
    <w:rsid w:val="00473862"/>
    <w:rsid w:val="004738C6"/>
    <w:rsid w:val="004754AF"/>
    <w:rsid w:val="004765A8"/>
    <w:rsid w:val="004779DC"/>
    <w:rsid w:val="00480718"/>
    <w:rsid w:val="00482384"/>
    <w:rsid w:val="00482E1A"/>
    <w:rsid w:val="004842F0"/>
    <w:rsid w:val="004858B7"/>
    <w:rsid w:val="00486298"/>
    <w:rsid w:val="00486F96"/>
    <w:rsid w:val="0049099B"/>
    <w:rsid w:val="00490BAA"/>
    <w:rsid w:val="00493430"/>
    <w:rsid w:val="0049369D"/>
    <w:rsid w:val="00495B71"/>
    <w:rsid w:val="00496D5E"/>
    <w:rsid w:val="00497392"/>
    <w:rsid w:val="00497AB7"/>
    <w:rsid w:val="004A0D9B"/>
    <w:rsid w:val="004A222E"/>
    <w:rsid w:val="004A51BE"/>
    <w:rsid w:val="004A741B"/>
    <w:rsid w:val="004B549B"/>
    <w:rsid w:val="004B7653"/>
    <w:rsid w:val="004C015B"/>
    <w:rsid w:val="004C0513"/>
    <w:rsid w:val="004C1058"/>
    <w:rsid w:val="004C1FDD"/>
    <w:rsid w:val="004C578E"/>
    <w:rsid w:val="004C5D46"/>
    <w:rsid w:val="004C6FCA"/>
    <w:rsid w:val="004C721F"/>
    <w:rsid w:val="004D022B"/>
    <w:rsid w:val="004D0801"/>
    <w:rsid w:val="004D4B47"/>
    <w:rsid w:val="004D658E"/>
    <w:rsid w:val="004E011F"/>
    <w:rsid w:val="004E149E"/>
    <w:rsid w:val="004E17F5"/>
    <w:rsid w:val="004E1E1A"/>
    <w:rsid w:val="004E4AE8"/>
    <w:rsid w:val="004E4C4E"/>
    <w:rsid w:val="004E59DB"/>
    <w:rsid w:val="004E5FB4"/>
    <w:rsid w:val="004E6B71"/>
    <w:rsid w:val="004F1809"/>
    <w:rsid w:val="004F28BA"/>
    <w:rsid w:val="004F5466"/>
    <w:rsid w:val="004F5567"/>
    <w:rsid w:val="004F65BD"/>
    <w:rsid w:val="004F7B0F"/>
    <w:rsid w:val="00500665"/>
    <w:rsid w:val="00500EF0"/>
    <w:rsid w:val="005024EA"/>
    <w:rsid w:val="00504A6A"/>
    <w:rsid w:val="00504DDB"/>
    <w:rsid w:val="0050502D"/>
    <w:rsid w:val="0050504D"/>
    <w:rsid w:val="0050629E"/>
    <w:rsid w:val="00506DAE"/>
    <w:rsid w:val="00507DD6"/>
    <w:rsid w:val="00510024"/>
    <w:rsid w:val="00511C31"/>
    <w:rsid w:val="00513D92"/>
    <w:rsid w:val="00514C83"/>
    <w:rsid w:val="00516A25"/>
    <w:rsid w:val="005172B8"/>
    <w:rsid w:val="00520DAF"/>
    <w:rsid w:val="005210D7"/>
    <w:rsid w:val="0052115B"/>
    <w:rsid w:val="0052304E"/>
    <w:rsid w:val="00523850"/>
    <w:rsid w:val="005244DC"/>
    <w:rsid w:val="005248DF"/>
    <w:rsid w:val="00526843"/>
    <w:rsid w:val="00530970"/>
    <w:rsid w:val="005314CE"/>
    <w:rsid w:val="00531B77"/>
    <w:rsid w:val="00531BD1"/>
    <w:rsid w:val="005330F7"/>
    <w:rsid w:val="00533ED4"/>
    <w:rsid w:val="00534A81"/>
    <w:rsid w:val="00536464"/>
    <w:rsid w:val="00541A9F"/>
    <w:rsid w:val="00541F65"/>
    <w:rsid w:val="00543D76"/>
    <w:rsid w:val="0054441B"/>
    <w:rsid w:val="00544FD1"/>
    <w:rsid w:val="005469BD"/>
    <w:rsid w:val="00552E6D"/>
    <w:rsid w:val="0055344C"/>
    <w:rsid w:val="005542D2"/>
    <w:rsid w:val="00555F35"/>
    <w:rsid w:val="00557FB4"/>
    <w:rsid w:val="00560054"/>
    <w:rsid w:val="005607F7"/>
    <w:rsid w:val="00561331"/>
    <w:rsid w:val="005619C5"/>
    <w:rsid w:val="00562363"/>
    <w:rsid w:val="00562805"/>
    <w:rsid w:val="00563598"/>
    <w:rsid w:val="00565E40"/>
    <w:rsid w:val="00566AA8"/>
    <w:rsid w:val="00566E30"/>
    <w:rsid w:val="0057220B"/>
    <w:rsid w:val="005727CC"/>
    <w:rsid w:val="00573941"/>
    <w:rsid w:val="00574D50"/>
    <w:rsid w:val="00574EAF"/>
    <w:rsid w:val="00576FB3"/>
    <w:rsid w:val="00580393"/>
    <w:rsid w:val="00581BC1"/>
    <w:rsid w:val="00582404"/>
    <w:rsid w:val="00582D0C"/>
    <w:rsid w:val="00583428"/>
    <w:rsid w:val="0058375F"/>
    <w:rsid w:val="0058670F"/>
    <w:rsid w:val="00586DE7"/>
    <w:rsid w:val="00586EEF"/>
    <w:rsid w:val="0059075E"/>
    <w:rsid w:val="00590CE7"/>
    <w:rsid w:val="00592B0F"/>
    <w:rsid w:val="00594151"/>
    <w:rsid w:val="00597EB1"/>
    <w:rsid w:val="005A2A3E"/>
    <w:rsid w:val="005A3CF7"/>
    <w:rsid w:val="005B1191"/>
    <w:rsid w:val="005B12F2"/>
    <w:rsid w:val="005B23A6"/>
    <w:rsid w:val="005B7B57"/>
    <w:rsid w:val="005C05B5"/>
    <w:rsid w:val="005C0F3C"/>
    <w:rsid w:val="005C1234"/>
    <w:rsid w:val="005C28E8"/>
    <w:rsid w:val="005C4564"/>
    <w:rsid w:val="005C4BE5"/>
    <w:rsid w:val="005C5625"/>
    <w:rsid w:val="005C5C48"/>
    <w:rsid w:val="005C644A"/>
    <w:rsid w:val="005C7360"/>
    <w:rsid w:val="005C76A0"/>
    <w:rsid w:val="005C7D70"/>
    <w:rsid w:val="005D0F68"/>
    <w:rsid w:val="005D10A4"/>
    <w:rsid w:val="005D27D5"/>
    <w:rsid w:val="005D300D"/>
    <w:rsid w:val="005D3737"/>
    <w:rsid w:val="005D482A"/>
    <w:rsid w:val="005D73B9"/>
    <w:rsid w:val="005E031D"/>
    <w:rsid w:val="005E15C5"/>
    <w:rsid w:val="005E238F"/>
    <w:rsid w:val="005E4D39"/>
    <w:rsid w:val="005E68B1"/>
    <w:rsid w:val="005E6D3C"/>
    <w:rsid w:val="005E7CE2"/>
    <w:rsid w:val="005F2051"/>
    <w:rsid w:val="005F2C57"/>
    <w:rsid w:val="005F3494"/>
    <w:rsid w:val="005F4A18"/>
    <w:rsid w:val="005F6F5D"/>
    <w:rsid w:val="005F738C"/>
    <w:rsid w:val="0060142E"/>
    <w:rsid w:val="0060197C"/>
    <w:rsid w:val="0060228D"/>
    <w:rsid w:val="00603924"/>
    <w:rsid w:val="006043F7"/>
    <w:rsid w:val="006048AE"/>
    <w:rsid w:val="00610891"/>
    <w:rsid w:val="00610BF1"/>
    <w:rsid w:val="0061186A"/>
    <w:rsid w:val="006121E1"/>
    <w:rsid w:val="006126BB"/>
    <w:rsid w:val="00612A73"/>
    <w:rsid w:val="00612BDF"/>
    <w:rsid w:val="00613F23"/>
    <w:rsid w:val="006154EE"/>
    <w:rsid w:val="0061746F"/>
    <w:rsid w:val="00622C3D"/>
    <w:rsid w:val="006246D0"/>
    <w:rsid w:val="00624803"/>
    <w:rsid w:val="00625A85"/>
    <w:rsid w:val="00626086"/>
    <w:rsid w:val="00626826"/>
    <w:rsid w:val="00626957"/>
    <w:rsid w:val="006308A7"/>
    <w:rsid w:val="00630F29"/>
    <w:rsid w:val="00634BAE"/>
    <w:rsid w:val="00634F08"/>
    <w:rsid w:val="0063617F"/>
    <w:rsid w:val="006406E6"/>
    <w:rsid w:val="00641B5E"/>
    <w:rsid w:val="00642F3A"/>
    <w:rsid w:val="006456C3"/>
    <w:rsid w:val="00645C8D"/>
    <w:rsid w:val="00646481"/>
    <w:rsid w:val="00650934"/>
    <w:rsid w:val="00650AE5"/>
    <w:rsid w:val="00654018"/>
    <w:rsid w:val="00654D36"/>
    <w:rsid w:val="006616FB"/>
    <w:rsid w:val="00662E6E"/>
    <w:rsid w:val="00664C99"/>
    <w:rsid w:val="0067042E"/>
    <w:rsid w:val="006704FB"/>
    <w:rsid w:val="0067070E"/>
    <w:rsid w:val="00671654"/>
    <w:rsid w:val="00672069"/>
    <w:rsid w:val="00673A93"/>
    <w:rsid w:val="00674311"/>
    <w:rsid w:val="00677561"/>
    <w:rsid w:val="00677EF5"/>
    <w:rsid w:val="0068166C"/>
    <w:rsid w:val="00682124"/>
    <w:rsid w:val="006821EF"/>
    <w:rsid w:val="00682891"/>
    <w:rsid w:val="00685B5E"/>
    <w:rsid w:val="00685FCB"/>
    <w:rsid w:val="006867A3"/>
    <w:rsid w:val="0068755B"/>
    <w:rsid w:val="00687B2D"/>
    <w:rsid w:val="006906EE"/>
    <w:rsid w:val="00690F46"/>
    <w:rsid w:val="00691E0B"/>
    <w:rsid w:val="00692732"/>
    <w:rsid w:val="00694030"/>
    <w:rsid w:val="0069486F"/>
    <w:rsid w:val="006959D2"/>
    <w:rsid w:val="006961BC"/>
    <w:rsid w:val="006972BB"/>
    <w:rsid w:val="00697321"/>
    <w:rsid w:val="006A0EDF"/>
    <w:rsid w:val="006A1808"/>
    <w:rsid w:val="006A18B5"/>
    <w:rsid w:val="006A1980"/>
    <w:rsid w:val="006A2C6A"/>
    <w:rsid w:val="006A2FFE"/>
    <w:rsid w:val="006A4138"/>
    <w:rsid w:val="006A435C"/>
    <w:rsid w:val="006A57BE"/>
    <w:rsid w:val="006A5D0B"/>
    <w:rsid w:val="006A689A"/>
    <w:rsid w:val="006A6CCB"/>
    <w:rsid w:val="006A7DC4"/>
    <w:rsid w:val="006B0500"/>
    <w:rsid w:val="006B0B61"/>
    <w:rsid w:val="006B1848"/>
    <w:rsid w:val="006B340E"/>
    <w:rsid w:val="006B4C5E"/>
    <w:rsid w:val="006B4CD9"/>
    <w:rsid w:val="006B5319"/>
    <w:rsid w:val="006B61FF"/>
    <w:rsid w:val="006B6E3B"/>
    <w:rsid w:val="006B6E67"/>
    <w:rsid w:val="006B7DE1"/>
    <w:rsid w:val="006C0316"/>
    <w:rsid w:val="006C075A"/>
    <w:rsid w:val="006C07AB"/>
    <w:rsid w:val="006C1D1C"/>
    <w:rsid w:val="006C5729"/>
    <w:rsid w:val="006C5BEF"/>
    <w:rsid w:val="006C6936"/>
    <w:rsid w:val="006C697F"/>
    <w:rsid w:val="006C76A5"/>
    <w:rsid w:val="006D00EB"/>
    <w:rsid w:val="006D198E"/>
    <w:rsid w:val="006D2054"/>
    <w:rsid w:val="006D215A"/>
    <w:rsid w:val="006D33BE"/>
    <w:rsid w:val="006D5706"/>
    <w:rsid w:val="006E1808"/>
    <w:rsid w:val="006E3276"/>
    <w:rsid w:val="006E36E4"/>
    <w:rsid w:val="006E3B59"/>
    <w:rsid w:val="006E4173"/>
    <w:rsid w:val="006E5FD8"/>
    <w:rsid w:val="006E67C0"/>
    <w:rsid w:val="006E718D"/>
    <w:rsid w:val="006E760C"/>
    <w:rsid w:val="006E7A98"/>
    <w:rsid w:val="006F0F6C"/>
    <w:rsid w:val="006F49C3"/>
    <w:rsid w:val="006F5081"/>
    <w:rsid w:val="006F5502"/>
    <w:rsid w:val="006F6DB8"/>
    <w:rsid w:val="0070028A"/>
    <w:rsid w:val="00700F94"/>
    <w:rsid w:val="00701DD1"/>
    <w:rsid w:val="0070406A"/>
    <w:rsid w:val="00704633"/>
    <w:rsid w:val="00704E4A"/>
    <w:rsid w:val="007103D7"/>
    <w:rsid w:val="0071046E"/>
    <w:rsid w:val="00710949"/>
    <w:rsid w:val="0071181A"/>
    <w:rsid w:val="00712506"/>
    <w:rsid w:val="007126C1"/>
    <w:rsid w:val="00712801"/>
    <w:rsid w:val="00714809"/>
    <w:rsid w:val="00716285"/>
    <w:rsid w:val="007170AC"/>
    <w:rsid w:val="007177A9"/>
    <w:rsid w:val="007207A1"/>
    <w:rsid w:val="00722B67"/>
    <w:rsid w:val="007232A4"/>
    <w:rsid w:val="00723F1B"/>
    <w:rsid w:val="007244E6"/>
    <w:rsid w:val="007259EC"/>
    <w:rsid w:val="00727D0D"/>
    <w:rsid w:val="00727EEB"/>
    <w:rsid w:val="00731A5A"/>
    <w:rsid w:val="0073233F"/>
    <w:rsid w:val="00737270"/>
    <w:rsid w:val="00737C10"/>
    <w:rsid w:val="007403D9"/>
    <w:rsid w:val="00742E52"/>
    <w:rsid w:val="0074309D"/>
    <w:rsid w:val="007458F1"/>
    <w:rsid w:val="00747353"/>
    <w:rsid w:val="007515D0"/>
    <w:rsid w:val="00751DEC"/>
    <w:rsid w:val="00755FD9"/>
    <w:rsid w:val="00756D13"/>
    <w:rsid w:val="0075716E"/>
    <w:rsid w:val="007575D9"/>
    <w:rsid w:val="007606FC"/>
    <w:rsid w:val="00760EAD"/>
    <w:rsid w:val="00761FDE"/>
    <w:rsid w:val="00762778"/>
    <w:rsid w:val="0076784D"/>
    <w:rsid w:val="00767E0B"/>
    <w:rsid w:val="00771F87"/>
    <w:rsid w:val="007820F0"/>
    <w:rsid w:val="007828BC"/>
    <w:rsid w:val="007832DA"/>
    <w:rsid w:val="007837DE"/>
    <w:rsid w:val="0078694F"/>
    <w:rsid w:val="00786961"/>
    <w:rsid w:val="00786F48"/>
    <w:rsid w:val="007872B8"/>
    <w:rsid w:val="0079068D"/>
    <w:rsid w:val="00791BB2"/>
    <w:rsid w:val="0079250D"/>
    <w:rsid w:val="007926F3"/>
    <w:rsid w:val="00792A89"/>
    <w:rsid w:val="0079530B"/>
    <w:rsid w:val="00796678"/>
    <w:rsid w:val="00796DB7"/>
    <w:rsid w:val="007975B6"/>
    <w:rsid w:val="00797CE9"/>
    <w:rsid w:val="007A01C2"/>
    <w:rsid w:val="007A367A"/>
    <w:rsid w:val="007A4356"/>
    <w:rsid w:val="007A4756"/>
    <w:rsid w:val="007A5F48"/>
    <w:rsid w:val="007B40AA"/>
    <w:rsid w:val="007B511A"/>
    <w:rsid w:val="007B56E9"/>
    <w:rsid w:val="007B7610"/>
    <w:rsid w:val="007C2487"/>
    <w:rsid w:val="007C3038"/>
    <w:rsid w:val="007C44C0"/>
    <w:rsid w:val="007C49DF"/>
    <w:rsid w:val="007C773A"/>
    <w:rsid w:val="007D171E"/>
    <w:rsid w:val="007D1E88"/>
    <w:rsid w:val="007D2F08"/>
    <w:rsid w:val="007D558E"/>
    <w:rsid w:val="007D5B28"/>
    <w:rsid w:val="007D7BCA"/>
    <w:rsid w:val="007D7D3A"/>
    <w:rsid w:val="007E1121"/>
    <w:rsid w:val="007E3946"/>
    <w:rsid w:val="007E5046"/>
    <w:rsid w:val="007E5074"/>
    <w:rsid w:val="007F0935"/>
    <w:rsid w:val="007F0C6E"/>
    <w:rsid w:val="007F1819"/>
    <w:rsid w:val="007F2115"/>
    <w:rsid w:val="00801380"/>
    <w:rsid w:val="00803E88"/>
    <w:rsid w:val="00804900"/>
    <w:rsid w:val="008051A7"/>
    <w:rsid w:val="008061CB"/>
    <w:rsid w:val="008062E2"/>
    <w:rsid w:val="00810725"/>
    <w:rsid w:val="00813DE1"/>
    <w:rsid w:val="008141F5"/>
    <w:rsid w:val="008142D1"/>
    <w:rsid w:val="008159ED"/>
    <w:rsid w:val="00816618"/>
    <w:rsid w:val="008176C0"/>
    <w:rsid w:val="00820572"/>
    <w:rsid w:val="00820C92"/>
    <w:rsid w:val="008214E2"/>
    <w:rsid w:val="008238D1"/>
    <w:rsid w:val="008248A2"/>
    <w:rsid w:val="00824AA0"/>
    <w:rsid w:val="0082500D"/>
    <w:rsid w:val="008251DA"/>
    <w:rsid w:val="008265D0"/>
    <w:rsid w:val="00826D86"/>
    <w:rsid w:val="00827662"/>
    <w:rsid w:val="00831C1C"/>
    <w:rsid w:val="00832167"/>
    <w:rsid w:val="00832E7D"/>
    <w:rsid w:val="00833674"/>
    <w:rsid w:val="00835182"/>
    <w:rsid w:val="00836E6B"/>
    <w:rsid w:val="00837BC1"/>
    <w:rsid w:val="00841169"/>
    <w:rsid w:val="00842B75"/>
    <w:rsid w:val="00842BA6"/>
    <w:rsid w:val="00842CCB"/>
    <w:rsid w:val="00844E51"/>
    <w:rsid w:val="0084611F"/>
    <w:rsid w:val="00850AA9"/>
    <w:rsid w:val="00853412"/>
    <w:rsid w:val="00853836"/>
    <w:rsid w:val="00856049"/>
    <w:rsid w:val="00856301"/>
    <w:rsid w:val="00860D5C"/>
    <w:rsid w:val="008613C5"/>
    <w:rsid w:val="008619CA"/>
    <w:rsid w:val="00862516"/>
    <w:rsid w:val="00866B88"/>
    <w:rsid w:val="008679A3"/>
    <w:rsid w:val="00870220"/>
    <w:rsid w:val="00871567"/>
    <w:rsid w:val="00871E2C"/>
    <w:rsid w:val="0087297B"/>
    <w:rsid w:val="00872FF8"/>
    <w:rsid w:val="008734E8"/>
    <w:rsid w:val="00877BA6"/>
    <w:rsid w:val="00880460"/>
    <w:rsid w:val="00881271"/>
    <w:rsid w:val="00881B51"/>
    <w:rsid w:val="00883E26"/>
    <w:rsid w:val="00884F66"/>
    <w:rsid w:val="00884FAC"/>
    <w:rsid w:val="008852CE"/>
    <w:rsid w:val="00891A4D"/>
    <w:rsid w:val="008940E0"/>
    <w:rsid w:val="00895824"/>
    <w:rsid w:val="00896B67"/>
    <w:rsid w:val="0089702F"/>
    <w:rsid w:val="00897607"/>
    <w:rsid w:val="008A1D45"/>
    <w:rsid w:val="008A2398"/>
    <w:rsid w:val="008A2730"/>
    <w:rsid w:val="008A2EAF"/>
    <w:rsid w:val="008A3602"/>
    <w:rsid w:val="008A38DE"/>
    <w:rsid w:val="008A3966"/>
    <w:rsid w:val="008A3F8F"/>
    <w:rsid w:val="008A41E9"/>
    <w:rsid w:val="008A5A31"/>
    <w:rsid w:val="008A5F28"/>
    <w:rsid w:val="008A7611"/>
    <w:rsid w:val="008A7889"/>
    <w:rsid w:val="008B0AC3"/>
    <w:rsid w:val="008B0F8C"/>
    <w:rsid w:val="008B2785"/>
    <w:rsid w:val="008B3B13"/>
    <w:rsid w:val="008C3A4A"/>
    <w:rsid w:val="008C4C8F"/>
    <w:rsid w:val="008C6744"/>
    <w:rsid w:val="008D0ADC"/>
    <w:rsid w:val="008D1433"/>
    <w:rsid w:val="008D14E0"/>
    <w:rsid w:val="008D1A4E"/>
    <w:rsid w:val="008D57E0"/>
    <w:rsid w:val="008D6B37"/>
    <w:rsid w:val="008D73F6"/>
    <w:rsid w:val="008D7F9C"/>
    <w:rsid w:val="008E0350"/>
    <w:rsid w:val="008E2066"/>
    <w:rsid w:val="008E2D17"/>
    <w:rsid w:val="008E3150"/>
    <w:rsid w:val="008E33C3"/>
    <w:rsid w:val="008E399F"/>
    <w:rsid w:val="008E5287"/>
    <w:rsid w:val="008E5A09"/>
    <w:rsid w:val="008E6292"/>
    <w:rsid w:val="008E699D"/>
    <w:rsid w:val="008E7441"/>
    <w:rsid w:val="008F39FE"/>
    <w:rsid w:val="008F453C"/>
    <w:rsid w:val="008F4C75"/>
    <w:rsid w:val="008F4F75"/>
    <w:rsid w:val="00900D0E"/>
    <w:rsid w:val="00901089"/>
    <w:rsid w:val="00901D66"/>
    <w:rsid w:val="00902634"/>
    <w:rsid w:val="00903B97"/>
    <w:rsid w:val="00910AE5"/>
    <w:rsid w:val="00912EF3"/>
    <w:rsid w:val="00912FC1"/>
    <w:rsid w:val="00913DF5"/>
    <w:rsid w:val="009159FD"/>
    <w:rsid w:val="009177BE"/>
    <w:rsid w:val="00917817"/>
    <w:rsid w:val="0092141A"/>
    <w:rsid w:val="00921FF9"/>
    <w:rsid w:val="0092437A"/>
    <w:rsid w:val="00924FBF"/>
    <w:rsid w:val="009270C9"/>
    <w:rsid w:val="00933589"/>
    <w:rsid w:val="00933B90"/>
    <w:rsid w:val="00934A0B"/>
    <w:rsid w:val="00934AD8"/>
    <w:rsid w:val="00935616"/>
    <w:rsid w:val="0093713A"/>
    <w:rsid w:val="0094031F"/>
    <w:rsid w:val="00944468"/>
    <w:rsid w:val="00946669"/>
    <w:rsid w:val="00947354"/>
    <w:rsid w:val="00950A65"/>
    <w:rsid w:val="00952198"/>
    <w:rsid w:val="009559D6"/>
    <w:rsid w:val="00955AFC"/>
    <w:rsid w:val="00957A2B"/>
    <w:rsid w:val="00961BF6"/>
    <w:rsid w:val="00962E33"/>
    <w:rsid w:val="00963D1B"/>
    <w:rsid w:val="00964337"/>
    <w:rsid w:val="00965ADC"/>
    <w:rsid w:val="00966B0A"/>
    <w:rsid w:val="00967E7F"/>
    <w:rsid w:val="0097092C"/>
    <w:rsid w:val="00971B26"/>
    <w:rsid w:val="00972828"/>
    <w:rsid w:val="00973BAB"/>
    <w:rsid w:val="009743DD"/>
    <w:rsid w:val="00974B53"/>
    <w:rsid w:val="00974E4C"/>
    <w:rsid w:val="009753AB"/>
    <w:rsid w:val="009774A6"/>
    <w:rsid w:val="00977C91"/>
    <w:rsid w:val="00983E91"/>
    <w:rsid w:val="00987645"/>
    <w:rsid w:val="00993213"/>
    <w:rsid w:val="009967B0"/>
    <w:rsid w:val="00997D63"/>
    <w:rsid w:val="009A08AE"/>
    <w:rsid w:val="009A09EE"/>
    <w:rsid w:val="009A1D97"/>
    <w:rsid w:val="009A1EF9"/>
    <w:rsid w:val="009A2337"/>
    <w:rsid w:val="009A347E"/>
    <w:rsid w:val="009A4FCA"/>
    <w:rsid w:val="009A56E5"/>
    <w:rsid w:val="009A5884"/>
    <w:rsid w:val="009A6CCB"/>
    <w:rsid w:val="009A7479"/>
    <w:rsid w:val="009A7CCF"/>
    <w:rsid w:val="009B28A1"/>
    <w:rsid w:val="009B38DB"/>
    <w:rsid w:val="009B3C61"/>
    <w:rsid w:val="009B3CF3"/>
    <w:rsid w:val="009B3FA7"/>
    <w:rsid w:val="009B4E46"/>
    <w:rsid w:val="009B628D"/>
    <w:rsid w:val="009C0775"/>
    <w:rsid w:val="009C2923"/>
    <w:rsid w:val="009C3B50"/>
    <w:rsid w:val="009C545A"/>
    <w:rsid w:val="009C634D"/>
    <w:rsid w:val="009C6776"/>
    <w:rsid w:val="009D1304"/>
    <w:rsid w:val="009D19B5"/>
    <w:rsid w:val="009D21CB"/>
    <w:rsid w:val="009D6DEB"/>
    <w:rsid w:val="009E02CB"/>
    <w:rsid w:val="009E0FE7"/>
    <w:rsid w:val="009E1781"/>
    <w:rsid w:val="009E27F2"/>
    <w:rsid w:val="009E2A5C"/>
    <w:rsid w:val="009E389F"/>
    <w:rsid w:val="009E5CAC"/>
    <w:rsid w:val="009E6079"/>
    <w:rsid w:val="009E6550"/>
    <w:rsid w:val="009E666C"/>
    <w:rsid w:val="009F3976"/>
    <w:rsid w:val="009F550D"/>
    <w:rsid w:val="009F5AB4"/>
    <w:rsid w:val="009F62CC"/>
    <w:rsid w:val="009F68E2"/>
    <w:rsid w:val="009F6C60"/>
    <w:rsid w:val="009F6F26"/>
    <w:rsid w:val="009F7BA2"/>
    <w:rsid w:val="00A00CE8"/>
    <w:rsid w:val="00A010A4"/>
    <w:rsid w:val="00A0262E"/>
    <w:rsid w:val="00A02B92"/>
    <w:rsid w:val="00A03733"/>
    <w:rsid w:val="00A05F7F"/>
    <w:rsid w:val="00A06D16"/>
    <w:rsid w:val="00A1043B"/>
    <w:rsid w:val="00A10C7F"/>
    <w:rsid w:val="00A10DAB"/>
    <w:rsid w:val="00A11606"/>
    <w:rsid w:val="00A118A1"/>
    <w:rsid w:val="00A119A3"/>
    <w:rsid w:val="00A14230"/>
    <w:rsid w:val="00A15A92"/>
    <w:rsid w:val="00A21496"/>
    <w:rsid w:val="00A2253F"/>
    <w:rsid w:val="00A22A8C"/>
    <w:rsid w:val="00A23B62"/>
    <w:rsid w:val="00A23F9D"/>
    <w:rsid w:val="00A253C0"/>
    <w:rsid w:val="00A26CE0"/>
    <w:rsid w:val="00A31769"/>
    <w:rsid w:val="00A33047"/>
    <w:rsid w:val="00A34716"/>
    <w:rsid w:val="00A350E8"/>
    <w:rsid w:val="00A35800"/>
    <w:rsid w:val="00A42385"/>
    <w:rsid w:val="00A44ED2"/>
    <w:rsid w:val="00A45996"/>
    <w:rsid w:val="00A45DA4"/>
    <w:rsid w:val="00A45E7D"/>
    <w:rsid w:val="00A50522"/>
    <w:rsid w:val="00A53967"/>
    <w:rsid w:val="00A54058"/>
    <w:rsid w:val="00A5442D"/>
    <w:rsid w:val="00A550AF"/>
    <w:rsid w:val="00A5561D"/>
    <w:rsid w:val="00A559B9"/>
    <w:rsid w:val="00A56F6E"/>
    <w:rsid w:val="00A576FE"/>
    <w:rsid w:val="00A57808"/>
    <w:rsid w:val="00A6185E"/>
    <w:rsid w:val="00A629A5"/>
    <w:rsid w:val="00A657C7"/>
    <w:rsid w:val="00A66598"/>
    <w:rsid w:val="00A71E00"/>
    <w:rsid w:val="00A72665"/>
    <w:rsid w:val="00A747AD"/>
    <w:rsid w:val="00A75BD0"/>
    <w:rsid w:val="00A75C46"/>
    <w:rsid w:val="00A81FE0"/>
    <w:rsid w:val="00A835CF"/>
    <w:rsid w:val="00A865BD"/>
    <w:rsid w:val="00A867C2"/>
    <w:rsid w:val="00A86BA5"/>
    <w:rsid w:val="00A87DAA"/>
    <w:rsid w:val="00A90D64"/>
    <w:rsid w:val="00A90DB6"/>
    <w:rsid w:val="00A91763"/>
    <w:rsid w:val="00A921A7"/>
    <w:rsid w:val="00A92FD3"/>
    <w:rsid w:val="00A93363"/>
    <w:rsid w:val="00A93C28"/>
    <w:rsid w:val="00AA16ED"/>
    <w:rsid w:val="00AA1D9C"/>
    <w:rsid w:val="00AA222B"/>
    <w:rsid w:val="00AA4F12"/>
    <w:rsid w:val="00AA7D67"/>
    <w:rsid w:val="00AB01EA"/>
    <w:rsid w:val="00AB1E54"/>
    <w:rsid w:val="00AB25DA"/>
    <w:rsid w:val="00AB6679"/>
    <w:rsid w:val="00AB66B1"/>
    <w:rsid w:val="00AC01F4"/>
    <w:rsid w:val="00AC100C"/>
    <w:rsid w:val="00AC2D49"/>
    <w:rsid w:val="00AC3C33"/>
    <w:rsid w:val="00AC4664"/>
    <w:rsid w:val="00AC51B2"/>
    <w:rsid w:val="00AD001C"/>
    <w:rsid w:val="00AD3CF8"/>
    <w:rsid w:val="00AD41E0"/>
    <w:rsid w:val="00AD4F4C"/>
    <w:rsid w:val="00AD572B"/>
    <w:rsid w:val="00AD6511"/>
    <w:rsid w:val="00AD670D"/>
    <w:rsid w:val="00AD7F13"/>
    <w:rsid w:val="00AE0212"/>
    <w:rsid w:val="00AE0360"/>
    <w:rsid w:val="00AE0DC6"/>
    <w:rsid w:val="00AE381F"/>
    <w:rsid w:val="00AE44C9"/>
    <w:rsid w:val="00AE6CEB"/>
    <w:rsid w:val="00AE756F"/>
    <w:rsid w:val="00AF18CE"/>
    <w:rsid w:val="00AF21E1"/>
    <w:rsid w:val="00AF63ED"/>
    <w:rsid w:val="00AF681B"/>
    <w:rsid w:val="00AF7102"/>
    <w:rsid w:val="00AF7D94"/>
    <w:rsid w:val="00B00BAD"/>
    <w:rsid w:val="00B0306F"/>
    <w:rsid w:val="00B03D1B"/>
    <w:rsid w:val="00B03FDB"/>
    <w:rsid w:val="00B05B28"/>
    <w:rsid w:val="00B05E20"/>
    <w:rsid w:val="00B07F2A"/>
    <w:rsid w:val="00B1023F"/>
    <w:rsid w:val="00B110D4"/>
    <w:rsid w:val="00B1142B"/>
    <w:rsid w:val="00B11EBC"/>
    <w:rsid w:val="00B125F1"/>
    <w:rsid w:val="00B126A2"/>
    <w:rsid w:val="00B12835"/>
    <w:rsid w:val="00B13A08"/>
    <w:rsid w:val="00B140C9"/>
    <w:rsid w:val="00B14284"/>
    <w:rsid w:val="00B2055E"/>
    <w:rsid w:val="00B213E0"/>
    <w:rsid w:val="00B2143F"/>
    <w:rsid w:val="00B21814"/>
    <w:rsid w:val="00B21D42"/>
    <w:rsid w:val="00B22F4C"/>
    <w:rsid w:val="00B23EEB"/>
    <w:rsid w:val="00B23F83"/>
    <w:rsid w:val="00B2593B"/>
    <w:rsid w:val="00B25FE1"/>
    <w:rsid w:val="00B26A65"/>
    <w:rsid w:val="00B3190C"/>
    <w:rsid w:val="00B31A78"/>
    <w:rsid w:val="00B31EC8"/>
    <w:rsid w:val="00B32B62"/>
    <w:rsid w:val="00B33183"/>
    <w:rsid w:val="00B3408E"/>
    <w:rsid w:val="00B369C2"/>
    <w:rsid w:val="00B370C0"/>
    <w:rsid w:val="00B371BB"/>
    <w:rsid w:val="00B375A9"/>
    <w:rsid w:val="00B41008"/>
    <w:rsid w:val="00B41D5A"/>
    <w:rsid w:val="00B43447"/>
    <w:rsid w:val="00B439ED"/>
    <w:rsid w:val="00B44F0B"/>
    <w:rsid w:val="00B4546D"/>
    <w:rsid w:val="00B46788"/>
    <w:rsid w:val="00B51935"/>
    <w:rsid w:val="00B51A11"/>
    <w:rsid w:val="00B524F5"/>
    <w:rsid w:val="00B5503C"/>
    <w:rsid w:val="00B557D6"/>
    <w:rsid w:val="00B55DC6"/>
    <w:rsid w:val="00B56ECA"/>
    <w:rsid w:val="00B57FCD"/>
    <w:rsid w:val="00B608C3"/>
    <w:rsid w:val="00B609A5"/>
    <w:rsid w:val="00B60B0E"/>
    <w:rsid w:val="00B627EA"/>
    <w:rsid w:val="00B62DEE"/>
    <w:rsid w:val="00B63C18"/>
    <w:rsid w:val="00B646FC"/>
    <w:rsid w:val="00B64ACB"/>
    <w:rsid w:val="00B65557"/>
    <w:rsid w:val="00B65AE9"/>
    <w:rsid w:val="00B65D73"/>
    <w:rsid w:val="00B665AB"/>
    <w:rsid w:val="00B716CD"/>
    <w:rsid w:val="00B719B6"/>
    <w:rsid w:val="00B73417"/>
    <w:rsid w:val="00B73EC1"/>
    <w:rsid w:val="00B741CF"/>
    <w:rsid w:val="00B74C8E"/>
    <w:rsid w:val="00B75041"/>
    <w:rsid w:val="00B75ECF"/>
    <w:rsid w:val="00B774E5"/>
    <w:rsid w:val="00B803AD"/>
    <w:rsid w:val="00B81CB2"/>
    <w:rsid w:val="00B848D8"/>
    <w:rsid w:val="00B86FD6"/>
    <w:rsid w:val="00B93025"/>
    <w:rsid w:val="00B932C2"/>
    <w:rsid w:val="00B939B4"/>
    <w:rsid w:val="00B93B28"/>
    <w:rsid w:val="00B94C78"/>
    <w:rsid w:val="00B9506B"/>
    <w:rsid w:val="00B960BF"/>
    <w:rsid w:val="00BA161B"/>
    <w:rsid w:val="00BA3555"/>
    <w:rsid w:val="00BA35D2"/>
    <w:rsid w:val="00BA6F46"/>
    <w:rsid w:val="00BA7EEE"/>
    <w:rsid w:val="00BB1475"/>
    <w:rsid w:val="00BB27DD"/>
    <w:rsid w:val="00BB7D7B"/>
    <w:rsid w:val="00BB7FAE"/>
    <w:rsid w:val="00BC011C"/>
    <w:rsid w:val="00BC13FD"/>
    <w:rsid w:val="00BC2FC3"/>
    <w:rsid w:val="00BC3472"/>
    <w:rsid w:val="00BC52A7"/>
    <w:rsid w:val="00BC60DB"/>
    <w:rsid w:val="00BE4831"/>
    <w:rsid w:val="00BE54DD"/>
    <w:rsid w:val="00BE5ECC"/>
    <w:rsid w:val="00BE750D"/>
    <w:rsid w:val="00BE78D6"/>
    <w:rsid w:val="00BE796F"/>
    <w:rsid w:val="00BE7D74"/>
    <w:rsid w:val="00BF1C41"/>
    <w:rsid w:val="00BF2AFB"/>
    <w:rsid w:val="00BF3306"/>
    <w:rsid w:val="00BF4402"/>
    <w:rsid w:val="00BF48A2"/>
    <w:rsid w:val="00BF5348"/>
    <w:rsid w:val="00BF6AFE"/>
    <w:rsid w:val="00C01A3D"/>
    <w:rsid w:val="00C01ED7"/>
    <w:rsid w:val="00C04274"/>
    <w:rsid w:val="00C062DB"/>
    <w:rsid w:val="00C108C1"/>
    <w:rsid w:val="00C10B7D"/>
    <w:rsid w:val="00C122D4"/>
    <w:rsid w:val="00C12B3C"/>
    <w:rsid w:val="00C12D8F"/>
    <w:rsid w:val="00C13EC1"/>
    <w:rsid w:val="00C16E50"/>
    <w:rsid w:val="00C17532"/>
    <w:rsid w:val="00C17B3C"/>
    <w:rsid w:val="00C2138C"/>
    <w:rsid w:val="00C22028"/>
    <w:rsid w:val="00C22C8A"/>
    <w:rsid w:val="00C2305C"/>
    <w:rsid w:val="00C235F9"/>
    <w:rsid w:val="00C2430F"/>
    <w:rsid w:val="00C31E42"/>
    <w:rsid w:val="00C32D69"/>
    <w:rsid w:val="00C32E9F"/>
    <w:rsid w:val="00C33DE9"/>
    <w:rsid w:val="00C34D35"/>
    <w:rsid w:val="00C34F42"/>
    <w:rsid w:val="00C36C97"/>
    <w:rsid w:val="00C42D06"/>
    <w:rsid w:val="00C43578"/>
    <w:rsid w:val="00C4427F"/>
    <w:rsid w:val="00C44D6A"/>
    <w:rsid w:val="00C4505C"/>
    <w:rsid w:val="00C470A9"/>
    <w:rsid w:val="00C567C5"/>
    <w:rsid w:val="00C57A71"/>
    <w:rsid w:val="00C62109"/>
    <w:rsid w:val="00C622D7"/>
    <w:rsid w:val="00C633BB"/>
    <w:rsid w:val="00C65BDB"/>
    <w:rsid w:val="00C67933"/>
    <w:rsid w:val="00C7097B"/>
    <w:rsid w:val="00C71DEF"/>
    <w:rsid w:val="00C71E72"/>
    <w:rsid w:val="00C735B3"/>
    <w:rsid w:val="00C73C44"/>
    <w:rsid w:val="00C7409D"/>
    <w:rsid w:val="00C75C65"/>
    <w:rsid w:val="00C803F7"/>
    <w:rsid w:val="00C814A0"/>
    <w:rsid w:val="00C81CFE"/>
    <w:rsid w:val="00C82A71"/>
    <w:rsid w:val="00C91088"/>
    <w:rsid w:val="00C915DC"/>
    <w:rsid w:val="00C95279"/>
    <w:rsid w:val="00C9698E"/>
    <w:rsid w:val="00C97365"/>
    <w:rsid w:val="00C974A1"/>
    <w:rsid w:val="00C978AD"/>
    <w:rsid w:val="00C97F2B"/>
    <w:rsid w:val="00CA0825"/>
    <w:rsid w:val="00CA0D28"/>
    <w:rsid w:val="00CA2132"/>
    <w:rsid w:val="00CA32A4"/>
    <w:rsid w:val="00CA58C8"/>
    <w:rsid w:val="00CA58DD"/>
    <w:rsid w:val="00CA632B"/>
    <w:rsid w:val="00CA72A5"/>
    <w:rsid w:val="00CA76D9"/>
    <w:rsid w:val="00CB007A"/>
    <w:rsid w:val="00CB2431"/>
    <w:rsid w:val="00CB249A"/>
    <w:rsid w:val="00CB3492"/>
    <w:rsid w:val="00CB37B7"/>
    <w:rsid w:val="00CB391E"/>
    <w:rsid w:val="00CB5B3E"/>
    <w:rsid w:val="00CB61C3"/>
    <w:rsid w:val="00CB62B6"/>
    <w:rsid w:val="00CB7D4C"/>
    <w:rsid w:val="00CC1884"/>
    <w:rsid w:val="00CC20D1"/>
    <w:rsid w:val="00CC2776"/>
    <w:rsid w:val="00CC336D"/>
    <w:rsid w:val="00CC5028"/>
    <w:rsid w:val="00CC6679"/>
    <w:rsid w:val="00CC7366"/>
    <w:rsid w:val="00CD026D"/>
    <w:rsid w:val="00CD0B01"/>
    <w:rsid w:val="00CD2AE3"/>
    <w:rsid w:val="00CD35D5"/>
    <w:rsid w:val="00CD4703"/>
    <w:rsid w:val="00CD6CD8"/>
    <w:rsid w:val="00CE0123"/>
    <w:rsid w:val="00CE3638"/>
    <w:rsid w:val="00CE50D9"/>
    <w:rsid w:val="00CE5B4C"/>
    <w:rsid w:val="00CE616F"/>
    <w:rsid w:val="00CE7FD2"/>
    <w:rsid w:val="00CF197A"/>
    <w:rsid w:val="00CF4B0F"/>
    <w:rsid w:val="00CF5D3B"/>
    <w:rsid w:val="00CF7BBB"/>
    <w:rsid w:val="00D00E32"/>
    <w:rsid w:val="00D02C21"/>
    <w:rsid w:val="00D06E0C"/>
    <w:rsid w:val="00D0713A"/>
    <w:rsid w:val="00D071E4"/>
    <w:rsid w:val="00D140C4"/>
    <w:rsid w:val="00D1466F"/>
    <w:rsid w:val="00D1567A"/>
    <w:rsid w:val="00D1672F"/>
    <w:rsid w:val="00D16741"/>
    <w:rsid w:val="00D1752D"/>
    <w:rsid w:val="00D17899"/>
    <w:rsid w:val="00D218E8"/>
    <w:rsid w:val="00D231AA"/>
    <w:rsid w:val="00D23550"/>
    <w:rsid w:val="00D2434B"/>
    <w:rsid w:val="00D24D00"/>
    <w:rsid w:val="00D268F7"/>
    <w:rsid w:val="00D307E9"/>
    <w:rsid w:val="00D30DB1"/>
    <w:rsid w:val="00D3232E"/>
    <w:rsid w:val="00D333FF"/>
    <w:rsid w:val="00D33C0C"/>
    <w:rsid w:val="00D34C19"/>
    <w:rsid w:val="00D34F9D"/>
    <w:rsid w:val="00D35837"/>
    <w:rsid w:val="00D363E3"/>
    <w:rsid w:val="00D36996"/>
    <w:rsid w:val="00D40160"/>
    <w:rsid w:val="00D418E6"/>
    <w:rsid w:val="00D42B4C"/>
    <w:rsid w:val="00D44F64"/>
    <w:rsid w:val="00D45A22"/>
    <w:rsid w:val="00D4691A"/>
    <w:rsid w:val="00D46F74"/>
    <w:rsid w:val="00D476C3"/>
    <w:rsid w:val="00D502EF"/>
    <w:rsid w:val="00D50E6A"/>
    <w:rsid w:val="00D51539"/>
    <w:rsid w:val="00D515D5"/>
    <w:rsid w:val="00D526DA"/>
    <w:rsid w:val="00D52CD6"/>
    <w:rsid w:val="00D538C3"/>
    <w:rsid w:val="00D53A17"/>
    <w:rsid w:val="00D55135"/>
    <w:rsid w:val="00D566ED"/>
    <w:rsid w:val="00D569D0"/>
    <w:rsid w:val="00D602FB"/>
    <w:rsid w:val="00D60F2D"/>
    <w:rsid w:val="00D60F31"/>
    <w:rsid w:val="00D61BE5"/>
    <w:rsid w:val="00D62903"/>
    <w:rsid w:val="00D62B26"/>
    <w:rsid w:val="00D62FDB"/>
    <w:rsid w:val="00D6542E"/>
    <w:rsid w:val="00D66DB0"/>
    <w:rsid w:val="00D66E66"/>
    <w:rsid w:val="00D6723E"/>
    <w:rsid w:val="00D710B7"/>
    <w:rsid w:val="00D75A16"/>
    <w:rsid w:val="00D777F4"/>
    <w:rsid w:val="00D77EA2"/>
    <w:rsid w:val="00D807CC"/>
    <w:rsid w:val="00D81AD8"/>
    <w:rsid w:val="00D8210B"/>
    <w:rsid w:val="00D8267C"/>
    <w:rsid w:val="00D8308E"/>
    <w:rsid w:val="00D8653D"/>
    <w:rsid w:val="00D90AEA"/>
    <w:rsid w:val="00D910B7"/>
    <w:rsid w:val="00D92185"/>
    <w:rsid w:val="00D9332A"/>
    <w:rsid w:val="00D934B0"/>
    <w:rsid w:val="00D93628"/>
    <w:rsid w:val="00D95B6C"/>
    <w:rsid w:val="00DA02CE"/>
    <w:rsid w:val="00DA19F6"/>
    <w:rsid w:val="00DA65D8"/>
    <w:rsid w:val="00DA7B6F"/>
    <w:rsid w:val="00DB0263"/>
    <w:rsid w:val="00DB1278"/>
    <w:rsid w:val="00DB20D4"/>
    <w:rsid w:val="00DB225D"/>
    <w:rsid w:val="00DB256C"/>
    <w:rsid w:val="00DB5D4C"/>
    <w:rsid w:val="00DB6381"/>
    <w:rsid w:val="00DC25A1"/>
    <w:rsid w:val="00DC2914"/>
    <w:rsid w:val="00DC3347"/>
    <w:rsid w:val="00DC46F2"/>
    <w:rsid w:val="00DD0D00"/>
    <w:rsid w:val="00DD1891"/>
    <w:rsid w:val="00DD1FE6"/>
    <w:rsid w:val="00DD2BD4"/>
    <w:rsid w:val="00DD2C15"/>
    <w:rsid w:val="00DD3A5F"/>
    <w:rsid w:val="00DD4314"/>
    <w:rsid w:val="00DD4928"/>
    <w:rsid w:val="00DD5330"/>
    <w:rsid w:val="00DD57DD"/>
    <w:rsid w:val="00DD76AA"/>
    <w:rsid w:val="00DE1253"/>
    <w:rsid w:val="00DE2490"/>
    <w:rsid w:val="00DE27BF"/>
    <w:rsid w:val="00DE2DB7"/>
    <w:rsid w:val="00DE3336"/>
    <w:rsid w:val="00DE457A"/>
    <w:rsid w:val="00DE481B"/>
    <w:rsid w:val="00DE5942"/>
    <w:rsid w:val="00DF0DD5"/>
    <w:rsid w:val="00DF0F52"/>
    <w:rsid w:val="00DF14C4"/>
    <w:rsid w:val="00DF331B"/>
    <w:rsid w:val="00DF45B5"/>
    <w:rsid w:val="00DF4B95"/>
    <w:rsid w:val="00DF57B8"/>
    <w:rsid w:val="00DF6C0E"/>
    <w:rsid w:val="00DF7572"/>
    <w:rsid w:val="00E00E77"/>
    <w:rsid w:val="00E01030"/>
    <w:rsid w:val="00E036D4"/>
    <w:rsid w:val="00E0425E"/>
    <w:rsid w:val="00E04CA5"/>
    <w:rsid w:val="00E05468"/>
    <w:rsid w:val="00E05517"/>
    <w:rsid w:val="00E05FE7"/>
    <w:rsid w:val="00E07C86"/>
    <w:rsid w:val="00E10F7D"/>
    <w:rsid w:val="00E11F2B"/>
    <w:rsid w:val="00E168AA"/>
    <w:rsid w:val="00E16F78"/>
    <w:rsid w:val="00E17485"/>
    <w:rsid w:val="00E20837"/>
    <w:rsid w:val="00E234C0"/>
    <w:rsid w:val="00E240EA"/>
    <w:rsid w:val="00E26022"/>
    <w:rsid w:val="00E27DE5"/>
    <w:rsid w:val="00E30EF6"/>
    <w:rsid w:val="00E324BF"/>
    <w:rsid w:val="00E35132"/>
    <w:rsid w:val="00E36C65"/>
    <w:rsid w:val="00E40406"/>
    <w:rsid w:val="00E4182C"/>
    <w:rsid w:val="00E42E1A"/>
    <w:rsid w:val="00E438FD"/>
    <w:rsid w:val="00E43CE1"/>
    <w:rsid w:val="00E443EB"/>
    <w:rsid w:val="00E455F9"/>
    <w:rsid w:val="00E45D43"/>
    <w:rsid w:val="00E5294B"/>
    <w:rsid w:val="00E53226"/>
    <w:rsid w:val="00E533F5"/>
    <w:rsid w:val="00E543AF"/>
    <w:rsid w:val="00E545C3"/>
    <w:rsid w:val="00E552F5"/>
    <w:rsid w:val="00E555D9"/>
    <w:rsid w:val="00E56C45"/>
    <w:rsid w:val="00E60FCD"/>
    <w:rsid w:val="00E61FCE"/>
    <w:rsid w:val="00E65637"/>
    <w:rsid w:val="00E67697"/>
    <w:rsid w:val="00E67DEC"/>
    <w:rsid w:val="00E705CF"/>
    <w:rsid w:val="00E7076E"/>
    <w:rsid w:val="00E71369"/>
    <w:rsid w:val="00E715BF"/>
    <w:rsid w:val="00E71DEB"/>
    <w:rsid w:val="00E72EC0"/>
    <w:rsid w:val="00E74A6C"/>
    <w:rsid w:val="00E77D51"/>
    <w:rsid w:val="00E8052B"/>
    <w:rsid w:val="00E81BFB"/>
    <w:rsid w:val="00E8353A"/>
    <w:rsid w:val="00E836AC"/>
    <w:rsid w:val="00E84A6D"/>
    <w:rsid w:val="00E852DE"/>
    <w:rsid w:val="00EA0405"/>
    <w:rsid w:val="00EA3362"/>
    <w:rsid w:val="00EA79D9"/>
    <w:rsid w:val="00EB008A"/>
    <w:rsid w:val="00EB2F94"/>
    <w:rsid w:val="00EB3205"/>
    <w:rsid w:val="00EB5C15"/>
    <w:rsid w:val="00EB6015"/>
    <w:rsid w:val="00EB763C"/>
    <w:rsid w:val="00EB7BD9"/>
    <w:rsid w:val="00EC1C7A"/>
    <w:rsid w:val="00EC55BB"/>
    <w:rsid w:val="00EC6E3C"/>
    <w:rsid w:val="00ED3515"/>
    <w:rsid w:val="00ED55AD"/>
    <w:rsid w:val="00ED7091"/>
    <w:rsid w:val="00EE0572"/>
    <w:rsid w:val="00EE2D15"/>
    <w:rsid w:val="00EE5E81"/>
    <w:rsid w:val="00EE7D8D"/>
    <w:rsid w:val="00EF2909"/>
    <w:rsid w:val="00EF5A02"/>
    <w:rsid w:val="00EF708A"/>
    <w:rsid w:val="00F005CC"/>
    <w:rsid w:val="00F0146E"/>
    <w:rsid w:val="00F02254"/>
    <w:rsid w:val="00F02933"/>
    <w:rsid w:val="00F0323F"/>
    <w:rsid w:val="00F06644"/>
    <w:rsid w:val="00F071CF"/>
    <w:rsid w:val="00F07949"/>
    <w:rsid w:val="00F12197"/>
    <w:rsid w:val="00F154F6"/>
    <w:rsid w:val="00F166B9"/>
    <w:rsid w:val="00F21BBD"/>
    <w:rsid w:val="00F231E8"/>
    <w:rsid w:val="00F24C1B"/>
    <w:rsid w:val="00F26BA0"/>
    <w:rsid w:val="00F27305"/>
    <w:rsid w:val="00F31A6C"/>
    <w:rsid w:val="00F35457"/>
    <w:rsid w:val="00F35987"/>
    <w:rsid w:val="00F35D13"/>
    <w:rsid w:val="00F36142"/>
    <w:rsid w:val="00F3755B"/>
    <w:rsid w:val="00F379DE"/>
    <w:rsid w:val="00F4018C"/>
    <w:rsid w:val="00F4275C"/>
    <w:rsid w:val="00F42F89"/>
    <w:rsid w:val="00F45080"/>
    <w:rsid w:val="00F477FE"/>
    <w:rsid w:val="00F5010B"/>
    <w:rsid w:val="00F5359A"/>
    <w:rsid w:val="00F53636"/>
    <w:rsid w:val="00F53769"/>
    <w:rsid w:val="00F54535"/>
    <w:rsid w:val="00F54E7B"/>
    <w:rsid w:val="00F55198"/>
    <w:rsid w:val="00F56281"/>
    <w:rsid w:val="00F60F63"/>
    <w:rsid w:val="00F61FDB"/>
    <w:rsid w:val="00F631B2"/>
    <w:rsid w:val="00F65202"/>
    <w:rsid w:val="00F658A3"/>
    <w:rsid w:val="00F65B5E"/>
    <w:rsid w:val="00F67E81"/>
    <w:rsid w:val="00F7155B"/>
    <w:rsid w:val="00F7317D"/>
    <w:rsid w:val="00F7387B"/>
    <w:rsid w:val="00F73FB9"/>
    <w:rsid w:val="00F74B19"/>
    <w:rsid w:val="00F74F81"/>
    <w:rsid w:val="00F753E8"/>
    <w:rsid w:val="00F75474"/>
    <w:rsid w:val="00F75D12"/>
    <w:rsid w:val="00F76CC3"/>
    <w:rsid w:val="00F77241"/>
    <w:rsid w:val="00F812FA"/>
    <w:rsid w:val="00F81B8E"/>
    <w:rsid w:val="00F83448"/>
    <w:rsid w:val="00F859F8"/>
    <w:rsid w:val="00F91772"/>
    <w:rsid w:val="00F93A63"/>
    <w:rsid w:val="00F93C6F"/>
    <w:rsid w:val="00F94DF8"/>
    <w:rsid w:val="00F96F0C"/>
    <w:rsid w:val="00F97140"/>
    <w:rsid w:val="00FA0416"/>
    <w:rsid w:val="00FA081F"/>
    <w:rsid w:val="00FA15DA"/>
    <w:rsid w:val="00FA29AC"/>
    <w:rsid w:val="00FA372A"/>
    <w:rsid w:val="00FA37EC"/>
    <w:rsid w:val="00FA4186"/>
    <w:rsid w:val="00FA487F"/>
    <w:rsid w:val="00FA5582"/>
    <w:rsid w:val="00FA5B10"/>
    <w:rsid w:val="00FA7616"/>
    <w:rsid w:val="00FB02D0"/>
    <w:rsid w:val="00FB02FA"/>
    <w:rsid w:val="00FB05B4"/>
    <w:rsid w:val="00FB06AF"/>
    <w:rsid w:val="00FB2AA2"/>
    <w:rsid w:val="00FB5955"/>
    <w:rsid w:val="00FB7CA0"/>
    <w:rsid w:val="00FC045D"/>
    <w:rsid w:val="00FC0845"/>
    <w:rsid w:val="00FC159A"/>
    <w:rsid w:val="00FC188A"/>
    <w:rsid w:val="00FC4420"/>
    <w:rsid w:val="00FC76F9"/>
    <w:rsid w:val="00FD1827"/>
    <w:rsid w:val="00FD2D7B"/>
    <w:rsid w:val="00FD327A"/>
    <w:rsid w:val="00FD4589"/>
    <w:rsid w:val="00FD523A"/>
    <w:rsid w:val="00FD5E07"/>
    <w:rsid w:val="00FD6416"/>
    <w:rsid w:val="00FD6490"/>
    <w:rsid w:val="00FD668B"/>
    <w:rsid w:val="00FE0728"/>
    <w:rsid w:val="00FE1122"/>
    <w:rsid w:val="00FE17CA"/>
    <w:rsid w:val="00FE1C43"/>
    <w:rsid w:val="00FE2522"/>
    <w:rsid w:val="00FE321E"/>
    <w:rsid w:val="00FE35DE"/>
    <w:rsid w:val="00FE5A35"/>
    <w:rsid w:val="00FF24E1"/>
    <w:rsid w:val="00FF33F8"/>
    <w:rsid w:val="00FF4680"/>
    <w:rsid w:val="00FF5769"/>
    <w:rsid w:val="00FF6285"/>
    <w:rsid w:val="035910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CF4F"/>
  <w15:chartTrackingRefBased/>
  <w15:docId w15:val="{327AC3F6-8934-4E7D-AA07-C0FE85867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BD9"/>
  </w:style>
  <w:style w:type="paragraph" w:styleId="Heading1">
    <w:name w:val="heading 1"/>
    <w:basedOn w:val="Normal"/>
    <w:next w:val="Normal"/>
    <w:link w:val="Heading1Char"/>
    <w:uiPriority w:val="9"/>
    <w:qFormat/>
    <w:rsid w:val="009E66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styleId="Hyperlink">
    <w:name w:val="Hyperlink"/>
    <w:basedOn w:val="DefaultParagraphFont"/>
    <w:uiPriority w:val="99"/>
    <w:unhideWhenUsed/>
    <w:rsid w:val="0073233F"/>
    <w:rPr>
      <w:color w:val="0563C1"/>
      <w:u w:val="single"/>
    </w:rPr>
  </w:style>
  <w:style w:type="paragraph" w:customStyle="1" w:styleId="Default">
    <w:name w:val="Default"/>
    <w:rsid w:val="0073233F"/>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430719"/>
    <w:rPr>
      <w:color w:val="605E5C"/>
      <w:shd w:val="clear" w:color="auto" w:fill="E1DFDD"/>
    </w:rPr>
  </w:style>
  <w:style w:type="paragraph" w:styleId="Revision">
    <w:name w:val="Revision"/>
    <w:hidden/>
    <w:uiPriority w:val="99"/>
    <w:semiHidden/>
    <w:rsid w:val="00497392"/>
    <w:pPr>
      <w:spacing w:after="0" w:line="240" w:lineRule="auto"/>
    </w:pPr>
  </w:style>
  <w:style w:type="paragraph" w:customStyle="1" w:styleId="p1">
    <w:name w:val="p1"/>
    <w:basedOn w:val="Normal"/>
    <w:rsid w:val="006456C3"/>
    <w:pPr>
      <w:spacing w:after="0" w:line="240" w:lineRule="auto"/>
    </w:pPr>
    <w:rPr>
      <w:rFonts w:eastAsia="Times New Roman" w:cs="Arial"/>
      <w:color w:val="000000"/>
      <w:sz w:val="15"/>
      <w:szCs w:val="15"/>
      <w:lang w:val="es-ES" w:eastAsia="es-ES_tradnl"/>
    </w:rPr>
  </w:style>
  <w:style w:type="character" w:customStyle="1" w:styleId="Heading1Char">
    <w:name w:val="Heading 1 Char"/>
    <w:basedOn w:val="DefaultParagraphFont"/>
    <w:link w:val="Heading1"/>
    <w:uiPriority w:val="9"/>
    <w:rsid w:val="009E666C"/>
    <w:rPr>
      <w:rFonts w:asciiTheme="majorHAnsi" w:eastAsiaTheme="majorEastAsia" w:hAnsiTheme="majorHAnsi" w:cstheme="majorBidi"/>
      <w:color w:val="2F5496" w:themeColor="accent1" w:themeShade="BF"/>
      <w:sz w:val="32"/>
      <w:szCs w:val="32"/>
    </w:rPr>
  </w:style>
  <w:style w:type="table" w:customStyle="1" w:styleId="TableNormal1">
    <w:name w:val="Table Normal1"/>
    <w:uiPriority w:val="2"/>
    <w:semiHidden/>
    <w:unhideWhenUsed/>
    <w:qFormat/>
    <w:rsid w:val="00D8653D"/>
    <w:pPr>
      <w:widowControl w:val="0"/>
      <w:autoSpaceDE w:val="0"/>
      <w:autoSpaceDN w:val="0"/>
      <w:spacing w:after="0" w:line="240" w:lineRule="auto"/>
    </w:pPr>
    <w:rPr>
      <w:rFonts w:asciiTheme="minorHAnsi" w:hAnsiTheme="minorHAnsi"/>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D8653D"/>
    <w:pPr>
      <w:widowControl w:val="0"/>
      <w:autoSpaceDE w:val="0"/>
      <w:autoSpaceDN w:val="0"/>
      <w:spacing w:after="0" w:line="240" w:lineRule="auto"/>
    </w:pPr>
    <w:rPr>
      <w:rFonts w:eastAsia="Arial" w:cs="Arial"/>
    </w:rPr>
  </w:style>
  <w:style w:type="character" w:customStyle="1" w:styleId="BodyTextChar">
    <w:name w:val="Body Text Char"/>
    <w:basedOn w:val="DefaultParagraphFont"/>
    <w:link w:val="BodyText"/>
    <w:uiPriority w:val="1"/>
    <w:rsid w:val="00D8653D"/>
    <w:rPr>
      <w:rFonts w:eastAsia="Arial" w:cs="Arial"/>
    </w:rPr>
  </w:style>
  <w:style w:type="paragraph" w:customStyle="1" w:styleId="TableParagraph">
    <w:name w:val="Table Paragraph"/>
    <w:basedOn w:val="Normal"/>
    <w:uiPriority w:val="1"/>
    <w:qFormat/>
    <w:rsid w:val="00D8653D"/>
    <w:pPr>
      <w:widowControl w:val="0"/>
      <w:autoSpaceDE w:val="0"/>
      <w:autoSpaceDN w:val="0"/>
      <w:spacing w:before="81" w:after="0" w:line="240" w:lineRule="auto"/>
      <w:ind w:left="107"/>
    </w:pPr>
    <w:rPr>
      <w:rFonts w:eastAsia="Arial" w:cs="Arial"/>
    </w:rPr>
  </w:style>
  <w:style w:type="numbering" w:customStyle="1" w:styleId="Listaactual1">
    <w:name w:val="Lista actual1"/>
    <w:uiPriority w:val="99"/>
    <w:rsid w:val="005727CC"/>
    <w:pPr>
      <w:numPr>
        <w:numId w:val="14"/>
      </w:numPr>
    </w:pPr>
  </w:style>
  <w:style w:type="character" w:styleId="FollowedHyperlink">
    <w:name w:val="FollowedHyperlink"/>
    <w:basedOn w:val="DefaultParagraphFont"/>
    <w:uiPriority w:val="99"/>
    <w:semiHidden/>
    <w:unhideWhenUsed/>
    <w:rsid w:val="00826D86"/>
    <w:rPr>
      <w:color w:val="954F72" w:themeColor="followedHyperlink"/>
      <w:u w:val="single"/>
    </w:rPr>
  </w:style>
  <w:style w:type="character" w:styleId="Mention">
    <w:name w:val="Mention"/>
    <w:basedOn w:val="DefaultParagraphFont"/>
    <w:uiPriority w:val="99"/>
    <w:unhideWhenUsed/>
    <w:rsid w:val="00826D86"/>
    <w:rPr>
      <w:color w:val="2B579A"/>
      <w:shd w:val="clear" w:color="auto" w:fill="E1DFDD"/>
    </w:rPr>
  </w:style>
  <w:style w:type="paragraph" w:customStyle="1" w:styleId="Goal">
    <w:name w:val="Goal"/>
    <w:basedOn w:val="Normal"/>
    <w:link w:val="GoalChar"/>
    <w:qFormat/>
    <w:rsid w:val="00826D86"/>
    <w:rPr>
      <w:rFonts w:ascii="Roboto" w:hAnsi="Roboto"/>
      <w:b/>
      <w:bCs/>
      <w:kern w:val="2"/>
      <w:sz w:val="32"/>
      <w:szCs w:val="32"/>
      <w:lang w:val="en-GB"/>
      <w14:ligatures w14:val="standardContextual"/>
    </w:rPr>
  </w:style>
  <w:style w:type="character" w:customStyle="1" w:styleId="GoalChar">
    <w:name w:val="Goal Char"/>
    <w:basedOn w:val="DefaultParagraphFont"/>
    <w:link w:val="Goal"/>
    <w:rsid w:val="00826D86"/>
    <w:rPr>
      <w:rFonts w:ascii="Roboto" w:hAnsi="Roboto"/>
      <w:b/>
      <w:bCs/>
      <w:kern w:val="2"/>
      <w:sz w:val="32"/>
      <w:szCs w:val="32"/>
      <w:lang w:val="en-GB"/>
      <w14:ligatures w14:val="standardContextual"/>
    </w:rPr>
  </w:style>
  <w:style w:type="paragraph" w:styleId="TOC1">
    <w:name w:val="toc 1"/>
    <w:basedOn w:val="Normal"/>
    <w:next w:val="Normal"/>
    <w:autoRedefine/>
    <w:uiPriority w:val="39"/>
    <w:semiHidden/>
    <w:unhideWhenUsed/>
    <w:rsid w:val="00826D86"/>
    <w:pPr>
      <w:spacing w:after="100"/>
    </w:pPr>
    <w:rPr>
      <w:rFonts w:asciiTheme="minorHAnsi" w:hAnsiTheme="minorHAnsi"/>
      <w:kern w:val="2"/>
      <w:lang w:val="en-GB"/>
      <w14:ligatures w14:val="standardContextual"/>
    </w:rPr>
  </w:style>
  <w:style w:type="character" w:customStyle="1" w:styleId="cf01">
    <w:name w:val="cf01"/>
    <w:basedOn w:val="DefaultParagraphFont"/>
    <w:rsid w:val="00826D86"/>
    <w:rPr>
      <w:rFonts w:ascii="Segoe UI" w:hAnsi="Segoe UI" w:cs="Segoe UI" w:hint="default"/>
      <w:sz w:val="18"/>
      <w:szCs w:val="18"/>
    </w:rPr>
  </w:style>
  <w:style w:type="character" w:customStyle="1" w:styleId="cf11">
    <w:name w:val="cf11"/>
    <w:basedOn w:val="DefaultParagraphFont"/>
    <w:rsid w:val="00826D86"/>
    <w:rPr>
      <w:rFonts w:ascii="Segoe UI" w:hAnsi="Segoe UI" w:cs="Segoe UI" w:hint="default"/>
      <w:sz w:val="18"/>
      <w:szCs w:val="18"/>
    </w:rPr>
  </w:style>
  <w:style w:type="paragraph" w:customStyle="1" w:styleId="pf0">
    <w:name w:val="pf0"/>
    <w:basedOn w:val="Normal"/>
    <w:rsid w:val="00826D8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aragraph">
    <w:name w:val="paragraph"/>
    <w:basedOn w:val="Normal"/>
    <w:rsid w:val="00826D8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826D86"/>
  </w:style>
  <w:style w:type="character" w:customStyle="1" w:styleId="eop">
    <w:name w:val="eop"/>
    <w:basedOn w:val="DefaultParagraphFont"/>
    <w:rsid w:val="00826D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cms.int/sites/default/files/document/cms_cop12_res.12.9_review-mechanism_e_0.pdf" TargetMode="External"/><Relationship Id="rId21" Type="http://schemas.openxmlformats.org/officeDocument/2006/relationships/hyperlink" Target="https://www.cbd.int/doc/decisions/cop-15/cop-15-dec-05-en.pdf" TargetMode="External"/><Relationship Id="rId42" Type="http://schemas.openxmlformats.org/officeDocument/2006/relationships/hyperlink" Target="https://wdkba.keybiodiversityareas.org/" TargetMode="External"/><Relationship Id="rId63" Type="http://schemas.openxmlformats.org/officeDocument/2006/relationships/hyperlink" Target="https://www.cms.int/sites/default/files/document/cms_cop14_res.14.16_ecological-connectivity_e.pdf" TargetMode="External"/><Relationship Id="rId84" Type="http://schemas.openxmlformats.org/officeDocument/2006/relationships/hyperlink" Target="https://www.cms.int/sites/default/files/document/cms_cop13_res.11.27_rev.cop13_e.pdf" TargetMode="External"/><Relationship Id="rId138" Type="http://schemas.openxmlformats.org/officeDocument/2006/relationships/hyperlink" Target="https://conbio.onlinelibrary.wiley.com/doi/pdf/10.1111/conl.12163" TargetMode="External"/><Relationship Id="rId159" Type="http://schemas.openxmlformats.org/officeDocument/2006/relationships/hyperlink" Target="https://www.frontiersin.org/journals/marine-science/articles/10.3389/fmars.2022.968853/full" TargetMode="External"/><Relationship Id="rId170" Type="http://schemas.openxmlformats.org/officeDocument/2006/relationships/hyperlink" Target="https://pp-digital-report-files.s3.us-east-1.amazonaws.com/Protected+Planet+Report+2024.pdf" TargetMode="External"/><Relationship Id="rId191" Type="http://schemas.openxmlformats.org/officeDocument/2006/relationships/hyperlink" Target="https://www.iucnredlist.org/resources/threat-classification-scheme" TargetMode="External"/><Relationship Id="rId205" Type="http://schemas.openxmlformats.org/officeDocument/2006/relationships/hyperlink" Target="https://www.cms.int/en/topics/atlas-animal-migration" TargetMode="External"/><Relationship Id="rId226" Type="http://schemas.openxmlformats.org/officeDocument/2006/relationships/hyperlink" Target="https://www.unep-aewa.org/sites/default/files/uploads/aewa_strategic_plan_2019-2027_correction.pdf" TargetMode="External"/><Relationship Id="rId247" Type="http://schemas.openxmlformats.org/officeDocument/2006/relationships/hyperlink" Target="https://www.acap.aq/documents/meeting-of-the-parties/mop7/mop7-meeting-documents/4026-mop7-doc-16-indicators/file" TargetMode="External"/><Relationship Id="rId107" Type="http://schemas.openxmlformats.org/officeDocument/2006/relationships/hyperlink" Target="https://www.cms.int/sites/default/files/document/cms_cop13_res.11.24_rev.cop13_e.pdf" TargetMode="External"/><Relationship Id="rId11" Type="http://schemas.openxmlformats.org/officeDocument/2006/relationships/image" Target="media/image1.wmf"/><Relationship Id="rId32" Type="http://schemas.openxmlformats.org/officeDocument/2006/relationships/hyperlink" Target="https://www.cms.int/sites/default/files/publication/State%20of%20the%20Worlds%20Migratory%20Species%20report_E.pdf" TargetMode="External"/><Relationship Id="rId53" Type="http://schemas.openxmlformats.org/officeDocument/2006/relationships/hyperlink" Target="https://sharkrayareas.org/e-atlas/" TargetMode="External"/><Relationship Id="rId74" Type="http://schemas.openxmlformats.org/officeDocument/2006/relationships/hyperlink" Target="https://www.cms.int/sites/default/files/document/cms_cop14_res.12.6_rev.cop14_wildlife-health-and-migratory-species_e.pdf" TargetMode="External"/><Relationship Id="rId128" Type="http://schemas.openxmlformats.org/officeDocument/2006/relationships/hyperlink" Target="https://www.cms.int/sites/default/files/document/cms_cop14_res.10.8_rev.cop14_cooperation-between-ipbes-and-cms_e.pdf" TargetMode="External"/><Relationship Id="rId149" Type="http://schemas.openxmlformats.org/officeDocument/2006/relationships/hyperlink" Target="https://criticalsites.wetlands.org/en/sites?filter=csn&amp;zoom=12&amp;lat=52.583&amp;lng=-0.035&amp;view=map" TargetMode="External"/><Relationship Id="rId5" Type="http://schemas.openxmlformats.org/officeDocument/2006/relationships/numbering" Target="numbering.xml"/><Relationship Id="rId95" Type="http://schemas.openxmlformats.org/officeDocument/2006/relationships/hyperlink" Target="https://www.cms.int/sites/default/files/document/cms_cop13_res.13.6_insect-decline_e.pdf" TargetMode="External"/><Relationship Id="rId160" Type="http://schemas.openxmlformats.org/officeDocument/2006/relationships/hyperlink" Target="https://conbio.onlinelibrary.wiley.com/doi/10.1111/conl.13117?af=R" TargetMode="External"/><Relationship Id="rId181" Type="http://schemas.openxmlformats.org/officeDocument/2006/relationships/hyperlink" Target="https://doi.org/10.1016/j.biocon.2021.109335" TargetMode="External"/><Relationship Id="rId216" Type="http://schemas.openxmlformats.org/officeDocument/2006/relationships/hyperlink" Target="https://www.eurobats.org/sites/default/files/documents/pdf/Meeting_of_Parties/MoP7.Record.Annex9-Res7.6-UndergroundSites_adopted_0.pdf" TargetMode="External"/><Relationship Id="rId237" Type="http://schemas.openxmlformats.org/officeDocument/2006/relationships/hyperlink" Target="https://www.eurobats.org/sites/default/files/documents/pdf/Meeting_of_Parties/MoP8.Resolution%208.4.%20Wind%20Turbines%20and%20Bat%20Populations_0.pdf" TargetMode="External"/><Relationship Id="rId258" Type="http://schemas.openxmlformats.org/officeDocument/2006/relationships/theme" Target="theme/theme1.xml"/><Relationship Id="rId22" Type="http://schemas.openxmlformats.org/officeDocument/2006/relationships/hyperlink" Target="https://www.cbd.int/doc/decisions/cop-16/cop-16-dec-31-en.pdf" TargetMode="External"/><Relationship Id="rId43" Type="http://schemas.openxmlformats.org/officeDocument/2006/relationships/hyperlink" Target="https://www.cms.int/sites/default/files/document/cms_cop14_doc.23_annex_e.pdf" TargetMode="External"/><Relationship Id="rId64" Type="http://schemas.openxmlformats.org/officeDocument/2006/relationships/hyperlink" Target="https://www.cms.int/sites/default/files/document/cms_cop14_doc.14.1_annex_e.pdf" TargetMode="External"/><Relationship Id="rId118" Type="http://schemas.openxmlformats.org/officeDocument/2006/relationships/hyperlink" Target="https://www.cms.int/sites/default/files/document/cms_cop14_doc.23_annex_e.pdf" TargetMode="External"/><Relationship Id="rId139" Type="http://schemas.openxmlformats.org/officeDocument/2006/relationships/hyperlink" Target="https://doi.org/10.1111/csp2.12854" TargetMode="External"/><Relationship Id="rId85" Type="http://schemas.openxmlformats.org/officeDocument/2006/relationships/hyperlink" Target="https://www.cms.int/sites/default/files/document/cms_cop14_res.14.5_vessel%20strikes_e.pdf" TargetMode="External"/><Relationship Id="rId150" Type="http://schemas.openxmlformats.org/officeDocument/2006/relationships/hyperlink" Target="https://www.cms.int/iosea-turtles/en/activities/site-network" TargetMode="External"/><Relationship Id="rId171" Type="http://schemas.openxmlformats.org/officeDocument/2006/relationships/hyperlink" Target="https://pp-digital-report-files.s3.us-east-1.amazonaws.com/Protected+Planet+Report+2024.pdf" TargetMode="External"/><Relationship Id="rId192" Type="http://schemas.openxmlformats.org/officeDocument/2006/relationships/hyperlink" Target="https://www.cms.int/sites/default/files/document/cms_cop14_res.12.21_rev.cop14_climate-change-and-migratory-species_e_0.pdf" TargetMode="External"/><Relationship Id="rId206" Type="http://schemas.openxmlformats.org/officeDocument/2006/relationships/hyperlink" Target="https://www.cms.int/en/publication/central-asian-mammals-migration-and-linear-infrastructure-atlas-cms-technical-series-no" TargetMode="External"/><Relationship Id="rId227" Type="http://schemas.openxmlformats.org/officeDocument/2006/relationships/hyperlink" Target="https://www.coe.int/en/web/bern-convention/ikb-scoreboard-assessment-table" TargetMode="External"/><Relationship Id="rId248" Type="http://schemas.openxmlformats.org/officeDocument/2006/relationships/hyperlink" Target="http://www.seabirdtracking.org/" TargetMode="External"/><Relationship Id="rId12" Type="http://schemas.openxmlformats.org/officeDocument/2006/relationships/hyperlink" Target="https://www.cms.int/en/document/samarkand-strategic-plan-migratory-species-2024-2032" TargetMode="External"/><Relationship Id="rId33" Type="http://schemas.openxmlformats.org/officeDocument/2006/relationships/hyperlink" Target="https://www.cms.int/sites/default/files/document/MOS3_DOC.%2012.3_Annex%201_Conservation%20Status%20Assessment%20Report_EN.pdf" TargetMode="External"/><Relationship Id="rId108" Type="http://schemas.openxmlformats.org/officeDocument/2006/relationships/hyperlink" Target="https://www.cms.int/sites/default/files/document/cms_cop14_doc.23_annex_e.pdf" TargetMode="External"/><Relationship Id="rId129" Type="http://schemas.openxmlformats.org/officeDocument/2006/relationships/hyperlink" Target="https://www.cms.int/sites/default/files/document/cms_cop13_res.13.7_guidelines-assessment-listing-proposals_e.pdf" TargetMode="External"/><Relationship Id="rId54" Type="http://schemas.openxmlformats.org/officeDocument/2006/relationships/hyperlink" Target="https://wdkba.keybiodiversityareas.org/login" TargetMode="External"/><Relationship Id="rId75" Type="http://schemas.openxmlformats.org/officeDocument/2006/relationships/hyperlink" Target="https://www.cms.int/sites/default/files/document/cms_cop14_res.14.18_avian-influenza_e.pdf" TargetMode="External"/><Relationship Id="rId96" Type="http://schemas.openxmlformats.org/officeDocument/2006/relationships/hyperlink" Target="https://www.cms.int/sites/default/files/publication/cms_report_migratory_species_and_plastic_pollution_31AUG2021.pdf" TargetMode="External"/><Relationship Id="rId140" Type="http://schemas.openxmlformats.org/officeDocument/2006/relationships/hyperlink" Target="https://www.iucnredlist.org/about/green-status-species" TargetMode="External"/><Relationship Id="rId161" Type="http://schemas.openxmlformats.org/officeDocument/2006/relationships/hyperlink" Target="https://www.keybiodiversityareas.org/" TargetMode="External"/><Relationship Id="rId182" Type="http://schemas.openxmlformats.org/officeDocument/2006/relationships/hyperlink" Target="https://onlinelibrary.wiley.com/doi/abs/10.1111/gcb.14549" TargetMode="External"/><Relationship Id="rId217" Type="http://schemas.openxmlformats.org/officeDocument/2006/relationships/hyperlink" Target="https://www.eurobats.org/sites/default/files/documents/pdf/Meeting_of_Parties/MoP5_Record_Annex10_Res5_7_overground_roosts.pdf" TargetMode="External"/><Relationship Id="rId6" Type="http://schemas.openxmlformats.org/officeDocument/2006/relationships/styles" Target="styles.xml"/><Relationship Id="rId238" Type="http://schemas.openxmlformats.org/officeDocument/2006/relationships/hyperlink" Target="https://www.eurobats.org/sites/default/files/documents/publications/publication_series/pubseries_no6_english.pdf" TargetMode="External"/><Relationship Id="rId23" Type="http://schemas.openxmlformats.org/officeDocument/2006/relationships/hyperlink" Target="https://www.cms.int/en/documents/cop-resolutions" TargetMode="External"/><Relationship Id="rId119" Type="http://schemas.openxmlformats.org/officeDocument/2006/relationships/hyperlink" Target="https://www.cms.int/sites/default/files/document/cms_cop14_res.12.5_rev.cop14_national-reports_e.pdf" TargetMode="External"/><Relationship Id="rId44" Type="http://schemas.openxmlformats.org/officeDocument/2006/relationships/hyperlink" Target="https://www.cms.int/en/publication/state-worlds-migratory-species-report" TargetMode="External"/><Relationship Id="rId65" Type="http://schemas.openxmlformats.org/officeDocument/2006/relationships/hyperlink" Target="https://www.cms.int/sites/default/files/document/cms_cop14_res.11.31_rev.cop14_illegal-and-unsustainable-taking-of-wildlife_e_0.pdf" TargetMode="External"/><Relationship Id="rId86" Type="http://schemas.openxmlformats.org/officeDocument/2006/relationships/hyperlink" Target="https://www.cms.int/sites/default/files/publication/cms_light_pollution_guidelines_complete_0.pdf" TargetMode="External"/><Relationship Id="rId130" Type="http://schemas.openxmlformats.org/officeDocument/2006/relationships/hyperlink" Target="https://www.cms.int/sharks/sites/default/files/publication/The%20Conservation%20Status%20of%20Migratory%20Sharks.pdf" TargetMode="External"/><Relationship Id="rId151" Type="http://schemas.openxmlformats.org/officeDocument/2006/relationships/hyperlink" Target="https://www.cms.int/raptors/sites/default/files/basic_page_documents/Annex%203%20Table%203%20List%20of%20Sites_EN.pdf" TargetMode="External"/><Relationship Id="rId172" Type="http://schemas.openxmlformats.org/officeDocument/2006/relationships/hyperlink" Target="https://pp-digital-report-files.s3.us-east-1.amazonaws.com/Protected+Planet+Report+2024.pdf" TargetMode="External"/><Relationship Id="rId193" Type="http://schemas.openxmlformats.org/officeDocument/2006/relationships/hyperlink" Target="https://doi.org/10.1038/nclimate1347" TargetMode="External"/><Relationship Id="rId207" Type="http://schemas.openxmlformats.org/officeDocument/2006/relationships/hyperlink" Target="https://migrationatlas.org/" TargetMode="External"/><Relationship Id="rId228" Type="http://schemas.openxmlformats.org/officeDocument/2006/relationships/hyperlink" Target="https://www.cms.int/sites/default/files/document/cms_mikt6_doc.8.1_Scoreboard2023_Updated%20analysis_e.pdf" TargetMode="External"/><Relationship Id="rId249" Type="http://schemas.openxmlformats.org/officeDocument/2006/relationships/hyperlink" Target="https://www.eurobats.org/sites/default/files/documents/pdf/Meeting_of_Parties/MoP8.Resolution%208.3%20Monitoring%20of%20Daily%20and%20Seasonal%20Movements%20of%20Bats_0.pdf" TargetMode="External"/><Relationship Id="rId13" Type="http://schemas.openxmlformats.org/officeDocument/2006/relationships/hyperlink" Target="https://www.cms.int/en/news/2025006-call-additional-members-and-observers-intersessional-working-group-samarkand-strategic" TargetMode="External"/><Relationship Id="rId109" Type="http://schemas.openxmlformats.org/officeDocument/2006/relationships/hyperlink" Target="https://www.cms.int/sites/default/files/document/cms_cop14_doc.23_annex_e.pdf" TargetMode="External"/><Relationship Id="rId34" Type="http://schemas.openxmlformats.org/officeDocument/2006/relationships/hyperlink" Target="https://www.unep-aewa.org/sites/default/files/document/aewa_mop8_19_csr8.pdf" TargetMode="External"/><Relationship Id="rId55" Type="http://schemas.openxmlformats.org/officeDocument/2006/relationships/hyperlink" Target="https://www.cms.int/en/publication/state-worlds-migratory-species-report" TargetMode="External"/><Relationship Id="rId76" Type="http://schemas.openxmlformats.org/officeDocument/2006/relationships/hyperlink" Target="https://www.cms.int/sites/default/files/document/cms_cop12_res.12.22_bycatch_e.pdf" TargetMode="External"/><Relationship Id="rId97" Type="http://schemas.openxmlformats.org/officeDocument/2006/relationships/hyperlink" Target="https://www.cms.int/sites/default/files/document/cms_cop12_res.12.20_marine_debris_e.pdf" TargetMode="External"/><Relationship Id="rId120" Type="http://schemas.openxmlformats.org/officeDocument/2006/relationships/hyperlink" Target="https://www.cms.int/sites/default/files/document/cms_cop14_res.12.5_rev.cop14_national-reports_e.pdf" TargetMode="External"/><Relationship Id="rId141" Type="http://schemas.openxmlformats.org/officeDocument/2006/relationships/hyperlink" Target="https://www.keybiodiversityareas.org/" TargetMode="External"/><Relationship Id="rId7" Type="http://schemas.openxmlformats.org/officeDocument/2006/relationships/settings" Target="settings.xml"/><Relationship Id="rId162" Type="http://schemas.openxmlformats.org/officeDocument/2006/relationships/hyperlink" Target="https://www.marinemammalhabitat.org/immas/" TargetMode="External"/><Relationship Id="rId183" Type="http://schemas.openxmlformats.org/officeDocument/2006/relationships/hyperlink" Target="https://www.iucnredlist.org/resources/threat-classification-scheme" TargetMode="External"/><Relationship Id="rId218" Type="http://schemas.openxmlformats.org/officeDocument/2006/relationships/hyperlink" Target="https://www.eurobats.org/sites/default/files/documents/pdf/Meeting_of_Parties/MoP8.Resolution%208.5%20Conservation%20and%20Management%20of%20Overground%20Sites_0.pdf" TargetMode="External"/><Relationship Id="rId239" Type="http://schemas.openxmlformats.org/officeDocument/2006/relationships/hyperlink" Target="https://www.cms.int/raptors/sites/default/files/basic_page_documents/Annex%203%20Tab1%262_EN.pdf" TargetMode="External"/><Relationship Id="rId250" Type="http://schemas.openxmlformats.org/officeDocument/2006/relationships/hyperlink" Target="https://www.unep-aewa.org/sites/default/files/uploads/aewa_strategic_plan_2019-2027_correction.pdf" TargetMode="External"/><Relationship Id="rId24" Type="http://schemas.openxmlformats.org/officeDocument/2006/relationships/hyperlink" Target="https://www.cms.int/en/document/cms-cop14-decisions" TargetMode="External"/><Relationship Id="rId45" Type="http://schemas.openxmlformats.org/officeDocument/2006/relationships/hyperlink" Target="https://www.cms.int/en/publication/state-worlds-migratory-species-report" TargetMode="External"/><Relationship Id="rId66" Type="http://schemas.openxmlformats.org/officeDocument/2006/relationships/hyperlink" Target="https://www.cms.int/sites/default/files/document/cms_cop14_res.11.16_rev.cop14_prevention-of-ikb_e.pdf" TargetMode="External"/><Relationship Id="rId87" Type="http://schemas.openxmlformats.org/officeDocument/2006/relationships/hyperlink" Target="https://wcmc.sharepoint.com/sites/09674CMSStrategicPlanindicatorsandmonitoringframework/Shared%20Documents/Working%20Folder/General%20principles%20to%20guide%20indicator%20design.docx" TargetMode="External"/><Relationship Id="rId110" Type="http://schemas.openxmlformats.org/officeDocument/2006/relationships/hyperlink" Target="https://www.cms.int/sites/default/files/document/cms_cop14_doc.23_annex_e.pdf" TargetMode="External"/><Relationship Id="rId131" Type="http://schemas.openxmlformats.org/officeDocument/2006/relationships/hyperlink" Target="https://www.cms.int/sites/default/files/document/cms_cop14_res.14.19_disaggregation-higher-taxa-listed-cms-appendix-ii_e_0.pdf" TargetMode="External"/><Relationship Id="rId152" Type="http://schemas.openxmlformats.org/officeDocument/2006/relationships/hyperlink" Target="https://eaaflyway.net/the-flyway/flyway-site-network/" TargetMode="External"/><Relationship Id="rId173" Type="http://schemas.openxmlformats.org/officeDocument/2006/relationships/hyperlink" Target="https://pp-digital-report-files.s3.us-east-1.amazonaws.com/Protected+Planet+Report+2024.pdf" TargetMode="External"/><Relationship Id="rId194" Type="http://schemas.openxmlformats.org/officeDocument/2006/relationships/hyperlink" Target="https://doi.org/10.1371/journal.pone.0004678" TargetMode="External"/><Relationship Id="rId208" Type="http://schemas.openxmlformats.org/officeDocument/2006/relationships/hyperlink" Target="https://apps.information.qld.gov.au/TurtleDistribution/" TargetMode="External"/><Relationship Id="rId229" Type="http://schemas.openxmlformats.org/officeDocument/2006/relationships/hyperlink" Target="https://www.cms.int/sites/default/files/document/cms_mikt6_doc.8.1_Scoreboard2023_Updated%20analysis_e.pdf" TargetMode="External"/><Relationship Id="rId240" Type="http://schemas.openxmlformats.org/officeDocument/2006/relationships/hyperlink" Target="https://www.cms.int/raptors/sites/default/files/basic_page_documents/Annex%203%20Tab1%262_EN.pdf" TargetMode="External"/><Relationship Id="rId14" Type="http://schemas.openxmlformats.org/officeDocument/2006/relationships/header" Target="header1.xml"/><Relationship Id="rId35" Type="http://schemas.openxmlformats.org/officeDocument/2006/relationships/hyperlink" Target="https://www.cms.int/sites/default/files/document/cms_cop14_res.14.4_state-of-the-worlds-migratory-species-report_e_0.pdf" TargetMode="External"/><Relationship Id="rId56" Type="http://schemas.openxmlformats.org/officeDocument/2006/relationships/hyperlink" Target="https://www.cms.int/en/publication/state-worlds-migratory-species-report" TargetMode="External"/><Relationship Id="rId77" Type="http://schemas.openxmlformats.org/officeDocument/2006/relationships/hyperlink" Target="https://www.cms.int/sites/default/files/document/cms_cop14_doc.23_annex_e.pdf" TargetMode="External"/><Relationship Id="rId100" Type="http://schemas.openxmlformats.org/officeDocument/2006/relationships/hyperlink" Target="https://www.cms.int/sites/default/files/document/cms_cop14_res.12.21_rev.cop14_climate-change-and-migratory-species_e_0.pdf" TargetMode="External"/><Relationship Id="rId8" Type="http://schemas.openxmlformats.org/officeDocument/2006/relationships/webSettings" Target="webSettings.xml"/><Relationship Id="rId98" Type="http://schemas.openxmlformats.org/officeDocument/2006/relationships/hyperlink" Target="https://www.cms.int/sites/default/files/document/cms_cop14_res.12.21_rev.cop14_climate-change-and-migratory-species_e_0.pdf" TargetMode="External"/><Relationship Id="rId121" Type="http://schemas.openxmlformats.org/officeDocument/2006/relationships/hyperlink" Target="https://www.cms.int/sites/default/files/document/cms_cop14_res.14.1_samarkand-spms-2024-2032_e.pdf" TargetMode="External"/><Relationship Id="rId142" Type="http://schemas.openxmlformats.org/officeDocument/2006/relationships/hyperlink" Target="https://www.marinemammalhabitat.org/immas/" TargetMode="External"/><Relationship Id="rId163" Type="http://schemas.openxmlformats.org/officeDocument/2006/relationships/hyperlink" Target="https://sharkrayareas.org/" TargetMode="External"/><Relationship Id="rId184" Type="http://schemas.openxmlformats.org/officeDocument/2006/relationships/hyperlink" Target="https://www.bmis-bycatch.org/" TargetMode="External"/><Relationship Id="rId219" Type="http://schemas.openxmlformats.org/officeDocument/2006/relationships/hyperlink" Target="https://www.eurobats.org/official_documents/national_reports" TargetMode="External"/><Relationship Id="rId230" Type="http://schemas.openxmlformats.org/officeDocument/2006/relationships/hyperlink" Target="https://www.cms.int/sites/default/files/document/cms_ittea1_doc.6b_pow_e.pdf" TargetMode="External"/><Relationship Id="rId251" Type="http://schemas.openxmlformats.org/officeDocument/2006/relationships/image" Target="media/image5.png"/><Relationship Id="rId25" Type="http://schemas.openxmlformats.org/officeDocument/2006/relationships/header" Target="header4.xml"/><Relationship Id="rId46" Type="http://schemas.openxmlformats.org/officeDocument/2006/relationships/hyperlink" Target="https://www.cms.int/sites/default/files/document/cms_cop12_res.12.13_immas_e.pdf" TargetMode="External"/><Relationship Id="rId67" Type="http://schemas.openxmlformats.org/officeDocument/2006/relationships/hyperlink" Target="https://www.cms.int/sites/default/files/document/cms_cop14_res.11.31_rev.cop14_illegal-and-unsustainable-taking-of-wildlife_e_0.pdf" TargetMode="External"/><Relationship Id="rId88" Type="http://schemas.openxmlformats.org/officeDocument/2006/relationships/hyperlink" Target="https://www.cms.int/en/guidelines/cms-family-guidelines-EIAs-marine-noise" TargetMode="External"/><Relationship Id="rId111" Type="http://schemas.openxmlformats.org/officeDocument/2006/relationships/hyperlink" Target="https://www.cms.int/sites/default/files/document/cms_cop14_res.10.25_rev.cop14_enhancing-engagement-with-gef_e_0.pdf" TargetMode="External"/><Relationship Id="rId132" Type="http://schemas.openxmlformats.org/officeDocument/2006/relationships/hyperlink" Target="https://www.cbd.int/doc/decisions/cop-16/cop-16-dec-31-en.pdf" TargetMode="External"/><Relationship Id="rId153" Type="http://schemas.openxmlformats.org/officeDocument/2006/relationships/hyperlink" Target="https://whsrn.org/whsrn-sites/" TargetMode="External"/><Relationship Id="rId174" Type="http://schemas.openxmlformats.org/officeDocument/2006/relationships/hyperlink" Target="https://www.nature.com/articles/s44183-024-00079-1" TargetMode="External"/><Relationship Id="rId195" Type="http://schemas.openxmlformats.org/officeDocument/2006/relationships/hyperlink" Target="https://www.eea.europa.eu/en/analysis/maps-and-charts/climate-change-impact-indicator-for-european-birds" TargetMode="External"/><Relationship Id="rId209" Type="http://schemas.openxmlformats.org/officeDocument/2006/relationships/hyperlink" Target="https://www.cms.int/en/gium/migration-atlas" TargetMode="External"/><Relationship Id="rId220" Type="http://schemas.openxmlformats.org/officeDocument/2006/relationships/hyperlink" Target="https://www.unep-aewa.org/sites/default/files/uploads/aewa_strategic_plan_2019-2027_correction.pdf" TargetMode="External"/><Relationship Id="rId241" Type="http://schemas.openxmlformats.org/officeDocument/2006/relationships/hyperlink" Target="https://www.acap.aq/documents/meeting-of-the-parties/mop7/mop7-meeting-documents/4026-mop7-doc-16-indicators/file" TargetMode="External"/><Relationship Id="rId15" Type="http://schemas.openxmlformats.org/officeDocument/2006/relationships/header" Target="header2.xml"/><Relationship Id="rId36" Type="http://schemas.openxmlformats.org/officeDocument/2006/relationships/hyperlink" Target="https://www.cms.int/sites/default/files/publication/State%20of%20the%20Worlds%20Migratory%20Species%20report_E.pdf" TargetMode="External"/><Relationship Id="rId57" Type="http://schemas.openxmlformats.org/officeDocument/2006/relationships/hyperlink" Target="https://www.cms.int/sites/default/files/document/cms_cop14_res.14.7_important-shark-and-ray-areas_e.pdf" TargetMode="External"/><Relationship Id="rId78" Type="http://schemas.openxmlformats.org/officeDocument/2006/relationships/hyperlink" Target="https://www.cms.int/cami/sites/default/files/publication/cms-cami_pub_linear-infrastructure_wcs_e.pdf" TargetMode="External"/><Relationship Id="rId99" Type="http://schemas.openxmlformats.org/officeDocument/2006/relationships/hyperlink" Target="https://www.cms.int/sites/default/files/document/cms_cop14_res.12.21_rev.cop14_climate-change-and-migratory-species_e_0.pdf" TargetMode="External"/><Relationship Id="rId101" Type="http://schemas.openxmlformats.org/officeDocument/2006/relationships/hyperlink" Target="https://www.cms.int/sites/default/files/document/cms_cop14_res.12.21_rev.cop14_climate-change-and-migratory-species_e_0.pdf" TargetMode="External"/><Relationship Id="rId122" Type="http://schemas.openxmlformats.org/officeDocument/2006/relationships/hyperlink" Target="https://www.cms.int/sites/default/files/document/cms_cop14_res.14.3_cms-engagement-in-cbd-processes-including-kmgbf_e_.pdf" TargetMode="External"/><Relationship Id="rId143" Type="http://schemas.openxmlformats.org/officeDocument/2006/relationships/hyperlink" Target="https://sharkrayareas.org/" TargetMode="External"/><Relationship Id="rId164" Type="http://schemas.openxmlformats.org/officeDocument/2006/relationships/hyperlink" Target="https://www.iucn-mtsg.org/imtas" TargetMode="External"/><Relationship Id="rId185" Type="http://schemas.openxmlformats.org/officeDocument/2006/relationships/hyperlink" Target="https://www.iucnredlist.org/resources/threat-classification-scheme" TargetMode="External"/><Relationship Id="rId9" Type="http://schemas.openxmlformats.org/officeDocument/2006/relationships/footnotes" Target="footnotes.xml"/><Relationship Id="rId210" Type="http://schemas.openxmlformats.org/officeDocument/2006/relationships/hyperlink" Target="https://mico.eco/" TargetMode="External"/><Relationship Id="rId26" Type="http://schemas.openxmlformats.org/officeDocument/2006/relationships/header" Target="header5.xml"/><Relationship Id="rId231" Type="http://schemas.openxmlformats.org/officeDocument/2006/relationships/hyperlink" Target="https://www.cms.int/raptors/sites/default/files/basic_page_documents/Annex%203%20Tab1%262_EN.pdf" TargetMode="External"/><Relationship Id="rId252" Type="http://schemas.openxmlformats.org/officeDocument/2006/relationships/hyperlink" Target="https://www.cms.int/en/convention-text" TargetMode="External"/><Relationship Id="rId47" Type="http://schemas.openxmlformats.org/officeDocument/2006/relationships/hyperlink" Target="https://www.cms.int/sites/default/files/document/cms_cop14_res.14.7_important-shark-and-ray-areas_e.pdf" TargetMode="External"/><Relationship Id="rId68" Type="http://schemas.openxmlformats.org/officeDocument/2006/relationships/hyperlink" Target="https://www.cms.int/sites/default/files/document/cms_cop13_res.13.3_chondrichthyan-species_e.pdf" TargetMode="External"/><Relationship Id="rId89" Type="http://schemas.openxmlformats.org/officeDocument/2006/relationships/hyperlink" Target="https://www.cms.int/sites/default/files/publication/noise_mitigation_complete.pdf" TargetMode="External"/><Relationship Id="rId112" Type="http://schemas.openxmlformats.org/officeDocument/2006/relationships/hyperlink" Target="https://www.cms.int/en/activities/national-legislation-programme" TargetMode="External"/><Relationship Id="rId133" Type="http://schemas.openxmlformats.org/officeDocument/2006/relationships/hyperlink" Target="https://www.unep-aewa.org/sites/default/files/document/aewa_mop8_19_csr8.pdf" TargetMode="External"/><Relationship Id="rId154" Type="http://schemas.openxmlformats.org/officeDocument/2006/relationships/hyperlink" Target="https://www.keybiodiversityareas.org/working-with-kbas/proposing-updating/monitoring" TargetMode="External"/><Relationship Id="rId175" Type="http://schemas.openxmlformats.org/officeDocument/2006/relationships/hyperlink" Target="https://www.protectedplanet.net/en/thematic-areas/wdpa?tab=WDPA" TargetMode="External"/><Relationship Id="rId196" Type="http://schemas.openxmlformats.org/officeDocument/2006/relationships/hyperlink" Target="https://data.jncc.gov.uk/data/9989a5a2-1745-4532-a9f4-92c0c50ca304/climate-change-migratory-species-review-part-2.pdf" TargetMode="External"/><Relationship Id="rId200" Type="http://schemas.openxmlformats.org/officeDocument/2006/relationships/hyperlink" Target="https://zenodo.org/records/11629357" TargetMode="External"/><Relationship Id="rId16" Type="http://schemas.openxmlformats.org/officeDocument/2006/relationships/footer" Target="footer1.xml"/><Relationship Id="rId221" Type="http://schemas.openxmlformats.org/officeDocument/2006/relationships/hyperlink" Target="https://www.unep-aewa.org/sites/default/files/uploads/aewa_strategic_plan_2019-2027_correction.pdf" TargetMode="External"/><Relationship Id="rId242" Type="http://schemas.openxmlformats.org/officeDocument/2006/relationships/hyperlink" Target="https://www.acap.aq/documents/meeting-of-the-parties/mop7/mop7-meeting-documents/4026-mop7-doc-16-indicators/file" TargetMode="External"/><Relationship Id="rId37" Type="http://schemas.openxmlformats.org/officeDocument/2006/relationships/hyperlink" Target="https://www.cms.int/sites/default/files/publication/State%20of%20the%20Worlds%20Migratory%20Species%20report_E.pdf" TargetMode="External"/><Relationship Id="rId58" Type="http://schemas.openxmlformats.org/officeDocument/2006/relationships/hyperlink" Target="https://www.cms.int/sites/default/files/document/cms_cop14_res.14.7_important-shark-and-ray-areas_e.pdf" TargetMode="External"/><Relationship Id="rId79" Type="http://schemas.openxmlformats.org/officeDocument/2006/relationships/hyperlink" Target="https://www.cms.int/sites/default/files/document/etf5_inf.3-rev.1_e.pdf" TargetMode="External"/><Relationship Id="rId102" Type="http://schemas.openxmlformats.org/officeDocument/2006/relationships/hyperlink" Target="https://www.cms.int/sites/default/files/document/Res_11_28_Invasive_Alien_Species_Future_Activities_E.pdf" TargetMode="External"/><Relationship Id="rId123" Type="http://schemas.openxmlformats.org/officeDocument/2006/relationships/hyperlink" Target="https://www.cms.int/sites/default/files/document/cms_cop14_doc.23_annex_e.pdf" TargetMode="External"/><Relationship Id="rId144" Type="http://schemas.openxmlformats.org/officeDocument/2006/relationships/hyperlink" Target="https://www.iucn-mtsg.org/imtas" TargetMode="External"/><Relationship Id="rId90" Type="http://schemas.openxmlformats.org/officeDocument/2006/relationships/hyperlink" Target="https://www.cms.int/sites/default/files/document/cms_cop14_res.11.15_rev.cop14_preventing-poisoning-of-migratory-birds_e_0.pdf" TargetMode="External"/><Relationship Id="rId165" Type="http://schemas.openxmlformats.org/officeDocument/2006/relationships/hyperlink" Target="file:///C://Users/andrews/Downloads/download_the_iba_monitoring_framework%20(3).pdf" TargetMode="External"/><Relationship Id="rId186" Type="http://schemas.openxmlformats.org/officeDocument/2006/relationships/hyperlink" Target="https://www.birdmapper.org/" TargetMode="External"/><Relationship Id="rId211" Type="http://schemas.openxmlformats.org/officeDocument/2006/relationships/hyperlink" Target="https://www.cms.int/en/activities/national-legislation-programme" TargetMode="External"/><Relationship Id="rId232" Type="http://schemas.openxmlformats.org/officeDocument/2006/relationships/hyperlink" Target="https://www.cms.int/sharks/en/documents/national-reports" TargetMode="External"/><Relationship Id="rId253" Type="http://schemas.openxmlformats.org/officeDocument/2006/relationships/header" Target="header6.xml"/><Relationship Id="rId27" Type="http://schemas.openxmlformats.org/officeDocument/2006/relationships/hyperlink" Target="https://www.speciesplus.net/" TargetMode="External"/><Relationship Id="rId48" Type="http://schemas.openxmlformats.org/officeDocument/2006/relationships/hyperlink" Target="https://www.cms.int/sites/default/files/document/cms_cop14_res.14.7_important-shark-and-ray-areas_e.pdf" TargetMode="External"/><Relationship Id="rId69" Type="http://schemas.openxmlformats.org/officeDocument/2006/relationships/hyperlink" Target="https://www.cms.int/sites/default/files/document/cms_cop14_res.11.16_rev.cop14_prevention-of-ikb_e.pdf" TargetMode="External"/><Relationship Id="rId113" Type="http://schemas.openxmlformats.org/officeDocument/2006/relationships/hyperlink" Target="https://www.cms.int/sites/default/files/document/cms_cop14_doc.23_annex_e.pdf" TargetMode="External"/><Relationship Id="rId134" Type="http://schemas.openxmlformats.org/officeDocument/2006/relationships/hyperlink" Target="https://www.cms.int/sites/default/files/document/MOS3_DOC.%2012.3_Annex%201_Conservation%20Status%20Assessment%20Report_EN.pdf" TargetMode="External"/><Relationship Id="rId80" Type="http://schemas.openxmlformats.org/officeDocument/2006/relationships/hyperlink" Target="https://www.cms.int/sites/default/files/document/cms_cop14_res.7.2_rev.cop14_impact-assessment-and-migratory-species_e.pdf" TargetMode="External"/><Relationship Id="rId155" Type="http://schemas.openxmlformats.org/officeDocument/2006/relationships/hyperlink" Target="https://www.cms.int/sites/default/files/document/cms_cop14_doc.23_annex_e.pdf" TargetMode="External"/><Relationship Id="rId176" Type="http://schemas.openxmlformats.org/officeDocument/2006/relationships/hyperlink" Target="https://www.protectedplanet.net/en/thematic-areas/oecms?tab=OECMs" TargetMode="External"/><Relationship Id="rId197" Type="http://schemas.openxmlformats.org/officeDocument/2006/relationships/hyperlink" Target="https://data.jncc.gov.uk/data/9989a5a2-1745-4532-a9f4-92c0c50ca304/climate-change-migratory-species-review-part-2.pdf" TargetMode="External"/><Relationship Id="rId201" Type="http://schemas.openxmlformats.org/officeDocument/2006/relationships/hyperlink" Target="https://doi.org/10.1038/s41597-022-01514-z" TargetMode="External"/><Relationship Id="rId222" Type="http://schemas.openxmlformats.org/officeDocument/2006/relationships/hyperlink" Target="https://www.cms.int/raptors/sites/default/files/basic_page_documents/MOU%20%26%20Annexes%20%28not%20Table%203%29.pdf" TargetMode="External"/><Relationship Id="rId243" Type="http://schemas.openxmlformats.org/officeDocument/2006/relationships/hyperlink" Target="https://www.unep-aewa.org/sites/default/files/uploads/aewa_strategic_plan_2019-2027_correction.pdf" TargetMode="External"/><Relationship Id="rId17" Type="http://schemas.openxmlformats.org/officeDocument/2006/relationships/footer" Target="footer2.xml"/><Relationship Id="rId38" Type="http://schemas.openxmlformats.org/officeDocument/2006/relationships/hyperlink" Target="https://www.cms.int/sites/default/files/publication/State%20of%20the%20Worlds%20Migratory%20Species%20report_E.pdf" TargetMode="External"/><Relationship Id="rId59" Type="http://schemas.openxmlformats.org/officeDocument/2006/relationships/hyperlink" Target="https://www.cms.int/sites/default/files/document/cms_cop14_res.14.7_important-shark-and-ray-areas_e.pdf" TargetMode="External"/><Relationship Id="rId103" Type="http://schemas.openxmlformats.org/officeDocument/2006/relationships/hyperlink" Target="https://www.ipbes.net/ias" TargetMode="External"/><Relationship Id="rId124" Type="http://schemas.openxmlformats.org/officeDocument/2006/relationships/hyperlink" Target="https://www.cms.int/sites/default/files/document/cms_cop14_res.14.16_ecological-connectivity_e.pdf" TargetMode="External"/><Relationship Id="rId70" Type="http://schemas.openxmlformats.org/officeDocument/2006/relationships/hyperlink" Target="https://www.cms.int/sites/default/files/document/cms_cop14_res.11.31_rev.cop14_illegal-and-unsustainable-taking-of-wildlife_e_0.pdf" TargetMode="External"/><Relationship Id="rId91" Type="http://schemas.openxmlformats.org/officeDocument/2006/relationships/hyperlink" Target="https://www.cms.int/sites/default/files/document/cms_cop12_res.12.14_marine_noise_e.pdf" TargetMode="External"/><Relationship Id="rId145" Type="http://schemas.openxmlformats.org/officeDocument/2006/relationships/hyperlink" Target="https://www.sciencedirect.com/science/article/pii/S2590332223005638" TargetMode="External"/><Relationship Id="rId166" Type="http://schemas.openxmlformats.org/officeDocument/2006/relationships/hyperlink" Target="https://www.cms.int/en/publication/state-worlds-migratory-species-report" TargetMode="External"/><Relationship Id="rId187" Type="http://schemas.openxmlformats.org/officeDocument/2006/relationships/hyperlink" Target="https://doi.org/10.1016/j.biocon.2024.110525" TargetMode="External"/><Relationship Id="rId1" Type="http://schemas.openxmlformats.org/officeDocument/2006/relationships/customXml" Target="../customXml/item1.xml"/><Relationship Id="rId212" Type="http://schemas.openxmlformats.org/officeDocument/2006/relationships/hyperlink" Target="https://www.cms.int/en/activities/national-legislation-programme" TargetMode="External"/><Relationship Id="rId233" Type="http://schemas.openxmlformats.org/officeDocument/2006/relationships/hyperlink" Target="https://www.acap.aq/working-groups/seabird-bycatch-working-group/sbwg-10/sbwg10-meeting-documents/3922-sbwg10-doc-05-acap-seabird-bycatch-performance-indicators-and-reporting-framework/file" TargetMode="External"/><Relationship Id="rId254" Type="http://schemas.openxmlformats.org/officeDocument/2006/relationships/footer" Target="footer3.xml"/><Relationship Id="rId28" Type="http://schemas.openxmlformats.org/officeDocument/2006/relationships/hyperlink" Target="https://speciesplus.net/" TargetMode="External"/><Relationship Id="rId49" Type="http://schemas.openxmlformats.org/officeDocument/2006/relationships/hyperlink" Target="https://www.cms.int/sites/default/files/document/cms_cop14_res.14.7_important-shark-and-ray-areas_e.pdf" TargetMode="External"/><Relationship Id="rId114" Type="http://schemas.openxmlformats.org/officeDocument/2006/relationships/hyperlink" Target="https://www.cms.int/en/activities/national-legislation-programme" TargetMode="External"/><Relationship Id="rId60" Type="http://schemas.openxmlformats.org/officeDocument/2006/relationships/hyperlink" Target="https://www.hydrosheds.org/" TargetMode="External"/><Relationship Id="rId81" Type="http://schemas.openxmlformats.org/officeDocument/2006/relationships/hyperlink" Target="https://www.cms.int/sites/default/files/document/cms_cop13_res.10.11_rev.cop13_e.pdf" TargetMode="External"/><Relationship Id="rId135" Type="http://schemas.openxmlformats.org/officeDocument/2006/relationships/hyperlink" Target="https://www.cms.int/sites/default/files/publication/State%20of%20the%20Worlds%20Migratory%20Species%20report_E.pdf" TargetMode="External"/><Relationship Id="rId156" Type="http://schemas.openxmlformats.org/officeDocument/2006/relationships/hyperlink" Target="https://portals.iucn.org/library/sites/library/files/documents/2016-048.pdf" TargetMode="External"/><Relationship Id="rId177" Type="http://schemas.openxmlformats.org/officeDocument/2006/relationships/hyperlink" Target="https://www.nature.com/articles/s41586-019-1111-9" TargetMode="External"/><Relationship Id="rId198" Type="http://schemas.openxmlformats.org/officeDocument/2006/relationships/hyperlink" Target="https://doi.org/10.1016/j.ecolind.2022.108690" TargetMode="External"/><Relationship Id="rId202" Type="http://schemas.openxmlformats.org/officeDocument/2006/relationships/hyperlink" Target="https://doi.org/10.1111/conl.12981" TargetMode="External"/><Relationship Id="rId223" Type="http://schemas.openxmlformats.org/officeDocument/2006/relationships/hyperlink" Target="https://www.unep-aewa.org/sites/default/files/uploads/aewa_strategic_plan_2019-2027_correction.pdf" TargetMode="External"/><Relationship Id="rId244" Type="http://schemas.openxmlformats.org/officeDocument/2006/relationships/hyperlink" Target="https://www.eurobats.org/sites/default/files/documents/pdf/Meeting_of_Parties/MoP2_Res.2.pdf" TargetMode="External"/><Relationship Id="rId18" Type="http://schemas.openxmlformats.org/officeDocument/2006/relationships/header" Target="header3.xml"/><Relationship Id="rId39" Type="http://schemas.openxmlformats.org/officeDocument/2006/relationships/hyperlink" Target="https://wdkba.keybiodiversityareas.org/" TargetMode="External"/><Relationship Id="rId50" Type="http://schemas.openxmlformats.org/officeDocument/2006/relationships/hyperlink" Target="https://www.protectedplanet.net/en/thematic-areas/wdpa" TargetMode="External"/><Relationship Id="rId104" Type="http://schemas.openxmlformats.org/officeDocument/2006/relationships/hyperlink" Target="https://gbf-indicators.org/metadata/headline/21-1" TargetMode="External"/><Relationship Id="rId125" Type="http://schemas.openxmlformats.org/officeDocument/2006/relationships/hyperlink" Target="https://www.cms.int/sites/default/files/document/cms_cop14_res.11.10_rev.cop14_synergies-and-partnerships_e.pdf" TargetMode="External"/><Relationship Id="rId146" Type="http://schemas.openxmlformats.org/officeDocument/2006/relationships/hyperlink" Target="https://iucn.org/sites/default/files/2024-10/correction-iucn-wcpa-technical-note-16.pdf" TargetMode="External"/><Relationship Id="rId167" Type="http://schemas.openxmlformats.org/officeDocument/2006/relationships/hyperlink" Target="https://www.protectedplanet.net/en/thematic-areas/protected-areas-management-effectiveness-pame?tab=Results" TargetMode="External"/><Relationship Id="rId188" Type="http://schemas.openxmlformats.org/officeDocument/2006/relationships/hyperlink" Target="https://www.science.org/doi/10.1126/science.adp1950" TargetMode="External"/><Relationship Id="rId71" Type="http://schemas.openxmlformats.org/officeDocument/2006/relationships/hyperlink" Target="https://www.cms.int/sites/default/files/document/cms_cop14_res.11.16_rev.cop14_prevention-of-ikb_e.pdf" TargetMode="External"/><Relationship Id="rId92" Type="http://schemas.openxmlformats.org/officeDocument/2006/relationships/hyperlink" Target="https://www.cms.int/sites/default/files/document/cms_cop14_res.13.5_rev.cop14_cms-international-light-pollution-guidelines_e.pdf" TargetMode="External"/><Relationship Id="rId213" Type="http://schemas.openxmlformats.org/officeDocument/2006/relationships/hyperlink" Target="https://wwfint.awsassets.panda.org/downloads/analysis_projection_assessment_of_societal_biodiversity_awareness_2022.pdf" TargetMode="External"/><Relationship Id="rId234" Type="http://schemas.openxmlformats.org/officeDocument/2006/relationships/hyperlink" Target="https://www.acap.aq/documents/meeting-of-the-parties/mop7/mop7-meeting-documents/4026-mop7-doc-16-indicators/file" TargetMode="External"/><Relationship Id="rId2" Type="http://schemas.openxmlformats.org/officeDocument/2006/relationships/customXml" Target="../customXml/item2.xml"/><Relationship Id="rId29" Type="http://schemas.openxmlformats.org/officeDocument/2006/relationships/hyperlink" Target="https://www.cms.int/sites/default/files/publication/State%20of%20the%20Worlds%20Migratory%20Species%20report_E.pdf" TargetMode="External"/><Relationship Id="rId255" Type="http://schemas.openxmlformats.org/officeDocument/2006/relationships/header" Target="header7.xml"/><Relationship Id="rId40" Type="http://schemas.openxmlformats.org/officeDocument/2006/relationships/hyperlink" Target="https://www.marinemammalhabitat.org/immas/immas-searchable-database/" TargetMode="External"/><Relationship Id="rId115" Type="http://schemas.openxmlformats.org/officeDocument/2006/relationships/hyperlink" Target="https://www.cms.int/sites/default/files/document/cms_cop14_doc.23_annex_e.pdf" TargetMode="External"/><Relationship Id="rId136" Type="http://schemas.openxmlformats.org/officeDocument/2006/relationships/hyperlink" Target="https://journals.plos.org/plosone/article?id=10.1371/journal.pone.0000140" TargetMode="External"/><Relationship Id="rId157" Type="http://schemas.openxmlformats.org/officeDocument/2006/relationships/hyperlink" Target="https://portals.iucn.org/library/sites/library/files/documents/2016-048.pdf" TargetMode="External"/><Relationship Id="rId178" Type="http://schemas.openxmlformats.org/officeDocument/2006/relationships/hyperlink" Target="https://www.hydrosheds.org/" TargetMode="External"/><Relationship Id="rId61" Type="http://schemas.openxmlformats.org/officeDocument/2006/relationships/hyperlink" Target="https://www.nature.com/articles/s41586-019-1111-9" TargetMode="External"/><Relationship Id="rId82" Type="http://schemas.openxmlformats.org/officeDocument/2006/relationships/hyperlink" Target="https://www.cms.int/sites/default/files/document/cms_cop13_res.11.27_rev.cop13_e.pdf" TargetMode="External"/><Relationship Id="rId199" Type="http://schemas.openxmlformats.org/officeDocument/2006/relationships/hyperlink" Target="https://zenodo.org/records/11629357" TargetMode="External"/><Relationship Id="rId203" Type="http://schemas.openxmlformats.org/officeDocument/2006/relationships/hyperlink" Target="https://doi.org/10.1111/conl.12981" TargetMode="External"/><Relationship Id="rId19" Type="http://schemas.openxmlformats.org/officeDocument/2006/relationships/hyperlink" Target="https://www.cms.int/sites/default/files/document/cms_cop14_res.14.1_samarkand-spms-2024-2032_e.pdf" TargetMode="External"/><Relationship Id="rId224" Type="http://schemas.openxmlformats.org/officeDocument/2006/relationships/hyperlink" Target="https://www.unep-aewa.org/sites/default/files/uploads/aewa_strategic_plan_2019-2027_correction.pdf" TargetMode="External"/><Relationship Id="rId245" Type="http://schemas.openxmlformats.org/officeDocument/2006/relationships/hyperlink" Target="https://www.eurobats.org/sites/default/files/documents/pdf/Meeting_of_Parties/MoP5_Record_Annex7_Res5_4_monitoring_bats_across_europe.pdf" TargetMode="External"/><Relationship Id="rId30" Type="http://schemas.openxmlformats.org/officeDocument/2006/relationships/hyperlink" Target="https://www.cms.int/sites/default/files/document/cms_cop14_res.12.28_rev.cop14_concerted-actions_e_0.pdf" TargetMode="External"/><Relationship Id="rId105" Type="http://schemas.openxmlformats.org/officeDocument/2006/relationships/hyperlink" Target="https://www.cms.int/en/topics/atlas-animal-migration" TargetMode="External"/><Relationship Id="rId126" Type="http://schemas.openxmlformats.org/officeDocument/2006/relationships/hyperlink" Target="https://www.cms.int/sites/default/files/document/cms_cop14_res.11.10_rev.cop14_synergies-and-partnerships_e.pdf" TargetMode="External"/><Relationship Id="rId147" Type="http://schemas.openxmlformats.org/officeDocument/2006/relationships/hyperlink" Target="https://www.cms.int/sites/default/files/document/cms_cop12_res.12.13_immas_e.pdf" TargetMode="External"/><Relationship Id="rId168" Type="http://schemas.openxmlformats.org/officeDocument/2006/relationships/hyperlink" Target="https://digitalreport.protectedplanet.net/" TargetMode="External"/><Relationship Id="rId51" Type="http://schemas.openxmlformats.org/officeDocument/2006/relationships/hyperlink" Target="https://wdkba.keybiodiversityareas.org/login" TargetMode="External"/><Relationship Id="rId72" Type="http://schemas.openxmlformats.org/officeDocument/2006/relationships/hyperlink" Target="https://www.cms.int/sites/default/files/document/cms_cop14_res.11.31_rev.cop14_illegal-and-unsustainable-taking-of-wildlife_e_0.pdf" TargetMode="External"/><Relationship Id="rId93" Type="http://schemas.openxmlformats.org/officeDocument/2006/relationships/hyperlink" Target="https://www.cms.int/sites/default/files/document/cms_cop12_res.7.3%28rev.cop12%29_e.pdf" TargetMode="External"/><Relationship Id="rId189" Type="http://schemas.openxmlformats.org/officeDocument/2006/relationships/hyperlink" Target="https://www.cms.int/sites/default/files/document/cms_cop14_doc.23_annex_e.pdf" TargetMode="External"/><Relationship Id="rId3" Type="http://schemas.openxmlformats.org/officeDocument/2006/relationships/customXml" Target="../customXml/item3.xml"/><Relationship Id="rId214" Type="http://schemas.openxmlformats.org/officeDocument/2006/relationships/hyperlink" Target="https://www.cms.int/raptors/sites/default/files/basic_page_documents/MOU%20%26%20Annexes%20%28not%20Table%203%29.pdf" TargetMode="External"/><Relationship Id="rId235" Type="http://schemas.openxmlformats.org/officeDocument/2006/relationships/hyperlink" Target="https://www.unep-aewa.org/sites/default/files/uploads/aewa_strategic_plan_2019-2027_correction.pdf" TargetMode="External"/><Relationship Id="rId256" Type="http://schemas.openxmlformats.org/officeDocument/2006/relationships/header" Target="header8.xml"/><Relationship Id="rId116" Type="http://schemas.openxmlformats.org/officeDocument/2006/relationships/hyperlink" Target="https://www.cms.int/sites/default/files/document/cms_cop14_doc.23_annex_e.pdf" TargetMode="External"/><Relationship Id="rId137" Type="http://schemas.openxmlformats.org/officeDocument/2006/relationships/hyperlink" Target="https://www.iucnredlist.org/resources/redlistguidelines" TargetMode="External"/><Relationship Id="rId158" Type="http://schemas.openxmlformats.org/officeDocument/2006/relationships/hyperlink" Target="https://conbio.onlinelibrary.wiley.com/doi/10.1111/conl.13117?af=R" TargetMode="External"/><Relationship Id="rId20" Type="http://schemas.openxmlformats.org/officeDocument/2006/relationships/hyperlink" Target="https://www.cms.int/sites/default/files/document/cms_cop14_res.14.1_samarkand-spms-2024-2032_e.pdf" TargetMode="External"/><Relationship Id="rId41" Type="http://schemas.openxmlformats.org/officeDocument/2006/relationships/hyperlink" Target="https://sharkrayareas.org/e-atlas/" TargetMode="External"/><Relationship Id="rId62" Type="http://schemas.openxmlformats.org/officeDocument/2006/relationships/hyperlink" Target="https://www.nature.com/articles/s41586-019-1111-9" TargetMode="External"/><Relationship Id="rId83" Type="http://schemas.openxmlformats.org/officeDocument/2006/relationships/hyperlink" Target="https://www.cms.int/en/taskforce/energy-task-force" TargetMode="External"/><Relationship Id="rId179" Type="http://schemas.openxmlformats.org/officeDocument/2006/relationships/hyperlink" Target="https://github.com/ggrill/Free-Flowing-Rivers" TargetMode="External"/><Relationship Id="rId190" Type="http://schemas.openxmlformats.org/officeDocument/2006/relationships/hyperlink" Target="https://www.iucnredlist.org/resources/threat-classification-scheme" TargetMode="External"/><Relationship Id="rId204" Type="http://schemas.openxmlformats.org/officeDocument/2006/relationships/hyperlink" Target="https://gbf-indicators.org/metadata/headline/21-1" TargetMode="External"/><Relationship Id="rId225" Type="http://schemas.openxmlformats.org/officeDocument/2006/relationships/hyperlink" Target="https://www.unep-aewa.org/sites/default/files/uploads/aewa_strategic_plan_2019-2027_correction.pdf" TargetMode="External"/><Relationship Id="rId246" Type="http://schemas.openxmlformats.org/officeDocument/2006/relationships/hyperlink" Target="https://www.cms.int/raptors/sites/default/files/basic_page_documents/Annex%203%20Tab1%262_EN.pdf" TargetMode="External"/><Relationship Id="rId106" Type="http://schemas.openxmlformats.org/officeDocument/2006/relationships/hyperlink" Target="https://www.cms.int/sites/default/files/document/cms_cop14_res.11.17_rev.cop14_action-plan-migratory-landbirds_e.pdf" TargetMode="External"/><Relationship Id="rId127" Type="http://schemas.openxmlformats.org/officeDocument/2006/relationships/hyperlink" Target="https://www.cms.int/sites/default/files/document/cms_cop13_res.13.3_chondrichthyan-species_e.pdf" TargetMode="External"/><Relationship Id="rId10" Type="http://schemas.openxmlformats.org/officeDocument/2006/relationships/endnotes" Target="endnotes.xml"/><Relationship Id="rId31" Type="http://schemas.openxmlformats.org/officeDocument/2006/relationships/hyperlink" Target="https://www.cms.int/sites/default/files/document/cms_cop13_res.13.7_guidelines-assessment-listing-proposals_e.pdf" TargetMode="External"/><Relationship Id="rId52" Type="http://schemas.openxmlformats.org/officeDocument/2006/relationships/hyperlink" Target="https://www.marinemammalhabitat.org/immas/immas-searchable-database/" TargetMode="External"/><Relationship Id="rId73" Type="http://schemas.openxmlformats.org/officeDocument/2006/relationships/hyperlink" Target="https://www.cms.int/sites/default/files/document/cms_cop12_res.12.15_aquatic_wild_meat_e.pdf" TargetMode="External"/><Relationship Id="rId94" Type="http://schemas.openxmlformats.org/officeDocument/2006/relationships/hyperlink" Target="https://www.cms.int/sites/default/files/document/cms_cop14_res.11.15_rev.cop14_preventing-poisoning-of-migratory-birds_e_0.pdf" TargetMode="External"/><Relationship Id="rId148" Type="http://schemas.openxmlformats.org/officeDocument/2006/relationships/hyperlink" Target="https://www.cms.int/sites/default/files/document/cms_cop14_res.14.7_important-shark-and-ray-areas_e.pdf" TargetMode="External"/><Relationship Id="rId169" Type="http://schemas.openxmlformats.org/officeDocument/2006/relationships/hyperlink" Target="https://doi.org/10.1038/s41586-020-2773-z" TargetMode="External"/><Relationship Id="rId4" Type="http://schemas.openxmlformats.org/officeDocument/2006/relationships/customXml" Target="../customXml/item4.xml"/><Relationship Id="rId180" Type="http://schemas.openxmlformats.org/officeDocument/2006/relationships/hyperlink" Target="https://world-wildlife-fund.gitbook.io/free-flowing-rivers/introduction-to-free-flowing-river-assessments" TargetMode="External"/><Relationship Id="rId215" Type="http://schemas.openxmlformats.org/officeDocument/2006/relationships/hyperlink" Target="https://www.unep-aewa.org/sites/default/files/uploads/aewa_strategic_plan_2019-2027_correction.pdf" TargetMode="External"/><Relationship Id="rId236" Type="http://schemas.openxmlformats.org/officeDocument/2006/relationships/hyperlink" Target="https://www.eurobats.org/sites/default/files/documents/pdf/Meeting_of_Parties/MoP7.Record.Annex12-Res7.9-BatsandTrafficInfrastructures_adopted.pdf" TargetMode="External"/><Relationship Id="rId25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treaties.un.org/Pages/ViewDetails.aspx?src=TREATY&amp;mtdsg_no=XXI-10&amp;chapter=21&amp;clang=_en"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EC0B7C-9A9C-46EE-8DD3-D80F5D5D164A}">
  <ds:schemaRefs>
    <ds:schemaRef ds:uri="http://schemas.openxmlformats.org/officeDocument/2006/bibliography"/>
  </ds:schemaRefs>
</ds:datastoreItem>
</file>

<file path=customXml/itemProps2.xml><?xml version="1.0" encoding="utf-8"?>
<ds:datastoreItem xmlns:ds="http://schemas.openxmlformats.org/officeDocument/2006/customXml" ds:itemID="{19DDF315-5974-484C-A3DB-7718D6991891}">
  <ds:schemaRefs>
    <ds:schemaRef ds:uri="http://schemas.microsoft.com/sharepoint/v3/contenttype/forms"/>
  </ds:schemaRefs>
</ds:datastoreItem>
</file>

<file path=customXml/itemProps3.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4.xml><?xml version="1.0" encoding="utf-8"?>
<ds:datastoreItem xmlns:ds="http://schemas.openxmlformats.org/officeDocument/2006/customXml" ds:itemID="{185E9840-86A4-44D5-9A20-B375CE3AF1F5}"/>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4</TotalTime>
  <Pages>69</Pages>
  <Words>37934</Words>
  <Characters>216225</Characters>
  <Application>Microsoft Office Word</Application>
  <DocSecurity>0</DocSecurity>
  <Lines>1801</Lines>
  <Paragraphs>507</Paragraphs>
  <ScaleCrop>false</ScaleCrop>
  <Company/>
  <LinksUpToDate>false</LinksUpToDate>
  <CharactersWithSpaces>253652</CharactersWithSpaces>
  <SharedDoc>false</SharedDoc>
  <HLinks>
    <vt:vector size="1404" baseType="variant">
      <vt:variant>
        <vt:i4>7012475</vt:i4>
      </vt:variant>
      <vt:variant>
        <vt:i4>711</vt:i4>
      </vt:variant>
      <vt:variant>
        <vt:i4>0</vt:i4>
      </vt:variant>
      <vt:variant>
        <vt:i4>5</vt:i4>
      </vt:variant>
      <vt:variant>
        <vt:lpwstr>https://www.cms.int/en/convention-text</vt:lpwstr>
      </vt:variant>
      <vt:variant>
        <vt:lpwstr/>
      </vt:variant>
      <vt:variant>
        <vt:i4>2228341</vt:i4>
      </vt:variant>
      <vt:variant>
        <vt:i4>708</vt:i4>
      </vt:variant>
      <vt:variant>
        <vt:i4>0</vt:i4>
      </vt:variant>
      <vt:variant>
        <vt:i4>5</vt:i4>
      </vt:variant>
      <vt:variant>
        <vt:lpwstr>https://www.unep-aewa.org/sites/default/files/uploads/aewa_strategic_plan_2019-2027_correction.pdf</vt:lpwstr>
      </vt:variant>
      <vt:variant>
        <vt:lpwstr/>
      </vt:variant>
      <vt:variant>
        <vt:i4>917562</vt:i4>
      </vt:variant>
      <vt:variant>
        <vt:i4>705</vt:i4>
      </vt:variant>
      <vt:variant>
        <vt:i4>0</vt:i4>
      </vt:variant>
      <vt:variant>
        <vt:i4>5</vt:i4>
      </vt:variant>
      <vt:variant>
        <vt:lpwstr>https://www.eurobats.org/sites/default/files/documents/pdf/Meeting_of_Parties/MoP8.Resolution 8.3 Monitoring of Daily and Seasonal Movements of Bats_0.pdf</vt:lpwstr>
      </vt:variant>
      <vt:variant>
        <vt:lpwstr/>
      </vt:variant>
      <vt:variant>
        <vt:i4>2293865</vt:i4>
      </vt:variant>
      <vt:variant>
        <vt:i4>702</vt:i4>
      </vt:variant>
      <vt:variant>
        <vt:i4>0</vt:i4>
      </vt:variant>
      <vt:variant>
        <vt:i4>5</vt:i4>
      </vt:variant>
      <vt:variant>
        <vt:lpwstr>http://www.seabirdtracking.org/</vt:lpwstr>
      </vt:variant>
      <vt:variant>
        <vt:lpwstr/>
      </vt:variant>
      <vt:variant>
        <vt:i4>983108</vt:i4>
      </vt:variant>
      <vt:variant>
        <vt:i4>699</vt:i4>
      </vt:variant>
      <vt:variant>
        <vt:i4>0</vt:i4>
      </vt:variant>
      <vt:variant>
        <vt:i4>5</vt:i4>
      </vt:variant>
      <vt:variant>
        <vt:lpwstr>https://www.acap.aq/documents/meeting-of-the-parties/mop7/mop7-meeting-documents/4026-mop7-doc-16-indicators/file</vt:lpwstr>
      </vt:variant>
      <vt:variant>
        <vt:lpwstr/>
      </vt:variant>
      <vt:variant>
        <vt:i4>458807</vt:i4>
      </vt:variant>
      <vt:variant>
        <vt:i4>696</vt:i4>
      </vt:variant>
      <vt:variant>
        <vt:i4>0</vt:i4>
      </vt:variant>
      <vt:variant>
        <vt:i4>5</vt:i4>
      </vt:variant>
      <vt:variant>
        <vt:lpwstr>https://www.cms.int/raptors/sites/default/files/basic_page_documents/Annex 3 Tab1%262_EN.pdf</vt:lpwstr>
      </vt:variant>
      <vt:variant>
        <vt:lpwstr/>
      </vt:variant>
      <vt:variant>
        <vt:i4>6881330</vt:i4>
      </vt:variant>
      <vt:variant>
        <vt:i4>693</vt:i4>
      </vt:variant>
      <vt:variant>
        <vt:i4>0</vt:i4>
      </vt:variant>
      <vt:variant>
        <vt:i4>5</vt:i4>
      </vt:variant>
      <vt:variant>
        <vt:lpwstr>https://www.eurobats.org/sites/default/files/documents/pdf/Meeting_of_Parties/MoP5_Record_Annex7_Res5_4_monitoring_bats_across_europe.pdf</vt:lpwstr>
      </vt:variant>
      <vt:variant>
        <vt:lpwstr/>
      </vt:variant>
      <vt:variant>
        <vt:i4>3538951</vt:i4>
      </vt:variant>
      <vt:variant>
        <vt:i4>690</vt:i4>
      </vt:variant>
      <vt:variant>
        <vt:i4>0</vt:i4>
      </vt:variant>
      <vt:variant>
        <vt:i4>5</vt:i4>
      </vt:variant>
      <vt:variant>
        <vt:lpwstr>https://www.eurobats.org/sites/default/files/documents/pdf/Meeting_of_Parties/MoP2_Res.2.pdf</vt:lpwstr>
      </vt:variant>
      <vt:variant>
        <vt:lpwstr/>
      </vt:variant>
      <vt:variant>
        <vt:i4>2228341</vt:i4>
      </vt:variant>
      <vt:variant>
        <vt:i4>687</vt:i4>
      </vt:variant>
      <vt:variant>
        <vt:i4>0</vt:i4>
      </vt:variant>
      <vt:variant>
        <vt:i4>5</vt:i4>
      </vt:variant>
      <vt:variant>
        <vt:lpwstr>https://www.unep-aewa.org/sites/default/files/uploads/aewa_strategic_plan_2019-2027_correction.pdf</vt:lpwstr>
      </vt:variant>
      <vt:variant>
        <vt:lpwstr/>
      </vt:variant>
      <vt:variant>
        <vt:i4>983108</vt:i4>
      </vt:variant>
      <vt:variant>
        <vt:i4>684</vt:i4>
      </vt:variant>
      <vt:variant>
        <vt:i4>0</vt:i4>
      </vt:variant>
      <vt:variant>
        <vt:i4>5</vt:i4>
      </vt:variant>
      <vt:variant>
        <vt:lpwstr>https://www.acap.aq/documents/meeting-of-the-parties/mop7/mop7-meeting-documents/4026-mop7-doc-16-indicators/file</vt:lpwstr>
      </vt:variant>
      <vt:variant>
        <vt:lpwstr/>
      </vt:variant>
      <vt:variant>
        <vt:i4>983108</vt:i4>
      </vt:variant>
      <vt:variant>
        <vt:i4>681</vt:i4>
      </vt:variant>
      <vt:variant>
        <vt:i4>0</vt:i4>
      </vt:variant>
      <vt:variant>
        <vt:i4>5</vt:i4>
      </vt:variant>
      <vt:variant>
        <vt:lpwstr>https://www.acap.aq/documents/meeting-of-the-parties/mop7/mop7-meeting-documents/4026-mop7-doc-16-indicators/file</vt:lpwstr>
      </vt:variant>
      <vt:variant>
        <vt:lpwstr/>
      </vt:variant>
      <vt:variant>
        <vt:i4>458807</vt:i4>
      </vt:variant>
      <vt:variant>
        <vt:i4>678</vt:i4>
      </vt:variant>
      <vt:variant>
        <vt:i4>0</vt:i4>
      </vt:variant>
      <vt:variant>
        <vt:i4>5</vt:i4>
      </vt:variant>
      <vt:variant>
        <vt:lpwstr>https://www.cms.int/raptors/sites/default/files/basic_page_documents/Annex 3 Tab1%262_EN.pdf</vt:lpwstr>
      </vt:variant>
      <vt:variant>
        <vt:lpwstr/>
      </vt:variant>
      <vt:variant>
        <vt:i4>458807</vt:i4>
      </vt:variant>
      <vt:variant>
        <vt:i4>675</vt:i4>
      </vt:variant>
      <vt:variant>
        <vt:i4>0</vt:i4>
      </vt:variant>
      <vt:variant>
        <vt:i4>5</vt:i4>
      </vt:variant>
      <vt:variant>
        <vt:lpwstr>https://www.cms.int/raptors/sites/default/files/basic_page_documents/Annex 3 Tab1%262_EN.pdf</vt:lpwstr>
      </vt:variant>
      <vt:variant>
        <vt:lpwstr/>
      </vt:variant>
      <vt:variant>
        <vt:i4>6422608</vt:i4>
      </vt:variant>
      <vt:variant>
        <vt:i4>672</vt:i4>
      </vt:variant>
      <vt:variant>
        <vt:i4>0</vt:i4>
      </vt:variant>
      <vt:variant>
        <vt:i4>5</vt:i4>
      </vt:variant>
      <vt:variant>
        <vt:lpwstr>https://www.eurobats.org/sites/default/files/documents/publications/publication_series/pubseries_no6_english.pdf</vt:lpwstr>
      </vt:variant>
      <vt:variant>
        <vt:lpwstr/>
      </vt:variant>
      <vt:variant>
        <vt:i4>5046370</vt:i4>
      </vt:variant>
      <vt:variant>
        <vt:i4>669</vt:i4>
      </vt:variant>
      <vt:variant>
        <vt:i4>0</vt:i4>
      </vt:variant>
      <vt:variant>
        <vt:i4>5</vt:i4>
      </vt:variant>
      <vt:variant>
        <vt:lpwstr>https://www.eurobats.org/sites/default/files/documents/pdf/Meeting_of_Parties/MoP8.Resolution 8.4. Wind Turbines and Bat Populations_0.pdf</vt:lpwstr>
      </vt:variant>
      <vt:variant>
        <vt:lpwstr/>
      </vt:variant>
      <vt:variant>
        <vt:i4>5963832</vt:i4>
      </vt:variant>
      <vt:variant>
        <vt:i4>666</vt:i4>
      </vt:variant>
      <vt:variant>
        <vt:i4>0</vt:i4>
      </vt:variant>
      <vt:variant>
        <vt:i4>5</vt:i4>
      </vt:variant>
      <vt:variant>
        <vt:lpwstr>https://www.eurobats.org/sites/default/files/documents/pdf/Meeting_of_Parties/MoP7.Record.Annex12-Res7.9-BatsandTrafficInfrastructures_adopted.pdf</vt:lpwstr>
      </vt:variant>
      <vt:variant>
        <vt:lpwstr/>
      </vt:variant>
      <vt:variant>
        <vt:i4>2228341</vt:i4>
      </vt:variant>
      <vt:variant>
        <vt:i4>663</vt:i4>
      </vt:variant>
      <vt:variant>
        <vt:i4>0</vt:i4>
      </vt:variant>
      <vt:variant>
        <vt:i4>5</vt:i4>
      </vt:variant>
      <vt:variant>
        <vt:lpwstr>https://www.unep-aewa.org/sites/default/files/uploads/aewa_strategic_plan_2019-2027_correction.pdf</vt:lpwstr>
      </vt:variant>
      <vt:variant>
        <vt:lpwstr/>
      </vt:variant>
      <vt:variant>
        <vt:i4>983108</vt:i4>
      </vt:variant>
      <vt:variant>
        <vt:i4>660</vt:i4>
      </vt:variant>
      <vt:variant>
        <vt:i4>0</vt:i4>
      </vt:variant>
      <vt:variant>
        <vt:i4>5</vt:i4>
      </vt:variant>
      <vt:variant>
        <vt:lpwstr>https://www.acap.aq/documents/meeting-of-the-parties/mop7/mop7-meeting-documents/4026-mop7-doc-16-indicators/file</vt:lpwstr>
      </vt:variant>
      <vt:variant>
        <vt:lpwstr/>
      </vt:variant>
      <vt:variant>
        <vt:i4>5505027</vt:i4>
      </vt:variant>
      <vt:variant>
        <vt:i4>657</vt:i4>
      </vt:variant>
      <vt:variant>
        <vt:i4>0</vt:i4>
      </vt:variant>
      <vt:variant>
        <vt:i4>5</vt:i4>
      </vt:variant>
      <vt:variant>
        <vt:lpwstr>https://www.acap.aq/working-groups/seabird-bycatch-working-group/sbwg-10/sbwg10-meeting-documents/3922-sbwg10-doc-05-acap-seabird-bycatch-performance-indicators-and-reporting-framework/file</vt:lpwstr>
      </vt:variant>
      <vt:variant>
        <vt:lpwstr/>
      </vt:variant>
      <vt:variant>
        <vt:i4>4456517</vt:i4>
      </vt:variant>
      <vt:variant>
        <vt:i4>654</vt:i4>
      </vt:variant>
      <vt:variant>
        <vt:i4>0</vt:i4>
      </vt:variant>
      <vt:variant>
        <vt:i4>5</vt:i4>
      </vt:variant>
      <vt:variant>
        <vt:lpwstr>https://www.cms.int/sharks/en/documents/national-reports</vt:lpwstr>
      </vt:variant>
      <vt:variant>
        <vt:lpwstr/>
      </vt:variant>
      <vt:variant>
        <vt:i4>458807</vt:i4>
      </vt:variant>
      <vt:variant>
        <vt:i4>651</vt:i4>
      </vt:variant>
      <vt:variant>
        <vt:i4>0</vt:i4>
      </vt:variant>
      <vt:variant>
        <vt:i4>5</vt:i4>
      </vt:variant>
      <vt:variant>
        <vt:lpwstr>https://www.cms.int/raptors/sites/default/files/basic_page_documents/Annex 3 Tab1%262_EN.pdf</vt:lpwstr>
      </vt:variant>
      <vt:variant>
        <vt:lpwstr/>
      </vt:variant>
      <vt:variant>
        <vt:i4>6422638</vt:i4>
      </vt:variant>
      <vt:variant>
        <vt:i4>648</vt:i4>
      </vt:variant>
      <vt:variant>
        <vt:i4>0</vt:i4>
      </vt:variant>
      <vt:variant>
        <vt:i4>5</vt:i4>
      </vt:variant>
      <vt:variant>
        <vt:lpwstr>https://www.cms.int/sites/default/files/document/cms_ittea1_doc.6b_pow_e.pdf</vt:lpwstr>
      </vt:variant>
      <vt:variant>
        <vt:lpwstr/>
      </vt:variant>
      <vt:variant>
        <vt:i4>3539033</vt:i4>
      </vt:variant>
      <vt:variant>
        <vt:i4>645</vt:i4>
      </vt:variant>
      <vt:variant>
        <vt:i4>0</vt:i4>
      </vt:variant>
      <vt:variant>
        <vt:i4>5</vt:i4>
      </vt:variant>
      <vt:variant>
        <vt:lpwstr>https://www.cms.int/sites/default/files/document/cms_mikt6_doc.8.1_Scoreboard2023_Updated analysis_e.pdf</vt:lpwstr>
      </vt:variant>
      <vt:variant>
        <vt:lpwstr/>
      </vt:variant>
      <vt:variant>
        <vt:i4>3539033</vt:i4>
      </vt:variant>
      <vt:variant>
        <vt:i4>642</vt:i4>
      </vt:variant>
      <vt:variant>
        <vt:i4>0</vt:i4>
      </vt:variant>
      <vt:variant>
        <vt:i4>5</vt:i4>
      </vt:variant>
      <vt:variant>
        <vt:lpwstr>https://www.cms.int/sites/default/files/document/cms_mikt6_doc.8.1_Scoreboard2023_Updated analysis_e.pdf</vt:lpwstr>
      </vt:variant>
      <vt:variant>
        <vt:lpwstr/>
      </vt:variant>
      <vt:variant>
        <vt:i4>3866750</vt:i4>
      </vt:variant>
      <vt:variant>
        <vt:i4>639</vt:i4>
      </vt:variant>
      <vt:variant>
        <vt:i4>0</vt:i4>
      </vt:variant>
      <vt:variant>
        <vt:i4>5</vt:i4>
      </vt:variant>
      <vt:variant>
        <vt:lpwstr>https://www.coe.int/en/web/bern-convention/ikb-scoreboard-assessment-table</vt:lpwstr>
      </vt:variant>
      <vt:variant>
        <vt:lpwstr/>
      </vt:variant>
      <vt:variant>
        <vt:i4>2228341</vt:i4>
      </vt:variant>
      <vt:variant>
        <vt:i4>636</vt:i4>
      </vt:variant>
      <vt:variant>
        <vt:i4>0</vt:i4>
      </vt:variant>
      <vt:variant>
        <vt:i4>5</vt:i4>
      </vt:variant>
      <vt:variant>
        <vt:lpwstr>https://www.unep-aewa.org/sites/default/files/uploads/aewa_strategic_plan_2019-2027_correction.pdf</vt:lpwstr>
      </vt:variant>
      <vt:variant>
        <vt:lpwstr/>
      </vt:variant>
      <vt:variant>
        <vt:i4>2228341</vt:i4>
      </vt:variant>
      <vt:variant>
        <vt:i4>633</vt:i4>
      </vt:variant>
      <vt:variant>
        <vt:i4>0</vt:i4>
      </vt:variant>
      <vt:variant>
        <vt:i4>5</vt:i4>
      </vt:variant>
      <vt:variant>
        <vt:lpwstr>https://www.unep-aewa.org/sites/default/files/uploads/aewa_strategic_plan_2019-2027_correction.pdf</vt:lpwstr>
      </vt:variant>
      <vt:variant>
        <vt:lpwstr/>
      </vt:variant>
      <vt:variant>
        <vt:i4>2228341</vt:i4>
      </vt:variant>
      <vt:variant>
        <vt:i4>630</vt:i4>
      </vt:variant>
      <vt:variant>
        <vt:i4>0</vt:i4>
      </vt:variant>
      <vt:variant>
        <vt:i4>5</vt:i4>
      </vt:variant>
      <vt:variant>
        <vt:lpwstr>https://www.unep-aewa.org/sites/default/files/uploads/aewa_strategic_plan_2019-2027_correction.pdf</vt:lpwstr>
      </vt:variant>
      <vt:variant>
        <vt:lpwstr/>
      </vt:variant>
      <vt:variant>
        <vt:i4>2228341</vt:i4>
      </vt:variant>
      <vt:variant>
        <vt:i4>627</vt:i4>
      </vt:variant>
      <vt:variant>
        <vt:i4>0</vt:i4>
      </vt:variant>
      <vt:variant>
        <vt:i4>5</vt:i4>
      </vt:variant>
      <vt:variant>
        <vt:lpwstr>https://www.unep-aewa.org/sites/default/files/uploads/aewa_strategic_plan_2019-2027_correction.pdf</vt:lpwstr>
      </vt:variant>
      <vt:variant>
        <vt:lpwstr/>
      </vt:variant>
      <vt:variant>
        <vt:i4>1769536</vt:i4>
      </vt:variant>
      <vt:variant>
        <vt:i4>624</vt:i4>
      </vt:variant>
      <vt:variant>
        <vt:i4>0</vt:i4>
      </vt:variant>
      <vt:variant>
        <vt:i4>5</vt:i4>
      </vt:variant>
      <vt:variant>
        <vt:lpwstr>https://www.cms.int/raptors/sites/default/files/basic_page_documents/MOU %26 Annexes %28not Table 3%29.pdf</vt:lpwstr>
      </vt:variant>
      <vt:variant>
        <vt:lpwstr/>
      </vt:variant>
      <vt:variant>
        <vt:i4>2228341</vt:i4>
      </vt:variant>
      <vt:variant>
        <vt:i4>621</vt:i4>
      </vt:variant>
      <vt:variant>
        <vt:i4>0</vt:i4>
      </vt:variant>
      <vt:variant>
        <vt:i4>5</vt:i4>
      </vt:variant>
      <vt:variant>
        <vt:lpwstr>https://www.unep-aewa.org/sites/default/files/uploads/aewa_strategic_plan_2019-2027_correction.pdf</vt:lpwstr>
      </vt:variant>
      <vt:variant>
        <vt:lpwstr/>
      </vt:variant>
      <vt:variant>
        <vt:i4>2228341</vt:i4>
      </vt:variant>
      <vt:variant>
        <vt:i4>618</vt:i4>
      </vt:variant>
      <vt:variant>
        <vt:i4>0</vt:i4>
      </vt:variant>
      <vt:variant>
        <vt:i4>5</vt:i4>
      </vt:variant>
      <vt:variant>
        <vt:lpwstr>https://www.unep-aewa.org/sites/default/files/uploads/aewa_strategic_plan_2019-2027_correction.pdf</vt:lpwstr>
      </vt:variant>
      <vt:variant>
        <vt:lpwstr/>
      </vt:variant>
      <vt:variant>
        <vt:i4>3211386</vt:i4>
      </vt:variant>
      <vt:variant>
        <vt:i4>615</vt:i4>
      </vt:variant>
      <vt:variant>
        <vt:i4>0</vt:i4>
      </vt:variant>
      <vt:variant>
        <vt:i4>5</vt:i4>
      </vt:variant>
      <vt:variant>
        <vt:lpwstr>https://www.eurobats.org/official_documents/national_reports</vt:lpwstr>
      </vt:variant>
      <vt:variant>
        <vt:lpwstr/>
      </vt:variant>
      <vt:variant>
        <vt:i4>3670017</vt:i4>
      </vt:variant>
      <vt:variant>
        <vt:i4>612</vt:i4>
      </vt:variant>
      <vt:variant>
        <vt:i4>0</vt:i4>
      </vt:variant>
      <vt:variant>
        <vt:i4>5</vt:i4>
      </vt:variant>
      <vt:variant>
        <vt:lpwstr>https://www.eurobats.org/sites/default/files/documents/pdf/Meeting_of_Parties/MoP8.Resolution 8.5 Conservation and Management of Overground Sites_0.pdf</vt:lpwstr>
      </vt:variant>
      <vt:variant>
        <vt:lpwstr/>
      </vt:variant>
      <vt:variant>
        <vt:i4>6291562</vt:i4>
      </vt:variant>
      <vt:variant>
        <vt:i4>609</vt:i4>
      </vt:variant>
      <vt:variant>
        <vt:i4>0</vt:i4>
      </vt:variant>
      <vt:variant>
        <vt:i4>5</vt:i4>
      </vt:variant>
      <vt:variant>
        <vt:lpwstr>https://www.eurobats.org/sites/default/files/documents/pdf/Meeting_of_Parties/MoP5_Record_Annex10_Res5_7_overground_roosts.pdf</vt:lpwstr>
      </vt:variant>
      <vt:variant>
        <vt:lpwstr/>
      </vt:variant>
      <vt:variant>
        <vt:i4>4849680</vt:i4>
      </vt:variant>
      <vt:variant>
        <vt:i4>606</vt:i4>
      </vt:variant>
      <vt:variant>
        <vt:i4>0</vt:i4>
      </vt:variant>
      <vt:variant>
        <vt:i4>5</vt:i4>
      </vt:variant>
      <vt:variant>
        <vt:lpwstr>https://www.eurobats.org/sites/default/files/documents/pdf/Meeting_of_Parties/MoP7.Record.Annex9-Res7.6-UndergroundSites_adopted_0.pdf</vt:lpwstr>
      </vt:variant>
      <vt:variant>
        <vt:lpwstr/>
      </vt:variant>
      <vt:variant>
        <vt:i4>2228341</vt:i4>
      </vt:variant>
      <vt:variant>
        <vt:i4>603</vt:i4>
      </vt:variant>
      <vt:variant>
        <vt:i4>0</vt:i4>
      </vt:variant>
      <vt:variant>
        <vt:i4>5</vt:i4>
      </vt:variant>
      <vt:variant>
        <vt:lpwstr>https://www.unep-aewa.org/sites/default/files/uploads/aewa_strategic_plan_2019-2027_correction.pdf</vt:lpwstr>
      </vt:variant>
      <vt:variant>
        <vt:lpwstr/>
      </vt:variant>
      <vt:variant>
        <vt:i4>1769536</vt:i4>
      </vt:variant>
      <vt:variant>
        <vt:i4>600</vt:i4>
      </vt:variant>
      <vt:variant>
        <vt:i4>0</vt:i4>
      </vt:variant>
      <vt:variant>
        <vt:i4>5</vt:i4>
      </vt:variant>
      <vt:variant>
        <vt:lpwstr>https://www.cms.int/raptors/sites/default/files/basic_page_documents/MOU %26 Annexes %28not Table 3%29.pdf</vt:lpwstr>
      </vt:variant>
      <vt:variant>
        <vt:lpwstr/>
      </vt:variant>
      <vt:variant>
        <vt:i4>1376375</vt:i4>
      </vt:variant>
      <vt:variant>
        <vt:i4>597</vt:i4>
      </vt:variant>
      <vt:variant>
        <vt:i4>0</vt:i4>
      </vt:variant>
      <vt:variant>
        <vt:i4>5</vt:i4>
      </vt:variant>
      <vt:variant>
        <vt:lpwstr>https://wwfint.awsassets.panda.org/downloads/analysis_projection_assessment_of_societal_biodiversity_awareness_2022.pdf</vt:lpwstr>
      </vt:variant>
      <vt:variant>
        <vt:lpwstr/>
      </vt:variant>
      <vt:variant>
        <vt:i4>524296</vt:i4>
      </vt:variant>
      <vt:variant>
        <vt:i4>594</vt:i4>
      </vt:variant>
      <vt:variant>
        <vt:i4>0</vt:i4>
      </vt:variant>
      <vt:variant>
        <vt:i4>5</vt:i4>
      </vt:variant>
      <vt:variant>
        <vt:lpwstr>https://www.cms.int/en/activities/national-legislation-programme</vt:lpwstr>
      </vt:variant>
      <vt:variant>
        <vt:lpwstr/>
      </vt:variant>
      <vt:variant>
        <vt:i4>524296</vt:i4>
      </vt:variant>
      <vt:variant>
        <vt:i4>591</vt:i4>
      </vt:variant>
      <vt:variant>
        <vt:i4>0</vt:i4>
      </vt:variant>
      <vt:variant>
        <vt:i4>5</vt:i4>
      </vt:variant>
      <vt:variant>
        <vt:lpwstr>https://www.cms.int/en/activities/national-legislation-programme</vt:lpwstr>
      </vt:variant>
      <vt:variant>
        <vt:lpwstr/>
      </vt:variant>
      <vt:variant>
        <vt:i4>1900547</vt:i4>
      </vt:variant>
      <vt:variant>
        <vt:i4>588</vt:i4>
      </vt:variant>
      <vt:variant>
        <vt:i4>0</vt:i4>
      </vt:variant>
      <vt:variant>
        <vt:i4>5</vt:i4>
      </vt:variant>
      <vt:variant>
        <vt:lpwstr>https://mico.eco/</vt:lpwstr>
      </vt:variant>
      <vt:variant>
        <vt:lpwstr/>
      </vt:variant>
      <vt:variant>
        <vt:i4>2162786</vt:i4>
      </vt:variant>
      <vt:variant>
        <vt:i4>585</vt:i4>
      </vt:variant>
      <vt:variant>
        <vt:i4>0</vt:i4>
      </vt:variant>
      <vt:variant>
        <vt:i4>5</vt:i4>
      </vt:variant>
      <vt:variant>
        <vt:lpwstr>https://www.cms.int/en/gium/migration-atlas</vt:lpwstr>
      </vt:variant>
      <vt:variant>
        <vt:lpwstr/>
      </vt:variant>
      <vt:variant>
        <vt:i4>2162726</vt:i4>
      </vt:variant>
      <vt:variant>
        <vt:i4>582</vt:i4>
      </vt:variant>
      <vt:variant>
        <vt:i4>0</vt:i4>
      </vt:variant>
      <vt:variant>
        <vt:i4>5</vt:i4>
      </vt:variant>
      <vt:variant>
        <vt:lpwstr>https://apps.information.qld.gov.au/TurtleDistribution/</vt:lpwstr>
      </vt:variant>
      <vt:variant>
        <vt:lpwstr/>
      </vt:variant>
      <vt:variant>
        <vt:i4>6750309</vt:i4>
      </vt:variant>
      <vt:variant>
        <vt:i4>579</vt:i4>
      </vt:variant>
      <vt:variant>
        <vt:i4>0</vt:i4>
      </vt:variant>
      <vt:variant>
        <vt:i4>5</vt:i4>
      </vt:variant>
      <vt:variant>
        <vt:lpwstr>https://migrationatlas.org/</vt:lpwstr>
      </vt:variant>
      <vt:variant>
        <vt:lpwstr/>
      </vt:variant>
      <vt:variant>
        <vt:i4>2687091</vt:i4>
      </vt:variant>
      <vt:variant>
        <vt:i4>576</vt:i4>
      </vt:variant>
      <vt:variant>
        <vt:i4>0</vt:i4>
      </vt:variant>
      <vt:variant>
        <vt:i4>5</vt:i4>
      </vt:variant>
      <vt:variant>
        <vt:lpwstr>https://www.cms.int/en/publication/central-asian-mammals-migration-and-linear-infrastructure-atlas-cms-technical-series-no</vt:lpwstr>
      </vt:variant>
      <vt:variant>
        <vt:lpwstr/>
      </vt:variant>
      <vt:variant>
        <vt:i4>5701704</vt:i4>
      </vt:variant>
      <vt:variant>
        <vt:i4>573</vt:i4>
      </vt:variant>
      <vt:variant>
        <vt:i4>0</vt:i4>
      </vt:variant>
      <vt:variant>
        <vt:i4>5</vt:i4>
      </vt:variant>
      <vt:variant>
        <vt:lpwstr>https://www.cms.int/en/topics/atlas-animal-migration</vt:lpwstr>
      </vt:variant>
      <vt:variant>
        <vt:lpwstr/>
      </vt:variant>
      <vt:variant>
        <vt:i4>1572939</vt:i4>
      </vt:variant>
      <vt:variant>
        <vt:i4>570</vt:i4>
      </vt:variant>
      <vt:variant>
        <vt:i4>0</vt:i4>
      </vt:variant>
      <vt:variant>
        <vt:i4>5</vt:i4>
      </vt:variant>
      <vt:variant>
        <vt:lpwstr>https://gbf-indicators.org/metadata/headline/21-1</vt:lpwstr>
      </vt:variant>
      <vt:variant>
        <vt:lpwstr/>
      </vt:variant>
      <vt:variant>
        <vt:i4>2621555</vt:i4>
      </vt:variant>
      <vt:variant>
        <vt:i4>567</vt:i4>
      </vt:variant>
      <vt:variant>
        <vt:i4>0</vt:i4>
      </vt:variant>
      <vt:variant>
        <vt:i4>5</vt:i4>
      </vt:variant>
      <vt:variant>
        <vt:lpwstr>https://doi.org/10.1111/conl.12981</vt:lpwstr>
      </vt:variant>
      <vt:variant>
        <vt:lpwstr/>
      </vt:variant>
      <vt:variant>
        <vt:i4>2621555</vt:i4>
      </vt:variant>
      <vt:variant>
        <vt:i4>564</vt:i4>
      </vt:variant>
      <vt:variant>
        <vt:i4>0</vt:i4>
      </vt:variant>
      <vt:variant>
        <vt:i4>5</vt:i4>
      </vt:variant>
      <vt:variant>
        <vt:lpwstr>https://doi.org/10.1111/conl.12981</vt:lpwstr>
      </vt:variant>
      <vt:variant>
        <vt:lpwstr/>
      </vt:variant>
      <vt:variant>
        <vt:i4>7274550</vt:i4>
      </vt:variant>
      <vt:variant>
        <vt:i4>561</vt:i4>
      </vt:variant>
      <vt:variant>
        <vt:i4>0</vt:i4>
      </vt:variant>
      <vt:variant>
        <vt:i4>5</vt:i4>
      </vt:variant>
      <vt:variant>
        <vt:lpwstr>https://doi.org/10.1038/s41597-022-01514-z</vt:lpwstr>
      </vt:variant>
      <vt:variant>
        <vt:lpwstr/>
      </vt:variant>
      <vt:variant>
        <vt:i4>6750258</vt:i4>
      </vt:variant>
      <vt:variant>
        <vt:i4>558</vt:i4>
      </vt:variant>
      <vt:variant>
        <vt:i4>0</vt:i4>
      </vt:variant>
      <vt:variant>
        <vt:i4>5</vt:i4>
      </vt:variant>
      <vt:variant>
        <vt:lpwstr>https://zenodo.org/records/11629357</vt:lpwstr>
      </vt:variant>
      <vt:variant>
        <vt:lpwstr/>
      </vt:variant>
      <vt:variant>
        <vt:i4>6750258</vt:i4>
      </vt:variant>
      <vt:variant>
        <vt:i4>555</vt:i4>
      </vt:variant>
      <vt:variant>
        <vt:i4>0</vt:i4>
      </vt:variant>
      <vt:variant>
        <vt:i4>5</vt:i4>
      </vt:variant>
      <vt:variant>
        <vt:lpwstr>https://zenodo.org/records/11629357</vt:lpwstr>
      </vt:variant>
      <vt:variant>
        <vt:lpwstr/>
      </vt:variant>
      <vt:variant>
        <vt:i4>4259865</vt:i4>
      </vt:variant>
      <vt:variant>
        <vt:i4>552</vt:i4>
      </vt:variant>
      <vt:variant>
        <vt:i4>0</vt:i4>
      </vt:variant>
      <vt:variant>
        <vt:i4>5</vt:i4>
      </vt:variant>
      <vt:variant>
        <vt:lpwstr>https://doi.org/10.1016/j.ecolind.2022.108690</vt:lpwstr>
      </vt:variant>
      <vt:variant>
        <vt:lpwstr/>
      </vt:variant>
      <vt:variant>
        <vt:i4>4259863</vt:i4>
      </vt:variant>
      <vt:variant>
        <vt:i4>549</vt:i4>
      </vt:variant>
      <vt:variant>
        <vt:i4>0</vt:i4>
      </vt:variant>
      <vt:variant>
        <vt:i4>5</vt:i4>
      </vt:variant>
      <vt:variant>
        <vt:lpwstr>https://data.jncc.gov.uk/data/9989a5a2-1745-4532-a9f4-92c0c50ca304/climate-change-migratory-species-review-part-2.pdf</vt:lpwstr>
      </vt:variant>
      <vt:variant>
        <vt:lpwstr/>
      </vt:variant>
      <vt:variant>
        <vt:i4>4259863</vt:i4>
      </vt:variant>
      <vt:variant>
        <vt:i4>546</vt:i4>
      </vt:variant>
      <vt:variant>
        <vt:i4>0</vt:i4>
      </vt:variant>
      <vt:variant>
        <vt:i4>5</vt:i4>
      </vt:variant>
      <vt:variant>
        <vt:lpwstr>https://data.jncc.gov.uk/data/9989a5a2-1745-4532-a9f4-92c0c50ca304/climate-change-migratory-species-review-part-2.pdf</vt:lpwstr>
      </vt:variant>
      <vt:variant>
        <vt:lpwstr/>
      </vt:variant>
      <vt:variant>
        <vt:i4>2097249</vt:i4>
      </vt:variant>
      <vt:variant>
        <vt:i4>543</vt:i4>
      </vt:variant>
      <vt:variant>
        <vt:i4>0</vt:i4>
      </vt:variant>
      <vt:variant>
        <vt:i4>5</vt:i4>
      </vt:variant>
      <vt:variant>
        <vt:lpwstr>https://www.eea.europa.eu/en/analysis/maps-and-charts/climate-change-impact-indicator-for-european-birds</vt:lpwstr>
      </vt:variant>
      <vt:variant>
        <vt:lpwstr>:~:text=The%20Climatic%20Impact%20Indicator%20(CII,range%20due%20to%20climate%20change</vt:lpwstr>
      </vt:variant>
      <vt:variant>
        <vt:i4>4325446</vt:i4>
      </vt:variant>
      <vt:variant>
        <vt:i4>540</vt:i4>
      </vt:variant>
      <vt:variant>
        <vt:i4>0</vt:i4>
      </vt:variant>
      <vt:variant>
        <vt:i4>5</vt:i4>
      </vt:variant>
      <vt:variant>
        <vt:lpwstr>https://doi.org/10.1371/journal.pone.0004678</vt:lpwstr>
      </vt:variant>
      <vt:variant>
        <vt:lpwstr/>
      </vt:variant>
      <vt:variant>
        <vt:i4>1704012</vt:i4>
      </vt:variant>
      <vt:variant>
        <vt:i4>537</vt:i4>
      </vt:variant>
      <vt:variant>
        <vt:i4>0</vt:i4>
      </vt:variant>
      <vt:variant>
        <vt:i4>5</vt:i4>
      </vt:variant>
      <vt:variant>
        <vt:lpwstr>https://doi.org/10.1038/nclimate1347</vt:lpwstr>
      </vt:variant>
      <vt:variant>
        <vt:lpwstr/>
      </vt:variant>
      <vt:variant>
        <vt:i4>3407983</vt:i4>
      </vt:variant>
      <vt:variant>
        <vt:i4>534</vt:i4>
      </vt:variant>
      <vt:variant>
        <vt:i4>0</vt:i4>
      </vt:variant>
      <vt:variant>
        <vt:i4>5</vt:i4>
      </vt:variant>
      <vt:variant>
        <vt:lpwstr>https://www.cms.int/sites/default/files/document/cms_cop14_res.12.21_rev.cop14_climate-change-and-migratory-species_e_0.pdf</vt:lpwstr>
      </vt:variant>
      <vt:variant>
        <vt:lpwstr/>
      </vt:variant>
      <vt:variant>
        <vt:i4>3145832</vt:i4>
      </vt:variant>
      <vt:variant>
        <vt:i4>531</vt:i4>
      </vt:variant>
      <vt:variant>
        <vt:i4>0</vt:i4>
      </vt:variant>
      <vt:variant>
        <vt:i4>5</vt:i4>
      </vt:variant>
      <vt:variant>
        <vt:lpwstr>https://www.iucnredlist.org/resources/threat-classification-scheme</vt:lpwstr>
      </vt:variant>
      <vt:variant>
        <vt:lpwstr/>
      </vt:variant>
      <vt:variant>
        <vt:i4>3145832</vt:i4>
      </vt:variant>
      <vt:variant>
        <vt:i4>528</vt:i4>
      </vt:variant>
      <vt:variant>
        <vt:i4>0</vt:i4>
      </vt:variant>
      <vt:variant>
        <vt:i4>5</vt:i4>
      </vt:variant>
      <vt:variant>
        <vt:lpwstr>https://www.iucnredlist.org/resources/threat-classification-scheme</vt:lpwstr>
      </vt:variant>
      <vt:variant>
        <vt:lpwstr/>
      </vt:variant>
      <vt:variant>
        <vt:i4>4522059</vt:i4>
      </vt:variant>
      <vt:variant>
        <vt:i4>525</vt:i4>
      </vt:variant>
      <vt:variant>
        <vt:i4>0</vt:i4>
      </vt:variant>
      <vt:variant>
        <vt:i4>5</vt:i4>
      </vt:variant>
      <vt:variant>
        <vt:lpwstr>https://www.cms.int/sites/default/files/document/cms_cop14_doc.23_annex_e.pdf</vt:lpwstr>
      </vt:variant>
      <vt:variant>
        <vt:lpwstr/>
      </vt:variant>
      <vt:variant>
        <vt:i4>2687093</vt:i4>
      </vt:variant>
      <vt:variant>
        <vt:i4>522</vt:i4>
      </vt:variant>
      <vt:variant>
        <vt:i4>0</vt:i4>
      </vt:variant>
      <vt:variant>
        <vt:i4>5</vt:i4>
      </vt:variant>
      <vt:variant>
        <vt:lpwstr>https://www.science.org/doi/10.1126/science.adp1950</vt:lpwstr>
      </vt:variant>
      <vt:variant>
        <vt:lpwstr/>
      </vt:variant>
      <vt:variant>
        <vt:i4>4653133</vt:i4>
      </vt:variant>
      <vt:variant>
        <vt:i4>519</vt:i4>
      </vt:variant>
      <vt:variant>
        <vt:i4>0</vt:i4>
      </vt:variant>
      <vt:variant>
        <vt:i4>5</vt:i4>
      </vt:variant>
      <vt:variant>
        <vt:lpwstr>https://doi.org/10.1016/j.biocon.2024.110525</vt:lpwstr>
      </vt:variant>
      <vt:variant>
        <vt:lpwstr/>
      </vt:variant>
      <vt:variant>
        <vt:i4>3014772</vt:i4>
      </vt:variant>
      <vt:variant>
        <vt:i4>516</vt:i4>
      </vt:variant>
      <vt:variant>
        <vt:i4>0</vt:i4>
      </vt:variant>
      <vt:variant>
        <vt:i4>5</vt:i4>
      </vt:variant>
      <vt:variant>
        <vt:lpwstr>https://www.birdmapper.org/</vt:lpwstr>
      </vt:variant>
      <vt:variant>
        <vt:lpwstr/>
      </vt:variant>
      <vt:variant>
        <vt:i4>3145832</vt:i4>
      </vt:variant>
      <vt:variant>
        <vt:i4>513</vt:i4>
      </vt:variant>
      <vt:variant>
        <vt:i4>0</vt:i4>
      </vt:variant>
      <vt:variant>
        <vt:i4>5</vt:i4>
      </vt:variant>
      <vt:variant>
        <vt:lpwstr>https://www.iucnredlist.org/resources/threat-classification-scheme</vt:lpwstr>
      </vt:variant>
      <vt:variant>
        <vt:lpwstr/>
      </vt:variant>
      <vt:variant>
        <vt:i4>4390977</vt:i4>
      </vt:variant>
      <vt:variant>
        <vt:i4>510</vt:i4>
      </vt:variant>
      <vt:variant>
        <vt:i4>0</vt:i4>
      </vt:variant>
      <vt:variant>
        <vt:i4>5</vt:i4>
      </vt:variant>
      <vt:variant>
        <vt:lpwstr>https://www.bmis-bycatch.org/</vt:lpwstr>
      </vt:variant>
      <vt:variant>
        <vt:lpwstr/>
      </vt:variant>
      <vt:variant>
        <vt:i4>3145832</vt:i4>
      </vt:variant>
      <vt:variant>
        <vt:i4>507</vt:i4>
      </vt:variant>
      <vt:variant>
        <vt:i4>0</vt:i4>
      </vt:variant>
      <vt:variant>
        <vt:i4>5</vt:i4>
      </vt:variant>
      <vt:variant>
        <vt:lpwstr>https://www.iucnredlist.org/resources/threat-classification-scheme</vt:lpwstr>
      </vt:variant>
      <vt:variant>
        <vt:lpwstr/>
      </vt:variant>
      <vt:variant>
        <vt:i4>589910</vt:i4>
      </vt:variant>
      <vt:variant>
        <vt:i4>504</vt:i4>
      </vt:variant>
      <vt:variant>
        <vt:i4>0</vt:i4>
      </vt:variant>
      <vt:variant>
        <vt:i4>5</vt:i4>
      </vt:variant>
      <vt:variant>
        <vt:lpwstr>https://onlinelibrary.wiley.com/doi/abs/10.1111/gcb.14549</vt:lpwstr>
      </vt:variant>
      <vt:variant>
        <vt:lpwstr/>
      </vt:variant>
      <vt:variant>
        <vt:i4>4194368</vt:i4>
      </vt:variant>
      <vt:variant>
        <vt:i4>501</vt:i4>
      </vt:variant>
      <vt:variant>
        <vt:i4>0</vt:i4>
      </vt:variant>
      <vt:variant>
        <vt:i4>5</vt:i4>
      </vt:variant>
      <vt:variant>
        <vt:lpwstr>https://doi.org/10.1016/j.biocon.2021.109335</vt:lpwstr>
      </vt:variant>
      <vt:variant>
        <vt:lpwstr/>
      </vt:variant>
      <vt:variant>
        <vt:i4>4784213</vt:i4>
      </vt:variant>
      <vt:variant>
        <vt:i4>498</vt:i4>
      </vt:variant>
      <vt:variant>
        <vt:i4>0</vt:i4>
      </vt:variant>
      <vt:variant>
        <vt:i4>5</vt:i4>
      </vt:variant>
      <vt:variant>
        <vt:lpwstr>https://world-wildlife-fund.gitbook.io/free-flowing-rivers/introduction-to-free-flowing-river-assessments</vt:lpwstr>
      </vt:variant>
      <vt:variant>
        <vt:lpwstr/>
      </vt:variant>
      <vt:variant>
        <vt:i4>4980816</vt:i4>
      </vt:variant>
      <vt:variant>
        <vt:i4>495</vt:i4>
      </vt:variant>
      <vt:variant>
        <vt:i4>0</vt:i4>
      </vt:variant>
      <vt:variant>
        <vt:i4>5</vt:i4>
      </vt:variant>
      <vt:variant>
        <vt:lpwstr>https://github.com/ggrill/Free-Flowing-Rivers</vt:lpwstr>
      </vt:variant>
      <vt:variant>
        <vt:lpwstr/>
      </vt:variant>
      <vt:variant>
        <vt:i4>3014771</vt:i4>
      </vt:variant>
      <vt:variant>
        <vt:i4>492</vt:i4>
      </vt:variant>
      <vt:variant>
        <vt:i4>0</vt:i4>
      </vt:variant>
      <vt:variant>
        <vt:i4>5</vt:i4>
      </vt:variant>
      <vt:variant>
        <vt:lpwstr>https://www.hydrosheds.org/</vt:lpwstr>
      </vt:variant>
      <vt:variant>
        <vt:lpwstr/>
      </vt:variant>
      <vt:variant>
        <vt:i4>1572873</vt:i4>
      </vt:variant>
      <vt:variant>
        <vt:i4>489</vt:i4>
      </vt:variant>
      <vt:variant>
        <vt:i4>0</vt:i4>
      </vt:variant>
      <vt:variant>
        <vt:i4>5</vt:i4>
      </vt:variant>
      <vt:variant>
        <vt:lpwstr>https://www.nature.com/articles/s41586-019-1111-9</vt:lpwstr>
      </vt:variant>
      <vt:variant>
        <vt:lpwstr/>
      </vt:variant>
      <vt:variant>
        <vt:i4>6094860</vt:i4>
      </vt:variant>
      <vt:variant>
        <vt:i4>486</vt:i4>
      </vt:variant>
      <vt:variant>
        <vt:i4>0</vt:i4>
      </vt:variant>
      <vt:variant>
        <vt:i4>5</vt:i4>
      </vt:variant>
      <vt:variant>
        <vt:lpwstr>https://www.protectedplanet.net/en/thematic-areas/oecms?tab=OECMs</vt:lpwstr>
      </vt:variant>
      <vt:variant>
        <vt:lpwstr/>
      </vt:variant>
      <vt:variant>
        <vt:i4>2752617</vt:i4>
      </vt:variant>
      <vt:variant>
        <vt:i4>483</vt:i4>
      </vt:variant>
      <vt:variant>
        <vt:i4>0</vt:i4>
      </vt:variant>
      <vt:variant>
        <vt:i4>5</vt:i4>
      </vt:variant>
      <vt:variant>
        <vt:lpwstr>https://www.protectedplanet.net/en/thematic-areas/wdpa?tab=WDPA</vt:lpwstr>
      </vt:variant>
      <vt:variant>
        <vt:lpwstr/>
      </vt:variant>
      <vt:variant>
        <vt:i4>6291509</vt:i4>
      </vt:variant>
      <vt:variant>
        <vt:i4>480</vt:i4>
      </vt:variant>
      <vt:variant>
        <vt:i4>0</vt:i4>
      </vt:variant>
      <vt:variant>
        <vt:i4>5</vt:i4>
      </vt:variant>
      <vt:variant>
        <vt:lpwstr>https://www.nature.com/articles/s44183-024-00079-1</vt:lpwstr>
      </vt:variant>
      <vt:variant>
        <vt:lpwstr>Sec4</vt:lpwstr>
      </vt:variant>
      <vt:variant>
        <vt:i4>3670143</vt:i4>
      </vt:variant>
      <vt:variant>
        <vt:i4>477</vt:i4>
      </vt:variant>
      <vt:variant>
        <vt:i4>0</vt:i4>
      </vt:variant>
      <vt:variant>
        <vt:i4>5</vt:i4>
      </vt:variant>
      <vt:variant>
        <vt:lpwstr>https://pp-digital-report-files.s3.us-east-1.amazonaws.com/Protected+Planet+Report+2024.pdf</vt:lpwstr>
      </vt:variant>
      <vt:variant>
        <vt:lpwstr/>
      </vt:variant>
      <vt:variant>
        <vt:i4>3670143</vt:i4>
      </vt:variant>
      <vt:variant>
        <vt:i4>474</vt:i4>
      </vt:variant>
      <vt:variant>
        <vt:i4>0</vt:i4>
      </vt:variant>
      <vt:variant>
        <vt:i4>5</vt:i4>
      </vt:variant>
      <vt:variant>
        <vt:lpwstr>https://pp-digital-report-files.s3.us-east-1.amazonaws.com/Protected+Planet+Report+2024.pdf</vt:lpwstr>
      </vt:variant>
      <vt:variant>
        <vt:lpwstr/>
      </vt:variant>
      <vt:variant>
        <vt:i4>3670143</vt:i4>
      </vt:variant>
      <vt:variant>
        <vt:i4>471</vt:i4>
      </vt:variant>
      <vt:variant>
        <vt:i4>0</vt:i4>
      </vt:variant>
      <vt:variant>
        <vt:i4>5</vt:i4>
      </vt:variant>
      <vt:variant>
        <vt:lpwstr>https://pp-digital-report-files.s3.us-east-1.amazonaws.com/Protected+Planet+Report+2024.pdf</vt:lpwstr>
      </vt:variant>
      <vt:variant>
        <vt:lpwstr/>
      </vt:variant>
      <vt:variant>
        <vt:i4>3670143</vt:i4>
      </vt:variant>
      <vt:variant>
        <vt:i4>468</vt:i4>
      </vt:variant>
      <vt:variant>
        <vt:i4>0</vt:i4>
      </vt:variant>
      <vt:variant>
        <vt:i4>5</vt:i4>
      </vt:variant>
      <vt:variant>
        <vt:lpwstr>https://pp-digital-report-files.s3.us-east-1.amazonaws.com/Protected+Planet+Report+2024.pdf</vt:lpwstr>
      </vt:variant>
      <vt:variant>
        <vt:lpwstr/>
      </vt:variant>
      <vt:variant>
        <vt:i4>983070</vt:i4>
      </vt:variant>
      <vt:variant>
        <vt:i4>465</vt:i4>
      </vt:variant>
      <vt:variant>
        <vt:i4>0</vt:i4>
      </vt:variant>
      <vt:variant>
        <vt:i4>5</vt:i4>
      </vt:variant>
      <vt:variant>
        <vt:lpwstr>https://doi.org/10.1038/s41586-020-2773-z</vt:lpwstr>
      </vt:variant>
      <vt:variant>
        <vt:lpwstr/>
      </vt:variant>
      <vt:variant>
        <vt:i4>4063267</vt:i4>
      </vt:variant>
      <vt:variant>
        <vt:i4>462</vt:i4>
      </vt:variant>
      <vt:variant>
        <vt:i4>0</vt:i4>
      </vt:variant>
      <vt:variant>
        <vt:i4>5</vt:i4>
      </vt:variant>
      <vt:variant>
        <vt:lpwstr>https://digitalreport.protectedplanet.net/</vt:lpwstr>
      </vt:variant>
      <vt:variant>
        <vt:lpwstr/>
      </vt:variant>
      <vt:variant>
        <vt:i4>3735664</vt:i4>
      </vt:variant>
      <vt:variant>
        <vt:i4>459</vt:i4>
      </vt:variant>
      <vt:variant>
        <vt:i4>0</vt:i4>
      </vt:variant>
      <vt:variant>
        <vt:i4>5</vt:i4>
      </vt:variant>
      <vt:variant>
        <vt:lpwstr>https://www.protectedplanet.net/en/thematic-areas/protected-areas-management-effectiveness-pame?tab=Results</vt:lpwstr>
      </vt:variant>
      <vt:variant>
        <vt:lpwstr/>
      </vt:variant>
      <vt:variant>
        <vt:i4>1507349</vt:i4>
      </vt:variant>
      <vt:variant>
        <vt:i4>456</vt:i4>
      </vt:variant>
      <vt:variant>
        <vt:i4>0</vt:i4>
      </vt:variant>
      <vt:variant>
        <vt:i4>5</vt:i4>
      </vt:variant>
      <vt:variant>
        <vt:lpwstr>https://www.cms.int/en/publication/state-worlds-migratory-species-report</vt:lpwstr>
      </vt:variant>
      <vt:variant>
        <vt:lpwstr/>
      </vt:variant>
      <vt:variant>
        <vt:i4>7995495</vt:i4>
      </vt:variant>
      <vt:variant>
        <vt:i4>453</vt:i4>
      </vt:variant>
      <vt:variant>
        <vt:i4>0</vt:i4>
      </vt:variant>
      <vt:variant>
        <vt:i4>5</vt:i4>
      </vt:variant>
      <vt:variant>
        <vt:lpwstr>C:\Users\andrews\Downloads\download_the_iba_monitoring_framework (3).pdf</vt:lpwstr>
      </vt:variant>
      <vt:variant>
        <vt:lpwstr/>
      </vt:variant>
      <vt:variant>
        <vt:i4>3276897</vt:i4>
      </vt:variant>
      <vt:variant>
        <vt:i4>450</vt:i4>
      </vt:variant>
      <vt:variant>
        <vt:i4>0</vt:i4>
      </vt:variant>
      <vt:variant>
        <vt:i4>5</vt:i4>
      </vt:variant>
      <vt:variant>
        <vt:lpwstr>https://www.iucn-mtsg.org/imtas</vt:lpwstr>
      </vt:variant>
      <vt:variant>
        <vt:lpwstr/>
      </vt:variant>
      <vt:variant>
        <vt:i4>6291495</vt:i4>
      </vt:variant>
      <vt:variant>
        <vt:i4>447</vt:i4>
      </vt:variant>
      <vt:variant>
        <vt:i4>0</vt:i4>
      </vt:variant>
      <vt:variant>
        <vt:i4>5</vt:i4>
      </vt:variant>
      <vt:variant>
        <vt:lpwstr>https://sharkrayareas.org/</vt:lpwstr>
      </vt:variant>
      <vt:variant>
        <vt:lpwstr/>
      </vt:variant>
      <vt:variant>
        <vt:i4>8126501</vt:i4>
      </vt:variant>
      <vt:variant>
        <vt:i4>444</vt:i4>
      </vt:variant>
      <vt:variant>
        <vt:i4>0</vt:i4>
      </vt:variant>
      <vt:variant>
        <vt:i4>5</vt:i4>
      </vt:variant>
      <vt:variant>
        <vt:lpwstr>https://www.marinemammalhabitat.org/immas/</vt:lpwstr>
      </vt:variant>
      <vt:variant>
        <vt:lpwstr/>
      </vt:variant>
      <vt:variant>
        <vt:i4>5505028</vt:i4>
      </vt:variant>
      <vt:variant>
        <vt:i4>441</vt:i4>
      </vt:variant>
      <vt:variant>
        <vt:i4>0</vt:i4>
      </vt:variant>
      <vt:variant>
        <vt:i4>5</vt:i4>
      </vt:variant>
      <vt:variant>
        <vt:lpwstr>https://www.keybiodiversityareas.org/</vt:lpwstr>
      </vt:variant>
      <vt:variant>
        <vt:lpwstr/>
      </vt:variant>
      <vt:variant>
        <vt:i4>8126586</vt:i4>
      </vt:variant>
      <vt:variant>
        <vt:i4>438</vt:i4>
      </vt:variant>
      <vt:variant>
        <vt:i4>0</vt:i4>
      </vt:variant>
      <vt:variant>
        <vt:i4>5</vt:i4>
      </vt:variant>
      <vt:variant>
        <vt:lpwstr>https://conbio.onlinelibrary.wiley.com/doi/10.1111/conl.13117?af=R</vt:lpwstr>
      </vt:variant>
      <vt:variant>
        <vt:lpwstr/>
      </vt:variant>
      <vt:variant>
        <vt:i4>3145846</vt:i4>
      </vt:variant>
      <vt:variant>
        <vt:i4>435</vt:i4>
      </vt:variant>
      <vt:variant>
        <vt:i4>0</vt:i4>
      </vt:variant>
      <vt:variant>
        <vt:i4>5</vt:i4>
      </vt:variant>
      <vt:variant>
        <vt:lpwstr>https://www.frontiersin.org/journals/marine-science/articles/10.3389/fmars.2022.968853/full</vt:lpwstr>
      </vt:variant>
      <vt:variant>
        <vt:lpwstr/>
      </vt:variant>
      <vt:variant>
        <vt:i4>8126586</vt:i4>
      </vt:variant>
      <vt:variant>
        <vt:i4>432</vt:i4>
      </vt:variant>
      <vt:variant>
        <vt:i4>0</vt:i4>
      </vt:variant>
      <vt:variant>
        <vt:i4>5</vt:i4>
      </vt:variant>
      <vt:variant>
        <vt:lpwstr>https://conbio.onlinelibrary.wiley.com/doi/10.1111/conl.13117?af=R</vt:lpwstr>
      </vt:variant>
      <vt:variant>
        <vt:lpwstr/>
      </vt:variant>
      <vt:variant>
        <vt:i4>7405683</vt:i4>
      </vt:variant>
      <vt:variant>
        <vt:i4>429</vt:i4>
      </vt:variant>
      <vt:variant>
        <vt:i4>0</vt:i4>
      </vt:variant>
      <vt:variant>
        <vt:i4>5</vt:i4>
      </vt:variant>
      <vt:variant>
        <vt:lpwstr>https://portals.iucn.org/library/sites/library/files/documents/2016-048.pdf</vt:lpwstr>
      </vt:variant>
      <vt:variant>
        <vt:lpwstr/>
      </vt:variant>
      <vt:variant>
        <vt:i4>7405683</vt:i4>
      </vt:variant>
      <vt:variant>
        <vt:i4>426</vt:i4>
      </vt:variant>
      <vt:variant>
        <vt:i4>0</vt:i4>
      </vt:variant>
      <vt:variant>
        <vt:i4>5</vt:i4>
      </vt:variant>
      <vt:variant>
        <vt:lpwstr>https://portals.iucn.org/library/sites/library/files/documents/2016-048.pdf</vt:lpwstr>
      </vt:variant>
      <vt:variant>
        <vt:lpwstr/>
      </vt:variant>
      <vt:variant>
        <vt:i4>4522059</vt:i4>
      </vt:variant>
      <vt:variant>
        <vt:i4>423</vt:i4>
      </vt:variant>
      <vt:variant>
        <vt:i4>0</vt:i4>
      </vt:variant>
      <vt:variant>
        <vt:i4>5</vt:i4>
      </vt:variant>
      <vt:variant>
        <vt:lpwstr>https://www.cms.int/sites/default/files/document/cms_cop14_doc.23_annex_e.pdf</vt:lpwstr>
      </vt:variant>
      <vt:variant>
        <vt:lpwstr/>
      </vt:variant>
      <vt:variant>
        <vt:i4>6094862</vt:i4>
      </vt:variant>
      <vt:variant>
        <vt:i4>420</vt:i4>
      </vt:variant>
      <vt:variant>
        <vt:i4>0</vt:i4>
      </vt:variant>
      <vt:variant>
        <vt:i4>5</vt:i4>
      </vt:variant>
      <vt:variant>
        <vt:lpwstr>https://www.keybiodiversityareas.org/working-with-kbas/proposing-updating/monitoring</vt:lpwstr>
      </vt:variant>
      <vt:variant>
        <vt:lpwstr/>
      </vt:variant>
      <vt:variant>
        <vt:i4>7077948</vt:i4>
      </vt:variant>
      <vt:variant>
        <vt:i4>417</vt:i4>
      </vt:variant>
      <vt:variant>
        <vt:i4>0</vt:i4>
      </vt:variant>
      <vt:variant>
        <vt:i4>5</vt:i4>
      </vt:variant>
      <vt:variant>
        <vt:lpwstr>https://whsrn.org/whsrn-sites/</vt:lpwstr>
      </vt:variant>
      <vt:variant>
        <vt:lpwstr/>
      </vt:variant>
      <vt:variant>
        <vt:i4>786516</vt:i4>
      </vt:variant>
      <vt:variant>
        <vt:i4>414</vt:i4>
      </vt:variant>
      <vt:variant>
        <vt:i4>0</vt:i4>
      </vt:variant>
      <vt:variant>
        <vt:i4>5</vt:i4>
      </vt:variant>
      <vt:variant>
        <vt:lpwstr>https://eaaflyway.net/the-flyway/flyway-site-network/</vt:lpwstr>
      </vt:variant>
      <vt:variant>
        <vt:lpwstr/>
      </vt:variant>
      <vt:variant>
        <vt:i4>6750298</vt:i4>
      </vt:variant>
      <vt:variant>
        <vt:i4>411</vt:i4>
      </vt:variant>
      <vt:variant>
        <vt:i4>0</vt:i4>
      </vt:variant>
      <vt:variant>
        <vt:i4>5</vt:i4>
      </vt:variant>
      <vt:variant>
        <vt:lpwstr>https://www.cms.int/raptors/sites/default/files/basic_page_documents/Annex 3 Table 3 List of Sites_EN.pdf</vt:lpwstr>
      </vt:variant>
      <vt:variant>
        <vt:lpwstr/>
      </vt:variant>
      <vt:variant>
        <vt:i4>458838</vt:i4>
      </vt:variant>
      <vt:variant>
        <vt:i4>408</vt:i4>
      </vt:variant>
      <vt:variant>
        <vt:i4>0</vt:i4>
      </vt:variant>
      <vt:variant>
        <vt:i4>5</vt:i4>
      </vt:variant>
      <vt:variant>
        <vt:lpwstr>https://www.cms.int/iosea-turtles/en/activities/site-network</vt:lpwstr>
      </vt:variant>
      <vt:variant>
        <vt:lpwstr/>
      </vt:variant>
      <vt:variant>
        <vt:i4>1245261</vt:i4>
      </vt:variant>
      <vt:variant>
        <vt:i4>405</vt:i4>
      </vt:variant>
      <vt:variant>
        <vt:i4>0</vt:i4>
      </vt:variant>
      <vt:variant>
        <vt:i4>5</vt:i4>
      </vt:variant>
      <vt:variant>
        <vt:lpwstr>https://criticalsites.wetlands.org/en/sites?filter=csn&amp;zoom=12&amp;lat=52.583&amp;lng=-0.035&amp;view=map</vt:lpwstr>
      </vt:variant>
      <vt:variant>
        <vt:lpwstr/>
      </vt:variant>
      <vt:variant>
        <vt:i4>8061048</vt:i4>
      </vt:variant>
      <vt:variant>
        <vt:i4>402</vt:i4>
      </vt:variant>
      <vt:variant>
        <vt:i4>0</vt:i4>
      </vt:variant>
      <vt:variant>
        <vt:i4>5</vt:i4>
      </vt:variant>
      <vt:variant>
        <vt:lpwstr>https://www.cms.int/sites/default/files/document/cms_cop14_res.14.7_important-shark-and-ray-areas_e.pdf</vt:lpwstr>
      </vt:variant>
      <vt:variant>
        <vt:lpwstr/>
      </vt:variant>
      <vt:variant>
        <vt:i4>1966165</vt:i4>
      </vt:variant>
      <vt:variant>
        <vt:i4>399</vt:i4>
      </vt:variant>
      <vt:variant>
        <vt:i4>0</vt:i4>
      </vt:variant>
      <vt:variant>
        <vt:i4>5</vt:i4>
      </vt:variant>
      <vt:variant>
        <vt:lpwstr>https://www.cms.int/sites/default/files/document/cms_cop12_res.12.13_immas_e.pdf</vt:lpwstr>
      </vt:variant>
      <vt:variant>
        <vt:lpwstr/>
      </vt:variant>
      <vt:variant>
        <vt:i4>3866687</vt:i4>
      </vt:variant>
      <vt:variant>
        <vt:i4>396</vt:i4>
      </vt:variant>
      <vt:variant>
        <vt:i4>0</vt:i4>
      </vt:variant>
      <vt:variant>
        <vt:i4>5</vt:i4>
      </vt:variant>
      <vt:variant>
        <vt:lpwstr>https://iucn.org/sites/default/files/2024-10/correction-iucn-wcpa-technical-note-16.pdf</vt:lpwstr>
      </vt:variant>
      <vt:variant>
        <vt:lpwstr/>
      </vt:variant>
      <vt:variant>
        <vt:i4>7078014</vt:i4>
      </vt:variant>
      <vt:variant>
        <vt:i4>393</vt:i4>
      </vt:variant>
      <vt:variant>
        <vt:i4>0</vt:i4>
      </vt:variant>
      <vt:variant>
        <vt:i4>5</vt:i4>
      </vt:variant>
      <vt:variant>
        <vt:lpwstr>https://www.sciencedirect.com/science/article/pii/S2590332223005638</vt:lpwstr>
      </vt:variant>
      <vt:variant>
        <vt:lpwstr/>
      </vt:variant>
      <vt:variant>
        <vt:i4>3276897</vt:i4>
      </vt:variant>
      <vt:variant>
        <vt:i4>390</vt:i4>
      </vt:variant>
      <vt:variant>
        <vt:i4>0</vt:i4>
      </vt:variant>
      <vt:variant>
        <vt:i4>5</vt:i4>
      </vt:variant>
      <vt:variant>
        <vt:lpwstr>https://www.iucn-mtsg.org/imtas</vt:lpwstr>
      </vt:variant>
      <vt:variant>
        <vt:lpwstr/>
      </vt:variant>
      <vt:variant>
        <vt:i4>6291495</vt:i4>
      </vt:variant>
      <vt:variant>
        <vt:i4>387</vt:i4>
      </vt:variant>
      <vt:variant>
        <vt:i4>0</vt:i4>
      </vt:variant>
      <vt:variant>
        <vt:i4>5</vt:i4>
      </vt:variant>
      <vt:variant>
        <vt:lpwstr>https://sharkrayareas.org/</vt:lpwstr>
      </vt:variant>
      <vt:variant>
        <vt:lpwstr/>
      </vt:variant>
      <vt:variant>
        <vt:i4>8126501</vt:i4>
      </vt:variant>
      <vt:variant>
        <vt:i4>384</vt:i4>
      </vt:variant>
      <vt:variant>
        <vt:i4>0</vt:i4>
      </vt:variant>
      <vt:variant>
        <vt:i4>5</vt:i4>
      </vt:variant>
      <vt:variant>
        <vt:lpwstr>https://www.marinemammalhabitat.org/immas/</vt:lpwstr>
      </vt:variant>
      <vt:variant>
        <vt:lpwstr/>
      </vt:variant>
      <vt:variant>
        <vt:i4>5505028</vt:i4>
      </vt:variant>
      <vt:variant>
        <vt:i4>381</vt:i4>
      </vt:variant>
      <vt:variant>
        <vt:i4>0</vt:i4>
      </vt:variant>
      <vt:variant>
        <vt:i4>5</vt:i4>
      </vt:variant>
      <vt:variant>
        <vt:lpwstr>https://www.keybiodiversityareas.org/</vt:lpwstr>
      </vt:variant>
      <vt:variant>
        <vt:lpwstr/>
      </vt:variant>
      <vt:variant>
        <vt:i4>2556003</vt:i4>
      </vt:variant>
      <vt:variant>
        <vt:i4>378</vt:i4>
      </vt:variant>
      <vt:variant>
        <vt:i4>0</vt:i4>
      </vt:variant>
      <vt:variant>
        <vt:i4>5</vt:i4>
      </vt:variant>
      <vt:variant>
        <vt:lpwstr>https://www.iucnredlist.org/about/green-status-species</vt:lpwstr>
      </vt:variant>
      <vt:variant>
        <vt:lpwstr/>
      </vt:variant>
      <vt:variant>
        <vt:i4>7209056</vt:i4>
      </vt:variant>
      <vt:variant>
        <vt:i4>375</vt:i4>
      </vt:variant>
      <vt:variant>
        <vt:i4>0</vt:i4>
      </vt:variant>
      <vt:variant>
        <vt:i4>5</vt:i4>
      </vt:variant>
      <vt:variant>
        <vt:lpwstr>https://doi.org/10.1111/csp2.12854</vt:lpwstr>
      </vt:variant>
      <vt:variant>
        <vt:lpwstr/>
      </vt:variant>
      <vt:variant>
        <vt:i4>4653146</vt:i4>
      </vt:variant>
      <vt:variant>
        <vt:i4>372</vt:i4>
      </vt:variant>
      <vt:variant>
        <vt:i4>0</vt:i4>
      </vt:variant>
      <vt:variant>
        <vt:i4>5</vt:i4>
      </vt:variant>
      <vt:variant>
        <vt:lpwstr>https://conbio.onlinelibrary.wiley.com/doi/pdf/10.1111/conl.12163</vt:lpwstr>
      </vt:variant>
      <vt:variant>
        <vt:lpwstr/>
      </vt:variant>
      <vt:variant>
        <vt:i4>7667765</vt:i4>
      </vt:variant>
      <vt:variant>
        <vt:i4>369</vt:i4>
      </vt:variant>
      <vt:variant>
        <vt:i4>0</vt:i4>
      </vt:variant>
      <vt:variant>
        <vt:i4>5</vt:i4>
      </vt:variant>
      <vt:variant>
        <vt:lpwstr>https://www.iucnredlist.org/resources/redlistguidelines</vt:lpwstr>
      </vt:variant>
      <vt:variant>
        <vt:lpwstr/>
      </vt:variant>
      <vt:variant>
        <vt:i4>262214</vt:i4>
      </vt:variant>
      <vt:variant>
        <vt:i4>366</vt:i4>
      </vt:variant>
      <vt:variant>
        <vt:i4>0</vt:i4>
      </vt:variant>
      <vt:variant>
        <vt:i4>5</vt:i4>
      </vt:variant>
      <vt:variant>
        <vt:lpwstr>https://journals.plos.org/plosone/article?id=10.1371/journal.pone.0000140</vt:lpwstr>
      </vt:variant>
      <vt:variant>
        <vt:lpwstr/>
      </vt:variant>
      <vt:variant>
        <vt:i4>3342410</vt:i4>
      </vt:variant>
      <vt:variant>
        <vt:i4>363</vt:i4>
      </vt:variant>
      <vt:variant>
        <vt:i4>0</vt:i4>
      </vt:variant>
      <vt:variant>
        <vt:i4>5</vt:i4>
      </vt:variant>
      <vt:variant>
        <vt:lpwstr>https://www.cms.int/sites/default/files/publication/State of the Worlds Migratory Species report_E.pdf</vt:lpwstr>
      </vt:variant>
      <vt:variant>
        <vt:lpwstr/>
      </vt:variant>
      <vt:variant>
        <vt:i4>6160401</vt:i4>
      </vt:variant>
      <vt:variant>
        <vt:i4>360</vt:i4>
      </vt:variant>
      <vt:variant>
        <vt:i4>0</vt:i4>
      </vt:variant>
      <vt:variant>
        <vt:i4>5</vt:i4>
      </vt:variant>
      <vt:variant>
        <vt:lpwstr>https://www.cms.int/sites/default/files/document/MOS3_DOC. 12.3_Annex 1_Conservation Status Assessment Report_EN.pdf</vt:lpwstr>
      </vt:variant>
      <vt:variant>
        <vt:lpwstr/>
      </vt:variant>
      <vt:variant>
        <vt:i4>5374064</vt:i4>
      </vt:variant>
      <vt:variant>
        <vt:i4>357</vt:i4>
      </vt:variant>
      <vt:variant>
        <vt:i4>0</vt:i4>
      </vt:variant>
      <vt:variant>
        <vt:i4>5</vt:i4>
      </vt:variant>
      <vt:variant>
        <vt:lpwstr>https://www.unep-aewa.org/sites/default/files/document/aewa_mop8_19_csr8.pdf</vt:lpwstr>
      </vt:variant>
      <vt:variant>
        <vt:lpwstr/>
      </vt:variant>
      <vt:variant>
        <vt:i4>786507</vt:i4>
      </vt:variant>
      <vt:variant>
        <vt:i4>354</vt:i4>
      </vt:variant>
      <vt:variant>
        <vt:i4>0</vt:i4>
      </vt:variant>
      <vt:variant>
        <vt:i4>5</vt:i4>
      </vt:variant>
      <vt:variant>
        <vt:lpwstr>https://www.cbd.int/doc/decisions/cop-16/cop-16-dec-31-en.pdf</vt:lpwstr>
      </vt:variant>
      <vt:variant>
        <vt:lpwstr/>
      </vt:variant>
      <vt:variant>
        <vt:i4>7274588</vt:i4>
      </vt:variant>
      <vt:variant>
        <vt:i4>351</vt:i4>
      </vt:variant>
      <vt:variant>
        <vt:i4>0</vt:i4>
      </vt:variant>
      <vt:variant>
        <vt:i4>5</vt:i4>
      </vt:variant>
      <vt:variant>
        <vt:lpwstr>https://www.cms.int/sites/default/files/document/cms_cop14_res.14.19_disaggregation-higher-taxa-listed-cms-appendix-ii_e_0.pdf</vt:lpwstr>
      </vt:variant>
      <vt:variant>
        <vt:lpwstr/>
      </vt:variant>
      <vt:variant>
        <vt:i4>7995453</vt:i4>
      </vt:variant>
      <vt:variant>
        <vt:i4>348</vt:i4>
      </vt:variant>
      <vt:variant>
        <vt:i4>0</vt:i4>
      </vt:variant>
      <vt:variant>
        <vt:i4>5</vt:i4>
      </vt:variant>
      <vt:variant>
        <vt:lpwstr>https://www.cms.int/sharks/sites/default/files/publication/The Conservation Status of Migratory Sharks.pdf</vt:lpwstr>
      </vt:variant>
      <vt:variant>
        <vt:lpwstr/>
      </vt:variant>
      <vt:variant>
        <vt:i4>917580</vt:i4>
      </vt:variant>
      <vt:variant>
        <vt:i4>345</vt:i4>
      </vt:variant>
      <vt:variant>
        <vt:i4>0</vt:i4>
      </vt:variant>
      <vt:variant>
        <vt:i4>5</vt:i4>
      </vt:variant>
      <vt:variant>
        <vt:lpwstr>https://www.cms.int/sites/default/files/document/cms_cop13_res.13.7_guidelines-assessment-listing-proposals_e.pdf</vt:lpwstr>
      </vt:variant>
      <vt:variant>
        <vt:lpwstr/>
      </vt:variant>
      <vt:variant>
        <vt:i4>3670097</vt:i4>
      </vt:variant>
      <vt:variant>
        <vt:i4>342</vt:i4>
      </vt:variant>
      <vt:variant>
        <vt:i4>0</vt:i4>
      </vt:variant>
      <vt:variant>
        <vt:i4>5</vt:i4>
      </vt:variant>
      <vt:variant>
        <vt:lpwstr>https://www.cms.int/sites/default/files/document/cms_cop14_res.10.8_rev.cop14_cooperation-between-ipbes-and-cms_e.pdf</vt:lpwstr>
      </vt:variant>
      <vt:variant>
        <vt:lpwstr/>
      </vt:variant>
      <vt:variant>
        <vt:i4>8126526</vt:i4>
      </vt:variant>
      <vt:variant>
        <vt:i4>339</vt:i4>
      </vt:variant>
      <vt:variant>
        <vt:i4>0</vt:i4>
      </vt:variant>
      <vt:variant>
        <vt:i4>5</vt:i4>
      </vt:variant>
      <vt:variant>
        <vt:lpwstr>https://www.cms.int/sites/default/files/document/cms_cop13_res.13.3_chondrichthyan-species_e.pdf</vt:lpwstr>
      </vt:variant>
      <vt:variant>
        <vt:lpwstr/>
      </vt:variant>
      <vt:variant>
        <vt:i4>6226041</vt:i4>
      </vt:variant>
      <vt:variant>
        <vt:i4>336</vt:i4>
      </vt:variant>
      <vt:variant>
        <vt:i4>0</vt:i4>
      </vt:variant>
      <vt:variant>
        <vt:i4>5</vt:i4>
      </vt:variant>
      <vt:variant>
        <vt:lpwstr>https://www.cms.int/sites/default/files/document/cms_cop14_res.11.10_rev.cop14_synergies-and-partnerships_e.pdf</vt:lpwstr>
      </vt:variant>
      <vt:variant>
        <vt:lpwstr/>
      </vt:variant>
      <vt:variant>
        <vt:i4>6226041</vt:i4>
      </vt:variant>
      <vt:variant>
        <vt:i4>333</vt:i4>
      </vt:variant>
      <vt:variant>
        <vt:i4>0</vt:i4>
      </vt:variant>
      <vt:variant>
        <vt:i4>5</vt:i4>
      </vt:variant>
      <vt:variant>
        <vt:lpwstr>https://www.cms.int/sites/default/files/document/cms_cop14_res.11.10_rev.cop14_synergies-and-partnerships_e.pdf</vt:lpwstr>
      </vt:variant>
      <vt:variant>
        <vt:lpwstr/>
      </vt:variant>
      <vt:variant>
        <vt:i4>3211302</vt:i4>
      </vt:variant>
      <vt:variant>
        <vt:i4>330</vt:i4>
      </vt:variant>
      <vt:variant>
        <vt:i4>0</vt:i4>
      </vt:variant>
      <vt:variant>
        <vt:i4>5</vt:i4>
      </vt:variant>
      <vt:variant>
        <vt:lpwstr>https://www.cms.int/sites/default/files/document/cms_cop14_res.14.16_ecological-connectivity_e.pdf</vt:lpwstr>
      </vt:variant>
      <vt:variant>
        <vt:lpwstr/>
      </vt:variant>
      <vt:variant>
        <vt:i4>4522059</vt:i4>
      </vt:variant>
      <vt:variant>
        <vt:i4>327</vt:i4>
      </vt:variant>
      <vt:variant>
        <vt:i4>0</vt:i4>
      </vt:variant>
      <vt:variant>
        <vt:i4>5</vt:i4>
      </vt:variant>
      <vt:variant>
        <vt:lpwstr>https://www.cms.int/sites/default/files/document/cms_cop14_doc.23_annex_e.pdf</vt:lpwstr>
      </vt:variant>
      <vt:variant>
        <vt:lpwstr/>
      </vt:variant>
      <vt:variant>
        <vt:i4>5636203</vt:i4>
      </vt:variant>
      <vt:variant>
        <vt:i4>324</vt:i4>
      </vt:variant>
      <vt:variant>
        <vt:i4>0</vt:i4>
      </vt:variant>
      <vt:variant>
        <vt:i4>5</vt:i4>
      </vt:variant>
      <vt:variant>
        <vt:lpwstr>https://www.cms.int/sites/default/files/document/cms_cop14_res.14.3_cms-engagement-in-cbd-processes-including-kmgbf_e_.pdf</vt:lpwstr>
      </vt:variant>
      <vt:variant>
        <vt:lpwstr/>
      </vt:variant>
      <vt:variant>
        <vt:i4>458847</vt:i4>
      </vt:variant>
      <vt:variant>
        <vt:i4>321</vt:i4>
      </vt:variant>
      <vt:variant>
        <vt:i4>0</vt:i4>
      </vt:variant>
      <vt:variant>
        <vt:i4>5</vt:i4>
      </vt:variant>
      <vt:variant>
        <vt:lpwstr>https://www.cms.int/sites/default/files/document/cms_cop14_res.14.1_samarkand-spms-2024-2032_e.pdf</vt:lpwstr>
      </vt:variant>
      <vt:variant>
        <vt:lpwstr/>
      </vt:variant>
      <vt:variant>
        <vt:i4>4194406</vt:i4>
      </vt:variant>
      <vt:variant>
        <vt:i4>318</vt:i4>
      </vt:variant>
      <vt:variant>
        <vt:i4>0</vt:i4>
      </vt:variant>
      <vt:variant>
        <vt:i4>5</vt:i4>
      </vt:variant>
      <vt:variant>
        <vt:lpwstr>https://www.cms.int/sites/default/files/document/cms_cop14_res.12.5_rev.cop14_national-reports_e.pdf</vt:lpwstr>
      </vt:variant>
      <vt:variant>
        <vt:lpwstr/>
      </vt:variant>
      <vt:variant>
        <vt:i4>4194406</vt:i4>
      </vt:variant>
      <vt:variant>
        <vt:i4>315</vt:i4>
      </vt:variant>
      <vt:variant>
        <vt:i4>0</vt:i4>
      </vt:variant>
      <vt:variant>
        <vt:i4>5</vt:i4>
      </vt:variant>
      <vt:variant>
        <vt:lpwstr>https://www.cms.int/sites/default/files/document/cms_cop14_res.12.5_rev.cop14_national-reports_e.pdf</vt:lpwstr>
      </vt:variant>
      <vt:variant>
        <vt:lpwstr/>
      </vt:variant>
      <vt:variant>
        <vt:i4>4522059</vt:i4>
      </vt:variant>
      <vt:variant>
        <vt:i4>312</vt:i4>
      </vt:variant>
      <vt:variant>
        <vt:i4>0</vt:i4>
      </vt:variant>
      <vt:variant>
        <vt:i4>5</vt:i4>
      </vt:variant>
      <vt:variant>
        <vt:lpwstr>https://www.cms.int/sites/default/files/document/cms_cop14_doc.23_annex_e.pdf</vt:lpwstr>
      </vt:variant>
      <vt:variant>
        <vt:lpwstr/>
      </vt:variant>
      <vt:variant>
        <vt:i4>2424845</vt:i4>
      </vt:variant>
      <vt:variant>
        <vt:i4>309</vt:i4>
      </vt:variant>
      <vt:variant>
        <vt:i4>0</vt:i4>
      </vt:variant>
      <vt:variant>
        <vt:i4>5</vt:i4>
      </vt:variant>
      <vt:variant>
        <vt:lpwstr>https://www.cms.int/sites/default/files/document/cms_cop12_res.12.9_review-mechanism_e_0.pdf</vt:lpwstr>
      </vt:variant>
      <vt:variant>
        <vt:lpwstr/>
      </vt:variant>
      <vt:variant>
        <vt:i4>4522059</vt:i4>
      </vt:variant>
      <vt:variant>
        <vt:i4>306</vt:i4>
      </vt:variant>
      <vt:variant>
        <vt:i4>0</vt:i4>
      </vt:variant>
      <vt:variant>
        <vt:i4>5</vt:i4>
      </vt:variant>
      <vt:variant>
        <vt:lpwstr>https://www.cms.int/sites/default/files/document/cms_cop14_doc.23_annex_e.pdf</vt:lpwstr>
      </vt:variant>
      <vt:variant>
        <vt:lpwstr/>
      </vt:variant>
      <vt:variant>
        <vt:i4>4522059</vt:i4>
      </vt:variant>
      <vt:variant>
        <vt:i4>303</vt:i4>
      </vt:variant>
      <vt:variant>
        <vt:i4>0</vt:i4>
      </vt:variant>
      <vt:variant>
        <vt:i4>5</vt:i4>
      </vt:variant>
      <vt:variant>
        <vt:lpwstr>https://www.cms.int/sites/default/files/document/cms_cop14_doc.23_annex_e.pdf</vt:lpwstr>
      </vt:variant>
      <vt:variant>
        <vt:lpwstr/>
      </vt:variant>
      <vt:variant>
        <vt:i4>524296</vt:i4>
      </vt:variant>
      <vt:variant>
        <vt:i4>300</vt:i4>
      </vt:variant>
      <vt:variant>
        <vt:i4>0</vt:i4>
      </vt:variant>
      <vt:variant>
        <vt:i4>5</vt:i4>
      </vt:variant>
      <vt:variant>
        <vt:lpwstr>https://www.cms.int/en/activities/national-legislation-programme</vt:lpwstr>
      </vt:variant>
      <vt:variant>
        <vt:lpwstr/>
      </vt:variant>
      <vt:variant>
        <vt:i4>4522059</vt:i4>
      </vt:variant>
      <vt:variant>
        <vt:i4>297</vt:i4>
      </vt:variant>
      <vt:variant>
        <vt:i4>0</vt:i4>
      </vt:variant>
      <vt:variant>
        <vt:i4>5</vt:i4>
      </vt:variant>
      <vt:variant>
        <vt:lpwstr>https://www.cms.int/sites/default/files/document/cms_cop14_doc.23_annex_e.pdf</vt:lpwstr>
      </vt:variant>
      <vt:variant>
        <vt:lpwstr/>
      </vt:variant>
      <vt:variant>
        <vt:i4>524296</vt:i4>
      </vt:variant>
      <vt:variant>
        <vt:i4>294</vt:i4>
      </vt:variant>
      <vt:variant>
        <vt:i4>0</vt:i4>
      </vt:variant>
      <vt:variant>
        <vt:i4>5</vt:i4>
      </vt:variant>
      <vt:variant>
        <vt:lpwstr>https://www.cms.int/en/activities/national-legislation-programme</vt:lpwstr>
      </vt:variant>
      <vt:variant>
        <vt:lpwstr/>
      </vt:variant>
      <vt:variant>
        <vt:i4>6029394</vt:i4>
      </vt:variant>
      <vt:variant>
        <vt:i4>291</vt:i4>
      </vt:variant>
      <vt:variant>
        <vt:i4>0</vt:i4>
      </vt:variant>
      <vt:variant>
        <vt:i4>5</vt:i4>
      </vt:variant>
      <vt:variant>
        <vt:lpwstr>https://www.cms.int/sites/default/files/document/cms_cop14_res.10.25_rev.cop14_enhancing-engagement-with-gef_e_0.pdf</vt:lpwstr>
      </vt:variant>
      <vt:variant>
        <vt:lpwstr/>
      </vt:variant>
      <vt:variant>
        <vt:i4>4522059</vt:i4>
      </vt:variant>
      <vt:variant>
        <vt:i4>288</vt:i4>
      </vt:variant>
      <vt:variant>
        <vt:i4>0</vt:i4>
      </vt:variant>
      <vt:variant>
        <vt:i4>5</vt:i4>
      </vt:variant>
      <vt:variant>
        <vt:lpwstr>https://www.cms.int/sites/default/files/document/cms_cop14_doc.23_annex_e.pdf</vt:lpwstr>
      </vt:variant>
      <vt:variant>
        <vt:lpwstr/>
      </vt:variant>
      <vt:variant>
        <vt:i4>4522059</vt:i4>
      </vt:variant>
      <vt:variant>
        <vt:i4>285</vt:i4>
      </vt:variant>
      <vt:variant>
        <vt:i4>0</vt:i4>
      </vt:variant>
      <vt:variant>
        <vt:i4>5</vt:i4>
      </vt:variant>
      <vt:variant>
        <vt:lpwstr>https://www.cms.int/sites/default/files/document/cms_cop14_doc.23_annex_e.pdf</vt:lpwstr>
      </vt:variant>
      <vt:variant>
        <vt:lpwstr/>
      </vt:variant>
      <vt:variant>
        <vt:i4>4522059</vt:i4>
      </vt:variant>
      <vt:variant>
        <vt:i4>282</vt:i4>
      </vt:variant>
      <vt:variant>
        <vt:i4>0</vt:i4>
      </vt:variant>
      <vt:variant>
        <vt:i4>5</vt:i4>
      </vt:variant>
      <vt:variant>
        <vt:lpwstr>https://www.cms.int/sites/default/files/document/cms_cop14_doc.23_annex_e.pdf</vt:lpwstr>
      </vt:variant>
      <vt:variant>
        <vt:lpwstr/>
      </vt:variant>
      <vt:variant>
        <vt:i4>4915276</vt:i4>
      </vt:variant>
      <vt:variant>
        <vt:i4>279</vt:i4>
      </vt:variant>
      <vt:variant>
        <vt:i4>0</vt:i4>
      </vt:variant>
      <vt:variant>
        <vt:i4>5</vt:i4>
      </vt:variant>
      <vt:variant>
        <vt:lpwstr>https://www.cms.int/sites/default/files/document/cms_cop13_res.11.24_rev.cop13_e.pdf</vt:lpwstr>
      </vt:variant>
      <vt:variant>
        <vt:lpwstr/>
      </vt:variant>
      <vt:variant>
        <vt:i4>65648</vt:i4>
      </vt:variant>
      <vt:variant>
        <vt:i4>276</vt:i4>
      </vt:variant>
      <vt:variant>
        <vt:i4>0</vt:i4>
      </vt:variant>
      <vt:variant>
        <vt:i4>5</vt:i4>
      </vt:variant>
      <vt:variant>
        <vt:lpwstr>https://www.cms.int/sites/default/files/document/cms_cop14_res.11.17_rev.cop14_action-plan-migratory-landbirds_e.pdf</vt:lpwstr>
      </vt:variant>
      <vt:variant>
        <vt:lpwstr/>
      </vt:variant>
      <vt:variant>
        <vt:i4>5701704</vt:i4>
      </vt:variant>
      <vt:variant>
        <vt:i4>273</vt:i4>
      </vt:variant>
      <vt:variant>
        <vt:i4>0</vt:i4>
      </vt:variant>
      <vt:variant>
        <vt:i4>5</vt:i4>
      </vt:variant>
      <vt:variant>
        <vt:lpwstr>https://www.cms.int/en/topics/atlas-animal-migration</vt:lpwstr>
      </vt:variant>
      <vt:variant>
        <vt:lpwstr/>
      </vt:variant>
      <vt:variant>
        <vt:i4>1572939</vt:i4>
      </vt:variant>
      <vt:variant>
        <vt:i4>270</vt:i4>
      </vt:variant>
      <vt:variant>
        <vt:i4>0</vt:i4>
      </vt:variant>
      <vt:variant>
        <vt:i4>5</vt:i4>
      </vt:variant>
      <vt:variant>
        <vt:lpwstr>https://gbf-indicators.org/metadata/headline/21-1</vt:lpwstr>
      </vt:variant>
      <vt:variant>
        <vt:lpwstr/>
      </vt:variant>
      <vt:variant>
        <vt:i4>5767243</vt:i4>
      </vt:variant>
      <vt:variant>
        <vt:i4>267</vt:i4>
      </vt:variant>
      <vt:variant>
        <vt:i4>0</vt:i4>
      </vt:variant>
      <vt:variant>
        <vt:i4>5</vt:i4>
      </vt:variant>
      <vt:variant>
        <vt:lpwstr>https://www.ipbes.net/ias</vt:lpwstr>
      </vt:variant>
      <vt:variant>
        <vt:lpwstr/>
      </vt:variant>
      <vt:variant>
        <vt:i4>6881332</vt:i4>
      </vt:variant>
      <vt:variant>
        <vt:i4>264</vt:i4>
      </vt:variant>
      <vt:variant>
        <vt:i4>0</vt:i4>
      </vt:variant>
      <vt:variant>
        <vt:i4>5</vt:i4>
      </vt:variant>
      <vt:variant>
        <vt:lpwstr>https://www.cms.int/sites/default/files/document/Res_11_28_Invasive_Alien_Species_Future_Activities_E.pdf</vt:lpwstr>
      </vt:variant>
      <vt:variant>
        <vt:lpwstr/>
      </vt:variant>
      <vt:variant>
        <vt:i4>3407983</vt:i4>
      </vt:variant>
      <vt:variant>
        <vt:i4>261</vt:i4>
      </vt:variant>
      <vt:variant>
        <vt:i4>0</vt:i4>
      </vt:variant>
      <vt:variant>
        <vt:i4>5</vt:i4>
      </vt:variant>
      <vt:variant>
        <vt:lpwstr>https://www.cms.int/sites/default/files/document/cms_cop14_res.12.21_rev.cop14_climate-change-and-migratory-species_e_0.pdf</vt:lpwstr>
      </vt:variant>
      <vt:variant>
        <vt:lpwstr/>
      </vt:variant>
      <vt:variant>
        <vt:i4>3407983</vt:i4>
      </vt:variant>
      <vt:variant>
        <vt:i4>258</vt:i4>
      </vt:variant>
      <vt:variant>
        <vt:i4>0</vt:i4>
      </vt:variant>
      <vt:variant>
        <vt:i4>5</vt:i4>
      </vt:variant>
      <vt:variant>
        <vt:lpwstr>https://www.cms.int/sites/default/files/document/cms_cop14_res.12.21_rev.cop14_climate-change-and-migratory-species_e_0.pdf</vt:lpwstr>
      </vt:variant>
      <vt:variant>
        <vt:lpwstr/>
      </vt:variant>
      <vt:variant>
        <vt:i4>3407983</vt:i4>
      </vt:variant>
      <vt:variant>
        <vt:i4>255</vt:i4>
      </vt:variant>
      <vt:variant>
        <vt:i4>0</vt:i4>
      </vt:variant>
      <vt:variant>
        <vt:i4>5</vt:i4>
      </vt:variant>
      <vt:variant>
        <vt:lpwstr>https://www.cms.int/sites/default/files/document/cms_cop14_res.12.21_rev.cop14_climate-change-and-migratory-species_e_0.pdf</vt:lpwstr>
      </vt:variant>
      <vt:variant>
        <vt:lpwstr/>
      </vt:variant>
      <vt:variant>
        <vt:i4>3407983</vt:i4>
      </vt:variant>
      <vt:variant>
        <vt:i4>252</vt:i4>
      </vt:variant>
      <vt:variant>
        <vt:i4>0</vt:i4>
      </vt:variant>
      <vt:variant>
        <vt:i4>5</vt:i4>
      </vt:variant>
      <vt:variant>
        <vt:lpwstr>https://www.cms.int/sites/default/files/document/cms_cop14_res.12.21_rev.cop14_climate-change-and-migratory-species_e_0.pdf</vt:lpwstr>
      </vt:variant>
      <vt:variant>
        <vt:lpwstr/>
      </vt:variant>
      <vt:variant>
        <vt:i4>2097240</vt:i4>
      </vt:variant>
      <vt:variant>
        <vt:i4>249</vt:i4>
      </vt:variant>
      <vt:variant>
        <vt:i4>0</vt:i4>
      </vt:variant>
      <vt:variant>
        <vt:i4>5</vt:i4>
      </vt:variant>
      <vt:variant>
        <vt:lpwstr>https://www.cms.int/sites/default/files/document/cms_cop12_res.12.20_marine_debris_e.pdf</vt:lpwstr>
      </vt:variant>
      <vt:variant>
        <vt:lpwstr/>
      </vt:variant>
      <vt:variant>
        <vt:i4>3211355</vt:i4>
      </vt:variant>
      <vt:variant>
        <vt:i4>246</vt:i4>
      </vt:variant>
      <vt:variant>
        <vt:i4>0</vt:i4>
      </vt:variant>
      <vt:variant>
        <vt:i4>5</vt:i4>
      </vt:variant>
      <vt:variant>
        <vt:lpwstr>https://www.cms.int/sites/default/files/publication/cms_report_migratory_species_and_plastic_pollution_31AUG2021.pdf</vt:lpwstr>
      </vt:variant>
      <vt:variant>
        <vt:lpwstr/>
      </vt:variant>
      <vt:variant>
        <vt:i4>7340083</vt:i4>
      </vt:variant>
      <vt:variant>
        <vt:i4>243</vt:i4>
      </vt:variant>
      <vt:variant>
        <vt:i4>0</vt:i4>
      </vt:variant>
      <vt:variant>
        <vt:i4>5</vt:i4>
      </vt:variant>
      <vt:variant>
        <vt:lpwstr>https://www.cms.int/sites/default/files/document/cms_cop13_res.13.6_insect-decline_e.pdf</vt:lpwstr>
      </vt:variant>
      <vt:variant>
        <vt:lpwstr/>
      </vt:variant>
      <vt:variant>
        <vt:i4>7602220</vt:i4>
      </vt:variant>
      <vt:variant>
        <vt:i4>240</vt:i4>
      </vt:variant>
      <vt:variant>
        <vt:i4>0</vt:i4>
      </vt:variant>
      <vt:variant>
        <vt:i4>5</vt:i4>
      </vt:variant>
      <vt:variant>
        <vt:lpwstr>https://www.cms.int/sites/default/files/document/cms_cop14_res.11.15_rev.cop14_preventing-poisoning-of-migratory-birds_e_0.pdf</vt:lpwstr>
      </vt:variant>
      <vt:variant>
        <vt:lpwstr/>
      </vt:variant>
      <vt:variant>
        <vt:i4>131135</vt:i4>
      </vt:variant>
      <vt:variant>
        <vt:i4>237</vt:i4>
      </vt:variant>
      <vt:variant>
        <vt:i4>0</vt:i4>
      </vt:variant>
      <vt:variant>
        <vt:i4>5</vt:i4>
      </vt:variant>
      <vt:variant>
        <vt:lpwstr>https://www.cms.int/sites/default/files/document/cms_cop12_res.7.3%28rev.cop12%29_e.pdf</vt:lpwstr>
      </vt:variant>
      <vt:variant>
        <vt:lpwstr/>
      </vt:variant>
      <vt:variant>
        <vt:i4>4325411</vt:i4>
      </vt:variant>
      <vt:variant>
        <vt:i4>234</vt:i4>
      </vt:variant>
      <vt:variant>
        <vt:i4>0</vt:i4>
      </vt:variant>
      <vt:variant>
        <vt:i4>5</vt:i4>
      </vt:variant>
      <vt:variant>
        <vt:lpwstr>https://www.cms.int/sites/default/files/document/cms_cop14_res.13.5_rev.cop14_cms-international-light-pollution-guidelines_e.pdf</vt:lpwstr>
      </vt:variant>
      <vt:variant>
        <vt:lpwstr/>
      </vt:variant>
      <vt:variant>
        <vt:i4>3801174</vt:i4>
      </vt:variant>
      <vt:variant>
        <vt:i4>231</vt:i4>
      </vt:variant>
      <vt:variant>
        <vt:i4>0</vt:i4>
      </vt:variant>
      <vt:variant>
        <vt:i4>5</vt:i4>
      </vt:variant>
      <vt:variant>
        <vt:lpwstr>https://www.cms.int/sites/default/files/document/cms_cop12_res.12.14_marine_noise_e.pdf</vt:lpwstr>
      </vt:variant>
      <vt:variant>
        <vt:lpwstr/>
      </vt:variant>
      <vt:variant>
        <vt:i4>7602220</vt:i4>
      </vt:variant>
      <vt:variant>
        <vt:i4>228</vt:i4>
      </vt:variant>
      <vt:variant>
        <vt:i4>0</vt:i4>
      </vt:variant>
      <vt:variant>
        <vt:i4>5</vt:i4>
      </vt:variant>
      <vt:variant>
        <vt:lpwstr>https://www.cms.int/sites/default/files/document/cms_cop14_res.11.15_rev.cop14_preventing-poisoning-of-migratory-birds_e_0.pdf</vt:lpwstr>
      </vt:variant>
      <vt:variant>
        <vt:lpwstr/>
      </vt:variant>
      <vt:variant>
        <vt:i4>3801193</vt:i4>
      </vt:variant>
      <vt:variant>
        <vt:i4>225</vt:i4>
      </vt:variant>
      <vt:variant>
        <vt:i4>0</vt:i4>
      </vt:variant>
      <vt:variant>
        <vt:i4>5</vt:i4>
      </vt:variant>
      <vt:variant>
        <vt:lpwstr>https://www.cms.int/sites/default/files/publication/noise_mitigation_complete.pdf</vt:lpwstr>
      </vt:variant>
      <vt:variant>
        <vt:lpwstr/>
      </vt:variant>
      <vt:variant>
        <vt:i4>5046302</vt:i4>
      </vt:variant>
      <vt:variant>
        <vt:i4>222</vt:i4>
      </vt:variant>
      <vt:variant>
        <vt:i4>0</vt:i4>
      </vt:variant>
      <vt:variant>
        <vt:i4>5</vt:i4>
      </vt:variant>
      <vt:variant>
        <vt:lpwstr>https://www.cms.int/en/guidelines/cms-family-guidelines-EIAs-marine-noise</vt:lpwstr>
      </vt:variant>
      <vt:variant>
        <vt:lpwstr/>
      </vt:variant>
      <vt:variant>
        <vt:i4>4390921</vt:i4>
      </vt:variant>
      <vt:variant>
        <vt:i4>219</vt:i4>
      </vt:variant>
      <vt:variant>
        <vt:i4>0</vt:i4>
      </vt:variant>
      <vt:variant>
        <vt:i4>5</vt:i4>
      </vt:variant>
      <vt:variant>
        <vt:lpwstr>https://wcmc.sharepoint.com/sites/09674CMSStrategicPlanindicatorsandmonitoringframework/Shared Documents/Working Folder/General principles to guide indicator design.docx</vt:lpwstr>
      </vt:variant>
      <vt:variant>
        <vt:lpwstr/>
      </vt:variant>
      <vt:variant>
        <vt:i4>720952</vt:i4>
      </vt:variant>
      <vt:variant>
        <vt:i4>216</vt:i4>
      </vt:variant>
      <vt:variant>
        <vt:i4>0</vt:i4>
      </vt:variant>
      <vt:variant>
        <vt:i4>5</vt:i4>
      </vt:variant>
      <vt:variant>
        <vt:lpwstr>https://www.cms.int/sites/default/files/publication/cms_light_pollution_guidelines_complete_0.pdf</vt:lpwstr>
      </vt:variant>
      <vt:variant>
        <vt:lpwstr/>
      </vt:variant>
      <vt:variant>
        <vt:i4>6291516</vt:i4>
      </vt:variant>
      <vt:variant>
        <vt:i4>213</vt:i4>
      </vt:variant>
      <vt:variant>
        <vt:i4>0</vt:i4>
      </vt:variant>
      <vt:variant>
        <vt:i4>5</vt:i4>
      </vt:variant>
      <vt:variant>
        <vt:lpwstr>https://www.cms.int/sites/default/files/document/cms_cop14_res.14.5_vessel strikes_e.pdf</vt:lpwstr>
      </vt:variant>
      <vt:variant>
        <vt:lpwstr/>
      </vt:variant>
      <vt:variant>
        <vt:i4>4718668</vt:i4>
      </vt:variant>
      <vt:variant>
        <vt:i4>210</vt:i4>
      </vt:variant>
      <vt:variant>
        <vt:i4>0</vt:i4>
      </vt:variant>
      <vt:variant>
        <vt:i4>5</vt:i4>
      </vt:variant>
      <vt:variant>
        <vt:lpwstr>https://www.cms.int/sites/default/files/document/cms_cop13_res.11.27_rev.cop13_e.pdf</vt:lpwstr>
      </vt:variant>
      <vt:variant>
        <vt:lpwstr/>
      </vt:variant>
      <vt:variant>
        <vt:i4>6488173</vt:i4>
      </vt:variant>
      <vt:variant>
        <vt:i4>207</vt:i4>
      </vt:variant>
      <vt:variant>
        <vt:i4>0</vt:i4>
      </vt:variant>
      <vt:variant>
        <vt:i4>5</vt:i4>
      </vt:variant>
      <vt:variant>
        <vt:lpwstr>https://www.cms.int/en/taskforce/energy-task-force</vt:lpwstr>
      </vt:variant>
      <vt:variant>
        <vt:lpwstr/>
      </vt:variant>
      <vt:variant>
        <vt:i4>4718668</vt:i4>
      </vt:variant>
      <vt:variant>
        <vt:i4>204</vt:i4>
      </vt:variant>
      <vt:variant>
        <vt:i4>0</vt:i4>
      </vt:variant>
      <vt:variant>
        <vt:i4>5</vt:i4>
      </vt:variant>
      <vt:variant>
        <vt:lpwstr>https://www.cms.int/sites/default/files/document/cms_cop13_res.11.27_rev.cop13_e.pdf</vt:lpwstr>
      </vt:variant>
      <vt:variant>
        <vt:lpwstr/>
      </vt:variant>
      <vt:variant>
        <vt:i4>5111886</vt:i4>
      </vt:variant>
      <vt:variant>
        <vt:i4>201</vt:i4>
      </vt:variant>
      <vt:variant>
        <vt:i4>0</vt:i4>
      </vt:variant>
      <vt:variant>
        <vt:i4>5</vt:i4>
      </vt:variant>
      <vt:variant>
        <vt:lpwstr>https://www.cms.int/sites/default/files/document/cms_cop13_res.10.11_rev.cop13_e.pdf</vt:lpwstr>
      </vt:variant>
      <vt:variant>
        <vt:lpwstr/>
      </vt:variant>
      <vt:variant>
        <vt:i4>3276812</vt:i4>
      </vt:variant>
      <vt:variant>
        <vt:i4>198</vt:i4>
      </vt:variant>
      <vt:variant>
        <vt:i4>0</vt:i4>
      </vt:variant>
      <vt:variant>
        <vt:i4>5</vt:i4>
      </vt:variant>
      <vt:variant>
        <vt:lpwstr>https://www.cms.int/sites/default/files/document/cms_cop14_res.7.2_rev.cop14_impact-assessment-and-migratory-species_e.pdf</vt:lpwstr>
      </vt:variant>
      <vt:variant>
        <vt:lpwstr/>
      </vt:variant>
      <vt:variant>
        <vt:i4>6881333</vt:i4>
      </vt:variant>
      <vt:variant>
        <vt:i4>195</vt:i4>
      </vt:variant>
      <vt:variant>
        <vt:i4>0</vt:i4>
      </vt:variant>
      <vt:variant>
        <vt:i4>5</vt:i4>
      </vt:variant>
      <vt:variant>
        <vt:lpwstr>https://www.cms.int/sites/default/files/document/etf5_inf.3-rev.1_e.pdf</vt:lpwstr>
      </vt:variant>
      <vt:variant>
        <vt:lpwstr/>
      </vt:variant>
      <vt:variant>
        <vt:i4>262158</vt:i4>
      </vt:variant>
      <vt:variant>
        <vt:i4>192</vt:i4>
      </vt:variant>
      <vt:variant>
        <vt:i4>0</vt:i4>
      </vt:variant>
      <vt:variant>
        <vt:i4>5</vt:i4>
      </vt:variant>
      <vt:variant>
        <vt:lpwstr>https://www.cms.int/cami/sites/default/files/publication/cms-cami_pub_linear-infrastructure_wcs_e.pdf</vt:lpwstr>
      </vt:variant>
      <vt:variant>
        <vt:lpwstr/>
      </vt:variant>
      <vt:variant>
        <vt:i4>4522059</vt:i4>
      </vt:variant>
      <vt:variant>
        <vt:i4>189</vt:i4>
      </vt:variant>
      <vt:variant>
        <vt:i4>0</vt:i4>
      </vt:variant>
      <vt:variant>
        <vt:i4>5</vt:i4>
      </vt:variant>
      <vt:variant>
        <vt:lpwstr>https://www.cms.int/sites/default/files/document/cms_cop14_doc.23_annex_e.pdf</vt:lpwstr>
      </vt:variant>
      <vt:variant>
        <vt:lpwstr/>
      </vt:variant>
      <vt:variant>
        <vt:i4>7667745</vt:i4>
      </vt:variant>
      <vt:variant>
        <vt:i4>186</vt:i4>
      </vt:variant>
      <vt:variant>
        <vt:i4>0</vt:i4>
      </vt:variant>
      <vt:variant>
        <vt:i4>5</vt:i4>
      </vt:variant>
      <vt:variant>
        <vt:lpwstr>https://www.cms.int/sites/default/files/document/cms_cop12_res.12.22_bycatch_e.pdf</vt:lpwstr>
      </vt:variant>
      <vt:variant>
        <vt:lpwstr/>
      </vt:variant>
      <vt:variant>
        <vt:i4>7798904</vt:i4>
      </vt:variant>
      <vt:variant>
        <vt:i4>183</vt:i4>
      </vt:variant>
      <vt:variant>
        <vt:i4>0</vt:i4>
      </vt:variant>
      <vt:variant>
        <vt:i4>5</vt:i4>
      </vt:variant>
      <vt:variant>
        <vt:lpwstr>https://www.cms.int/sites/default/files/document/cms_cop14_res.14.18_avian-influenza_e.pdf</vt:lpwstr>
      </vt:variant>
      <vt:variant>
        <vt:lpwstr/>
      </vt:variant>
      <vt:variant>
        <vt:i4>8060939</vt:i4>
      </vt:variant>
      <vt:variant>
        <vt:i4>180</vt:i4>
      </vt:variant>
      <vt:variant>
        <vt:i4>0</vt:i4>
      </vt:variant>
      <vt:variant>
        <vt:i4>5</vt:i4>
      </vt:variant>
      <vt:variant>
        <vt:lpwstr>https://www.cms.int/sites/default/files/document/cms_cop14_res.12.6_rev.cop14_wildlife-health-and-migratory-species_e.pdf</vt:lpwstr>
      </vt:variant>
      <vt:variant>
        <vt:lpwstr/>
      </vt:variant>
      <vt:variant>
        <vt:i4>3735678</vt:i4>
      </vt:variant>
      <vt:variant>
        <vt:i4>177</vt:i4>
      </vt:variant>
      <vt:variant>
        <vt:i4>0</vt:i4>
      </vt:variant>
      <vt:variant>
        <vt:i4>5</vt:i4>
      </vt:variant>
      <vt:variant>
        <vt:lpwstr>https://www.cms.int/sites/default/files/document/cms_cop12_res.12.15_aquatic_wild_meat_e.pdf</vt:lpwstr>
      </vt:variant>
      <vt:variant>
        <vt:lpwstr/>
      </vt:variant>
      <vt:variant>
        <vt:i4>2752558</vt:i4>
      </vt:variant>
      <vt:variant>
        <vt:i4>174</vt:i4>
      </vt:variant>
      <vt:variant>
        <vt:i4>0</vt:i4>
      </vt:variant>
      <vt:variant>
        <vt:i4>5</vt:i4>
      </vt:variant>
      <vt:variant>
        <vt:lpwstr>https://www.cms.int/sites/default/files/document/cms_cop14_res.11.31_rev.cop14_illegal-and-unsustainable-taking-of-wildlife_e_0.pdf</vt:lpwstr>
      </vt:variant>
      <vt:variant>
        <vt:lpwstr/>
      </vt:variant>
      <vt:variant>
        <vt:i4>6422612</vt:i4>
      </vt:variant>
      <vt:variant>
        <vt:i4>171</vt:i4>
      </vt:variant>
      <vt:variant>
        <vt:i4>0</vt:i4>
      </vt:variant>
      <vt:variant>
        <vt:i4>5</vt:i4>
      </vt:variant>
      <vt:variant>
        <vt:lpwstr>https://www.cms.int/sites/default/files/document/cms_cop14_res.11.16_rev.cop14_prevention-of-ikb_e.pdf</vt:lpwstr>
      </vt:variant>
      <vt:variant>
        <vt:lpwstr/>
      </vt:variant>
      <vt:variant>
        <vt:i4>2752558</vt:i4>
      </vt:variant>
      <vt:variant>
        <vt:i4>168</vt:i4>
      </vt:variant>
      <vt:variant>
        <vt:i4>0</vt:i4>
      </vt:variant>
      <vt:variant>
        <vt:i4>5</vt:i4>
      </vt:variant>
      <vt:variant>
        <vt:lpwstr>https://www.cms.int/sites/default/files/document/cms_cop14_res.11.31_rev.cop14_illegal-and-unsustainable-taking-of-wildlife_e_0.pdf</vt:lpwstr>
      </vt:variant>
      <vt:variant>
        <vt:lpwstr/>
      </vt:variant>
      <vt:variant>
        <vt:i4>6422612</vt:i4>
      </vt:variant>
      <vt:variant>
        <vt:i4>165</vt:i4>
      </vt:variant>
      <vt:variant>
        <vt:i4>0</vt:i4>
      </vt:variant>
      <vt:variant>
        <vt:i4>5</vt:i4>
      </vt:variant>
      <vt:variant>
        <vt:lpwstr>https://www.cms.int/sites/default/files/document/cms_cop14_res.11.16_rev.cop14_prevention-of-ikb_e.pdf</vt:lpwstr>
      </vt:variant>
      <vt:variant>
        <vt:lpwstr/>
      </vt:variant>
      <vt:variant>
        <vt:i4>8126526</vt:i4>
      </vt:variant>
      <vt:variant>
        <vt:i4>162</vt:i4>
      </vt:variant>
      <vt:variant>
        <vt:i4>0</vt:i4>
      </vt:variant>
      <vt:variant>
        <vt:i4>5</vt:i4>
      </vt:variant>
      <vt:variant>
        <vt:lpwstr>https://www.cms.int/sites/default/files/document/cms_cop13_res.13.3_chondrichthyan-species_e.pdf</vt:lpwstr>
      </vt:variant>
      <vt:variant>
        <vt:lpwstr/>
      </vt:variant>
      <vt:variant>
        <vt:i4>2752558</vt:i4>
      </vt:variant>
      <vt:variant>
        <vt:i4>159</vt:i4>
      </vt:variant>
      <vt:variant>
        <vt:i4>0</vt:i4>
      </vt:variant>
      <vt:variant>
        <vt:i4>5</vt:i4>
      </vt:variant>
      <vt:variant>
        <vt:lpwstr>https://www.cms.int/sites/default/files/document/cms_cop14_res.11.31_rev.cop14_illegal-and-unsustainable-taking-of-wildlife_e_0.pdf</vt:lpwstr>
      </vt:variant>
      <vt:variant>
        <vt:lpwstr/>
      </vt:variant>
      <vt:variant>
        <vt:i4>6422612</vt:i4>
      </vt:variant>
      <vt:variant>
        <vt:i4>156</vt:i4>
      </vt:variant>
      <vt:variant>
        <vt:i4>0</vt:i4>
      </vt:variant>
      <vt:variant>
        <vt:i4>5</vt:i4>
      </vt:variant>
      <vt:variant>
        <vt:lpwstr>https://www.cms.int/sites/default/files/document/cms_cop14_res.11.16_rev.cop14_prevention-of-ikb_e.pdf</vt:lpwstr>
      </vt:variant>
      <vt:variant>
        <vt:lpwstr/>
      </vt:variant>
      <vt:variant>
        <vt:i4>2752558</vt:i4>
      </vt:variant>
      <vt:variant>
        <vt:i4>153</vt:i4>
      </vt:variant>
      <vt:variant>
        <vt:i4>0</vt:i4>
      </vt:variant>
      <vt:variant>
        <vt:i4>5</vt:i4>
      </vt:variant>
      <vt:variant>
        <vt:lpwstr>https://www.cms.int/sites/default/files/document/cms_cop14_res.11.31_rev.cop14_illegal-and-unsustainable-taking-of-wildlife_e_0.pdf</vt:lpwstr>
      </vt:variant>
      <vt:variant>
        <vt:lpwstr/>
      </vt:variant>
      <vt:variant>
        <vt:i4>6815869</vt:i4>
      </vt:variant>
      <vt:variant>
        <vt:i4>150</vt:i4>
      </vt:variant>
      <vt:variant>
        <vt:i4>0</vt:i4>
      </vt:variant>
      <vt:variant>
        <vt:i4>5</vt:i4>
      </vt:variant>
      <vt:variant>
        <vt:lpwstr>https://www.cms.int/sites/default/files/document/cms_cop14_doc.14.1_annex_e.pdf</vt:lpwstr>
      </vt:variant>
      <vt:variant>
        <vt:lpwstr/>
      </vt:variant>
      <vt:variant>
        <vt:i4>3211302</vt:i4>
      </vt:variant>
      <vt:variant>
        <vt:i4>147</vt:i4>
      </vt:variant>
      <vt:variant>
        <vt:i4>0</vt:i4>
      </vt:variant>
      <vt:variant>
        <vt:i4>5</vt:i4>
      </vt:variant>
      <vt:variant>
        <vt:lpwstr>https://www.cms.int/sites/default/files/document/cms_cop14_res.14.16_ecological-connectivity_e.pdf</vt:lpwstr>
      </vt:variant>
      <vt:variant>
        <vt:lpwstr/>
      </vt:variant>
      <vt:variant>
        <vt:i4>1572873</vt:i4>
      </vt:variant>
      <vt:variant>
        <vt:i4>144</vt:i4>
      </vt:variant>
      <vt:variant>
        <vt:i4>0</vt:i4>
      </vt:variant>
      <vt:variant>
        <vt:i4>5</vt:i4>
      </vt:variant>
      <vt:variant>
        <vt:lpwstr>https://www.nature.com/articles/s41586-019-1111-9</vt:lpwstr>
      </vt:variant>
      <vt:variant>
        <vt:lpwstr/>
      </vt:variant>
      <vt:variant>
        <vt:i4>1572873</vt:i4>
      </vt:variant>
      <vt:variant>
        <vt:i4>141</vt:i4>
      </vt:variant>
      <vt:variant>
        <vt:i4>0</vt:i4>
      </vt:variant>
      <vt:variant>
        <vt:i4>5</vt:i4>
      </vt:variant>
      <vt:variant>
        <vt:lpwstr>https://www.nature.com/articles/s41586-019-1111-9</vt:lpwstr>
      </vt:variant>
      <vt:variant>
        <vt:lpwstr/>
      </vt:variant>
      <vt:variant>
        <vt:i4>3014771</vt:i4>
      </vt:variant>
      <vt:variant>
        <vt:i4>138</vt:i4>
      </vt:variant>
      <vt:variant>
        <vt:i4>0</vt:i4>
      </vt:variant>
      <vt:variant>
        <vt:i4>5</vt:i4>
      </vt:variant>
      <vt:variant>
        <vt:lpwstr>https://www.hydrosheds.org/</vt:lpwstr>
      </vt:variant>
      <vt:variant>
        <vt:lpwstr/>
      </vt:variant>
      <vt:variant>
        <vt:i4>8061048</vt:i4>
      </vt:variant>
      <vt:variant>
        <vt:i4>135</vt:i4>
      </vt:variant>
      <vt:variant>
        <vt:i4>0</vt:i4>
      </vt:variant>
      <vt:variant>
        <vt:i4>5</vt:i4>
      </vt:variant>
      <vt:variant>
        <vt:lpwstr>https://www.cms.int/sites/default/files/document/cms_cop14_res.14.7_important-shark-and-ray-areas_e.pdf</vt:lpwstr>
      </vt:variant>
      <vt:variant>
        <vt:lpwstr/>
      </vt:variant>
      <vt:variant>
        <vt:i4>8061048</vt:i4>
      </vt:variant>
      <vt:variant>
        <vt:i4>132</vt:i4>
      </vt:variant>
      <vt:variant>
        <vt:i4>0</vt:i4>
      </vt:variant>
      <vt:variant>
        <vt:i4>5</vt:i4>
      </vt:variant>
      <vt:variant>
        <vt:lpwstr>https://www.cms.int/sites/default/files/document/cms_cop14_res.14.7_important-shark-and-ray-areas_e.pdf</vt:lpwstr>
      </vt:variant>
      <vt:variant>
        <vt:lpwstr/>
      </vt:variant>
      <vt:variant>
        <vt:i4>8061048</vt:i4>
      </vt:variant>
      <vt:variant>
        <vt:i4>129</vt:i4>
      </vt:variant>
      <vt:variant>
        <vt:i4>0</vt:i4>
      </vt:variant>
      <vt:variant>
        <vt:i4>5</vt:i4>
      </vt:variant>
      <vt:variant>
        <vt:lpwstr>https://www.cms.int/sites/default/files/document/cms_cop14_res.14.7_important-shark-and-ray-areas_e.pdf</vt:lpwstr>
      </vt:variant>
      <vt:variant>
        <vt:lpwstr/>
      </vt:variant>
      <vt:variant>
        <vt:i4>1507349</vt:i4>
      </vt:variant>
      <vt:variant>
        <vt:i4>126</vt:i4>
      </vt:variant>
      <vt:variant>
        <vt:i4>0</vt:i4>
      </vt:variant>
      <vt:variant>
        <vt:i4>5</vt:i4>
      </vt:variant>
      <vt:variant>
        <vt:lpwstr>https://www.cms.int/en/publication/state-worlds-migratory-species-report</vt:lpwstr>
      </vt:variant>
      <vt:variant>
        <vt:lpwstr/>
      </vt:variant>
      <vt:variant>
        <vt:i4>1507349</vt:i4>
      </vt:variant>
      <vt:variant>
        <vt:i4>123</vt:i4>
      </vt:variant>
      <vt:variant>
        <vt:i4>0</vt:i4>
      </vt:variant>
      <vt:variant>
        <vt:i4>5</vt:i4>
      </vt:variant>
      <vt:variant>
        <vt:lpwstr>https://www.cms.int/en/publication/state-worlds-migratory-species-report</vt:lpwstr>
      </vt:variant>
      <vt:variant>
        <vt:lpwstr/>
      </vt:variant>
      <vt:variant>
        <vt:i4>4194384</vt:i4>
      </vt:variant>
      <vt:variant>
        <vt:i4>120</vt:i4>
      </vt:variant>
      <vt:variant>
        <vt:i4>0</vt:i4>
      </vt:variant>
      <vt:variant>
        <vt:i4>5</vt:i4>
      </vt:variant>
      <vt:variant>
        <vt:lpwstr>https://wdkba.keybiodiversityareas.org/login</vt:lpwstr>
      </vt:variant>
      <vt:variant>
        <vt:lpwstr/>
      </vt:variant>
      <vt:variant>
        <vt:i4>7798844</vt:i4>
      </vt:variant>
      <vt:variant>
        <vt:i4>117</vt:i4>
      </vt:variant>
      <vt:variant>
        <vt:i4>0</vt:i4>
      </vt:variant>
      <vt:variant>
        <vt:i4>5</vt:i4>
      </vt:variant>
      <vt:variant>
        <vt:lpwstr>https://sharkrayareas.org/e-atlas/</vt:lpwstr>
      </vt:variant>
      <vt:variant>
        <vt:lpwstr/>
      </vt:variant>
      <vt:variant>
        <vt:i4>720903</vt:i4>
      </vt:variant>
      <vt:variant>
        <vt:i4>114</vt:i4>
      </vt:variant>
      <vt:variant>
        <vt:i4>0</vt:i4>
      </vt:variant>
      <vt:variant>
        <vt:i4>5</vt:i4>
      </vt:variant>
      <vt:variant>
        <vt:lpwstr>https://www.marinemammalhabitat.org/immas/immas-searchable-database/</vt:lpwstr>
      </vt:variant>
      <vt:variant>
        <vt:lpwstr/>
      </vt:variant>
      <vt:variant>
        <vt:i4>4194384</vt:i4>
      </vt:variant>
      <vt:variant>
        <vt:i4>111</vt:i4>
      </vt:variant>
      <vt:variant>
        <vt:i4>0</vt:i4>
      </vt:variant>
      <vt:variant>
        <vt:i4>5</vt:i4>
      </vt:variant>
      <vt:variant>
        <vt:lpwstr>https://wdkba.keybiodiversityareas.org/login</vt:lpwstr>
      </vt:variant>
      <vt:variant>
        <vt:lpwstr/>
      </vt:variant>
      <vt:variant>
        <vt:i4>3866734</vt:i4>
      </vt:variant>
      <vt:variant>
        <vt:i4>108</vt:i4>
      </vt:variant>
      <vt:variant>
        <vt:i4>0</vt:i4>
      </vt:variant>
      <vt:variant>
        <vt:i4>5</vt:i4>
      </vt:variant>
      <vt:variant>
        <vt:lpwstr>https://www.protectedplanet.net/en/thematic-areas/wdpa</vt:lpwstr>
      </vt:variant>
      <vt:variant>
        <vt:lpwstr/>
      </vt:variant>
      <vt:variant>
        <vt:i4>8061048</vt:i4>
      </vt:variant>
      <vt:variant>
        <vt:i4>105</vt:i4>
      </vt:variant>
      <vt:variant>
        <vt:i4>0</vt:i4>
      </vt:variant>
      <vt:variant>
        <vt:i4>5</vt:i4>
      </vt:variant>
      <vt:variant>
        <vt:lpwstr>https://www.cms.int/sites/default/files/document/cms_cop14_res.14.7_important-shark-and-ray-areas_e.pdf</vt:lpwstr>
      </vt:variant>
      <vt:variant>
        <vt:lpwstr/>
      </vt:variant>
      <vt:variant>
        <vt:i4>8061048</vt:i4>
      </vt:variant>
      <vt:variant>
        <vt:i4>102</vt:i4>
      </vt:variant>
      <vt:variant>
        <vt:i4>0</vt:i4>
      </vt:variant>
      <vt:variant>
        <vt:i4>5</vt:i4>
      </vt:variant>
      <vt:variant>
        <vt:lpwstr>https://www.cms.int/sites/default/files/document/cms_cop14_res.14.7_important-shark-and-ray-areas_e.pdf</vt:lpwstr>
      </vt:variant>
      <vt:variant>
        <vt:lpwstr/>
      </vt:variant>
      <vt:variant>
        <vt:i4>8061048</vt:i4>
      </vt:variant>
      <vt:variant>
        <vt:i4>99</vt:i4>
      </vt:variant>
      <vt:variant>
        <vt:i4>0</vt:i4>
      </vt:variant>
      <vt:variant>
        <vt:i4>5</vt:i4>
      </vt:variant>
      <vt:variant>
        <vt:lpwstr>https://www.cms.int/sites/default/files/document/cms_cop14_res.14.7_important-shark-and-ray-areas_e.pdf</vt:lpwstr>
      </vt:variant>
      <vt:variant>
        <vt:lpwstr/>
      </vt:variant>
      <vt:variant>
        <vt:i4>1966165</vt:i4>
      </vt:variant>
      <vt:variant>
        <vt:i4>96</vt:i4>
      </vt:variant>
      <vt:variant>
        <vt:i4>0</vt:i4>
      </vt:variant>
      <vt:variant>
        <vt:i4>5</vt:i4>
      </vt:variant>
      <vt:variant>
        <vt:lpwstr>https://www.cms.int/sites/default/files/document/cms_cop12_res.12.13_immas_e.pdf</vt:lpwstr>
      </vt:variant>
      <vt:variant>
        <vt:lpwstr/>
      </vt:variant>
      <vt:variant>
        <vt:i4>1507349</vt:i4>
      </vt:variant>
      <vt:variant>
        <vt:i4>93</vt:i4>
      </vt:variant>
      <vt:variant>
        <vt:i4>0</vt:i4>
      </vt:variant>
      <vt:variant>
        <vt:i4>5</vt:i4>
      </vt:variant>
      <vt:variant>
        <vt:lpwstr>https://www.cms.int/en/publication/state-worlds-migratory-species-report</vt:lpwstr>
      </vt:variant>
      <vt:variant>
        <vt:lpwstr/>
      </vt:variant>
      <vt:variant>
        <vt:i4>1507349</vt:i4>
      </vt:variant>
      <vt:variant>
        <vt:i4>90</vt:i4>
      </vt:variant>
      <vt:variant>
        <vt:i4>0</vt:i4>
      </vt:variant>
      <vt:variant>
        <vt:i4>5</vt:i4>
      </vt:variant>
      <vt:variant>
        <vt:lpwstr>https://www.cms.int/en/publication/state-worlds-migratory-species-report</vt:lpwstr>
      </vt:variant>
      <vt:variant>
        <vt:lpwstr/>
      </vt:variant>
      <vt:variant>
        <vt:i4>4522059</vt:i4>
      </vt:variant>
      <vt:variant>
        <vt:i4>87</vt:i4>
      </vt:variant>
      <vt:variant>
        <vt:i4>0</vt:i4>
      </vt:variant>
      <vt:variant>
        <vt:i4>5</vt:i4>
      </vt:variant>
      <vt:variant>
        <vt:lpwstr>https://www.cms.int/sites/default/files/document/cms_cop14_doc.23_annex_e.pdf</vt:lpwstr>
      </vt:variant>
      <vt:variant>
        <vt:lpwstr/>
      </vt:variant>
      <vt:variant>
        <vt:i4>2424953</vt:i4>
      </vt:variant>
      <vt:variant>
        <vt:i4>84</vt:i4>
      </vt:variant>
      <vt:variant>
        <vt:i4>0</vt:i4>
      </vt:variant>
      <vt:variant>
        <vt:i4>5</vt:i4>
      </vt:variant>
      <vt:variant>
        <vt:lpwstr>https://wdkba.keybiodiversityareas.org/</vt:lpwstr>
      </vt:variant>
      <vt:variant>
        <vt:lpwstr/>
      </vt:variant>
      <vt:variant>
        <vt:i4>7798844</vt:i4>
      </vt:variant>
      <vt:variant>
        <vt:i4>81</vt:i4>
      </vt:variant>
      <vt:variant>
        <vt:i4>0</vt:i4>
      </vt:variant>
      <vt:variant>
        <vt:i4>5</vt:i4>
      </vt:variant>
      <vt:variant>
        <vt:lpwstr>https://sharkrayareas.org/e-atlas/</vt:lpwstr>
      </vt:variant>
      <vt:variant>
        <vt:lpwstr/>
      </vt:variant>
      <vt:variant>
        <vt:i4>720903</vt:i4>
      </vt:variant>
      <vt:variant>
        <vt:i4>78</vt:i4>
      </vt:variant>
      <vt:variant>
        <vt:i4>0</vt:i4>
      </vt:variant>
      <vt:variant>
        <vt:i4>5</vt:i4>
      </vt:variant>
      <vt:variant>
        <vt:lpwstr>https://www.marinemammalhabitat.org/immas/immas-searchable-database/</vt:lpwstr>
      </vt:variant>
      <vt:variant>
        <vt:lpwstr/>
      </vt:variant>
      <vt:variant>
        <vt:i4>2424953</vt:i4>
      </vt:variant>
      <vt:variant>
        <vt:i4>75</vt:i4>
      </vt:variant>
      <vt:variant>
        <vt:i4>0</vt:i4>
      </vt:variant>
      <vt:variant>
        <vt:i4>5</vt:i4>
      </vt:variant>
      <vt:variant>
        <vt:lpwstr>https://wdkba.keybiodiversityareas.org/</vt:lpwstr>
      </vt:variant>
      <vt:variant>
        <vt:lpwstr/>
      </vt:variant>
      <vt:variant>
        <vt:i4>3342410</vt:i4>
      </vt:variant>
      <vt:variant>
        <vt:i4>72</vt:i4>
      </vt:variant>
      <vt:variant>
        <vt:i4>0</vt:i4>
      </vt:variant>
      <vt:variant>
        <vt:i4>5</vt:i4>
      </vt:variant>
      <vt:variant>
        <vt:lpwstr>https://www.cms.int/sites/default/files/publication/State of the Worlds Migratory Species report_E.pdf</vt:lpwstr>
      </vt:variant>
      <vt:variant>
        <vt:lpwstr/>
      </vt:variant>
      <vt:variant>
        <vt:i4>3342410</vt:i4>
      </vt:variant>
      <vt:variant>
        <vt:i4>69</vt:i4>
      </vt:variant>
      <vt:variant>
        <vt:i4>0</vt:i4>
      </vt:variant>
      <vt:variant>
        <vt:i4>5</vt:i4>
      </vt:variant>
      <vt:variant>
        <vt:lpwstr>https://www.cms.int/sites/default/files/publication/State of the Worlds Migratory Species report_E.pdf</vt:lpwstr>
      </vt:variant>
      <vt:variant>
        <vt:lpwstr/>
      </vt:variant>
      <vt:variant>
        <vt:i4>3342410</vt:i4>
      </vt:variant>
      <vt:variant>
        <vt:i4>66</vt:i4>
      </vt:variant>
      <vt:variant>
        <vt:i4>0</vt:i4>
      </vt:variant>
      <vt:variant>
        <vt:i4>5</vt:i4>
      </vt:variant>
      <vt:variant>
        <vt:lpwstr>https://www.cms.int/sites/default/files/publication/State of the Worlds Migratory Species report_E.pdf</vt:lpwstr>
      </vt:variant>
      <vt:variant>
        <vt:lpwstr/>
      </vt:variant>
      <vt:variant>
        <vt:i4>3145819</vt:i4>
      </vt:variant>
      <vt:variant>
        <vt:i4>63</vt:i4>
      </vt:variant>
      <vt:variant>
        <vt:i4>0</vt:i4>
      </vt:variant>
      <vt:variant>
        <vt:i4>5</vt:i4>
      </vt:variant>
      <vt:variant>
        <vt:lpwstr>https://www.cms.int/sites/default/files/document/cms_cop14_res.14.4_state-of-the-worlds-migratory-species-report_e_0.pdf</vt:lpwstr>
      </vt:variant>
      <vt:variant>
        <vt:lpwstr/>
      </vt:variant>
      <vt:variant>
        <vt:i4>5374064</vt:i4>
      </vt:variant>
      <vt:variant>
        <vt:i4>60</vt:i4>
      </vt:variant>
      <vt:variant>
        <vt:i4>0</vt:i4>
      </vt:variant>
      <vt:variant>
        <vt:i4>5</vt:i4>
      </vt:variant>
      <vt:variant>
        <vt:lpwstr>https://www.unep-aewa.org/sites/default/files/document/aewa_mop8_19_csr8.pdf</vt:lpwstr>
      </vt:variant>
      <vt:variant>
        <vt:lpwstr/>
      </vt:variant>
      <vt:variant>
        <vt:i4>6160401</vt:i4>
      </vt:variant>
      <vt:variant>
        <vt:i4>57</vt:i4>
      </vt:variant>
      <vt:variant>
        <vt:i4>0</vt:i4>
      </vt:variant>
      <vt:variant>
        <vt:i4>5</vt:i4>
      </vt:variant>
      <vt:variant>
        <vt:lpwstr>https://www.cms.int/sites/default/files/document/MOS3_DOC. 12.3_Annex 1_Conservation Status Assessment Report_EN.pdf</vt:lpwstr>
      </vt:variant>
      <vt:variant>
        <vt:lpwstr/>
      </vt:variant>
      <vt:variant>
        <vt:i4>3342410</vt:i4>
      </vt:variant>
      <vt:variant>
        <vt:i4>54</vt:i4>
      </vt:variant>
      <vt:variant>
        <vt:i4>0</vt:i4>
      </vt:variant>
      <vt:variant>
        <vt:i4>5</vt:i4>
      </vt:variant>
      <vt:variant>
        <vt:lpwstr>https://www.cms.int/sites/default/files/publication/State of the Worlds Migratory Species report_E.pdf</vt:lpwstr>
      </vt:variant>
      <vt:variant>
        <vt:lpwstr/>
      </vt:variant>
      <vt:variant>
        <vt:i4>917580</vt:i4>
      </vt:variant>
      <vt:variant>
        <vt:i4>51</vt:i4>
      </vt:variant>
      <vt:variant>
        <vt:i4>0</vt:i4>
      </vt:variant>
      <vt:variant>
        <vt:i4>5</vt:i4>
      </vt:variant>
      <vt:variant>
        <vt:lpwstr>https://www.cms.int/sites/default/files/document/cms_cop13_res.13.7_guidelines-assessment-listing-proposals_e.pdf</vt:lpwstr>
      </vt:variant>
      <vt:variant>
        <vt:lpwstr/>
      </vt:variant>
      <vt:variant>
        <vt:i4>393245</vt:i4>
      </vt:variant>
      <vt:variant>
        <vt:i4>48</vt:i4>
      </vt:variant>
      <vt:variant>
        <vt:i4>0</vt:i4>
      </vt:variant>
      <vt:variant>
        <vt:i4>5</vt:i4>
      </vt:variant>
      <vt:variant>
        <vt:lpwstr>https://www.cms.int/sites/default/files/document/cms_cop14_res.12.28_rev.cop14_concerted-actions_e_0.pdf</vt:lpwstr>
      </vt:variant>
      <vt:variant>
        <vt:lpwstr/>
      </vt:variant>
      <vt:variant>
        <vt:i4>3342410</vt:i4>
      </vt:variant>
      <vt:variant>
        <vt:i4>45</vt:i4>
      </vt:variant>
      <vt:variant>
        <vt:i4>0</vt:i4>
      </vt:variant>
      <vt:variant>
        <vt:i4>5</vt:i4>
      </vt:variant>
      <vt:variant>
        <vt:lpwstr>https://www.cms.int/sites/default/files/publication/State of the Worlds Migratory Species report_E.pdf</vt:lpwstr>
      </vt:variant>
      <vt:variant>
        <vt:lpwstr/>
      </vt:variant>
      <vt:variant>
        <vt:i4>393289</vt:i4>
      </vt:variant>
      <vt:variant>
        <vt:i4>42</vt:i4>
      </vt:variant>
      <vt:variant>
        <vt:i4>0</vt:i4>
      </vt:variant>
      <vt:variant>
        <vt:i4>5</vt:i4>
      </vt:variant>
      <vt:variant>
        <vt:lpwstr>https://speciesplus.net/</vt:lpwstr>
      </vt:variant>
      <vt:variant>
        <vt:lpwstr/>
      </vt:variant>
      <vt:variant>
        <vt:i4>6225993</vt:i4>
      </vt:variant>
      <vt:variant>
        <vt:i4>39</vt:i4>
      </vt:variant>
      <vt:variant>
        <vt:i4>0</vt:i4>
      </vt:variant>
      <vt:variant>
        <vt:i4>5</vt:i4>
      </vt:variant>
      <vt:variant>
        <vt:lpwstr>https://www.speciesplus.net/</vt:lpwstr>
      </vt:variant>
      <vt:variant>
        <vt:lpwstr/>
      </vt:variant>
      <vt:variant>
        <vt:i4>3604512</vt:i4>
      </vt:variant>
      <vt:variant>
        <vt:i4>36</vt:i4>
      </vt:variant>
      <vt:variant>
        <vt:i4>0</vt:i4>
      </vt:variant>
      <vt:variant>
        <vt:i4>5</vt:i4>
      </vt:variant>
      <vt:variant>
        <vt:lpwstr>https://www.cms.int/en/document/cms-cop14-decisions</vt:lpwstr>
      </vt:variant>
      <vt:variant>
        <vt:lpwstr/>
      </vt:variant>
      <vt:variant>
        <vt:i4>4522009</vt:i4>
      </vt:variant>
      <vt:variant>
        <vt:i4>33</vt:i4>
      </vt:variant>
      <vt:variant>
        <vt:i4>0</vt:i4>
      </vt:variant>
      <vt:variant>
        <vt:i4>5</vt:i4>
      </vt:variant>
      <vt:variant>
        <vt:lpwstr>https://www.cms.int/en/documents/cop-resolutions</vt:lpwstr>
      </vt:variant>
      <vt:variant>
        <vt:lpwstr/>
      </vt:variant>
      <vt:variant>
        <vt:i4>786507</vt:i4>
      </vt:variant>
      <vt:variant>
        <vt:i4>30</vt:i4>
      </vt:variant>
      <vt:variant>
        <vt:i4>0</vt:i4>
      </vt:variant>
      <vt:variant>
        <vt:i4>5</vt:i4>
      </vt:variant>
      <vt:variant>
        <vt:lpwstr>https://www.cbd.int/doc/decisions/cop-16/cop-16-dec-31-en.pdf</vt:lpwstr>
      </vt:variant>
      <vt:variant>
        <vt:lpwstr/>
      </vt:variant>
      <vt:variant>
        <vt:i4>720971</vt:i4>
      </vt:variant>
      <vt:variant>
        <vt:i4>27</vt:i4>
      </vt:variant>
      <vt:variant>
        <vt:i4>0</vt:i4>
      </vt:variant>
      <vt:variant>
        <vt:i4>5</vt:i4>
      </vt:variant>
      <vt:variant>
        <vt:lpwstr>https://www.cbd.int/doc/decisions/cop-15/cop-15-dec-05-en.pdf</vt:lpwstr>
      </vt:variant>
      <vt:variant>
        <vt:lpwstr/>
      </vt:variant>
      <vt:variant>
        <vt:i4>458847</vt:i4>
      </vt:variant>
      <vt:variant>
        <vt:i4>9</vt:i4>
      </vt:variant>
      <vt:variant>
        <vt:i4>0</vt:i4>
      </vt:variant>
      <vt:variant>
        <vt:i4>5</vt:i4>
      </vt:variant>
      <vt:variant>
        <vt:lpwstr>https://www.cms.int/sites/default/files/document/cms_cop14_res.14.1_samarkand-spms-2024-2032_e.pdf</vt:lpwstr>
      </vt:variant>
      <vt:variant>
        <vt:lpwstr/>
      </vt:variant>
      <vt:variant>
        <vt:i4>458847</vt:i4>
      </vt:variant>
      <vt:variant>
        <vt:i4>6</vt:i4>
      </vt:variant>
      <vt:variant>
        <vt:i4>0</vt:i4>
      </vt:variant>
      <vt:variant>
        <vt:i4>5</vt:i4>
      </vt:variant>
      <vt:variant>
        <vt:lpwstr>https://www.cms.int/sites/default/files/document/cms_cop14_res.14.1_samarkand-spms-2024-2032_e.pdf</vt:lpwstr>
      </vt:variant>
      <vt:variant>
        <vt:lpwstr/>
      </vt:variant>
      <vt:variant>
        <vt:i4>7012414</vt:i4>
      </vt:variant>
      <vt:variant>
        <vt:i4>3</vt:i4>
      </vt:variant>
      <vt:variant>
        <vt:i4>0</vt:i4>
      </vt:variant>
      <vt:variant>
        <vt:i4>5</vt:i4>
      </vt:variant>
      <vt:variant>
        <vt:lpwstr>https://www.cms.int/en/news/2025006-call-additional-members-and-observers-intersessional-working-group-samarkand-strategic</vt:lpwstr>
      </vt:variant>
      <vt:variant>
        <vt:lpwstr/>
      </vt:variant>
      <vt:variant>
        <vt:i4>5177414</vt:i4>
      </vt:variant>
      <vt:variant>
        <vt:i4>0</vt:i4>
      </vt:variant>
      <vt:variant>
        <vt:i4>0</vt:i4>
      </vt:variant>
      <vt:variant>
        <vt:i4>5</vt:i4>
      </vt:variant>
      <vt:variant>
        <vt:lpwstr>https://www.cms.int/en/document/samarkand-strategic-plan-migratory-species-2024-2032</vt:lpwstr>
      </vt:variant>
      <vt:variant>
        <vt:lpwstr/>
      </vt:variant>
      <vt:variant>
        <vt:i4>2162796</vt:i4>
      </vt:variant>
      <vt:variant>
        <vt:i4>0</vt:i4>
      </vt:variant>
      <vt:variant>
        <vt:i4>0</vt:i4>
      </vt:variant>
      <vt:variant>
        <vt:i4>5</vt:i4>
      </vt:variant>
      <vt:variant>
        <vt:lpwstr>https://treaties.un.org/Pages/ViewDetails.aspx?src=TREATY&amp;mtdsg_no=XXI-10&amp;chapter=21&amp;clang=_en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5</cp:revision>
  <cp:lastPrinted>2025-12-11T12:02:00Z</cp:lastPrinted>
  <dcterms:created xsi:type="dcterms:W3CDTF">2025-11-24T11:16:00Z</dcterms:created>
  <dcterms:modified xsi:type="dcterms:W3CDTF">2025-12-11T12:02:00Z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y fmtid="{D5CDD505-2E9C-101B-9397-08002B2CF9AE}" pid="6" name="docLang">
    <vt:lpwstr>en</vt:lpwstr>
  </property>
</Properties>
</file>