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96629C"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2DD5061C" w:rsidR="00002A97" w:rsidRPr="00064FC3"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064FC3">
              <w:rPr>
                <w:rFonts w:eastAsia="Times New Roman" w:cs="Arial"/>
                <w:szCs w:val="24"/>
                <w:lang w:val="es-ES" w:eastAsia="es-ES"/>
              </w:rPr>
              <w:t>UNEP/CMS/COP1</w:t>
            </w:r>
            <w:r w:rsidR="00C22155" w:rsidRPr="00064FC3">
              <w:rPr>
                <w:rFonts w:eastAsia="Times New Roman" w:cs="Arial"/>
                <w:szCs w:val="24"/>
                <w:lang w:val="es-ES" w:eastAsia="es-ES"/>
              </w:rPr>
              <w:t>5</w:t>
            </w:r>
            <w:r w:rsidRPr="00064FC3">
              <w:rPr>
                <w:rFonts w:eastAsia="Times New Roman" w:cs="Arial"/>
                <w:szCs w:val="24"/>
                <w:lang w:val="es-ES" w:eastAsia="es-ES"/>
              </w:rPr>
              <w:t>/</w:t>
            </w:r>
            <w:r w:rsidR="00800CB3" w:rsidRPr="00064FC3">
              <w:rPr>
                <w:rFonts w:eastAsia="Times New Roman" w:cs="Arial"/>
                <w:szCs w:val="24"/>
                <w:lang w:val="es-ES" w:eastAsia="es-ES"/>
              </w:rPr>
              <w:t>Doc</w:t>
            </w:r>
            <w:r w:rsidRPr="00064FC3">
              <w:rPr>
                <w:rFonts w:eastAsia="Times New Roman" w:cs="Arial"/>
                <w:szCs w:val="24"/>
                <w:lang w:val="es-ES" w:eastAsia="es-ES"/>
              </w:rPr>
              <w:t>.</w:t>
            </w:r>
            <w:r w:rsidR="00AF3885" w:rsidRPr="00064FC3">
              <w:rPr>
                <w:rFonts w:eastAsia="Times New Roman" w:cs="Arial"/>
                <w:szCs w:val="24"/>
                <w:lang w:val="es-ES" w:eastAsia="es-ES"/>
              </w:rPr>
              <w:t>31.3.</w:t>
            </w:r>
            <w:r w:rsidR="0096629C">
              <w:rPr>
                <w:rFonts w:eastAsia="Times New Roman" w:cs="Arial"/>
                <w:szCs w:val="24"/>
                <w:lang w:val="es-ES" w:eastAsia="es-ES"/>
              </w:rPr>
              <w:t>7</w:t>
            </w:r>
          </w:p>
          <w:p w14:paraId="5F9B9DE6" w14:textId="29397C03" w:rsidR="00002A97" w:rsidRPr="00064FC3" w:rsidRDefault="00AF388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064FC3">
              <w:rPr>
                <w:rFonts w:eastAsia="Times New Roman" w:cs="Arial"/>
                <w:szCs w:val="24"/>
                <w:lang w:val="es-ES" w:eastAsia="es-ES"/>
              </w:rPr>
              <w:t>27 de octubre</w:t>
            </w:r>
            <w:r w:rsidR="00EF1D13" w:rsidRPr="00064FC3">
              <w:rPr>
                <w:rFonts w:eastAsia="Times New Roman" w:cs="Arial"/>
                <w:szCs w:val="24"/>
                <w:lang w:val="es-ES" w:eastAsia="es-ES"/>
              </w:rPr>
              <w:t xml:space="preserve"> </w:t>
            </w:r>
            <w:r w:rsidR="00002A97" w:rsidRPr="00064FC3">
              <w:rPr>
                <w:rFonts w:eastAsia="Times New Roman" w:cs="Arial"/>
                <w:szCs w:val="24"/>
                <w:lang w:val="es-ES" w:eastAsia="es-ES"/>
              </w:rPr>
              <w:t>20</w:t>
            </w:r>
            <w:r w:rsidR="000F4BDA" w:rsidRPr="00064FC3">
              <w:rPr>
                <w:rFonts w:eastAsia="Times New Roman" w:cs="Arial"/>
                <w:szCs w:val="24"/>
                <w:lang w:val="es-ES" w:eastAsia="es-ES"/>
              </w:rPr>
              <w:t>2</w:t>
            </w:r>
            <w:r w:rsidR="00BE6C85" w:rsidRPr="00064FC3">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494F0815" w14:textId="77777777" w:rsidR="00002A97" w:rsidRPr="00002A97" w:rsidRDefault="00002A97" w:rsidP="0096629C">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A80EC9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F3885">
        <w:rPr>
          <w:rFonts w:eastAsia="Times New Roman" w:cs="Arial"/>
          <w:szCs w:val="24"/>
          <w:lang w:val="es-ES" w:eastAsia="es-ES"/>
        </w:rPr>
        <w:t>31.3.</w:t>
      </w:r>
      <w:r w:rsidR="0096629C">
        <w:rPr>
          <w:rFonts w:eastAsia="Times New Roman" w:cs="Arial"/>
          <w:szCs w:val="24"/>
          <w:lang w:val="es-ES" w:eastAsia="es-ES"/>
        </w:rPr>
        <w:t>7</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EFD1BDA" w14:textId="77777777" w:rsidR="00C75A8A" w:rsidRPr="00C75A8A" w:rsidRDefault="00C75A8A" w:rsidP="00C75A8A">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es-ES"/>
        </w:rPr>
      </w:pPr>
      <w:r w:rsidRPr="00C75A8A">
        <w:rPr>
          <w:b/>
          <w:smallCaps/>
          <w:lang w:val="es-ES"/>
        </w:rPr>
        <w:t>PROPUESTA PARA RENOVACIÓN DE UNA ACCIÓN CONCERTADA PARA</w:t>
      </w:r>
    </w:p>
    <w:p w14:paraId="649BC530" w14:textId="6D31E628" w:rsidR="00002A97" w:rsidRPr="00002A97" w:rsidRDefault="009B3E83" w:rsidP="00C75A8A">
      <w:pPr>
        <w:widowControl w:val="0"/>
        <w:suppressAutoHyphens/>
        <w:autoSpaceDE w:val="0"/>
        <w:autoSpaceDN w:val="0"/>
        <w:spacing w:after="0" w:line="240" w:lineRule="auto"/>
        <w:jc w:val="center"/>
        <w:textAlignment w:val="baseline"/>
        <w:rPr>
          <w:rFonts w:ascii="Calibri" w:eastAsia="Calibri" w:hAnsi="Calibri" w:cs="Times New Roman"/>
          <w:lang w:val="es-ES"/>
        </w:rPr>
      </w:pPr>
      <w:r>
        <w:rPr>
          <w:b/>
          <w:lang w:val="es-ES"/>
        </w:rPr>
        <w:t xml:space="preserve">EL DELFÍN </w:t>
      </w:r>
      <w:r w:rsidR="00C75A8A" w:rsidRPr="006D7893">
        <w:rPr>
          <w:b/>
          <w:lang w:val="es-ES"/>
        </w:rPr>
        <w:t xml:space="preserve">FRANCISCANA </w:t>
      </w:r>
      <w:r w:rsidR="00C75A8A" w:rsidRPr="006D7893">
        <w:rPr>
          <w:lang w:val="es-ES"/>
        </w:rPr>
        <w:t>(</w:t>
      </w:r>
      <w:r w:rsidR="00C75A8A" w:rsidRPr="006D7893">
        <w:rPr>
          <w:b/>
          <w:i/>
          <w:lang w:val="es-ES"/>
        </w:rPr>
        <w:t>Pontoporia blainvillei)*</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6098FE1">
                <wp:simplePos x="0" y="0"/>
                <wp:positionH relativeFrom="column">
                  <wp:posOffset>978010</wp:posOffset>
                </wp:positionH>
                <wp:positionV relativeFrom="paragraph">
                  <wp:posOffset>151793</wp:posOffset>
                </wp:positionV>
                <wp:extent cx="4304666" cy="1327867"/>
                <wp:effectExtent l="0" t="0" r="19685" b="24765"/>
                <wp:wrapNone/>
                <wp:docPr id="5" name="Text Box 4"/>
                <wp:cNvGraphicFramePr/>
                <a:graphic xmlns:a="http://schemas.openxmlformats.org/drawingml/2006/main">
                  <a:graphicData uri="http://schemas.microsoft.com/office/word/2010/wordprocessingShape">
                    <wps:wsp>
                      <wps:cNvSpPr txBox="1"/>
                      <wps:spPr>
                        <a:xfrm>
                          <a:off x="0" y="0"/>
                          <a:ext cx="4304666" cy="1327867"/>
                        </a:xfrm>
                        <a:prstGeom prst="rect">
                          <a:avLst/>
                        </a:prstGeom>
                        <a:solidFill>
                          <a:srgbClr val="FFFFFF"/>
                        </a:solidFill>
                        <a:ln w="3172">
                          <a:solidFill>
                            <a:srgbClr val="000000"/>
                          </a:solidFill>
                          <a:prstDash val="solid"/>
                        </a:ln>
                      </wps:spPr>
                      <wps:txbx>
                        <w:txbxContent>
                          <w:p w14:paraId="78EFDF6D" w14:textId="1DCE26E8" w:rsidR="002D5F2A" w:rsidRPr="00064FC3" w:rsidRDefault="002D5F2A" w:rsidP="002D5F2A">
                            <w:pPr>
                              <w:spacing w:after="0"/>
                              <w:rPr>
                                <w:lang w:val="es-ES"/>
                              </w:rPr>
                            </w:pPr>
                            <w:r w:rsidRPr="00064FC3">
                              <w:rPr>
                                <w:rFonts w:eastAsia="Arial" w:cs="Arial"/>
                                <w:lang w:val="es-ES"/>
                              </w:rPr>
                              <w:t>Resumen:</w:t>
                            </w:r>
                          </w:p>
                          <w:p w14:paraId="255B4E63" w14:textId="77777777" w:rsidR="002D5F2A" w:rsidRPr="00064FC3" w:rsidRDefault="002D5F2A" w:rsidP="002D5F2A">
                            <w:pPr>
                              <w:spacing w:after="0"/>
                              <w:rPr>
                                <w:rFonts w:cs="Arial"/>
                                <w:lang w:val="es-ES"/>
                              </w:rPr>
                            </w:pPr>
                          </w:p>
                          <w:p w14:paraId="6A7775DF" w14:textId="03F1DB22" w:rsidR="009E2568" w:rsidRPr="009E2568" w:rsidRDefault="009E2568" w:rsidP="009E2568">
                            <w:pPr>
                              <w:spacing w:after="0"/>
                              <w:jc w:val="both"/>
                              <w:rPr>
                                <w:rFonts w:cs="Arial"/>
                                <w:lang w:val="es-ES"/>
                              </w:rPr>
                            </w:pPr>
                            <w:r w:rsidRPr="009E2568">
                              <w:rPr>
                                <w:bCs/>
                                <w:highlight w:val="white"/>
                                <w:lang w:val="es-ES"/>
                              </w:rPr>
                              <w:t xml:space="preserve">Los Gobiernos de Argentina, Brasil y Uruguay han presentado </w:t>
                            </w:r>
                            <w:r w:rsidRPr="009E2568">
                              <w:rPr>
                                <w:rFonts w:eastAsia="Times New Roman"/>
                                <w:bCs/>
                                <w:highlight w:val="white"/>
                                <w:lang w:val="es-ES"/>
                              </w:rPr>
                              <w:t xml:space="preserve">la renovación de </w:t>
                            </w:r>
                            <w:r w:rsidRPr="009E2568">
                              <w:rPr>
                                <w:bCs/>
                                <w:highlight w:val="white"/>
                                <w:lang w:val="es-ES"/>
                              </w:rPr>
                              <w:t xml:space="preserve">la Acción Concertada para el delfín franciscana </w:t>
                            </w:r>
                            <w:r w:rsidRPr="009E2568">
                              <w:rPr>
                                <w:bCs/>
                                <w:i/>
                                <w:iCs/>
                                <w:lang w:val="es-ES"/>
                              </w:rPr>
                              <w:t>(Pontoporia blainvillei)</w:t>
                            </w:r>
                            <w:r w:rsidRPr="009E2568">
                              <w:rPr>
                                <w:bCs/>
                                <w:highlight w:val="white"/>
                                <w:lang w:val="es-ES"/>
                              </w:rPr>
                              <w:t xml:space="preserve">, </w:t>
                            </w:r>
                            <w:r w:rsidRPr="00064FC3">
                              <w:rPr>
                                <w:bCs/>
                                <w:lang w:val="es-ES"/>
                              </w:rPr>
                              <w:t>de conformidad con el proceso elaborado en la Resolución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95pt;width:338.95pt;height:104.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" strokeweight=".08811mm">
                <v:textbox>
                  <w:txbxContent>
                    <w:p w14:paraId="78EFDF6D" w14:textId="1DCE26E8" w:rsidR="002D5F2A" w:rsidRPr="00064FC3" w:rsidRDefault="002D5F2A" w:rsidP="002D5F2A">
                      <w:pPr>
                        <w:spacing w:after="0"/>
                        <w:rPr>
                          <w:lang w:val="es-ES"/>
                        </w:rPr>
                      </w:pPr>
                      <w:r w:rsidRPr="00064FC3">
                        <w:rPr>
                          <w:rFonts w:eastAsia="Arial" w:cs="Arial"/>
                          <w:lang w:val="es-ES"/>
                        </w:rPr>
                        <w:t>Resumen:</w:t>
                      </w:r>
                    </w:p>
                    <w:p w14:paraId="255B4E63" w14:textId="77777777" w:rsidR="002D5F2A" w:rsidRPr="00064FC3" w:rsidRDefault="002D5F2A" w:rsidP="002D5F2A">
                      <w:pPr>
                        <w:spacing w:after="0"/>
                        <w:rPr>
                          <w:rFonts w:cs="Arial"/>
                          <w:lang w:val="es-ES"/>
                        </w:rPr>
                      </w:pPr>
                    </w:p>
                    <w:p w14:paraId="6A7775DF" w14:textId="03F1DB22" w:rsidR="009E2568" w:rsidRPr="009E2568" w:rsidRDefault="009E2568" w:rsidP="009E2568">
                      <w:pPr>
                        <w:spacing w:after="0"/>
                        <w:jc w:val="both"/>
                        <w:rPr>
                          <w:rFonts w:cs="Arial"/>
                          <w:lang w:val="es-ES"/>
                        </w:rPr>
                      </w:pPr>
                      <w:r w:rsidRPr="009E2568">
                        <w:rPr>
                          <w:bCs/>
                          <w:highlight w:val="white"/>
                          <w:lang w:val="es-ES"/>
                        </w:rPr>
                        <w:t xml:space="preserve">Los Gobiernos de Argentina, Brasil y Uruguay han presentado </w:t>
                      </w:r>
                      <w:r w:rsidRPr="009E2568">
                        <w:rPr>
                          <w:rFonts w:eastAsia="Times New Roman"/>
                          <w:bCs/>
                          <w:highlight w:val="white"/>
                          <w:lang w:val="es-ES"/>
                        </w:rPr>
                        <w:t xml:space="preserve">la renovación de </w:t>
                      </w:r>
                      <w:r w:rsidRPr="009E2568">
                        <w:rPr>
                          <w:bCs/>
                          <w:highlight w:val="white"/>
                          <w:lang w:val="es-ES"/>
                        </w:rPr>
                        <w:t xml:space="preserve">la Acción Concertada para el delfín franciscana </w:t>
                      </w:r>
                      <w:r w:rsidRPr="009E2568">
                        <w:rPr>
                          <w:bCs/>
                          <w:i/>
                          <w:iCs/>
                          <w:lang w:val="es-ES"/>
                        </w:rPr>
                        <w:t>(Pontoporia blainvillei)</w:t>
                      </w:r>
                      <w:r w:rsidRPr="009E2568">
                        <w:rPr>
                          <w:bCs/>
                          <w:highlight w:val="white"/>
                          <w:lang w:val="es-ES"/>
                        </w:rPr>
                        <w:t xml:space="preserve">, </w:t>
                      </w:r>
                      <w:r w:rsidRPr="00064FC3">
                        <w:rPr>
                          <w:bCs/>
                          <w:lang w:val="es-ES"/>
                        </w:rPr>
                        <w:t>de conformidad con el proceso elaborado en la Resolución 12.28 (Rev. COP14).</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E3E83CA" w14:textId="77777777" w:rsidR="006D7893" w:rsidRDefault="006D7893" w:rsidP="00002A97">
      <w:pPr>
        <w:widowControl w:val="0"/>
        <w:suppressAutoHyphens/>
        <w:autoSpaceDE w:val="0"/>
        <w:autoSpaceDN w:val="0"/>
        <w:spacing w:after="0" w:line="240" w:lineRule="auto"/>
        <w:textAlignment w:val="baseline"/>
        <w:rPr>
          <w:rFonts w:eastAsia="Times New Roman" w:cs="Arial"/>
          <w:lang w:val="es-ES" w:eastAsia="es-ES"/>
        </w:rPr>
      </w:pPr>
    </w:p>
    <w:p w14:paraId="134518F6" w14:textId="77777777" w:rsidR="006D7893" w:rsidRDefault="006D7893" w:rsidP="00002A97">
      <w:pPr>
        <w:widowControl w:val="0"/>
        <w:suppressAutoHyphens/>
        <w:autoSpaceDE w:val="0"/>
        <w:autoSpaceDN w:val="0"/>
        <w:spacing w:after="0" w:line="240" w:lineRule="auto"/>
        <w:textAlignment w:val="baseline"/>
        <w:rPr>
          <w:rFonts w:eastAsia="Times New Roman" w:cs="Arial"/>
          <w:lang w:val="es-ES" w:eastAsia="es-ES"/>
        </w:rPr>
      </w:pPr>
    </w:p>
    <w:p w14:paraId="6269C4F1" w14:textId="77777777" w:rsidR="006D7893" w:rsidRDefault="006D7893" w:rsidP="00002A97">
      <w:pPr>
        <w:widowControl w:val="0"/>
        <w:suppressAutoHyphens/>
        <w:autoSpaceDE w:val="0"/>
        <w:autoSpaceDN w:val="0"/>
        <w:spacing w:after="0" w:line="240" w:lineRule="auto"/>
        <w:textAlignment w:val="baseline"/>
        <w:rPr>
          <w:rFonts w:eastAsia="Times New Roman" w:cs="Arial"/>
          <w:lang w:val="es-ES" w:eastAsia="es-ES"/>
        </w:rPr>
      </w:pPr>
    </w:p>
    <w:p w14:paraId="5AE363BE" w14:textId="77777777" w:rsidR="006D7893" w:rsidRDefault="006D7893" w:rsidP="00002A97">
      <w:pPr>
        <w:widowControl w:val="0"/>
        <w:suppressAutoHyphens/>
        <w:autoSpaceDE w:val="0"/>
        <w:autoSpaceDN w:val="0"/>
        <w:spacing w:after="0" w:line="240" w:lineRule="auto"/>
        <w:textAlignment w:val="baseline"/>
        <w:rPr>
          <w:rFonts w:eastAsia="Times New Roman" w:cs="Arial"/>
          <w:lang w:val="es-ES" w:eastAsia="es-ES"/>
        </w:rPr>
      </w:pPr>
    </w:p>
    <w:p w14:paraId="3921253D" w14:textId="77777777" w:rsidR="006D7893" w:rsidRDefault="006D7893" w:rsidP="00002A97">
      <w:pPr>
        <w:widowControl w:val="0"/>
        <w:suppressAutoHyphens/>
        <w:autoSpaceDE w:val="0"/>
        <w:autoSpaceDN w:val="0"/>
        <w:spacing w:after="0" w:line="240" w:lineRule="auto"/>
        <w:textAlignment w:val="baseline"/>
        <w:rPr>
          <w:rFonts w:eastAsia="Times New Roman" w:cs="Arial"/>
          <w:lang w:val="es-ES" w:eastAsia="es-ES"/>
        </w:rPr>
      </w:pPr>
    </w:p>
    <w:p w14:paraId="2057EFBD" w14:textId="77777777" w:rsidR="006D7893" w:rsidRDefault="006D7893" w:rsidP="00002A97">
      <w:pPr>
        <w:widowControl w:val="0"/>
        <w:suppressAutoHyphens/>
        <w:autoSpaceDE w:val="0"/>
        <w:autoSpaceDN w:val="0"/>
        <w:spacing w:after="0" w:line="240" w:lineRule="auto"/>
        <w:textAlignment w:val="baseline"/>
        <w:rPr>
          <w:rFonts w:eastAsia="Times New Roman" w:cs="Arial"/>
          <w:lang w:val="es-ES" w:eastAsia="es-ES"/>
        </w:rPr>
      </w:pPr>
    </w:p>
    <w:p w14:paraId="5B9054D0" w14:textId="77777777" w:rsidR="0096629C" w:rsidRDefault="0096629C" w:rsidP="00002A97">
      <w:pPr>
        <w:widowControl w:val="0"/>
        <w:suppressAutoHyphens/>
        <w:autoSpaceDE w:val="0"/>
        <w:autoSpaceDN w:val="0"/>
        <w:spacing w:after="0" w:line="240" w:lineRule="auto"/>
        <w:textAlignment w:val="baseline"/>
        <w:rPr>
          <w:rFonts w:eastAsia="Times New Roman" w:cs="Arial"/>
          <w:lang w:val="es-ES" w:eastAsia="es-ES"/>
        </w:rPr>
      </w:pPr>
    </w:p>
    <w:p w14:paraId="22EE71EB" w14:textId="77777777" w:rsidR="0096629C" w:rsidRDefault="0096629C" w:rsidP="00002A97">
      <w:pPr>
        <w:widowControl w:val="0"/>
        <w:suppressAutoHyphens/>
        <w:autoSpaceDE w:val="0"/>
        <w:autoSpaceDN w:val="0"/>
        <w:spacing w:after="0" w:line="240" w:lineRule="auto"/>
        <w:textAlignment w:val="baseline"/>
        <w:rPr>
          <w:rFonts w:eastAsia="Times New Roman" w:cs="Arial"/>
          <w:lang w:val="es-ES" w:eastAsia="es-ES"/>
        </w:rPr>
      </w:pPr>
    </w:p>
    <w:p w14:paraId="1FEDFF8A" w14:textId="27D3C6D3" w:rsidR="00FC671B" w:rsidRDefault="006D7893" w:rsidP="006D7893">
      <w:pPr>
        <w:widowControl w:val="0"/>
        <w:spacing w:after="0" w:line="240" w:lineRule="auto"/>
        <w:jc w:val="both"/>
        <w:rPr>
          <w:sz w:val="18"/>
          <w:szCs w:val="18"/>
          <w:lang w:val="es-ES"/>
        </w:rPr>
      </w:pPr>
      <w:r w:rsidRPr="006D7893">
        <w:rPr>
          <w:sz w:val="18"/>
          <w:szCs w:val="18"/>
          <w:lang w:val="es-ES"/>
        </w:rPr>
        <w:t>*Las designaciones geográficas empleadas en este documento no implican, de parte de la Secretaría de la CMS (o del Programa de las Naciones Unidas para el Programa del Medio Ambiente), juicio alguno sobre la condición jurídica de ningún país, territorio o área, ni sobre la delimitación de su frontera o fronteras. La responsabilidad del contenido del documento recae exclusivamente en su autor.</w:t>
      </w:r>
    </w:p>
    <w:p w14:paraId="7ACC5902" w14:textId="77777777" w:rsidR="006D7893" w:rsidRPr="00C75A8A" w:rsidRDefault="006D7893" w:rsidP="006D7893">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es-ES"/>
        </w:rPr>
      </w:pPr>
      <w:r w:rsidRPr="00C75A8A">
        <w:rPr>
          <w:b/>
          <w:smallCaps/>
          <w:lang w:val="es-ES"/>
        </w:rPr>
        <w:t>PROPUESTA PARA RENOVACIÓN DE UNA ACCIÓN CONCERTADA PARA</w:t>
      </w:r>
    </w:p>
    <w:p w14:paraId="7AC52C18" w14:textId="0274AE22" w:rsidR="00002A97" w:rsidRPr="002D5F2A" w:rsidRDefault="00B206E8" w:rsidP="006D7893">
      <w:pPr>
        <w:widowControl w:val="0"/>
        <w:suppressAutoHyphens/>
        <w:autoSpaceDE w:val="0"/>
        <w:autoSpaceDN w:val="0"/>
        <w:spacing w:after="0" w:line="240" w:lineRule="auto"/>
        <w:jc w:val="center"/>
        <w:textAlignment w:val="baseline"/>
        <w:rPr>
          <w:rFonts w:eastAsia="Times New Roman" w:cs="Arial"/>
          <w:b/>
          <w:bCs/>
          <w:lang w:val="es-ES" w:eastAsia="es-ES"/>
        </w:rPr>
      </w:pPr>
      <w:r>
        <w:rPr>
          <w:b/>
          <w:lang w:val="es-ES"/>
        </w:rPr>
        <w:t xml:space="preserve">EL DELFÍN </w:t>
      </w:r>
      <w:r w:rsidR="006D7893" w:rsidRPr="006D7893">
        <w:rPr>
          <w:b/>
          <w:lang w:val="es-ES"/>
        </w:rPr>
        <w:t xml:space="preserve">FRANCISCANA </w:t>
      </w:r>
      <w:r w:rsidR="006D7893" w:rsidRPr="006D7893">
        <w:rPr>
          <w:lang w:val="es-ES"/>
        </w:rPr>
        <w:t>(</w:t>
      </w:r>
      <w:r w:rsidR="006D7893" w:rsidRPr="006D7893">
        <w:rPr>
          <w:b/>
          <w:i/>
          <w:lang w:val="es-ES"/>
        </w:rPr>
        <w:t>Pontoporia blainvillei)</w:t>
      </w:r>
    </w:p>
    <w:p w14:paraId="273F52C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358958F" w14:textId="77777777" w:rsidR="00002A97" w:rsidRDefault="00002A97" w:rsidP="0080482B">
      <w:pPr>
        <w:widowControl w:val="0"/>
        <w:suppressAutoHyphens/>
        <w:autoSpaceDE w:val="0"/>
        <w:autoSpaceDN w:val="0"/>
        <w:spacing w:after="0" w:line="240" w:lineRule="auto"/>
        <w:textAlignment w:val="baseline"/>
        <w:rPr>
          <w:rFonts w:eastAsia="Times New Roman" w:cs="Arial"/>
          <w:lang w:val="es-ES" w:eastAsia="es-ES"/>
        </w:rPr>
      </w:pPr>
    </w:p>
    <w:p w14:paraId="10FEC590" w14:textId="77777777" w:rsidR="00992113" w:rsidRPr="0096629C" w:rsidRDefault="00992113" w:rsidP="0096629C">
      <w:pPr>
        <w:widowControl w:val="0"/>
        <w:spacing w:after="0" w:line="240" w:lineRule="auto"/>
        <w:jc w:val="both"/>
        <w:rPr>
          <w:rFonts w:cs="Arial"/>
          <w:b/>
          <w:lang w:val="es-ES"/>
        </w:rPr>
      </w:pPr>
      <w:r w:rsidRPr="0096629C">
        <w:rPr>
          <w:rFonts w:cs="Arial"/>
          <w:b/>
          <w:lang w:val="es-ES"/>
        </w:rPr>
        <w:t>Proponente(s)</w:t>
      </w:r>
    </w:p>
    <w:p w14:paraId="6991E2FD" w14:textId="77777777" w:rsidR="00C6529F" w:rsidRDefault="00C6529F" w:rsidP="0080482B">
      <w:pPr>
        <w:widowControl w:val="0"/>
        <w:pBdr>
          <w:top w:val="nil"/>
          <w:left w:val="nil"/>
          <w:bottom w:val="nil"/>
          <w:right w:val="nil"/>
          <w:between w:val="nil"/>
        </w:pBdr>
        <w:spacing w:after="0" w:line="240" w:lineRule="auto"/>
        <w:jc w:val="both"/>
        <w:rPr>
          <w:rFonts w:cs="Arial"/>
          <w:color w:val="000000"/>
        </w:rPr>
      </w:pPr>
    </w:p>
    <w:p w14:paraId="0BB385C5" w14:textId="248DA8CF" w:rsidR="00C6529F" w:rsidRPr="00C6529F" w:rsidRDefault="00C6529F" w:rsidP="0080482B">
      <w:pPr>
        <w:widowControl w:val="0"/>
        <w:pBdr>
          <w:top w:val="nil"/>
          <w:left w:val="nil"/>
          <w:bottom w:val="nil"/>
          <w:right w:val="nil"/>
          <w:between w:val="nil"/>
        </w:pBdr>
        <w:spacing w:after="0" w:line="240" w:lineRule="auto"/>
        <w:jc w:val="both"/>
        <w:rPr>
          <w:rFonts w:cs="Arial"/>
          <w:color w:val="000000"/>
        </w:rPr>
      </w:pPr>
      <w:r w:rsidRPr="00C6529F">
        <w:rPr>
          <w:rFonts w:cs="Arial"/>
          <w:color w:val="000000"/>
        </w:rPr>
        <w:t>Argentina, Brasil y Uruguay</w:t>
      </w:r>
    </w:p>
    <w:p w14:paraId="559E8564" w14:textId="3AF54E5D" w:rsidR="002D5F2A" w:rsidRDefault="002D5F2A" w:rsidP="0080482B">
      <w:pPr>
        <w:widowControl w:val="0"/>
        <w:suppressAutoHyphens/>
        <w:autoSpaceDE w:val="0"/>
        <w:autoSpaceDN w:val="0"/>
        <w:spacing w:after="0" w:line="240" w:lineRule="auto"/>
        <w:textAlignment w:val="baseline"/>
        <w:rPr>
          <w:rFonts w:eastAsia="Times New Roman" w:cs="Arial"/>
          <w:lang w:val="es-ES" w:eastAsia="es-ES"/>
        </w:rPr>
      </w:pPr>
    </w:p>
    <w:p w14:paraId="41B799AA" w14:textId="77777777" w:rsidR="005F65E3" w:rsidRPr="0096629C" w:rsidRDefault="005F65E3" w:rsidP="0096629C">
      <w:pPr>
        <w:widowControl w:val="0"/>
        <w:spacing w:after="0" w:line="240" w:lineRule="auto"/>
        <w:jc w:val="both"/>
        <w:rPr>
          <w:rFonts w:cs="Arial"/>
          <w:b/>
          <w:lang w:val="es-ES"/>
        </w:rPr>
      </w:pPr>
      <w:r w:rsidRPr="0096629C">
        <w:rPr>
          <w:rFonts w:cs="Arial"/>
          <w:b/>
          <w:lang w:val="es-ES"/>
        </w:rPr>
        <w:t>Especie objetivo, taxón inferior o población, o grupo de taxones con necesidades comunes</w:t>
      </w:r>
    </w:p>
    <w:p w14:paraId="3B8EF0EA" w14:textId="77777777" w:rsidR="005F65E3" w:rsidRPr="005F65E3" w:rsidRDefault="005F65E3" w:rsidP="0080482B">
      <w:pPr>
        <w:spacing w:after="0" w:line="240" w:lineRule="auto"/>
        <w:jc w:val="both"/>
        <w:rPr>
          <w:rFonts w:cs="Arial"/>
          <w:b/>
          <w:lang w:val="es-ES"/>
        </w:rPr>
      </w:pPr>
    </w:p>
    <w:p w14:paraId="2A3ECDA0" w14:textId="77777777" w:rsidR="0080482B" w:rsidRDefault="005F65E3" w:rsidP="0080482B">
      <w:pPr>
        <w:spacing w:after="80" w:line="240" w:lineRule="auto"/>
        <w:jc w:val="both"/>
        <w:rPr>
          <w:rFonts w:cs="Arial"/>
          <w:lang w:val="es-ES"/>
        </w:rPr>
      </w:pPr>
      <w:r w:rsidRPr="005F65E3">
        <w:rPr>
          <w:rFonts w:cs="Arial"/>
          <w:b/>
          <w:lang w:val="es-ES"/>
        </w:rPr>
        <w:t>Clase</w:t>
      </w:r>
      <w:r w:rsidRPr="005F65E3">
        <w:rPr>
          <w:rFonts w:cs="Arial"/>
          <w:lang w:val="es-ES"/>
        </w:rPr>
        <w:t xml:space="preserve">: Mammalia </w:t>
      </w:r>
    </w:p>
    <w:p w14:paraId="6AB78F76" w14:textId="77777777" w:rsidR="0080482B" w:rsidRDefault="005F65E3" w:rsidP="0080482B">
      <w:pPr>
        <w:spacing w:after="80" w:line="240" w:lineRule="auto"/>
        <w:jc w:val="both"/>
        <w:rPr>
          <w:rFonts w:cs="Arial"/>
          <w:lang w:val="es-ES"/>
        </w:rPr>
      </w:pPr>
      <w:r w:rsidRPr="005F65E3">
        <w:rPr>
          <w:rFonts w:cs="Arial"/>
          <w:b/>
          <w:lang w:val="es-ES"/>
        </w:rPr>
        <w:t>Orden</w:t>
      </w:r>
      <w:r w:rsidRPr="005F65E3">
        <w:rPr>
          <w:rFonts w:cs="Arial"/>
          <w:lang w:val="es-ES"/>
        </w:rPr>
        <w:t xml:space="preserve">: Cetartiodactyla </w:t>
      </w:r>
    </w:p>
    <w:p w14:paraId="7F4C6776" w14:textId="77777777" w:rsidR="0080482B" w:rsidRDefault="005F65E3" w:rsidP="0080482B">
      <w:pPr>
        <w:spacing w:after="80" w:line="240" w:lineRule="auto"/>
        <w:jc w:val="both"/>
        <w:rPr>
          <w:rFonts w:cs="Arial"/>
          <w:lang w:val="es-ES"/>
        </w:rPr>
      </w:pPr>
      <w:r w:rsidRPr="005F65E3">
        <w:rPr>
          <w:rFonts w:cs="Arial"/>
          <w:b/>
          <w:lang w:val="es-ES"/>
        </w:rPr>
        <w:t>Infra-Order</w:t>
      </w:r>
      <w:r w:rsidRPr="005F65E3">
        <w:rPr>
          <w:rFonts w:cs="Arial"/>
          <w:lang w:val="es-ES"/>
        </w:rPr>
        <w:t xml:space="preserve">: Cetacea </w:t>
      </w:r>
    </w:p>
    <w:p w14:paraId="38AF856B" w14:textId="77777777" w:rsidR="0080482B" w:rsidRDefault="005F65E3" w:rsidP="0080482B">
      <w:pPr>
        <w:spacing w:after="80" w:line="240" w:lineRule="auto"/>
        <w:jc w:val="both"/>
        <w:rPr>
          <w:rFonts w:cs="Arial"/>
          <w:lang w:val="es-ES"/>
        </w:rPr>
      </w:pPr>
      <w:r w:rsidRPr="005F65E3">
        <w:rPr>
          <w:rFonts w:cs="Arial"/>
          <w:b/>
          <w:lang w:val="es-ES"/>
        </w:rPr>
        <w:t xml:space="preserve">Familia: </w:t>
      </w:r>
      <w:r w:rsidRPr="005F65E3">
        <w:rPr>
          <w:rFonts w:cs="Arial"/>
          <w:lang w:val="es-ES"/>
        </w:rPr>
        <w:t xml:space="preserve">Pontoporiidae </w:t>
      </w:r>
    </w:p>
    <w:p w14:paraId="75BD18E5" w14:textId="312A23E3" w:rsidR="005F65E3" w:rsidRPr="005F65E3" w:rsidRDefault="005F65E3" w:rsidP="0080482B">
      <w:pPr>
        <w:spacing w:after="80" w:line="240" w:lineRule="auto"/>
        <w:jc w:val="both"/>
        <w:rPr>
          <w:rFonts w:cs="Arial"/>
          <w:lang w:val="es-ES"/>
        </w:rPr>
      </w:pPr>
      <w:r w:rsidRPr="005F65E3">
        <w:rPr>
          <w:rFonts w:cs="Arial"/>
          <w:b/>
          <w:lang w:val="es-ES"/>
        </w:rPr>
        <w:t>Género</w:t>
      </w:r>
      <w:r w:rsidRPr="005F65E3">
        <w:rPr>
          <w:rFonts w:cs="Arial"/>
          <w:lang w:val="es-ES"/>
        </w:rPr>
        <w:t>: Pontoporia</w:t>
      </w:r>
    </w:p>
    <w:p w14:paraId="72710BDD" w14:textId="77777777" w:rsidR="005F65E3" w:rsidRPr="005F65E3" w:rsidRDefault="005F65E3" w:rsidP="0080482B">
      <w:pPr>
        <w:spacing w:after="80" w:line="240" w:lineRule="auto"/>
        <w:jc w:val="both"/>
        <w:rPr>
          <w:rFonts w:cs="Arial"/>
          <w:b/>
          <w:i/>
          <w:lang w:val="es-ES"/>
        </w:rPr>
      </w:pPr>
      <w:r w:rsidRPr="005F65E3">
        <w:rPr>
          <w:rFonts w:cs="Arial"/>
          <w:b/>
          <w:lang w:val="es-ES"/>
        </w:rPr>
        <w:t>Especie</w:t>
      </w:r>
      <w:r w:rsidRPr="005F65E3">
        <w:rPr>
          <w:rFonts w:cs="Arial"/>
          <w:lang w:val="es-ES"/>
        </w:rPr>
        <w:t xml:space="preserve">: </w:t>
      </w:r>
      <w:r w:rsidRPr="005F65E3">
        <w:rPr>
          <w:rFonts w:cs="Arial"/>
          <w:i/>
          <w:lang w:val="es-ES"/>
        </w:rPr>
        <w:t>Pontoporia blainvillei</w:t>
      </w:r>
    </w:p>
    <w:p w14:paraId="75E11518" w14:textId="77777777" w:rsidR="005F65E3" w:rsidRPr="005F65E3" w:rsidRDefault="005F65E3" w:rsidP="0080482B">
      <w:pPr>
        <w:spacing w:after="0" w:line="240" w:lineRule="auto"/>
        <w:jc w:val="both"/>
        <w:rPr>
          <w:rFonts w:cs="Arial"/>
          <w:i/>
          <w:lang w:val="es-ES"/>
        </w:rPr>
      </w:pPr>
      <w:r w:rsidRPr="005F65E3">
        <w:rPr>
          <w:rFonts w:cs="Arial"/>
          <w:b/>
          <w:lang w:val="es-ES"/>
        </w:rPr>
        <w:t>Subespecie:</w:t>
      </w:r>
      <w:r w:rsidRPr="005F65E3">
        <w:rPr>
          <w:rFonts w:cs="Arial"/>
          <w:lang w:val="es-ES"/>
        </w:rPr>
        <w:t xml:space="preserve"> </w:t>
      </w:r>
      <w:r w:rsidRPr="005F65E3">
        <w:rPr>
          <w:rFonts w:cs="Arial"/>
          <w:i/>
          <w:lang w:val="es-ES"/>
        </w:rPr>
        <w:t xml:space="preserve">Pontoporia blainvillei blainvillie </w:t>
      </w:r>
      <w:r w:rsidRPr="005F65E3">
        <w:rPr>
          <w:rFonts w:cs="Arial"/>
          <w:lang w:val="es-ES"/>
        </w:rPr>
        <w:t xml:space="preserve">y </w:t>
      </w:r>
      <w:r w:rsidRPr="005F65E3">
        <w:rPr>
          <w:rFonts w:cs="Arial"/>
          <w:i/>
          <w:lang w:val="es-ES"/>
        </w:rPr>
        <w:t>Pontoporia blainvillei pukusi</w:t>
      </w:r>
    </w:p>
    <w:p w14:paraId="56F324A4" w14:textId="77777777" w:rsidR="005F65E3" w:rsidRPr="005F65E3" w:rsidRDefault="005F65E3" w:rsidP="0080482B">
      <w:pPr>
        <w:widowControl w:val="0"/>
        <w:pBdr>
          <w:top w:val="nil"/>
          <w:left w:val="nil"/>
          <w:bottom w:val="nil"/>
          <w:right w:val="nil"/>
          <w:between w:val="nil"/>
        </w:pBdr>
        <w:spacing w:after="0" w:line="240" w:lineRule="auto"/>
        <w:jc w:val="both"/>
        <w:rPr>
          <w:rFonts w:cs="Arial"/>
          <w:i/>
          <w:lang w:val="es-ES"/>
        </w:rPr>
      </w:pPr>
    </w:p>
    <w:p w14:paraId="48D18936" w14:textId="77777777" w:rsidR="005F65E3" w:rsidRPr="005F65E3" w:rsidRDefault="005F65E3" w:rsidP="0080482B">
      <w:pPr>
        <w:widowControl w:val="0"/>
        <w:pBdr>
          <w:top w:val="nil"/>
          <w:left w:val="nil"/>
          <w:bottom w:val="nil"/>
          <w:right w:val="nil"/>
          <w:between w:val="nil"/>
        </w:pBdr>
        <w:spacing w:after="0" w:line="240" w:lineRule="auto"/>
        <w:jc w:val="both"/>
        <w:rPr>
          <w:rFonts w:cs="Arial"/>
          <w:color w:val="000000"/>
          <w:lang w:val="es-ES"/>
        </w:rPr>
      </w:pPr>
      <w:r w:rsidRPr="005F65E3">
        <w:rPr>
          <w:rFonts w:cs="Arial"/>
          <w:color w:val="000000"/>
          <w:lang w:val="es-ES"/>
        </w:rPr>
        <w:t xml:space="preserve">Listada en </w:t>
      </w:r>
      <w:r w:rsidRPr="005F65E3">
        <w:rPr>
          <w:rFonts w:cs="Arial"/>
          <w:lang w:val="es-ES"/>
        </w:rPr>
        <w:t>Apéndice</w:t>
      </w:r>
      <w:r w:rsidRPr="005F65E3">
        <w:rPr>
          <w:rFonts w:cs="Arial"/>
          <w:color w:val="000000"/>
          <w:lang w:val="es-ES"/>
        </w:rPr>
        <w:t xml:space="preserve"> I y II de CMS.</w:t>
      </w:r>
    </w:p>
    <w:p w14:paraId="2989AA18" w14:textId="77777777" w:rsidR="005F65E3" w:rsidRPr="005F65E3" w:rsidRDefault="005F65E3" w:rsidP="0080482B">
      <w:pPr>
        <w:widowControl w:val="0"/>
        <w:spacing w:after="0" w:line="240" w:lineRule="auto"/>
        <w:jc w:val="both"/>
        <w:rPr>
          <w:rFonts w:cs="Arial"/>
          <w:b/>
          <w:color w:val="000000"/>
          <w:lang w:val="es-ES"/>
        </w:rPr>
      </w:pPr>
    </w:p>
    <w:p w14:paraId="7733A84B" w14:textId="77777777" w:rsidR="00EF3DD5" w:rsidRPr="0096629C" w:rsidRDefault="00EF3DD5" w:rsidP="0096629C">
      <w:pPr>
        <w:widowControl w:val="0"/>
        <w:spacing w:after="0" w:line="240" w:lineRule="auto"/>
        <w:jc w:val="both"/>
        <w:rPr>
          <w:rFonts w:cs="Arial"/>
          <w:b/>
          <w:lang w:val="es-ES"/>
        </w:rPr>
      </w:pPr>
      <w:r w:rsidRPr="0096629C">
        <w:rPr>
          <w:rFonts w:cs="Arial"/>
          <w:b/>
          <w:lang w:val="es-ES"/>
        </w:rPr>
        <w:t>Área de distribución geográfica</w:t>
      </w:r>
    </w:p>
    <w:p w14:paraId="29C7B361" w14:textId="77777777" w:rsidR="009B3E83" w:rsidRPr="009B3E83" w:rsidRDefault="009B3E83" w:rsidP="0080482B">
      <w:pPr>
        <w:widowControl w:val="0"/>
        <w:spacing w:after="0" w:line="240" w:lineRule="auto"/>
        <w:jc w:val="both"/>
        <w:rPr>
          <w:rFonts w:cs="Arial"/>
          <w:b/>
          <w:lang w:val="es-ES"/>
        </w:rPr>
      </w:pPr>
    </w:p>
    <w:p w14:paraId="13CC49A6" w14:textId="77777777" w:rsidR="00EF3DD5" w:rsidRPr="00EF3DD5" w:rsidRDefault="00EF3DD5" w:rsidP="00E44FCD">
      <w:pPr>
        <w:widowControl w:val="0"/>
        <w:pBdr>
          <w:top w:val="nil"/>
          <w:left w:val="nil"/>
          <w:bottom w:val="nil"/>
          <w:right w:val="nil"/>
          <w:between w:val="nil"/>
        </w:pBdr>
        <w:spacing w:after="0" w:line="240" w:lineRule="auto"/>
        <w:jc w:val="both"/>
        <w:rPr>
          <w:rFonts w:cs="Arial"/>
          <w:color w:val="000000"/>
          <w:lang w:val="es-ES"/>
        </w:rPr>
      </w:pPr>
      <w:r w:rsidRPr="00EF3DD5">
        <w:rPr>
          <w:rFonts w:cs="Arial"/>
          <w:color w:val="000000"/>
          <w:lang w:val="es-ES"/>
        </w:rPr>
        <w:t>El delfín franciscana es un pequeño odontoceto que habita las aguas costeras del Océano Atlántico Sudoccidental desde Itaúnas (18°25'S), Estado de Espírito Santo, Brasil, hasta la costa norte del Golfo San Matías (42°10'S), Chubut, Argentina (Crespo et al. 1998, Siciliano et al. 2002, Crespo 2018).</w:t>
      </w:r>
    </w:p>
    <w:p w14:paraId="1F321749" w14:textId="77777777" w:rsidR="00EF3DD5" w:rsidRPr="00EF3DD5" w:rsidRDefault="00EF3DD5" w:rsidP="00E44FCD">
      <w:pPr>
        <w:widowControl w:val="0"/>
        <w:pBdr>
          <w:top w:val="nil"/>
          <w:left w:val="nil"/>
          <w:bottom w:val="nil"/>
          <w:right w:val="nil"/>
          <w:between w:val="nil"/>
        </w:pBdr>
        <w:spacing w:after="0" w:line="240" w:lineRule="auto"/>
        <w:jc w:val="both"/>
        <w:rPr>
          <w:rFonts w:cs="Arial"/>
          <w:color w:val="000000"/>
          <w:lang w:val="es-ES"/>
        </w:rPr>
      </w:pPr>
    </w:p>
    <w:p w14:paraId="5FB404EA" w14:textId="68B083D9" w:rsidR="00EF3DD5" w:rsidRPr="00EF3DD5" w:rsidRDefault="00EF3DD5" w:rsidP="00E44FCD">
      <w:pPr>
        <w:spacing w:after="0" w:line="240" w:lineRule="auto"/>
        <w:jc w:val="both"/>
        <w:rPr>
          <w:rFonts w:cs="Arial"/>
          <w:lang w:val="es-ES"/>
        </w:rPr>
      </w:pPr>
      <w:r w:rsidRPr="00EF3DD5">
        <w:rPr>
          <w:rFonts w:cs="Arial"/>
          <w:lang w:val="es-ES"/>
        </w:rPr>
        <w:t>L</w:t>
      </w:r>
      <w:r w:rsidR="00B206E8">
        <w:rPr>
          <w:rFonts w:cs="Arial"/>
          <w:lang w:val="es-ES"/>
        </w:rPr>
        <w:t>os delfines</w:t>
      </w:r>
      <w:r w:rsidRPr="00EF3DD5">
        <w:rPr>
          <w:rFonts w:cs="Arial"/>
          <w:lang w:val="es-ES"/>
        </w:rPr>
        <w:t xml:space="preserve"> franciscanas son principalmente costeras, habitando hasta la isobata de 50 m de profundidad (Danilewicz et al. 2009, Crespo et al. 2010, Amaral et al. 2018) con ocurrencias en algunas bahías y estuarios (Cremer y Simões-Lopes 2008, Santos et al. 2009).</w:t>
      </w:r>
    </w:p>
    <w:p w14:paraId="182D6418" w14:textId="77777777" w:rsidR="00EF3DD5" w:rsidRPr="00EF3DD5" w:rsidRDefault="00EF3DD5" w:rsidP="00E44FCD">
      <w:pPr>
        <w:widowControl w:val="0"/>
        <w:pBdr>
          <w:top w:val="nil"/>
          <w:left w:val="nil"/>
          <w:bottom w:val="nil"/>
          <w:right w:val="nil"/>
          <w:between w:val="nil"/>
        </w:pBdr>
        <w:spacing w:after="0" w:line="240" w:lineRule="auto"/>
        <w:jc w:val="both"/>
        <w:rPr>
          <w:rFonts w:cs="Arial"/>
          <w:color w:val="000000"/>
          <w:lang w:val="es-ES"/>
        </w:rPr>
      </w:pPr>
    </w:p>
    <w:p w14:paraId="2065B374" w14:textId="043131C1" w:rsidR="00EF3DD5" w:rsidRPr="00EF3DD5" w:rsidRDefault="00EF3DD5" w:rsidP="00E44FCD">
      <w:pPr>
        <w:spacing w:after="0" w:line="240" w:lineRule="auto"/>
        <w:jc w:val="both"/>
        <w:rPr>
          <w:rFonts w:cs="Arial"/>
          <w:lang w:val="es-ES"/>
        </w:rPr>
      </w:pPr>
      <w:r w:rsidRPr="00EF3DD5">
        <w:rPr>
          <w:rFonts w:cs="Arial"/>
          <w:lang w:val="es-ES"/>
        </w:rPr>
        <w:t>Con el fin de orientar las acciones de conservación y gestión se han propuesto 11 Áreas de Manejo de</w:t>
      </w:r>
      <w:r w:rsidR="00B206E8">
        <w:rPr>
          <w:rFonts w:cs="Arial"/>
          <w:lang w:val="es-ES"/>
        </w:rPr>
        <w:t>l delfín</w:t>
      </w:r>
      <w:r w:rsidRPr="00EF3DD5">
        <w:rPr>
          <w:rFonts w:cs="Arial"/>
          <w:lang w:val="es-ES"/>
        </w:rPr>
        <w:t xml:space="preserve"> Franciscana (FMAs - sensu Secchi et al. 2003) (Cunha et al. 2020, IWC 2023) (Fig.1) y han sido reconocidas como unidades apropiadas para la evaluación de la especie por el Comité Científico (SC) de la Comisión Ballenera Internacional (CBI) (IWC, 2023).</w:t>
      </w:r>
    </w:p>
    <w:p w14:paraId="67544B9F" w14:textId="77777777" w:rsidR="00FC671B" w:rsidRDefault="00EF3DD5" w:rsidP="00FC671B">
      <w:pPr>
        <w:spacing w:line="240" w:lineRule="auto"/>
        <w:jc w:val="both"/>
        <w:rPr>
          <w:rFonts w:cs="Arial"/>
          <w:b/>
          <w:lang w:val="es-ES"/>
        </w:rPr>
      </w:pPr>
      <w:r w:rsidRPr="0022644F">
        <w:rPr>
          <w:rFonts w:cs="Arial"/>
          <w:noProof/>
        </w:rPr>
        <w:lastRenderedPageBreak/>
        <w:drawing>
          <wp:inline distT="0" distB="0" distL="0" distR="0" wp14:anchorId="0A9A717C" wp14:editId="7BFF1306">
            <wp:extent cx="4729727" cy="3599234"/>
            <wp:effectExtent l="0" t="0" r="0" b="0"/>
            <wp:docPr id="16" name="image5.png" descr="A map of the south america&#10;&#10;AI-generated content may be incorrect."/>
            <wp:cNvGraphicFramePr/>
            <a:graphic xmlns:a="http://schemas.openxmlformats.org/drawingml/2006/main">
              <a:graphicData uri="http://schemas.openxmlformats.org/drawingml/2006/picture">
                <pic:pic xmlns:pic="http://schemas.openxmlformats.org/drawingml/2006/picture">
                  <pic:nvPicPr>
                    <pic:cNvPr id="16" name="image5.png" descr="A map of the south america&#10;&#10;AI-generated content may be incorrect."/>
                    <pic:cNvPicPr preferRelativeResize="0"/>
                  </pic:nvPicPr>
                  <pic:blipFill>
                    <a:blip r:embed="rId12"/>
                    <a:srcRect/>
                    <a:stretch>
                      <a:fillRect/>
                    </a:stretch>
                  </pic:blipFill>
                  <pic:spPr>
                    <a:xfrm>
                      <a:off x="0" y="0"/>
                      <a:ext cx="4729727" cy="3599234"/>
                    </a:xfrm>
                    <a:prstGeom prst="rect">
                      <a:avLst/>
                    </a:prstGeom>
                    <a:ln/>
                  </pic:spPr>
                </pic:pic>
              </a:graphicData>
            </a:graphic>
          </wp:inline>
        </w:drawing>
      </w:r>
    </w:p>
    <w:p w14:paraId="1C480589" w14:textId="46773C62" w:rsidR="00EF3DD5" w:rsidRPr="00E44FCD" w:rsidRDefault="00EF3DD5" w:rsidP="00FC671B">
      <w:pPr>
        <w:spacing w:after="0" w:line="240" w:lineRule="auto"/>
        <w:jc w:val="both"/>
        <w:rPr>
          <w:rFonts w:cs="Arial"/>
          <w:b/>
          <w:lang w:val="es-ES"/>
        </w:rPr>
      </w:pPr>
      <w:r w:rsidRPr="00E44FCD">
        <w:rPr>
          <w:rFonts w:cs="Arial"/>
          <w:b/>
          <w:lang w:val="es-ES"/>
        </w:rPr>
        <w:t>Resumen de actividades</w:t>
      </w:r>
    </w:p>
    <w:p w14:paraId="4BC193D0" w14:textId="77777777" w:rsidR="002D0E80" w:rsidRPr="002D0E80" w:rsidRDefault="002D0E80" w:rsidP="00FC671B">
      <w:pPr>
        <w:widowControl w:val="0"/>
        <w:spacing w:after="0" w:line="240" w:lineRule="auto"/>
        <w:jc w:val="both"/>
        <w:rPr>
          <w:rFonts w:cs="Arial"/>
          <w:b/>
          <w:lang w:val="es-ES"/>
        </w:rPr>
      </w:pPr>
    </w:p>
    <w:p w14:paraId="00F0D583" w14:textId="02E5C0B8" w:rsidR="00EF3DD5" w:rsidRDefault="00EF3DD5" w:rsidP="0080482B">
      <w:pPr>
        <w:widowControl w:val="0"/>
        <w:spacing w:after="0" w:line="240" w:lineRule="auto"/>
        <w:jc w:val="both"/>
        <w:rPr>
          <w:rFonts w:cs="Arial"/>
          <w:b/>
          <w:lang w:val="es-ES"/>
        </w:rPr>
      </w:pPr>
      <w:r w:rsidRPr="00EF3DD5">
        <w:rPr>
          <w:rFonts w:cs="Arial"/>
          <w:b/>
          <w:lang w:val="es-ES"/>
        </w:rPr>
        <w:t>Convocar a una nueva Reunión de Políticas de Conservación de los Estados del área de distribución para terminar de definir un Plan de Acción en línea con el CMP de la CBI de la especie.</w:t>
      </w:r>
    </w:p>
    <w:p w14:paraId="3DFCB961" w14:textId="77777777" w:rsidR="002D0E80" w:rsidRPr="00EF3DD5" w:rsidRDefault="002D0E80" w:rsidP="0080482B">
      <w:pPr>
        <w:widowControl w:val="0"/>
        <w:spacing w:after="0" w:line="240" w:lineRule="auto"/>
        <w:jc w:val="both"/>
        <w:rPr>
          <w:rFonts w:cs="Arial"/>
          <w:b/>
          <w:lang w:val="es-ES"/>
        </w:rPr>
      </w:pPr>
    </w:p>
    <w:p w14:paraId="323BA1B0" w14:textId="77777777" w:rsidR="00EF3DD5" w:rsidRDefault="00EF3DD5" w:rsidP="0080482B">
      <w:pPr>
        <w:widowControl w:val="0"/>
        <w:spacing w:after="0" w:line="240" w:lineRule="auto"/>
        <w:jc w:val="both"/>
        <w:rPr>
          <w:rFonts w:cs="Arial"/>
          <w:lang w:val="es-ES"/>
        </w:rPr>
      </w:pPr>
      <w:r w:rsidRPr="00EF3DD5">
        <w:rPr>
          <w:rFonts w:cs="Arial"/>
          <w:lang w:val="es-ES"/>
        </w:rPr>
        <w:t xml:space="preserve">Una propuesta clave recomendaría evaluar la optimización o fortalecimiento de la eficacia de las áreas marinas protegidas (AMP) existentes y considerar la creación de nuevas AMP. </w:t>
      </w:r>
    </w:p>
    <w:p w14:paraId="367E7AE3" w14:textId="77777777" w:rsidR="002D0E80" w:rsidRPr="00EF3DD5" w:rsidRDefault="002D0E80" w:rsidP="0080482B">
      <w:pPr>
        <w:widowControl w:val="0"/>
        <w:spacing w:after="0" w:line="240" w:lineRule="auto"/>
        <w:jc w:val="both"/>
        <w:rPr>
          <w:rFonts w:cs="Arial"/>
          <w:lang w:val="es-ES"/>
        </w:rPr>
      </w:pPr>
    </w:p>
    <w:p w14:paraId="5CFF9676" w14:textId="43847B3B" w:rsidR="00EF3DD5" w:rsidRDefault="00EF3DD5" w:rsidP="0080482B">
      <w:pPr>
        <w:widowControl w:val="0"/>
        <w:spacing w:after="0" w:line="240" w:lineRule="auto"/>
        <w:jc w:val="both"/>
        <w:rPr>
          <w:rFonts w:cs="Arial"/>
          <w:lang w:val="es-ES"/>
        </w:rPr>
      </w:pPr>
      <w:r w:rsidRPr="00EF3DD5">
        <w:rPr>
          <w:rFonts w:cs="Arial"/>
          <w:lang w:val="es-ES"/>
        </w:rPr>
        <w:t xml:space="preserve">El calendario, el lugar y la duración de la reunión, así como otros parámetros, se decidirán en consulta con los Estados del área de distribución y la Secretaría de la CMS en conjunto con la Secretaría de CBI, bajo la coordinación del Comité Organizador. Las fechas propuestas para la reunión serán decididas por las tres partes. </w:t>
      </w:r>
    </w:p>
    <w:p w14:paraId="42A77CDE" w14:textId="77777777" w:rsidR="002D0E80" w:rsidRPr="00EF3DD5" w:rsidRDefault="002D0E80" w:rsidP="0080482B">
      <w:pPr>
        <w:widowControl w:val="0"/>
        <w:spacing w:after="0" w:line="240" w:lineRule="auto"/>
        <w:jc w:val="both"/>
        <w:rPr>
          <w:rFonts w:cs="Arial"/>
          <w:lang w:val="es-ES"/>
        </w:rPr>
      </w:pPr>
    </w:p>
    <w:p w14:paraId="543C16ED" w14:textId="2E371653" w:rsidR="00EF3DD5" w:rsidRDefault="00EF3DD5" w:rsidP="0080482B">
      <w:pPr>
        <w:widowControl w:val="0"/>
        <w:spacing w:after="0" w:line="240" w:lineRule="auto"/>
        <w:jc w:val="both"/>
        <w:rPr>
          <w:rFonts w:cs="Arial"/>
          <w:lang w:val="es-ES"/>
        </w:rPr>
      </w:pPr>
      <w:r w:rsidRPr="00EF3DD5">
        <w:rPr>
          <w:rFonts w:cs="Arial"/>
          <w:lang w:val="es-ES"/>
        </w:rPr>
        <w:t xml:space="preserve">Se necesitará buscar fondos para esta reunión, se le pedirá colaboración a las </w:t>
      </w:r>
      <w:r w:rsidR="00446EC7">
        <w:rPr>
          <w:rFonts w:cs="Arial"/>
          <w:lang w:val="es-ES"/>
        </w:rPr>
        <w:t>S</w:t>
      </w:r>
      <w:r w:rsidR="00446EC7" w:rsidRPr="00EF3DD5">
        <w:rPr>
          <w:rFonts w:cs="Arial"/>
          <w:lang w:val="es-ES"/>
        </w:rPr>
        <w:t>ecretarias</w:t>
      </w:r>
      <w:r w:rsidRPr="00EF3DD5">
        <w:rPr>
          <w:rFonts w:cs="Arial"/>
          <w:lang w:val="es-ES"/>
        </w:rPr>
        <w:t xml:space="preserve"> de CMS y CBI</w:t>
      </w:r>
    </w:p>
    <w:p w14:paraId="4C18C48A" w14:textId="77777777" w:rsidR="002D0E80" w:rsidRPr="00EF3DD5" w:rsidRDefault="002D0E80" w:rsidP="0080482B">
      <w:pPr>
        <w:widowControl w:val="0"/>
        <w:spacing w:after="0" w:line="240" w:lineRule="auto"/>
        <w:jc w:val="both"/>
        <w:rPr>
          <w:rFonts w:cs="Arial"/>
          <w:lang w:val="es-ES"/>
        </w:rPr>
      </w:pPr>
    </w:p>
    <w:p w14:paraId="20487364" w14:textId="6DB1980A" w:rsidR="00EF3DD5" w:rsidRPr="00EF3DD5" w:rsidRDefault="00EF3DD5" w:rsidP="0080482B">
      <w:pPr>
        <w:widowControl w:val="0"/>
        <w:spacing w:after="0" w:line="240" w:lineRule="auto"/>
        <w:jc w:val="both"/>
        <w:rPr>
          <w:rFonts w:cs="Arial"/>
          <w:b/>
          <w:lang w:val="es-ES"/>
        </w:rPr>
      </w:pPr>
      <w:r w:rsidRPr="00EF3DD5">
        <w:rPr>
          <w:rFonts w:cs="Arial"/>
          <w:b/>
          <w:lang w:val="es-ES"/>
        </w:rPr>
        <w:t>Debate y formulación de un Plan de Acción (PoA) viable para el trienio 2026- 2029, que incluya la realización de una evaluación del estado de conservación de l</w:t>
      </w:r>
      <w:r w:rsidR="00B206E8">
        <w:rPr>
          <w:rFonts w:cs="Arial"/>
          <w:b/>
          <w:lang w:val="es-ES"/>
        </w:rPr>
        <w:t>os delfines</w:t>
      </w:r>
      <w:r w:rsidRPr="00EF3DD5">
        <w:rPr>
          <w:rFonts w:cs="Arial"/>
          <w:b/>
          <w:lang w:val="es-ES"/>
        </w:rPr>
        <w:t xml:space="preserve"> </w:t>
      </w:r>
      <w:r w:rsidR="001466F8">
        <w:rPr>
          <w:rFonts w:cs="Arial"/>
          <w:b/>
          <w:lang w:val="es-ES"/>
        </w:rPr>
        <w:t>F</w:t>
      </w:r>
      <w:r w:rsidRPr="00EF3DD5">
        <w:rPr>
          <w:rFonts w:cs="Arial"/>
          <w:b/>
          <w:lang w:val="es-ES"/>
        </w:rPr>
        <w:t xml:space="preserve">ranciscanas en cada una de las FMAs. </w:t>
      </w:r>
    </w:p>
    <w:p w14:paraId="529E5FE1" w14:textId="77777777" w:rsidR="00D33BC9" w:rsidRDefault="00D33BC9" w:rsidP="0080482B">
      <w:pPr>
        <w:widowControl w:val="0"/>
        <w:spacing w:after="0" w:line="240" w:lineRule="auto"/>
        <w:jc w:val="both"/>
        <w:rPr>
          <w:rFonts w:cs="Arial"/>
          <w:b/>
          <w:lang w:val="es-ES"/>
        </w:rPr>
      </w:pPr>
    </w:p>
    <w:p w14:paraId="126248AC" w14:textId="77777777" w:rsidR="00D33BC9" w:rsidRDefault="00EF3DD5" w:rsidP="0080482B">
      <w:pPr>
        <w:widowControl w:val="0"/>
        <w:spacing w:after="0" w:line="240" w:lineRule="auto"/>
        <w:jc w:val="both"/>
        <w:rPr>
          <w:rFonts w:cs="Arial"/>
          <w:b/>
          <w:lang w:val="es-ES"/>
        </w:rPr>
      </w:pPr>
      <w:r w:rsidRPr="00EF3DD5">
        <w:rPr>
          <w:rFonts w:cs="Arial"/>
          <w:b/>
          <w:lang w:val="es-ES"/>
        </w:rPr>
        <w:t xml:space="preserve">Continuar con la coordinación con investigadores de Argentina, Brasil y Uruguay, para: </w:t>
      </w:r>
    </w:p>
    <w:p w14:paraId="63071C76" w14:textId="77777777" w:rsidR="00D33BC9" w:rsidRDefault="00D33BC9" w:rsidP="0080482B">
      <w:pPr>
        <w:widowControl w:val="0"/>
        <w:spacing w:after="0" w:line="240" w:lineRule="auto"/>
        <w:jc w:val="both"/>
        <w:rPr>
          <w:rFonts w:cs="Arial"/>
          <w:b/>
          <w:lang w:val="es-ES"/>
        </w:rPr>
      </w:pPr>
    </w:p>
    <w:p w14:paraId="316156E4" w14:textId="3B2FE749" w:rsidR="00FD2E31" w:rsidRDefault="00EF3DD5" w:rsidP="00FD2E31">
      <w:pPr>
        <w:pStyle w:val="ListParagraph"/>
        <w:widowControl w:val="0"/>
        <w:numPr>
          <w:ilvl w:val="0"/>
          <w:numId w:val="15"/>
        </w:numPr>
        <w:spacing w:after="0" w:line="240" w:lineRule="auto"/>
        <w:ind w:left="0" w:firstLine="0"/>
        <w:jc w:val="both"/>
        <w:rPr>
          <w:rFonts w:cs="Arial"/>
          <w:lang w:val="es-ES"/>
        </w:rPr>
      </w:pPr>
      <w:r w:rsidRPr="00FD2E31">
        <w:rPr>
          <w:rFonts w:cs="Arial"/>
          <w:lang w:val="es-ES"/>
        </w:rPr>
        <w:t>realizar nuevas estimaciones de abundancia en las FMA IVa, b, c, d y e (Argentina), en particular en aquellas áreas hasta el momento no relevadas (por ejemplo, la bahía de Samborombón, y desde Claromecó hasta Bahía Blanca) y las FMA IVd y e. 2.) implementar acciones de mitigación de las amenazas, particularmente la mortalidad incidental en pesquerías (bycatch) que es la principal amenaza para la especie. Estos esfuerzos son las prioridades actuales del Plan de Manejo y Conservación de</w:t>
      </w:r>
      <w:r w:rsidR="00B206E8">
        <w:rPr>
          <w:rFonts w:cs="Arial"/>
          <w:lang w:val="es-ES"/>
        </w:rPr>
        <w:t>l delfín</w:t>
      </w:r>
      <w:r w:rsidRPr="00FD2E31">
        <w:rPr>
          <w:rFonts w:cs="Arial"/>
          <w:lang w:val="es-ES"/>
        </w:rPr>
        <w:t xml:space="preserve"> </w:t>
      </w:r>
      <w:r w:rsidR="001466F8">
        <w:rPr>
          <w:rFonts w:cs="Arial"/>
          <w:lang w:val="es-ES"/>
        </w:rPr>
        <w:t>F</w:t>
      </w:r>
      <w:r w:rsidRPr="00FD2E31">
        <w:rPr>
          <w:rFonts w:cs="Arial"/>
          <w:lang w:val="es-ES"/>
        </w:rPr>
        <w:t>ranciscana de la CBI.</w:t>
      </w:r>
    </w:p>
    <w:p w14:paraId="5A218104" w14:textId="1963B5EC" w:rsidR="00FC671B" w:rsidRDefault="00FC671B">
      <w:pPr>
        <w:rPr>
          <w:rFonts w:cs="Arial"/>
          <w:lang w:val="es-ES"/>
        </w:rPr>
      </w:pPr>
      <w:r>
        <w:rPr>
          <w:rFonts w:cs="Arial"/>
          <w:lang w:val="es-ES"/>
        </w:rPr>
        <w:br w:type="page"/>
      </w:r>
    </w:p>
    <w:p w14:paraId="36AC6417" w14:textId="08FEC893" w:rsidR="00EF3DD5" w:rsidRPr="0096629C" w:rsidRDefault="00EF3DD5" w:rsidP="0096629C">
      <w:pPr>
        <w:widowControl w:val="0"/>
        <w:spacing w:after="0" w:line="240" w:lineRule="auto"/>
        <w:jc w:val="both"/>
        <w:rPr>
          <w:rFonts w:cs="Arial"/>
          <w:b/>
          <w:lang w:val="es-ES"/>
        </w:rPr>
      </w:pPr>
      <w:r w:rsidRPr="0096629C">
        <w:rPr>
          <w:rFonts w:cs="Arial"/>
          <w:b/>
          <w:lang w:val="es-ES"/>
        </w:rPr>
        <w:lastRenderedPageBreak/>
        <w:t>Beneficios asociados</w:t>
      </w:r>
    </w:p>
    <w:p w14:paraId="0D045506" w14:textId="77777777" w:rsidR="00C851E3" w:rsidRPr="00C851E3" w:rsidRDefault="00C851E3" w:rsidP="00C851E3">
      <w:pPr>
        <w:widowControl w:val="0"/>
        <w:spacing w:after="0" w:line="240" w:lineRule="auto"/>
        <w:jc w:val="both"/>
        <w:rPr>
          <w:rFonts w:cs="Arial"/>
          <w:b/>
          <w:lang w:val="es-ES"/>
        </w:rPr>
      </w:pPr>
    </w:p>
    <w:p w14:paraId="0E8896C2" w14:textId="530BF8CB" w:rsidR="00EF3DD5" w:rsidRDefault="00EF3DD5" w:rsidP="00C851E3">
      <w:pPr>
        <w:pBdr>
          <w:top w:val="nil"/>
          <w:left w:val="nil"/>
          <w:bottom w:val="nil"/>
          <w:right w:val="nil"/>
          <w:between w:val="nil"/>
        </w:pBdr>
        <w:spacing w:after="0" w:line="240" w:lineRule="auto"/>
        <w:jc w:val="both"/>
        <w:rPr>
          <w:rFonts w:cs="Arial"/>
          <w:color w:val="000000"/>
          <w:lang w:val="es-ES"/>
        </w:rPr>
      </w:pPr>
      <w:r w:rsidRPr="00EF3DD5">
        <w:rPr>
          <w:rFonts w:cs="Arial"/>
          <w:color w:val="000000"/>
          <w:lang w:val="es-ES"/>
        </w:rPr>
        <w:t>Es fundamental identificar oportunidades que generen beneficios colaterales o sinérgicos al implementar acciones de conservación en la Acción Concertada. Esto incluye:</w:t>
      </w:r>
    </w:p>
    <w:p w14:paraId="487811A3" w14:textId="77777777" w:rsidR="00C851E3" w:rsidRPr="00EF3DD5" w:rsidRDefault="00C851E3" w:rsidP="00C851E3">
      <w:pPr>
        <w:pBdr>
          <w:top w:val="nil"/>
          <w:left w:val="nil"/>
          <w:bottom w:val="nil"/>
          <w:right w:val="nil"/>
          <w:between w:val="nil"/>
        </w:pBdr>
        <w:spacing w:after="0" w:line="240" w:lineRule="auto"/>
        <w:jc w:val="both"/>
        <w:rPr>
          <w:rFonts w:cs="Arial"/>
          <w:color w:val="000000"/>
          <w:lang w:val="es-ES"/>
        </w:rPr>
      </w:pPr>
    </w:p>
    <w:p w14:paraId="290C4022" w14:textId="77777777" w:rsidR="00EF3DD5" w:rsidRDefault="00EF3DD5" w:rsidP="00C851E3">
      <w:pPr>
        <w:pBdr>
          <w:top w:val="nil"/>
          <w:left w:val="nil"/>
          <w:bottom w:val="nil"/>
          <w:right w:val="nil"/>
          <w:between w:val="nil"/>
        </w:pBdr>
        <w:spacing w:after="0" w:line="240" w:lineRule="auto"/>
        <w:jc w:val="both"/>
        <w:rPr>
          <w:rFonts w:cs="Arial"/>
          <w:color w:val="000000"/>
          <w:lang w:val="es-ES"/>
        </w:rPr>
      </w:pPr>
      <w:r w:rsidRPr="00EF3DD5">
        <w:rPr>
          <w:rFonts w:cs="Arial"/>
          <w:b/>
          <w:color w:val="000000"/>
          <w:lang w:val="es-ES"/>
        </w:rPr>
        <w:t>Acciones multifuncionales</w:t>
      </w:r>
      <w:r w:rsidRPr="00EF3DD5">
        <w:rPr>
          <w:rFonts w:cs="Arial"/>
          <w:color w:val="000000"/>
          <w:lang w:val="es-ES"/>
        </w:rPr>
        <w:t>: Determinar cuándo las medidas dirigidas a determinadas especies migratorias pueden tener un impacto positivo incidental sobre otras especies, taxones o poblaciones que comparten hábitat, movimientos estacionales u otras necesidades ecológicas.</w:t>
      </w:r>
    </w:p>
    <w:p w14:paraId="3C6E724E" w14:textId="77777777" w:rsidR="00C851E3" w:rsidRPr="00EF3DD5" w:rsidRDefault="00C851E3" w:rsidP="00C851E3">
      <w:pPr>
        <w:pBdr>
          <w:top w:val="nil"/>
          <w:left w:val="nil"/>
          <w:bottom w:val="nil"/>
          <w:right w:val="nil"/>
          <w:between w:val="nil"/>
        </w:pBdr>
        <w:spacing w:after="0" w:line="240" w:lineRule="auto"/>
        <w:jc w:val="both"/>
        <w:rPr>
          <w:rFonts w:cs="Arial"/>
          <w:color w:val="000000"/>
          <w:lang w:val="es-ES"/>
        </w:rPr>
      </w:pPr>
    </w:p>
    <w:p w14:paraId="56051FE8" w14:textId="77777777" w:rsidR="00EF3DD5" w:rsidRDefault="00EF3DD5" w:rsidP="00C851E3">
      <w:pPr>
        <w:pBdr>
          <w:top w:val="nil"/>
          <w:left w:val="nil"/>
          <w:bottom w:val="nil"/>
          <w:right w:val="nil"/>
          <w:between w:val="nil"/>
        </w:pBdr>
        <w:spacing w:after="0" w:line="240" w:lineRule="auto"/>
        <w:jc w:val="both"/>
        <w:rPr>
          <w:rFonts w:cs="Arial"/>
          <w:color w:val="000000"/>
          <w:lang w:val="es-ES"/>
        </w:rPr>
      </w:pPr>
      <w:r w:rsidRPr="00EF3DD5">
        <w:rPr>
          <w:rFonts w:cs="Arial"/>
          <w:b/>
          <w:color w:val="000000"/>
          <w:lang w:val="es-ES"/>
        </w:rPr>
        <w:t>Concienciación y educación</w:t>
      </w:r>
      <w:r w:rsidRPr="00EF3DD5">
        <w:rPr>
          <w:rFonts w:cs="Arial"/>
          <w:color w:val="000000"/>
          <w:lang w:val="es-ES"/>
        </w:rPr>
        <w:t>: Aprovechar las intervenciones para promover la sensibilización pública sobre la importancia de la conservación de especies migratorias, lo cual puede fortalecer el apoyo social y político a estas iniciativas.</w:t>
      </w:r>
    </w:p>
    <w:p w14:paraId="24665C7C" w14:textId="77777777" w:rsidR="00C851E3" w:rsidRPr="00EF3DD5" w:rsidRDefault="00C851E3" w:rsidP="00C851E3">
      <w:pPr>
        <w:pBdr>
          <w:top w:val="nil"/>
          <w:left w:val="nil"/>
          <w:bottom w:val="nil"/>
          <w:right w:val="nil"/>
          <w:between w:val="nil"/>
        </w:pBdr>
        <w:spacing w:after="0" w:line="240" w:lineRule="auto"/>
        <w:jc w:val="both"/>
        <w:rPr>
          <w:rFonts w:cs="Arial"/>
          <w:color w:val="000000"/>
          <w:lang w:val="es-ES"/>
        </w:rPr>
      </w:pPr>
    </w:p>
    <w:p w14:paraId="1DA5F308" w14:textId="77777777" w:rsidR="00EF3DD5" w:rsidRDefault="00EF3DD5" w:rsidP="00C851E3">
      <w:pPr>
        <w:pBdr>
          <w:top w:val="nil"/>
          <w:left w:val="nil"/>
          <w:bottom w:val="nil"/>
          <w:right w:val="nil"/>
          <w:between w:val="nil"/>
        </w:pBdr>
        <w:spacing w:after="0" w:line="240" w:lineRule="auto"/>
        <w:jc w:val="both"/>
        <w:rPr>
          <w:rFonts w:cs="Arial"/>
          <w:color w:val="000000"/>
          <w:lang w:val="es-ES"/>
        </w:rPr>
      </w:pPr>
      <w:r w:rsidRPr="00EF3DD5">
        <w:rPr>
          <w:rFonts w:cs="Arial"/>
          <w:b/>
          <w:color w:val="000000"/>
          <w:lang w:val="es-ES"/>
        </w:rPr>
        <w:t>Creación de capacidades</w:t>
      </w:r>
      <w:r w:rsidRPr="00EF3DD5">
        <w:rPr>
          <w:rFonts w:cs="Arial"/>
          <w:color w:val="000000"/>
          <w:lang w:val="es-ES"/>
        </w:rPr>
        <w:t>: Identificar actividades que fortalezcan las capacidades técnicas, institucionales o comunitarias, tanto a nivel nacional como regional, permitiendo una gestión más eficaz a largo plazo.</w:t>
      </w:r>
    </w:p>
    <w:p w14:paraId="66FC2D61" w14:textId="77777777" w:rsidR="00C851E3" w:rsidRPr="00EF3DD5" w:rsidRDefault="00C851E3" w:rsidP="00C851E3">
      <w:pPr>
        <w:pBdr>
          <w:top w:val="nil"/>
          <w:left w:val="nil"/>
          <w:bottom w:val="nil"/>
          <w:right w:val="nil"/>
          <w:between w:val="nil"/>
        </w:pBdr>
        <w:spacing w:after="0" w:line="240" w:lineRule="auto"/>
        <w:jc w:val="both"/>
        <w:rPr>
          <w:rFonts w:cs="Arial"/>
          <w:color w:val="000000"/>
          <w:lang w:val="es-ES"/>
        </w:rPr>
      </w:pPr>
    </w:p>
    <w:p w14:paraId="02693507" w14:textId="77777777" w:rsidR="00EF3DD5" w:rsidRPr="00EF3DD5" w:rsidRDefault="00EF3DD5" w:rsidP="00C851E3">
      <w:pPr>
        <w:pBdr>
          <w:top w:val="nil"/>
          <w:left w:val="nil"/>
          <w:bottom w:val="nil"/>
          <w:right w:val="nil"/>
          <w:between w:val="nil"/>
        </w:pBdr>
        <w:spacing w:after="0" w:line="240" w:lineRule="auto"/>
        <w:jc w:val="both"/>
        <w:rPr>
          <w:rFonts w:cs="Arial"/>
          <w:color w:val="000000"/>
          <w:lang w:val="es-ES"/>
        </w:rPr>
      </w:pPr>
      <w:r w:rsidRPr="00EF3DD5">
        <w:rPr>
          <w:rFonts w:cs="Arial"/>
          <w:b/>
          <w:color w:val="000000"/>
          <w:lang w:val="es-ES"/>
        </w:rPr>
        <w:t>Fomento de nuevas adhesiones</w:t>
      </w:r>
      <w:r w:rsidRPr="00EF3DD5">
        <w:rPr>
          <w:rFonts w:cs="Arial"/>
          <w:color w:val="000000"/>
          <w:lang w:val="es-ES"/>
        </w:rPr>
        <w:t xml:space="preserve">: Explorar cómo esta acción concertada </w:t>
      </w:r>
      <w:r w:rsidRPr="00EF3DD5">
        <w:rPr>
          <w:rFonts w:cs="Arial"/>
          <w:lang w:val="es-ES"/>
        </w:rPr>
        <w:t>puede</w:t>
      </w:r>
      <w:r w:rsidRPr="00EF3DD5">
        <w:rPr>
          <w:rFonts w:cs="Arial"/>
          <w:color w:val="000000"/>
          <w:lang w:val="es-ES"/>
        </w:rPr>
        <w:t xml:space="preserve"> contribuir a alentar a las partes para lograr un acuerdo o un memorándum de entendimiento o una iniciativa espacial para una especie; ampliando así el alcance de las acciones y la cooperación internacional. Sin olvidar la sinergia para esta especie, de manera de no duplicar esfuerzos. Como por ejemplo planes de acción en conjunto con la CBI.</w:t>
      </w:r>
    </w:p>
    <w:p w14:paraId="19240D16" w14:textId="77777777" w:rsidR="00EF3DD5" w:rsidRPr="00C851E3" w:rsidRDefault="00EF3DD5" w:rsidP="00C851E3">
      <w:pPr>
        <w:widowControl w:val="0"/>
        <w:spacing w:after="0" w:line="240" w:lineRule="auto"/>
        <w:jc w:val="both"/>
        <w:rPr>
          <w:rFonts w:cs="Arial"/>
          <w:lang w:val="es-ES"/>
        </w:rPr>
      </w:pPr>
    </w:p>
    <w:p w14:paraId="1716B9AC" w14:textId="77777777" w:rsidR="00EF3DD5" w:rsidRPr="0096629C" w:rsidRDefault="00EF3DD5" w:rsidP="0096629C">
      <w:pPr>
        <w:widowControl w:val="0"/>
        <w:spacing w:after="0" w:line="240" w:lineRule="auto"/>
        <w:jc w:val="both"/>
        <w:rPr>
          <w:rFonts w:cs="Arial"/>
          <w:b/>
          <w:lang w:val="es-ES"/>
        </w:rPr>
      </w:pPr>
      <w:r w:rsidRPr="0096629C">
        <w:rPr>
          <w:rFonts w:cs="Arial"/>
          <w:b/>
          <w:lang w:val="es-ES"/>
        </w:rPr>
        <w:t>Plazo</w:t>
      </w:r>
    </w:p>
    <w:p w14:paraId="144C34F5" w14:textId="77777777" w:rsidR="00C851E3" w:rsidRPr="00C851E3" w:rsidRDefault="00C851E3" w:rsidP="00C851E3">
      <w:pPr>
        <w:widowControl w:val="0"/>
        <w:spacing w:after="0" w:line="240" w:lineRule="auto"/>
        <w:jc w:val="both"/>
        <w:rPr>
          <w:rFonts w:cs="Arial"/>
          <w:b/>
          <w:lang w:val="es-ES"/>
        </w:rPr>
      </w:pPr>
    </w:p>
    <w:p w14:paraId="5DDDBA33" w14:textId="77777777" w:rsidR="00EF3DD5" w:rsidRPr="00EF3DD5" w:rsidRDefault="00EF3DD5" w:rsidP="00C851E3">
      <w:pPr>
        <w:spacing w:after="0" w:line="240" w:lineRule="auto"/>
        <w:jc w:val="both"/>
        <w:rPr>
          <w:rFonts w:cs="Arial"/>
          <w:color w:val="000000"/>
          <w:lang w:val="es-ES"/>
        </w:rPr>
      </w:pPr>
      <w:r w:rsidRPr="00EF3DD5">
        <w:rPr>
          <w:rFonts w:cs="Arial"/>
          <w:color w:val="000000"/>
          <w:lang w:val="es-ES"/>
        </w:rPr>
        <w:t>La implementación de esta Acción Concertada se desarrollará en un plazo de </w:t>
      </w:r>
      <w:r w:rsidRPr="00EF3DD5">
        <w:rPr>
          <w:rFonts w:cs="Arial"/>
          <w:b/>
          <w:color w:val="000000"/>
          <w:lang w:val="es-ES"/>
        </w:rPr>
        <w:t>tres años (2026–2029)</w:t>
      </w:r>
      <w:r w:rsidRPr="00EF3DD5">
        <w:rPr>
          <w:rFonts w:cs="Arial"/>
          <w:color w:val="000000"/>
          <w:lang w:val="es-ES"/>
        </w:rPr>
        <w:t>, con hitos intermedios para facilitar el seguimiento y la evaluación del progreso. Se proponen los siguientes plazos y actividades clave:</w:t>
      </w:r>
    </w:p>
    <w:p w14:paraId="25DCAD37" w14:textId="77777777" w:rsidR="00B05D72" w:rsidRDefault="00B05D72" w:rsidP="00B05D72">
      <w:pPr>
        <w:spacing w:after="0" w:line="240" w:lineRule="auto"/>
        <w:jc w:val="both"/>
        <w:rPr>
          <w:rFonts w:cs="Arial"/>
          <w:b/>
          <w:color w:val="000000"/>
          <w:lang w:val="es-ES"/>
        </w:rPr>
      </w:pPr>
    </w:p>
    <w:p w14:paraId="1E3D11A4" w14:textId="1D000C18" w:rsidR="00EF3DD5" w:rsidRPr="00EF3DD5" w:rsidRDefault="00EF3DD5" w:rsidP="00B05D72">
      <w:pPr>
        <w:spacing w:after="0" w:line="240" w:lineRule="auto"/>
        <w:jc w:val="both"/>
        <w:rPr>
          <w:rFonts w:cs="Arial"/>
          <w:b/>
          <w:color w:val="000000"/>
          <w:lang w:val="es-ES"/>
        </w:rPr>
      </w:pPr>
      <w:r w:rsidRPr="00EF3DD5">
        <w:rPr>
          <w:rFonts w:cs="Arial"/>
          <w:b/>
          <w:color w:val="000000"/>
          <w:lang w:val="es-ES"/>
        </w:rPr>
        <w:t xml:space="preserve">Plazos e hitos propuestos en línea con el CMP de </w:t>
      </w:r>
      <w:r w:rsidRPr="00EF3DD5">
        <w:rPr>
          <w:rFonts w:cs="Arial"/>
          <w:b/>
          <w:lang w:val="es-ES"/>
        </w:rPr>
        <w:t>CBI</w:t>
      </w:r>
      <w:r w:rsidRPr="00EF3DD5">
        <w:rPr>
          <w:rFonts w:cs="Arial"/>
          <w:b/>
          <w:color w:val="000000"/>
          <w:lang w:val="es-ES"/>
        </w:rPr>
        <w:t xml:space="preserve"> (para evitar la duplicación de esfuerzos)</w:t>
      </w:r>
    </w:p>
    <w:p w14:paraId="27DA95A0" w14:textId="02B4A691" w:rsidR="00EF3DD5" w:rsidRPr="00EF3DD5" w:rsidRDefault="00EF3DD5" w:rsidP="00B05D72">
      <w:pPr>
        <w:spacing w:after="0" w:line="240" w:lineRule="auto"/>
        <w:jc w:val="both"/>
        <w:rPr>
          <w:rFonts w:cs="Arial"/>
          <w:color w:val="000000"/>
          <w:lang w:val="es-ES"/>
        </w:rPr>
      </w:pPr>
      <w:r w:rsidRPr="00EF3DD5">
        <w:rPr>
          <w:rFonts w:cs="Arial"/>
          <w:b/>
          <w:color w:val="000000"/>
          <w:lang w:val="es-ES"/>
        </w:rPr>
        <w:t>Año 1 (</w:t>
      </w:r>
      <w:r w:rsidR="00CD13AF">
        <w:rPr>
          <w:rFonts w:cs="Arial"/>
          <w:b/>
          <w:color w:val="000000"/>
          <w:lang w:val="es-ES"/>
        </w:rPr>
        <w:t>a</w:t>
      </w:r>
      <w:r w:rsidRPr="00EF3DD5">
        <w:rPr>
          <w:rFonts w:cs="Arial"/>
          <w:b/>
          <w:color w:val="000000"/>
          <w:lang w:val="es-ES"/>
        </w:rPr>
        <w:t xml:space="preserve">bril- </w:t>
      </w:r>
      <w:r w:rsidR="00CD13AF">
        <w:rPr>
          <w:rFonts w:cs="Arial"/>
          <w:b/>
          <w:color w:val="000000"/>
          <w:lang w:val="es-ES"/>
        </w:rPr>
        <w:t>d</w:t>
      </w:r>
      <w:r w:rsidRPr="00EF3DD5">
        <w:rPr>
          <w:rFonts w:cs="Arial"/>
          <w:b/>
          <w:color w:val="000000"/>
          <w:lang w:val="es-ES"/>
        </w:rPr>
        <w:t>iciembre 2026)</w:t>
      </w:r>
    </w:p>
    <w:p w14:paraId="646FA5B3" w14:textId="77777777" w:rsidR="00B05D72" w:rsidRDefault="00B05D72" w:rsidP="0080482B">
      <w:pPr>
        <w:numPr>
          <w:ilvl w:val="1"/>
          <w:numId w:val="0"/>
        </w:numPr>
        <w:spacing w:after="0" w:line="240" w:lineRule="auto"/>
        <w:jc w:val="both"/>
        <w:rPr>
          <w:rFonts w:cs="Arial"/>
          <w:color w:val="000000"/>
          <w:lang w:val="es-ES"/>
        </w:rPr>
      </w:pPr>
    </w:p>
    <w:p w14:paraId="07AAD4D3" w14:textId="2FBF997A"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Continuación del diagnóstico actualizado sobre el estado de conservación y amenazas en cada país.</w:t>
      </w:r>
    </w:p>
    <w:p w14:paraId="4245408A" w14:textId="77777777" w:rsidR="00B05D72" w:rsidRDefault="00B05D72" w:rsidP="0080482B">
      <w:pPr>
        <w:numPr>
          <w:ilvl w:val="1"/>
          <w:numId w:val="0"/>
        </w:numPr>
        <w:spacing w:after="0" w:line="240" w:lineRule="auto"/>
        <w:jc w:val="both"/>
        <w:rPr>
          <w:rFonts w:cs="Arial"/>
          <w:color w:val="000000"/>
          <w:lang w:val="es-ES"/>
        </w:rPr>
      </w:pPr>
    </w:p>
    <w:p w14:paraId="3FB350E2" w14:textId="2A34AFB3"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Identificación de iniciativas nacionales existentes y brechas.</w:t>
      </w:r>
    </w:p>
    <w:p w14:paraId="5B765131" w14:textId="77777777" w:rsidR="00B05D72" w:rsidRDefault="00B05D72" w:rsidP="0080482B">
      <w:pPr>
        <w:widowControl w:val="0"/>
        <w:numPr>
          <w:ilvl w:val="1"/>
          <w:numId w:val="0"/>
        </w:numPr>
        <w:spacing w:after="0" w:line="240" w:lineRule="auto"/>
        <w:jc w:val="both"/>
        <w:rPr>
          <w:rFonts w:cs="Arial"/>
          <w:lang w:val="es-ES"/>
        </w:rPr>
      </w:pPr>
    </w:p>
    <w:p w14:paraId="5D32CAB6" w14:textId="75C9D827" w:rsidR="00EF3DD5" w:rsidRPr="00EF3DD5" w:rsidRDefault="00EF3DD5" w:rsidP="0080482B">
      <w:pPr>
        <w:widowControl w:val="0"/>
        <w:numPr>
          <w:ilvl w:val="1"/>
          <w:numId w:val="0"/>
        </w:numPr>
        <w:spacing w:after="0" w:line="240" w:lineRule="auto"/>
        <w:jc w:val="both"/>
        <w:rPr>
          <w:rFonts w:cs="Arial"/>
          <w:lang w:val="es-ES"/>
        </w:rPr>
      </w:pPr>
      <w:r w:rsidRPr="00EF3DD5">
        <w:rPr>
          <w:rFonts w:cs="Arial"/>
          <w:lang w:val="es-ES"/>
        </w:rPr>
        <w:t>Realización de relevamientos aéreos para estimación de abundancia en las FMA IVa, b, c, d y e (Argentina).</w:t>
      </w:r>
    </w:p>
    <w:p w14:paraId="0DFD1701" w14:textId="77777777" w:rsidR="00B05D72" w:rsidRDefault="00B05D72" w:rsidP="0080482B">
      <w:pPr>
        <w:numPr>
          <w:ilvl w:val="1"/>
          <w:numId w:val="0"/>
        </w:numPr>
        <w:spacing w:after="0" w:line="240" w:lineRule="auto"/>
        <w:jc w:val="both"/>
        <w:rPr>
          <w:rFonts w:cs="Arial"/>
          <w:color w:val="000000"/>
          <w:lang w:val="es-ES"/>
        </w:rPr>
      </w:pPr>
    </w:p>
    <w:p w14:paraId="00979571" w14:textId="6515BCE9"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Elaboración de un taller de mitigación de</w:t>
      </w:r>
      <w:r w:rsidRPr="00EF3DD5">
        <w:rPr>
          <w:rFonts w:cs="Arial"/>
          <w:lang w:val="es-ES"/>
        </w:rPr>
        <w:t>l bycatch</w:t>
      </w:r>
      <w:r w:rsidRPr="00EF3DD5">
        <w:rPr>
          <w:rFonts w:cs="Arial"/>
          <w:color w:val="000000"/>
          <w:lang w:val="es-ES"/>
        </w:rPr>
        <w:t xml:space="preserve"> en conjunto con la CBI.</w:t>
      </w:r>
    </w:p>
    <w:p w14:paraId="4BFD3CCE" w14:textId="77777777" w:rsidR="00B05D72" w:rsidRDefault="00B05D72" w:rsidP="0080482B">
      <w:pPr>
        <w:spacing w:after="0" w:line="240" w:lineRule="auto"/>
        <w:jc w:val="both"/>
        <w:rPr>
          <w:rFonts w:cs="Arial"/>
          <w:b/>
          <w:color w:val="000000"/>
          <w:lang w:val="es-ES"/>
        </w:rPr>
      </w:pPr>
    </w:p>
    <w:p w14:paraId="524CC40D" w14:textId="1DEDEF2C" w:rsidR="00EF3DD5" w:rsidRPr="00EF3DD5" w:rsidRDefault="00EF3DD5" w:rsidP="0080482B">
      <w:pPr>
        <w:spacing w:after="0" w:line="240" w:lineRule="auto"/>
        <w:jc w:val="both"/>
        <w:rPr>
          <w:rFonts w:cs="Arial"/>
          <w:color w:val="000000"/>
          <w:lang w:val="es-ES"/>
        </w:rPr>
      </w:pPr>
      <w:r w:rsidRPr="00EF3DD5">
        <w:rPr>
          <w:rFonts w:cs="Arial"/>
          <w:b/>
          <w:color w:val="000000"/>
          <w:lang w:val="es-ES"/>
        </w:rPr>
        <w:t>Año 2 (2027)</w:t>
      </w:r>
    </w:p>
    <w:p w14:paraId="5C7E1B3D" w14:textId="77777777" w:rsidR="00B05D72" w:rsidRDefault="00B05D72" w:rsidP="0080482B">
      <w:pPr>
        <w:numPr>
          <w:ilvl w:val="1"/>
          <w:numId w:val="0"/>
        </w:numPr>
        <w:spacing w:after="0" w:line="240" w:lineRule="auto"/>
        <w:jc w:val="both"/>
        <w:rPr>
          <w:rFonts w:cs="Arial"/>
          <w:color w:val="000000"/>
          <w:lang w:val="es-ES"/>
        </w:rPr>
      </w:pPr>
    </w:p>
    <w:p w14:paraId="660A02CF" w14:textId="4D129229"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Elaboración del Plan de Acción para mitigar las capturas incidentales.</w:t>
      </w:r>
    </w:p>
    <w:p w14:paraId="17705F7B" w14:textId="77777777" w:rsidR="00B05D72" w:rsidRDefault="00B05D72" w:rsidP="0080482B">
      <w:pPr>
        <w:numPr>
          <w:ilvl w:val="1"/>
          <w:numId w:val="0"/>
        </w:numPr>
        <w:spacing w:after="0" w:line="240" w:lineRule="auto"/>
        <w:jc w:val="both"/>
        <w:rPr>
          <w:rFonts w:cs="Arial"/>
          <w:color w:val="000000"/>
          <w:lang w:val="es-ES"/>
        </w:rPr>
      </w:pPr>
    </w:p>
    <w:p w14:paraId="291AAD92" w14:textId="6CE7E606"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Taller técnico regional sobre monitoreo estandarizado y metodologías de evaluación del estado de conservaci</w:t>
      </w:r>
      <w:r w:rsidRPr="00EF3DD5">
        <w:rPr>
          <w:rFonts w:cs="Arial"/>
          <w:lang w:val="es-ES"/>
        </w:rPr>
        <w:t>ón y amenazas</w:t>
      </w:r>
      <w:r w:rsidRPr="00EF3DD5">
        <w:rPr>
          <w:rFonts w:cs="Arial"/>
          <w:color w:val="000000"/>
          <w:lang w:val="es-ES"/>
        </w:rPr>
        <w:t>.</w:t>
      </w:r>
    </w:p>
    <w:p w14:paraId="536CE053" w14:textId="77777777" w:rsidR="00B05D72" w:rsidRDefault="00B05D72" w:rsidP="0080482B">
      <w:pPr>
        <w:numPr>
          <w:ilvl w:val="1"/>
          <w:numId w:val="0"/>
        </w:numPr>
        <w:spacing w:after="0" w:line="240" w:lineRule="auto"/>
        <w:jc w:val="both"/>
        <w:rPr>
          <w:rFonts w:cs="Arial"/>
          <w:color w:val="000000"/>
          <w:lang w:val="es-ES"/>
        </w:rPr>
      </w:pPr>
    </w:p>
    <w:p w14:paraId="7F8182DE" w14:textId="4D0BA95B"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Inicio de campañas de sensibilización en comunidades costeras clave.</w:t>
      </w:r>
    </w:p>
    <w:p w14:paraId="35EC08C2" w14:textId="238CB85B" w:rsidR="007864F6" w:rsidRDefault="007864F6">
      <w:pPr>
        <w:rPr>
          <w:rFonts w:cs="Arial"/>
          <w:b/>
          <w:color w:val="000000"/>
          <w:lang w:val="es-ES"/>
        </w:rPr>
      </w:pPr>
      <w:r>
        <w:rPr>
          <w:rFonts w:cs="Arial"/>
          <w:b/>
          <w:color w:val="000000"/>
          <w:lang w:val="es-ES"/>
        </w:rPr>
        <w:br w:type="page"/>
      </w:r>
    </w:p>
    <w:p w14:paraId="26866DC5" w14:textId="3B18C0D6" w:rsidR="00EF3DD5" w:rsidRPr="00EF3DD5" w:rsidRDefault="00EF3DD5" w:rsidP="0080482B">
      <w:pPr>
        <w:spacing w:after="0" w:line="240" w:lineRule="auto"/>
        <w:jc w:val="both"/>
        <w:rPr>
          <w:rFonts w:cs="Arial"/>
          <w:color w:val="000000"/>
          <w:lang w:val="es-ES"/>
        </w:rPr>
      </w:pPr>
      <w:r w:rsidRPr="00EF3DD5">
        <w:rPr>
          <w:rFonts w:cs="Arial"/>
          <w:b/>
          <w:color w:val="000000"/>
          <w:lang w:val="es-ES"/>
        </w:rPr>
        <w:t>Año 3 (2028 a marzo 2029)</w:t>
      </w:r>
    </w:p>
    <w:p w14:paraId="54CA3476" w14:textId="77777777" w:rsidR="00B05D72" w:rsidRDefault="00B05D72" w:rsidP="0080482B">
      <w:pPr>
        <w:numPr>
          <w:ilvl w:val="1"/>
          <w:numId w:val="0"/>
        </w:numPr>
        <w:spacing w:after="0" w:line="240" w:lineRule="auto"/>
        <w:jc w:val="both"/>
        <w:rPr>
          <w:rFonts w:cs="Arial"/>
          <w:color w:val="000000"/>
          <w:lang w:val="es-ES"/>
        </w:rPr>
      </w:pPr>
    </w:p>
    <w:p w14:paraId="0E2DE06F" w14:textId="0EFE81E7"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Implementación piloto de medidas de mitigación de bycatch en al menos tres sitios prioritarios.</w:t>
      </w:r>
    </w:p>
    <w:p w14:paraId="27760C52" w14:textId="77777777" w:rsidR="00B05D72" w:rsidRDefault="00B05D72" w:rsidP="0080482B">
      <w:pPr>
        <w:numPr>
          <w:ilvl w:val="1"/>
          <w:numId w:val="0"/>
        </w:numPr>
        <w:spacing w:after="0" w:line="240" w:lineRule="auto"/>
        <w:jc w:val="both"/>
        <w:rPr>
          <w:rFonts w:cs="Arial"/>
          <w:color w:val="000000"/>
          <w:lang w:val="es-ES"/>
        </w:rPr>
      </w:pPr>
    </w:p>
    <w:p w14:paraId="1107A8D7" w14:textId="6C4B7FE3"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Consolidación de redes de varamiento con protocolos comunes.</w:t>
      </w:r>
    </w:p>
    <w:p w14:paraId="4218B6C9" w14:textId="77777777" w:rsidR="00B05D72" w:rsidRDefault="00B05D72" w:rsidP="0080482B">
      <w:pPr>
        <w:numPr>
          <w:ilvl w:val="1"/>
          <w:numId w:val="0"/>
        </w:numPr>
        <w:spacing w:after="0" w:line="240" w:lineRule="auto"/>
        <w:jc w:val="both"/>
        <w:rPr>
          <w:rFonts w:cs="Arial"/>
          <w:color w:val="000000"/>
          <w:lang w:val="es-ES"/>
        </w:rPr>
      </w:pPr>
    </w:p>
    <w:p w14:paraId="6DE50184" w14:textId="76C36C25"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Publicación de resultados preliminares y evaluación de efectividad.</w:t>
      </w:r>
    </w:p>
    <w:p w14:paraId="47EBCCC4" w14:textId="77777777" w:rsidR="00B05D72" w:rsidRDefault="00B05D72" w:rsidP="0080482B">
      <w:pPr>
        <w:numPr>
          <w:ilvl w:val="1"/>
          <w:numId w:val="0"/>
        </w:numPr>
        <w:spacing w:after="0" w:line="240" w:lineRule="auto"/>
        <w:jc w:val="both"/>
        <w:rPr>
          <w:rFonts w:cs="Arial"/>
          <w:color w:val="000000"/>
          <w:lang w:val="es-ES"/>
        </w:rPr>
      </w:pPr>
    </w:p>
    <w:p w14:paraId="057814C0" w14:textId="492913DC"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Ampliación de medidas efectivas basadas en resultados piloto.</w:t>
      </w:r>
    </w:p>
    <w:p w14:paraId="4370D58C" w14:textId="77777777" w:rsidR="00B05D72" w:rsidRDefault="00B05D72" w:rsidP="0080482B">
      <w:pPr>
        <w:numPr>
          <w:ilvl w:val="1"/>
          <w:numId w:val="0"/>
        </w:numPr>
        <w:spacing w:after="0" w:line="240" w:lineRule="auto"/>
        <w:jc w:val="both"/>
        <w:rPr>
          <w:rFonts w:cs="Arial"/>
          <w:color w:val="000000"/>
          <w:lang w:val="es-ES"/>
        </w:rPr>
      </w:pPr>
    </w:p>
    <w:p w14:paraId="6AC0BD86" w14:textId="013E05CA"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 xml:space="preserve">Revisión del </w:t>
      </w:r>
      <w:r w:rsidRPr="00EF3DD5">
        <w:rPr>
          <w:rFonts w:cs="Arial"/>
          <w:lang w:val="es-ES"/>
        </w:rPr>
        <w:t>P</w:t>
      </w:r>
      <w:r w:rsidRPr="00EF3DD5">
        <w:rPr>
          <w:rFonts w:cs="Arial"/>
          <w:color w:val="000000"/>
          <w:lang w:val="es-ES"/>
        </w:rPr>
        <w:t>lan con participación de expertos y autoridades nacionales.</w:t>
      </w:r>
    </w:p>
    <w:p w14:paraId="28770904" w14:textId="77777777" w:rsidR="00B05D72" w:rsidRDefault="00B05D72" w:rsidP="0080482B">
      <w:pPr>
        <w:numPr>
          <w:ilvl w:val="1"/>
          <w:numId w:val="0"/>
        </w:numPr>
        <w:spacing w:after="0" w:line="240" w:lineRule="auto"/>
        <w:jc w:val="both"/>
        <w:rPr>
          <w:rFonts w:cs="Arial"/>
          <w:color w:val="000000"/>
          <w:lang w:val="es-ES"/>
        </w:rPr>
      </w:pPr>
    </w:p>
    <w:p w14:paraId="7F33AB39" w14:textId="5ABD3A6B"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Fortalecimiento de la cooperación con organismos multilaterales (CBI, CBD, acuerdos regionales, ONGs).</w:t>
      </w:r>
    </w:p>
    <w:p w14:paraId="4C392624" w14:textId="77777777" w:rsidR="00B05D72" w:rsidRDefault="00B05D72" w:rsidP="0080482B">
      <w:pPr>
        <w:numPr>
          <w:ilvl w:val="1"/>
          <w:numId w:val="0"/>
        </w:numPr>
        <w:spacing w:after="0" w:line="240" w:lineRule="auto"/>
        <w:jc w:val="both"/>
        <w:rPr>
          <w:rFonts w:cs="Arial"/>
          <w:color w:val="000000"/>
          <w:lang w:val="es-ES"/>
        </w:rPr>
      </w:pPr>
    </w:p>
    <w:p w14:paraId="7C3C98F9" w14:textId="79A1B8BD"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Evaluación final del impacto de la Acción Concertada.</w:t>
      </w:r>
    </w:p>
    <w:p w14:paraId="0BEB4E49" w14:textId="77777777" w:rsidR="00B05D72" w:rsidRDefault="00B05D72" w:rsidP="0080482B">
      <w:pPr>
        <w:numPr>
          <w:ilvl w:val="1"/>
          <w:numId w:val="0"/>
        </w:numPr>
        <w:spacing w:after="0" w:line="240" w:lineRule="auto"/>
        <w:jc w:val="both"/>
        <w:rPr>
          <w:rFonts w:cs="Arial"/>
          <w:color w:val="000000"/>
          <w:lang w:val="es-ES"/>
        </w:rPr>
      </w:pPr>
    </w:p>
    <w:p w14:paraId="3BC57E9F" w14:textId="47791A1B" w:rsidR="00EF3DD5" w:rsidRPr="00EF3DD5" w:rsidRDefault="00EF3DD5" w:rsidP="0080482B">
      <w:pPr>
        <w:numPr>
          <w:ilvl w:val="1"/>
          <w:numId w:val="0"/>
        </w:numPr>
        <w:spacing w:after="0" w:line="240" w:lineRule="auto"/>
        <w:jc w:val="both"/>
        <w:rPr>
          <w:rFonts w:cs="Arial"/>
          <w:color w:val="000000"/>
          <w:lang w:val="es-ES"/>
        </w:rPr>
      </w:pPr>
      <w:r w:rsidRPr="00EF3DD5">
        <w:rPr>
          <w:rFonts w:cs="Arial"/>
          <w:color w:val="000000"/>
          <w:lang w:val="es-ES"/>
        </w:rPr>
        <w:t>Publicación de un informe regional consolidado con recomendaciones a largo plazo.</w:t>
      </w:r>
    </w:p>
    <w:p w14:paraId="3BCA37E1" w14:textId="77777777" w:rsidR="00B05D72" w:rsidRDefault="00B05D72" w:rsidP="00B05D72">
      <w:pPr>
        <w:numPr>
          <w:ilvl w:val="1"/>
          <w:numId w:val="0"/>
        </w:numPr>
        <w:spacing w:after="0" w:line="240" w:lineRule="auto"/>
        <w:jc w:val="both"/>
        <w:rPr>
          <w:rFonts w:cs="Arial"/>
          <w:color w:val="000000"/>
          <w:lang w:val="es-ES"/>
        </w:rPr>
      </w:pPr>
    </w:p>
    <w:p w14:paraId="22975E79" w14:textId="5D26FD24" w:rsidR="00EF3DD5" w:rsidRPr="00EF3DD5" w:rsidRDefault="00EF3DD5" w:rsidP="00B05D72">
      <w:pPr>
        <w:numPr>
          <w:ilvl w:val="1"/>
          <w:numId w:val="0"/>
        </w:numPr>
        <w:spacing w:after="0" w:line="240" w:lineRule="auto"/>
        <w:jc w:val="both"/>
        <w:rPr>
          <w:rFonts w:cs="Arial"/>
          <w:color w:val="000000"/>
          <w:lang w:val="es-ES"/>
        </w:rPr>
      </w:pPr>
      <w:r w:rsidRPr="00EF3DD5">
        <w:rPr>
          <w:rFonts w:cs="Arial"/>
          <w:color w:val="000000"/>
          <w:lang w:val="es-ES"/>
        </w:rPr>
        <w:t>Propuesta de integración de la acción en estrategias nacionales permanentes.</w:t>
      </w:r>
    </w:p>
    <w:p w14:paraId="550FD88F" w14:textId="77777777" w:rsidR="00B05D72" w:rsidRDefault="00B05D72" w:rsidP="00B05D72">
      <w:pPr>
        <w:pStyle w:val="Firstnumbering1"/>
        <w:numPr>
          <w:ilvl w:val="0"/>
          <w:numId w:val="0"/>
        </w:numPr>
      </w:pPr>
    </w:p>
    <w:p w14:paraId="24101117" w14:textId="31C105FF" w:rsidR="00EF3DD5" w:rsidRPr="0022644F" w:rsidRDefault="00EF3DD5" w:rsidP="00B05D72">
      <w:pPr>
        <w:pStyle w:val="Firstnumbering1"/>
        <w:numPr>
          <w:ilvl w:val="0"/>
          <w:numId w:val="0"/>
        </w:numPr>
      </w:pPr>
      <w:r w:rsidRPr="0022644F">
        <w:t>Elementos de participación abierta</w:t>
      </w:r>
    </w:p>
    <w:p w14:paraId="320E6EAD" w14:textId="77777777" w:rsidR="00B05D72" w:rsidRDefault="00B05D72" w:rsidP="00B05D72">
      <w:pPr>
        <w:spacing w:after="0" w:line="240" w:lineRule="auto"/>
        <w:jc w:val="both"/>
        <w:rPr>
          <w:rFonts w:cs="Arial"/>
          <w:color w:val="000000"/>
          <w:lang w:val="es-ES"/>
        </w:rPr>
      </w:pPr>
    </w:p>
    <w:p w14:paraId="176C5DA0" w14:textId="5BF3C661" w:rsidR="00EF3DD5" w:rsidRPr="00EF3DD5" w:rsidRDefault="00EF3DD5" w:rsidP="00B05D72">
      <w:pPr>
        <w:spacing w:after="0" w:line="240" w:lineRule="auto"/>
        <w:jc w:val="both"/>
        <w:rPr>
          <w:rFonts w:cs="Arial"/>
          <w:color w:val="000000"/>
          <w:lang w:val="es-ES"/>
        </w:rPr>
      </w:pPr>
      <w:r w:rsidRPr="00EF3DD5">
        <w:rPr>
          <w:rFonts w:cs="Arial"/>
          <w:color w:val="000000"/>
          <w:lang w:val="es-ES"/>
        </w:rPr>
        <w:t>Varios componentes de esta acción están diseñados para permitir y fomentar la participación abierta de diversos actores:</w:t>
      </w:r>
    </w:p>
    <w:p w14:paraId="3D7F5C64" w14:textId="77777777" w:rsidR="00B05D72" w:rsidRDefault="00B05D72" w:rsidP="00B05D72">
      <w:pPr>
        <w:spacing w:after="0" w:line="240" w:lineRule="auto"/>
        <w:jc w:val="both"/>
        <w:rPr>
          <w:rFonts w:cs="Arial"/>
          <w:b/>
          <w:color w:val="000000"/>
          <w:lang w:val="es-ES"/>
        </w:rPr>
      </w:pPr>
    </w:p>
    <w:p w14:paraId="3350746E" w14:textId="6EB8AADA" w:rsidR="00EF3DD5" w:rsidRPr="00EF3DD5" w:rsidRDefault="00EF3DD5" w:rsidP="00B05D72">
      <w:pPr>
        <w:spacing w:after="0" w:line="240" w:lineRule="auto"/>
        <w:jc w:val="both"/>
        <w:rPr>
          <w:rFonts w:cs="Arial"/>
          <w:color w:val="000000"/>
          <w:lang w:val="es-ES"/>
        </w:rPr>
      </w:pPr>
      <w:r w:rsidRPr="00EF3DD5">
        <w:rPr>
          <w:rFonts w:cs="Arial"/>
          <w:b/>
          <w:color w:val="000000"/>
          <w:lang w:val="es-ES"/>
        </w:rPr>
        <w:t>Seguimiento y monitoreo colaborativo</w:t>
      </w:r>
      <w:r w:rsidRPr="00EF3DD5">
        <w:rPr>
          <w:rFonts w:cs="Arial"/>
          <w:color w:val="000000"/>
          <w:lang w:val="es-ES"/>
        </w:rPr>
        <w:t>, incluyendo universidades, ONGs y comunidades locales, mediante protocolos abiertos y capacitación.</w:t>
      </w:r>
    </w:p>
    <w:p w14:paraId="074FDAC8" w14:textId="77777777" w:rsidR="00B05D72" w:rsidRDefault="00B05D72" w:rsidP="00B05D72">
      <w:pPr>
        <w:spacing w:after="0" w:line="240" w:lineRule="auto"/>
        <w:jc w:val="both"/>
        <w:rPr>
          <w:rFonts w:cs="Arial"/>
          <w:b/>
          <w:color w:val="000000"/>
          <w:lang w:val="es-ES"/>
        </w:rPr>
      </w:pPr>
    </w:p>
    <w:p w14:paraId="308F675E" w14:textId="5A083115" w:rsidR="00EF3DD5" w:rsidRPr="00EF3DD5" w:rsidRDefault="00EF3DD5" w:rsidP="00B05D72">
      <w:pPr>
        <w:spacing w:after="0" w:line="240" w:lineRule="auto"/>
        <w:jc w:val="both"/>
        <w:rPr>
          <w:rFonts w:cs="Arial"/>
          <w:color w:val="000000"/>
          <w:lang w:val="es-ES"/>
        </w:rPr>
      </w:pPr>
      <w:r w:rsidRPr="00EF3DD5">
        <w:rPr>
          <w:rFonts w:cs="Arial"/>
          <w:b/>
          <w:color w:val="000000"/>
          <w:lang w:val="es-ES"/>
        </w:rPr>
        <w:t>Campañas de sensibilización y educación ambiental</w:t>
      </w:r>
      <w:r w:rsidRPr="00EF3DD5">
        <w:rPr>
          <w:rFonts w:cs="Arial"/>
          <w:color w:val="000000"/>
          <w:lang w:val="es-ES"/>
        </w:rPr>
        <w:t>, abiertas a la participación de instituciones educativas, medios y público general.</w:t>
      </w:r>
    </w:p>
    <w:p w14:paraId="2981B036" w14:textId="77777777" w:rsidR="00B05D72" w:rsidRDefault="00B05D72" w:rsidP="00B05D72">
      <w:pPr>
        <w:spacing w:after="0" w:line="240" w:lineRule="auto"/>
        <w:jc w:val="both"/>
        <w:rPr>
          <w:rFonts w:cs="Arial"/>
          <w:b/>
          <w:color w:val="000000"/>
          <w:lang w:val="es-ES"/>
        </w:rPr>
      </w:pPr>
    </w:p>
    <w:p w14:paraId="087D5EF6" w14:textId="1D88F091" w:rsidR="00EF3DD5" w:rsidRPr="00EF3DD5" w:rsidRDefault="00EF3DD5" w:rsidP="00B05D72">
      <w:pPr>
        <w:spacing w:after="0" w:line="240" w:lineRule="auto"/>
        <w:jc w:val="both"/>
        <w:rPr>
          <w:rFonts w:cs="Arial"/>
          <w:color w:val="000000"/>
          <w:lang w:val="es-ES"/>
        </w:rPr>
      </w:pPr>
      <w:r w:rsidRPr="00EF3DD5">
        <w:rPr>
          <w:rFonts w:cs="Arial"/>
          <w:b/>
          <w:color w:val="000000"/>
          <w:lang w:val="es-ES"/>
        </w:rPr>
        <w:t>Intercambio de datos y buenas prácticas</w:t>
      </w:r>
      <w:r w:rsidRPr="00EF3DD5">
        <w:rPr>
          <w:rFonts w:cs="Arial"/>
          <w:color w:val="000000"/>
          <w:lang w:val="es-ES"/>
        </w:rPr>
        <w:t>, a través de una plataforma digital común, promoviendo la transparencia y la cooperación científica.</w:t>
      </w:r>
    </w:p>
    <w:p w14:paraId="30BF3425" w14:textId="77777777" w:rsidR="00B05D72" w:rsidRDefault="00B05D72" w:rsidP="00B05D72">
      <w:pPr>
        <w:spacing w:after="0" w:line="240" w:lineRule="auto"/>
        <w:jc w:val="both"/>
        <w:rPr>
          <w:rFonts w:cs="Arial"/>
          <w:b/>
          <w:color w:val="000000"/>
          <w:lang w:val="es-ES"/>
        </w:rPr>
      </w:pPr>
    </w:p>
    <w:p w14:paraId="4CB0C6BA" w14:textId="6F51D0AB" w:rsidR="00EF3DD5" w:rsidRPr="00EF3DD5" w:rsidRDefault="00EF3DD5" w:rsidP="00B05D72">
      <w:pPr>
        <w:spacing w:after="0" w:line="240" w:lineRule="auto"/>
        <w:jc w:val="both"/>
        <w:rPr>
          <w:rFonts w:cs="Arial"/>
          <w:color w:val="000000"/>
          <w:lang w:val="es-ES"/>
        </w:rPr>
      </w:pPr>
      <w:r w:rsidRPr="00EF3DD5">
        <w:rPr>
          <w:rFonts w:cs="Arial"/>
          <w:b/>
          <w:color w:val="000000"/>
          <w:lang w:val="es-ES"/>
        </w:rPr>
        <w:t>Foros técnicos y reuniones regionales abiertas</w:t>
      </w:r>
      <w:r w:rsidRPr="00EF3DD5">
        <w:rPr>
          <w:rFonts w:cs="Arial"/>
          <w:color w:val="000000"/>
          <w:lang w:val="es-ES"/>
        </w:rPr>
        <w:t>, con invitación a observadores, expertos independientes y actores no gubernamentales.</w:t>
      </w:r>
    </w:p>
    <w:p w14:paraId="34C4B2B9" w14:textId="77777777" w:rsidR="00EF3DD5" w:rsidRPr="00B05D72" w:rsidRDefault="00EF3DD5" w:rsidP="00B05D72">
      <w:pPr>
        <w:widowControl w:val="0"/>
        <w:spacing w:after="0" w:line="240" w:lineRule="auto"/>
        <w:jc w:val="both"/>
        <w:rPr>
          <w:rFonts w:cs="Arial"/>
          <w:lang w:val="es-ES"/>
        </w:rPr>
      </w:pPr>
    </w:p>
    <w:p w14:paraId="79094549" w14:textId="77777777" w:rsidR="00EF3DD5" w:rsidRPr="0096629C" w:rsidRDefault="00EF3DD5" w:rsidP="0096629C">
      <w:pPr>
        <w:widowControl w:val="0"/>
        <w:spacing w:after="0" w:line="240" w:lineRule="auto"/>
        <w:jc w:val="both"/>
        <w:rPr>
          <w:rFonts w:cs="Arial"/>
          <w:b/>
          <w:lang w:val="es-ES"/>
        </w:rPr>
      </w:pPr>
      <w:r w:rsidRPr="0096629C">
        <w:rPr>
          <w:rFonts w:cs="Arial"/>
          <w:b/>
          <w:lang w:val="es-ES"/>
        </w:rPr>
        <w:t>Relación con otras acciones de la CMS</w:t>
      </w:r>
    </w:p>
    <w:p w14:paraId="73B3F8CD" w14:textId="77777777" w:rsidR="00EF3DD5" w:rsidRPr="00EF3DD5" w:rsidRDefault="00EF3DD5" w:rsidP="00B05D72">
      <w:pPr>
        <w:widowControl w:val="0"/>
        <w:spacing w:after="0" w:line="240" w:lineRule="auto"/>
        <w:jc w:val="both"/>
        <w:rPr>
          <w:rFonts w:cs="Arial"/>
          <w:b/>
          <w:lang w:val="es-ES"/>
        </w:rPr>
      </w:pPr>
    </w:p>
    <w:p w14:paraId="5A5CD744" w14:textId="51513624" w:rsidR="00EF3DD5" w:rsidRPr="00EF3DD5" w:rsidRDefault="00EF3DD5" w:rsidP="00B05D72">
      <w:pPr>
        <w:widowControl w:val="0"/>
        <w:pBdr>
          <w:top w:val="nil"/>
          <w:left w:val="nil"/>
          <w:bottom w:val="nil"/>
          <w:right w:val="nil"/>
          <w:between w:val="nil"/>
        </w:pBdr>
        <w:spacing w:after="0" w:line="240" w:lineRule="auto"/>
        <w:jc w:val="both"/>
        <w:rPr>
          <w:rFonts w:cs="Arial"/>
          <w:color w:val="000000"/>
          <w:lang w:val="es-ES"/>
        </w:rPr>
      </w:pPr>
      <w:r w:rsidRPr="00EF3DD5">
        <w:rPr>
          <w:rFonts w:cs="Arial"/>
          <w:color w:val="000000"/>
          <w:lang w:val="es-ES"/>
        </w:rPr>
        <w:t>La inclusión de</w:t>
      </w:r>
      <w:r w:rsidR="00B832FC">
        <w:rPr>
          <w:rFonts w:cs="Arial"/>
          <w:color w:val="000000"/>
          <w:lang w:val="es-ES"/>
        </w:rPr>
        <w:t>l delfín</w:t>
      </w:r>
      <w:r w:rsidRPr="00EF3DD5">
        <w:rPr>
          <w:rFonts w:cs="Arial"/>
          <w:color w:val="000000"/>
          <w:lang w:val="es-ES"/>
        </w:rPr>
        <w:t xml:space="preserve"> Franciscana en los Apéndices I y II demuestra el amplio consenso y la concienciación entre las Partes y las partes interesadas de los Estados del área de distribución de que el precario estado de conservación de esta especie merece la máxima</w:t>
      </w:r>
      <w:r w:rsidRPr="00EF3DD5">
        <w:rPr>
          <w:rFonts w:cs="Arial"/>
          <w:lang w:val="es-ES"/>
        </w:rPr>
        <w:t xml:space="preserve"> </w:t>
      </w:r>
      <w:r w:rsidRPr="00EF3DD5">
        <w:rPr>
          <w:rFonts w:cs="Arial"/>
          <w:color w:val="000000"/>
          <w:lang w:val="es-ES"/>
        </w:rPr>
        <w:t>preocupación.</w:t>
      </w:r>
    </w:p>
    <w:p w14:paraId="36BB4337" w14:textId="77777777" w:rsidR="00EF3DD5" w:rsidRPr="00EF3DD5" w:rsidRDefault="00EF3DD5" w:rsidP="00B05D72">
      <w:pPr>
        <w:widowControl w:val="0"/>
        <w:pBdr>
          <w:top w:val="nil"/>
          <w:left w:val="nil"/>
          <w:bottom w:val="nil"/>
          <w:right w:val="nil"/>
          <w:between w:val="nil"/>
        </w:pBdr>
        <w:spacing w:after="0" w:line="240" w:lineRule="auto"/>
        <w:jc w:val="both"/>
        <w:rPr>
          <w:rFonts w:cs="Arial"/>
          <w:color w:val="000000"/>
          <w:lang w:val="es-ES"/>
        </w:rPr>
      </w:pPr>
    </w:p>
    <w:p w14:paraId="490E63F4" w14:textId="3B6EC164" w:rsidR="00EF3DD5" w:rsidRPr="00EF3DD5" w:rsidRDefault="00EF3DD5" w:rsidP="00B05D72">
      <w:pPr>
        <w:widowControl w:val="0"/>
        <w:pBdr>
          <w:top w:val="nil"/>
          <w:left w:val="nil"/>
          <w:bottom w:val="nil"/>
          <w:right w:val="nil"/>
          <w:between w:val="nil"/>
        </w:pBdr>
        <w:spacing w:after="0" w:line="240" w:lineRule="auto"/>
        <w:jc w:val="both"/>
        <w:rPr>
          <w:rFonts w:cs="Arial"/>
          <w:color w:val="000000"/>
          <w:lang w:val="es-ES"/>
        </w:rPr>
      </w:pPr>
      <w:r w:rsidRPr="00EF3DD5">
        <w:rPr>
          <w:rFonts w:cs="Arial"/>
          <w:color w:val="000000"/>
          <w:lang w:val="es-ES"/>
        </w:rPr>
        <w:t>Además</w:t>
      </w:r>
      <w:r w:rsidRPr="00EF3DD5">
        <w:rPr>
          <w:rFonts w:cs="Arial"/>
          <w:lang w:val="es-ES"/>
        </w:rPr>
        <w:t>,</w:t>
      </w:r>
      <w:r w:rsidRPr="00EF3DD5">
        <w:rPr>
          <w:rFonts w:cs="Arial"/>
          <w:color w:val="000000"/>
          <w:lang w:val="es-ES"/>
        </w:rPr>
        <w:t xml:space="preserve"> las Partes que sean Estados del área de distribución de una especie migratoria incluida en el Apéndice I se </w:t>
      </w:r>
      <w:r w:rsidRPr="00EF3DD5">
        <w:rPr>
          <w:rFonts w:cs="Arial"/>
          <w:lang w:val="es-ES"/>
        </w:rPr>
        <w:t>esforzarán</w:t>
      </w:r>
      <w:r w:rsidRPr="00EF3DD5">
        <w:rPr>
          <w:rFonts w:cs="Arial"/>
          <w:color w:val="000000"/>
          <w:lang w:val="es-ES"/>
        </w:rPr>
        <w:t xml:space="preserve"> por protegerla, </w:t>
      </w:r>
      <w:r w:rsidRPr="00EF3DD5">
        <w:rPr>
          <w:rFonts w:cs="Arial"/>
          <w:lang w:val="es-ES"/>
        </w:rPr>
        <w:t xml:space="preserve">reduciendo </w:t>
      </w:r>
      <w:r w:rsidRPr="00EF3DD5">
        <w:rPr>
          <w:rFonts w:cs="Arial"/>
          <w:color w:val="000000"/>
          <w:lang w:val="es-ES"/>
        </w:rPr>
        <w:t>su captura, conservandola y, cuando proceda, restaurando su hábitat; previniendo, eliminando o mitigando los obstáculos a su migración y controlando otros factores que puedan ponerla en peligro.</w:t>
      </w:r>
    </w:p>
    <w:p w14:paraId="481D72B7" w14:textId="77777777" w:rsidR="00EF3DD5" w:rsidRPr="00EF3DD5" w:rsidRDefault="00EF3DD5" w:rsidP="00B05D72">
      <w:pPr>
        <w:widowControl w:val="0"/>
        <w:pBdr>
          <w:top w:val="nil"/>
          <w:left w:val="nil"/>
          <w:bottom w:val="nil"/>
          <w:right w:val="nil"/>
          <w:between w:val="nil"/>
        </w:pBdr>
        <w:spacing w:after="0" w:line="240" w:lineRule="auto"/>
        <w:jc w:val="both"/>
        <w:rPr>
          <w:rFonts w:cs="Arial"/>
          <w:color w:val="000000"/>
          <w:lang w:val="es-ES"/>
        </w:rPr>
      </w:pPr>
    </w:p>
    <w:p w14:paraId="2CC69F9D" w14:textId="22FDFD96" w:rsidR="00EF3DD5" w:rsidRPr="00EF3DD5" w:rsidRDefault="00EF3DD5" w:rsidP="00B05D72">
      <w:pPr>
        <w:widowControl w:val="0"/>
        <w:pBdr>
          <w:top w:val="nil"/>
          <w:left w:val="nil"/>
          <w:bottom w:val="nil"/>
          <w:right w:val="nil"/>
          <w:between w:val="nil"/>
        </w:pBdr>
        <w:spacing w:after="0" w:line="240" w:lineRule="auto"/>
        <w:jc w:val="both"/>
        <w:rPr>
          <w:rFonts w:cs="Arial"/>
          <w:color w:val="000000"/>
          <w:lang w:val="es-ES"/>
        </w:rPr>
      </w:pPr>
      <w:r w:rsidRPr="00EF3DD5">
        <w:rPr>
          <w:rFonts w:cs="Arial"/>
          <w:color w:val="000000"/>
          <w:lang w:val="es-ES"/>
        </w:rPr>
        <w:t xml:space="preserve">Al incluir la especie en el Apéndice II, las Partes de CMS ya han acordado que la especie se beneficiaría de un acuerdo internacional. Como tal, la especie está incluida en el Plan de Manejo y Conservación (CMP) de la CBI. Esta Acción Concertada permitiría una acción a más corto plazo en la que </w:t>
      </w:r>
      <w:r w:rsidRPr="00EF3DD5">
        <w:rPr>
          <w:rFonts w:cs="Arial"/>
          <w:lang w:val="es-ES"/>
        </w:rPr>
        <w:t>participarán</w:t>
      </w:r>
      <w:r w:rsidRPr="00EF3DD5">
        <w:rPr>
          <w:rFonts w:cs="Arial"/>
          <w:color w:val="000000"/>
          <w:lang w:val="es-ES"/>
        </w:rPr>
        <w:t xml:space="preserve"> los Estados del área de distribución de esta especie en particular</w:t>
      </w:r>
    </w:p>
    <w:p w14:paraId="5AE6084D" w14:textId="77777777" w:rsidR="00EF3DD5" w:rsidRPr="00EF3DD5" w:rsidRDefault="00EF3DD5" w:rsidP="0080482B">
      <w:pPr>
        <w:widowControl w:val="0"/>
        <w:pBdr>
          <w:top w:val="nil"/>
          <w:left w:val="nil"/>
          <w:bottom w:val="nil"/>
          <w:right w:val="nil"/>
          <w:between w:val="nil"/>
        </w:pBdr>
        <w:spacing w:before="10" w:after="0" w:line="240" w:lineRule="auto"/>
        <w:jc w:val="both"/>
        <w:rPr>
          <w:rFonts w:cs="Arial"/>
          <w:color w:val="000000"/>
          <w:lang w:val="es-ES"/>
        </w:rPr>
      </w:pPr>
    </w:p>
    <w:p w14:paraId="45D949A4" w14:textId="77777777" w:rsidR="00EF3DD5" w:rsidRPr="00EF3DD5" w:rsidRDefault="00EF3DD5" w:rsidP="0080482B">
      <w:pPr>
        <w:widowControl w:val="0"/>
        <w:pBdr>
          <w:top w:val="nil"/>
          <w:left w:val="nil"/>
          <w:bottom w:val="nil"/>
          <w:right w:val="nil"/>
          <w:between w:val="nil"/>
        </w:pBdr>
        <w:spacing w:after="0" w:line="240" w:lineRule="auto"/>
        <w:jc w:val="both"/>
        <w:rPr>
          <w:rFonts w:cs="Arial"/>
          <w:color w:val="000000"/>
          <w:lang w:val="es-ES"/>
        </w:rPr>
      </w:pPr>
      <w:r w:rsidRPr="00EF3DD5">
        <w:rPr>
          <w:rFonts w:cs="Arial"/>
          <w:color w:val="000000"/>
          <w:lang w:val="es-ES"/>
        </w:rPr>
        <w:t>La COP de la CMS ha adoptado Resoluciones y Decisiones que abordan las principales amenazas para la especie:</w:t>
      </w:r>
    </w:p>
    <w:p w14:paraId="3BEADFFC" w14:textId="77777777" w:rsidR="00EF3DD5" w:rsidRPr="00EF3DD5" w:rsidRDefault="00EF3DD5" w:rsidP="0080482B">
      <w:pPr>
        <w:widowControl w:val="0"/>
        <w:spacing w:after="0" w:line="240" w:lineRule="auto"/>
        <w:jc w:val="both"/>
        <w:rPr>
          <w:rFonts w:cs="Arial"/>
          <w:b/>
          <w:lang w:val="es-ES"/>
        </w:rPr>
      </w:pPr>
    </w:p>
    <w:p w14:paraId="0947F34C" w14:textId="77777777" w:rsidR="00064FC3" w:rsidRPr="002D52C3" w:rsidRDefault="00064FC3" w:rsidP="00064FC3">
      <w:pPr>
        <w:widowControl w:val="0"/>
        <w:spacing w:after="80" w:line="240" w:lineRule="auto"/>
        <w:ind w:left="2160" w:hanging="2160"/>
        <w:jc w:val="both"/>
        <w:rPr>
          <w:rFonts w:cs="Arial"/>
          <w:lang w:val="es-ES"/>
        </w:rPr>
      </w:pPr>
      <w:r w:rsidRPr="002D52C3">
        <w:rPr>
          <w:rFonts w:cs="Arial"/>
          <w:lang w:val="es-ES"/>
        </w:rPr>
        <w:t>Resolution 14.1</w:t>
      </w:r>
      <w:r w:rsidRPr="002D52C3">
        <w:rPr>
          <w:rFonts w:cs="Arial"/>
          <w:lang w:val="es-ES"/>
        </w:rPr>
        <w:tab/>
      </w:r>
      <w:r w:rsidRPr="002D52C3">
        <w:rPr>
          <w:rFonts w:cs="Arial"/>
          <w:i/>
          <w:iCs/>
          <w:lang w:val="es-ES"/>
        </w:rPr>
        <w:t>Plan estratégico de Samarcanda para las especies migr</w:t>
      </w:r>
      <w:r>
        <w:rPr>
          <w:rFonts w:cs="Arial"/>
          <w:i/>
          <w:iCs/>
          <w:lang w:val="es-ES"/>
        </w:rPr>
        <w:t>atorias para</w:t>
      </w:r>
      <w:r w:rsidRPr="002D52C3">
        <w:rPr>
          <w:rFonts w:cs="Arial"/>
          <w:i/>
          <w:iCs/>
          <w:lang w:val="es-ES"/>
        </w:rPr>
        <w:t xml:space="preserve"> 2024 – 2032</w:t>
      </w:r>
    </w:p>
    <w:p w14:paraId="284D4F2D" w14:textId="77777777" w:rsidR="00064FC3" w:rsidRPr="000561D0" w:rsidRDefault="00064FC3" w:rsidP="00064FC3">
      <w:pPr>
        <w:widowControl w:val="0"/>
        <w:spacing w:after="80" w:line="240" w:lineRule="auto"/>
        <w:ind w:left="2160" w:hanging="2160"/>
        <w:jc w:val="both"/>
        <w:rPr>
          <w:rFonts w:cs="Arial"/>
          <w:lang w:val="es-ES"/>
        </w:rPr>
      </w:pPr>
      <w:r w:rsidRPr="000561D0">
        <w:rPr>
          <w:rFonts w:cs="Arial"/>
          <w:lang w:val="es-ES"/>
        </w:rPr>
        <w:t>Resolution 14.3</w:t>
      </w:r>
      <w:r w:rsidRPr="000561D0">
        <w:rPr>
          <w:rFonts w:cs="Arial"/>
          <w:lang w:val="es-ES"/>
        </w:rPr>
        <w:tab/>
      </w:r>
      <w:r w:rsidRPr="000561D0">
        <w:rPr>
          <w:rFonts w:cs="Arial"/>
          <w:i/>
          <w:iCs/>
          <w:lang w:val="es-ES"/>
        </w:rPr>
        <w:t xml:space="preserve">Participación de la CMS en los procesos del CDB, incluido </w:t>
      </w:r>
      <w:r>
        <w:rPr>
          <w:rFonts w:cs="Arial"/>
          <w:i/>
          <w:iCs/>
          <w:lang w:val="es-ES"/>
        </w:rPr>
        <w:t>el Marco Mundial de Biodiversidad</w:t>
      </w:r>
    </w:p>
    <w:p w14:paraId="38E33D67" w14:textId="77777777" w:rsidR="00064FC3" w:rsidRPr="00EE267E" w:rsidRDefault="00064FC3" w:rsidP="00064FC3">
      <w:pPr>
        <w:widowControl w:val="0"/>
        <w:spacing w:after="80" w:line="240" w:lineRule="auto"/>
        <w:ind w:left="2160" w:hanging="2160"/>
        <w:jc w:val="both"/>
        <w:rPr>
          <w:rFonts w:cs="Arial"/>
          <w:lang w:val="es-ES"/>
        </w:rPr>
      </w:pPr>
      <w:r w:rsidRPr="00EE267E">
        <w:rPr>
          <w:rFonts w:cs="Arial"/>
          <w:lang w:val="es-ES"/>
        </w:rPr>
        <w:t>Resolution 14.4</w:t>
      </w:r>
      <w:r w:rsidRPr="00EE267E">
        <w:rPr>
          <w:rFonts w:cs="Arial"/>
          <w:lang w:val="es-ES"/>
        </w:rPr>
        <w:tab/>
      </w:r>
      <w:r w:rsidRPr="00EE267E">
        <w:rPr>
          <w:rFonts w:cs="Arial"/>
          <w:i/>
          <w:iCs/>
          <w:lang w:val="es-ES"/>
        </w:rPr>
        <w:t>Informe sobre el estado de las especies migratorias en el mundo</w:t>
      </w:r>
    </w:p>
    <w:p w14:paraId="00B759E9" w14:textId="77777777" w:rsidR="00064FC3" w:rsidRPr="009C45D1" w:rsidRDefault="00064FC3" w:rsidP="00064FC3">
      <w:pPr>
        <w:widowControl w:val="0"/>
        <w:spacing w:after="80" w:line="240" w:lineRule="auto"/>
        <w:ind w:left="2160" w:hanging="2160"/>
        <w:jc w:val="both"/>
        <w:rPr>
          <w:rFonts w:cs="Arial"/>
          <w:lang w:val="es-ES"/>
        </w:rPr>
      </w:pPr>
      <w:r w:rsidRPr="009C45D1">
        <w:rPr>
          <w:rFonts w:cs="Arial"/>
          <w:lang w:val="es-ES"/>
        </w:rPr>
        <w:t>Resolution 14.5</w:t>
      </w:r>
      <w:r w:rsidRPr="009C45D1">
        <w:rPr>
          <w:rFonts w:cs="Arial"/>
          <w:lang w:val="es-ES"/>
        </w:rPr>
        <w:tab/>
      </w:r>
      <w:r w:rsidRPr="009C45D1">
        <w:rPr>
          <w:rFonts w:cs="Arial"/>
          <w:i/>
          <w:iCs/>
          <w:lang w:val="es-ES"/>
        </w:rPr>
        <w:t xml:space="preserve">Reducir el riesgo de colisión de las embarcaciones con </w:t>
      </w:r>
      <w:r>
        <w:rPr>
          <w:rFonts w:cs="Arial"/>
          <w:i/>
          <w:iCs/>
          <w:lang w:val="es-ES"/>
        </w:rPr>
        <w:t>la megafauna marina</w:t>
      </w:r>
    </w:p>
    <w:p w14:paraId="1500E9AF" w14:textId="77777777" w:rsidR="00064FC3" w:rsidRPr="00195B1A" w:rsidRDefault="00064FC3" w:rsidP="00064FC3">
      <w:pPr>
        <w:widowControl w:val="0"/>
        <w:spacing w:after="80" w:line="240" w:lineRule="auto"/>
        <w:ind w:left="2160" w:hanging="2160"/>
        <w:jc w:val="both"/>
        <w:rPr>
          <w:rFonts w:cs="Arial"/>
          <w:lang w:val="es-ES"/>
        </w:rPr>
      </w:pPr>
      <w:r w:rsidRPr="00195B1A">
        <w:rPr>
          <w:rFonts w:cs="Arial"/>
          <w:lang w:val="es-ES"/>
        </w:rPr>
        <w:t>Resolution 14.6</w:t>
      </w:r>
      <w:r w:rsidRPr="00195B1A">
        <w:rPr>
          <w:rFonts w:cs="Arial"/>
          <w:lang w:val="es-ES"/>
        </w:rPr>
        <w:tab/>
      </w:r>
      <w:r w:rsidRPr="00195B1A">
        <w:rPr>
          <w:rFonts w:cs="Arial"/>
          <w:i/>
          <w:iCs/>
          <w:lang w:val="es-ES"/>
        </w:rPr>
        <w:t>Actividades de la explotación de mineral</w:t>
      </w:r>
      <w:r>
        <w:rPr>
          <w:rFonts w:cs="Arial"/>
          <w:i/>
          <w:iCs/>
          <w:lang w:val="es-ES"/>
        </w:rPr>
        <w:t>e</w:t>
      </w:r>
      <w:r w:rsidRPr="00195B1A">
        <w:rPr>
          <w:rFonts w:cs="Arial"/>
          <w:i/>
          <w:iCs/>
          <w:lang w:val="es-ES"/>
        </w:rPr>
        <w:t xml:space="preserve">s de los fondos </w:t>
      </w:r>
      <w:r>
        <w:rPr>
          <w:rFonts w:cs="Arial"/>
          <w:i/>
          <w:iCs/>
          <w:lang w:val="es-ES"/>
        </w:rPr>
        <w:t>marinos y especies migratorias</w:t>
      </w:r>
    </w:p>
    <w:p w14:paraId="5F118E3A" w14:textId="77777777" w:rsidR="00064FC3" w:rsidRPr="004A710D" w:rsidRDefault="00064FC3" w:rsidP="00064FC3">
      <w:pPr>
        <w:widowControl w:val="0"/>
        <w:spacing w:after="80" w:line="240" w:lineRule="auto"/>
        <w:ind w:left="2160" w:hanging="2160"/>
        <w:jc w:val="both"/>
        <w:rPr>
          <w:rFonts w:cs="Arial"/>
          <w:lang w:val="es-ES"/>
        </w:rPr>
      </w:pPr>
      <w:r w:rsidRPr="004A710D">
        <w:rPr>
          <w:rFonts w:cs="Arial"/>
          <w:lang w:val="es-ES"/>
        </w:rPr>
        <w:t>Resolution 14.9</w:t>
      </w:r>
      <w:r w:rsidRPr="004A710D">
        <w:rPr>
          <w:rFonts w:cs="Arial"/>
          <w:lang w:val="es-ES"/>
        </w:rPr>
        <w:tab/>
      </w:r>
      <w:r w:rsidRPr="004A710D">
        <w:rPr>
          <w:rFonts w:cs="Arial"/>
          <w:i/>
          <w:iCs/>
          <w:lang w:val="es-ES"/>
        </w:rPr>
        <w:t xml:space="preserve">Prioridades de conservación para los </w:t>
      </w:r>
      <w:r>
        <w:rPr>
          <w:rFonts w:cs="Arial"/>
          <w:i/>
          <w:iCs/>
          <w:lang w:val="es-ES"/>
        </w:rPr>
        <w:t>cetáceos</w:t>
      </w:r>
    </w:p>
    <w:p w14:paraId="3F8A407E" w14:textId="77777777" w:rsidR="00064FC3" w:rsidRPr="00064FC3" w:rsidRDefault="00064FC3" w:rsidP="00064FC3">
      <w:pPr>
        <w:widowControl w:val="0"/>
        <w:spacing w:after="80" w:line="240" w:lineRule="auto"/>
        <w:ind w:left="2160" w:hanging="2160"/>
        <w:jc w:val="both"/>
        <w:rPr>
          <w:rFonts w:cs="Arial"/>
          <w:lang w:val="es-ES"/>
        </w:rPr>
      </w:pPr>
      <w:r w:rsidRPr="00064FC3">
        <w:rPr>
          <w:rFonts w:cs="Arial"/>
          <w:lang w:val="es-ES"/>
        </w:rPr>
        <w:t>Resolution 14.16</w:t>
      </w:r>
      <w:r w:rsidRPr="00064FC3">
        <w:rPr>
          <w:rFonts w:cs="Arial"/>
          <w:lang w:val="es-ES"/>
        </w:rPr>
        <w:tab/>
      </w:r>
      <w:r w:rsidRPr="00064FC3">
        <w:rPr>
          <w:rFonts w:cs="Arial"/>
          <w:i/>
          <w:iCs/>
          <w:lang w:val="es-ES"/>
        </w:rPr>
        <w:t>Conectividad ecológica</w:t>
      </w:r>
    </w:p>
    <w:p w14:paraId="35D8F5D8" w14:textId="77777777" w:rsidR="00064FC3" w:rsidRPr="00EF3DD5" w:rsidRDefault="00064FC3" w:rsidP="00064FC3">
      <w:pPr>
        <w:widowControl w:val="0"/>
        <w:pBdr>
          <w:top w:val="nil"/>
          <w:left w:val="nil"/>
          <w:bottom w:val="nil"/>
          <w:right w:val="nil"/>
          <w:between w:val="nil"/>
        </w:pBdr>
        <w:spacing w:after="80" w:line="240" w:lineRule="auto"/>
        <w:jc w:val="both"/>
        <w:rPr>
          <w:rFonts w:cs="Arial"/>
          <w:color w:val="000000"/>
          <w:lang w:val="es-ES"/>
        </w:rPr>
      </w:pPr>
      <w:r w:rsidRPr="00EF3DD5">
        <w:rPr>
          <w:rFonts w:cs="Arial"/>
          <w:color w:val="000000"/>
          <w:lang w:val="es-ES"/>
        </w:rPr>
        <w:t xml:space="preserve">Resolución 12.22 </w:t>
      </w:r>
      <w:r w:rsidRPr="00EF3DD5">
        <w:rPr>
          <w:rFonts w:cs="Arial"/>
          <w:color w:val="000000"/>
          <w:lang w:val="es-ES"/>
        </w:rPr>
        <w:tab/>
      </w:r>
      <w:r w:rsidRPr="00DC25DA">
        <w:rPr>
          <w:rFonts w:cs="Arial"/>
          <w:i/>
          <w:iCs/>
          <w:color w:val="000000"/>
          <w:lang w:val="es-ES"/>
        </w:rPr>
        <w:t>Capturas incidentales</w:t>
      </w:r>
    </w:p>
    <w:p w14:paraId="5F5C31AA" w14:textId="77777777" w:rsidR="00064FC3" w:rsidRDefault="00064FC3" w:rsidP="00064FC3">
      <w:pPr>
        <w:widowControl w:val="0"/>
        <w:pBdr>
          <w:top w:val="nil"/>
          <w:left w:val="nil"/>
          <w:bottom w:val="nil"/>
          <w:right w:val="nil"/>
          <w:between w:val="nil"/>
        </w:pBdr>
        <w:tabs>
          <w:tab w:val="left" w:pos="2430"/>
        </w:tabs>
        <w:spacing w:after="80" w:line="240" w:lineRule="auto"/>
        <w:ind w:left="2250" w:hanging="2250"/>
        <w:jc w:val="both"/>
        <w:rPr>
          <w:rFonts w:cs="Arial"/>
          <w:i/>
          <w:iCs/>
          <w:color w:val="000000"/>
          <w:lang w:val="es-ES"/>
        </w:rPr>
      </w:pPr>
      <w:r w:rsidRPr="00EF3DD5">
        <w:rPr>
          <w:rFonts w:cs="Arial"/>
          <w:color w:val="000000"/>
          <w:lang w:val="es-ES"/>
        </w:rPr>
        <w:t>Resolución 10.04/12.20</w:t>
      </w:r>
      <w:r w:rsidRPr="00EF3DD5">
        <w:rPr>
          <w:rFonts w:cs="Arial"/>
          <w:color w:val="000000"/>
          <w:lang w:val="es-ES"/>
        </w:rPr>
        <w:tab/>
      </w:r>
      <w:r w:rsidRPr="007A2877">
        <w:rPr>
          <w:rFonts w:cs="Arial"/>
          <w:i/>
          <w:iCs/>
          <w:color w:val="000000"/>
          <w:lang w:val="es-ES"/>
        </w:rPr>
        <w:t xml:space="preserve">Gestíón de </w:t>
      </w:r>
      <w:r w:rsidRPr="00DC25DA">
        <w:rPr>
          <w:rFonts w:cs="Arial"/>
          <w:i/>
          <w:iCs/>
          <w:color w:val="000000"/>
          <w:lang w:val="es-ES"/>
        </w:rPr>
        <w:t>Desechos marinos</w:t>
      </w:r>
    </w:p>
    <w:p w14:paraId="6EEA2A8F" w14:textId="77777777" w:rsidR="00064FC3" w:rsidRPr="00246BED" w:rsidRDefault="00064FC3" w:rsidP="00064FC3">
      <w:pPr>
        <w:widowControl w:val="0"/>
        <w:pBdr>
          <w:top w:val="nil"/>
          <w:left w:val="nil"/>
          <w:bottom w:val="nil"/>
          <w:right w:val="nil"/>
          <w:between w:val="nil"/>
        </w:pBdr>
        <w:tabs>
          <w:tab w:val="left" w:pos="2430"/>
        </w:tabs>
        <w:spacing w:after="80" w:line="240" w:lineRule="auto"/>
        <w:jc w:val="both"/>
        <w:rPr>
          <w:rFonts w:cs="Arial"/>
          <w:color w:val="000000"/>
          <w:lang w:val="es-ES"/>
        </w:rPr>
      </w:pPr>
      <w:r>
        <w:rPr>
          <w:rFonts w:cs="Arial"/>
          <w:color w:val="000000"/>
          <w:lang w:val="es-ES"/>
        </w:rPr>
        <w:t>Resolución 11.30</w:t>
      </w:r>
      <w:r>
        <w:rPr>
          <w:rFonts w:cs="Arial"/>
          <w:color w:val="000000"/>
          <w:lang w:val="es-ES"/>
        </w:rPr>
        <w:tab/>
      </w:r>
      <w:r w:rsidRPr="00412944">
        <w:rPr>
          <w:rFonts w:cs="Arial"/>
          <w:i/>
          <w:iCs/>
          <w:color w:val="000000"/>
          <w:lang w:val="es-ES"/>
        </w:rPr>
        <w:t>Gestión desechos marinos</w:t>
      </w:r>
    </w:p>
    <w:p w14:paraId="286FAE0E" w14:textId="77777777" w:rsidR="00064FC3" w:rsidRPr="00EF3DD5" w:rsidRDefault="00064FC3" w:rsidP="00064FC3">
      <w:pPr>
        <w:widowControl w:val="0"/>
        <w:pBdr>
          <w:top w:val="nil"/>
          <w:left w:val="nil"/>
          <w:bottom w:val="nil"/>
          <w:right w:val="nil"/>
          <w:between w:val="nil"/>
        </w:pBdr>
        <w:spacing w:after="80" w:line="240" w:lineRule="auto"/>
        <w:ind w:left="2160" w:hanging="2160"/>
        <w:jc w:val="both"/>
        <w:rPr>
          <w:rFonts w:cs="Arial"/>
          <w:color w:val="000000"/>
          <w:lang w:val="es-ES"/>
        </w:rPr>
      </w:pPr>
      <w:r w:rsidRPr="00EF3DD5">
        <w:rPr>
          <w:rFonts w:cs="Arial"/>
          <w:color w:val="000000"/>
          <w:lang w:val="es-ES"/>
        </w:rPr>
        <w:t>Resolución 12.14</w:t>
      </w:r>
      <w:r w:rsidRPr="00EF3DD5">
        <w:rPr>
          <w:rFonts w:cs="Arial"/>
          <w:color w:val="000000"/>
          <w:lang w:val="es-ES"/>
        </w:rPr>
        <w:tab/>
      </w:r>
      <w:r>
        <w:rPr>
          <w:rFonts w:cs="Arial"/>
          <w:i/>
          <w:iCs/>
          <w:color w:val="000000"/>
          <w:lang w:val="es-ES"/>
        </w:rPr>
        <w:t>Impactos adversos del ruido antropogénico sobre los cetáceos y otras especies migratorias</w:t>
      </w:r>
    </w:p>
    <w:p w14:paraId="5F751D89" w14:textId="77777777" w:rsidR="00064FC3" w:rsidRPr="00DC25DA" w:rsidRDefault="00064FC3" w:rsidP="00064FC3">
      <w:pPr>
        <w:widowControl w:val="0"/>
        <w:pBdr>
          <w:top w:val="nil"/>
          <w:left w:val="nil"/>
          <w:bottom w:val="nil"/>
          <w:right w:val="nil"/>
          <w:between w:val="nil"/>
        </w:pBdr>
        <w:spacing w:after="80" w:line="240" w:lineRule="auto"/>
        <w:ind w:left="2160" w:hanging="2160"/>
        <w:jc w:val="both"/>
        <w:rPr>
          <w:rFonts w:cs="Arial"/>
          <w:i/>
          <w:iCs/>
          <w:color w:val="000000"/>
          <w:lang w:val="es-ES"/>
        </w:rPr>
      </w:pPr>
      <w:r w:rsidRPr="00EF3DD5">
        <w:rPr>
          <w:rFonts w:cs="Arial"/>
          <w:color w:val="000000"/>
          <w:lang w:val="es-ES"/>
        </w:rPr>
        <w:t xml:space="preserve">Resolución 10.14 </w:t>
      </w:r>
      <w:r w:rsidRPr="00EF3DD5">
        <w:rPr>
          <w:rFonts w:cs="Arial"/>
          <w:color w:val="000000"/>
          <w:lang w:val="es-ES"/>
        </w:rPr>
        <w:tab/>
      </w:r>
      <w:r w:rsidRPr="00DC25DA">
        <w:rPr>
          <w:rFonts w:cs="Arial"/>
          <w:i/>
          <w:iCs/>
          <w:color w:val="000000"/>
          <w:lang w:val="es-ES"/>
        </w:rPr>
        <w:t>Captura incidental de especies incluidas en CMS en la pesca con redes de enmalle</w:t>
      </w:r>
    </w:p>
    <w:p w14:paraId="2AFAF16E" w14:textId="77777777" w:rsidR="00064FC3" w:rsidRPr="00EF3DD5" w:rsidRDefault="00064FC3" w:rsidP="00064FC3">
      <w:pPr>
        <w:widowControl w:val="0"/>
        <w:pBdr>
          <w:top w:val="nil"/>
          <w:left w:val="nil"/>
          <w:bottom w:val="nil"/>
          <w:right w:val="nil"/>
          <w:between w:val="nil"/>
        </w:pBdr>
        <w:spacing w:after="80" w:line="240" w:lineRule="auto"/>
        <w:jc w:val="both"/>
        <w:rPr>
          <w:rFonts w:cs="Arial"/>
          <w:color w:val="000000"/>
          <w:lang w:val="es-ES"/>
        </w:rPr>
      </w:pPr>
      <w:r w:rsidRPr="00EF3DD5">
        <w:rPr>
          <w:rFonts w:cs="Arial"/>
          <w:color w:val="000000"/>
          <w:lang w:val="es-ES"/>
        </w:rPr>
        <w:t xml:space="preserve">Resolución 10.15 </w:t>
      </w:r>
      <w:r w:rsidRPr="00EF3DD5">
        <w:rPr>
          <w:rFonts w:cs="Arial"/>
          <w:color w:val="000000"/>
          <w:lang w:val="es-ES"/>
        </w:rPr>
        <w:tab/>
      </w:r>
      <w:r w:rsidRPr="00DC25DA">
        <w:rPr>
          <w:rFonts w:cs="Arial"/>
          <w:i/>
          <w:iCs/>
          <w:color w:val="000000"/>
          <w:lang w:val="es-ES"/>
        </w:rPr>
        <w:t>Programa global de trabajo para los cetáceos</w:t>
      </w:r>
    </w:p>
    <w:p w14:paraId="780CC892" w14:textId="77777777" w:rsidR="00064FC3" w:rsidRPr="00EF3DD5" w:rsidRDefault="00064FC3" w:rsidP="00064FC3">
      <w:pPr>
        <w:widowControl w:val="0"/>
        <w:pBdr>
          <w:top w:val="nil"/>
          <w:left w:val="nil"/>
          <w:bottom w:val="nil"/>
          <w:right w:val="nil"/>
          <w:between w:val="nil"/>
        </w:pBdr>
        <w:spacing w:after="80" w:line="240" w:lineRule="auto"/>
        <w:jc w:val="both"/>
        <w:rPr>
          <w:rFonts w:cs="Arial"/>
          <w:color w:val="000000"/>
          <w:lang w:val="es-ES"/>
        </w:rPr>
      </w:pPr>
      <w:r w:rsidRPr="00EF3DD5">
        <w:rPr>
          <w:rFonts w:cs="Arial"/>
          <w:color w:val="000000"/>
          <w:lang w:val="es-ES"/>
        </w:rPr>
        <w:t xml:space="preserve">Resolución 10.19 </w:t>
      </w:r>
      <w:r w:rsidRPr="00EF3DD5">
        <w:rPr>
          <w:rFonts w:cs="Arial"/>
          <w:color w:val="000000"/>
          <w:lang w:val="es-ES"/>
        </w:rPr>
        <w:tab/>
      </w:r>
      <w:r w:rsidRPr="00DC25DA">
        <w:rPr>
          <w:rFonts w:cs="Arial"/>
          <w:i/>
          <w:iCs/>
          <w:color w:val="000000"/>
          <w:lang w:val="es-ES"/>
        </w:rPr>
        <w:t>Conservación de las especies migratorias a la luz del cambio climático</w:t>
      </w:r>
      <w:r w:rsidRPr="00EF3DD5">
        <w:rPr>
          <w:rFonts w:cs="Arial"/>
          <w:color w:val="000000"/>
          <w:lang w:val="es-ES"/>
        </w:rPr>
        <w:t xml:space="preserve"> </w:t>
      </w:r>
    </w:p>
    <w:p w14:paraId="1D779169" w14:textId="77777777" w:rsidR="00064FC3" w:rsidRPr="00DC25DA" w:rsidRDefault="00064FC3" w:rsidP="00064FC3">
      <w:pPr>
        <w:widowControl w:val="0"/>
        <w:pBdr>
          <w:top w:val="nil"/>
          <w:left w:val="nil"/>
          <w:bottom w:val="nil"/>
          <w:right w:val="nil"/>
          <w:between w:val="nil"/>
        </w:pBdr>
        <w:spacing w:after="80" w:line="240" w:lineRule="auto"/>
        <w:ind w:left="2160" w:hanging="2160"/>
        <w:jc w:val="both"/>
        <w:rPr>
          <w:rFonts w:cs="Arial"/>
          <w:i/>
          <w:iCs/>
          <w:color w:val="000000"/>
          <w:lang w:val="es-ES"/>
        </w:rPr>
      </w:pPr>
      <w:r w:rsidRPr="009B3E83">
        <w:rPr>
          <w:rFonts w:cs="Arial"/>
          <w:color w:val="000000"/>
          <w:lang w:val="es-ES"/>
        </w:rPr>
        <w:t>Resolución 11.26</w:t>
      </w:r>
      <w:r>
        <w:rPr>
          <w:rFonts w:cs="Arial"/>
          <w:color w:val="000000"/>
          <w:lang w:val="es-ES"/>
        </w:rPr>
        <w:tab/>
      </w:r>
      <w:r w:rsidRPr="00DC25DA">
        <w:rPr>
          <w:rFonts w:cs="Arial"/>
          <w:i/>
          <w:iCs/>
          <w:color w:val="000000"/>
          <w:lang w:val="es-ES"/>
        </w:rPr>
        <w:t>Programa de trabajo sobre el cambio climático y las especies migratorias</w:t>
      </w:r>
    </w:p>
    <w:p w14:paraId="0F12331A" w14:textId="77777777" w:rsidR="00064FC3" w:rsidRPr="00DC25DA" w:rsidRDefault="00064FC3" w:rsidP="00064FC3">
      <w:pPr>
        <w:widowControl w:val="0"/>
        <w:pBdr>
          <w:top w:val="nil"/>
          <w:left w:val="nil"/>
          <w:bottom w:val="nil"/>
          <w:right w:val="nil"/>
          <w:between w:val="nil"/>
        </w:pBdr>
        <w:spacing w:after="80" w:line="240" w:lineRule="auto"/>
        <w:ind w:left="2160" w:hanging="2160"/>
        <w:jc w:val="both"/>
        <w:rPr>
          <w:rFonts w:cs="Arial"/>
          <w:i/>
          <w:iCs/>
          <w:color w:val="000000"/>
          <w:lang w:val="es-ES"/>
        </w:rPr>
      </w:pPr>
      <w:r w:rsidRPr="009B3E83">
        <w:rPr>
          <w:rFonts w:cs="Arial"/>
          <w:color w:val="000000"/>
          <w:lang w:val="es-ES"/>
        </w:rPr>
        <w:t xml:space="preserve">Resolución 10.24 </w:t>
      </w:r>
      <w:r w:rsidRPr="009B3E83">
        <w:rPr>
          <w:rFonts w:cs="Arial"/>
          <w:color w:val="000000"/>
          <w:lang w:val="es-ES"/>
        </w:rPr>
        <w:tab/>
      </w:r>
      <w:r w:rsidRPr="00DC25DA">
        <w:rPr>
          <w:rFonts w:cs="Arial"/>
          <w:i/>
          <w:iCs/>
          <w:color w:val="000000"/>
          <w:lang w:val="es-ES"/>
        </w:rPr>
        <w:t>Nuevas medidas para reducir la contaminación acústica submarina para la protección de los cetáceos y otras especies migratorias</w:t>
      </w:r>
    </w:p>
    <w:p w14:paraId="7ED8D9F8" w14:textId="483F2AA3" w:rsidR="00EF3DD5" w:rsidRPr="009B3E83" w:rsidRDefault="00064FC3" w:rsidP="00064FC3">
      <w:pPr>
        <w:widowControl w:val="0"/>
        <w:pBdr>
          <w:top w:val="nil"/>
          <w:left w:val="nil"/>
          <w:bottom w:val="nil"/>
          <w:right w:val="nil"/>
          <w:between w:val="nil"/>
        </w:pBdr>
        <w:spacing w:before="1" w:after="0" w:line="240" w:lineRule="auto"/>
        <w:jc w:val="both"/>
        <w:rPr>
          <w:rFonts w:cs="Arial"/>
          <w:color w:val="000000"/>
          <w:lang w:val="es-ES"/>
        </w:rPr>
      </w:pPr>
      <w:r w:rsidRPr="009B3E83">
        <w:rPr>
          <w:rFonts w:cs="Arial"/>
          <w:color w:val="000000"/>
          <w:lang w:val="es-ES"/>
        </w:rPr>
        <w:t xml:space="preserve">Resolución 11.10 </w:t>
      </w:r>
      <w:r w:rsidRPr="009B3E83">
        <w:rPr>
          <w:rFonts w:cs="Arial"/>
          <w:color w:val="000000"/>
          <w:lang w:val="es-ES"/>
        </w:rPr>
        <w:tab/>
      </w:r>
      <w:r w:rsidRPr="00BA1D88">
        <w:rPr>
          <w:rFonts w:cs="Arial"/>
          <w:i/>
          <w:iCs/>
          <w:color w:val="000000"/>
          <w:lang w:val="es-ES"/>
        </w:rPr>
        <w:t>Sinergias y asociaciones</w:t>
      </w:r>
      <w:r w:rsidRPr="009B3E83">
        <w:rPr>
          <w:rFonts w:cs="Arial"/>
          <w:color w:val="000000"/>
          <w:lang w:val="es-ES"/>
        </w:rPr>
        <w:t>.</w:t>
      </w:r>
    </w:p>
    <w:p w14:paraId="602EE9CA" w14:textId="77777777" w:rsidR="00EF3DD5" w:rsidRPr="009B3E83" w:rsidRDefault="00EF3DD5" w:rsidP="0080482B">
      <w:pPr>
        <w:widowControl w:val="0"/>
        <w:pBdr>
          <w:top w:val="nil"/>
          <w:left w:val="nil"/>
          <w:bottom w:val="nil"/>
          <w:right w:val="nil"/>
          <w:between w:val="nil"/>
        </w:pBdr>
        <w:spacing w:before="1" w:after="0" w:line="240" w:lineRule="auto"/>
        <w:jc w:val="both"/>
        <w:rPr>
          <w:rFonts w:cs="Arial"/>
          <w:color w:val="000000"/>
          <w:lang w:val="es-ES"/>
        </w:rPr>
      </w:pPr>
    </w:p>
    <w:p w14:paraId="02CBDD67" w14:textId="77777777" w:rsidR="00EF3DD5" w:rsidRPr="009B3E83" w:rsidRDefault="00EF3DD5" w:rsidP="0080482B">
      <w:pPr>
        <w:widowControl w:val="0"/>
        <w:pBdr>
          <w:top w:val="nil"/>
          <w:left w:val="nil"/>
          <w:bottom w:val="nil"/>
          <w:right w:val="nil"/>
          <w:between w:val="nil"/>
        </w:pBdr>
        <w:spacing w:after="0" w:line="240" w:lineRule="auto"/>
        <w:jc w:val="both"/>
        <w:rPr>
          <w:rFonts w:cs="Arial"/>
          <w:color w:val="000000"/>
          <w:lang w:val="es-ES"/>
        </w:rPr>
      </w:pPr>
      <w:r w:rsidRPr="009B3E83">
        <w:rPr>
          <w:rFonts w:cs="Arial"/>
          <w:color w:val="000000"/>
          <w:lang w:val="es-ES"/>
        </w:rPr>
        <w:t>La puesta en práctica de esta Acción Concertada serviría para la implementación de estas Resoluciones.</w:t>
      </w:r>
    </w:p>
    <w:p w14:paraId="61F964EC" w14:textId="77777777" w:rsidR="00EF3DD5" w:rsidRPr="009B3E83" w:rsidRDefault="00EF3DD5" w:rsidP="0080482B">
      <w:pPr>
        <w:widowControl w:val="0"/>
        <w:pBdr>
          <w:top w:val="nil"/>
          <w:left w:val="nil"/>
          <w:bottom w:val="nil"/>
          <w:right w:val="nil"/>
          <w:between w:val="nil"/>
        </w:pBdr>
        <w:spacing w:after="0" w:line="240" w:lineRule="auto"/>
        <w:jc w:val="both"/>
        <w:rPr>
          <w:rFonts w:cs="Arial"/>
          <w:lang w:val="es-ES"/>
        </w:rPr>
      </w:pPr>
    </w:p>
    <w:p w14:paraId="37A1ADE5" w14:textId="77777777" w:rsidR="00EF3DD5" w:rsidRPr="009B3E83" w:rsidRDefault="00EF3DD5" w:rsidP="0080482B">
      <w:pPr>
        <w:widowControl w:val="0"/>
        <w:pBdr>
          <w:top w:val="nil"/>
          <w:left w:val="nil"/>
          <w:bottom w:val="nil"/>
          <w:right w:val="nil"/>
          <w:between w:val="nil"/>
        </w:pBdr>
        <w:spacing w:after="0" w:line="240" w:lineRule="auto"/>
        <w:jc w:val="both"/>
        <w:rPr>
          <w:rFonts w:cs="Arial"/>
          <w:color w:val="000000"/>
          <w:lang w:val="es-ES"/>
        </w:rPr>
      </w:pPr>
      <w:r w:rsidRPr="009B3E83">
        <w:rPr>
          <w:rFonts w:cs="Arial"/>
          <w:color w:val="000000"/>
          <w:lang w:val="es-ES"/>
        </w:rPr>
        <w:t>Como así también de la Acción Concertada del delfín nariz de botella de Lahille (</w:t>
      </w:r>
      <w:r w:rsidRPr="009B3E83">
        <w:rPr>
          <w:rFonts w:cs="Arial"/>
          <w:i/>
          <w:color w:val="000000"/>
          <w:lang w:val="es-ES"/>
        </w:rPr>
        <w:t>Tursiops truncatus gephyreus</w:t>
      </w:r>
      <w:r w:rsidRPr="009B3E83">
        <w:rPr>
          <w:rFonts w:cs="Arial"/>
          <w:color w:val="000000"/>
          <w:lang w:val="es-ES"/>
        </w:rPr>
        <w:t>) de ser aprobada ya que sus hábitat se ven solapados en muchas áreas del rango de distribución de ambas especies.</w:t>
      </w:r>
    </w:p>
    <w:p w14:paraId="5098F3D8" w14:textId="77777777" w:rsidR="00EF3DD5" w:rsidRPr="009B3E83" w:rsidRDefault="00EF3DD5" w:rsidP="00B05D72">
      <w:pPr>
        <w:widowControl w:val="0"/>
        <w:spacing w:after="0" w:line="240" w:lineRule="auto"/>
        <w:jc w:val="both"/>
        <w:rPr>
          <w:rFonts w:cs="Arial"/>
          <w:b/>
          <w:lang w:val="es-ES"/>
        </w:rPr>
      </w:pPr>
    </w:p>
    <w:p w14:paraId="16CF9484" w14:textId="77777777" w:rsidR="00EF3DD5" w:rsidRPr="0096629C" w:rsidRDefault="00EF3DD5" w:rsidP="0096629C">
      <w:pPr>
        <w:spacing w:after="0" w:line="240" w:lineRule="auto"/>
        <w:jc w:val="both"/>
        <w:rPr>
          <w:rFonts w:cs="Arial"/>
          <w:b/>
          <w:color w:val="000000"/>
          <w:lang w:val="es-ES"/>
        </w:rPr>
      </w:pPr>
      <w:r w:rsidRPr="0096629C">
        <w:rPr>
          <w:rFonts w:cs="Arial"/>
          <w:b/>
          <w:color w:val="000000"/>
          <w:lang w:val="es-ES"/>
        </w:rPr>
        <w:t>Prioridad de conservación</w:t>
      </w:r>
    </w:p>
    <w:p w14:paraId="521F70C9" w14:textId="77777777" w:rsidR="00830A71" w:rsidRPr="00830A71" w:rsidRDefault="00830A71" w:rsidP="00830A71">
      <w:pPr>
        <w:spacing w:after="0" w:line="240" w:lineRule="auto"/>
        <w:jc w:val="both"/>
        <w:rPr>
          <w:rFonts w:cs="Arial"/>
          <w:b/>
          <w:color w:val="000000"/>
          <w:lang w:val="es-ES"/>
        </w:rPr>
      </w:pPr>
    </w:p>
    <w:p w14:paraId="348146C6" w14:textId="4DDEB88B" w:rsidR="00EF3DD5" w:rsidRDefault="00EF3DD5" w:rsidP="00B05D72">
      <w:pPr>
        <w:spacing w:after="0" w:line="240" w:lineRule="auto"/>
        <w:jc w:val="both"/>
        <w:rPr>
          <w:rFonts w:cs="Arial"/>
          <w:color w:val="000000"/>
          <w:lang w:val="es-ES"/>
        </w:rPr>
      </w:pPr>
      <w:r w:rsidRPr="009B3E83">
        <w:rPr>
          <w:rFonts w:cs="Arial"/>
          <w:color w:val="000000"/>
          <w:lang w:val="es-ES"/>
        </w:rPr>
        <w:t xml:space="preserve">Se considera que </w:t>
      </w:r>
      <w:r w:rsidR="00B832FC">
        <w:rPr>
          <w:rFonts w:cs="Arial"/>
          <w:color w:val="000000"/>
          <w:lang w:val="es-ES"/>
        </w:rPr>
        <w:t>el delfín</w:t>
      </w:r>
      <w:r w:rsidRPr="009B3E83">
        <w:rPr>
          <w:rFonts w:cs="Arial"/>
          <w:color w:val="000000"/>
          <w:lang w:val="es-ES"/>
        </w:rPr>
        <w:t xml:space="preserve"> Franciscana es el pequeño cetáceo más amenazado del Atlántico Sur occidental (Pérez Macri y Crespo, 1989; Praderi et al., 1989; Crespo, 2018; Secchi et al., 2003b; 2021). Esta especie es clasificada como </w:t>
      </w:r>
      <w:r w:rsidRPr="009B3E83">
        <w:rPr>
          <w:rFonts w:cs="Arial"/>
          <w:lang w:val="es-ES"/>
        </w:rPr>
        <w:t xml:space="preserve">“Vulnerable” bajo la lista roja de especies amenazadas de la IUCN (Zerbini et al., 2017). </w:t>
      </w:r>
      <w:r w:rsidRPr="009B3E83">
        <w:rPr>
          <w:rFonts w:cs="Arial"/>
          <w:color w:val="000000"/>
          <w:lang w:val="es-ES"/>
        </w:rPr>
        <w:t xml:space="preserve">Algunas </w:t>
      </w:r>
      <w:r w:rsidRPr="009B3E83">
        <w:rPr>
          <w:rFonts w:cs="Arial"/>
          <w:lang w:val="es-ES"/>
        </w:rPr>
        <w:t xml:space="preserve">poblaciones son pequeñas, con menos de 1000 animales (Zerbini et al., 2022; Sucunza et al., 2023). </w:t>
      </w:r>
      <w:r w:rsidRPr="009B3E83">
        <w:rPr>
          <w:rFonts w:cs="Arial"/>
          <w:color w:val="000000"/>
          <w:lang w:val="es-ES"/>
        </w:rPr>
        <w:t xml:space="preserve">Su baja tasa de reproducción y supervivencia la hace especialmente vulnerable a altos niveles de mortalidad de origen antrópico (Danilewicz et al., 2002; Secchi y Fletcher, 2004; Cáceres et al., 2020). La captura incidental en pesquerías representa su principal amenaza (Secchi et al., 2021) y pueden ocurrir ocasionalmente en pesquerías de arrastre (Cappozzo et al., 2007; Montealegre-Quijano y Neves-Ferreira, 2010; Franco-Trecu et al., 2019), en redes de enmalle, tanto redes activas (Secchi et al., 1997) como redes de deriva de pequeña escala (Bertozzi y Zerbini, 2002) y de </w:t>
      </w:r>
      <w:r w:rsidRPr="009B3E83">
        <w:rPr>
          <w:rFonts w:cs="Arial"/>
          <w:lang w:val="es-ES"/>
        </w:rPr>
        <w:t>fijas de fondo y superficie (Ott et al. 2002)</w:t>
      </w:r>
      <w:r w:rsidRPr="009B3E83">
        <w:rPr>
          <w:rFonts w:cs="Arial"/>
          <w:color w:val="000000"/>
          <w:lang w:val="es-ES"/>
        </w:rPr>
        <w:t xml:space="preserve">. Esta amenaza se presenta tanto en la pesca artesanal de pequeña escala como en la industrial de gran escala, a lo largo de toda su área de distribución (Corcuera, 1994; Praderi, 1997; Secchi et al., 1997; Di Beneditto et al., 1998; Bertozzi y Zerbini, 2002; Ott </w:t>
      </w:r>
      <w:r w:rsidRPr="009B3E83">
        <w:rPr>
          <w:rFonts w:cs="Arial"/>
          <w:lang w:val="es-ES"/>
        </w:rPr>
        <w:t>et al. 2002;</w:t>
      </w:r>
      <w:r w:rsidRPr="009B3E83">
        <w:rPr>
          <w:rFonts w:cs="Arial"/>
          <w:color w:val="000000"/>
          <w:lang w:val="es-ES"/>
        </w:rPr>
        <w:t xml:space="preserve"> Pinheiro y Cremer, 2006; Franco-Trecu et al., 2009; Frizzera et al., 2012; Marcondes et al., 2018; Sucunza et al. 2024).</w:t>
      </w:r>
    </w:p>
    <w:p w14:paraId="2CE0E819" w14:textId="77777777" w:rsidR="00830A71" w:rsidRPr="00830A71" w:rsidRDefault="00830A71" w:rsidP="00B05D72">
      <w:pPr>
        <w:spacing w:after="0" w:line="240" w:lineRule="auto"/>
        <w:jc w:val="both"/>
        <w:rPr>
          <w:rFonts w:cs="Arial"/>
          <w:lang w:val="es-ES"/>
        </w:rPr>
      </w:pPr>
    </w:p>
    <w:p w14:paraId="5E84E3F5" w14:textId="0E6C5FDB" w:rsidR="00EF3DD5" w:rsidRDefault="00EF3DD5" w:rsidP="00B05D72">
      <w:pPr>
        <w:pBdr>
          <w:top w:val="nil"/>
          <w:left w:val="nil"/>
          <w:bottom w:val="nil"/>
          <w:right w:val="nil"/>
          <w:between w:val="nil"/>
        </w:pBdr>
        <w:spacing w:after="0" w:line="240" w:lineRule="auto"/>
        <w:jc w:val="both"/>
        <w:rPr>
          <w:rFonts w:cs="Arial"/>
          <w:color w:val="000000"/>
          <w:lang w:val="es-ES"/>
        </w:rPr>
      </w:pPr>
      <w:r w:rsidRPr="009B3E83">
        <w:rPr>
          <w:rFonts w:cs="Arial"/>
          <w:color w:val="000000"/>
          <w:lang w:val="es-ES"/>
        </w:rPr>
        <w:t>Generalmente, los ejemplares capturados incidentalmente son descartados por la borda, aunque en algunos casos se ha reportado en el pasado su utilización  para el consumo humano u otros usos. En Brasil, frente a Atafona (Río de Janeiro), se registró el uso ocasional de su grasa como cebo en la pesca con palangre dirigida a tiburones (Di Beneditto y Ramos, 2001). En los estados de Rio Grande do Sul y Paraná existen registros del uso de su carne tanto para consumo humano como para alimentar perros (Secchi et al., 1997; Zanellato, 1997); además, algunos pescadores afirmaron extraer aceite de su grasa para impermeabilizar embarcaciones. En Uruguay, se informó sobre un comercio informal de aceite de</w:t>
      </w:r>
      <w:r w:rsidR="004F2D41">
        <w:rPr>
          <w:rFonts w:cs="Arial"/>
          <w:color w:val="000000"/>
          <w:lang w:val="es-ES"/>
        </w:rPr>
        <w:t>l delfín</w:t>
      </w:r>
      <w:r w:rsidRPr="009B3E83">
        <w:rPr>
          <w:rFonts w:cs="Arial"/>
          <w:color w:val="000000"/>
          <w:lang w:val="es-ES"/>
        </w:rPr>
        <w:t xml:space="preserve"> </w:t>
      </w:r>
      <w:r w:rsidR="001466F8">
        <w:rPr>
          <w:rFonts w:cs="Arial"/>
          <w:color w:val="000000"/>
          <w:lang w:val="es-ES"/>
        </w:rPr>
        <w:t>F</w:t>
      </w:r>
      <w:r w:rsidRPr="009B3E83">
        <w:rPr>
          <w:rFonts w:cs="Arial"/>
          <w:color w:val="000000"/>
          <w:lang w:val="es-ES"/>
        </w:rPr>
        <w:t>ranciscana utilizado para tratar el pelaje de los caballos (PNUMA/CMS, 2000). En Argentina, en las localidades de General Lavalle y San Clemente del Tuyú, se consumía tradicionalmente carne de</w:t>
      </w:r>
      <w:r w:rsidR="004F2D41">
        <w:rPr>
          <w:rFonts w:cs="Arial"/>
          <w:color w:val="000000"/>
          <w:lang w:val="es-ES"/>
        </w:rPr>
        <w:t xml:space="preserve">l delfín </w:t>
      </w:r>
      <w:r w:rsidR="001466F8">
        <w:rPr>
          <w:rFonts w:cs="Arial"/>
          <w:color w:val="000000"/>
          <w:lang w:val="es-ES"/>
        </w:rPr>
        <w:t>F</w:t>
      </w:r>
      <w:r w:rsidRPr="009B3E83">
        <w:rPr>
          <w:rFonts w:cs="Arial"/>
          <w:color w:val="000000"/>
          <w:lang w:val="es-ES"/>
        </w:rPr>
        <w:t>ranciscana secada al sol y salada, conocida localmente como </w:t>
      </w:r>
      <w:r w:rsidRPr="009B3E83">
        <w:rPr>
          <w:rFonts w:cs="Arial"/>
          <w:i/>
          <w:color w:val="000000"/>
          <w:lang w:val="es-ES"/>
        </w:rPr>
        <w:t>mushame</w:t>
      </w:r>
      <w:r w:rsidRPr="009B3E83">
        <w:rPr>
          <w:rFonts w:cs="Arial"/>
          <w:color w:val="000000"/>
          <w:lang w:val="es-ES"/>
        </w:rPr>
        <w:t> (Praderi et al., 1989; Carman y Carman, 2016).</w:t>
      </w:r>
    </w:p>
    <w:p w14:paraId="46F60BC9" w14:textId="77777777" w:rsidR="00830A71" w:rsidRPr="009B3E83" w:rsidRDefault="00830A71" w:rsidP="00B05D72">
      <w:pPr>
        <w:pBdr>
          <w:top w:val="nil"/>
          <w:left w:val="nil"/>
          <w:bottom w:val="nil"/>
          <w:right w:val="nil"/>
          <w:between w:val="nil"/>
        </w:pBdr>
        <w:spacing w:after="0" w:line="240" w:lineRule="auto"/>
        <w:jc w:val="both"/>
        <w:rPr>
          <w:rFonts w:cs="Arial"/>
          <w:color w:val="000000"/>
          <w:lang w:val="es-ES"/>
        </w:rPr>
      </w:pPr>
    </w:p>
    <w:p w14:paraId="2B2A1987" w14:textId="77777777" w:rsidR="00EF3DD5" w:rsidRPr="009B3E83" w:rsidRDefault="00EF3DD5" w:rsidP="00B05D72">
      <w:pPr>
        <w:pBdr>
          <w:top w:val="nil"/>
          <w:left w:val="nil"/>
          <w:bottom w:val="nil"/>
          <w:right w:val="nil"/>
          <w:between w:val="nil"/>
        </w:pBdr>
        <w:spacing w:after="0" w:line="240" w:lineRule="auto"/>
        <w:jc w:val="both"/>
        <w:rPr>
          <w:rFonts w:cs="Arial"/>
          <w:color w:val="000000"/>
          <w:lang w:val="es-ES"/>
        </w:rPr>
      </w:pPr>
      <w:r w:rsidRPr="009B3E83">
        <w:rPr>
          <w:rFonts w:cs="Arial"/>
          <w:color w:val="000000"/>
          <w:lang w:val="es-ES"/>
        </w:rPr>
        <w:t>Por otra parte, las acciones de conservación dirigidas a esta especie tendrían beneficios colaterales sobre otros taxones migratorios marinos que comparten el mismo ecosistema, promoviendo así un enfoque ecosistémico conforme a las resoluciones de la CMS.</w:t>
      </w:r>
    </w:p>
    <w:p w14:paraId="09221CA0" w14:textId="77777777" w:rsidR="00EF3DD5" w:rsidRDefault="00EF3DD5" w:rsidP="00B05D72">
      <w:pPr>
        <w:pBdr>
          <w:top w:val="nil"/>
          <w:left w:val="nil"/>
          <w:bottom w:val="nil"/>
          <w:right w:val="nil"/>
          <w:between w:val="nil"/>
        </w:pBdr>
        <w:spacing w:after="0" w:line="240" w:lineRule="auto"/>
        <w:jc w:val="both"/>
        <w:rPr>
          <w:rFonts w:cs="Arial"/>
          <w:color w:val="000000"/>
          <w:lang w:val="es-ES"/>
        </w:rPr>
      </w:pPr>
      <w:r w:rsidRPr="009B3E83">
        <w:rPr>
          <w:rFonts w:cs="Arial"/>
          <w:color w:val="000000"/>
          <w:lang w:val="es-ES"/>
        </w:rPr>
        <w:t>En resumen, la urgencia de su situación poblacional, su valor ecológico y su carácter transfronterizo convierten a esta iniciativa en una clara prioridad de conservación bajo el marco de la CMS.</w:t>
      </w:r>
    </w:p>
    <w:p w14:paraId="6CCAC5E2" w14:textId="77777777" w:rsidR="00830A71" w:rsidRPr="009B3E83" w:rsidRDefault="00830A71" w:rsidP="00B05D72">
      <w:pPr>
        <w:pBdr>
          <w:top w:val="nil"/>
          <w:left w:val="nil"/>
          <w:bottom w:val="nil"/>
          <w:right w:val="nil"/>
          <w:between w:val="nil"/>
        </w:pBdr>
        <w:spacing w:after="0" w:line="240" w:lineRule="auto"/>
        <w:jc w:val="both"/>
        <w:rPr>
          <w:rFonts w:cs="Arial"/>
          <w:color w:val="000000"/>
          <w:lang w:val="es-ES"/>
        </w:rPr>
      </w:pPr>
    </w:p>
    <w:p w14:paraId="7CB0CBA9" w14:textId="77777777" w:rsidR="00EF3DD5" w:rsidRPr="0096629C" w:rsidRDefault="00EF3DD5" w:rsidP="0096629C">
      <w:pPr>
        <w:widowControl w:val="0"/>
        <w:spacing w:after="0" w:line="240" w:lineRule="auto"/>
        <w:jc w:val="both"/>
        <w:rPr>
          <w:rFonts w:cs="Arial"/>
          <w:b/>
          <w:color w:val="000000"/>
          <w:lang w:val="es-ES"/>
        </w:rPr>
      </w:pPr>
      <w:r w:rsidRPr="0096629C">
        <w:rPr>
          <w:rFonts w:cs="Arial"/>
          <w:b/>
          <w:color w:val="000000"/>
          <w:lang w:val="es-ES"/>
        </w:rPr>
        <w:t>Importancia</w:t>
      </w:r>
    </w:p>
    <w:p w14:paraId="7ED22D59" w14:textId="77777777" w:rsidR="00830A71" w:rsidRPr="00830A71" w:rsidRDefault="00830A71" w:rsidP="00830A71">
      <w:pPr>
        <w:widowControl w:val="0"/>
        <w:spacing w:after="0" w:line="240" w:lineRule="auto"/>
        <w:jc w:val="both"/>
        <w:rPr>
          <w:rFonts w:cs="Arial"/>
          <w:b/>
          <w:color w:val="000000"/>
          <w:lang w:val="es-ES"/>
        </w:rPr>
      </w:pPr>
    </w:p>
    <w:p w14:paraId="258212AC" w14:textId="77777777" w:rsidR="00EF3DD5" w:rsidRDefault="00EF3DD5" w:rsidP="00B05D72">
      <w:pPr>
        <w:pBdr>
          <w:top w:val="nil"/>
          <w:left w:val="nil"/>
          <w:bottom w:val="nil"/>
          <w:right w:val="nil"/>
          <w:between w:val="nil"/>
        </w:pBdr>
        <w:spacing w:after="0" w:line="240" w:lineRule="auto"/>
        <w:jc w:val="both"/>
        <w:rPr>
          <w:rFonts w:cs="Arial"/>
          <w:color w:val="000000"/>
          <w:lang w:val="es-ES"/>
        </w:rPr>
      </w:pPr>
      <w:r w:rsidRPr="009B3E83">
        <w:rPr>
          <w:rFonts w:cs="Arial"/>
          <w:color w:val="000000"/>
          <w:lang w:val="es-ES"/>
        </w:rPr>
        <w:t>La acción propuesta </w:t>
      </w:r>
      <w:r w:rsidRPr="009B3E83">
        <w:rPr>
          <w:rFonts w:cs="Arial"/>
          <w:b/>
          <w:color w:val="000000"/>
          <w:lang w:val="es-ES"/>
        </w:rPr>
        <w:t>responde directamente al Artículo IV de la CMS</w:t>
      </w:r>
      <w:r w:rsidRPr="009B3E83">
        <w:rPr>
          <w:rFonts w:cs="Arial"/>
          <w:color w:val="000000"/>
          <w:lang w:val="es-ES"/>
        </w:rPr>
        <w:t>, que establece mecanismos para </w:t>
      </w:r>
      <w:r w:rsidRPr="009B3E83">
        <w:rPr>
          <w:rFonts w:cs="Arial"/>
          <w:b/>
          <w:color w:val="000000"/>
          <w:lang w:val="es-ES"/>
        </w:rPr>
        <w:t>la cooperación internacional en la conservación de especies migratorias incluidas en el Apéndice II</w:t>
      </w:r>
      <w:r w:rsidRPr="009B3E83">
        <w:rPr>
          <w:rFonts w:cs="Arial"/>
          <w:color w:val="000000"/>
          <w:lang w:val="es-ES"/>
        </w:rPr>
        <w:t>, como es el caso del delfín Franciscana.</w:t>
      </w:r>
    </w:p>
    <w:p w14:paraId="1BCD9845" w14:textId="77777777" w:rsidR="00830A71" w:rsidRPr="009B3E83" w:rsidRDefault="00830A71" w:rsidP="00B05D72">
      <w:pPr>
        <w:pBdr>
          <w:top w:val="nil"/>
          <w:left w:val="nil"/>
          <w:bottom w:val="nil"/>
          <w:right w:val="nil"/>
          <w:between w:val="nil"/>
        </w:pBdr>
        <w:spacing w:after="0" w:line="240" w:lineRule="auto"/>
        <w:jc w:val="both"/>
        <w:rPr>
          <w:rFonts w:cs="Arial"/>
          <w:color w:val="000000"/>
          <w:lang w:val="es-ES"/>
        </w:rPr>
      </w:pPr>
    </w:p>
    <w:p w14:paraId="0A132921" w14:textId="77777777" w:rsidR="00EF3DD5" w:rsidRPr="0022644F" w:rsidRDefault="00EF3DD5" w:rsidP="00830A71">
      <w:pPr>
        <w:pBdr>
          <w:top w:val="nil"/>
          <w:left w:val="nil"/>
          <w:bottom w:val="nil"/>
          <w:right w:val="nil"/>
          <w:between w:val="nil"/>
        </w:pBdr>
        <w:spacing w:after="80" w:line="240" w:lineRule="auto"/>
        <w:jc w:val="both"/>
        <w:rPr>
          <w:rFonts w:cs="Arial"/>
          <w:color w:val="000000"/>
        </w:rPr>
      </w:pPr>
      <w:r w:rsidRPr="0022644F">
        <w:rPr>
          <w:rFonts w:cs="Arial"/>
          <w:color w:val="000000"/>
        </w:rPr>
        <w:t>Además:</w:t>
      </w:r>
    </w:p>
    <w:p w14:paraId="1C1D85E5" w14:textId="77777777" w:rsidR="00EF3DD5" w:rsidRPr="009B3E83" w:rsidRDefault="00EF3DD5" w:rsidP="00830A71">
      <w:pPr>
        <w:numPr>
          <w:ilvl w:val="0"/>
          <w:numId w:val="14"/>
        </w:numPr>
        <w:pBdr>
          <w:top w:val="nil"/>
          <w:left w:val="nil"/>
          <w:bottom w:val="nil"/>
          <w:right w:val="nil"/>
          <w:between w:val="nil"/>
        </w:pBdr>
        <w:spacing w:after="80" w:line="240" w:lineRule="auto"/>
        <w:ind w:left="720"/>
        <w:jc w:val="both"/>
        <w:rPr>
          <w:rFonts w:cs="Arial"/>
          <w:color w:val="000000"/>
          <w:lang w:val="es-ES"/>
        </w:rPr>
      </w:pPr>
      <w:r w:rsidRPr="009B3E83">
        <w:rPr>
          <w:rFonts w:cs="Arial"/>
          <w:b/>
          <w:color w:val="000000"/>
          <w:lang w:val="es-ES"/>
        </w:rPr>
        <w:t>Cumple con el mandato de la Resolución 12.5</w:t>
      </w:r>
      <w:r w:rsidRPr="009B3E83">
        <w:rPr>
          <w:rFonts w:cs="Arial"/>
          <w:color w:val="000000"/>
          <w:lang w:val="es-ES"/>
        </w:rPr>
        <w:t> (Concerted Actions) y su anexo sobre la necesidad de implementar acciones específicas para especies con rangos limitados pero compartidos entre varias Partes.</w:t>
      </w:r>
    </w:p>
    <w:p w14:paraId="33A670CB" w14:textId="77777777" w:rsidR="00EF3DD5" w:rsidRDefault="00EF3DD5" w:rsidP="00830A71">
      <w:pPr>
        <w:numPr>
          <w:ilvl w:val="0"/>
          <w:numId w:val="14"/>
        </w:numPr>
        <w:pBdr>
          <w:top w:val="nil"/>
          <w:left w:val="nil"/>
          <w:bottom w:val="nil"/>
          <w:right w:val="nil"/>
          <w:between w:val="nil"/>
        </w:pBdr>
        <w:spacing w:after="0" w:line="240" w:lineRule="auto"/>
        <w:ind w:left="720"/>
        <w:jc w:val="both"/>
        <w:rPr>
          <w:rFonts w:cs="Arial"/>
          <w:color w:val="000000"/>
          <w:lang w:val="es-ES"/>
        </w:rPr>
      </w:pPr>
      <w:r w:rsidRPr="009B3E83">
        <w:rPr>
          <w:rFonts w:cs="Arial"/>
          <w:color w:val="000000"/>
          <w:lang w:val="es-ES"/>
        </w:rPr>
        <w:t>Alinea con los objetivos estratégicos del </w:t>
      </w:r>
      <w:r w:rsidRPr="009B3E83">
        <w:rPr>
          <w:rFonts w:cs="Arial"/>
          <w:b/>
          <w:color w:val="000000"/>
          <w:lang w:val="es-ES"/>
        </w:rPr>
        <w:t>Programa de Trabajo de la CMS para Cetáceos 2021–2030</w:t>
      </w:r>
      <w:r w:rsidRPr="009B3E83">
        <w:rPr>
          <w:rFonts w:cs="Arial"/>
          <w:color w:val="000000"/>
          <w:lang w:val="es-ES"/>
        </w:rPr>
        <w:t>, particularmente en cuanto a promover la </w:t>
      </w:r>
      <w:r w:rsidRPr="009B3E83">
        <w:rPr>
          <w:rFonts w:cs="Arial"/>
          <w:b/>
          <w:color w:val="000000"/>
          <w:lang w:val="es-ES"/>
        </w:rPr>
        <w:t>investigación coordinada, la mitigación del bycatch</w:t>
      </w:r>
      <w:r w:rsidRPr="009B3E83">
        <w:rPr>
          <w:rFonts w:cs="Arial"/>
          <w:color w:val="000000"/>
          <w:lang w:val="es-ES"/>
        </w:rPr>
        <w:t>, y la </w:t>
      </w:r>
      <w:r w:rsidRPr="009B3E83">
        <w:rPr>
          <w:rFonts w:cs="Arial"/>
          <w:b/>
          <w:color w:val="000000"/>
          <w:lang w:val="es-ES"/>
        </w:rPr>
        <w:t>protección del hábitat</w:t>
      </w:r>
      <w:r w:rsidRPr="009B3E83">
        <w:rPr>
          <w:rFonts w:cs="Arial"/>
          <w:color w:val="000000"/>
          <w:lang w:val="es-ES"/>
        </w:rPr>
        <w:t>.</w:t>
      </w:r>
    </w:p>
    <w:p w14:paraId="3B50247A" w14:textId="77777777" w:rsidR="00830A71" w:rsidRPr="009B3E83" w:rsidRDefault="00830A71" w:rsidP="00915D9B">
      <w:pPr>
        <w:pBdr>
          <w:top w:val="nil"/>
          <w:left w:val="nil"/>
          <w:bottom w:val="nil"/>
          <w:right w:val="nil"/>
          <w:between w:val="nil"/>
        </w:pBdr>
        <w:spacing w:after="0" w:line="240" w:lineRule="auto"/>
        <w:ind w:left="360"/>
        <w:jc w:val="both"/>
        <w:rPr>
          <w:rFonts w:cs="Arial"/>
          <w:color w:val="000000"/>
          <w:lang w:val="es-ES"/>
        </w:rPr>
      </w:pPr>
    </w:p>
    <w:p w14:paraId="1341E3FB" w14:textId="3A120155" w:rsidR="00EF3DD5" w:rsidRPr="009B3E83" w:rsidRDefault="00EF3DD5" w:rsidP="00B05D72">
      <w:pPr>
        <w:pBdr>
          <w:top w:val="nil"/>
          <w:left w:val="nil"/>
          <w:bottom w:val="nil"/>
          <w:right w:val="nil"/>
          <w:between w:val="nil"/>
        </w:pBdr>
        <w:spacing w:after="0" w:line="240" w:lineRule="auto"/>
        <w:jc w:val="both"/>
        <w:rPr>
          <w:rFonts w:cs="Arial"/>
          <w:color w:val="000000"/>
          <w:lang w:val="es-ES"/>
        </w:rPr>
      </w:pPr>
      <w:r w:rsidRPr="009B3E83">
        <w:rPr>
          <w:rFonts w:cs="Arial"/>
          <w:color w:val="000000"/>
          <w:lang w:val="es-ES"/>
        </w:rPr>
        <w:t xml:space="preserve">La Acción Concertada para </w:t>
      </w:r>
      <w:r w:rsidR="004F2D41">
        <w:rPr>
          <w:rFonts w:cs="Arial"/>
          <w:color w:val="000000"/>
          <w:lang w:val="es-ES"/>
        </w:rPr>
        <w:t>el delfín</w:t>
      </w:r>
      <w:r w:rsidRPr="009B3E83">
        <w:rPr>
          <w:rFonts w:cs="Arial"/>
          <w:color w:val="000000"/>
          <w:lang w:val="es-ES"/>
        </w:rPr>
        <w:t xml:space="preserve"> Franciscana </w:t>
      </w:r>
      <w:r w:rsidRPr="009B3E83">
        <w:rPr>
          <w:rFonts w:cs="Arial"/>
          <w:b/>
          <w:color w:val="000000"/>
          <w:lang w:val="es-ES"/>
        </w:rPr>
        <w:t>es esencial para asegurar la viabilidad a largo plazo de la especie</w:t>
      </w:r>
      <w:r w:rsidRPr="009B3E83">
        <w:rPr>
          <w:rFonts w:cs="Arial"/>
          <w:color w:val="000000"/>
          <w:lang w:val="es-ES"/>
        </w:rPr>
        <w:t>, que se encuentra en estado vulnerable y enfrenta múltiples amenazas que en conjunto con el Plan de Manejo y Conservación de la CBI tendrán un abordaje regional. Su implementación permitirá </w:t>
      </w:r>
      <w:r w:rsidRPr="009B3E83">
        <w:rPr>
          <w:rFonts w:cs="Arial"/>
          <w:b/>
          <w:color w:val="000000"/>
          <w:lang w:val="es-ES"/>
        </w:rPr>
        <w:t>establecer un marco institucional, científico y operativo coordinado</w:t>
      </w:r>
      <w:r w:rsidRPr="009B3E83">
        <w:rPr>
          <w:rFonts w:cs="Arial"/>
          <w:color w:val="000000"/>
          <w:lang w:val="es-ES"/>
        </w:rPr>
        <w:t>, maximizando la eficacia de las medidas adoptadas por cada país y dando cumplimiento a los principios fundamentales de la CMS.</w:t>
      </w:r>
    </w:p>
    <w:p w14:paraId="61D3CB8E" w14:textId="77777777" w:rsidR="00EF3DD5" w:rsidRPr="009B3E83" w:rsidRDefault="00EF3DD5" w:rsidP="0080482B">
      <w:pPr>
        <w:widowControl w:val="0"/>
        <w:spacing w:after="0" w:line="240" w:lineRule="auto"/>
        <w:jc w:val="both"/>
        <w:rPr>
          <w:rFonts w:cs="Arial"/>
          <w:b/>
          <w:color w:val="000000"/>
          <w:lang w:val="es-ES"/>
        </w:rPr>
      </w:pPr>
    </w:p>
    <w:p w14:paraId="1534E958" w14:textId="77777777" w:rsidR="00EF3DD5" w:rsidRPr="0096629C" w:rsidRDefault="00EF3DD5" w:rsidP="0096629C">
      <w:pPr>
        <w:widowControl w:val="0"/>
        <w:spacing w:after="0" w:line="240" w:lineRule="auto"/>
        <w:jc w:val="both"/>
        <w:rPr>
          <w:rFonts w:cs="Arial"/>
          <w:b/>
          <w:color w:val="000000"/>
          <w:lang w:val="es-ES"/>
        </w:rPr>
      </w:pPr>
      <w:r w:rsidRPr="0096629C">
        <w:rPr>
          <w:rFonts w:cs="Arial"/>
          <w:b/>
          <w:color w:val="000000"/>
          <w:lang w:val="es-ES"/>
        </w:rPr>
        <w:t>Ausencia de mejores soluciones</w:t>
      </w:r>
    </w:p>
    <w:p w14:paraId="29E897E2" w14:textId="77777777" w:rsidR="00EF3DD5" w:rsidRPr="009B3E83" w:rsidRDefault="00EF3DD5" w:rsidP="0080482B">
      <w:pPr>
        <w:widowControl w:val="0"/>
        <w:spacing w:after="0" w:line="240" w:lineRule="auto"/>
        <w:jc w:val="both"/>
        <w:rPr>
          <w:rFonts w:cs="Arial"/>
          <w:b/>
          <w:color w:val="000000"/>
          <w:lang w:val="es-ES"/>
        </w:rPr>
      </w:pPr>
    </w:p>
    <w:p w14:paraId="5B177472" w14:textId="746F1D57" w:rsidR="00EF3DD5" w:rsidRPr="009B3E83" w:rsidRDefault="00EF3DD5" w:rsidP="0080482B">
      <w:pPr>
        <w:widowControl w:val="0"/>
        <w:pBdr>
          <w:top w:val="nil"/>
          <w:left w:val="nil"/>
          <w:bottom w:val="nil"/>
          <w:right w:val="nil"/>
          <w:between w:val="nil"/>
        </w:pBdr>
        <w:spacing w:after="0" w:line="240" w:lineRule="auto"/>
        <w:jc w:val="both"/>
        <w:rPr>
          <w:rFonts w:cs="Arial"/>
          <w:color w:val="000000"/>
          <w:lang w:val="es-ES"/>
        </w:rPr>
      </w:pPr>
      <w:r w:rsidRPr="009B3E83">
        <w:rPr>
          <w:rFonts w:cs="Arial"/>
          <w:color w:val="000000"/>
          <w:lang w:val="es-ES"/>
        </w:rPr>
        <w:t xml:space="preserve">Hasta ahora, las actividades y reuniones dedicadas a nivel regional para mejorar el estado de conservación del delfín </w:t>
      </w:r>
      <w:r w:rsidR="001466F8">
        <w:rPr>
          <w:rFonts w:cs="Arial"/>
          <w:color w:val="000000"/>
          <w:lang w:val="es-ES"/>
        </w:rPr>
        <w:t>F</w:t>
      </w:r>
      <w:r w:rsidRPr="009B3E83">
        <w:rPr>
          <w:rFonts w:cs="Arial"/>
          <w:color w:val="000000"/>
          <w:lang w:val="es-ES"/>
        </w:rPr>
        <w:t xml:space="preserve">ranciscana se han llevado a cabo a nivel internacional, principalmente bajo el paraguas de CMS y la CBI. Dado que esta acción se centrará en la conservación de la especie y su hábitat. También beneficiaría a otros taxones de fauna y flora acuáticas - dándole un valor agregado a esta Acción Concertada. </w:t>
      </w:r>
    </w:p>
    <w:p w14:paraId="2DDB0DDC" w14:textId="77777777" w:rsidR="00EF3DD5" w:rsidRPr="00C77EDA" w:rsidRDefault="00EF3DD5" w:rsidP="0080482B">
      <w:pPr>
        <w:widowControl w:val="0"/>
        <w:spacing w:after="0" w:line="240" w:lineRule="auto"/>
        <w:jc w:val="both"/>
        <w:rPr>
          <w:rFonts w:cs="Arial"/>
          <w:lang w:val="es-ES"/>
        </w:rPr>
      </w:pPr>
    </w:p>
    <w:p w14:paraId="47AF7F99" w14:textId="77777777" w:rsidR="00EF3DD5" w:rsidRPr="0096629C" w:rsidRDefault="00EF3DD5" w:rsidP="0096629C">
      <w:pPr>
        <w:widowControl w:val="0"/>
        <w:spacing w:after="0" w:line="240" w:lineRule="auto"/>
        <w:jc w:val="both"/>
        <w:rPr>
          <w:rFonts w:cs="Arial"/>
          <w:b/>
          <w:lang w:val="es-ES"/>
        </w:rPr>
      </w:pPr>
      <w:r w:rsidRPr="0096629C">
        <w:rPr>
          <w:rFonts w:cs="Arial"/>
          <w:b/>
          <w:lang w:val="es-ES"/>
        </w:rPr>
        <w:t>Preparación y viabilidad</w:t>
      </w:r>
    </w:p>
    <w:p w14:paraId="37D0A8D6" w14:textId="77777777" w:rsidR="00C77EDA" w:rsidRPr="00A26F60" w:rsidRDefault="00C77EDA" w:rsidP="00A26F60">
      <w:pPr>
        <w:pBdr>
          <w:top w:val="nil"/>
          <w:left w:val="nil"/>
          <w:bottom w:val="nil"/>
          <w:right w:val="nil"/>
          <w:between w:val="nil"/>
        </w:pBdr>
        <w:spacing w:after="0" w:line="240" w:lineRule="auto"/>
        <w:jc w:val="both"/>
        <w:rPr>
          <w:rFonts w:cs="Arial"/>
          <w:lang w:val="es-ES"/>
        </w:rPr>
      </w:pPr>
    </w:p>
    <w:p w14:paraId="32BEDFC8" w14:textId="07E0029B" w:rsidR="00EF3DD5" w:rsidRDefault="00EF3DD5" w:rsidP="00A26F60">
      <w:pPr>
        <w:pBdr>
          <w:top w:val="nil"/>
          <w:left w:val="nil"/>
          <w:bottom w:val="nil"/>
          <w:right w:val="nil"/>
          <w:between w:val="nil"/>
        </w:pBdr>
        <w:spacing w:after="0" w:line="240" w:lineRule="auto"/>
        <w:jc w:val="both"/>
        <w:rPr>
          <w:rFonts w:cs="Arial"/>
          <w:lang w:val="es-ES"/>
        </w:rPr>
      </w:pPr>
      <w:r w:rsidRPr="00A26F60">
        <w:rPr>
          <w:rFonts w:cs="Arial"/>
          <w:lang w:val="es-ES"/>
        </w:rPr>
        <w:t>La implementación de la AC cuenta con fundamentos sólidos en términos de preparación técnica, respaldo institucional y viabilidad operativa. Existen perspectivas significativas de financiación a través de fondos multilaterales vinculados a CMS y CBI, así como mediante alianzas estratégicas con agencias gubernamentales, programas regionales de conservación marina y ONGs internacionales. Además, se han identificado oportunidades para canalizar recursos de cooperación técnica internacional y del sector privado pesquero responsable.</w:t>
      </w:r>
    </w:p>
    <w:p w14:paraId="5A72D5AC" w14:textId="77777777" w:rsidR="00A26F60" w:rsidRPr="00A26F60" w:rsidRDefault="00A26F60" w:rsidP="00A26F60">
      <w:pPr>
        <w:pBdr>
          <w:top w:val="nil"/>
          <w:left w:val="nil"/>
          <w:bottom w:val="nil"/>
          <w:right w:val="nil"/>
          <w:between w:val="nil"/>
        </w:pBdr>
        <w:spacing w:after="0" w:line="240" w:lineRule="auto"/>
        <w:jc w:val="both"/>
        <w:rPr>
          <w:rFonts w:cs="Arial"/>
          <w:lang w:val="es-ES"/>
        </w:rPr>
      </w:pPr>
    </w:p>
    <w:p w14:paraId="5F9BD545" w14:textId="4B566BE5" w:rsidR="00EF3DD5" w:rsidRDefault="00EF3DD5" w:rsidP="00A26F60">
      <w:pPr>
        <w:pBdr>
          <w:top w:val="nil"/>
          <w:left w:val="nil"/>
          <w:bottom w:val="nil"/>
          <w:right w:val="nil"/>
          <w:between w:val="nil"/>
        </w:pBdr>
        <w:spacing w:after="0" w:line="240" w:lineRule="auto"/>
        <w:jc w:val="both"/>
        <w:rPr>
          <w:rFonts w:cs="Arial"/>
          <w:lang w:val="es-ES"/>
        </w:rPr>
      </w:pPr>
      <w:r w:rsidRPr="00A26F60">
        <w:rPr>
          <w:rFonts w:cs="Arial"/>
          <w:lang w:val="es-ES"/>
        </w:rPr>
        <w:t>El liderazgo de la AC estaría a cargo de un consorcio coordinado por autoridades ambientales de los países del área de distribución de</w:t>
      </w:r>
      <w:r w:rsidR="00AC48A5">
        <w:rPr>
          <w:rFonts w:cs="Arial"/>
          <w:lang w:val="es-ES"/>
        </w:rPr>
        <w:t>l delfín</w:t>
      </w:r>
      <w:r w:rsidRPr="00A26F60">
        <w:rPr>
          <w:rFonts w:cs="Arial"/>
          <w:lang w:val="es-ES"/>
        </w:rPr>
        <w:t xml:space="preserve"> Franciscana (Argentina, Brasil y Uruguay), con el apoyo técnico de instituciones de investigación especializados, tales como universidades, institutos oceanográficos y redes de científicos ya comprometidos con la conservación de la especie. Este liderazgo multinacional, con experiencia previa en iniciativas similares, asegura la capacidad de gobernanza y coordinación necesarias para ejecutar eficazmente las actividades propuestas.</w:t>
      </w:r>
    </w:p>
    <w:p w14:paraId="699966D7" w14:textId="77777777" w:rsidR="00A26F60" w:rsidRPr="00A26F60" w:rsidRDefault="00A26F60" w:rsidP="00A26F60">
      <w:pPr>
        <w:pBdr>
          <w:top w:val="nil"/>
          <w:left w:val="nil"/>
          <w:bottom w:val="nil"/>
          <w:right w:val="nil"/>
          <w:between w:val="nil"/>
        </w:pBdr>
        <w:spacing w:after="0" w:line="240" w:lineRule="auto"/>
        <w:jc w:val="both"/>
        <w:rPr>
          <w:rFonts w:cs="Arial"/>
          <w:lang w:val="es-ES"/>
        </w:rPr>
      </w:pPr>
    </w:p>
    <w:p w14:paraId="78519B32" w14:textId="77777777" w:rsidR="00EF3DD5" w:rsidRPr="00A26F60" w:rsidRDefault="00EF3DD5" w:rsidP="00A26F60">
      <w:pPr>
        <w:pBdr>
          <w:top w:val="nil"/>
          <w:left w:val="nil"/>
          <w:bottom w:val="nil"/>
          <w:right w:val="nil"/>
          <w:between w:val="nil"/>
        </w:pBdr>
        <w:spacing w:after="0" w:line="240" w:lineRule="auto"/>
        <w:jc w:val="both"/>
        <w:rPr>
          <w:rFonts w:cs="Arial"/>
          <w:lang w:val="es-ES"/>
        </w:rPr>
      </w:pPr>
      <w:r w:rsidRPr="00A26F60">
        <w:rPr>
          <w:rFonts w:cs="Arial"/>
          <w:lang w:val="es-ES"/>
        </w:rPr>
        <w:t>En cuanto a la viabilidad práctica, se han evaluado y considerado los desafíos logísticos, regulatorios y sociales. Las acciones están diseñadas para integrarse con marcos legales existentes, evitando duplicaciones y maximizando sinergias con políticas nacionales y regionales de pesca y biodiversidad. Además, se prevé la participación de comunidades pesqueras locales desde las primeras etapas, a fin de asegurar la aceptación social de las medidas y su sostenibilidad a largo plazo.</w:t>
      </w:r>
    </w:p>
    <w:p w14:paraId="6DBBB2EA" w14:textId="77777777" w:rsidR="00EF3DD5" w:rsidRPr="00A26F60" w:rsidRDefault="00EF3DD5" w:rsidP="00A26F60">
      <w:pPr>
        <w:widowControl w:val="0"/>
        <w:spacing w:after="0" w:line="240" w:lineRule="auto"/>
        <w:jc w:val="both"/>
        <w:rPr>
          <w:rFonts w:cs="Arial"/>
          <w:b/>
          <w:lang w:val="es-ES"/>
        </w:rPr>
      </w:pPr>
    </w:p>
    <w:p w14:paraId="54CBAE9F" w14:textId="77777777" w:rsidR="00EF3DD5" w:rsidRPr="0096629C" w:rsidRDefault="00EF3DD5" w:rsidP="0096629C">
      <w:pPr>
        <w:widowControl w:val="0"/>
        <w:spacing w:after="0" w:line="240" w:lineRule="auto"/>
        <w:jc w:val="both"/>
        <w:rPr>
          <w:rFonts w:cs="Arial"/>
          <w:b/>
          <w:lang w:val="es-ES"/>
        </w:rPr>
      </w:pPr>
      <w:r w:rsidRPr="0096629C">
        <w:rPr>
          <w:rFonts w:cs="Arial"/>
          <w:b/>
          <w:lang w:val="es-ES"/>
        </w:rPr>
        <w:t>Probabilidad de éxito</w:t>
      </w:r>
    </w:p>
    <w:p w14:paraId="1C0DABBF" w14:textId="77777777" w:rsidR="00A26F60" w:rsidRDefault="00A26F60" w:rsidP="00A26F60">
      <w:pPr>
        <w:widowControl w:val="0"/>
        <w:pBdr>
          <w:top w:val="nil"/>
          <w:left w:val="nil"/>
          <w:bottom w:val="nil"/>
          <w:right w:val="nil"/>
          <w:between w:val="nil"/>
        </w:pBdr>
        <w:spacing w:after="0" w:line="240" w:lineRule="auto"/>
        <w:jc w:val="both"/>
        <w:rPr>
          <w:rFonts w:cs="Arial"/>
          <w:lang w:val="es-ES"/>
        </w:rPr>
      </w:pPr>
    </w:p>
    <w:p w14:paraId="24F6EE18" w14:textId="265E60CF" w:rsidR="00EF3DD5" w:rsidRPr="00A26F60" w:rsidRDefault="00EF3DD5" w:rsidP="00A26F60">
      <w:pPr>
        <w:widowControl w:val="0"/>
        <w:pBdr>
          <w:top w:val="nil"/>
          <w:left w:val="nil"/>
          <w:bottom w:val="nil"/>
          <w:right w:val="nil"/>
          <w:between w:val="nil"/>
        </w:pBdr>
        <w:spacing w:after="0" w:line="240" w:lineRule="auto"/>
        <w:jc w:val="both"/>
        <w:rPr>
          <w:rFonts w:cs="Arial"/>
          <w:lang w:val="es-ES"/>
        </w:rPr>
      </w:pPr>
      <w:r w:rsidRPr="00A26F60">
        <w:rPr>
          <w:rFonts w:cs="Arial"/>
          <w:lang w:val="es-ES"/>
        </w:rPr>
        <w:t xml:space="preserve">Mediante la implementación de diferentes metodologías, se pretende reducir la captura incidental de </w:t>
      </w:r>
      <w:r w:rsidR="00AC48A5">
        <w:rPr>
          <w:rFonts w:cs="Arial"/>
          <w:lang w:val="es-ES"/>
        </w:rPr>
        <w:t xml:space="preserve">los delfines </w:t>
      </w:r>
      <w:r w:rsidR="001466F8">
        <w:rPr>
          <w:rFonts w:cs="Arial"/>
          <w:lang w:val="es-ES"/>
        </w:rPr>
        <w:t>F</w:t>
      </w:r>
      <w:r w:rsidRPr="00A26F60">
        <w:rPr>
          <w:rFonts w:cs="Arial"/>
          <w:lang w:val="es-ES"/>
        </w:rPr>
        <w:t xml:space="preserve">ranciscanas principalmente, así como otras amenazas. La principal ventaja es la existencia desde 2016 del CMP de la CBI para </w:t>
      </w:r>
      <w:r w:rsidR="00AC48A5">
        <w:rPr>
          <w:rFonts w:cs="Arial"/>
          <w:lang w:val="es-ES"/>
        </w:rPr>
        <w:t>el delfín</w:t>
      </w:r>
      <w:r w:rsidRPr="00A26F60">
        <w:rPr>
          <w:rFonts w:cs="Arial"/>
          <w:lang w:val="es-ES"/>
        </w:rPr>
        <w:t xml:space="preserve"> </w:t>
      </w:r>
      <w:r w:rsidR="001466F8">
        <w:rPr>
          <w:rFonts w:cs="Arial"/>
          <w:lang w:val="es-ES"/>
        </w:rPr>
        <w:t>F</w:t>
      </w:r>
      <w:r w:rsidRPr="00A26F60">
        <w:rPr>
          <w:rFonts w:cs="Arial"/>
          <w:lang w:val="es-ES"/>
        </w:rPr>
        <w:t>ranciscana. Los esfuerzos conjuntos entre la CMS y la CBI permitirán alcanzar el objetivo de conservación. Los tres países están llevando a cabo estudios para determinar en las diferentes pesquerías las tasas de captura incidental actuales para la especie. Por ejemplo, también se probaron alarmas acústicas o pingers como mitigación a las capturas incidentales. Si bien se comprobó que son eficaces, su principal contra son los costos de adquisición, de importación y el alto número de pingers necesarios, además de su seguimiento y particularmente el generar más ruido submarino. Las alarmas acústicas no afectan a las tasas de captura de peces. Se probaron con pescadores artesanales, sobre todo en rastreos costeros, y se observó que la eficacia variaba de un pescador a otro. Los investigadores de los tres países ya están explorando distintas alternativas para mitigar las capturas incidentales. Se considera que el principal obstáculo potencial para desarrollar e implementar esfuerzos de mitigación es la falta de financiación.</w:t>
      </w:r>
    </w:p>
    <w:p w14:paraId="3018CA83" w14:textId="77777777" w:rsidR="00EF3DD5" w:rsidRPr="00A26F60" w:rsidRDefault="00EF3DD5" w:rsidP="00A26F60">
      <w:pPr>
        <w:widowControl w:val="0"/>
        <w:spacing w:after="0" w:line="240" w:lineRule="auto"/>
        <w:jc w:val="both"/>
        <w:rPr>
          <w:rFonts w:cs="Arial"/>
          <w:lang w:val="es-ES"/>
        </w:rPr>
      </w:pPr>
    </w:p>
    <w:p w14:paraId="421DDB7B" w14:textId="77777777" w:rsidR="00EF3DD5" w:rsidRPr="0096629C" w:rsidRDefault="00EF3DD5" w:rsidP="0096629C">
      <w:pPr>
        <w:widowControl w:val="0"/>
        <w:spacing w:after="0" w:line="240" w:lineRule="auto"/>
        <w:jc w:val="both"/>
        <w:rPr>
          <w:rFonts w:cs="Arial"/>
          <w:b/>
          <w:lang w:val="es-ES"/>
        </w:rPr>
      </w:pPr>
      <w:r w:rsidRPr="0096629C">
        <w:rPr>
          <w:rFonts w:cs="Arial"/>
          <w:b/>
          <w:lang w:val="es-ES"/>
        </w:rPr>
        <w:t>Magnitud del impacto probable</w:t>
      </w:r>
    </w:p>
    <w:p w14:paraId="06954114" w14:textId="77777777" w:rsidR="00A26F60" w:rsidRDefault="00A26F60" w:rsidP="00A26F60">
      <w:pPr>
        <w:pBdr>
          <w:top w:val="nil"/>
          <w:left w:val="nil"/>
          <w:bottom w:val="nil"/>
          <w:right w:val="nil"/>
          <w:between w:val="nil"/>
        </w:pBdr>
        <w:spacing w:after="0" w:line="240" w:lineRule="auto"/>
        <w:jc w:val="both"/>
        <w:rPr>
          <w:rFonts w:cs="Arial"/>
          <w:lang w:val="es-ES"/>
        </w:rPr>
      </w:pPr>
    </w:p>
    <w:p w14:paraId="0E79DA00" w14:textId="42D93C89" w:rsidR="00EF3DD5" w:rsidRPr="00A26F60" w:rsidRDefault="00EF3DD5" w:rsidP="00A26F60">
      <w:pPr>
        <w:pBdr>
          <w:top w:val="nil"/>
          <w:left w:val="nil"/>
          <w:bottom w:val="nil"/>
          <w:right w:val="nil"/>
          <w:between w:val="nil"/>
        </w:pBdr>
        <w:spacing w:after="0" w:line="240" w:lineRule="auto"/>
        <w:jc w:val="both"/>
        <w:rPr>
          <w:rFonts w:cs="Arial"/>
          <w:lang w:val="es-ES"/>
        </w:rPr>
      </w:pPr>
      <w:r w:rsidRPr="00A26F60">
        <w:rPr>
          <w:rFonts w:cs="Arial"/>
          <w:lang w:val="es-ES"/>
        </w:rPr>
        <w:t xml:space="preserve">La AC propuesta beneficiará directamente a una especie altamente amenazada, endémica del Atlántico Sudoccidental: </w:t>
      </w:r>
      <w:r w:rsidR="0036278B">
        <w:rPr>
          <w:rFonts w:cs="Arial"/>
          <w:lang w:val="es-ES"/>
        </w:rPr>
        <w:t>el delfín</w:t>
      </w:r>
      <w:r w:rsidRPr="00A26F60">
        <w:rPr>
          <w:rFonts w:cs="Arial"/>
          <w:lang w:val="es-ES"/>
        </w:rPr>
        <w:t xml:space="preserve"> Franciscana. Su área de distribución comprende aguas costeras de </w:t>
      </w:r>
      <w:r w:rsidRPr="00A26F60">
        <w:rPr>
          <w:rFonts w:cs="Arial"/>
          <w:b/>
          <w:lang w:val="es-ES"/>
        </w:rPr>
        <w:t>al menos tres países</w:t>
      </w:r>
      <w:r w:rsidRPr="00A26F60">
        <w:rPr>
          <w:rFonts w:cs="Arial"/>
          <w:lang w:val="es-ES"/>
        </w:rPr>
        <w:t> (Argentina, Uruguay y Brasil), lo que convierte a esta iniciativa en una acción de </w:t>
      </w:r>
      <w:r w:rsidRPr="00A26F60">
        <w:rPr>
          <w:rFonts w:cs="Arial"/>
          <w:b/>
          <w:lang w:val="es-ES"/>
        </w:rPr>
        <w:t>alcance regional</w:t>
      </w:r>
      <w:r w:rsidRPr="00A26F60">
        <w:rPr>
          <w:rFonts w:cs="Arial"/>
          <w:lang w:val="es-ES"/>
        </w:rPr>
        <w:t>. Indirectamente, otras especies marinas que comparten hábitats o enfrentan presiones similares por parte de las pesquerías (por ejemplo, otros cetáceos, aves marinas, tortugas marinas y condrictios) también se verán beneficiadas mediante la adopción de medidas de mitigación como tecnologías de pesca más selectivas y monitoreo mejorado.</w:t>
      </w:r>
    </w:p>
    <w:p w14:paraId="1EF1DAA4" w14:textId="77777777" w:rsidR="00A26F60" w:rsidRDefault="00A26F60" w:rsidP="00A26F60">
      <w:pPr>
        <w:pBdr>
          <w:top w:val="nil"/>
          <w:left w:val="nil"/>
          <w:bottom w:val="nil"/>
          <w:right w:val="nil"/>
          <w:between w:val="nil"/>
        </w:pBdr>
        <w:spacing w:after="0" w:line="240" w:lineRule="auto"/>
        <w:jc w:val="both"/>
        <w:rPr>
          <w:rFonts w:cs="Arial"/>
          <w:lang w:val="es-ES"/>
        </w:rPr>
      </w:pPr>
    </w:p>
    <w:p w14:paraId="73ACDD15" w14:textId="6C66A92A" w:rsidR="00EF3DD5" w:rsidRPr="00A26F60" w:rsidRDefault="00EF3DD5" w:rsidP="00A26F60">
      <w:pPr>
        <w:pBdr>
          <w:top w:val="nil"/>
          <w:left w:val="nil"/>
          <w:bottom w:val="nil"/>
          <w:right w:val="nil"/>
          <w:between w:val="nil"/>
        </w:pBdr>
        <w:spacing w:after="0" w:line="240" w:lineRule="auto"/>
        <w:jc w:val="both"/>
        <w:rPr>
          <w:rFonts w:cs="Arial"/>
          <w:lang w:val="es-ES"/>
        </w:rPr>
      </w:pPr>
      <w:r w:rsidRPr="00A26F60">
        <w:rPr>
          <w:rFonts w:cs="Arial"/>
          <w:lang w:val="es-ES"/>
        </w:rPr>
        <w:t>La acción tiene un </w:t>
      </w:r>
      <w:r w:rsidRPr="00A26F60">
        <w:rPr>
          <w:rFonts w:cs="Arial"/>
          <w:b/>
          <w:lang w:val="es-ES"/>
        </w:rPr>
        <w:t>alto potencial catalizador</w:t>
      </w:r>
      <w:r w:rsidRPr="00A26F60">
        <w:rPr>
          <w:rFonts w:cs="Arial"/>
          <w:lang w:val="es-ES"/>
        </w:rPr>
        <w:t>, ya que puede servir como </w:t>
      </w:r>
      <w:r w:rsidRPr="00A26F60">
        <w:rPr>
          <w:rFonts w:cs="Arial"/>
          <w:b/>
          <w:lang w:val="es-ES"/>
        </w:rPr>
        <w:t>modelo replicable</w:t>
      </w:r>
      <w:r w:rsidRPr="00A26F60">
        <w:rPr>
          <w:rFonts w:cs="Arial"/>
          <w:lang w:val="es-ES"/>
        </w:rPr>
        <w:t> para abordar capturas incidentales en otras regiones y para otras especies de pequeños cetáceos costeros. Además, puede actuar como un </w:t>
      </w:r>
      <w:r w:rsidRPr="00A26F60">
        <w:rPr>
          <w:rFonts w:cs="Arial"/>
          <w:b/>
          <w:lang w:val="es-ES"/>
        </w:rPr>
        <w:t>caso emblemático</w:t>
      </w:r>
      <w:r w:rsidRPr="00A26F60">
        <w:rPr>
          <w:rFonts w:cs="Arial"/>
          <w:lang w:val="es-ES"/>
        </w:rPr>
        <w:t> de implementación exitoso de compromisos de la CMS en contextos donde la interacción entre pesquerías y fauna marina es crítica. Asimismo, puede generar </w:t>
      </w:r>
      <w:r w:rsidRPr="00A26F60">
        <w:rPr>
          <w:rFonts w:cs="Arial"/>
          <w:b/>
          <w:lang w:val="es-ES"/>
        </w:rPr>
        <w:t>sinergias con instrumentos internacionales</w:t>
      </w:r>
      <w:r w:rsidRPr="00A26F60">
        <w:rPr>
          <w:rFonts w:cs="Arial"/>
          <w:lang w:val="es-ES"/>
        </w:rPr>
        <w:t>, como el CMP, convenio de biodiversidad marina y planes nacionales de acción contra la pesca incidental.</w:t>
      </w:r>
    </w:p>
    <w:p w14:paraId="49AA597A" w14:textId="77777777" w:rsidR="00EF3DD5" w:rsidRPr="00A26F60" w:rsidRDefault="00EF3DD5" w:rsidP="00A26F60">
      <w:pPr>
        <w:widowControl w:val="0"/>
        <w:spacing w:after="0" w:line="240" w:lineRule="auto"/>
        <w:jc w:val="both"/>
        <w:rPr>
          <w:rFonts w:cs="Arial"/>
          <w:lang w:val="es-ES"/>
        </w:rPr>
      </w:pPr>
    </w:p>
    <w:p w14:paraId="2737780F" w14:textId="77777777" w:rsidR="00EF3DD5" w:rsidRPr="0096629C" w:rsidRDefault="00EF3DD5" w:rsidP="0096629C">
      <w:pPr>
        <w:widowControl w:val="0"/>
        <w:spacing w:after="0" w:line="240" w:lineRule="auto"/>
        <w:jc w:val="both"/>
        <w:rPr>
          <w:rFonts w:cs="Arial"/>
          <w:b/>
          <w:lang w:val="es-ES"/>
        </w:rPr>
      </w:pPr>
      <w:r w:rsidRPr="0096629C">
        <w:rPr>
          <w:rFonts w:cs="Arial"/>
          <w:b/>
          <w:lang w:val="es-ES"/>
        </w:rPr>
        <w:t>Eficacia en función del costo</w:t>
      </w:r>
    </w:p>
    <w:p w14:paraId="395F3193" w14:textId="77777777" w:rsidR="00A26F60" w:rsidRDefault="00A26F60" w:rsidP="00A26F60">
      <w:pPr>
        <w:widowControl w:val="0"/>
        <w:spacing w:after="0" w:line="240" w:lineRule="auto"/>
        <w:jc w:val="both"/>
        <w:rPr>
          <w:rFonts w:cs="Arial"/>
          <w:lang w:val="es-ES"/>
        </w:rPr>
      </w:pPr>
    </w:p>
    <w:p w14:paraId="1605B004" w14:textId="3EAACBF4" w:rsidR="00EF3DD5" w:rsidRPr="00A26F60" w:rsidRDefault="00EF3DD5" w:rsidP="00A26F60">
      <w:pPr>
        <w:widowControl w:val="0"/>
        <w:spacing w:after="0" w:line="240" w:lineRule="auto"/>
        <w:jc w:val="both"/>
        <w:rPr>
          <w:rFonts w:cs="Arial"/>
          <w:lang w:val="es-ES"/>
        </w:rPr>
      </w:pPr>
      <w:r w:rsidRPr="00A26F60">
        <w:rPr>
          <w:rFonts w:cs="Arial"/>
          <w:lang w:val="es-ES"/>
        </w:rPr>
        <w:t>La implementación de una Acción Concertada para el delfín Franciscana puede considerarse </w:t>
      </w:r>
      <w:r w:rsidRPr="00A26F60">
        <w:rPr>
          <w:rFonts w:cs="Arial"/>
          <w:b/>
          <w:lang w:val="es-ES"/>
        </w:rPr>
        <w:t>altamente eficaz en función del costo</w:t>
      </w:r>
      <w:r w:rsidRPr="00A26F60">
        <w:rPr>
          <w:rFonts w:cs="Arial"/>
          <w:lang w:val="es-ES"/>
        </w:rPr>
        <w:t>, debido a que los recursos necesarios son relativamente moderados en comparación con </w:t>
      </w:r>
      <w:r w:rsidRPr="00A26F60">
        <w:rPr>
          <w:rFonts w:cs="Arial"/>
          <w:b/>
          <w:lang w:val="es-ES"/>
        </w:rPr>
        <w:t>la magnitud del impacto positivo previsto a escala regional</w:t>
      </w:r>
      <w:r w:rsidRPr="00A26F60">
        <w:rPr>
          <w:rFonts w:cs="Arial"/>
          <w:lang w:val="es-ES"/>
        </w:rPr>
        <w:t>. A pesar de esto es necesario la recaudación de fondos para lograr el cumplimiento de la acción concertada una vez aprobada.</w:t>
      </w:r>
    </w:p>
    <w:p w14:paraId="733E57C0" w14:textId="77777777" w:rsidR="00EF3DD5" w:rsidRPr="00A26F60" w:rsidRDefault="00EF3DD5" w:rsidP="00A26F60">
      <w:pPr>
        <w:widowControl w:val="0"/>
        <w:spacing w:after="0" w:line="240" w:lineRule="auto"/>
        <w:jc w:val="both"/>
        <w:rPr>
          <w:rFonts w:cs="Arial"/>
          <w:lang w:val="es-ES"/>
        </w:rPr>
      </w:pPr>
    </w:p>
    <w:p w14:paraId="39B959D6" w14:textId="13FD9764" w:rsidR="00EF3DD5" w:rsidRPr="00A26F60" w:rsidRDefault="00EF3DD5" w:rsidP="00A26F60">
      <w:pPr>
        <w:widowControl w:val="0"/>
        <w:spacing w:after="0" w:line="240" w:lineRule="auto"/>
        <w:jc w:val="both"/>
        <w:rPr>
          <w:rFonts w:cs="Arial"/>
          <w:lang w:val="es-ES"/>
        </w:rPr>
      </w:pPr>
      <w:r w:rsidRPr="00A26F60">
        <w:rPr>
          <w:rFonts w:cs="Arial"/>
          <w:b/>
          <w:lang w:val="es-ES"/>
        </w:rPr>
        <w:t>Costo total estimado para los primeros 3 años</w:t>
      </w:r>
      <w:r w:rsidRPr="00A26F60">
        <w:rPr>
          <w:rFonts w:cs="Arial"/>
          <w:lang w:val="es-ES"/>
        </w:rPr>
        <w:t>:USD 500.000–800.000 (dependiendo del alcance y escala de implementación inicial).</w:t>
      </w:r>
    </w:p>
    <w:p w14:paraId="2603F8E7" w14:textId="77777777" w:rsidR="00A26F60" w:rsidRDefault="00A26F60" w:rsidP="00A26F60">
      <w:pPr>
        <w:widowControl w:val="0"/>
        <w:spacing w:after="0" w:line="240" w:lineRule="auto"/>
        <w:jc w:val="both"/>
        <w:rPr>
          <w:rFonts w:cs="Arial"/>
          <w:lang w:val="es-ES"/>
        </w:rPr>
      </w:pPr>
    </w:p>
    <w:p w14:paraId="16B82E9A" w14:textId="5419D55E" w:rsidR="00EF3DD5" w:rsidRPr="00A26F60" w:rsidRDefault="00EF3DD5" w:rsidP="00A26F60">
      <w:pPr>
        <w:widowControl w:val="0"/>
        <w:spacing w:after="0" w:line="240" w:lineRule="auto"/>
        <w:jc w:val="both"/>
        <w:rPr>
          <w:rFonts w:cs="Arial"/>
          <w:lang w:val="es-ES"/>
        </w:rPr>
      </w:pPr>
      <w:r w:rsidRPr="00A26F60">
        <w:rPr>
          <w:rFonts w:cs="Arial"/>
          <w:lang w:val="es-ES"/>
        </w:rPr>
        <w:t xml:space="preserve">La AC para </w:t>
      </w:r>
      <w:r w:rsidR="0036278B">
        <w:rPr>
          <w:rFonts w:cs="Arial"/>
          <w:lang w:val="es-ES"/>
        </w:rPr>
        <w:t xml:space="preserve">el delfín </w:t>
      </w:r>
      <w:r w:rsidRPr="00A26F60">
        <w:rPr>
          <w:rFonts w:cs="Arial"/>
          <w:lang w:val="es-ES"/>
        </w:rPr>
        <w:t>Franciscana representa una </w:t>
      </w:r>
      <w:r w:rsidRPr="00A26F60">
        <w:rPr>
          <w:rFonts w:cs="Arial"/>
          <w:b/>
          <w:lang w:val="es-ES"/>
        </w:rPr>
        <w:t>intervención estratégica de bajo a moderado costo</w:t>
      </w:r>
      <w:r w:rsidRPr="00A26F60">
        <w:rPr>
          <w:rFonts w:cs="Arial"/>
          <w:lang w:val="es-ES"/>
        </w:rPr>
        <w:t>, con un </w:t>
      </w:r>
      <w:r w:rsidRPr="00A26F60">
        <w:rPr>
          <w:rFonts w:cs="Arial"/>
          <w:b/>
          <w:lang w:val="es-ES"/>
        </w:rPr>
        <w:t>alto potencial de impacto ecológico, político y social</w:t>
      </w:r>
      <w:r w:rsidRPr="00A26F60">
        <w:rPr>
          <w:rFonts w:cs="Arial"/>
          <w:lang w:val="es-ES"/>
        </w:rPr>
        <w:t>, lo que la convierte en una de las acciones de conservación más eficaces y costo-beneficiosas bajo el marco de la CMS.</w:t>
      </w:r>
    </w:p>
    <w:p w14:paraId="32E084D7" w14:textId="77777777" w:rsidR="00EF3DD5" w:rsidRPr="00A26F60" w:rsidRDefault="00EF3DD5" w:rsidP="00A26F60">
      <w:pPr>
        <w:widowControl w:val="0"/>
        <w:spacing w:after="0" w:line="240" w:lineRule="auto"/>
        <w:jc w:val="both"/>
        <w:rPr>
          <w:rFonts w:cs="Arial"/>
          <w:lang w:val="es-ES"/>
        </w:rPr>
      </w:pPr>
    </w:p>
    <w:p w14:paraId="6A54FD1A" w14:textId="77777777" w:rsidR="00EF3DD5" w:rsidRPr="0096629C" w:rsidRDefault="00EF3DD5" w:rsidP="0096629C">
      <w:pPr>
        <w:widowControl w:val="0"/>
        <w:spacing w:after="0" w:line="240" w:lineRule="auto"/>
        <w:jc w:val="both"/>
        <w:rPr>
          <w:rFonts w:cs="Arial"/>
          <w:b/>
          <w:lang w:val="es-ES"/>
        </w:rPr>
      </w:pPr>
      <w:r w:rsidRPr="0096629C">
        <w:rPr>
          <w:rFonts w:cs="Arial"/>
          <w:b/>
          <w:lang w:val="es-ES"/>
        </w:rPr>
        <w:t>Consultas planificadas/realizadas</w:t>
      </w:r>
    </w:p>
    <w:p w14:paraId="17FB4CC0" w14:textId="77777777" w:rsidR="00A26F60" w:rsidRDefault="00A26F60" w:rsidP="00A26F60">
      <w:pPr>
        <w:pBdr>
          <w:top w:val="nil"/>
          <w:left w:val="nil"/>
          <w:bottom w:val="nil"/>
          <w:right w:val="nil"/>
          <w:between w:val="nil"/>
        </w:pBdr>
        <w:spacing w:after="0" w:line="240" w:lineRule="auto"/>
        <w:jc w:val="both"/>
        <w:rPr>
          <w:rFonts w:cs="Arial"/>
          <w:lang w:val="es-ES"/>
        </w:rPr>
      </w:pPr>
    </w:p>
    <w:p w14:paraId="597EB5D8" w14:textId="7EF1A95D" w:rsidR="00EF3DD5" w:rsidRPr="00A26F60" w:rsidRDefault="00EF3DD5" w:rsidP="00A26F60">
      <w:pPr>
        <w:pBdr>
          <w:top w:val="nil"/>
          <w:left w:val="nil"/>
          <w:bottom w:val="nil"/>
          <w:right w:val="nil"/>
          <w:between w:val="nil"/>
        </w:pBdr>
        <w:spacing w:after="0" w:line="240" w:lineRule="auto"/>
        <w:jc w:val="both"/>
        <w:rPr>
          <w:rFonts w:cs="Arial"/>
          <w:lang w:val="es-ES"/>
        </w:rPr>
      </w:pPr>
      <w:r w:rsidRPr="00A26F60">
        <w:rPr>
          <w:rFonts w:cs="Arial"/>
          <w:lang w:val="es-ES"/>
        </w:rPr>
        <w:t>Se han realizado consultas preliminares con representantes técnicos y científicos de los </w:t>
      </w:r>
      <w:r w:rsidRPr="00A26F60">
        <w:rPr>
          <w:rFonts w:cs="Arial"/>
          <w:b/>
          <w:lang w:val="es-ES"/>
        </w:rPr>
        <w:t>tres Estados del área de distribución</w:t>
      </w:r>
      <w:r w:rsidRPr="00A26F60">
        <w:rPr>
          <w:rFonts w:cs="Arial"/>
          <w:lang w:val="es-ES"/>
        </w:rPr>
        <w:t> (Argentina, Uruguay y Brasil), quienes manifestaron </w:t>
      </w:r>
      <w:r w:rsidRPr="00A26F60">
        <w:rPr>
          <w:rFonts w:cs="Arial"/>
          <w:b/>
          <w:lang w:val="es-ES"/>
        </w:rPr>
        <w:t>interés y apoyo inicial</w:t>
      </w:r>
      <w:r w:rsidRPr="00A26F60">
        <w:rPr>
          <w:rFonts w:cs="Arial"/>
          <w:lang w:val="es-ES"/>
        </w:rPr>
        <w:t> a la propuesta, en línea con sus compromisos bajo el CMP de la CBI y sus propias legislaciones nacionales. Asimismo, se ha dialogado con representantes del </w:t>
      </w:r>
      <w:r w:rsidRPr="00A26F60">
        <w:rPr>
          <w:rFonts w:cs="Arial"/>
          <w:b/>
          <w:lang w:val="es-ES"/>
        </w:rPr>
        <w:t>Secretariado de la CMS</w:t>
      </w:r>
      <w:r w:rsidRPr="00A26F60">
        <w:rPr>
          <w:rFonts w:cs="Arial"/>
          <w:lang w:val="es-ES"/>
        </w:rPr>
        <w:t>, quienes valoraron positivamente la alineación de esta acción con prioridades identificadas en los informes técnicos previos (p. ej., UNEP/CMS/COP14/Inf.27.5.1b).</w:t>
      </w:r>
    </w:p>
    <w:p w14:paraId="6D1312C8" w14:textId="77777777" w:rsidR="00EF3DD5" w:rsidRPr="00A26F60" w:rsidRDefault="00EF3DD5" w:rsidP="00A26F60">
      <w:pPr>
        <w:pBdr>
          <w:top w:val="nil"/>
          <w:left w:val="nil"/>
          <w:bottom w:val="nil"/>
          <w:right w:val="nil"/>
          <w:between w:val="nil"/>
        </w:pBdr>
        <w:spacing w:after="0" w:line="240" w:lineRule="auto"/>
        <w:jc w:val="both"/>
        <w:rPr>
          <w:rFonts w:cs="Arial"/>
          <w:lang w:val="es-ES"/>
        </w:rPr>
      </w:pPr>
      <w:r w:rsidRPr="00A26F60">
        <w:rPr>
          <w:rFonts w:cs="Arial"/>
          <w:lang w:val="es-ES"/>
        </w:rPr>
        <w:t xml:space="preserve">En todos los casos, se subrayó la importancia de garantizar la participación de actores pesqueros locales y de asegurar la compatibilidad de las acciones con planes nacionales de conservación de cetáceos y de ordenamiento pesquero. En etapas siguientes, se prevé ampliar las consultas a organizaciones no gubernamentales con experiencia local, institutos de investigación y agencias de cooperación técnica.  </w:t>
      </w:r>
    </w:p>
    <w:p w14:paraId="7E3F41DF" w14:textId="77777777" w:rsidR="00EF3DD5" w:rsidRPr="00A26F60" w:rsidRDefault="00EF3DD5" w:rsidP="00A26F60">
      <w:pPr>
        <w:widowControl w:val="0"/>
        <w:spacing w:after="0" w:line="240" w:lineRule="auto"/>
        <w:jc w:val="both"/>
        <w:rPr>
          <w:rFonts w:cs="Arial"/>
          <w:strike/>
          <w:lang w:val="es-ES"/>
        </w:rPr>
      </w:pPr>
    </w:p>
    <w:p w14:paraId="5BCF16D3" w14:textId="77777777" w:rsidR="00EF3DD5" w:rsidRPr="0096629C" w:rsidRDefault="00EF3DD5" w:rsidP="0096629C">
      <w:pPr>
        <w:widowControl w:val="0"/>
        <w:spacing w:after="0" w:line="240" w:lineRule="auto"/>
        <w:jc w:val="both"/>
        <w:rPr>
          <w:rFonts w:cs="Arial"/>
          <w:b/>
          <w:u w:val="single"/>
        </w:rPr>
      </w:pPr>
      <w:r w:rsidRPr="0096629C">
        <w:rPr>
          <w:rFonts w:cs="Arial"/>
          <w:b/>
          <w:u w:val="single"/>
        </w:rPr>
        <w:t>Actividades y resultados esperados</w:t>
      </w:r>
    </w:p>
    <w:p w14:paraId="32AB7E96" w14:textId="77777777" w:rsidR="00EF3DD5" w:rsidRDefault="00EF3DD5" w:rsidP="00EF3DD5">
      <w:pPr>
        <w:widowControl w:val="0"/>
        <w:spacing w:after="0" w:line="240" w:lineRule="auto"/>
        <w:jc w:val="both"/>
        <w:rPr>
          <w:rFonts w:cs="Arial"/>
          <w:strike/>
        </w:rPr>
      </w:pPr>
    </w:p>
    <w:p w14:paraId="39CA6D3B" w14:textId="77777777" w:rsidR="005D35B9" w:rsidRPr="0022644F" w:rsidRDefault="005D35B9" w:rsidP="00EF3DD5">
      <w:pPr>
        <w:widowControl w:val="0"/>
        <w:spacing w:after="0" w:line="240" w:lineRule="auto"/>
        <w:jc w:val="both"/>
        <w:rPr>
          <w:rFonts w:cs="Arial"/>
          <w:strik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1976"/>
        <w:gridCol w:w="1697"/>
        <w:gridCol w:w="1843"/>
        <w:gridCol w:w="1768"/>
      </w:tblGrid>
      <w:tr w:rsidR="00EF3DD5" w:rsidRPr="0022644F" w14:paraId="565B5B6F" w14:textId="77777777" w:rsidTr="00895EC3">
        <w:trPr>
          <w:tblHeader/>
        </w:trPr>
        <w:tc>
          <w:tcPr>
            <w:tcW w:w="1732" w:type="dxa"/>
          </w:tcPr>
          <w:p w14:paraId="7824037A" w14:textId="77777777" w:rsidR="00EF3DD5" w:rsidRPr="00895EC3" w:rsidRDefault="00EF3DD5" w:rsidP="00895EC3">
            <w:pPr>
              <w:widowControl w:val="0"/>
              <w:spacing w:before="80" w:after="80" w:line="240" w:lineRule="auto"/>
              <w:jc w:val="both"/>
              <w:rPr>
                <w:rFonts w:eastAsia="Arial" w:cs="Arial"/>
                <w:b/>
                <w:bCs/>
                <w:sz w:val="20"/>
                <w:szCs w:val="20"/>
              </w:rPr>
            </w:pPr>
            <w:r w:rsidRPr="00895EC3">
              <w:rPr>
                <w:rFonts w:eastAsia="Arial" w:cs="Arial"/>
                <w:b/>
                <w:bCs/>
                <w:sz w:val="20"/>
                <w:szCs w:val="20"/>
              </w:rPr>
              <w:t>Actividad</w:t>
            </w:r>
          </w:p>
        </w:tc>
        <w:tc>
          <w:tcPr>
            <w:tcW w:w="1976" w:type="dxa"/>
          </w:tcPr>
          <w:p w14:paraId="18A647FF" w14:textId="77777777" w:rsidR="00EF3DD5" w:rsidRPr="00895EC3" w:rsidRDefault="00EF3DD5" w:rsidP="00895EC3">
            <w:pPr>
              <w:widowControl w:val="0"/>
              <w:spacing w:before="80" w:after="80" w:line="240" w:lineRule="auto"/>
              <w:jc w:val="both"/>
              <w:rPr>
                <w:rFonts w:eastAsia="Arial" w:cs="Arial"/>
                <w:b/>
                <w:bCs/>
                <w:sz w:val="20"/>
                <w:szCs w:val="20"/>
              </w:rPr>
            </w:pPr>
            <w:r w:rsidRPr="00895EC3">
              <w:rPr>
                <w:rFonts w:eastAsia="Arial" w:cs="Arial"/>
                <w:b/>
                <w:bCs/>
                <w:sz w:val="20"/>
                <w:szCs w:val="20"/>
              </w:rPr>
              <w:t>Resultados</w:t>
            </w:r>
          </w:p>
        </w:tc>
        <w:tc>
          <w:tcPr>
            <w:tcW w:w="1697" w:type="dxa"/>
          </w:tcPr>
          <w:p w14:paraId="3E24D209" w14:textId="77777777" w:rsidR="00EF3DD5" w:rsidRPr="00895EC3" w:rsidRDefault="00EF3DD5" w:rsidP="00895EC3">
            <w:pPr>
              <w:widowControl w:val="0"/>
              <w:spacing w:before="80" w:after="80" w:line="240" w:lineRule="auto"/>
              <w:jc w:val="both"/>
              <w:rPr>
                <w:rFonts w:eastAsia="Arial" w:cs="Arial"/>
                <w:b/>
                <w:bCs/>
                <w:sz w:val="20"/>
                <w:szCs w:val="20"/>
              </w:rPr>
            </w:pPr>
            <w:r w:rsidRPr="00895EC3">
              <w:rPr>
                <w:rFonts w:eastAsia="Arial" w:cs="Arial"/>
                <w:b/>
                <w:bCs/>
                <w:sz w:val="20"/>
                <w:szCs w:val="20"/>
              </w:rPr>
              <w:t>Plazo</w:t>
            </w:r>
          </w:p>
        </w:tc>
        <w:tc>
          <w:tcPr>
            <w:tcW w:w="1843" w:type="dxa"/>
          </w:tcPr>
          <w:p w14:paraId="259A794A" w14:textId="77777777" w:rsidR="00EF3DD5" w:rsidRPr="00895EC3" w:rsidRDefault="00EF3DD5" w:rsidP="00895EC3">
            <w:pPr>
              <w:widowControl w:val="0"/>
              <w:spacing w:before="80" w:after="80" w:line="240" w:lineRule="auto"/>
              <w:jc w:val="both"/>
              <w:rPr>
                <w:rFonts w:eastAsia="Arial" w:cs="Arial"/>
                <w:b/>
                <w:bCs/>
                <w:sz w:val="20"/>
                <w:szCs w:val="20"/>
              </w:rPr>
            </w:pPr>
            <w:r w:rsidRPr="00895EC3">
              <w:rPr>
                <w:rFonts w:eastAsia="Arial" w:cs="Arial"/>
                <w:b/>
                <w:bCs/>
                <w:sz w:val="20"/>
                <w:szCs w:val="20"/>
              </w:rPr>
              <w:t>Responsabilidad</w:t>
            </w:r>
          </w:p>
        </w:tc>
        <w:tc>
          <w:tcPr>
            <w:tcW w:w="1768" w:type="dxa"/>
          </w:tcPr>
          <w:p w14:paraId="322BD371" w14:textId="77777777" w:rsidR="00EF3DD5" w:rsidRPr="00895EC3" w:rsidRDefault="00EF3DD5" w:rsidP="00895EC3">
            <w:pPr>
              <w:widowControl w:val="0"/>
              <w:spacing w:before="80" w:after="80" w:line="240" w:lineRule="auto"/>
              <w:jc w:val="both"/>
              <w:rPr>
                <w:rFonts w:eastAsia="Arial" w:cs="Arial"/>
                <w:b/>
                <w:bCs/>
                <w:sz w:val="20"/>
                <w:szCs w:val="20"/>
              </w:rPr>
            </w:pPr>
            <w:r w:rsidRPr="00895EC3">
              <w:rPr>
                <w:rFonts w:eastAsia="Arial" w:cs="Arial"/>
                <w:b/>
                <w:bCs/>
                <w:sz w:val="20"/>
                <w:szCs w:val="20"/>
              </w:rPr>
              <w:t>Financiación</w:t>
            </w:r>
          </w:p>
        </w:tc>
      </w:tr>
      <w:tr w:rsidR="00EF3DD5" w:rsidRPr="0022644F" w14:paraId="6443B53C" w14:textId="77777777" w:rsidTr="00895EC3">
        <w:tc>
          <w:tcPr>
            <w:tcW w:w="1732" w:type="dxa"/>
          </w:tcPr>
          <w:p w14:paraId="09CF92CF" w14:textId="77777777" w:rsidR="00EF3DD5" w:rsidRPr="00895EC3" w:rsidRDefault="00EF3DD5" w:rsidP="00895EC3">
            <w:pPr>
              <w:spacing w:before="40" w:after="40" w:line="240" w:lineRule="auto"/>
              <w:jc w:val="both"/>
              <w:rPr>
                <w:rFonts w:eastAsia="Arial" w:cs="Arial"/>
                <w:sz w:val="20"/>
                <w:szCs w:val="20"/>
              </w:rPr>
            </w:pPr>
            <w:r w:rsidRPr="00895EC3">
              <w:rPr>
                <w:rFonts w:eastAsia="Arial" w:cs="Arial"/>
                <w:sz w:val="20"/>
                <w:szCs w:val="20"/>
              </w:rPr>
              <w:t>Taller de mitigación bycatch</w:t>
            </w:r>
          </w:p>
        </w:tc>
        <w:tc>
          <w:tcPr>
            <w:tcW w:w="1976" w:type="dxa"/>
          </w:tcPr>
          <w:p w14:paraId="7B3FCEBC"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 xml:space="preserve">Directrices para el uso de dispositivos de mitigación y buenas prácticas pesqueras. </w:t>
            </w:r>
          </w:p>
        </w:tc>
        <w:tc>
          <w:tcPr>
            <w:tcW w:w="1697" w:type="dxa"/>
          </w:tcPr>
          <w:p w14:paraId="59EB03B2"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8 meses</w:t>
            </w:r>
          </w:p>
        </w:tc>
        <w:tc>
          <w:tcPr>
            <w:tcW w:w="1843" w:type="dxa"/>
          </w:tcPr>
          <w:p w14:paraId="27F9B82E"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321B817F"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CBI, CMS</w:t>
            </w:r>
          </w:p>
        </w:tc>
      </w:tr>
      <w:tr w:rsidR="00EF3DD5" w:rsidRPr="0022644F" w14:paraId="4D810E5C" w14:textId="77777777" w:rsidTr="00895EC3">
        <w:tc>
          <w:tcPr>
            <w:tcW w:w="1732" w:type="dxa"/>
          </w:tcPr>
          <w:p w14:paraId="148C9F4F"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Plan de Acción para mitigar bycatch</w:t>
            </w:r>
          </w:p>
        </w:tc>
        <w:tc>
          <w:tcPr>
            <w:tcW w:w="1976" w:type="dxa"/>
          </w:tcPr>
          <w:p w14:paraId="2FDE04CB" w14:textId="77777777" w:rsidR="00EF3DD5"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 xml:space="preserve">Identificación de localidades para implementación piloto de medidas de mitigación; definición de coordinadores locales y medidas a serem probabas; definición de cronograma de trabajo. </w:t>
            </w:r>
          </w:p>
          <w:p w14:paraId="71C84B60" w14:textId="22BA172F" w:rsidR="00854A00" w:rsidRPr="00895EC3" w:rsidRDefault="00854A00" w:rsidP="00895EC3">
            <w:pPr>
              <w:widowControl w:val="0"/>
              <w:spacing w:before="40" w:after="40" w:line="240" w:lineRule="auto"/>
              <w:jc w:val="both"/>
              <w:rPr>
                <w:rFonts w:eastAsia="Arial" w:cs="Arial"/>
                <w:sz w:val="20"/>
                <w:szCs w:val="20"/>
                <w:lang w:val="es-ES"/>
              </w:rPr>
            </w:pPr>
          </w:p>
        </w:tc>
        <w:tc>
          <w:tcPr>
            <w:tcW w:w="1697" w:type="dxa"/>
          </w:tcPr>
          <w:p w14:paraId="2C008C20"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3 meses</w:t>
            </w:r>
          </w:p>
        </w:tc>
        <w:tc>
          <w:tcPr>
            <w:tcW w:w="1843" w:type="dxa"/>
          </w:tcPr>
          <w:p w14:paraId="2C0C70FB"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7457205A"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 Funds need</w:t>
            </w:r>
          </w:p>
        </w:tc>
      </w:tr>
      <w:tr w:rsidR="00EF3DD5" w:rsidRPr="0022644F" w14:paraId="615AC9B0" w14:textId="77777777" w:rsidTr="00895EC3">
        <w:tc>
          <w:tcPr>
            <w:tcW w:w="1732" w:type="dxa"/>
          </w:tcPr>
          <w:p w14:paraId="6B10CE63" w14:textId="77777777" w:rsidR="00EF3DD5" w:rsidRPr="00895EC3" w:rsidRDefault="00EF3DD5" w:rsidP="00895EC3">
            <w:pPr>
              <w:spacing w:before="40" w:after="40" w:line="240" w:lineRule="auto"/>
              <w:jc w:val="both"/>
              <w:rPr>
                <w:rFonts w:eastAsia="Arial" w:cs="Arial"/>
                <w:sz w:val="20"/>
                <w:szCs w:val="20"/>
              </w:rPr>
            </w:pPr>
            <w:r w:rsidRPr="00895EC3">
              <w:rPr>
                <w:rFonts w:eastAsia="Arial" w:cs="Arial"/>
                <w:sz w:val="20"/>
                <w:szCs w:val="20"/>
              </w:rPr>
              <w:t xml:space="preserve">Taller monitoreo y metodologías </w:t>
            </w:r>
          </w:p>
        </w:tc>
        <w:tc>
          <w:tcPr>
            <w:tcW w:w="1976" w:type="dxa"/>
          </w:tcPr>
          <w:p w14:paraId="7ECAAC8A" w14:textId="7777777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Pautas para el uso de prácticas estandarizadas de monitoreo y análisis de datos a lo largo de toda la distribución de la especie.</w:t>
            </w:r>
          </w:p>
        </w:tc>
        <w:tc>
          <w:tcPr>
            <w:tcW w:w="1697" w:type="dxa"/>
          </w:tcPr>
          <w:p w14:paraId="404A1EA6"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8 meses</w:t>
            </w:r>
          </w:p>
        </w:tc>
        <w:tc>
          <w:tcPr>
            <w:tcW w:w="1843" w:type="dxa"/>
          </w:tcPr>
          <w:p w14:paraId="76868B29"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2295A154"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 Funds need</w:t>
            </w:r>
          </w:p>
        </w:tc>
      </w:tr>
      <w:tr w:rsidR="00EF3DD5" w:rsidRPr="0022644F" w14:paraId="0B8C2CD1" w14:textId="77777777" w:rsidTr="00895EC3">
        <w:tc>
          <w:tcPr>
            <w:tcW w:w="1732" w:type="dxa"/>
          </w:tcPr>
          <w:p w14:paraId="72F84B49" w14:textId="7777777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Relevamientos aéreos para estimación de abundancia en las FMA IVa, b, c, d y e (Argentina)</w:t>
            </w:r>
          </w:p>
        </w:tc>
        <w:tc>
          <w:tcPr>
            <w:tcW w:w="1976" w:type="dxa"/>
          </w:tcPr>
          <w:p w14:paraId="3A6D345E" w14:textId="7777777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Abundancia estimada para las FMAs IVa, b, c, d y e</w:t>
            </w:r>
          </w:p>
        </w:tc>
        <w:tc>
          <w:tcPr>
            <w:tcW w:w="1697" w:type="dxa"/>
          </w:tcPr>
          <w:p w14:paraId="0A7ED5F0"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1 año</w:t>
            </w:r>
          </w:p>
        </w:tc>
        <w:tc>
          <w:tcPr>
            <w:tcW w:w="1843" w:type="dxa"/>
          </w:tcPr>
          <w:p w14:paraId="3EE21F38"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w:t>
            </w:r>
          </w:p>
        </w:tc>
        <w:tc>
          <w:tcPr>
            <w:tcW w:w="1768" w:type="dxa"/>
          </w:tcPr>
          <w:p w14:paraId="03D488AE"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  Funds need</w:t>
            </w:r>
          </w:p>
        </w:tc>
      </w:tr>
      <w:tr w:rsidR="00EF3DD5" w:rsidRPr="0022644F" w14:paraId="2EE19364" w14:textId="77777777" w:rsidTr="00895EC3">
        <w:tc>
          <w:tcPr>
            <w:tcW w:w="1732" w:type="dxa"/>
          </w:tcPr>
          <w:p w14:paraId="1BA00AD8" w14:textId="77777777" w:rsidR="00EF3DD5" w:rsidRPr="00895EC3" w:rsidRDefault="00EF3DD5" w:rsidP="00895EC3">
            <w:pPr>
              <w:spacing w:before="40" w:after="40" w:line="240" w:lineRule="auto"/>
              <w:jc w:val="both"/>
              <w:rPr>
                <w:rFonts w:eastAsia="Arial" w:cs="Arial"/>
                <w:sz w:val="20"/>
                <w:szCs w:val="20"/>
              </w:rPr>
            </w:pPr>
            <w:r w:rsidRPr="00895EC3">
              <w:rPr>
                <w:rFonts w:eastAsia="Arial" w:cs="Arial"/>
                <w:sz w:val="20"/>
                <w:szCs w:val="20"/>
              </w:rPr>
              <w:t>Campañas de sensibilización</w:t>
            </w:r>
          </w:p>
        </w:tc>
        <w:tc>
          <w:tcPr>
            <w:tcW w:w="1976" w:type="dxa"/>
          </w:tcPr>
          <w:p w14:paraId="65CCCDCB" w14:textId="65CA8593"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Divulgación de</w:t>
            </w:r>
            <w:r w:rsidR="005D35B9">
              <w:rPr>
                <w:rFonts w:eastAsia="Arial" w:cs="Arial"/>
                <w:sz w:val="20"/>
                <w:szCs w:val="20"/>
                <w:lang w:val="es-ES"/>
              </w:rPr>
              <w:t>l delfín</w:t>
            </w:r>
            <w:r w:rsidRPr="00895EC3">
              <w:rPr>
                <w:rFonts w:eastAsia="Arial" w:cs="Arial"/>
                <w:sz w:val="20"/>
                <w:szCs w:val="20"/>
                <w:lang w:val="es-ES"/>
              </w:rPr>
              <w:t xml:space="preserve"> </w:t>
            </w:r>
            <w:r w:rsidR="001466F8">
              <w:rPr>
                <w:rFonts w:eastAsia="Arial" w:cs="Arial"/>
                <w:sz w:val="20"/>
                <w:szCs w:val="20"/>
                <w:lang w:val="es-ES"/>
              </w:rPr>
              <w:t>F</w:t>
            </w:r>
            <w:r w:rsidRPr="00895EC3">
              <w:rPr>
                <w:rFonts w:eastAsia="Arial" w:cs="Arial"/>
                <w:sz w:val="20"/>
                <w:szCs w:val="20"/>
                <w:lang w:val="es-ES"/>
              </w:rPr>
              <w:t xml:space="preserve">ranciscana, su estado de conservación y buenas prácticas que pueden contribuir con la conservación de la especie; producción de materiales impresos y audiovisuales. </w:t>
            </w:r>
          </w:p>
        </w:tc>
        <w:tc>
          <w:tcPr>
            <w:tcW w:w="1697" w:type="dxa"/>
          </w:tcPr>
          <w:p w14:paraId="7CFFCFF7"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3 años</w:t>
            </w:r>
          </w:p>
        </w:tc>
        <w:tc>
          <w:tcPr>
            <w:tcW w:w="1843" w:type="dxa"/>
          </w:tcPr>
          <w:p w14:paraId="7CDA3428"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5A0FE56E"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  Funds need</w:t>
            </w:r>
          </w:p>
        </w:tc>
      </w:tr>
      <w:tr w:rsidR="00EF3DD5" w:rsidRPr="0022644F" w14:paraId="277EDC5E" w14:textId="77777777" w:rsidTr="00895EC3">
        <w:tc>
          <w:tcPr>
            <w:tcW w:w="1732" w:type="dxa"/>
          </w:tcPr>
          <w:p w14:paraId="1EE0226C"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Implementación piloto medidas mitigación bycatch</w:t>
            </w:r>
          </w:p>
        </w:tc>
        <w:tc>
          <w:tcPr>
            <w:tcW w:w="1976" w:type="dxa"/>
          </w:tcPr>
          <w:p w14:paraId="17953A77" w14:textId="7777777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 xml:space="preserve">Eficacia y viabilidad de uso de medidas de mitigación de bycatch evaluadas; propuesta de expansión de uso para otras localidades formulada.  </w:t>
            </w:r>
          </w:p>
        </w:tc>
        <w:tc>
          <w:tcPr>
            <w:tcW w:w="1697" w:type="dxa"/>
          </w:tcPr>
          <w:p w14:paraId="52F0A7AB"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2 años</w:t>
            </w:r>
          </w:p>
        </w:tc>
        <w:tc>
          <w:tcPr>
            <w:tcW w:w="1843" w:type="dxa"/>
          </w:tcPr>
          <w:p w14:paraId="755D2D0D"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12963513"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 Funds need</w:t>
            </w:r>
          </w:p>
        </w:tc>
      </w:tr>
      <w:tr w:rsidR="00EF3DD5" w:rsidRPr="0022644F" w14:paraId="35AF059C" w14:textId="77777777" w:rsidTr="00895EC3">
        <w:tc>
          <w:tcPr>
            <w:tcW w:w="1732" w:type="dxa"/>
          </w:tcPr>
          <w:p w14:paraId="48D8BA0B"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Publicación de resultados y evaluación de efectividad de las medidas de mitigación</w:t>
            </w:r>
          </w:p>
        </w:tc>
        <w:tc>
          <w:tcPr>
            <w:tcW w:w="1976" w:type="dxa"/>
          </w:tcPr>
          <w:p w14:paraId="3D66252B" w14:textId="7777777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Reports presentados en la reunión científica de la CBI y CMS</w:t>
            </w:r>
          </w:p>
        </w:tc>
        <w:tc>
          <w:tcPr>
            <w:tcW w:w="1697" w:type="dxa"/>
          </w:tcPr>
          <w:p w14:paraId="12ACAF0D"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1 año</w:t>
            </w:r>
          </w:p>
        </w:tc>
        <w:tc>
          <w:tcPr>
            <w:tcW w:w="1843" w:type="dxa"/>
          </w:tcPr>
          <w:p w14:paraId="05C443B1"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55659918" w14:textId="77777777" w:rsidR="00EF3DD5" w:rsidRPr="00895EC3" w:rsidRDefault="00EF3DD5" w:rsidP="00895EC3">
            <w:pPr>
              <w:widowControl w:val="0"/>
              <w:spacing w:before="40" w:after="40" w:line="240" w:lineRule="auto"/>
              <w:jc w:val="both"/>
              <w:rPr>
                <w:rFonts w:eastAsia="Arial" w:cs="Arial"/>
                <w:sz w:val="20"/>
                <w:szCs w:val="20"/>
              </w:rPr>
            </w:pPr>
          </w:p>
        </w:tc>
      </w:tr>
      <w:tr w:rsidR="00EF3DD5" w:rsidRPr="0022644F" w14:paraId="5A21FD8A" w14:textId="77777777" w:rsidTr="00895EC3">
        <w:tc>
          <w:tcPr>
            <w:tcW w:w="1732" w:type="dxa"/>
          </w:tcPr>
          <w:p w14:paraId="16770DFD"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Revisión  Plan Acción para mitigar bycatch</w:t>
            </w:r>
          </w:p>
        </w:tc>
        <w:tc>
          <w:tcPr>
            <w:tcW w:w="1976" w:type="dxa"/>
          </w:tcPr>
          <w:p w14:paraId="70604DFE" w14:textId="7777777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 xml:space="preserve">Plan actualizado con base en los resultados obtenidos en la implementación piloto de las medidas de mitigación. </w:t>
            </w:r>
          </w:p>
        </w:tc>
        <w:tc>
          <w:tcPr>
            <w:tcW w:w="1697" w:type="dxa"/>
          </w:tcPr>
          <w:p w14:paraId="399CF41F"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1 año</w:t>
            </w:r>
          </w:p>
        </w:tc>
        <w:tc>
          <w:tcPr>
            <w:tcW w:w="1843" w:type="dxa"/>
          </w:tcPr>
          <w:p w14:paraId="554E2400"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31C7EC91"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Funds need</w:t>
            </w:r>
          </w:p>
          <w:p w14:paraId="5DCB44F9" w14:textId="77777777" w:rsidR="00EF3DD5" w:rsidRPr="00895EC3" w:rsidRDefault="00EF3DD5" w:rsidP="00895EC3">
            <w:pPr>
              <w:widowControl w:val="0"/>
              <w:spacing w:before="40" w:after="40" w:line="240" w:lineRule="auto"/>
              <w:jc w:val="both"/>
              <w:rPr>
                <w:rFonts w:eastAsia="Arial" w:cs="Arial"/>
                <w:sz w:val="20"/>
                <w:szCs w:val="20"/>
              </w:rPr>
            </w:pPr>
          </w:p>
        </w:tc>
      </w:tr>
      <w:tr w:rsidR="00EF3DD5" w:rsidRPr="0022644F" w14:paraId="5CA6124B" w14:textId="77777777" w:rsidTr="00895EC3">
        <w:tc>
          <w:tcPr>
            <w:tcW w:w="1732" w:type="dxa"/>
          </w:tcPr>
          <w:p w14:paraId="6508855A"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 xml:space="preserve">Fortalecimiento de cooperación con organismos multilaterales </w:t>
            </w:r>
          </w:p>
        </w:tc>
        <w:tc>
          <w:tcPr>
            <w:tcW w:w="1976" w:type="dxa"/>
          </w:tcPr>
          <w:p w14:paraId="12F0AEF5" w14:textId="7777777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Red de trabajo establecida y definición de acciones de trabajo en conjunto.</w:t>
            </w:r>
          </w:p>
        </w:tc>
        <w:tc>
          <w:tcPr>
            <w:tcW w:w="1697" w:type="dxa"/>
          </w:tcPr>
          <w:p w14:paraId="367497A4"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3 años</w:t>
            </w:r>
          </w:p>
          <w:p w14:paraId="31EA2F9E" w14:textId="77777777" w:rsidR="00EF3DD5" w:rsidRPr="00895EC3" w:rsidRDefault="00EF3DD5" w:rsidP="00895EC3">
            <w:pPr>
              <w:widowControl w:val="0"/>
              <w:spacing w:before="40" w:after="40" w:line="240" w:lineRule="auto"/>
              <w:jc w:val="both"/>
              <w:rPr>
                <w:rFonts w:eastAsia="Arial" w:cs="Arial"/>
                <w:sz w:val="20"/>
                <w:szCs w:val="20"/>
              </w:rPr>
            </w:pPr>
          </w:p>
        </w:tc>
        <w:tc>
          <w:tcPr>
            <w:tcW w:w="1843" w:type="dxa"/>
          </w:tcPr>
          <w:p w14:paraId="00318D5B"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08087E14"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Funds need</w:t>
            </w:r>
          </w:p>
          <w:p w14:paraId="48D98A93" w14:textId="77777777" w:rsidR="00EF3DD5" w:rsidRPr="00895EC3" w:rsidRDefault="00EF3DD5" w:rsidP="00895EC3">
            <w:pPr>
              <w:widowControl w:val="0"/>
              <w:spacing w:before="40" w:after="40" w:line="240" w:lineRule="auto"/>
              <w:jc w:val="both"/>
              <w:rPr>
                <w:rFonts w:eastAsia="Arial" w:cs="Arial"/>
                <w:sz w:val="20"/>
                <w:szCs w:val="20"/>
              </w:rPr>
            </w:pPr>
          </w:p>
        </w:tc>
      </w:tr>
      <w:tr w:rsidR="00EF3DD5" w:rsidRPr="0022644F" w14:paraId="43539B5D" w14:textId="77777777" w:rsidTr="00895EC3">
        <w:tc>
          <w:tcPr>
            <w:tcW w:w="1732" w:type="dxa"/>
          </w:tcPr>
          <w:p w14:paraId="6A189D30"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Evaluación final impacto Acción Concertada</w:t>
            </w:r>
          </w:p>
        </w:tc>
        <w:tc>
          <w:tcPr>
            <w:tcW w:w="1976" w:type="dxa"/>
          </w:tcPr>
          <w:p w14:paraId="4D532163" w14:textId="7777777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 xml:space="preserve">Análisis integrado de todas las acciones desarrolladas; identificación de problemas y definición de soluciones; formulación de nueva acción concertada si necesario. </w:t>
            </w:r>
          </w:p>
        </w:tc>
        <w:tc>
          <w:tcPr>
            <w:tcW w:w="1697" w:type="dxa"/>
          </w:tcPr>
          <w:p w14:paraId="0934C2D6"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3 años</w:t>
            </w:r>
          </w:p>
        </w:tc>
        <w:tc>
          <w:tcPr>
            <w:tcW w:w="1843" w:type="dxa"/>
          </w:tcPr>
          <w:p w14:paraId="4823467C"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0C53EC79"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Funds need</w:t>
            </w:r>
          </w:p>
          <w:p w14:paraId="0AA3A73E" w14:textId="77777777" w:rsidR="00EF3DD5" w:rsidRPr="00895EC3" w:rsidRDefault="00EF3DD5" w:rsidP="00895EC3">
            <w:pPr>
              <w:widowControl w:val="0"/>
              <w:spacing w:before="40" w:after="40" w:line="240" w:lineRule="auto"/>
              <w:jc w:val="both"/>
              <w:rPr>
                <w:rFonts w:eastAsia="Arial" w:cs="Arial"/>
                <w:sz w:val="20"/>
                <w:szCs w:val="20"/>
              </w:rPr>
            </w:pPr>
          </w:p>
        </w:tc>
      </w:tr>
      <w:tr w:rsidR="00EF3DD5" w:rsidRPr="0022644F" w14:paraId="36FCC5B4" w14:textId="77777777" w:rsidTr="00895EC3">
        <w:tc>
          <w:tcPr>
            <w:tcW w:w="1732" w:type="dxa"/>
          </w:tcPr>
          <w:p w14:paraId="797C0E35" w14:textId="77777777" w:rsidR="00EF3DD5" w:rsidRPr="00895EC3" w:rsidRDefault="00EF3DD5" w:rsidP="00895EC3">
            <w:pPr>
              <w:spacing w:before="40" w:after="40" w:line="240" w:lineRule="auto"/>
              <w:jc w:val="both"/>
              <w:rPr>
                <w:rFonts w:eastAsia="Arial" w:cs="Arial"/>
                <w:sz w:val="20"/>
                <w:szCs w:val="20"/>
              </w:rPr>
            </w:pPr>
            <w:r w:rsidRPr="00895EC3">
              <w:rPr>
                <w:rFonts w:eastAsia="Arial" w:cs="Arial"/>
                <w:sz w:val="20"/>
                <w:szCs w:val="20"/>
              </w:rPr>
              <w:t xml:space="preserve">Publicación informe regional consolidado </w:t>
            </w:r>
          </w:p>
        </w:tc>
        <w:tc>
          <w:tcPr>
            <w:tcW w:w="1976" w:type="dxa"/>
          </w:tcPr>
          <w:p w14:paraId="2739F5C6"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Directrices de acciones de largo plazo para ser implementadas en los tres Países (ARG, BR, UY).</w:t>
            </w:r>
          </w:p>
        </w:tc>
        <w:tc>
          <w:tcPr>
            <w:tcW w:w="1697" w:type="dxa"/>
          </w:tcPr>
          <w:p w14:paraId="759683C5"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3 años</w:t>
            </w:r>
          </w:p>
        </w:tc>
        <w:tc>
          <w:tcPr>
            <w:tcW w:w="1843" w:type="dxa"/>
          </w:tcPr>
          <w:p w14:paraId="2A4A0A6A"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757E4312"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Funds need</w:t>
            </w:r>
          </w:p>
          <w:p w14:paraId="07DFFD15" w14:textId="77777777" w:rsidR="00EF3DD5" w:rsidRPr="00895EC3" w:rsidRDefault="00EF3DD5" w:rsidP="00895EC3">
            <w:pPr>
              <w:widowControl w:val="0"/>
              <w:spacing w:before="40" w:after="40" w:line="240" w:lineRule="auto"/>
              <w:jc w:val="both"/>
              <w:rPr>
                <w:rFonts w:eastAsia="Arial" w:cs="Arial"/>
                <w:sz w:val="20"/>
                <w:szCs w:val="20"/>
              </w:rPr>
            </w:pPr>
          </w:p>
        </w:tc>
      </w:tr>
      <w:tr w:rsidR="00EF3DD5" w:rsidRPr="0022644F" w14:paraId="1895B5B4" w14:textId="77777777" w:rsidTr="00895EC3">
        <w:tc>
          <w:tcPr>
            <w:tcW w:w="1732" w:type="dxa"/>
          </w:tcPr>
          <w:p w14:paraId="1A395147" w14:textId="77777777" w:rsidR="00EF3DD5" w:rsidRPr="00895EC3" w:rsidRDefault="00EF3DD5" w:rsidP="00895EC3">
            <w:pPr>
              <w:spacing w:before="40" w:after="40" w:line="240" w:lineRule="auto"/>
              <w:jc w:val="both"/>
              <w:rPr>
                <w:rFonts w:eastAsia="Arial" w:cs="Arial"/>
                <w:sz w:val="20"/>
                <w:szCs w:val="20"/>
                <w:lang w:val="es-ES"/>
              </w:rPr>
            </w:pPr>
            <w:r w:rsidRPr="00895EC3">
              <w:rPr>
                <w:rFonts w:eastAsia="Arial" w:cs="Arial"/>
                <w:sz w:val="20"/>
                <w:szCs w:val="20"/>
                <w:lang w:val="es-ES"/>
              </w:rPr>
              <w:t>Integración de la acción en estrategias nacionales permanentes</w:t>
            </w:r>
          </w:p>
          <w:p w14:paraId="23EFBDD4" w14:textId="77777777" w:rsidR="00EF3DD5" w:rsidRPr="00895EC3" w:rsidRDefault="00EF3DD5" w:rsidP="00895EC3">
            <w:pPr>
              <w:spacing w:before="40" w:after="40" w:line="240" w:lineRule="auto"/>
              <w:jc w:val="both"/>
              <w:rPr>
                <w:rFonts w:eastAsia="Arial" w:cs="Arial"/>
                <w:sz w:val="20"/>
                <w:szCs w:val="20"/>
                <w:lang w:val="es-ES"/>
              </w:rPr>
            </w:pPr>
          </w:p>
        </w:tc>
        <w:tc>
          <w:tcPr>
            <w:tcW w:w="1976" w:type="dxa"/>
          </w:tcPr>
          <w:p w14:paraId="3F5227DC" w14:textId="2A18B4F7" w:rsidR="00EF3DD5" w:rsidRPr="00895EC3" w:rsidRDefault="00EF3DD5" w:rsidP="00895EC3">
            <w:pPr>
              <w:widowControl w:val="0"/>
              <w:spacing w:before="40" w:after="40" w:line="240" w:lineRule="auto"/>
              <w:jc w:val="both"/>
              <w:rPr>
                <w:rFonts w:eastAsia="Arial" w:cs="Arial"/>
                <w:sz w:val="20"/>
                <w:szCs w:val="20"/>
                <w:lang w:val="es-ES"/>
              </w:rPr>
            </w:pPr>
            <w:r w:rsidRPr="00895EC3">
              <w:rPr>
                <w:rFonts w:eastAsia="Arial" w:cs="Arial"/>
                <w:sz w:val="20"/>
                <w:szCs w:val="20"/>
                <w:lang w:val="es-ES"/>
              </w:rPr>
              <w:t>Directrices para la integración de los resultados de la Acción Concertada en planes nacionales de conservación de</w:t>
            </w:r>
            <w:r w:rsidR="00B206E8">
              <w:rPr>
                <w:rFonts w:eastAsia="Arial" w:cs="Arial"/>
                <w:sz w:val="20"/>
                <w:szCs w:val="20"/>
                <w:lang w:val="es-ES"/>
              </w:rPr>
              <w:t>l delfín</w:t>
            </w:r>
            <w:r w:rsidRPr="00895EC3">
              <w:rPr>
                <w:rFonts w:eastAsia="Arial" w:cs="Arial"/>
                <w:sz w:val="20"/>
                <w:szCs w:val="20"/>
                <w:lang w:val="es-ES"/>
              </w:rPr>
              <w:t xml:space="preserve"> Franciscana</w:t>
            </w:r>
          </w:p>
        </w:tc>
        <w:tc>
          <w:tcPr>
            <w:tcW w:w="1697" w:type="dxa"/>
          </w:tcPr>
          <w:p w14:paraId="4DD00574"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3 años</w:t>
            </w:r>
          </w:p>
        </w:tc>
        <w:tc>
          <w:tcPr>
            <w:tcW w:w="1843" w:type="dxa"/>
          </w:tcPr>
          <w:p w14:paraId="406E0783"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 xml:space="preserve">Argentina, Brasil y Uruguay </w:t>
            </w:r>
          </w:p>
        </w:tc>
        <w:tc>
          <w:tcPr>
            <w:tcW w:w="1768" w:type="dxa"/>
          </w:tcPr>
          <w:p w14:paraId="5822F44C" w14:textId="77777777" w:rsidR="00EF3DD5" w:rsidRPr="00895EC3" w:rsidRDefault="00EF3DD5" w:rsidP="00895EC3">
            <w:pPr>
              <w:widowControl w:val="0"/>
              <w:spacing w:before="40" w:after="40" w:line="240" w:lineRule="auto"/>
              <w:jc w:val="both"/>
              <w:rPr>
                <w:rFonts w:eastAsia="Arial" w:cs="Arial"/>
                <w:sz w:val="20"/>
                <w:szCs w:val="20"/>
              </w:rPr>
            </w:pPr>
            <w:r w:rsidRPr="00895EC3">
              <w:rPr>
                <w:rFonts w:eastAsia="Arial" w:cs="Arial"/>
                <w:sz w:val="20"/>
                <w:szCs w:val="20"/>
              </w:rPr>
              <w:t>Funds need</w:t>
            </w:r>
          </w:p>
          <w:p w14:paraId="5002DAEE" w14:textId="77777777" w:rsidR="00EF3DD5" w:rsidRPr="00895EC3" w:rsidRDefault="00EF3DD5" w:rsidP="00895EC3">
            <w:pPr>
              <w:widowControl w:val="0"/>
              <w:spacing w:before="40" w:after="40" w:line="240" w:lineRule="auto"/>
              <w:jc w:val="both"/>
              <w:rPr>
                <w:rFonts w:eastAsia="Arial" w:cs="Arial"/>
                <w:sz w:val="20"/>
                <w:szCs w:val="20"/>
              </w:rPr>
            </w:pPr>
          </w:p>
        </w:tc>
      </w:tr>
    </w:tbl>
    <w:p w14:paraId="42687AAE" w14:textId="77777777" w:rsidR="00EF3DD5" w:rsidRPr="0022644F" w:rsidRDefault="00EF3DD5" w:rsidP="00EF3DD5">
      <w:pPr>
        <w:widowControl w:val="0"/>
        <w:spacing w:after="0" w:line="240" w:lineRule="auto"/>
        <w:jc w:val="both"/>
        <w:rPr>
          <w:rFonts w:cs="Arial"/>
        </w:rPr>
      </w:pPr>
    </w:p>
    <w:p w14:paraId="3D373935" w14:textId="77777777" w:rsidR="00EF3DD5" w:rsidRPr="0022644F" w:rsidRDefault="00EF3DD5" w:rsidP="00EF3DD5">
      <w:pPr>
        <w:widowControl w:val="0"/>
        <w:pBdr>
          <w:top w:val="single" w:sz="6" w:space="0" w:color="FFFFFF"/>
          <w:left w:val="single" w:sz="6" w:space="0" w:color="FFFFFF"/>
          <w:bottom w:val="single" w:sz="6" w:space="0" w:color="FFFFFF"/>
          <w:right w:val="single" w:sz="6" w:space="0" w:color="FFFFFF"/>
        </w:pBdr>
        <w:spacing w:after="0" w:line="240" w:lineRule="auto"/>
        <w:jc w:val="both"/>
        <w:rPr>
          <w:rFonts w:cs="Arial"/>
        </w:rPr>
      </w:pPr>
    </w:p>
    <w:p w14:paraId="4090FFA1" w14:textId="77777777" w:rsidR="00C6529F" w:rsidRDefault="00C6529F" w:rsidP="00992113">
      <w:pPr>
        <w:widowControl w:val="0"/>
        <w:suppressAutoHyphens/>
        <w:autoSpaceDE w:val="0"/>
        <w:autoSpaceDN w:val="0"/>
        <w:spacing w:after="0" w:line="240" w:lineRule="auto"/>
        <w:textAlignment w:val="baseline"/>
        <w:rPr>
          <w:rFonts w:eastAsia="Times New Roman" w:cs="Arial"/>
          <w:lang w:val="es-ES" w:eastAsia="es-ES"/>
        </w:rPr>
      </w:pPr>
    </w:p>
    <w:sectPr w:rsidR="00C6529F"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93CC" w14:textId="77777777" w:rsidR="00002A97" w:rsidRDefault="00002A97" w:rsidP="00002A97">
      <w:pPr>
        <w:spacing w:after="0" w:line="240" w:lineRule="auto"/>
      </w:pPr>
      <w:r>
        <w:separator/>
      </w:r>
    </w:p>
  </w:endnote>
  <w:endnote w:type="continuationSeparator" w:id="0">
    <w:p w14:paraId="71F6DAC9"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96629C">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9599" w14:textId="77777777" w:rsidR="00002A97" w:rsidRDefault="00002A97" w:rsidP="00002A97">
      <w:pPr>
        <w:spacing w:after="0" w:line="240" w:lineRule="auto"/>
      </w:pPr>
      <w:r>
        <w:separator/>
      </w:r>
    </w:p>
  </w:footnote>
  <w:footnote w:type="continuationSeparator" w:id="0">
    <w:p w14:paraId="5F05FD27"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760877C"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7864F6">
      <w:rPr>
        <w:rFonts w:eastAsia="Times New Roman" w:cs="Arial"/>
        <w:i/>
        <w:sz w:val="18"/>
        <w:szCs w:val="18"/>
        <w:lang w:val="fr-FR" w:eastAsia="es-ES"/>
      </w:rPr>
      <w:t>31.3.</w:t>
    </w:r>
    <w:r w:rsidR="0096629C">
      <w:rPr>
        <w:rFonts w:eastAsia="Times New Roman" w:cs="Arial"/>
        <w:i/>
        <w:sz w:val="18"/>
        <w:szCs w:val="18"/>
        <w:lang w:val="fr-FR" w:eastAsia="es-E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9F94371" w:rsidR="000F4BDA" w:rsidRPr="00FC671B" w:rsidRDefault="000F4BDA" w:rsidP="000F4BDA">
    <w:pPr>
      <w:pStyle w:val="Header"/>
      <w:pBdr>
        <w:bottom w:val="single" w:sz="4" w:space="1" w:color="auto"/>
      </w:pBdr>
      <w:jc w:val="right"/>
      <w:rPr>
        <w:i/>
        <w:sz w:val="18"/>
        <w:szCs w:val="18"/>
        <w:lang w:val="fr-FR"/>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C671B">
      <w:rPr>
        <w:rFonts w:eastAsia="Times New Roman" w:cs="Arial"/>
        <w:i/>
        <w:sz w:val="18"/>
        <w:szCs w:val="18"/>
        <w:lang w:val="fr-FR" w:eastAsia="es-ES"/>
      </w:rPr>
      <w:t>31.3.</w:t>
    </w:r>
    <w:r w:rsidR="0096629C">
      <w:rPr>
        <w:rFonts w:eastAsia="Times New Roman" w:cs="Arial"/>
        <w:i/>
        <w:sz w:val="18"/>
        <w:szCs w:val="18"/>
        <w:lang w:val="fr-FR" w:eastAsia="es-ES"/>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AFDD" w14:textId="77777777" w:rsidR="00FC671B" w:rsidRDefault="00FC671B" w:rsidP="00FC671B">
    <w:pPr>
      <w:pStyle w:val="Header"/>
      <w:jc w:val="right"/>
    </w:pPr>
    <w:r>
      <w:rPr>
        <w:noProof/>
      </w:rPr>
      <w:drawing>
        <wp:anchor distT="0" distB="0" distL="114300" distR="114300" simplePos="0" relativeHeight="251661312" behindDoc="1" locked="0" layoutInCell="1" allowOverlap="1" wp14:anchorId="537F6403" wp14:editId="6E684202">
          <wp:simplePos x="0" y="0"/>
          <wp:positionH relativeFrom="column">
            <wp:posOffset>-38735</wp:posOffset>
          </wp:positionH>
          <wp:positionV relativeFrom="paragraph">
            <wp:posOffset>-179070</wp:posOffset>
          </wp:positionV>
          <wp:extent cx="704850" cy="628650"/>
          <wp:effectExtent l="0" t="0" r="0" b="0"/>
          <wp:wrapTight wrapText="bothSides">
            <wp:wrapPolygon edited="0">
              <wp:start x="0" y="0"/>
              <wp:lineTo x="0" y="20945"/>
              <wp:lineTo x="21016" y="20945"/>
              <wp:lineTo x="21016" y="0"/>
              <wp:lineTo x="0" y="0"/>
            </wp:wrapPolygon>
          </wp:wrapTight>
          <wp:docPr id="6"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FFB7E13" wp14:editId="0E206962">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0C779D36" wp14:editId="63D6D47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6B5B005" w14:textId="736AA2F4" w:rsidR="00891D2D" w:rsidRPr="00854A00" w:rsidRDefault="00891D2D" w:rsidP="00854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752B3"/>
    <w:multiLevelType w:val="hybridMultilevel"/>
    <w:tmpl w:val="C1A46C78"/>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77C7A54"/>
    <w:multiLevelType w:val="hybridMultilevel"/>
    <w:tmpl w:val="7EB45C52"/>
    <w:lvl w:ilvl="0" w:tplc="BCA47B7C">
      <w:start w:val="6"/>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B6A4A4E"/>
    <w:multiLevelType w:val="multilevel"/>
    <w:tmpl w:val="CE8E96F8"/>
    <w:lvl w:ilvl="0">
      <w:start w:val="1"/>
      <w:numFmt w:val="bullet"/>
      <w:lvlText w:val="●"/>
      <w:lvlJc w:val="left"/>
      <w:pPr>
        <w:ind w:left="540" w:hanging="360"/>
      </w:pPr>
      <w:rPr>
        <w:rFonts w:ascii="Noto Sans Symbols" w:eastAsia="Noto Sans Symbols" w:hAnsi="Noto Sans Symbols" w:cs="Noto Sans Symbols"/>
        <w:sz w:val="20"/>
        <w:szCs w:val="20"/>
      </w:rPr>
    </w:lvl>
    <w:lvl w:ilvl="1">
      <w:start w:val="1"/>
      <w:numFmt w:val="bullet"/>
      <w:lvlText w:val="o"/>
      <w:lvlJc w:val="left"/>
      <w:pPr>
        <w:ind w:left="1260" w:hanging="360"/>
      </w:pPr>
      <w:rPr>
        <w:rFonts w:ascii="Courier New" w:eastAsia="Courier New" w:hAnsi="Courier New" w:cs="Courier New"/>
        <w:sz w:val="20"/>
        <w:szCs w:val="20"/>
      </w:rPr>
    </w:lvl>
    <w:lvl w:ilvl="2">
      <w:start w:val="1"/>
      <w:numFmt w:val="bullet"/>
      <w:lvlText w:val="▪"/>
      <w:lvlJc w:val="left"/>
      <w:pPr>
        <w:ind w:left="1980" w:hanging="360"/>
      </w:pPr>
      <w:rPr>
        <w:rFonts w:ascii="Noto Sans Symbols" w:eastAsia="Noto Sans Symbols" w:hAnsi="Noto Sans Symbols" w:cs="Noto Sans Symbols"/>
        <w:sz w:val="20"/>
        <w:szCs w:val="20"/>
      </w:rPr>
    </w:lvl>
    <w:lvl w:ilvl="3">
      <w:start w:val="1"/>
      <w:numFmt w:val="bullet"/>
      <w:lvlText w:val="▪"/>
      <w:lvlJc w:val="left"/>
      <w:pPr>
        <w:ind w:left="2700" w:hanging="360"/>
      </w:pPr>
      <w:rPr>
        <w:rFonts w:ascii="Noto Sans Symbols" w:eastAsia="Noto Sans Symbols" w:hAnsi="Noto Sans Symbols" w:cs="Noto Sans Symbols"/>
        <w:sz w:val="20"/>
        <w:szCs w:val="20"/>
      </w:rPr>
    </w:lvl>
    <w:lvl w:ilvl="4">
      <w:start w:val="1"/>
      <w:numFmt w:val="bullet"/>
      <w:lvlText w:val="▪"/>
      <w:lvlJc w:val="left"/>
      <w:pPr>
        <w:ind w:left="3420" w:hanging="360"/>
      </w:pPr>
      <w:rPr>
        <w:rFonts w:ascii="Noto Sans Symbols" w:eastAsia="Noto Sans Symbols" w:hAnsi="Noto Sans Symbols" w:cs="Noto Sans Symbols"/>
        <w:sz w:val="20"/>
        <w:szCs w:val="20"/>
      </w:rPr>
    </w:lvl>
    <w:lvl w:ilvl="5">
      <w:start w:val="1"/>
      <w:numFmt w:val="bullet"/>
      <w:lvlText w:val="▪"/>
      <w:lvlJc w:val="left"/>
      <w:pPr>
        <w:ind w:left="4140" w:hanging="360"/>
      </w:pPr>
      <w:rPr>
        <w:rFonts w:ascii="Noto Sans Symbols" w:eastAsia="Noto Sans Symbols" w:hAnsi="Noto Sans Symbols" w:cs="Noto Sans Symbols"/>
        <w:sz w:val="20"/>
        <w:szCs w:val="20"/>
      </w:rPr>
    </w:lvl>
    <w:lvl w:ilvl="6">
      <w:start w:val="1"/>
      <w:numFmt w:val="bullet"/>
      <w:lvlText w:val="▪"/>
      <w:lvlJc w:val="left"/>
      <w:pPr>
        <w:ind w:left="4860" w:hanging="360"/>
      </w:pPr>
      <w:rPr>
        <w:rFonts w:ascii="Noto Sans Symbols" w:eastAsia="Noto Sans Symbols" w:hAnsi="Noto Sans Symbols" w:cs="Noto Sans Symbols"/>
        <w:sz w:val="20"/>
        <w:szCs w:val="20"/>
      </w:rPr>
    </w:lvl>
    <w:lvl w:ilvl="7">
      <w:start w:val="1"/>
      <w:numFmt w:val="bullet"/>
      <w:lvlText w:val="▪"/>
      <w:lvlJc w:val="left"/>
      <w:pPr>
        <w:ind w:left="5580" w:hanging="360"/>
      </w:pPr>
      <w:rPr>
        <w:rFonts w:ascii="Noto Sans Symbols" w:eastAsia="Noto Sans Symbols" w:hAnsi="Noto Sans Symbols" w:cs="Noto Sans Symbols"/>
        <w:sz w:val="20"/>
        <w:szCs w:val="20"/>
      </w:rPr>
    </w:lvl>
    <w:lvl w:ilvl="8">
      <w:start w:val="1"/>
      <w:numFmt w:val="bullet"/>
      <w:lvlText w:val="▪"/>
      <w:lvlJc w:val="left"/>
      <w:pPr>
        <w:ind w:left="6300" w:hanging="360"/>
      </w:pPr>
      <w:rPr>
        <w:rFonts w:ascii="Noto Sans Symbols" w:eastAsia="Noto Sans Symbols" w:hAnsi="Noto Sans Symbols" w:cs="Noto Sans Symbols"/>
        <w:sz w:val="20"/>
        <w:szCs w:val="20"/>
      </w:r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6A14E3"/>
    <w:multiLevelType w:val="hybridMultilevel"/>
    <w:tmpl w:val="69766766"/>
    <w:lvl w:ilvl="0" w:tplc="43BC164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272422D"/>
    <w:multiLevelType w:val="hybridMultilevel"/>
    <w:tmpl w:val="0834F89A"/>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6"/>
  </w:num>
  <w:num w:numId="6" w16cid:durableId="1958830237">
    <w:abstractNumId w:val="10"/>
  </w:num>
  <w:num w:numId="7" w16cid:durableId="396439182">
    <w:abstractNumId w:val="13"/>
  </w:num>
  <w:num w:numId="8" w16cid:durableId="260603560">
    <w:abstractNumId w:val="8"/>
  </w:num>
  <w:num w:numId="9" w16cid:durableId="1356272424">
    <w:abstractNumId w:val="7"/>
  </w:num>
  <w:num w:numId="10" w16cid:durableId="630594039">
    <w:abstractNumId w:val="16"/>
  </w:num>
  <w:num w:numId="11" w16cid:durableId="2069759870">
    <w:abstractNumId w:val="12"/>
  </w:num>
  <w:num w:numId="12" w16cid:durableId="904724938">
    <w:abstractNumId w:val="14"/>
  </w:num>
  <w:num w:numId="13" w16cid:durableId="1827698686">
    <w:abstractNumId w:val="3"/>
  </w:num>
  <w:num w:numId="14" w16cid:durableId="599289950">
    <w:abstractNumId w:val="5"/>
  </w:num>
  <w:num w:numId="15" w16cid:durableId="254481576">
    <w:abstractNumId w:val="11"/>
  </w:num>
  <w:num w:numId="16" w16cid:durableId="1737971610">
    <w:abstractNumId w:val="15"/>
  </w:num>
  <w:num w:numId="17" w16cid:durableId="1469472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64FC3"/>
    <w:rsid w:val="0007498C"/>
    <w:rsid w:val="000B7548"/>
    <w:rsid w:val="000E192F"/>
    <w:rsid w:val="000F4BDA"/>
    <w:rsid w:val="00127CCF"/>
    <w:rsid w:val="001466F8"/>
    <w:rsid w:val="00154A11"/>
    <w:rsid w:val="00166CB7"/>
    <w:rsid w:val="001722A0"/>
    <w:rsid w:val="00192411"/>
    <w:rsid w:val="001E6CDF"/>
    <w:rsid w:val="0024152C"/>
    <w:rsid w:val="00256158"/>
    <w:rsid w:val="002A40B8"/>
    <w:rsid w:val="002A5ABE"/>
    <w:rsid w:val="002D0E80"/>
    <w:rsid w:val="002D5F2A"/>
    <w:rsid w:val="002F43C9"/>
    <w:rsid w:val="002F7EC2"/>
    <w:rsid w:val="003133A7"/>
    <w:rsid w:val="00323406"/>
    <w:rsid w:val="0036278B"/>
    <w:rsid w:val="00430A25"/>
    <w:rsid w:val="00446EC7"/>
    <w:rsid w:val="00457C8A"/>
    <w:rsid w:val="004C7808"/>
    <w:rsid w:val="004E7562"/>
    <w:rsid w:val="004F2D41"/>
    <w:rsid w:val="005330F7"/>
    <w:rsid w:val="00563598"/>
    <w:rsid w:val="00591364"/>
    <w:rsid w:val="0059243E"/>
    <w:rsid w:val="0059467B"/>
    <w:rsid w:val="005C39FC"/>
    <w:rsid w:val="005D35B9"/>
    <w:rsid w:val="005F65E3"/>
    <w:rsid w:val="006114FC"/>
    <w:rsid w:val="006C2EF5"/>
    <w:rsid w:val="006D7893"/>
    <w:rsid w:val="006F22B0"/>
    <w:rsid w:val="007864F6"/>
    <w:rsid w:val="00790422"/>
    <w:rsid w:val="007B53CC"/>
    <w:rsid w:val="007C212E"/>
    <w:rsid w:val="007E5A82"/>
    <w:rsid w:val="00800CB3"/>
    <w:rsid w:val="0080482B"/>
    <w:rsid w:val="00810C64"/>
    <w:rsid w:val="00830A71"/>
    <w:rsid w:val="00854A00"/>
    <w:rsid w:val="00891D2D"/>
    <w:rsid w:val="00895EC3"/>
    <w:rsid w:val="008D686F"/>
    <w:rsid w:val="009059D0"/>
    <w:rsid w:val="00915D9B"/>
    <w:rsid w:val="00943D15"/>
    <w:rsid w:val="0096629C"/>
    <w:rsid w:val="00992113"/>
    <w:rsid w:val="009B3E83"/>
    <w:rsid w:val="009E2568"/>
    <w:rsid w:val="00A26F60"/>
    <w:rsid w:val="00A96EB9"/>
    <w:rsid w:val="00AC09AE"/>
    <w:rsid w:val="00AC48A5"/>
    <w:rsid w:val="00AF3885"/>
    <w:rsid w:val="00B05D72"/>
    <w:rsid w:val="00B104EC"/>
    <w:rsid w:val="00B206E8"/>
    <w:rsid w:val="00B40E07"/>
    <w:rsid w:val="00B832FC"/>
    <w:rsid w:val="00BC5707"/>
    <w:rsid w:val="00BE6C85"/>
    <w:rsid w:val="00BF7838"/>
    <w:rsid w:val="00C22155"/>
    <w:rsid w:val="00C41DAD"/>
    <w:rsid w:val="00C6529F"/>
    <w:rsid w:val="00C664E8"/>
    <w:rsid w:val="00C75A8A"/>
    <w:rsid w:val="00C77EDA"/>
    <w:rsid w:val="00C851E3"/>
    <w:rsid w:val="00CD13AF"/>
    <w:rsid w:val="00CF660D"/>
    <w:rsid w:val="00D33BC9"/>
    <w:rsid w:val="00D70275"/>
    <w:rsid w:val="00D84650"/>
    <w:rsid w:val="00E11E95"/>
    <w:rsid w:val="00E44FCD"/>
    <w:rsid w:val="00E607BD"/>
    <w:rsid w:val="00E77A9F"/>
    <w:rsid w:val="00E81B4A"/>
    <w:rsid w:val="00EE69DF"/>
    <w:rsid w:val="00EF1D13"/>
    <w:rsid w:val="00EF3DD5"/>
    <w:rsid w:val="00F147ED"/>
    <w:rsid w:val="00F973DB"/>
    <w:rsid w:val="00FC671B"/>
    <w:rsid w:val="00FD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281891F4-97B4-45E0-9ACB-0AA7F4C4B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46</TotalTime>
  <Pages>11</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49</cp:revision>
  <dcterms:created xsi:type="dcterms:W3CDTF">2023-05-17T14:28:00Z</dcterms:created>
  <dcterms:modified xsi:type="dcterms:W3CDTF">2025-11-11T14:31:00Z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