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E10554" w:rsidRPr="008C3A4A" w14:paraId="54BFA25E"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B66F49F" w14:textId="77777777" w:rsidR="00E10554" w:rsidRPr="008C3A4A" w:rsidRDefault="00E10554">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56C4CC4F" wp14:editId="56DEDC92">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67C35CC4" w14:textId="77777777" w:rsidR="00E10554" w:rsidRPr="008C3A4A" w:rsidRDefault="00E10554">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4CCAAAE3" w14:textId="77777777" w:rsidR="00E10554" w:rsidRPr="008C3A4A" w:rsidRDefault="00E10554">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160A9E95" w14:textId="77777777" w:rsidR="00E10554" w:rsidRPr="008C3A4A" w:rsidRDefault="00E10554">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07284FC" w14:textId="5D53CFA6" w:rsidR="00E10554" w:rsidRPr="008C3A4A" w:rsidRDefault="00E1055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Pr>
                <w:rFonts w:eastAsia="Times New Roman" w:cs="Arial"/>
                <w:lang w:val="en-GB"/>
              </w:rPr>
              <w:t>5</w:t>
            </w:r>
            <w:r w:rsidRPr="008C3A4A">
              <w:rPr>
                <w:rFonts w:eastAsia="Times New Roman" w:cs="Arial"/>
                <w:lang w:val="en-GB"/>
              </w:rPr>
              <w:t>/Doc.</w:t>
            </w:r>
            <w:r w:rsidR="00681B9E">
              <w:rPr>
                <w:rFonts w:eastAsia="Times New Roman" w:cs="Arial"/>
                <w:lang w:val="en-GB"/>
              </w:rPr>
              <w:t>31.3.7</w:t>
            </w:r>
          </w:p>
          <w:p w14:paraId="34647CA2" w14:textId="71AB66A5" w:rsidR="00E10554" w:rsidRPr="008C3A4A" w:rsidRDefault="0094370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24 October 2025</w:t>
            </w:r>
          </w:p>
          <w:p w14:paraId="5AB50C18" w14:textId="77777777" w:rsidR="001D20A2" w:rsidRDefault="001D20A2" w:rsidP="001D20A2">
            <w:pPr>
              <w:widowControl w:val="0"/>
              <w:suppressAutoHyphens/>
              <w:autoSpaceDE w:val="0"/>
              <w:autoSpaceDN w:val="0"/>
              <w:spacing w:before="120" w:after="0" w:line="240" w:lineRule="auto"/>
              <w:jc w:val="both"/>
              <w:textAlignment w:val="baseline"/>
              <w:rPr>
                <w:rFonts w:eastAsia="Times New Roman" w:cs="Arial"/>
                <w:lang w:val="en-GB"/>
              </w:rPr>
            </w:pPr>
            <w:r>
              <w:rPr>
                <w:rFonts w:eastAsia="Times New Roman" w:cs="Arial"/>
                <w:lang w:val="en-GB"/>
              </w:rPr>
              <w:t>English</w:t>
            </w:r>
          </w:p>
          <w:p w14:paraId="4DCD36E4" w14:textId="2493E0C0" w:rsidR="00E10554" w:rsidRPr="001D20A2" w:rsidRDefault="00E10554" w:rsidP="001D20A2">
            <w:pPr>
              <w:widowControl w:val="0"/>
              <w:suppressAutoHyphens/>
              <w:autoSpaceDE w:val="0"/>
              <w:autoSpaceDN w:val="0"/>
              <w:spacing w:after="120" w:line="240" w:lineRule="auto"/>
              <w:jc w:val="both"/>
              <w:textAlignment w:val="baseline"/>
              <w:rPr>
                <w:rFonts w:eastAsia="Times New Roman" w:cs="Arial"/>
                <w:lang w:val="en-GB"/>
              </w:rPr>
            </w:pPr>
            <w:r w:rsidRPr="008C3A4A">
              <w:rPr>
                <w:rFonts w:eastAsia="Times New Roman" w:cs="Arial"/>
                <w:lang w:val="en-GB"/>
              </w:rPr>
              <w:t xml:space="preserve">Original: </w:t>
            </w:r>
            <w:r w:rsidR="00943702">
              <w:rPr>
                <w:rFonts w:eastAsia="Times New Roman" w:cs="Arial"/>
                <w:lang w:val="en-GB"/>
              </w:rPr>
              <w:t>Spanish</w:t>
            </w:r>
          </w:p>
        </w:tc>
      </w:tr>
    </w:tbl>
    <w:p w14:paraId="59FDD92E" w14:textId="77777777" w:rsidR="00ED28A7" w:rsidRPr="008C3A4A" w:rsidRDefault="00ED28A7" w:rsidP="00ED28A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7A81A920" w14:textId="77777777" w:rsidR="00ED28A7" w:rsidRPr="008C3A4A" w:rsidRDefault="00ED28A7" w:rsidP="00ED28A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5B4234A6" w14:textId="77777777" w:rsidR="00ED28A7" w:rsidRPr="008C3A4A" w:rsidRDefault="00ED28A7" w:rsidP="00ED28A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 23 to 29 March 2026</w:t>
      </w:r>
    </w:p>
    <w:p w14:paraId="15EAA03F" w14:textId="2CC4113E" w:rsidR="00ED28A7" w:rsidRPr="008C3A4A" w:rsidRDefault="00ED28A7" w:rsidP="00ED28A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681B9E">
        <w:rPr>
          <w:rFonts w:eastAsia="Times New Roman" w:cs="Arial"/>
          <w:iCs/>
          <w:lang w:val="en-GB"/>
        </w:rPr>
        <w:t>31.3.7</w:t>
      </w:r>
    </w:p>
    <w:p w14:paraId="7D24E2F1" w14:textId="77777777" w:rsidR="00002A97" w:rsidRPr="008C26D8" w:rsidRDefault="00002A97" w:rsidP="00002A97">
      <w:pPr>
        <w:widowControl w:val="0"/>
        <w:tabs>
          <w:tab w:val="left" w:pos="7020"/>
        </w:tabs>
        <w:suppressAutoHyphens/>
        <w:autoSpaceDE w:val="0"/>
        <w:autoSpaceDN w:val="0"/>
        <w:spacing w:after="0" w:line="240" w:lineRule="auto"/>
        <w:textAlignment w:val="baseline"/>
        <w:rPr>
          <w:rFonts w:eastAsia="Times New Roman" w:cs="Arial"/>
          <w:lang w:eastAsia="es-ES"/>
        </w:rPr>
      </w:pPr>
    </w:p>
    <w:p w14:paraId="0B234219" w14:textId="77777777" w:rsidR="00AC09AE" w:rsidRPr="008C26D8" w:rsidRDefault="00AC09AE" w:rsidP="00002A97">
      <w:pPr>
        <w:widowControl w:val="0"/>
        <w:tabs>
          <w:tab w:val="left" w:pos="7020"/>
        </w:tabs>
        <w:suppressAutoHyphens/>
        <w:autoSpaceDE w:val="0"/>
        <w:autoSpaceDN w:val="0"/>
        <w:spacing w:after="0" w:line="240" w:lineRule="auto"/>
        <w:textAlignment w:val="baseline"/>
        <w:rPr>
          <w:rFonts w:eastAsia="Times New Roman" w:cs="Arial"/>
          <w:lang w:eastAsia="es-ES"/>
        </w:rPr>
      </w:pPr>
    </w:p>
    <w:p w14:paraId="1EFD1BDA" w14:textId="77777777" w:rsidR="00C75A8A" w:rsidRPr="008C26D8" w:rsidRDefault="00C75A8A" w:rsidP="00C75A8A">
      <w:pPr>
        <w:widowControl w:val="0"/>
        <w:pBdr>
          <w:top w:val="single" w:sz="6" w:space="0" w:color="FFFFFF"/>
          <w:left w:val="single" w:sz="6" w:space="0" w:color="FFFFFF"/>
          <w:bottom w:val="single" w:sz="6" w:space="0" w:color="FFFFFF"/>
          <w:right w:val="single" w:sz="6" w:space="0" w:color="FFFFFF"/>
        </w:pBdr>
        <w:spacing w:after="0" w:line="240" w:lineRule="auto"/>
        <w:jc w:val="center"/>
        <w:rPr>
          <w:b/>
        </w:rPr>
      </w:pPr>
      <w:r w:rsidRPr="008C26D8">
        <w:rPr>
          <w:b/>
        </w:rPr>
        <w:t>PROPOSAL FOR THE RENEWAL OF CONCERTED ACTION FOR</w:t>
      </w:r>
    </w:p>
    <w:p w14:paraId="649BC530" w14:textId="6D31E628" w:rsidR="00002A97" w:rsidRPr="00EB00B1" w:rsidRDefault="009B3E83" w:rsidP="00C75A8A">
      <w:pPr>
        <w:widowControl w:val="0"/>
        <w:suppressAutoHyphens/>
        <w:autoSpaceDE w:val="0"/>
        <w:autoSpaceDN w:val="0"/>
        <w:spacing w:after="0" w:line="240" w:lineRule="auto"/>
        <w:jc w:val="center"/>
        <w:textAlignment w:val="baseline"/>
        <w:rPr>
          <w:rFonts w:ascii="Calibri" w:eastAsia="Calibri" w:hAnsi="Calibri" w:cs="Times New Roman"/>
        </w:rPr>
      </w:pPr>
      <w:r w:rsidRPr="00EB00B1">
        <w:rPr>
          <w:b/>
        </w:rPr>
        <w:t xml:space="preserve">THE FRANCISCANA DOLPHIN </w:t>
      </w:r>
      <w:r w:rsidR="00C75A8A" w:rsidRPr="00EB00B1">
        <w:t>(</w:t>
      </w:r>
      <w:proofErr w:type="spellStart"/>
      <w:r w:rsidR="00C75A8A" w:rsidRPr="00EB00B1">
        <w:rPr>
          <w:b/>
          <w:i/>
        </w:rPr>
        <w:t>Pontoporia</w:t>
      </w:r>
      <w:proofErr w:type="spellEnd"/>
      <w:r w:rsidR="00C75A8A" w:rsidRPr="00EB00B1">
        <w:rPr>
          <w:b/>
          <w:i/>
        </w:rPr>
        <w:t xml:space="preserve"> blainvillei)*</w:t>
      </w:r>
    </w:p>
    <w:p w14:paraId="6A23E363" w14:textId="77777777" w:rsidR="00002A97" w:rsidRPr="00EB00B1"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eastAsia="es-ES"/>
        </w:rPr>
      </w:pPr>
    </w:p>
    <w:p w14:paraId="7DD73723" w14:textId="7EF653A4" w:rsidR="00002A97" w:rsidRPr="00EB00B1" w:rsidRDefault="002D5F2A" w:rsidP="00002A97">
      <w:pPr>
        <w:widowControl w:val="0"/>
        <w:suppressAutoHyphens/>
        <w:autoSpaceDE w:val="0"/>
        <w:autoSpaceDN w:val="0"/>
        <w:spacing w:after="0" w:line="240" w:lineRule="auto"/>
        <w:textAlignment w:val="baseline"/>
        <w:rPr>
          <w:rFonts w:ascii="Calibri" w:eastAsia="Calibri" w:hAnsi="Calibri" w:cs="Times New Roman"/>
        </w:rPr>
      </w:pPr>
      <w:r w:rsidRPr="008C26D8">
        <w:rPr>
          <w:rFonts w:eastAsia="Times New Roman" w:cs="Arial"/>
          <w:noProof/>
        </w:rPr>
        <mc:AlternateContent>
          <mc:Choice Requires="wps">
            <w:drawing>
              <wp:anchor distT="0" distB="0" distL="114300" distR="114300" simplePos="0" relativeHeight="251658240" behindDoc="0" locked="0" layoutInCell="1" allowOverlap="1" wp14:anchorId="70DD936B" wp14:editId="56098FE1">
                <wp:simplePos x="0" y="0"/>
                <wp:positionH relativeFrom="column">
                  <wp:posOffset>978010</wp:posOffset>
                </wp:positionH>
                <wp:positionV relativeFrom="paragraph">
                  <wp:posOffset>151793</wp:posOffset>
                </wp:positionV>
                <wp:extent cx="4304666" cy="1327867"/>
                <wp:effectExtent l="0" t="0" r="19685" b="24765"/>
                <wp:wrapNone/>
                <wp:docPr id="5" name="Text Box 4"/>
                <wp:cNvGraphicFramePr/>
                <a:graphic xmlns:a="http://schemas.openxmlformats.org/drawingml/2006/main">
                  <a:graphicData uri="http://schemas.microsoft.com/office/word/2010/wordprocessingShape">
                    <wps:wsp>
                      <wps:cNvSpPr txBox="1"/>
                      <wps:spPr>
                        <a:xfrm>
                          <a:off x="0" y="0"/>
                          <a:ext cx="4304666" cy="1327867"/>
                        </a:xfrm>
                        <a:prstGeom prst="rect">
                          <a:avLst/>
                        </a:prstGeom>
                        <a:solidFill>
                          <a:srgbClr val="FFFFFF"/>
                        </a:solidFill>
                        <a:ln w="3172">
                          <a:solidFill>
                            <a:srgbClr val="000000"/>
                          </a:solidFill>
                          <a:prstDash val="solid"/>
                        </a:ln>
                      </wps:spPr>
                      <wps:txbx>
                        <w:txbxContent>
                          <w:p w14:paraId="78EFDF6D" w14:textId="1DCE26E8" w:rsidR="002D5F2A" w:rsidRPr="008928D4" w:rsidRDefault="002D5F2A" w:rsidP="002D5F2A">
                            <w:pPr>
                              <w:spacing w:after="0"/>
                              <w:rPr>
                                <w:lang w:val="en-GB"/>
                              </w:rPr>
                            </w:pPr>
                            <w:r w:rsidRPr="004F130C">
                              <w:rPr>
                                <w:rFonts w:eastAsia="Arial" w:cs="Arial"/>
                              </w:rPr>
                              <w:t>Summary:</w:t>
                            </w:r>
                          </w:p>
                          <w:p w14:paraId="255B4E63" w14:textId="77777777" w:rsidR="002D5F2A" w:rsidRPr="008928D4" w:rsidRDefault="002D5F2A" w:rsidP="002D5F2A">
                            <w:pPr>
                              <w:spacing w:after="0"/>
                              <w:rPr>
                                <w:rFonts w:cs="Arial"/>
                                <w:lang w:val="en-GB"/>
                              </w:rPr>
                            </w:pPr>
                          </w:p>
                          <w:p w14:paraId="6A7775DF" w14:textId="03F1DB22" w:rsidR="009E2568" w:rsidRPr="008928D4" w:rsidRDefault="009E2568" w:rsidP="009E2568">
                            <w:pPr>
                              <w:spacing w:after="0"/>
                              <w:jc w:val="both"/>
                              <w:rPr>
                                <w:rFonts w:cs="Arial"/>
                                <w:lang w:val="en-GB"/>
                              </w:rPr>
                            </w:pPr>
                            <w:r w:rsidRPr="004F130C">
                              <w:rPr>
                                <w:bCs/>
                                <w:highlight w:val="white"/>
                              </w:rPr>
                              <w:t xml:space="preserve">The governments of Argentina, Brazil and Uruguay have submitted the renewal of the concerted action for the Franciscan dolphin </w:t>
                            </w:r>
                            <w:r w:rsidRPr="004F130C">
                              <w:rPr>
                                <w:bCs/>
                                <w:i/>
                                <w:iCs/>
                              </w:rPr>
                              <w:t>(</w:t>
                            </w:r>
                            <w:proofErr w:type="spellStart"/>
                            <w:r w:rsidRPr="004F130C">
                              <w:rPr>
                                <w:bCs/>
                                <w:i/>
                                <w:iCs/>
                              </w:rPr>
                              <w:t>Pontoporia</w:t>
                            </w:r>
                            <w:proofErr w:type="spellEnd"/>
                            <w:r w:rsidRPr="004F130C">
                              <w:rPr>
                                <w:bCs/>
                                <w:i/>
                                <w:iCs/>
                              </w:rPr>
                              <w:t xml:space="preserve"> </w:t>
                            </w:r>
                            <w:proofErr w:type="spellStart"/>
                            <w:r w:rsidRPr="004F130C">
                              <w:rPr>
                                <w:bCs/>
                                <w:i/>
                                <w:iCs/>
                              </w:rPr>
                              <w:t>blainvillei</w:t>
                            </w:r>
                            <w:proofErr w:type="spellEnd"/>
                            <w:r w:rsidRPr="004F130C">
                              <w:rPr>
                                <w:bCs/>
                                <w:i/>
                                <w:iCs/>
                              </w:rPr>
                              <w:t>)</w:t>
                            </w:r>
                            <w:r w:rsidRPr="004F130C">
                              <w:rPr>
                                <w:bCs/>
                                <w:highlight w:val="white"/>
                              </w:rPr>
                              <w:t xml:space="preserve">, </w:t>
                            </w:r>
                            <w:r w:rsidRPr="004F130C">
                              <w:rPr>
                                <w:bCs/>
                              </w:rPr>
                              <w:t>in accordance with the process outlined in Resolution 12.28 (Rev. 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pt;margin-top:11.95pt;width:338.95pt;height:104.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dNZ5QEAANQDAAAOAAAAZHJzL2Uyb0RvYy54bWysU9uO2yAQfa/Uf0C8N77EdbZWnFW7UapK&#10;q26ldD8AY4iRMFAgsdOv74DdJNvuU1UexgwzPpw5M6zvx16iE7NOaFXjbJFixBTVrVCHGj9/3727&#10;w8h5oloitWI1PjOH7zdv36wHU7Fcd1q2zCIAUa4aTI07702VJI52rCduoQ1TEOTa9sSDaw9Ja8kA&#10;6L1M8jQtk0Hb1lhNmXNwup2CeBPxOWfUP3HumEeyxsDNR2ujbYJNNmtSHSwxnaAzDfIPLHoiFFx6&#10;gdoST9DRir+gekGtdpr7BdV9ojkXlMUaoJos/aOafUcMi7WAOM5cZHL/D5Z+Pe3NN4v8+EmP0MAg&#10;yGBc5eAw1DNy24cvMEUQBwnPF9nY6BGFw2KZFmVZYkQhli3z1V25CjjJ9Xdjnf/MdI/CpsYW+hLl&#10;IqdH56fU3ynhNqelaHdCyujYQ/MgLToR6OEurhn9RZpUaKjxMlvlEflFzN1CpHG9BhEobInrpqsi&#10;wpwmFZRz1SXs/NiMs1iNbs+gITwDqK3T9idGA4xUjd2PI7EMI/lFQc8+ZEURZjA6xftVDo69jTS3&#10;EaIoQNXYYzRtH/w0tzA4hvhHtTc0tCJIpPTHo9dcRCkDuYnRzBlGJzZjHvMwm7d+zLo+xs0vAAAA&#10;//8DAFBLAwQUAAYACAAAACEAJyK8st8AAAAKAQAADwAAAGRycy9kb3ducmV2LnhtbEyPzU7DMBCE&#10;70i8g7VI3KjzQ6CEOBUCIeXAJYUDRzdekkC8jmK3CX16tqdy29kdzX5TbBY7iANOvnekIF5FIJAa&#10;Z3pqFXy8v96sQfigyejBESr4RQ+b8vKi0LlxM9V42IZWcAj5XCvoQhhzKX3TodV+5UYkvn25yerA&#10;cmqlmfTM4XaQSRTdSat74g+dHvG5w+Znu7cKvo+BEqrfsnGePu+rrH6p4uqo1PXV8vQIIuASzmY4&#10;4TM6lMy0c3syXgyss1vuEhQk6QMINqzTmIfdaZFGIMtC/q9Q/gEAAP//AwBQSwECLQAUAAYACAAA&#10;ACEAtoM4kv4AAADhAQAAEwAAAAAAAAAAAAAAAAAAAAAAW0NvbnRlbnRfVHlwZXNdLnhtbFBLAQIt&#10;ABQABgAIAAAAIQA4/SH/1gAAAJQBAAALAAAAAAAAAAAAAAAAAC8BAABfcmVscy8ucmVsc1BLAQIt&#10;ABQABgAIAAAAIQA3sdNZ5QEAANQDAAAOAAAAAAAAAAAAAAAAAC4CAABkcnMvZTJvRG9jLnhtbFBL&#10;AQItABQABgAIAAAAIQAnIryy3wAAAAoBAAAPAAAAAAAAAAAAAAAAAD8EAABkcnMvZG93bnJldi54&#10;bWxQSwUGAAAAAAQABADzAAAASwUAAAAA&#10;" strokeweight=".08811mm">
                <v:textbox>
                  <w:txbxContent>
                    <w:p w14:paraId="78EFDF6D" w14:textId="1DCE26E8" w:rsidR="002D5F2A" w:rsidRPr="008928D4" w:rsidRDefault="002D5F2A" w:rsidP="002D5F2A">
                      <w:pPr>
                        <w:spacing w:after="0"/>
                        <w:rPr>
                          <w:lang w:val="en-GB"/>
                        </w:rPr>
                      </w:pPr>
                      <w:r w:rsidRPr="004F130C">
                        <w:rPr>
                          <w:rFonts w:eastAsia="Arial" w:cs="Arial"/>
                        </w:rPr>
                        <w:t>Summary:</w:t>
                      </w:r>
                    </w:p>
                    <w:p w14:paraId="255B4E63" w14:textId="77777777" w:rsidR="002D5F2A" w:rsidRPr="008928D4" w:rsidRDefault="002D5F2A" w:rsidP="002D5F2A">
                      <w:pPr>
                        <w:spacing w:after="0"/>
                        <w:rPr>
                          <w:rFonts w:cs="Arial"/>
                          <w:lang w:val="en-GB"/>
                        </w:rPr>
                      </w:pPr>
                    </w:p>
                    <w:p w14:paraId="6A7775DF" w14:textId="03F1DB22" w:rsidR="009E2568" w:rsidRPr="008928D4" w:rsidRDefault="009E2568" w:rsidP="009E2568">
                      <w:pPr>
                        <w:spacing w:after="0"/>
                        <w:jc w:val="both"/>
                        <w:rPr>
                          <w:rFonts w:cs="Arial"/>
                          <w:lang w:val="en-GB"/>
                        </w:rPr>
                      </w:pPr>
                      <w:r w:rsidRPr="004F130C">
                        <w:rPr>
                          <w:bCs/>
                          <w:highlight w:val="white"/>
                        </w:rPr>
                        <w:t xml:space="preserve">The governments of Argentina, Brazil and Uruguay have submitted the renewal of the concerted action for the Franciscan dolphin </w:t>
                      </w:r>
                      <w:r w:rsidRPr="004F130C">
                        <w:rPr>
                          <w:bCs/>
                          <w:i/>
                          <w:iCs/>
                        </w:rPr>
                        <w:t>(</w:t>
                      </w:r>
                      <w:proofErr w:type="spellStart"/>
                      <w:r w:rsidRPr="004F130C">
                        <w:rPr>
                          <w:bCs/>
                          <w:i/>
                          <w:iCs/>
                        </w:rPr>
                        <w:t>Pontoporia</w:t>
                      </w:r>
                      <w:proofErr w:type="spellEnd"/>
                      <w:r w:rsidRPr="004F130C">
                        <w:rPr>
                          <w:bCs/>
                          <w:i/>
                          <w:iCs/>
                        </w:rPr>
                        <w:t xml:space="preserve"> </w:t>
                      </w:r>
                      <w:proofErr w:type="spellStart"/>
                      <w:r w:rsidRPr="004F130C">
                        <w:rPr>
                          <w:bCs/>
                          <w:i/>
                          <w:iCs/>
                        </w:rPr>
                        <w:t>blainvillei</w:t>
                      </w:r>
                      <w:proofErr w:type="spellEnd"/>
                      <w:r w:rsidRPr="004F130C">
                        <w:rPr>
                          <w:bCs/>
                          <w:i/>
                          <w:iCs/>
                        </w:rPr>
                        <w:t>)</w:t>
                      </w:r>
                      <w:r w:rsidRPr="004F130C">
                        <w:rPr>
                          <w:bCs/>
                          <w:highlight w:val="white"/>
                        </w:rPr>
                        <w:t xml:space="preserve">, </w:t>
                      </w:r>
                      <w:r w:rsidRPr="004F130C">
                        <w:rPr>
                          <w:bCs/>
                        </w:rPr>
                        <w:t>in accordance with the process outlined in Resolution 12.28 (Rev. COP14).</w:t>
                      </w:r>
                    </w:p>
                  </w:txbxContent>
                </v:textbox>
              </v:shape>
            </w:pict>
          </mc:Fallback>
        </mc:AlternateContent>
      </w:r>
    </w:p>
    <w:p w14:paraId="446B2251" w14:textId="3D106049"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D1046C7" w14:textId="292C83CD"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47839D3"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34F4552"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3232352"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60ED408"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1E92F8A"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9D1ABE8"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0BBCB6E8"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1C18AAA"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8F1984A"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76C2460"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ABC5A62"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6E41D78"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84B6374"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F333155"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9F85BB4"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7E2C95B"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2536E0B"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5B16880"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202BB70"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DDD6F5C"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305F4B1"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688DCBA"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B88AEC7"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5A5CEA7"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4F5A5A6"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EE0A7FF" w14:textId="77777777" w:rsidR="00002A97" w:rsidRPr="00EB00B1"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E3E83CA" w14:textId="77777777" w:rsidR="006D7893" w:rsidRPr="00EB00B1" w:rsidRDefault="006D7893" w:rsidP="00002A97">
      <w:pPr>
        <w:widowControl w:val="0"/>
        <w:suppressAutoHyphens/>
        <w:autoSpaceDE w:val="0"/>
        <w:autoSpaceDN w:val="0"/>
        <w:spacing w:after="0" w:line="240" w:lineRule="auto"/>
        <w:textAlignment w:val="baseline"/>
        <w:rPr>
          <w:rFonts w:eastAsia="Times New Roman" w:cs="Arial"/>
          <w:lang w:eastAsia="es-ES"/>
        </w:rPr>
      </w:pPr>
    </w:p>
    <w:p w14:paraId="134518F6" w14:textId="77777777" w:rsidR="006D7893" w:rsidRPr="00EB00B1" w:rsidRDefault="006D7893" w:rsidP="00002A97">
      <w:pPr>
        <w:widowControl w:val="0"/>
        <w:suppressAutoHyphens/>
        <w:autoSpaceDE w:val="0"/>
        <w:autoSpaceDN w:val="0"/>
        <w:spacing w:after="0" w:line="240" w:lineRule="auto"/>
        <w:textAlignment w:val="baseline"/>
        <w:rPr>
          <w:rFonts w:eastAsia="Times New Roman" w:cs="Arial"/>
          <w:lang w:eastAsia="es-ES"/>
        </w:rPr>
      </w:pPr>
    </w:p>
    <w:p w14:paraId="6269C4F1" w14:textId="77777777" w:rsidR="006D7893" w:rsidRPr="00EB00B1" w:rsidRDefault="006D7893" w:rsidP="00002A97">
      <w:pPr>
        <w:widowControl w:val="0"/>
        <w:suppressAutoHyphens/>
        <w:autoSpaceDE w:val="0"/>
        <w:autoSpaceDN w:val="0"/>
        <w:spacing w:after="0" w:line="240" w:lineRule="auto"/>
        <w:textAlignment w:val="baseline"/>
        <w:rPr>
          <w:rFonts w:eastAsia="Times New Roman" w:cs="Arial"/>
          <w:lang w:eastAsia="es-ES"/>
        </w:rPr>
      </w:pPr>
    </w:p>
    <w:p w14:paraId="5AE363BE" w14:textId="77777777" w:rsidR="006D7893" w:rsidRPr="00EB00B1" w:rsidRDefault="006D7893" w:rsidP="00002A97">
      <w:pPr>
        <w:widowControl w:val="0"/>
        <w:suppressAutoHyphens/>
        <w:autoSpaceDE w:val="0"/>
        <w:autoSpaceDN w:val="0"/>
        <w:spacing w:after="0" w:line="240" w:lineRule="auto"/>
        <w:textAlignment w:val="baseline"/>
        <w:rPr>
          <w:rFonts w:eastAsia="Times New Roman" w:cs="Arial"/>
          <w:lang w:eastAsia="es-ES"/>
        </w:rPr>
      </w:pPr>
    </w:p>
    <w:p w14:paraId="3921253D" w14:textId="77777777" w:rsidR="006D7893" w:rsidRPr="00EB00B1" w:rsidRDefault="006D7893" w:rsidP="00002A97">
      <w:pPr>
        <w:widowControl w:val="0"/>
        <w:suppressAutoHyphens/>
        <w:autoSpaceDE w:val="0"/>
        <w:autoSpaceDN w:val="0"/>
        <w:spacing w:after="0" w:line="240" w:lineRule="auto"/>
        <w:textAlignment w:val="baseline"/>
        <w:rPr>
          <w:rFonts w:eastAsia="Times New Roman" w:cs="Arial"/>
          <w:lang w:eastAsia="es-ES"/>
        </w:rPr>
      </w:pPr>
    </w:p>
    <w:p w14:paraId="2057EFBD" w14:textId="77777777" w:rsidR="006D7893" w:rsidRPr="00EB00B1" w:rsidRDefault="006D7893" w:rsidP="00002A97">
      <w:pPr>
        <w:widowControl w:val="0"/>
        <w:suppressAutoHyphens/>
        <w:autoSpaceDE w:val="0"/>
        <w:autoSpaceDN w:val="0"/>
        <w:spacing w:after="0" w:line="240" w:lineRule="auto"/>
        <w:textAlignment w:val="baseline"/>
        <w:rPr>
          <w:rFonts w:eastAsia="Times New Roman" w:cs="Arial"/>
          <w:lang w:eastAsia="es-ES"/>
        </w:rPr>
      </w:pPr>
    </w:p>
    <w:p w14:paraId="11F857F7" w14:textId="77777777" w:rsidR="00B750C3" w:rsidRPr="00EB00B1" w:rsidRDefault="00B750C3" w:rsidP="00002A97">
      <w:pPr>
        <w:widowControl w:val="0"/>
        <w:suppressAutoHyphens/>
        <w:autoSpaceDE w:val="0"/>
        <w:autoSpaceDN w:val="0"/>
        <w:spacing w:after="0" w:line="240" w:lineRule="auto"/>
        <w:textAlignment w:val="baseline"/>
        <w:rPr>
          <w:rFonts w:eastAsia="Times New Roman" w:cs="Arial"/>
          <w:lang w:eastAsia="es-ES"/>
        </w:rPr>
      </w:pPr>
    </w:p>
    <w:p w14:paraId="027F4FB8" w14:textId="411D1C72" w:rsidR="00FC671B" w:rsidRPr="00B750C3" w:rsidRDefault="00B750C3" w:rsidP="00B750C3">
      <w:pPr>
        <w:jc w:val="both"/>
        <w:rPr>
          <w:sz w:val="18"/>
          <w:szCs w:val="18"/>
        </w:rPr>
      </w:pPr>
      <w:r w:rsidRPr="003A1362">
        <w:rPr>
          <w:rFonts w:eastAsia="Times New Roman"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3A1362">
        <w:rPr>
          <w:rFonts w:eastAsia="Times New Roman" w:cs="Arial"/>
          <w:sz w:val="18"/>
          <w:szCs w:val="18"/>
        </w:rPr>
        <w:t>Programme</w:t>
      </w:r>
      <w:proofErr w:type="spellEnd"/>
      <w:r w:rsidRPr="003A1362">
        <w:rPr>
          <w:rFonts w:eastAsia="Times New Roman" w:cs="Arial"/>
          <w:sz w:val="18"/>
          <w:szCs w:val="18"/>
        </w:rPr>
        <w:t>) concerning the legal status of any country, territory, or area, or concerning the delimitation of its frontiers or boundaries. The responsibility for the contents of the document rests exclusively with its author</w:t>
      </w:r>
      <w:r>
        <w:rPr>
          <w:sz w:val="18"/>
          <w:szCs w:val="18"/>
        </w:rPr>
        <w:t>.</w:t>
      </w:r>
      <w:r w:rsidR="00FC671B" w:rsidRPr="00B750C3">
        <w:rPr>
          <w:sz w:val="18"/>
          <w:szCs w:val="18"/>
        </w:rPr>
        <w:br w:type="page"/>
      </w:r>
    </w:p>
    <w:p w14:paraId="7ACC5902" w14:textId="77777777" w:rsidR="006D7893" w:rsidRPr="008C26D8" w:rsidRDefault="006D7893" w:rsidP="006D7893">
      <w:pPr>
        <w:widowControl w:val="0"/>
        <w:pBdr>
          <w:top w:val="single" w:sz="6" w:space="0" w:color="FFFFFF"/>
          <w:left w:val="single" w:sz="6" w:space="0" w:color="FFFFFF"/>
          <w:bottom w:val="single" w:sz="6" w:space="0" w:color="FFFFFF"/>
          <w:right w:val="single" w:sz="6" w:space="0" w:color="FFFFFF"/>
        </w:pBdr>
        <w:spacing w:after="0" w:line="240" w:lineRule="auto"/>
        <w:jc w:val="center"/>
        <w:rPr>
          <w:b/>
        </w:rPr>
      </w:pPr>
      <w:r w:rsidRPr="008C26D8">
        <w:rPr>
          <w:b/>
        </w:rPr>
        <w:t>PROPOSAL FOR THE RENEWAL OF CONCERTED ACTION FOR</w:t>
      </w:r>
    </w:p>
    <w:p w14:paraId="7AC52C18" w14:textId="0274AE22" w:rsidR="00002A97" w:rsidRPr="008C26D8" w:rsidRDefault="00B206E8" w:rsidP="006D7893">
      <w:pPr>
        <w:widowControl w:val="0"/>
        <w:suppressAutoHyphens/>
        <w:autoSpaceDE w:val="0"/>
        <w:autoSpaceDN w:val="0"/>
        <w:spacing w:after="0" w:line="240" w:lineRule="auto"/>
        <w:jc w:val="center"/>
        <w:textAlignment w:val="baseline"/>
        <w:rPr>
          <w:rFonts w:eastAsia="Times New Roman" w:cs="Arial"/>
          <w:b/>
          <w:bCs/>
          <w:lang w:eastAsia="es-ES"/>
        </w:rPr>
      </w:pPr>
      <w:r w:rsidRPr="008C26D8">
        <w:rPr>
          <w:b/>
        </w:rPr>
        <w:t xml:space="preserve">THE FRANCISCANA DOLPHIN </w:t>
      </w:r>
      <w:r w:rsidR="006D7893" w:rsidRPr="008C26D8">
        <w:t>(</w:t>
      </w:r>
      <w:proofErr w:type="spellStart"/>
      <w:r w:rsidR="006D7893" w:rsidRPr="008C26D8">
        <w:rPr>
          <w:b/>
          <w:i/>
        </w:rPr>
        <w:t>Pontoporia</w:t>
      </w:r>
      <w:proofErr w:type="spellEnd"/>
      <w:r w:rsidR="006D7893" w:rsidRPr="008C26D8">
        <w:rPr>
          <w:b/>
          <w:i/>
        </w:rPr>
        <w:t xml:space="preserve"> </w:t>
      </w:r>
      <w:proofErr w:type="spellStart"/>
      <w:r w:rsidR="006D7893" w:rsidRPr="008C26D8">
        <w:rPr>
          <w:b/>
          <w:i/>
        </w:rPr>
        <w:t>blainvillei</w:t>
      </w:r>
      <w:proofErr w:type="spellEnd"/>
      <w:r w:rsidR="006D7893" w:rsidRPr="008C26D8">
        <w:rPr>
          <w:b/>
          <w:i/>
        </w:rPr>
        <w:t>)</w:t>
      </w:r>
    </w:p>
    <w:p w14:paraId="273F52CF" w14:textId="77777777" w:rsidR="00002A97" w:rsidRPr="008C26D8"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358958F" w14:textId="77777777" w:rsidR="00002A97" w:rsidRPr="008C26D8" w:rsidRDefault="00002A97" w:rsidP="0080482B">
      <w:pPr>
        <w:widowControl w:val="0"/>
        <w:suppressAutoHyphens/>
        <w:autoSpaceDE w:val="0"/>
        <w:autoSpaceDN w:val="0"/>
        <w:spacing w:after="0" w:line="240" w:lineRule="auto"/>
        <w:textAlignment w:val="baseline"/>
        <w:rPr>
          <w:rFonts w:eastAsia="Times New Roman" w:cs="Arial"/>
          <w:lang w:eastAsia="es-ES"/>
        </w:rPr>
      </w:pPr>
    </w:p>
    <w:p w14:paraId="10FEC590" w14:textId="77777777" w:rsidR="00992113" w:rsidRPr="002A44C5" w:rsidRDefault="00992113" w:rsidP="002A44C5">
      <w:pPr>
        <w:widowControl w:val="0"/>
        <w:spacing w:after="0" w:line="240" w:lineRule="auto"/>
        <w:jc w:val="both"/>
        <w:rPr>
          <w:rFonts w:cs="Arial"/>
          <w:b/>
        </w:rPr>
      </w:pPr>
      <w:r w:rsidRPr="002A44C5">
        <w:rPr>
          <w:rFonts w:cs="Arial"/>
          <w:b/>
        </w:rPr>
        <w:t>Proposer(s)</w:t>
      </w:r>
    </w:p>
    <w:p w14:paraId="6991E2FD" w14:textId="77777777" w:rsidR="00C6529F" w:rsidRPr="008C26D8" w:rsidRDefault="00C6529F" w:rsidP="0080482B">
      <w:pPr>
        <w:widowControl w:val="0"/>
        <w:pBdr>
          <w:top w:val="nil"/>
          <w:left w:val="nil"/>
          <w:bottom w:val="nil"/>
          <w:right w:val="nil"/>
          <w:between w:val="nil"/>
        </w:pBdr>
        <w:spacing w:after="0" w:line="240" w:lineRule="auto"/>
        <w:jc w:val="both"/>
        <w:rPr>
          <w:rFonts w:cs="Arial"/>
          <w:color w:val="000000"/>
        </w:rPr>
      </w:pPr>
    </w:p>
    <w:p w14:paraId="0BB385C5" w14:textId="248DA8CF" w:rsidR="00C6529F" w:rsidRPr="008C26D8" w:rsidRDefault="00C6529F" w:rsidP="0080482B">
      <w:pPr>
        <w:widowControl w:val="0"/>
        <w:pBdr>
          <w:top w:val="nil"/>
          <w:left w:val="nil"/>
          <w:bottom w:val="nil"/>
          <w:right w:val="nil"/>
          <w:between w:val="nil"/>
        </w:pBdr>
        <w:spacing w:after="0" w:line="240" w:lineRule="auto"/>
        <w:jc w:val="both"/>
        <w:rPr>
          <w:rFonts w:cs="Arial"/>
          <w:color w:val="000000"/>
        </w:rPr>
      </w:pPr>
      <w:r w:rsidRPr="008C26D8">
        <w:rPr>
          <w:rFonts w:cs="Arial"/>
          <w:color w:val="000000"/>
        </w:rPr>
        <w:t>Argentina, Brazil and Uruguay</w:t>
      </w:r>
    </w:p>
    <w:p w14:paraId="559E8564" w14:textId="3AF54E5D" w:rsidR="002D5F2A" w:rsidRPr="008C26D8" w:rsidRDefault="002D5F2A" w:rsidP="0080482B">
      <w:pPr>
        <w:widowControl w:val="0"/>
        <w:suppressAutoHyphens/>
        <w:autoSpaceDE w:val="0"/>
        <w:autoSpaceDN w:val="0"/>
        <w:spacing w:after="0" w:line="240" w:lineRule="auto"/>
        <w:textAlignment w:val="baseline"/>
        <w:rPr>
          <w:rFonts w:eastAsia="Times New Roman" w:cs="Arial"/>
          <w:lang w:eastAsia="es-ES"/>
        </w:rPr>
      </w:pPr>
    </w:p>
    <w:p w14:paraId="41B799AA" w14:textId="77777777" w:rsidR="005F65E3" w:rsidRPr="002A44C5" w:rsidRDefault="005F65E3" w:rsidP="002A44C5">
      <w:pPr>
        <w:widowControl w:val="0"/>
        <w:spacing w:after="0" w:line="240" w:lineRule="auto"/>
        <w:jc w:val="both"/>
        <w:rPr>
          <w:rFonts w:cs="Arial"/>
          <w:b/>
        </w:rPr>
      </w:pPr>
      <w:r w:rsidRPr="002A44C5">
        <w:rPr>
          <w:rFonts w:cs="Arial"/>
          <w:b/>
        </w:rPr>
        <w:t>Target species, lower taxon or population, or group of taxa with common needs</w:t>
      </w:r>
    </w:p>
    <w:p w14:paraId="3B8EF0EA" w14:textId="77777777" w:rsidR="005F65E3" w:rsidRPr="008C26D8" w:rsidRDefault="005F65E3" w:rsidP="0080482B">
      <w:pPr>
        <w:spacing w:after="0" w:line="240" w:lineRule="auto"/>
        <w:jc w:val="both"/>
        <w:rPr>
          <w:rFonts w:cs="Arial"/>
          <w:b/>
        </w:rPr>
      </w:pPr>
    </w:p>
    <w:p w14:paraId="2A3ECDA0" w14:textId="77777777" w:rsidR="0080482B" w:rsidRPr="008C26D8" w:rsidRDefault="005F65E3" w:rsidP="0080482B">
      <w:pPr>
        <w:spacing w:after="80" w:line="240" w:lineRule="auto"/>
        <w:jc w:val="both"/>
        <w:rPr>
          <w:rFonts w:cs="Arial"/>
        </w:rPr>
      </w:pPr>
      <w:r w:rsidRPr="008C26D8">
        <w:rPr>
          <w:rFonts w:cs="Arial"/>
          <w:b/>
        </w:rPr>
        <w:t>Class</w:t>
      </w:r>
      <w:r w:rsidRPr="008C26D8">
        <w:rPr>
          <w:rFonts w:cs="Arial"/>
        </w:rPr>
        <w:t xml:space="preserve">: Mammalia </w:t>
      </w:r>
    </w:p>
    <w:p w14:paraId="6AB78F76" w14:textId="77777777" w:rsidR="0080482B" w:rsidRPr="008C26D8" w:rsidRDefault="005F65E3" w:rsidP="0080482B">
      <w:pPr>
        <w:spacing w:after="80" w:line="240" w:lineRule="auto"/>
        <w:jc w:val="both"/>
        <w:rPr>
          <w:rFonts w:cs="Arial"/>
        </w:rPr>
      </w:pPr>
      <w:r w:rsidRPr="008C26D8">
        <w:rPr>
          <w:rFonts w:cs="Arial"/>
          <w:b/>
        </w:rPr>
        <w:t>Order</w:t>
      </w:r>
      <w:r w:rsidRPr="008C26D8">
        <w:rPr>
          <w:rFonts w:cs="Arial"/>
        </w:rPr>
        <w:t xml:space="preserve">: </w:t>
      </w:r>
      <w:proofErr w:type="spellStart"/>
      <w:r w:rsidRPr="008C26D8">
        <w:rPr>
          <w:rFonts w:cs="Arial"/>
        </w:rPr>
        <w:t>Cetartiodactyla</w:t>
      </w:r>
      <w:proofErr w:type="spellEnd"/>
      <w:r w:rsidRPr="008C26D8">
        <w:rPr>
          <w:rFonts w:cs="Arial"/>
        </w:rPr>
        <w:t xml:space="preserve"> </w:t>
      </w:r>
    </w:p>
    <w:p w14:paraId="7F4C6776" w14:textId="77777777" w:rsidR="0080482B" w:rsidRPr="008C26D8" w:rsidRDefault="005F65E3" w:rsidP="0080482B">
      <w:pPr>
        <w:spacing w:after="80" w:line="240" w:lineRule="auto"/>
        <w:jc w:val="both"/>
        <w:rPr>
          <w:rFonts w:cs="Arial"/>
        </w:rPr>
      </w:pPr>
      <w:r w:rsidRPr="008C26D8">
        <w:rPr>
          <w:rFonts w:cs="Arial"/>
          <w:b/>
        </w:rPr>
        <w:t>Infraorder</w:t>
      </w:r>
      <w:r w:rsidRPr="008C26D8">
        <w:rPr>
          <w:rFonts w:cs="Arial"/>
        </w:rPr>
        <w:t xml:space="preserve">: Cetacea </w:t>
      </w:r>
    </w:p>
    <w:p w14:paraId="38AF856B" w14:textId="77777777" w:rsidR="0080482B" w:rsidRPr="008C26D8" w:rsidRDefault="005F65E3" w:rsidP="0080482B">
      <w:pPr>
        <w:spacing w:after="80" w:line="240" w:lineRule="auto"/>
        <w:jc w:val="both"/>
        <w:rPr>
          <w:rFonts w:cs="Arial"/>
        </w:rPr>
      </w:pPr>
      <w:r w:rsidRPr="008C26D8">
        <w:rPr>
          <w:rFonts w:cs="Arial"/>
          <w:b/>
        </w:rPr>
        <w:t xml:space="preserve">Family: </w:t>
      </w:r>
      <w:proofErr w:type="spellStart"/>
      <w:r w:rsidRPr="008C26D8">
        <w:rPr>
          <w:rFonts w:cs="Arial"/>
        </w:rPr>
        <w:t>Pontoporiidae</w:t>
      </w:r>
      <w:proofErr w:type="spellEnd"/>
      <w:r w:rsidRPr="008C26D8">
        <w:rPr>
          <w:rFonts w:cs="Arial"/>
        </w:rPr>
        <w:t xml:space="preserve"> </w:t>
      </w:r>
    </w:p>
    <w:p w14:paraId="75BD18E5" w14:textId="312A23E3" w:rsidR="005F65E3" w:rsidRPr="008C26D8" w:rsidRDefault="005F65E3" w:rsidP="0080482B">
      <w:pPr>
        <w:spacing w:after="80" w:line="240" w:lineRule="auto"/>
        <w:jc w:val="both"/>
        <w:rPr>
          <w:rFonts w:cs="Arial"/>
        </w:rPr>
      </w:pPr>
      <w:r w:rsidRPr="008C26D8">
        <w:rPr>
          <w:rFonts w:cs="Arial"/>
          <w:b/>
        </w:rPr>
        <w:t>Genus</w:t>
      </w:r>
      <w:r w:rsidRPr="008C26D8">
        <w:rPr>
          <w:rFonts w:cs="Arial"/>
        </w:rPr>
        <w:t xml:space="preserve">: </w:t>
      </w:r>
      <w:proofErr w:type="spellStart"/>
      <w:r w:rsidRPr="008C26D8">
        <w:rPr>
          <w:rFonts w:cs="Arial"/>
          <w:i/>
        </w:rPr>
        <w:t>Pontoporia</w:t>
      </w:r>
      <w:proofErr w:type="spellEnd"/>
    </w:p>
    <w:p w14:paraId="72710BDD" w14:textId="77777777" w:rsidR="005F65E3" w:rsidRPr="008C26D8" w:rsidRDefault="005F65E3" w:rsidP="0080482B">
      <w:pPr>
        <w:spacing w:after="80" w:line="240" w:lineRule="auto"/>
        <w:jc w:val="both"/>
        <w:rPr>
          <w:rFonts w:cs="Arial"/>
          <w:b/>
          <w:i/>
        </w:rPr>
      </w:pPr>
      <w:r w:rsidRPr="008C26D8">
        <w:rPr>
          <w:rFonts w:cs="Arial"/>
          <w:b/>
        </w:rPr>
        <w:t>Species</w:t>
      </w:r>
      <w:r w:rsidRPr="008C26D8">
        <w:rPr>
          <w:rFonts w:cs="Arial"/>
        </w:rPr>
        <w:t xml:space="preserve">: </w:t>
      </w:r>
      <w:proofErr w:type="spellStart"/>
      <w:r w:rsidRPr="008C26D8">
        <w:rPr>
          <w:rFonts w:cs="Arial"/>
          <w:i/>
        </w:rPr>
        <w:t>Pontoporia</w:t>
      </w:r>
      <w:proofErr w:type="spellEnd"/>
      <w:r w:rsidRPr="008C26D8">
        <w:rPr>
          <w:rFonts w:cs="Arial"/>
          <w:i/>
        </w:rPr>
        <w:t xml:space="preserve"> </w:t>
      </w:r>
      <w:proofErr w:type="spellStart"/>
      <w:r w:rsidRPr="008C26D8">
        <w:rPr>
          <w:rFonts w:cs="Arial"/>
          <w:i/>
        </w:rPr>
        <w:t>blainvillei</w:t>
      </w:r>
      <w:proofErr w:type="spellEnd"/>
    </w:p>
    <w:p w14:paraId="75E11518" w14:textId="77777777" w:rsidR="005F65E3" w:rsidRPr="008C26D8" w:rsidRDefault="005F65E3" w:rsidP="0080482B">
      <w:pPr>
        <w:spacing w:after="0" w:line="240" w:lineRule="auto"/>
        <w:jc w:val="both"/>
        <w:rPr>
          <w:rFonts w:cs="Arial"/>
          <w:i/>
        </w:rPr>
      </w:pPr>
      <w:r w:rsidRPr="008C26D8">
        <w:rPr>
          <w:rFonts w:cs="Arial"/>
          <w:b/>
        </w:rPr>
        <w:t>Subspecies:</w:t>
      </w:r>
      <w:r w:rsidRPr="008C26D8">
        <w:rPr>
          <w:rFonts w:cs="Arial"/>
          <w:i/>
        </w:rPr>
        <w:t xml:space="preserve"> </w:t>
      </w:r>
      <w:proofErr w:type="spellStart"/>
      <w:r w:rsidRPr="008C26D8">
        <w:rPr>
          <w:rFonts w:cs="Arial"/>
          <w:i/>
        </w:rPr>
        <w:t>Pontoporia</w:t>
      </w:r>
      <w:proofErr w:type="spellEnd"/>
      <w:r w:rsidRPr="008C26D8">
        <w:rPr>
          <w:rFonts w:cs="Arial"/>
          <w:i/>
        </w:rPr>
        <w:t xml:space="preserve"> </w:t>
      </w:r>
      <w:proofErr w:type="spellStart"/>
      <w:r w:rsidRPr="008C26D8">
        <w:rPr>
          <w:rFonts w:cs="Arial"/>
          <w:i/>
        </w:rPr>
        <w:t>blainvillei</w:t>
      </w:r>
      <w:proofErr w:type="spellEnd"/>
      <w:r w:rsidRPr="008C26D8">
        <w:rPr>
          <w:rFonts w:cs="Arial"/>
          <w:i/>
        </w:rPr>
        <w:t xml:space="preserve"> </w:t>
      </w:r>
      <w:proofErr w:type="spellStart"/>
      <w:r w:rsidRPr="008C26D8">
        <w:rPr>
          <w:rFonts w:cs="Arial"/>
          <w:i/>
        </w:rPr>
        <w:t>blainvillie</w:t>
      </w:r>
      <w:proofErr w:type="spellEnd"/>
      <w:r w:rsidRPr="008C26D8">
        <w:rPr>
          <w:rFonts w:cs="Arial"/>
          <w:i/>
        </w:rPr>
        <w:t xml:space="preserve"> </w:t>
      </w:r>
      <w:r w:rsidRPr="008C26D8">
        <w:rPr>
          <w:rFonts w:cs="Arial"/>
        </w:rPr>
        <w:t xml:space="preserve">and </w:t>
      </w:r>
      <w:proofErr w:type="spellStart"/>
      <w:r w:rsidRPr="008C26D8">
        <w:rPr>
          <w:rFonts w:cs="Arial"/>
          <w:i/>
        </w:rPr>
        <w:t>Pontoporia</w:t>
      </w:r>
      <w:proofErr w:type="spellEnd"/>
      <w:r w:rsidRPr="008C26D8">
        <w:rPr>
          <w:rFonts w:cs="Arial"/>
          <w:i/>
        </w:rPr>
        <w:t xml:space="preserve"> </w:t>
      </w:r>
      <w:proofErr w:type="spellStart"/>
      <w:r w:rsidRPr="008C26D8">
        <w:rPr>
          <w:rFonts w:cs="Arial"/>
          <w:i/>
        </w:rPr>
        <w:t>blainvillei</w:t>
      </w:r>
      <w:proofErr w:type="spellEnd"/>
      <w:r w:rsidRPr="008C26D8">
        <w:rPr>
          <w:rFonts w:cs="Arial"/>
          <w:i/>
        </w:rPr>
        <w:t xml:space="preserve"> </w:t>
      </w:r>
      <w:proofErr w:type="spellStart"/>
      <w:r w:rsidRPr="008C26D8">
        <w:rPr>
          <w:rFonts w:cs="Arial"/>
          <w:i/>
        </w:rPr>
        <w:t>pukusi</w:t>
      </w:r>
      <w:proofErr w:type="spellEnd"/>
    </w:p>
    <w:p w14:paraId="56F324A4" w14:textId="77777777" w:rsidR="005F65E3" w:rsidRPr="008C26D8" w:rsidRDefault="005F65E3" w:rsidP="0080482B">
      <w:pPr>
        <w:widowControl w:val="0"/>
        <w:pBdr>
          <w:top w:val="nil"/>
          <w:left w:val="nil"/>
          <w:bottom w:val="nil"/>
          <w:right w:val="nil"/>
          <w:between w:val="nil"/>
        </w:pBdr>
        <w:spacing w:after="0" w:line="240" w:lineRule="auto"/>
        <w:jc w:val="both"/>
        <w:rPr>
          <w:rFonts w:cs="Arial"/>
          <w:i/>
        </w:rPr>
      </w:pPr>
    </w:p>
    <w:p w14:paraId="48D18936" w14:textId="77777777" w:rsidR="005F65E3" w:rsidRPr="008C26D8" w:rsidRDefault="005F65E3" w:rsidP="0080482B">
      <w:pPr>
        <w:widowControl w:val="0"/>
        <w:pBdr>
          <w:top w:val="nil"/>
          <w:left w:val="nil"/>
          <w:bottom w:val="nil"/>
          <w:right w:val="nil"/>
          <w:between w:val="nil"/>
        </w:pBdr>
        <w:spacing w:after="0" w:line="240" w:lineRule="auto"/>
        <w:jc w:val="both"/>
        <w:rPr>
          <w:rFonts w:cs="Arial"/>
          <w:color w:val="000000"/>
        </w:rPr>
      </w:pPr>
      <w:r w:rsidRPr="008C26D8">
        <w:rPr>
          <w:rFonts w:cs="Arial"/>
          <w:color w:val="000000"/>
        </w:rPr>
        <w:t xml:space="preserve">Listed in </w:t>
      </w:r>
      <w:r w:rsidRPr="008C26D8">
        <w:rPr>
          <w:rFonts w:cs="Arial"/>
        </w:rPr>
        <w:t>Appendix</w:t>
      </w:r>
      <w:r w:rsidRPr="008C26D8">
        <w:rPr>
          <w:rFonts w:cs="Arial"/>
          <w:color w:val="000000"/>
        </w:rPr>
        <w:t xml:space="preserve"> I and II of the CMS.</w:t>
      </w:r>
    </w:p>
    <w:p w14:paraId="2989AA18" w14:textId="77777777" w:rsidR="005F65E3" w:rsidRPr="008C26D8" w:rsidRDefault="005F65E3" w:rsidP="0080482B">
      <w:pPr>
        <w:widowControl w:val="0"/>
        <w:spacing w:after="0" w:line="240" w:lineRule="auto"/>
        <w:jc w:val="both"/>
        <w:rPr>
          <w:rFonts w:cs="Arial"/>
          <w:b/>
          <w:color w:val="000000"/>
        </w:rPr>
      </w:pPr>
    </w:p>
    <w:p w14:paraId="7733A84B" w14:textId="77777777" w:rsidR="00EF3DD5" w:rsidRPr="00B9542D" w:rsidRDefault="00EF3DD5" w:rsidP="00B9542D">
      <w:pPr>
        <w:widowControl w:val="0"/>
        <w:spacing w:after="0" w:line="240" w:lineRule="auto"/>
        <w:jc w:val="both"/>
        <w:rPr>
          <w:rFonts w:cs="Arial"/>
          <w:b/>
        </w:rPr>
      </w:pPr>
      <w:r w:rsidRPr="00B9542D">
        <w:rPr>
          <w:rFonts w:cs="Arial"/>
          <w:b/>
        </w:rPr>
        <w:t>Geographical distribution area</w:t>
      </w:r>
    </w:p>
    <w:p w14:paraId="29C7B361" w14:textId="77777777" w:rsidR="009B3E83" w:rsidRPr="008C26D8" w:rsidRDefault="009B3E83" w:rsidP="0080482B">
      <w:pPr>
        <w:widowControl w:val="0"/>
        <w:spacing w:after="0" w:line="240" w:lineRule="auto"/>
        <w:jc w:val="both"/>
        <w:rPr>
          <w:rFonts w:cs="Arial"/>
          <w:b/>
        </w:rPr>
      </w:pPr>
    </w:p>
    <w:p w14:paraId="13CC49A6" w14:textId="77777777" w:rsidR="00EF3DD5" w:rsidRPr="008C26D8" w:rsidRDefault="00EF3DD5" w:rsidP="00E44FCD">
      <w:pPr>
        <w:widowControl w:val="0"/>
        <w:pBdr>
          <w:top w:val="nil"/>
          <w:left w:val="nil"/>
          <w:bottom w:val="nil"/>
          <w:right w:val="nil"/>
          <w:between w:val="nil"/>
        </w:pBdr>
        <w:spacing w:after="0" w:line="240" w:lineRule="auto"/>
        <w:jc w:val="both"/>
        <w:rPr>
          <w:rFonts w:cs="Arial"/>
          <w:color w:val="000000"/>
        </w:rPr>
      </w:pPr>
      <w:r w:rsidRPr="008C26D8">
        <w:rPr>
          <w:rFonts w:cs="Arial"/>
          <w:color w:val="000000"/>
        </w:rPr>
        <w:t xml:space="preserve">The </w:t>
      </w:r>
      <w:proofErr w:type="spellStart"/>
      <w:r w:rsidRPr="008C26D8">
        <w:rPr>
          <w:rFonts w:cs="Arial"/>
          <w:color w:val="000000"/>
        </w:rPr>
        <w:t>Franciscana</w:t>
      </w:r>
      <w:proofErr w:type="spellEnd"/>
      <w:r w:rsidRPr="008C26D8">
        <w:rPr>
          <w:rFonts w:cs="Arial"/>
          <w:color w:val="000000"/>
        </w:rPr>
        <w:t xml:space="preserve"> dolphin is a small odontocete that inhabits the coastal waters of the South-West Atlantic Ocean from </w:t>
      </w:r>
      <w:proofErr w:type="spellStart"/>
      <w:r w:rsidRPr="008C26D8">
        <w:rPr>
          <w:rFonts w:cs="Arial"/>
          <w:color w:val="000000"/>
        </w:rPr>
        <w:t>Itaúnas</w:t>
      </w:r>
      <w:proofErr w:type="spellEnd"/>
      <w:r w:rsidRPr="008C26D8">
        <w:rPr>
          <w:rFonts w:cs="Arial"/>
          <w:color w:val="000000"/>
        </w:rPr>
        <w:t xml:space="preserve"> (18°25'S), State of Espírito Santo, Brazil, to the northern coast of the San Matías Gulf (42°10'S), Chubut, Argentina (Crespo et al. 1998, Siciliano et al. 2002, Crespo 2018).</w:t>
      </w:r>
    </w:p>
    <w:p w14:paraId="1F321749" w14:textId="77777777" w:rsidR="00EF3DD5" w:rsidRPr="008C26D8" w:rsidRDefault="00EF3DD5" w:rsidP="00E44FCD">
      <w:pPr>
        <w:widowControl w:val="0"/>
        <w:pBdr>
          <w:top w:val="nil"/>
          <w:left w:val="nil"/>
          <w:bottom w:val="nil"/>
          <w:right w:val="nil"/>
          <w:between w:val="nil"/>
        </w:pBdr>
        <w:spacing w:after="0" w:line="240" w:lineRule="auto"/>
        <w:jc w:val="both"/>
        <w:rPr>
          <w:rFonts w:cs="Arial"/>
          <w:color w:val="000000"/>
        </w:rPr>
      </w:pPr>
    </w:p>
    <w:p w14:paraId="5FB404EA" w14:textId="68B083D9" w:rsidR="00EF3DD5" w:rsidRPr="008C26D8" w:rsidRDefault="00EF3DD5" w:rsidP="00E44FCD">
      <w:pPr>
        <w:spacing w:after="0" w:line="240" w:lineRule="auto"/>
        <w:jc w:val="both"/>
        <w:rPr>
          <w:rFonts w:cs="Arial"/>
        </w:rPr>
      </w:pPr>
      <w:proofErr w:type="spellStart"/>
      <w:r w:rsidRPr="008C26D8">
        <w:rPr>
          <w:rFonts w:cs="Arial"/>
        </w:rPr>
        <w:t>Franciscana</w:t>
      </w:r>
      <w:proofErr w:type="spellEnd"/>
      <w:r w:rsidRPr="008C26D8">
        <w:rPr>
          <w:rFonts w:cs="Arial"/>
        </w:rPr>
        <w:t xml:space="preserve"> dolphins are mainly coastal, inhabiting up to the 50 m isobath (</w:t>
      </w:r>
      <w:proofErr w:type="spellStart"/>
      <w:r w:rsidRPr="008C26D8">
        <w:rPr>
          <w:rFonts w:cs="Arial"/>
        </w:rPr>
        <w:t>Danilewicz</w:t>
      </w:r>
      <w:proofErr w:type="spellEnd"/>
      <w:r w:rsidRPr="008C26D8">
        <w:rPr>
          <w:rFonts w:cs="Arial"/>
        </w:rPr>
        <w:t xml:space="preserve"> et al. 2009, Crespo et al. 2010, Amaral et al. 2018) with occurrences in some bays and estuaries (Cremer and Simões-Lopes 2008, Santos et al. 2009).</w:t>
      </w:r>
    </w:p>
    <w:p w14:paraId="182D6418" w14:textId="77777777" w:rsidR="00EF3DD5" w:rsidRPr="008C26D8" w:rsidRDefault="00EF3DD5" w:rsidP="00E44FCD">
      <w:pPr>
        <w:widowControl w:val="0"/>
        <w:pBdr>
          <w:top w:val="nil"/>
          <w:left w:val="nil"/>
          <w:bottom w:val="nil"/>
          <w:right w:val="nil"/>
          <w:between w:val="nil"/>
        </w:pBdr>
        <w:spacing w:after="0" w:line="240" w:lineRule="auto"/>
        <w:jc w:val="both"/>
        <w:rPr>
          <w:rFonts w:cs="Arial"/>
          <w:color w:val="000000"/>
        </w:rPr>
      </w:pPr>
    </w:p>
    <w:p w14:paraId="2065B374" w14:textId="043131C1" w:rsidR="00EF3DD5" w:rsidRPr="008C26D8" w:rsidRDefault="00EF3DD5" w:rsidP="00E44FCD">
      <w:pPr>
        <w:spacing w:after="0" w:line="240" w:lineRule="auto"/>
        <w:jc w:val="both"/>
        <w:rPr>
          <w:rFonts w:cs="Arial"/>
        </w:rPr>
      </w:pPr>
      <w:r w:rsidRPr="008C26D8">
        <w:rPr>
          <w:rFonts w:cs="Arial"/>
        </w:rPr>
        <w:t xml:space="preserve">In order to guide conservation and management actions, 11 </w:t>
      </w:r>
      <w:proofErr w:type="spellStart"/>
      <w:r w:rsidRPr="008C26D8">
        <w:rPr>
          <w:rFonts w:cs="Arial"/>
        </w:rPr>
        <w:t>Franciscana</w:t>
      </w:r>
      <w:proofErr w:type="spellEnd"/>
      <w:r w:rsidRPr="008C26D8">
        <w:rPr>
          <w:rFonts w:cs="Arial"/>
        </w:rPr>
        <w:t xml:space="preserve"> dolphin management areas (FMAs – sensu Secchi et al. 2003) (Cunha et al. 2020, IWC 2023) (Fig. 1) have been proposed and recognized as appropriate units for the assessment of the species by the Scientific Committee (SC) of the International Whaling Commission (IWC) (IWC, 2023).</w:t>
      </w:r>
    </w:p>
    <w:p w14:paraId="67544B9F" w14:textId="77777777" w:rsidR="00FC671B" w:rsidRPr="008C26D8" w:rsidRDefault="00EF3DD5" w:rsidP="00FC671B">
      <w:pPr>
        <w:spacing w:line="240" w:lineRule="auto"/>
        <w:jc w:val="both"/>
        <w:rPr>
          <w:rFonts w:cs="Arial"/>
          <w:b/>
        </w:rPr>
      </w:pPr>
      <w:r w:rsidRPr="008C26D8">
        <w:rPr>
          <w:rFonts w:cs="Arial"/>
          <w:noProof/>
        </w:rPr>
        <w:drawing>
          <wp:inline distT="0" distB="0" distL="0" distR="0" wp14:anchorId="0A9A717C" wp14:editId="7BFF1306">
            <wp:extent cx="4729727" cy="3599234"/>
            <wp:effectExtent l="0" t="0" r="0" b="0"/>
            <wp:docPr id="16" name="image5.png" descr="A map of the south america&#10;&#10;AI-generated content may be incorrect."/>
            <wp:cNvGraphicFramePr/>
            <a:graphic xmlns:a="http://schemas.openxmlformats.org/drawingml/2006/main">
              <a:graphicData uri="http://schemas.openxmlformats.org/drawingml/2006/picture">
                <pic:pic xmlns:pic="http://schemas.openxmlformats.org/drawingml/2006/picture">
                  <pic:nvPicPr>
                    <pic:cNvPr id="16" name="image5.png" descr="A map of the south america&#10;&#10;AI-generated content may be incorrect."/>
                    <pic:cNvPicPr preferRelativeResize="0"/>
                  </pic:nvPicPr>
                  <pic:blipFill>
                    <a:blip r:embed="rId12"/>
                    <a:srcRect/>
                    <a:stretch>
                      <a:fillRect/>
                    </a:stretch>
                  </pic:blipFill>
                  <pic:spPr>
                    <a:xfrm>
                      <a:off x="0" y="0"/>
                      <a:ext cx="4729727" cy="3599234"/>
                    </a:xfrm>
                    <a:prstGeom prst="rect">
                      <a:avLst/>
                    </a:prstGeom>
                    <a:ln/>
                  </pic:spPr>
                </pic:pic>
              </a:graphicData>
            </a:graphic>
          </wp:inline>
        </w:drawing>
      </w:r>
    </w:p>
    <w:p w14:paraId="1C480589" w14:textId="46773C62" w:rsidR="00EF3DD5" w:rsidRPr="008C26D8" w:rsidRDefault="00EF3DD5" w:rsidP="00FC671B">
      <w:pPr>
        <w:spacing w:after="0" w:line="240" w:lineRule="auto"/>
        <w:jc w:val="both"/>
        <w:rPr>
          <w:rFonts w:cs="Arial"/>
          <w:b/>
        </w:rPr>
      </w:pPr>
      <w:r w:rsidRPr="008C26D8">
        <w:rPr>
          <w:rFonts w:cs="Arial"/>
          <w:b/>
        </w:rPr>
        <w:t>Summary of activities</w:t>
      </w:r>
    </w:p>
    <w:p w14:paraId="4BC193D0" w14:textId="77777777" w:rsidR="002D0E80" w:rsidRPr="008C26D8" w:rsidRDefault="002D0E80" w:rsidP="00FC671B">
      <w:pPr>
        <w:widowControl w:val="0"/>
        <w:spacing w:after="0" w:line="240" w:lineRule="auto"/>
        <w:jc w:val="both"/>
        <w:rPr>
          <w:rFonts w:cs="Arial"/>
          <w:b/>
        </w:rPr>
      </w:pPr>
    </w:p>
    <w:p w14:paraId="00F0D583" w14:textId="02E5C0B8" w:rsidR="00EF3DD5" w:rsidRPr="008C26D8" w:rsidRDefault="00EF3DD5" w:rsidP="0080482B">
      <w:pPr>
        <w:widowControl w:val="0"/>
        <w:spacing w:after="0" w:line="240" w:lineRule="auto"/>
        <w:jc w:val="both"/>
        <w:rPr>
          <w:rFonts w:cs="Arial"/>
          <w:b/>
        </w:rPr>
      </w:pPr>
      <w:r w:rsidRPr="008C26D8">
        <w:rPr>
          <w:rFonts w:cs="Arial"/>
          <w:b/>
        </w:rPr>
        <w:t>Convene a new conservation policy meeting for the range states to finalize an action plan in line with the IWC Conservation Management Plan (CMP) for the species.</w:t>
      </w:r>
    </w:p>
    <w:p w14:paraId="3DFCB961" w14:textId="77777777" w:rsidR="002D0E80" w:rsidRPr="008C26D8" w:rsidRDefault="002D0E80" w:rsidP="0080482B">
      <w:pPr>
        <w:widowControl w:val="0"/>
        <w:spacing w:after="0" w:line="240" w:lineRule="auto"/>
        <w:jc w:val="both"/>
        <w:rPr>
          <w:rFonts w:cs="Arial"/>
          <w:b/>
        </w:rPr>
      </w:pPr>
    </w:p>
    <w:p w14:paraId="323BA1B0" w14:textId="77777777" w:rsidR="00EF3DD5" w:rsidRPr="008C26D8" w:rsidRDefault="00EF3DD5" w:rsidP="0080482B">
      <w:pPr>
        <w:widowControl w:val="0"/>
        <w:spacing w:after="0" w:line="240" w:lineRule="auto"/>
        <w:jc w:val="both"/>
        <w:rPr>
          <w:rFonts w:cs="Arial"/>
        </w:rPr>
      </w:pPr>
      <w:r w:rsidRPr="008C26D8">
        <w:rPr>
          <w:rFonts w:cs="Arial"/>
        </w:rPr>
        <w:t xml:space="preserve">A key proposal would recommend assessing the optimization or strengthening of the effectiveness of existing marine protected areas (MPAs) and considering the creation of new MPAs. </w:t>
      </w:r>
    </w:p>
    <w:p w14:paraId="367E7AE3" w14:textId="77777777" w:rsidR="002D0E80" w:rsidRPr="008C26D8" w:rsidRDefault="002D0E80" w:rsidP="0080482B">
      <w:pPr>
        <w:widowControl w:val="0"/>
        <w:spacing w:after="0" w:line="240" w:lineRule="auto"/>
        <w:jc w:val="both"/>
        <w:rPr>
          <w:rFonts w:cs="Arial"/>
        </w:rPr>
      </w:pPr>
    </w:p>
    <w:p w14:paraId="5CFF9676" w14:textId="43847B3B" w:rsidR="00EF3DD5" w:rsidRPr="008C26D8" w:rsidRDefault="00EF3DD5" w:rsidP="0080482B">
      <w:pPr>
        <w:widowControl w:val="0"/>
        <w:spacing w:after="0" w:line="240" w:lineRule="auto"/>
        <w:jc w:val="both"/>
        <w:rPr>
          <w:rFonts w:cs="Arial"/>
        </w:rPr>
      </w:pPr>
      <w:r w:rsidRPr="008C26D8">
        <w:rPr>
          <w:rFonts w:cs="Arial"/>
        </w:rPr>
        <w:t xml:space="preserve">The timing, location and duration of the meeting, as well as other parameters, will be decided in consultation with the range states and the CMS Secretariat in conjunction with the IWC Secretariat, under the coordination of the Organizing Committee. The proposed dates for the meeting will be decided by the three parties. </w:t>
      </w:r>
    </w:p>
    <w:p w14:paraId="42A77CDE" w14:textId="77777777" w:rsidR="002D0E80" w:rsidRPr="008C26D8" w:rsidRDefault="002D0E80" w:rsidP="0080482B">
      <w:pPr>
        <w:widowControl w:val="0"/>
        <w:spacing w:after="0" w:line="240" w:lineRule="auto"/>
        <w:jc w:val="both"/>
        <w:rPr>
          <w:rFonts w:cs="Arial"/>
        </w:rPr>
      </w:pPr>
    </w:p>
    <w:p w14:paraId="543C16ED" w14:textId="2E371653" w:rsidR="00EF3DD5" w:rsidRPr="008C26D8" w:rsidRDefault="00EF3DD5" w:rsidP="0080482B">
      <w:pPr>
        <w:widowControl w:val="0"/>
        <w:spacing w:after="0" w:line="240" w:lineRule="auto"/>
        <w:jc w:val="both"/>
        <w:rPr>
          <w:rFonts w:cs="Arial"/>
        </w:rPr>
      </w:pPr>
      <w:r w:rsidRPr="008C26D8">
        <w:rPr>
          <w:rFonts w:cs="Arial"/>
        </w:rPr>
        <w:t>Funding for this meeting will need to be sought, and the CMS and IWC Secretariats will be asked to collaborate.</w:t>
      </w:r>
    </w:p>
    <w:p w14:paraId="4C18C48A" w14:textId="77777777" w:rsidR="002D0E80" w:rsidRPr="008C26D8" w:rsidRDefault="002D0E80" w:rsidP="0080482B">
      <w:pPr>
        <w:widowControl w:val="0"/>
        <w:spacing w:after="0" w:line="240" w:lineRule="auto"/>
        <w:jc w:val="both"/>
        <w:rPr>
          <w:rFonts w:cs="Arial"/>
        </w:rPr>
      </w:pPr>
    </w:p>
    <w:p w14:paraId="20487364" w14:textId="6DB1980A" w:rsidR="00EF3DD5" w:rsidRPr="008C26D8" w:rsidRDefault="00EF3DD5" w:rsidP="0080482B">
      <w:pPr>
        <w:widowControl w:val="0"/>
        <w:spacing w:after="0" w:line="240" w:lineRule="auto"/>
        <w:jc w:val="both"/>
        <w:rPr>
          <w:rFonts w:cs="Arial"/>
          <w:b/>
        </w:rPr>
      </w:pPr>
      <w:r w:rsidRPr="008C26D8">
        <w:rPr>
          <w:rFonts w:cs="Arial"/>
          <w:b/>
        </w:rPr>
        <w:t>Discussion and formulation of a viable Plan of Action (</w:t>
      </w:r>
      <w:proofErr w:type="spellStart"/>
      <w:r w:rsidRPr="008C26D8">
        <w:rPr>
          <w:rFonts w:cs="Arial"/>
          <w:b/>
        </w:rPr>
        <w:t>PoA</w:t>
      </w:r>
      <w:proofErr w:type="spellEnd"/>
      <w:r w:rsidRPr="008C26D8">
        <w:rPr>
          <w:rFonts w:cs="Arial"/>
          <w:b/>
        </w:rPr>
        <w:t xml:space="preserve">) for the 2026–2029 triennium, including the completion of a conservation status assessment of Franciscan dolphins in each of the FMAs. </w:t>
      </w:r>
    </w:p>
    <w:p w14:paraId="529E5FE1" w14:textId="77777777" w:rsidR="00D33BC9" w:rsidRPr="008C26D8" w:rsidRDefault="00D33BC9" w:rsidP="0080482B">
      <w:pPr>
        <w:widowControl w:val="0"/>
        <w:spacing w:after="0" w:line="240" w:lineRule="auto"/>
        <w:jc w:val="both"/>
        <w:rPr>
          <w:rFonts w:cs="Arial"/>
          <w:b/>
        </w:rPr>
      </w:pPr>
    </w:p>
    <w:p w14:paraId="126248AC" w14:textId="77777777" w:rsidR="00D33BC9" w:rsidRPr="008C26D8" w:rsidRDefault="00EF3DD5" w:rsidP="0080482B">
      <w:pPr>
        <w:widowControl w:val="0"/>
        <w:spacing w:after="0" w:line="240" w:lineRule="auto"/>
        <w:jc w:val="both"/>
        <w:rPr>
          <w:rFonts w:cs="Arial"/>
          <w:b/>
        </w:rPr>
      </w:pPr>
      <w:r w:rsidRPr="008C26D8">
        <w:rPr>
          <w:rFonts w:cs="Arial"/>
          <w:b/>
        </w:rPr>
        <w:t xml:space="preserve">Continue coordination with researchers from Argentina, Brazil and Uruguay to: </w:t>
      </w:r>
    </w:p>
    <w:p w14:paraId="63071C76" w14:textId="77777777" w:rsidR="00D33BC9" w:rsidRPr="008C26D8" w:rsidRDefault="00D33BC9" w:rsidP="0080482B">
      <w:pPr>
        <w:widowControl w:val="0"/>
        <w:spacing w:after="0" w:line="240" w:lineRule="auto"/>
        <w:jc w:val="both"/>
        <w:rPr>
          <w:rFonts w:cs="Arial"/>
          <w:b/>
        </w:rPr>
      </w:pPr>
    </w:p>
    <w:p w14:paraId="316156E4" w14:textId="3B2FE749" w:rsidR="00FD2E31" w:rsidRPr="008C26D8" w:rsidRDefault="00EF3DD5" w:rsidP="00FD2E31">
      <w:pPr>
        <w:pStyle w:val="ListParagraph"/>
        <w:widowControl w:val="0"/>
        <w:numPr>
          <w:ilvl w:val="0"/>
          <w:numId w:val="15"/>
        </w:numPr>
        <w:spacing w:after="0" w:line="240" w:lineRule="auto"/>
        <w:ind w:left="0" w:firstLine="0"/>
        <w:jc w:val="both"/>
        <w:rPr>
          <w:rFonts w:cs="Arial"/>
        </w:rPr>
      </w:pPr>
      <w:r w:rsidRPr="008C26D8">
        <w:rPr>
          <w:rFonts w:cs="Arial"/>
        </w:rPr>
        <w:t xml:space="preserve">Conduct new abundance estimates in FMAs </w:t>
      </w:r>
      <w:proofErr w:type="spellStart"/>
      <w:r w:rsidRPr="008C26D8">
        <w:rPr>
          <w:rFonts w:cs="Arial"/>
        </w:rPr>
        <w:t>IVa</w:t>
      </w:r>
      <w:proofErr w:type="spellEnd"/>
      <w:r w:rsidRPr="008C26D8">
        <w:rPr>
          <w:rFonts w:cs="Arial"/>
        </w:rPr>
        <w:t xml:space="preserve">, b, c, d, and e (Argentina), particularly in areas not yet surveyed (e.g. </w:t>
      </w:r>
      <w:proofErr w:type="spellStart"/>
      <w:r w:rsidRPr="008C26D8">
        <w:rPr>
          <w:rFonts w:cs="Arial"/>
        </w:rPr>
        <w:t>Samborombón</w:t>
      </w:r>
      <w:proofErr w:type="spellEnd"/>
      <w:r w:rsidRPr="008C26D8">
        <w:rPr>
          <w:rFonts w:cs="Arial"/>
        </w:rPr>
        <w:t xml:space="preserve"> Bay and from </w:t>
      </w:r>
      <w:proofErr w:type="spellStart"/>
      <w:r w:rsidRPr="008C26D8">
        <w:rPr>
          <w:rFonts w:cs="Arial"/>
        </w:rPr>
        <w:t>Claromecó</w:t>
      </w:r>
      <w:proofErr w:type="spellEnd"/>
      <w:r w:rsidRPr="008C26D8">
        <w:rPr>
          <w:rFonts w:cs="Arial"/>
        </w:rPr>
        <w:t xml:space="preserve"> to Bahía Blanca) and FMAs IVd and e.</w:t>
      </w:r>
      <w:r w:rsidRPr="008C26D8">
        <w:rPr>
          <w:rFonts w:cs="Arial"/>
        </w:rPr>
        <w:br/>
        <w:t xml:space="preserve">​ 2.) Implement actions to mitigate threats, particularly incidental mortality in fisheries (bycatch), which is the main threat to the species. These efforts are the current priorities of the IWC's </w:t>
      </w:r>
      <w:proofErr w:type="spellStart"/>
      <w:r w:rsidRPr="008C26D8">
        <w:rPr>
          <w:rFonts w:cs="Arial"/>
        </w:rPr>
        <w:t>Franciscana</w:t>
      </w:r>
      <w:proofErr w:type="spellEnd"/>
      <w:r w:rsidRPr="008C26D8">
        <w:rPr>
          <w:rFonts w:cs="Arial"/>
        </w:rPr>
        <w:t xml:space="preserve"> Dolphin Management and Conservation Plan.</w:t>
      </w:r>
    </w:p>
    <w:p w14:paraId="5A218104" w14:textId="1963B5EC" w:rsidR="00FC671B" w:rsidRPr="008C26D8" w:rsidRDefault="00FC671B">
      <w:pPr>
        <w:rPr>
          <w:rFonts w:cs="Arial"/>
        </w:rPr>
      </w:pPr>
      <w:r w:rsidRPr="008C26D8">
        <w:rPr>
          <w:rFonts w:cs="Arial"/>
        </w:rPr>
        <w:br w:type="page"/>
      </w:r>
    </w:p>
    <w:p w14:paraId="36AC6417" w14:textId="08FEC893" w:rsidR="00EF3DD5" w:rsidRPr="00E60916" w:rsidRDefault="00EF3DD5" w:rsidP="00E60916">
      <w:pPr>
        <w:widowControl w:val="0"/>
        <w:spacing w:after="0" w:line="240" w:lineRule="auto"/>
        <w:jc w:val="both"/>
        <w:rPr>
          <w:rFonts w:cs="Arial"/>
          <w:b/>
        </w:rPr>
      </w:pPr>
      <w:r w:rsidRPr="00E60916">
        <w:rPr>
          <w:rFonts w:cs="Arial"/>
          <w:b/>
        </w:rPr>
        <w:t>Associated benefits</w:t>
      </w:r>
    </w:p>
    <w:p w14:paraId="0D045506" w14:textId="77777777" w:rsidR="00C851E3" w:rsidRPr="008C26D8" w:rsidRDefault="00C851E3" w:rsidP="00C851E3">
      <w:pPr>
        <w:widowControl w:val="0"/>
        <w:spacing w:after="0" w:line="240" w:lineRule="auto"/>
        <w:jc w:val="both"/>
        <w:rPr>
          <w:rFonts w:cs="Arial"/>
          <w:b/>
        </w:rPr>
      </w:pPr>
    </w:p>
    <w:p w14:paraId="0E8896C2" w14:textId="530BF8CB" w:rsidR="00EF3DD5" w:rsidRPr="008C26D8" w:rsidRDefault="00EF3DD5" w:rsidP="00C851E3">
      <w:pPr>
        <w:pBdr>
          <w:top w:val="nil"/>
          <w:left w:val="nil"/>
          <w:bottom w:val="nil"/>
          <w:right w:val="nil"/>
          <w:between w:val="nil"/>
        </w:pBdr>
        <w:spacing w:after="0" w:line="240" w:lineRule="auto"/>
        <w:jc w:val="both"/>
        <w:rPr>
          <w:rFonts w:cs="Arial"/>
          <w:color w:val="000000"/>
        </w:rPr>
      </w:pPr>
      <w:r w:rsidRPr="008C26D8">
        <w:rPr>
          <w:rFonts w:cs="Arial"/>
          <w:color w:val="000000"/>
        </w:rPr>
        <w:t>It is essential to identify opportunities that generate collateral or synergistic benefits when implementing conservation actions in the concerted action. This includes:</w:t>
      </w:r>
    </w:p>
    <w:p w14:paraId="487811A3" w14:textId="77777777" w:rsidR="00C851E3" w:rsidRPr="008C26D8" w:rsidRDefault="00C851E3" w:rsidP="00C851E3">
      <w:pPr>
        <w:pBdr>
          <w:top w:val="nil"/>
          <w:left w:val="nil"/>
          <w:bottom w:val="nil"/>
          <w:right w:val="nil"/>
          <w:between w:val="nil"/>
        </w:pBdr>
        <w:spacing w:after="0" w:line="240" w:lineRule="auto"/>
        <w:jc w:val="both"/>
        <w:rPr>
          <w:rFonts w:cs="Arial"/>
          <w:color w:val="000000"/>
        </w:rPr>
      </w:pPr>
    </w:p>
    <w:p w14:paraId="290C4022" w14:textId="77777777" w:rsidR="00EF3DD5" w:rsidRPr="008C26D8" w:rsidRDefault="00EF3DD5" w:rsidP="00C851E3">
      <w:pPr>
        <w:pBdr>
          <w:top w:val="nil"/>
          <w:left w:val="nil"/>
          <w:bottom w:val="nil"/>
          <w:right w:val="nil"/>
          <w:between w:val="nil"/>
        </w:pBdr>
        <w:spacing w:after="0" w:line="240" w:lineRule="auto"/>
        <w:jc w:val="both"/>
        <w:rPr>
          <w:rFonts w:cs="Arial"/>
          <w:color w:val="000000"/>
        </w:rPr>
      </w:pPr>
      <w:r w:rsidRPr="008C26D8">
        <w:rPr>
          <w:rFonts w:cs="Arial"/>
          <w:b/>
          <w:color w:val="000000"/>
        </w:rPr>
        <w:t>Multi-functional actions</w:t>
      </w:r>
      <w:r w:rsidRPr="008C26D8">
        <w:rPr>
          <w:rFonts w:cs="Arial"/>
          <w:color w:val="000000"/>
        </w:rPr>
        <w:t>: determine when measures targeting certain migratory species may have an incidental positive impact on other species, taxa, or populations that share habitat, seasonal movements, or other ecological needs.</w:t>
      </w:r>
    </w:p>
    <w:p w14:paraId="3C6E724E" w14:textId="77777777" w:rsidR="00C851E3" w:rsidRPr="008C26D8" w:rsidRDefault="00C851E3" w:rsidP="00C851E3">
      <w:pPr>
        <w:pBdr>
          <w:top w:val="nil"/>
          <w:left w:val="nil"/>
          <w:bottom w:val="nil"/>
          <w:right w:val="nil"/>
          <w:between w:val="nil"/>
        </w:pBdr>
        <w:spacing w:after="0" w:line="240" w:lineRule="auto"/>
        <w:jc w:val="both"/>
        <w:rPr>
          <w:rFonts w:cs="Arial"/>
          <w:color w:val="000000"/>
        </w:rPr>
      </w:pPr>
    </w:p>
    <w:p w14:paraId="56051FE8" w14:textId="77777777" w:rsidR="00EF3DD5" w:rsidRPr="008C26D8" w:rsidRDefault="00EF3DD5" w:rsidP="00C851E3">
      <w:pPr>
        <w:pBdr>
          <w:top w:val="nil"/>
          <w:left w:val="nil"/>
          <w:bottom w:val="nil"/>
          <w:right w:val="nil"/>
          <w:between w:val="nil"/>
        </w:pBdr>
        <w:spacing w:after="0" w:line="240" w:lineRule="auto"/>
        <w:jc w:val="both"/>
        <w:rPr>
          <w:rFonts w:cs="Arial"/>
          <w:color w:val="000000"/>
        </w:rPr>
      </w:pPr>
      <w:r w:rsidRPr="008C26D8">
        <w:rPr>
          <w:rFonts w:cs="Arial"/>
          <w:b/>
          <w:color w:val="000000"/>
        </w:rPr>
        <w:t>Awareness and education</w:t>
      </w:r>
      <w:r w:rsidRPr="008C26D8">
        <w:rPr>
          <w:rFonts w:cs="Arial"/>
          <w:color w:val="000000"/>
        </w:rPr>
        <w:t>: leveraging interventions to promote public awareness of the importance of migratory species conservation, which can strengthen social and political support for these initiatives.</w:t>
      </w:r>
    </w:p>
    <w:p w14:paraId="24665C7C" w14:textId="77777777" w:rsidR="00C851E3" w:rsidRPr="008C26D8" w:rsidRDefault="00C851E3" w:rsidP="00C851E3">
      <w:pPr>
        <w:pBdr>
          <w:top w:val="nil"/>
          <w:left w:val="nil"/>
          <w:bottom w:val="nil"/>
          <w:right w:val="nil"/>
          <w:between w:val="nil"/>
        </w:pBdr>
        <w:spacing w:after="0" w:line="240" w:lineRule="auto"/>
        <w:jc w:val="both"/>
        <w:rPr>
          <w:rFonts w:cs="Arial"/>
          <w:color w:val="000000"/>
        </w:rPr>
      </w:pPr>
    </w:p>
    <w:p w14:paraId="1DA5F308" w14:textId="77777777" w:rsidR="00EF3DD5" w:rsidRPr="008C26D8" w:rsidRDefault="00EF3DD5" w:rsidP="00C851E3">
      <w:pPr>
        <w:pBdr>
          <w:top w:val="nil"/>
          <w:left w:val="nil"/>
          <w:bottom w:val="nil"/>
          <w:right w:val="nil"/>
          <w:between w:val="nil"/>
        </w:pBdr>
        <w:spacing w:after="0" w:line="240" w:lineRule="auto"/>
        <w:jc w:val="both"/>
        <w:rPr>
          <w:rFonts w:cs="Arial"/>
          <w:color w:val="000000"/>
        </w:rPr>
      </w:pPr>
      <w:r w:rsidRPr="008C26D8">
        <w:rPr>
          <w:rFonts w:cs="Arial"/>
          <w:b/>
          <w:color w:val="000000"/>
        </w:rPr>
        <w:t>Capacity building</w:t>
      </w:r>
      <w:r w:rsidRPr="008C26D8">
        <w:rPr>
          <w:rFonts w:cs="Arial"/>
          <w:color w:val="000000"/>
        </w:rPr>
        <w:t>: identifying activities that strengthen technical, institutional or community capacities, both nationally and regionally, enabling more effective long-term management.</w:t>
      </w:r>
    </w:p>
    <w:p w14:paraId="66FC2D61" w14:textId="77777777" w:rsidR="00C851E3" w:rsidRPr="008C26D8" w:rsidRDefault="00C851E3" w:rsidP="00C851E3">
      <w:pPr>
        <w:pBdr>
          <w:top w:val="nil"/>
          <w:left w:val="nil"/>
          <w:bottom w:val="nil"/>
          <w:right w:val="nil"/>
          <w:between w:val="nil"/>
        </w:pBdr>
        <w:spacing w:after="0" w:line="240" w:lineRule="auto"/>
        <w:jc w:val="both"/>
        <w:rPr>
          <w:rFonts w:cs="Arial"/>
          <w:color w:val="000000"/>
        </w:rPr>
      </w:pPr>
    </w:p>
    <w:p w14:paraId="02693507" w14:textId="77777777" w:rsidR="00EF3DD5" w:rsidRPr="008C26D8" w:rsidRDefault="00EF3DD5" w:rsidP="00C851E3">
      <w:pPr>
        <w:pBdr>
          <w:top w:val="nil"/>
          <w:left w:val="nil"/>
          <w:bottom w:val="nil"/>
          <w:right w:val="nil"/>
          <w:between w:val="nil"/>
        </w:pBdr>
        <w:spacing w:after="0" w:line="240" w:lineRule="auto"/>
        <w:jc w:val="both"/>
        <w:rPr>
          <w:rFonts w:cs="Arial"/>
          <w:color w:val="000000"/>
        </w:rPr>
      </w:pPr>
      <w:r w:rsidRPr="008C26D8">
        <w:rPr>
          <w:rFonts w:cs="Arial"/>
          <w:b/>
          <w:color w:val="000000"/>
        </w:rPr>
        <w:t>Promoting new memberships</w:t>
      </w:r>
      <w:r w:rsidRPr="008C26D8">
        <w:rPr>
          <w:rFonts w:cs="Arial"/>
          <w:color w:val="000000"/>
        </w:rPr>
        <w:t xml:space="preserve">: explore how this concerted action </w:t>
      </w:r>
      <w:r w:rsidRPr="008C26D8">
        <w:rPr>
          <w:rFonts w:cs="Arial"/>
        </w:rPr>
        <w:t>can</w:t>
      </w:r>
      <w:r w:rsidRPr="008C26D8">
        <w:rPr>
          <w:rFonts w:cs="Arial"/>
          <w:color w:val="000000"/>
        </w:rPr>
        <w:t xml:space="preserve"> contribute to encouraging parties to reach an agreement or memorandum of understanding or a species-specific initiative, thereby expanding the scope of actions and international cooperation. This should be done while considering the synergy for this species, so as not to duplicate efforts. For example, joint action plans with the IWC.</w:t>
      </w:r>
    </w:p>
    <w:p w14:paraId="19240D16" w14:textId="77777777" w:rsidR="00EF3DD5" w:rsidRPr="008C26D8" w:rsidRDefault="00EF3DD5" w:rsidP="00C851E3">
      <w:pPr>
        <w:widowControl w:val="0"/>
        <w:spacing w:after="0" w:line="240" w:lineRule="auto"/>
        <w:jc w:val="both"/>
        <w:rPr>
          <w:rFonts w:cs="Arial"/>
        </w:rPr>
      </w:pPr>
    </w:p>
    <w:p w14:paraId="1716B9AC" w14:textId="77777777" w:rsidR="00EF3DD5" w:rsidRPr="00E60916" w:rsidRDefault="00EF3DD5" w:rsidP="00E60916">
      <w:pPr>
        <w:widowControl w:val="0"/>
        <w:spacing w:after="0" w:line="240" w:lineRule="auto"/>
        <w:jc w:val="both"/>
        <w:rPr>
          <w:rFonts w:cs="Arial"/>
          <w:b/>
        </w:rPr>
      </w:pPr>
      <w:r w:rsidRPr="00E60916">
        <w:rPr>
          <w:rFonts w:cs="Arial"/>
          <w:b/>
        </w:rPr>
        <w:t>Time frame</w:t>
      </w:r>
    </w:p>
    <w:p w14:paraId="144C34F5" w14:textId="77777777" w:rsidR="00C851E3" w:rsidRPr="008C26D8" w:rsidRDefault="00C851E3" w:rsidP="00C851E3">
      <w:pPr>
        <w:widowControl w:val="0"/>
        <w:spacing w:after="0" w:line="240" w:lineRule="auto"/>
        <w:jc w:val="both"/>
        <w:rPr>
          <w:rFonts w:cs="Arial"/>
          <w:b/>
        </w:rPr>
      </w:pPr>
    </w:p>
    <w:p w14:paraId="5DDDBA33" w14:textId="77777777" w:rsidR="00EF3DD5" w:rsidRPr="008C26D8" w:rsidRDefault="00EF3DD5" w:rsidP="00C851E3">
      <w:pPr>
        <w:spacing w:after="0" w:line="240" w:lineRule="auto"/>
        <w:jc w:val="both"/>
        <w:rPr>
          <w:rFonts w:cs="Arial"/>
          <w:color w:val="000000"/>
        </w:rPr>
      </w:pPr>
      <w:r w:rsidRPr="008C26D8">
        <w:rPr>
          <w:rFonts w:cs="Arial"/>
          <w:color w:val="000000"/>
        </w:rPr>
        <w:t xml:space="preserve">The implementation of this Concerted Action will take place over a period of </w:t>
      </w:r>
      <w:r w:rsidRPr="008C26D8">
        <w:rPr>
          <w:rFonts w:cs="Arial"/>
          <w:b/>
          <w:color w:val="000000"/>
        </w:rPr>
        <w:t>three years (2026–2029)</w:t>
      </w:r>
      <w:r w:rsidRPr="008C26D8">
        <w:rPr>
          <w:rFonts w:cs="Arial"/>
          <w:color w:val="000000"/>
        </w:rPr>
        <w:t>, with intermediate milestones to facilitate monitoring and evaluation of progress. The following time frames and key activities are proposed:</w:t>
      </w:r>
    </w:p>
    <w:p w14:paraId="25DCAD37" w14:textId="77777777" w:rsidR="00B05D72" w:rsidRPr="008C26D8" w:rsidRDefault="00B05D72" w:rsidP="00B05D72">
      <w:pPr>
        <w:spacing w:after="0" w:line="240" w:lineRule="auto"/>
        <w:jc w:val="both"/>
        <w:rPr>
          <w:rFonts w:cs="Arial"/>
          <w:b/>
          <w:color w:val="000000"/>
        </w:rPr>
      </w:pPr>
    </w:p>
    <w:p w14:paraId="1E3D11A4" w14:textId="1D000C18" w:rsidR="00EF3DD5" w:rsidRPr="008C26D8" w:rsidRDefault="00EF3DD5" w:rsidP="00B05D72">
      <w:pPr>
        <w:spacing w:after="0" w:line="240" w:lineRule="auto"/>
        <w:jc w:val="both"/>
        <w:rPr>
          <w:rFonts w:cs="Arial"/>
          <w:b/>
          <w:color w:val="000000"/>
        </w:rPr>
      </w:pPr>
      <w:r w:rsidRPr="008C26D8">
        <w:rPr>
          <w:rFonts w:cs="Arial"/>
          <w:b/>
          <w:color w:val="000000"/>
        </w:rPr>
        <w:t xml:space="preserve">Proposed time frames and milestones in line with the </w:t>
      </w:r>
      <w:r w:rsidRPr="008C26D8">
        <w:rPr>
          <w:rFonts w:cs="Arial"/>
          <w:b/>
        </w:rPr>
        <w:t>IWC</w:t>
      </w:r>
      <w:r w:rsidRPr="008C26D8">
        <w:rPr>
          <w:rFonts w:cs="Arial"/>
          <w:b/>
          <w:color w:val="000000"/>
        </w:rPr>
        <w:t xml:space="preserve"> CMP (to avoid duplication of efforts)</w:t>
      </w:r>
    </w:p>
    <w:p w14:paraId="27DA95A0" w14:textId="02B4A691" w:rsidR="00EF3DD5" w:rsidRPr="008C26D8" w:rsidRDefault="00EF3DD5" w:rsidP="00B05D72">
      <w:pPr>
        <w:spacing w:after="0" w:line="240" w:lineRule="auto"/>
        <w:jc w:val="both"/>
        <w:rPr>
          <w:rFonts w:cs="Arial"/>
          <w:color w:val="000000"/>
        </w:rPr>
      </w:pPr>
      <w:r w:rsidRPr="008C26D8">
        <w:rPr>
          <w:rFonts w:cs="Arial"/>
          <w:b/>
          <w:color w:val="000000"/>
        </w:rPr>
        <w:t>Year 1 (April–December 2026)</w:t>
      </w:r>
    </w:p>
    <w:p w14:paraId="646FA5B3" w14:textId="77777777" w:rsidR="00B05D72" w:rsidRPr="008C26D8" w:rsidRDefault="00B05D72" w:rsidP="0080482B">
      <w:pPr>
        <w:numPr>
          <w:ilvl w:val="1"/>
          <w:numId w:val="0"/>
        </w:numPr>
        <w:spacing w:after="0" w:line="240" w:lineRule="auto"/>
        <w:jc w:val="both"/>
        <w:rPr>
          <w:rFonts w:cs="Arial"/>
          <w:color w:val="000000"/>
        </w:rPr>
      </w:pPr>
    </w:p>
    <w:p w14:paraId="07AAD4D3" w14:textId="2FBF997A" w:rsidR="00EF3DD5" w:rsidRPr="008C26D8" w:rsidRDefault="00EF3DD5" w:rsidP="0080482B">
      <w:pPr>
        <w:numPr>
          <w:ilvl w:val="1"/>
          <w:numId w:val="0"/>
        </w:numPr>
        <w:spacing w:after="0" w:line="240" w:lineRule="auto"/>
        <w:jc w:val="both"/>
        <w:rPr>
          <w:rFonts w:cs="Arial"/>
          <w:color w:val="000000"/>
        </w:rPr>
      </w:pPr>
      <w:r w:rsidRPr="008C26D8">
        <w:rPr>
          <w:rFonts w:cs="Arial"/>
          <w:color w:val="000000"/>
        </w:rPr>
        <w:t>Continuation of the updated diagnosis of the conservation status and threats in each country.</w:t>
      </w:r>
    </w:p>
    <w:p w14:paraId="4245408A" w14:textId="77777777" w:rsidR="00B05D72" w:rsidRPr="008C26D8" w:rsidRDefault="00B05D72" w:rsidP="0080482B">
      <w:pPr>
        <w:numPr>
          <w:ilvl w:val="1"/>
          <w:numId w:val="0"/>
        </w:numPr>
        <w:spacing w:after="0" w:line="240" w:lineRule="auto"/>
        <w:jc w:val="both"/>
        <w:rPr>
          <w:rFonts w:cs="Arial"/>
          <w:color w:val="000000"/>
        </w:rPr>
      </w:pPr>
    </w:p>
    <w:p w14:paraId="3FB350E2" w14:textId="2A34AFB3" w:rsidR="00EF3DD5" w:rsidRPr="008C26D8" w:rsidRDefault="00EF3DD5" w:rsidP="0080482B">
      <w:pPr>
        <w:numPr>
          <w:ilvl w:val="1"/>
          <w:numId w:val="0"/>
        </w:numPr>
        <w:spacing w:after="0" w:line="240" w:lineRule="auto"/>
        <w:jc w:val="both"/>
        <w:rPr>
          <w:rFonts w:cs="Arial"/>
          <w:color w:val="000000"/>
        </w:rPr>
      </w:pPr>
      <w:r w:rsidRPr="008C26D8">
        <w:rPr>
          <w:rFonts w:cs="Arial"/>
          <w:color w:val="000000"/>
        </w:rPr>
        <w:t>Identification of existing national initiatives and gaps.</w:t>
      </w:r>
    </w:p>
    <w:p w14:paraId="5B765131" w14:textId="77777777" w:rsidR="00B05D72" w:rsidRPr="008C26D8" w:rsidRDefault="00B05D72" w:rsidP="0080482B">
      <w:pPr>
        <w:widowControl w:val="0"/>
        <w:numPr>
          <w:ilvl w:val="1"/>
          <w:numId w:val="0"/>
        </w:numPr>
        <w:spacing w:after="0" w:line="240" w:lineRule="auto"/>
        <w:jc w:val="both"/>
        <w:rPr>
          <w:rFonts w:cs="Arial"/>
        </w:rPr>
      </w:pPr>
    </w:p>
    <w:p w14:paraId="5D32CAB6" w14:textId="75C9D827" w:rsidR="00EF3DD5" w:rsidRPr="008C26D8" w:rsidRDefault="00EF3DD5" w:rsidP="0080482B">
      <w:pPr>
        <w:widowControl w:val="0"/>
        <w:numPr>
          <w:ilvl w:val="1"/>
          <w:numId w:val="0"/>
        </w:numPr>
        <w:spacing w:after="0" w:line="240" w:lineRule="auto"/>
        <w:jc w:val="both"/>
        <w:rPr>
          <w:rFonts w:cs="Arial"/>
        </w:rPr>
      </w:pPr>
      <w:r w:rsidRPr="008C26D8">
        <w:rPr>
          <w:rFonts w:cs="Arial"/>
        </w:rPr>
        <w:t xml:space="preserve">Conducting aerial surveys to estimate abundance in FMA </w:t>
      </w:r>
      <w:proofErr w:type="spellStart"/>
      <w:r w:rsidRPr="008C26D8">
        <w:rPr>
          <w:rFonts w:cs="Arial"/>
        </w:rPr>
        <w:t>IVa</w:t>
      </w:r>
      <w:proofErr w:type="spellEnd"/>
      <w:r w:rsidRPr="008C26D8">
        <w:rPr>
          <w:rFonts w:cs="Arial"/>
        </w:rPr>
        <w:t>, b, c, d and e (Argentina).</w:t>
      </w:r>
    </w:p>
    <w:p w14:paraId="0DFD1701" w14:textId="77777777" w:rsidR="00B05D72" w:rsidRPr="008C26D8" w:rsidRDefault="00B05D72" w:rsidP="0080482B">
      <w:pPr>
        <w:numPr>
          <w:ilvl w:val="1"/>
          <w:numId w:val="0"/>
        </w:numPr>
        <w:spacing w:after="0" w:line="240" w:lineRule="auto"/>
        <w:jc w:val="both"/>
        <w:rPr>
          <w:rFonts w:cs="Arial"/>
          <w:color w:val="000000"/>
        </w:rPr>
      </w:pPr>
    </w:p>
    <w:p w14:paraId="00979571" w14:textId="6515BCE9" w:rsidR="00EF3DD5" w:rsidRPr="008C26D8" w:rsidRDefault="00EF3DD5" w:rsidP="0080482B">
      <w:pPr>
        <w:numPr>
          <w:ilvl w:val="1"/>
          <w:numId w:val="0"/>
        </w:numPr>
        <w:spacing w:after="0" w:line="240" w:lineRule="auto"/>
        <w:jc w:val="both"/>
        <w:rPr>
          <w:rFonts w:cs="Arial"/>
          <w:color w:val="000000"/>
        </w:rPr>
      </w:pPr>
      <w:r w:rsidRPr="008C26D8">
        <w:rPr>
          <w:rFonts w:cs="Arial"/>
          <w:color w:val="000000"/>
        </w:rPr>
        <w:t xml:space="preserve">Development of a </w:t>
      </w:r>
      <w:r w:rsidRPr="008C26D8">
        <w:rPr>
          <w:rFonts w:cs="Arial"/>
        </w:rPr>
        <w:t>bycatch</w:t>
      </w:r>
      <w:r w:rsidRPr="008C26D8">
        <w:rPr>
          <w:rFonts w:cs="Arial"/>
          <w:color w:val="000000"/>
        </w:rPr>
        <w:t xml:space="preserve"> mitigation workshop in conjunction with the IWC.</w:t>
      </w:r>
    </w:p>
    <w:p w14:paraId="4BFD3CCE" w14:textId="77777777" w:rsidR="00B05D72" w:rsidRPr="008C26D8" w:rsidRDefault="00B05D72" w:rsidP="005B6355">
      <w:pPr>
        <w:spacing w:after="0" w:line="240" w:lineRule="auto"/>
        <w:jc w:val="both"/>
        <w:rPr>
          <w:rFonts w:cs="Arial"/>
          <w:b/>
          <w:color w:val="000000"/>
        </w:rPr>
      </w:pPr>
    </w:p>
    <w:p w14:paraId="524CC40D" w14:textId="1DEDEF2C" w:rsidR="00EF3DD5" w:rsidRPr="008C26D8" w:rsidRDefault="00EF3DD5" w:rsidP="005B6355">
      <w:pPr>
        <w:spacing w:after="0" w:line="240" w:lineRule="auto"/>
        <w:jc w:val="both"/>
        <w:rPr>
          <w:rFonts w:cs="Arial"/>
          <w:color w:val="000000"/>
        </w:rPr>
      </w:pPr>
      <w:r w:rsidRPr="008C26D8">
        <w:rPr>
          <w:rFonts w:cs="Arial"/>
          <w:b/>
          <w:color w:val="000000"/>
        </w:rPr>
        <w:t>Year 2 (2027)</w:t>
      </w:r>
    </w:p>
    <w:p w14:paraId="5C7E1B3D" w14:textId="77777777" w:rsidR="00B05D72" w:rsidRPr="008C26D8" w:rsidRDefault="00B05D72" w:rsidP="005B6355">
      <w:pPr>
        <w:numPr>
          <w:ilvl w:val="1"/>
          <w:numId w:val="0"/>
        </w:numPr>
        <w:spacing w:after="0" w:line="240" w:lineRule="auto"/>
        <w:jc w:val="both"/>
        <w:rPr>
          <w:rFonts w:cs="Arial"/>
          <w:color w:val="000000"/>
        </w:rPr>
      </w:pPr>
    </w:p>
    <w:p w14:paraId="660A02CF" w14:textId="4D129229" w:rsidR="00EF3DD5" w:rsidRPr="008C26D8" w:rsidRDefault="00EF3DD5" w:rsidP="005B6355">
      <w:pPr>
        <w:numPr>
          <w:ilvl w:val="1"/>
          <w:numId w:val="0"/>
        </w:numPr>
        <w:spacing w:after="0" w:line="240" w:lineRule="auto"/>
        <w:jc w:val="both"/>
        <w:rPr>
          <w:rFonts w:cs="Arial"/>
          <w:color w:val="000000"/>
        </w:rPr>
      </w:pPr>
      <w:r w:rsidRPr="008C26D8">
        <w:rPr>
          <w:rFonts w:cs="Arial"/>
          <w:color w:val="000000"/>
        </w:rPr>
        <w:t>Development of an action plan to mitigate bycatch.</w:t>
      </w:r>
    </w:p>
    <w:p w14:paraId="17705F7B" w14:textId="77777777" w:rsidR="00B05D72" w:rsidRPr="008C26D8" w:rsidRDefault="00B05D72" w:rsidP="005B6355">
      <w:pPr>
        <w:numPr>
          <w:ilvl w:val="1"/>
          <w:numId w:val="0"/>
        </w:numPr>
        <w:spacing w:after="0" w:line="240" w:lineRule="auto"/>
        <w:jc w:val="both"/>
        <w:rPr>
          <w:rFonts w:cs="Arial"/>
          <w:color w:val="000000"/>
        </w:rPr>
      </w:pPr>
    </w:p>
    <w:p w14:paraId="291AAD92" w14:textId="20B24764" w:rsidR="00EF3DD5" w:rsidRPr="008C26D8" w:rsidRDefault="00EF3DD5" w:rsidP="005B6355">
      <w:pPr>
        <w:numPr>
          <w:ilvl w:val="1"/>
          <w:numId w:val="0"/>
        </w:numPr>
        <w:spacing w:after="0" w:line="240" w:lineRule="auto"/>
        <w:jc w:val="both"/>
        <w:rPr>
          <w:rFonts w:cs="Arial"/>
          <w:color w:val="000000"/>
        </w:rPr>
      </w:pPr>
      <w:r w:rsidRPr="008C26D8">
        <w:rPr>
          <w:rFonts w:cs="Arial"/>
          <w:color w:val="000000"/>
        </w:rPr>
        <w:t>Regional technical workshop on standardized monitoring and methodologies for assessing conservation</w:t>
      </w:r>
      <w:r w:rsidRPr="008C26D8">
        <w:rPr>
          <w:rFonts w:cs="Arial"/>
        </w:rPr>
        <w:t xml:space="preserve"> status and threats.</w:t>
      </w:r>
    </w:p>
    <w:p w14:paraId="536CE053" w14:textId="77777777" w:rsidR="00B05D72" w:rsidRPr="008C26D8" w:rsidRDefault="00B05D72" w:rsidP="005B6355">
      <w:pPr>
        <w:numPr>
          <w:ilvl w:val="1"/>
          <w:numId w:val="0"/>
        </w:numPr>
        <w:spacing w:after="0" w:line="240" w:lineRule="auto"/>
        <w:jc w:val="both"/>
        <w:rPr>
          <w:rFonts w:cs="Arial"/>
          <w:color w:val="000000"/>
        </w:rPr>
      </w:pPr>
    </w:p>
    <w:p w14:paraId="7F8182DE" w14:textId="4D0BA95B" w:rsidR="00EF3DD5" w:rsidRPr="008C26D8" w:rsidRDefault="00EF3DD5" w:rsidP="005B6355">
      <w:pPr>
        <w:numPr>
          <w:ilvl w:val="1"/>
          <w:numId w:val="0"/>
        </w:numPr>
        <w:spacing w:after="0" w:line="240" w:lineRule="auto"/>
        <w:jc w:val="both"/>
        <w:rPr>
          <w:rFonts w:cs="Arial"/>
          <w:color w:val="000000"/>
        </w:rPr>
      </w:pPr>
      <w:r w:rsidRPr="008C26D8">
        <w:rPr>
          <w:rFonts w:cs="Arial"/>
          <w:color w:val="000000"/>
        </w:rPr>
        <w:t>Launch of awareness campaigns in key coastal communities.</w:t>
      </w:r>
    </w:p>
    <w:p w14:paraId="35EC08C2" w14:textId="1CE4AF48" w:rsidR="007864F6" w:rsidRPr="008C26D8" w:rsidRDefault="007864F6" w:rsidP="005B6355">
      <w:pPr>
        <w:spacing w:after="0"/>
        <w:rPr>
          <w:rFonts w:cs="Arial"/>
          <w:b/>
          <w:color w:val="000000"/>
        </w:rPr>
      </w:pPr>
    </w:p>
    <w:p w14:paraId="26866DC5" w14:textId="3B18C0D6" w:rsidR="00EF3DD5" w:rsidRPr="008C26D8" w:rsidRDefault="00EF3DD5" w:rsidP="005B6355">
      <w:pPr>
        <w:spacing w:after="0" w:line="240" w:lineRule="auto"/>
        <w:jc w:val="both"/>
        <w:rPr>
          <w:rFonts w:cs="Arial"/>
          <w:color w:val="000000"/>
        </w:rPr>
      </w:pPr>
      <w:r w:rsidRPr="008C26D8">
        <w:rPr>
          <w:rFonts w:cs="Arial"/>
          <w:b/>
          <w:color w:val="000000"/>
        </w:rPr>
        <w:t>Year 3 (2028 to March 2029)</w:t>
      </w:r>
    </w:p>
    <w:p w14:paraId="54CA3476" w14:textId="77777777" w:rsidR="00B05D72" w:rsidRPr="008C26D8" w:rsidRDefault="00B05D72" w:rsidP="005B6355">
      <w:pPr>
        <w:numPr>
          <w:ilvl w:val="1"/>
          <w:numId w:val="0"/>
        </w:numPr>
        <w:spacing w:after="0" w:line="240" w:lineRule="auto"/>
        <w:jc w:val="both"/>
        <w:rPr>
          <w:rFonts w:cs="Arial"/>
          <w:color w:val="000000"/>
        </w:rPr>
      </w:pPr>
    </w:p>
    <w:p w14:paraId="0E2DE06F" w14:textId="0EFE81E7" w:rsidR="00EF3DD5" w:rsidRPr="008C26D8" w:rsidRDefault="00EF3DD5" w:rsidP="005B6355">
      <w:pPr>
        <w:numPr>
          <w:ilvl w:val="1"/>
          <w:numId w:val="0"/>
        </w:numPr>
        <w:spacing w:after="0" w:line="240" w:lineRule="auto"/>
        <w:jc w:val="both"/>
        <w:rPr>
          <w:rFonts w:cs="Arial"/>
          <w:color w:val="000000"/>
        </w:rPr>
      </w:pPr>
      <w:r w:rsidRPr="008C26D8">
        <w:rPr>
          <w:rFonts w:cs="Arial"/>
          <w:color w:val="000000"/>
        </w:rPr>
        <w:t>Pilot implementation of bycatch mitigation measures in at least three priority sites.</w:t>
      </w:r>
    </w:p>
    <w:p w14:paraId="27760C52" w14:textId="77777777" w:rsidR="00B05D72" w:rsidRPr="008C26D8" w:rsidRDefault="00B05D72" w:rsidP="005B6355">
      <w:pPr>
        <w:numPr>
          <w:ilvl w:val="1"/>
          <w:numId w:val="0"/>
        </w:numPr>
        <w:spacing w:after="0" w:line="240" w:lineRule="auto"/>
        <w:jc w:val="both"/>
        <w:rPr>
          <w:rFonts w:cs="Arial"/>
          <w:color w:val="000000"/>
        </w:rPr>
      </w:pPr>
    </w:p>
    <w:p w14:paraId="1107A8D7" w14:textId="6C4B7FE3" w:rsidR="00EF3DD5" w:rsidRPr="008C26D8" w:rsidRDefault="00EF3DD5" w:rsidP="005B6355">
      <w:pPr>
        <w:numPr>
          <w:ilvl w:val="1"/>
          <w:numId w:val="0"/>
        </w:numPr>
        <w:spacing w:after="0" w:line="240" w:lineRule="auto"/>
        <w:jc w:val="both"/>
        <w:rPr>
          <w:rFonts w:cs="Arial"/>
          <w:color w:val="000000"/>
        </w:rPr>
      </w:pPr>
      <w:r w:rsidRPr="008C26D8">
        <w:rPr>
          <w:rFonts w:cs="Arial"/>
          <w:color w:val="000000"/>
        </w:rPr>
        <w:t>Consolidation of stranding networks with common protocols.</w:t>
      </w:r>
    </w:p>
    <w:p w14:paraId="4218B6C9" w14:textId="77777777" w:rsidR="00B05D72" w:rsidRPr="008C26D8" w:rsidRDefault="00B05D72" w:rsidP="0080482B">
      <w:pPr>
        <w:numPr>
          <w:ilvl w:val="1"/>
          <w:numId w:val="0"/>
        </w:numPr>
        <w:spacing w:after="0" w:line="240" w:lineRule="auto"/>
        <w:jc w:val="both"/>
        <w:rPr>
          <w:rFonts w:cs="Arial"/>
          <w:color w:val="000000"/>
        </w:rPr>
      </w:pPr>
    </w:p>
    <w:p w14:paraId="6DE50184" w14:textId="76C36C25" w:rsidR="00EF3DD5" w:rsidRPr="008C26D8" w:rsidRDefault="00EF3DD5" w:rsidP="0080482B">
      <w:pPr>
        <w:numPr>
          <w:ilvl w:val="1"/>
          <w:numId w:val="0"/>
        </w:numPr>
        <w:spacing w:after="0" w:line="240" w:lineRule="auto"/>
        <w:jc w:val="both"/>
        <w:rPr>
          <w:rFonts w:cs="Arial"/>
          <w:color w:val="000000"/>
        </w:rPr>
      </w:pPr>
      <w:r w:rsidRPr="008C26D8">
        <w:rPr>
          <w:rFonts w:cs="Arial"/>
          <w:color w:val="000000"/>
        </w:rPr>
        <w:t>Publication of preliminary results and evaluation of effectiveness.</w:t>
      </w:r>
    </w:p>
    <w:p w14:paraId="47EBCCC4" w14:textId="77777777" w:rsidR="00B05D72" w:rsidRPr="008C26D8" w:rsidRDefault="00B05D72" w:rsidP="0080482B">
      <w:pPr>
        <w:numPr>
          <w:ilvl w:val="1"/>
          <w:numId w:val="0"/>
        </w:numPr>
        <w:spacing w:after="0" w:line="240" w:lineRule="auto"/>
        <w:jc w:val="both"/>
        <w:rPr>
          <w:rFonts w:cs="Arial"/>
          <w:color w:val="000000"/>
        </w:rPr>
      </w:pPr>
    </w:p>
    <w:p w14:paraId="057814C0" w14:textId="492913DC" w:rsidR="00EF3DD5" w:rsidRPr="008C26D8" w:rsidRDefault="00EF3DD5" w:rsidP="0080482B">
      <w:pPr>
        <w:numPr>
          <w:ilvl w:val="1"/>
          <w:numId w:val="0"/>
        </w:numPr>
        <w:spacing w:after="0" w:line="240" w:lineRule="auto"/>
        <w:jc w:val="both"/>
        <w:rPr>
          <w:rFonts w:cs="Arial"/>
          <w:color w:val="000000"/>
        </w:rPr>
      </w:pPr>
      <w:r w:rsidRPr="008C26D8">
        <w:rPr>
          <w:rFonts w:cs="Arial"/>
          <w:color w:val="000000"/>
        </w:rPr>
        <w:t>Expansion of effective measures based on pilot results.</w:t>
      </w:r>
    </w:p>
    <w:p w14:paraId="4370D58C" w14:textId="77777777" w:rsidR="00B05D72" w:rsidRPr="008C26D8" w:rsidRDefault="00B05D72" w:rsidP="0080482B">
      <w:pPr>
        <w:numPr>
          <w:ilvl w:val="1"/>
          <w:numId w:val="0"/>
        </w:numPr>
        <w:spacing w:after="0" w:line="240" w:lineRule="auto"/>
        <w:jc w:val="both"/>
        <w:rPr>
          <w:rFonts w:cs="Arial"/>
          <w:color w:val="000000"/>
        </w:rPr>
      </w:pPr>
    </w:p>
    <w:p w14:paraId="6AC0BD86" w14:textId="013E05CA" w:rsidR="00EF3DD5" w:rsidRPr="008C26D8" w:rsidRDefault="00EF3DD5" w:rsidP="0080482B">
      <w:pPr>
        <w:numPr>
          <w:ilvl w:val="1"/>
          <w:numId w:val="0"/>
        </w:numPr>
        <w:spacing w:after="0" w:line="240" w:lineRule="auto"/>
        <w:jc w:val="both"/>
        <w:rPr>
          <w:rFonts w:cs="Arial"/>
          <w:color w:val="000000"/>
        </w:rPr>
      </w:pPr>
      <w:r w:rsidRPr="008C26D8">
        <w:rPr>
          <w:rFonts w:cs="Arial"/>
          <w:color w:val="000000"/>
        </w:rPr>
        <w:t>Review of the plan with the participation of experts and national authorities.</w:t>
      </w:r>
    </w:p>
    <w:p w14:paraId="28770904" w14:textId="77777777" w:rsidR="00B05D72" w:rsidRPr="008C26D8" w:rsidRDefault="00B05D72" w:rsidP="0080482B">
      <w:pPr>
        <w:numPr>
          <w:ilvl w:val="1"/>
          <w:numId w:val="0"/>
        </w:numPr>
        <w:spacing w:after="0" w:line="240" w:lineRule="auto"/>
        <w:jc w:val="both"/>
        <w:rPr>
          <w:rFonts w:cs="Arial"/>
          <w:color w:val="000000"/>
        </w:rPr>
      </w:pPr>
    </w:p>
    <w:p w14:paraId="7F33AB39" w14:textId="5ABD3A6B" w:rsidR="00EF3DD5" w:rsidRPr="008C26D8" w:rsidRDefault="00EF3DD5" w:rsidP="0080482B">
      <w:pPr>
        <w:numPr>
          <w:ilvl w:val="1"/>
          <w:numId w:val="0"/>
        </w:numPr>
        <w:spacing w:after="0" w:line="240" w:lineRule="auto"/>
        <w:jc w:val="both"/>
        <w:rPr>
          <w:rFonts w:cs="Arial"/>
          <w:color w:val="000000"/>
        </w:rPr>
      </w:pPr>
      <w:r w:rsidRPr="008C26D8">
        <w:rPr>
          <w:rFonts w:cs="Arial"/>
          <w:color w:val="000000"/>
        </w:rPr>
        <w:t>Strengthening of cooperation with multilateral organizations (IWC, CBD, regional agreements, NGOs).</w:t>
      </w:r>
    </w:p>
    <w:p w14:paraId="4C392624" w14:textId="77777777" w:rsidR="00B05D72" w:rsidRPr="008C26D8" w:rsidRDefault="00B05D72" w:rsidP="0080482B">
      <w:pPr>
        <w:numPr>
          <w:ilvl w:val="1"/>
          <w:numId w:val="0"/>
        </w:numPr>
        <w:spacing w:after="0" w:line="240" w:lineRule="auto"/>
        <w:jc w:val="both"/>
        <w:rPr>
          <w:rFonts w:cs="Arial"/>
          <w:color w:val="000000"/>
        </w:rPr>
      </w:pPr>
    </w:p>
    <w:p w14:paraId="7C3C98F9" w14:textId="79A1B8BD" w:rsidR="00EF3DD5" w:rsidRPr="008C26D8" w:rsidRDefault="00EF3DD5" w:rsidP="0080482B">
      <w:pPr>
        <w:numPr>
          <w:ilvl w:val="1"/>
          <w:numId w:val="0"/>
        </w:numPr>
        <w:spacing w:after="0" w:line="240" w:lineRule="auto"/>
        <w:jc w:val="both"/>
        <w:rPr>
          <w:rFonts w:cs="Arial"/>
          <w:color w:val="000000"/>
        </w:rPr>
      </w:pPr>
      <w:r w:rsidRPr="008C26D8">
        <w:rPr>
          <w:rFonts w:cs="Arial"/>
          <w:color w:val="000000"/>
        </w:rPr>
        <w:t>Final assessment of the impact of the concerted action.</w:t>
      </w:r>
    </w:p>
    <w:p w14:paraId="0BEB4E49" w14:textId="77777777" w:rsidR="00B05D72" w:rsidRPr="008C26D8" w:rsidRDefault="00B05D72" w:rsidP="0080482B">
      <w:pPr>
        <w:numPr>
          <w:ilvl w:val="1"/>
          <w:numId w:val="0"/>
        </w:numPr>
        <w:spacing w:after="0" w:line="240" w:lineRule="auto"/>
        <w:jc w:val="both"/>
        <w:rPr>
          <w:rFonts w:cs="Arial"/>
          <w:color w:val="000000"/>
        </w:rPr>
      </w:pPr>
    </w:p>
    <w:p w14:paraId="3BC57E9F" w14:textId="47791A1B" w:rsidR="00EF3DD5" w:rsidRPr="008C26D8" w:rsidRDefault="00EF3DD5" w:rsidP="0080482B">
      <w:pPr>
        <w:numPr>
          <w:ilvl w:val="1"/>
          <w:numId w:val="0"/>
        </w:numPr>
        <w:spacing w:after="0" w:line="240" w:lineRule="auto"/>
        <w:jc w:val="both"/>
        <w:rPr>
          <w:rFonts w:cs="Arial"/>
          <w:color w:val="000000"/>
        </w:rPr>
      </w:pPr>
      <w:r w:rsidRPr="008C26D8">
        <w:rPr>
          <w:rFonts w:cs="Arial"/>
          <w:color w:val="000000"/>
        </w:rPr>
        <w:t>Publication of a consolidated regional report with long-term recommendations.</w:t>
      </w:r>
    </w:p>
    <w:p w14:paraId="3BCA37E1" w14:textId="77777777" w:rsidR="00B05D72" w:rsidRPr="008C26D8" w:rsidRDefault="00B05D72" w:rsidP="00B05D72">
      <w:pPr>
        <w:numPr>
          <w:ilvl w:val="1"/>
          <w:numId w:val="0"/>
        </w:numPr>
        <w:spacing w:after="0" w:line="240" w:lineRule="auto"/>
        <w:jc w:val="both"/>
        <w:rPr>
          <w:rFonts w:cs="Arial"/>
          <w:color w:val="000000"/>
        </w:rPr>
      </w:pPr>
    </w:p>
    <w:p w14:paraId="22975E79" w14:textId="5D26FD24" w:rsidR="00EF3DD5" w:rsidRPr="008C26D8" w:rsidRDefault="00EF3DD5" w:rsidP="00B05D72">
      <w:pPr>
        <w:numPr>
          <w:ilvl w:val="1"/>
          <w:numId w:val="0"/>
        </w:numPr>
        <w:spacing w:after="0" w:line="240" w:lineRule="auto"/>
        <w:jc w:val="both"/>
        <w:rPr>
          <w:rFonts w:cs="Arial"/>
          <w:color w:val="000000"/>
        </w:rPr>
      </w:pPr>
      <w:r w:rsidRPr="008C26D8">
        <w:rPr>
          <w:rFonts w:cs="Arial"/>
          <w:color w:val="000000"/>
        </w:rPr>
        <w:t>Proposal for integration of the action into permanent national strategies.</w:t>
      </w:r>
    </w:p>
    <w:p w14:paraId="550FD88F" w14:textId="77777777" w:rsidR="00B05D72" w:rsidRPr="008C26D8" w:rsidRDefault="00B05D72" w:rsidP="00B05D72">
      <w:pPr>
        <w:pStyle w:val="Firstnumbering1"/>
        <w:numPr>
          <w:ilvl w:val="0"/>
          <w:numId w:val="0"/>
        </w:numPr>
        <w:rPr>
          <w:lang w:val="en-US"/>
        </w:rPr>
      </w:pPr>
    </w:p>
    <w:p w14:paraId="24101117" w14:textId="31C105FF" w:rsidR="00EF3DD5" w:rsidRPr="008C26D8" w:rsidRDefault="00EF3DD5" w:rsidP="00B05D72">
      <w:pPr>
        <w:pStyle w:val="Firstnumbering1"/>
        <w:numPr>
          <w:ilvl w:val="0"/>
          <w:numId w:val="0"/>
        </w:numPr>
        <w:rPr>
          <w:lang w:val="en-US"/>
        </w:rPr>
      </w:pPr>
      <w:r w:rsidRPr="008C26D8">
        <w:rPr>
          <w:b/>
          <w:lang w:val="en-US"/>
        </w:rPr>
        <w:t>Elements of open participation</w:t>
      </w:r>
    </w:p>
    <w:p w14:paraId="320E6EAD" w14:textId="77777777" w:rsidR="00B05D72" w:rsidRPr="008C26D8" w:rsidRDefault="00B05D72" w:rsidP="00B05D72">
      <w:pPr>
        <w:spacing w:after="0" w:line="240" w:lineRule="auto"/>
        <w:jc w:val="both"/>
        <w:rPr>
          <w:rFonts w:cs="Arial"/>
          <w:color w:val="000000"/>
        </w:rPr>
      </w:pPr>
    </w:p>
    <w:p w14:paraId="176C5DA0" w14:textId="5BF3C661" w:rsidR="00EF3DD5" w:rsidRPr="008C26D8" w:rsidRDefault="00EF3DD5" w:rsidP="00B05D72">
      <w:pPr>
        <w:spacing w:after="0" w:line="240" w:lineRule="auto"/>
        <w:jc w:val="both"/>
        <w:rPr>
          <w:rFonts w:cs="Arial"/>
          <w:color w:val="000000"/>
        </w:rPr>
      </w:pPr>
      <w:r w:rsidRPr="008C26D8">
        <w:rPr>
          <w:rFonts w:cs="Arial"/>
          <w:color w:val="000000"/>
        </w:rPr>
        <w:t>Several components of this action are designed to enable and encourage open participation by various actors:</w:t>
      </w:r>
    </w:p>
    <w:p w14:paraId="3D7F5C64" w14:textId="77777777" w:rsidR="00B05D72" w:rsidRPr="008C26D8" w:rsidRDefault="00B05D72" w:rsidP="00B05D72">
      <w:pPr>
        <w:spacing w:after="0" w:line="240" w:lineRule="auto"/>
        <w:jc w:val="both"/>
        <w:rPr>
          <w:rFonts w:cs="Arial"/>
          <w:b/>
          <w:color w:val="000000"/>
        </w:rPr>
      </w:pPr>
    </w:p>
    <w:p w14:paraId="3350746E" w14:textId="6EB8AADA" w:rsidR="00EF3DD5" w:rsidRPr="008C26D8" w:rsidRDefault="00EF3DD5" w:rsidP="00B05D72">
      <w:pPr>
        <w:spacing w:after="0" w:line="240" w:lineRule="auto"/>
        <w:jc w:val="both"/>
        <w:rPr>
          <w:rFonts w:cs="Arial"/>
          <w:color w:val="000000"/>
        </w:rPr>
      </w:pPr>
      <w:r w:rsidRPr="008C26D8">
        <w:rPr>
          <w:rFonts w:cs="Arial"/>
          <w:b/>
          <w:color w:val="000000"/>
        </w:rPr>
        <w:t>Collaborative follow-up and monitoring</w:t>
      </w:r>
      <w:r w:rsidRPr="008C26D8">
        <w:rPr>
          <w:rFonts w:cs="Arial"/>
          <w:color w:val="000000"/>
        </w:rPr>
        <w:t>, including universities, NGOs, and local communities, through open protocols and training.</w:t>
      </w:r>
    </w:p>
    <w:p w14:paraId="074FDAC8" w14:textId="77777777" w:rsidR="00B05D72" w:rsidRPr="008C26D8" w:rsidRDefault="00B05D72" w:rsidP="00B05D72">
      <w:pPr>
        <w:spacing w:after="0" w:line="240" w:lineRule="auto"/>
        <w:jc w:val="both"/>
        <w:rPr>
          <w:rFonts w:cs="Arial"/>
          <w:b/>
          <w:color w:val="000000"/>
        </w:rPr>
      </w:pPr>
    </w:p>
    <w:p w14:paraId="308F675E" w14:textId="5A083115" w:rsidR="00EF3DD5" w:rsidRPr="008C26D8" w:rsidRDefault="00EF3DD5" w:rsidP="00B05D72">
      <w:pPr>
        <w:spacing w:after="0" w:line="240" w:lineRule="auto"/>
        <w:jc w:val="both"/>
        <w:rPr>
          <w:rFonts w:cs="Arial"/>
          <w:color w:val="000000"/>
        </w:rPr>
      </w:pPr>
      <w:r w:rsidRPr="008C26D8">
        <w:rPr>
          <w:rFonts w:cs="Arial"/>
          <w:b/>
          <w:color w:val="000000"/>
        </w:rPr>
        <w:t>Awareness-raising and environmental education campaigns</w:t>
      </w:r>
      <w:r w:rsidRPr="008C26D8">
        <w:rPr>
          <w:rFonts w:cs="Arial"/>
          <w:color w:val="000000"/>
        </w:rPr>
        <w:t>, open to the participation of educational institutions, the media, and the general public.</w:t>
      </w:r>
    </w:p>
    <w:p w14:paraId="2981B036" w14:textId="77777777" w:rsidR="00B05D72" w:rsidRPr="008C26D8" w:rsidRDefault="00B05D72" w:rsidP="00B05D72">
      <w:pPr>
        <w:spacing w:after="0" w:line="240" w:lineRule="auto"/>
        <w:jc w:val="both"/>
        <w:rPr>
          <w:rFonts w:cs="Arial"/>
          <w:b/>
          <w:color w:val="000000"/>
        </w:rPr>
      </w:pPr>
    </w:p>
    <w:p w14:paraId="087D5EF6" w14:textId="1D88F091" w:rsidR="00EF3DD5" w:rsidRPr="008C26D8" w:rsidRDefault="00EF3DD5" w:rsidP="00B05D72">
      <w:pPr>
        <w:spacing w:after="0" w:line="240" w:lineRule="auto"/>
        <w:jc w:val="both"/>
        <w:rPr>
          <w:rFonts w:cs="Arial"/>
          <w:color w:val="000000"/>
        </w:rPr>
      </w:pPr>
      <w:r w:rsidRPr="008C26D8">
        <w:rPr>
          <w:rFonts w:cs="Arial"/>
          <w:b/>
          <w:color w:val="000000"/>
        </w:rPr>
        <w:t>Exchange of data and best practices</w:t>
      </w:r>
      <w:r w:rsidRPr="008C26D8">
        <w:rPr>
          <w:rFonts w:cs="Arial"/>
          <w:color w:val="000000"/>
        </w:rPr>
        <w:t xml:space="preserve"> through a common digital platform, promoting transparency and scientific cooperation.</w:t>
      </w:r>
    </w:p>
    <w:p w14:paraId="30BF3425" w14:textId="77777777" w:rsidR="00B05D72" w:rsidRPr="008C26D8" w:rsidRDefault="00B05D72" w:rsidP="00B05D72">
      <w:pPr>
        <w:spacing w:after="0" w:line="240" w:lineRule="auto"/>
        <w:jc w:val="both"/>
        <w:rPr>
          <w:rFonts w:cs="Arial"/>
          <w:b/>
          <w:color w:val="000000"/>
        </w:rPr>
      </w:pPr>
    </w:p>
    <w:p w14:paraId="4CB0C6BA" w14:textId="6F51D0AB" w:rsidR="00EF3DD5" w:rsidRPr="008C26D8" w:rsidRDefault="00EF3DD5" w:rsidP="00B05D72">
      <w:pPr>
        <w:spacing w:after="0" w:line="240" w:lineRule="auto"/>
        <w:jc w:val="both"/>
        <w:rPr>
          <w:rFonts w:cs="Arial"/>
          <w:color w:val="000000"/>
        </w:rPr>
      </w:pPr>
      <w:r w:rsidRPr="008C26D8">
        <w:rPr>
          <w:rFonts w:cs="Arial"/>
          <w:b/>
          <w:color w:val="000000"/>
        </w:rPr>
        <w:t>Technical forums and open regional meetings</w:t>
      </w:r>
      <w:r w:rsidRPr="008C26D8">
        <w:rPr>
          <w:rFonts w:cs="Arial"/>
          <w:color w:val="000000"/>
        </w:rPr>
        <w:t>, with invitations to observers, independent experts, and non-governmental actors.</w:t>
      </w:r>
    </w:p>
    <w:p w14:paraId="34C4B2B9" w14:textId="77777777" w:rsidR="00EF3DD5" w:rsidRPr="008C26D8" w:rsidRDefault="00EF3DD5" w:rsidP="00B05D72">
      <w:pPr>
        <w:widowControl w:val="0"/>
        <w:spacing w:after="0" w:line="240" w:lineRule="auto"/>
        <w:jc w:val="both"/>
        <w:rPr>
          <w:rFonts w:cs="Arial"/>
        </w:rPr>
      </w:pPr>
    </w:p>
    <w:p w14:paraId="79094549" w14:textId="77777777" w:rsidR="00EF3DD5" w:rsidRPr="005170D9" w:rsidRDefault="00EF3DD5" w:rsidP="005170D9">
      <w:pPr>
        <w:widowControl w:val="0"/>
        <w:spacing w:after="0" w:line="240" w:lineRule="auto"/>
        <w:jc w:val="both"/>
        <w:rPr>
          <w:rFonts w:cs="Arial"/>
          <w:b/>
        </w:rPr>
      </w:pPr>
      <w:r w:rsidRPr="005170D9">
        <w:rPr>
          <w:rFonts w:cs="Arial"/>
          <w:b/>
        </w:rPr>
        <w:t>Relationship with other CMS actions</w:t>
      </w:r>
    </w:p>
    <w:p w14:paraId="73B3F8CD" w14:textId="77777777" w:rsidR="00EF3DD5" w:rsidRPr="008C26D8" w:rsidRDefault="00EF3DD5" w:rsidP="00B05D72">
      <w:pPr>
        <w:widowControl w:val="0"/>
        <w:spacing w:after="0" w:line="240" w:lineRule="auto"/>
        <w:jc w:val="both"/>
        <w:rPr>
          <w:rFonts w:cs="Arial"/>
          <w:b/>
        </w:rPr>
      </w:pPr>
    </w:p>
    <w:p w14:paraId="5A5CD744" w14:textId="51513624" w:rsidR="00EF3DD5" w:rsidRPr="008C26D8" w:rsidRDefault="00EF3DD5" w:rsidP="00B05D72">
      <w:pPr>
        <w:widowControl w:val="0"/>
        <w:pBdr>
          <w:top w:val="nil"/>
          <w:left w:val="nil"/>
          <w:bottom w:val="nil"/>
          <w:right w:val="nil"/>
          <w:between w:val="nil"/>
        </w:pBdr>
        <w:spacing w:after="0" w:line="240" w:lineRule="auto"/>
        <w:jc w:val="both"/>
        <w:rPr>
          <w:rFonts w:cs="Arial"/>
          <w:color w:val="000000"/>
        </w:rPr>
      </w:pPr>
      <w:r w:rsidRPr="008C26D8">
        <w:rPr>
          <w:rFonts w:cs="Arial"/>
          <w:color w:val="000000"/>
        </w:rPr>
        <w:t xml:space="preserve">The inclusion of the </w:t>
      </w:r>
      <w:proofErr w:type="spellStart"/>
      <w:r w:rsidRPr="008C26D8">
        <w:rPr>
          <w:rFonts w:cs="Arial"/>
          <w:color w:val="000000"/>
        </w:rPr>
        <w:t>Franciscana</w:t>
      </w:r>
      <w:proofErr w:type="spellEnd"/>
      <w:r w:rsidRPr="008C26D8">
        <w:rPr>
          <w:rFonts w:cs="Arial"/>
          <w:color w:val="000000"/>
        </w:rPr>
        <w:t xml:space="preserve"> dolphin in Appendices I and II demonstrates the broad consensus and awareness among parties and stakeholders in the range states that the precarious conservation status of this species warrants the utmost</w:t>
      </w:r>
      <w:r w:rsidRPr="008C26D8">
        <w:rPr>
          <w:rFonts w:cs="Arial"/>
        </w:rPr>
        <w:t xml:space="preserve"> </w:t>
      </w:r>
      <w:r w:rsidRPr="008C26D8">
        <w:rPr>
          <w:rFonts w:cs="Arial"/>
          <w:color w:val="000000"/>
        </w:rPr>
        <w:t>concern.</w:t>
      </w:r>
    </w:p>
    <w:p w14:paraId="36BB4337" w14:textId="77777777" w:rsidR="00EF3DD5" w:rsidRPr="008C26D8" w:rsidRDefault="00EF3DD5" w:rsidP="00B05D72">
      <w:pPr>
        <w:widowControl w:val="0"/>
        <w:pBdr>
          <w:top w:val="nil"/>
          <w:left w:val="nil"/>
          <w:bottom w:val="nil"/>
          <w:right w:val="nil"/>
          <w:between w:val="nil"/>
        </w:pBdr>
        <w:spacing w:after="0" w:line="240" w:lineRule="auto"/>
        <w:jc w:val="both"/>
        <w:rPr>
          <w:rFonts w:cs="Arial"/>
          <w:color w:val="000000"/>
        </w:rPr>
      </w:pPr>
    </w:p>
    <w:p w14:paraId="490E63F4" w14:textId="3B6EC164" w:rsidR="00EF3DD5" w:rsidRPr="008C26D8" w:rsidRDefault="00EF3DD5" w:rsidP="00B05D72">
      <w:pPr>
        <w:widowControl w:val="0"/>
        <w:pBdr>
          <w:top w:val="nil"/>
          <w:left w:val="nil"/>
          <w:bottom w:val="nil"/>
          <w:right w:val="nil"/>
          <w:between w:val="nil"/>
        </w:pBdr>
        <w:spacing w:after="0" w:line="240" w:lineRule="auto"/>
        <w:jc w:val="both"/>
        <w:rPr>
          <w:rFonts w:cs="Arial"/>
          <w:color w:val="000000"/>
        </w:rPr>
      </w:pPr>
      <w:r w:rsidRPr="008C26D8">
        <w:rPr>
          <w:rFonts w:cs="Arial"/>
          <w:color w:val="000000"/>
        </w:rPr>
        <w:t>Furthermore</w:t>
      </w:r>
      <w:r w:rsidRPr="008C26D8">
        <w:rPr>
          <w:rFonts w:cs="Arial"/>
        </w:rPr>
        <w:t>,</w:t>
      </w:r>
      <w:r w:rsidRPr="008C26D8">
        <w:rPr>
          <w:rFonts w:cs="Arial"/>
          <w:color w:val="000000"/>
        </w:rPr>
        <w:t xml:space="preserve"> parties that are range states of a migratory species listed in Appendix I shall </w:t>
      </w:r>
      <w:proofErr w:type="spellStart"/>
      <w:r w:rsidRPr="008C26D8">
        <w:rPr>
          <w:rFonts w:cs="Arial"/>
        </w:rPr>
        <w:t>endeavour</w:t>
      </w:r>
      <w:proofErr w:type="spellEnd"/>
      <w:r w:rsidRPr="008C26D8">
        <w:rPr>
          <w:rFonts w:cs="Arial"/>
          <w:color w:val="000000"/>
        </w:rPr>
        <w:t xml:space="preserve"> to protect it </w:t>
      </w:r>
      <w:r w:rsidRPr="008C26D8">
        <w:rPr>
          <w:rFonts w:cs="Arial"/>
        </w:rPr>
        <w:t xml:space="preserve">by reducing </w:t>
      </w:r>
      <w:r w:rsidRPr="008C26D8">
        <w:rPr>
          <w:rFonts w:cs="Arial"/>
          <w:color w:val="000000"/>
        </w:rPr>
        <w:t>its capture, conserving it and, where appropriate, restoring its habitat; preventing, eliminating, or mitigating obstacles to its migration; and controlling other factors that may endanger it.</w:t>
      </w:r>
    </w:p>
    <w:p w14:paraId="481D72B7" w14:textId="77777777" w:rsidR="00EF3DD5" w:rsidRPr="008C26D8" w:rsidRDefault="00EF3DD5" w:rsidP="00B05D72">
      <w:pPr>
        <w:widowControl w:val="0"/>
        <w:pBdr>
          <w:top w:val="nil"/>
          <w:left w:val="nil"/>
          <w:bottom w:val="nil"/>
          <w:right w:val="nil"/>
          <w:between w:val="nil"/>
        </w:pBdr>
        <w:spacing w:after="0" w:line="240" w:lineRule="auto"/>
        <w:jc w:val="both"/>
        <w:rPr>
          <w:rFonts w:cs="Arial"/>
          <w:color w:val="000000"/>
        </w:rPr>
      </w:pPr>
    </w:p>
    <w:p w14:paraId="2CC69F9D" w14:textId="22FDFD96" w:rsidR="00EF3DD5" w:rsidRPr="008C26D8" w:rsidRDefault="00EF3DD5" w:rsidP="00B05D72">
      <w:pPr>
        <w:widowControl w:val="0"/>
        <w:pBdr>
          <w:top w:val="nil"/>
          <w:left w:val="nil"/>
          <w:bottom w:val="nil"/>
          <w:right w:val="nil"/>
          <w:between w:val="nil"/>
        </w:pBdr>
        <w:spacing w:after="0" w:line="240" w:lineRule="auto"/>
        <w:jc w:val="both"/>
        <w:rPr>
          <w:rFonts w:cs="Arial"/>
          <w:color w:val="000000"/>
        </w:rPr>
      </w:pPr>
      <w:r w:rsidRPr="008C26D8">
        <w:rPr>
          <w:rFonts w:cs="Arial"/>
          <w:color w:val="000000"/>
        </w:rPr>
        <w:t xml:space="preserve">By including the species in Appendix II, CMS parties have already agreed that the species would benefit from an international agreement. As such, the species is included in the IWC's Conservation and Management Plan (CMP). This concerted action would allow for shorter-term action </w:t>
      </w:r>
      <w:r w:rsidRPr="008C26D8">
        <w:rPr>
          <w:rFonts w:cs="Arial"/>
        </w:rPr>
        <w:t>involving</w:t>
      </w:r>
      <w:r w:rsidRPr="008C26D8">
        <w:rPr>
          <w:rFonts w:cs="Arial"/>
          <w:color w:val="000000"/>
        </w:rPr>
        <w:t xml:space="preserve"> the range states of this particular species.</w:t>
      </w:r>
    </w:p>
    <w:p w14:paraId="1906AC0C" w14:textId="77777777" w:rsidR="005C0283" w:rsidRPr="008C26D8" w:rsidRDefault="005C0283" w:rsidP="0080482B">
      <w:pPr>
        <w:widowControl w:val="0"/>
        <w:pBdr>
          <w:top w:val="nil"/>
          <w:left w:val="nil"/>
          <w:bottom w:val="nil"/>
          <w:right w:val="nil"/>
          <w:between w:val="nil"/>
        </w:pBdr>
        <w:spacing w:before="10" w:after="0" w:line="240" w:lineRule="auto"/>
        <w:jc w:val="both"/>
        <w:rPr>
          <w:rFonts w:cs="Arial"/>
          <w:color w:val="000000"/>
        </w:rPr>
      </w:pPr>
    </w:p>
    <w:p w14:paraId="45D949A4" w14:textId="77777777" w:rsidR="00EF3DD5" w:rsidRPr="008C26D8" w:rsidRDefault="00EF3DD5" w:rsidP="0080482B">
      <w:pPr>
        <w:widowControl w:val="0"/>
        <w:pBdr>
          <w:top w:val="nil"/>
          <w:left w:val="nil"/>
          <w:bottom w:val="nil"/>
          <w:right w:val="nil"/>
          <w:between w:val="nil"/>
        </w:pBdr>
        <w:spacing w:after="0" w:line="240" w:lineRule="auto"/>
        <w:jc w:val="both"/>
        <w:rPr>
          <w:rFonts w:cs="Arial"/>
          <w:color w:val="000000"/>
        </w:rPr>
      </w:pPr>
      <w:r w:rsidRPr="008C26D8">
        <w:rPr>
          <w:rFonts w:cs="Arial"/>
          <w:color w:val="000000"/>
        </w:rPr>
        <w:t>The CMS COP has adopted resolutions and decisions addressing the main threats to the species:</w:t>
      </w:r>
    </w:p>
    <w:p w14:paraId="3BEADFFC" w14:textId="77777777" w:rsidR="00EF3DD5" w:rsidRPr="008C26D8" w:rsidRDefault="00EF3DD5" w:rsidP="0080482B">
      <w:pPr>
        <w:widowControl w:val="0"/>
        <w:spacing w:after="0" w:line="240" w:lineRule="auto"/>
        <w:jc w:val="both"/>
        <w:rPr>
          <w:rFonts w:cs="Arial"/>
          <w:b/>
        </w:rPr>
      </w:pPr>
    </w:p>
    <w:p w14:paraId="3C9FA45C" w14:textId="6326D069" w:rsidR="00EF3DD5" w:rsidRPr="005C0283" w:rsidRDefault="00582CAF" w:rsidP="00DC25DA">
      <w:pPr>
        <w:widowControl w:val="0"/>
        <w:spacing w:after="80" w:line="240" w:lineRule="auto"/>
        <w:ind w:left="2160" w:hanging="2160"/>
        <w:jc w:val="both"/>
        <w:rPr>
          <w:rFonts w:cs="Arial"/>
        </w:rPr>
      </w:pPr>
      <w:r w:rsidRPr="005C0283">
        <w:rPr>
          <w:rFonts w:cs="Arial"/>
        </w:rPr>
        <w:t>Resolution</w:t>
      </w:r>
      <w:r w:rsidR="00EF3DD5" w:rsidRPr="005C0283">
        <w:rPr>
          <w:rFonts w:cs="Arial"/>
        </w:rPr>
        <w:t xml:space="preserve"> 14.1</w:t>
      </w:r>
      <w:r w:rsidR="00EF3DD5" w:rsidRPr="005C0283">
        <w:rPr>
          <w:rFonts w:cs="Arial"/>
        </w:rPr>
        <w:tab/>
      </w:r>
      <w:r w:rsidR="005C0283" w:rsidRPr="005C0283">
        <w:rPr>
          <w:rFonts w:cs="Arial"/>
          <w:i/>
          <w:iCs/>
        </w:rPr>
        <w:t>Samarkand Strategic Plan for migratory species 2024 - 2032</w:t>
      </w:r>
    </w:p>
    <w:p w14:paraId="537120C8" w14:textId="38B1EE96" w:rsidR="00EF3DD5" w:rsidRPr="00490CC9" w:rsidRDefault="00582CAF" w:rsidP="00DC25DA">
      <w:pPr>
        <w:widowControl w:val="0"/>
        <w:spacing w:after="80" w:line="240" w:lineRule="auto"/>
        <w:ind w:left="2160" w:hanging="2160"/>
        <w:jc w:val="both"/>
        <w:rPr>
          <w:rFonts w:cs="Arial"/>
        </w:rPr>
      </w:pPr>
      <w:r w:rsidRPr="00490CC9">
        <w:rPr>
          <w:rFonts w:cs="Arial"/>
        </w:rPr>
        <w:t>Resolution</w:t>
      </w:r>
      <w:r w:rsidR="00EF3DD5" w:rsidRPr="00490CC9">
        <w:rPr>
          <w:rFonts w:cs="Arial"/>
        </w:rPr>
        <w:t xml:space="preserve"> 14.3</w:t>
      </w:r>
      <w:r w:rsidR="00EF3DD5" w:rsidRPr="00490CC9">
        <w:rPr>
          <w:rFonts w:cs="Arial"/>
        </w:rPr>
        <w:tab/>
      </w:r>
      <w:r w:rsidR="00490CC9" w:rsidRPr="00490CC9">
        <w:rPr>
          <w:rFonts w:cs="Arial"/>
          <w:i/>
          <w:iCs/>
        </w:rPr>
        <w:t>Engagement in CBD processes including the Global Biodiversity Framework</w:t>
      </w:r>
    </w:p>
    <w:p w14:paraId="36037DCF" w14:textId="13DD3E4C" w:rsidR="00EF3DD5" w:rsidRPr="00322EE7" w:rsidRDefault="00582CAF" w:rsidP="00DC25DA">
      <w:pPr>
        <w:widowControl w:val="0"/>
        <w:spacing w:after="80" w:line="240" w:lineRule="auto"/>
        <w:ind w:left="2160" w:hanging="2160"/>
        <w:jc w:val="both"/>
        <w:rPr>
          <w:rFonts w:cs="Arial"/>
        </w:rPr>
      </w:pPr>
      <w:r w:rsidRPr="00322EE7">
        <w:rPr>
          <w:rFonts w:cs="Arial"/>
        </w:rPr>
        <w:t>Resolution</w:t>
      </w:r>
      <w:r w:rsidR="00EF3DD5" w:rsidRPr="00322EE7">
        <w:rPr>
          <w:rFonts w:cs="Arial"/>
        </w:rPr>
        <w:t xml:space="preserve"> 14.4</w:t>
      </w:r>
      <w:r w:rsidR="00EF3DD5" w:rsidRPr="00322EE7">
        <w:rPr>
          <w:rFonts w:cs="Arial"/>
        </w:rPr>
        <w:tab/>
      </w:r>
      <w:r w:rsidR="00322EE7" w:rsidRPr="00322EE7">
        <w:rPr>
          <w:rFonts w:cs="Arial"/>
          <w:i/>
          <w:iCs/>
        </w:rPr>
        <w:t>State of the World’s Migratory Species</w:t>
      </w:r>
    </w:p>
    <w:p w14:paraId="3EFE5048" w14:textId="7BBC0F0C" w:rsidR="00EF3DD5" w:rsidRPr="00322EE7" w:rsidRDefault="00582CAF" w:rsidP="00DC25DA">
      <w:pPr>
        <w:widowControl w:val="0"/>
        <w:spacing w:after="80" w:line="240" w:lineRule="auto"/>
        <w:ind w:left="2160" w:hanging="2160"/>
        <w:jc w:val="both"/>
        <w:rPr>
          <w:rFonts w:cs="Arial"/>
        </w:rPr>
      </w:pPr>
      <w:r w:rsidRPr="00322EE7">
        <w:rPr>
          <w:rFonts w:cs="Arial"/>
        </w:rPr>
        <w:t>Resolution</w:t>
      </w:r>
      <w:r w:rsidR="00EF3DD5" w:rsidRPr="00322EE7">
        <w:rPr>
          <w:rFonts w:cs="Arial"/>
        </w:rPr>
        <w:t xml:space="preserve"> 14.5</w:t>
      </w:r>
      <w:r w:rsidR="00EF3DD5" w:rsidRPr="00322EE7">
        <w:rPr>
          <w:rFonts w:cs="Arial"/>
        </w:rPr>
        <w:tab/>
      </w:r>
      <w:r w:rsidR="00322EE7" w:rsidRPr="00322EE7">
        <w:rPr>
          <w:rFonts w:cs="Arial"/>
          <w:i/>
          <w:iCs/>
        </w:rPr>
        <w:t xml:space="preserve">Reducing the risk of vessel strikes for marine megafauna </w:t>
      </w:r>
    </w:p>
    <w:p w14:paraId="3D5AAB14" w14:textId="0C3A6E60" w:rsidR="00EF3DD5" w:rsidRPr="004D7E23" w:rsidRDefault="00582CAF" w:rsidP="00DC25DA">
      <w:pPr>
        <w:widowControl w:val="0"/>
        <w:spacing w:after="80" w:line="240" w:lineRule="auto"/>
        <w:ind w:left="2160" w:hanging="2160"/>
        <w:jc w:val="both"/>
        <w:rPr>
          <w:rFonts w:cs="Arial"/>
        </w:rPr>
      </w:pPr>
      <w:r w:rsidRPr="004D7E23">
        <w:rPr>
          <w:rFonts w:cs="Arial"/>
        </w:rPr>
        <w:t>Resolution</w:t>
      </w:r>
      <w:r w:rsidR="00EF3DD5" w:rsidRPr="004D7E23">
        <w:rPr>
          <w:rFonts w:cs="Arial"/>
        </w:rPr>
        <w:t xml:space="preserve"> 14.6</w:t>
      </w:r>
      <w:r w:rsidR="00EF3DD5" w:rsidRPr="004D7E23">
        <w:rPr>
          <w:rFonts w:cs="Arial"/>
        </w:rPr>
        <w:tab/>
      </w:r>
      <w:r w:rsidR="004D7E23" w:rsidRPr="004D7E23">
        <w:rPr>
          <w:rFonts w:cs="Arial"/>
          <w:i/>
          <w:iCs/>
        </w:rPr>
        <w:t>Deep-seabed mineral exploitation activities and migratory specie</w:t>
      </w:r>
    </w:p>
    <w:p w14:paraId="5A61FEB2" w14:textId="05D83513" w:rsidR="00EF3DD5" w:rsidRPr="003C29B4" w:rsidRDefault="00EF3DD5" w:rsidP="00DC25DA">
      <w:pPr>
        <w:widowControl w:val="0"/>
        <w:spacing w:after="80" w:line="240" w:lineRule="auto"/>
        <w:ind w:left="2160" w:hanging="2160"/>
        <w:jc w:val="both"/>
        <w:rPr>
          <w:rFonts w:cs="Arial"/>
        </w:rPr>
      </w:pPr>
      <w:r w:rsidRPr="003C29B4">
        <w:rPr>
          <w:rFonts w:cs="Arial"/>
        </w:rPr>
        <w:t>Resolution 14.9</w:t>
      </w:r>
      <w:r w:rsidRPr="003C29B4">
        <w:rPr>
          <w:rFonts w:cs="Arial"/>
        </w:rPr>
        <w:tab/>
      </w:r>
      <w:r w:rsidR="004D7E23" w:rsidRPr="003C29B4">
        <w:rPr>
          <w:rFonts w:cs="Arial"/>
          <w:i/>
          <w:iCs/>
        </w:rPr>
        <w:t>Conservation priorities for cetaceans</w:t>
      </w:r>
    </w:p>
    <w:p w14:paraId="7C74EA19" w14:textId="1422CD79" w:rsidR="00EF3DD5" w:rsidRPr="003C29B4" w:rsidRDefault="00EF3DD5" w:rsidP="00DC25DA">
      <w:pPr>
        <w:widowControl w:val="0"/>
        <w:spacing w:after="80" w:line="240" w:lineRule="auto"/>
        <w:ind w:left="2160" w:hanging="2160"/>
        <w:jc w:val="both"/>
        <w:rPr>
          <w:rFonts w:cs="Arial"/>
        </w:rPr>
      </w:pPr>
      <w:r w:rsidRPr="003C29B4">
        <w:rPr>
          <w:rFonts w:cs="Arial"/>
        </w:rPr>
        <w:t>Resolution 14.16</w:t>
      </w:r>
      <w:r w:rsidRPr="003C29B4">
        <w:rPr>
          <w:rFonts w:cs="Arial"/>
        </w:rPr>
        <w:tab/>
      </w:r>
      <w:r w:rsidR="003C29B4" w:rsidRPr="003C29B4">
        <w:rPr>
          <w:rFonts w:cs="Arial"/>
          <w:i/>
          <w:iCs/>
        </w:rPr>
        <w:t>Ecological Connectivity</w:t>
      </w:r>
    </w:p>
    <w:p w14:paraId="2C45AF74" w14:textId="37EAAB57" w:rsidR="00EF3DD5" w:rsidRPr="00D13E6C" w:rsidRDefault="00582CAF" w:rsidP="00B05D72">
      <w:pPr>
        <w:widowControl w:val="0"/>
        <w:pBdr>
          <w:top w:val="nil"/>
          <w:left w:val="nil"/>
          <w:bottom w:val="nil"/>
          <w:right w:val="nil"/>
          <w:between w:val="nil"/>
        </w:pBdr>
        <w:spacing w:after="80" w:line="240" w:lineRule="auto"/>
        <w:jc w:val="both"/>
        <w:rPr>
          <w:rFonts w:cs="Arial"/>
          <w:color w:val="000000"/>
        </w:rPr>
      </w:pPr>
      <w:r w:rsidRPr="00D13E6C">
        <w:rPr>
          <w:rFonts w:cs="Arial"/>
        </w:rPr>
        <w:t>Resolution</w:t>
      </w:r>
      <w:r w:rsidR="00EF3DD5" w:rsidRPr="00D13E6C">
        <w:rPr>
          <w:rFonts w:cs="Arial"/>
          <w:color w:val="000000"/>
        </w:rPr>
        <w:t xml:space="preserve"> 12.22 </w:t>
      </w:r>
      <w:r w:rsidR="00EF3DD5" w:rsidRPr="00D13E6C">
        <w:rPr>
          <w:rFonts w:cs="Arial"/>
          <w:color w:val="000000"/>
        </w:rPr>
        <w:tab/>
      </w:r>
      <w:r w:rsidR="003C29B4" w:rsidRPr="00D13E6C">
        <w:rPr>
          <w:rFonts w:cs="Arial"/>
          <w:i/>
          <w:iCs/>
          <w:color w:val="000000"/>
        </w:rPr>
        <w:t>Bycatch</w:t>
      </w:r>
    </w:p>
    <w:p w14:paraId="0868BE0D" w14:textId="0203F1EA" w:rsidR="00EF3DD5" w:rsidRPr="00D13E6C" w:rsidRDefault="00582CAF" w:rsidP="00DC25DA">
      <w:pPr>
        <w:widowControl w:val="0"/>
        <w:pBdr>
          <w:top w:val="nil"/>
          <w:left w:val="nil"/>
          <w:bottom w:val="nil"/>
          <w:right w:val="nil"/>
          <w:between w:val="nil"/>
        </w:pBdr>
        <w:tabs>
          <w:tab w:val="left" w:pos="2430"/>
        </w:tabs>
        <w:spacing w:after="80" w:line="240" w:lineRule="auto"/>
        <w:ind w:left="2250" w:hanging="2250"/>
        <w:jc w:val="both"/>
        <w:rPr>
          <w:rFonts w:cs="Arial"/>
          <w:i/>
          <w:iCs/>
          <w:color w:val="000000"/>
        </w:rPr>
      </w:pPr>
      <w:r w:rsidRPr="00D13E6C">
        <w:rPr>
          <w:rFonts w:cs="Arial"/>
        </w:rPr>
        <w:t>Resolution</w:t>
      </w:r>
      <w:r w:rsidR="00EF3DD5" w:rsidRPr="00D13E6C">
        <w:rPr>
          <w:rFonts w:cs="Arial"/>
          <w:color w:val="000000"/>
        </w:rPr>
        <w:t xml:space="preserve"> 10.04/12.20</w:t>
      </w:r>
      <w:r w:rsidR="00EF3DD5" w:rsidRPr="00D13E6C">
        <w:rPr>
          <w:rFonts w:cs="Arial"/>
          <w:color w:val="000000"/>
        </w:rPr>
        <w:tab/>
      </w:r>
      <w:r w:rsidR="00D13E6C" w:rsidRPr="00D13E6C">
        <w:rPr>
          <w:rFonts w:cs="Arial"/>
          <w:i/>
          <w:iCs/>
          <w:color w:val="000000"/>
        </w:rPr>
        <w:t>Management of Marine Debris</w:t>
      </w:r>
    </w:p>
    <w:p w14:paraId="361435FE" w14:textId="79FD2091" w:rsidR="00246BED" w:rsidRPr="00D13E6C" w:rsidRDefault="00582CAF" w:rsidP="00786E08">
      <w:pPr>
        <w:widowControl w:val="0"/>
        <w:pBdr>
          <w:top w:val="nil"/>
          <w:left w:val="nil"/>
          <w:bottom w:val="nil"/>
          <w:right w:val="nil"/>
          <w:between w:val="nil"/>
        </w:pBdr>
        <w:tabs>
          <w:tab w:val="left" w:pos="2160"/>
        </w:tabs>
        <w:spacing w:after="80" w:line="240" w:lineRule="auto"/>
        <w:jc w:val="both"/>
        <w:rPr>
          <w:rFonts w:cs="Arial"/>
          <w:color w:val="000000"/>
        </w:rPr>
      </w:pPr>
      <w:r w:rsidRPr="00D13E6C">
        <w:rPr>
          <w:rFonts w:cs="Arial"/>
        </w:rPr>
        <w:t>Resolution</w:t>
      </w:r>
      <w:r w:rsidR="00246BED" w:rsidRPr="00D13E6C">
        <w:rPr>
          <w:rFonts w:cs="Arial"/>
          <w:color w:val="000000"/>
        </w:rPr>
        <w:t xml:space="preserve"> 11.30</w:t>
      </w:r>
      <w:r w:rsidR="00412944" w:rsidRPr="00D13E6C">
        <w:rPr>
          <w:rFonts w:cs="Arial"/>
          <w:color w:val="000000"/>
        </w:rPr>
        <w:tab/>
      </w:r>
      <w:r w:rsidR="00D13E6C" w:rsidRPr="00D13E6C">
        <w:rPr>
          <w:rFonts w:cs="Arial"/>
          <w:i/>
          <w:iCs/>
          <w:color w:val="000000"/>
        </w:rPr>
        <w:t>Management of Marine Debris</w:t>
      </w:r>
    </w:p>
    <w:p w14:paraId="4B09E3A8" w14:textId="09ABD19A" w:rsidR="00EF3DD5" w:rsidRPr="00786E08" w:rsidRDefault="00582CAF" w:rsidP="00F92CBC">
      <w:pPr>
        <w:widowControl w:val="0"/>
        <w:pBdr>
          <w:top w:val="nil"/>
          <w:left w:val="nil"/>
          <w:bottom w:val="nil"/>
          <w:right w:val="nil"/>
          <w:between w:val="nil"/>
        </w:pBdr>
        <w:spacing w:after="80" w:line="240" w:lineRule="auto"/>
        <w:ind w:left="2160" w:hanging="2160"/>
        <w:jc w:val="both"/>
        <w:rPr>
          <w:rFonts w:cs="Arial"/>
          <w:color w:val="000000"/>
        </w:rPr>
      </w:pPr>
      <w:r w:rsidRPr="00786E08">
        <w:rPr>
          <w:rFonts w:cs="Arial"/>
        </w:rPr>
        <w:t>Resolution</w:t>
      </w:r>
      <w:r w:rsidR="00EF3DD5" w:rsidRPr="00786E08">
        <w:rPr>
          <w:rFonts w:cs="Arial"/>
          <w:color w:val="000000"/>
        </w:rPr>
        <w:t xml:space="preserve"> 12.14</w:t>
      </w:r>
      <w:r w:rsidR="00EF3DD5" w:rsidRPr="00786E08">
        <w:rPr>
          <w:rFonts w:cs="Arial"/>
          <w:color w:val="000000"/>
        </w:rPr>
        <w:tab/>
      </w:r>
      <w:r w:rsidR="00786E08" w:rsidRPr="00786E08">
        <w:rPr>
          <w:rFonts w:cs="Arial"/>
          <w:i/>
          <w:iCs/>
          <w:color w:val="000000"/>
        </w:rPr>
        <w:t>Adverse Impacts of Anthropogenic Noise on Cetaceans and Other Migratory Species</w:t>
      </w:r>
    </w:p>
    <w:p w14:paraId="556F90AD" w14:textId="7AFDFD7E" w:rsidR="00EF3DD5" w:rsidRPr="00CA4760" w:rsidRDefault="00582CAF" w:rsidP="00DC25DA">
      <w:pPr>
        <w:widowControl w:val="0"/>
        <w:pBdr>
          <w:top w:val="nil"/>
          <w:left w:val="nil"/>
          <w:bottom w:val="nil"/>
          <w:right w:val="nil"/>
          <w:between w:val="nil"/>
        </w:pBdr>
        <w:spacing w:after="80" w:line="240" w:lineRule="auto"/>
        <w:ind w:left="2160" w:hanging="2160"/>
        <w:jc w:val="both"/>
        <w:rPr>
          <w:rFonts w:cs="Arial"/>
          <w:i/>
          <w:iCs/>
          <w:color w:val="000000"/>
        </w:rPr>
      </w:pPr>
      <w:r w:rsidRPr="00CA4760">
        <w:rPr>
          <w:rFonts w:cs="Arial"/>
        </w:rPr>
        <w:t>Resolution</w:t>
      </w:r>
      <w:r w:rsidR="00EF3DD5" w:rsidRPr="00CA4760">
        <w:rPr>
          <w:rFonts w:cs="Arial"/>
          <w:color w:val="000000"/>
        </w:rPr>
        <w:t xml:space="preserve"> 10.14 </w:t>
      </w:r>
      <w:r w:rsidR="00EF3DD5" w:rsidRPr="00CA4760">
        <w:rPr>
          <w:rFonts w:cs="Arial"/>
          <w:color w:val="000000"/>
        </w:rPr>
        <w:tab/>
      </w:r>
      <w:r w:rsidR="00CA4760" w:rsidRPr="00CA4760">
        <w:rPr>
          <w:rFonts w:cs="Arial"/>
          <w:i/>
          <w:iCs/>
          <w:color w:val="000000"/>
        </w:rPr>
        <w:t>Bycatch of CMS-listed Species in Gillnet Fisheries</w:t>
      </w:r>
    </w:p>
    <w:p w14:paraId="340E2539" w14:textId="7A73F3F6" w:rsidR="00EF3DD5" w:rsidRPr="00BC593F" w:rsidRDefault="00582CAF" w:rsidP="00BC593F">
      <w:pPr>
        <w:widowControl w:val="0"/>
        <w:pBdr>
          <w:top w:val="nil"/>
          <w:left w:val="nil"/>
          <w:bottom w:val="nil"/>
          <w:right w:val="nil"/>
          <w:between w:val="nil"/>
        </w:pBdr>
        <w:spacing w:after="80" w:line="240" w:lineRule="auto"/>
        <w:jc w:val="both"/>
        <w:rPr>
          <w:rFonts w:cs="Arial"/>
          <w:color w:val="000000"/>
        </w:rPr>
      </w:pPr>
      <w:r w:rsidRPr="000B6DF9">
        <w:rPr>
          <w:rFonts w:cs="Arial"/>
        </w:rPr>
        <w:t>Resolution</w:t>
      </w:r>
      <w:r w:rsidR="00EF3DD5" w:rsidRPr="000B6DF9">
        <w:rPr>
          <w:rFonts w:cs="Arial"/>
          <w:color w:val="000000"/>
        </w:rPr>
        <w:t xml:space="preserve"> 10.15 </w:t>
      </w:r>
      <w:r w:rsidR="00EF3DD5" w:rsidRPr="000B6DF9">
        <w:rPr>
          <w:rFonts w:cs="Arial"/>
          <w:color w:val="000000"/>
        </w:rPr>
        <w:tab/>
      </w:r>
      <w:r w:rsidR="00BC593F" w:rsidRPr="00BC593F">
        <w:rPr>
          <w:rFonts w:cs="Arial"/>
          <w:i/>
          <w:iCs/>
          <w:color w:val="000000"/>
        </w:rPr>
        <w:t xml:space="preserve">Global </w:t>
      </w:r>
      <w:proofErr w:type="spellStart"/>
      <w:r w:rsidR="00BC593F" w:rsidRPr="00BC593F">
        <w:rPr>
          <w:rFonts w:cs="Arial"/>
          <w:i/>
          <w:iCs/>
          <w:color w:val="000000"/>
        </w:rPr>
        <w:t>Programme</w:t>
      </w:r>
      <w:proofErr w:type="spellEnd"/>
      <w:r w:rsidR="00BC593F" w:rsidRPr="00BC593F">
        <w:rPr>
          <w:rFonts w:cs="Arial"/>
          <w:i/>
          <w:iCs/>
          <w:color w:val="000000"/>
        </w:rPr>
        <w:t xml:space="preserve"> of Work for Cetaceans</w:t>
      </w:r>
    </w:p>
    <w:p w14:paraId="1DB6D686" w14:textId="26E010DD" w:rsidR="00EF3DD5" w:rsidRPr="000B6DF9" w:rsidRDefault="00582CAF" w:rsidP="00B05D72">
      <w:pPr>
        <w:widowControl w:val="0"/>
        <w:pBdr>
          <w:top w:val="nil"/>
          <w:left w:val="nil"/>
          <w:bottom w:val="nil"/>
          <w:right w:val="nil"/>
          <w:between w:val="nil"/>
        </w:pBdr>
        <w:spacing w:after="80" w:line="240" w:lineRule="auto"/>
        <w:jc w:val="both"/>
        <w:rPr>
          <w:rFonts w:cs="Arial"/>
          <w:color w:val="000000"/>
        </w:rPr>
      </w:pPr>
      <w:r w:rsidRPr="000B6DF9">
        <w:rPr>
          <w:rFonts w:cs="Arial"/>
        </w:rPr>
        <w:t>Resolution</w:t>
      </w:r>
      <w:r w:rsidR="00EF3DD5" w:rsidRPr="000B6DF9">
        <w:rPr>
          <w:rFonts w:cs="Arial"/>
          <w:color w:val="000000"/>
        </w:rPr>
        <w:t xml:space="preserve"> 10.19 </w:t>
      </w:r>
      <w:r w:rsidR="00EF3DD5" w:rsidRPr="000B6DF9">
        <w:rPr>
          <w:rFonts w:cs="Arial"/>
          <w:color w:val="000000"/>
        </w:rPr>
        <w:tab/>
      </w:r>
      <w:r w:rsidR="000B6DF9" w:rsidRPr="000B6DF9">
        <w:rPr>
          <w:rFonts w:cs="Arial"/>
          <w:i/>
          <w:iCs/>
          <w:color w:val="000000"/>
        </w:rPr>
        <w:t>Migratory Species Conservation in the Light of Climate Change</w:t>
      </w:r>
    </w:p>
    <w:p w14:paraId="0A508BDB" w14:textId="33A2E9DD" w:rsidR="00EF3DD5" w:rsidRPr="00A87488" w:rsidRDefault="00582CAF" w:rsidP="00DC25DA">
      <w:pPr>
        <w:widowControl w:val="0"/>
        <w:pBdr>
          <w:top w:val="nil"/>
          <w:left w:val="nil"/>
          <w:bottom w:val="nil"/>
          <w:right w:val="nil"/>
          <w:between w:val="nil"/>
        </w:pBdr>
        <w:spacing w:after="80" w:line="240" w:lineRule="auto"/>
        <w:ind w:left="2160" w:hanging="2160"/>
        <w:jc w:val="both"/>
        <w:rPr>
          <w:rFonts w:cs="Arial"/>
          <w:i/>
          <w:iCs/>
          <w:color w:val="000000"/>
        </w:rPr>
      </w:pPr>
      <w:r w:rsidRPr="00A87488">
        <w:rPr>
          <w:rFonts w:cs="Arial"/>
        </w:rPr>
        <w:t>Resolution</w:t>
      </w:r>
      <w:r w:rsidR="00EF3DD5" w:rsidRPr="00A87488">
        <w:rPr>
          <w:rFonts w:cs="Arial"/>
          <w:color w:val="000000"/>
        </w:rPr>
        <w:t xml:space="preserve"> 11.26</w:t>
      </w:r>
      <w:r w:rsidR="00364759" w:rsidRPr="00A87488">
        <w:rPr>
          <w:rFonts w:cs="Arial"/>
          <w:color w:val="000000"/>
        </w:rPr>
        <w:tab/>
      </w:r>
      <w:proofErr w:type="spellStart"/>
      <w:r w:rsidR="00A87488" w:rsidRPr="00A87488">
        <w:rPr>
          <w:rFonts w:cs="Arial"/>
          <w:i/>
          <w:iCs/>
          <w:color w:val="000000"/>
        </w:rPr>
        <w:t>Programme</w:t>
      </w:r>
      <w:proofErr w:type="spellEnd"/>
      <w:r w:rsidR="00A87488" w:rsidRPr="00A87488">
        <w:rPr>
          <w:rFonts w:cs="Arial"/>
          <w:i/>
          <w:iCs/>
          <w:color w:val="000000"/>
        </w:rPr>
        <w:t xml:space="preserve"> of Work on Climate Change and Migratory Species </w:t>
      </w:r>
    </w:p>
    <w:p w14:paraId="4F11F460" w14:textId="5326A4AF" w:rsidR="00EF3DD5" w:rsidRPr="000B6DF9" w:rsidRDefault="00582CAF" w:rsidP="000B6DF9">
      <w:pPr>
        <w:widowControl w:val="0"/>
        <w:pBdr>
          <w:top w:val="nil"/>
          <w:left w:val="nil"/>
          <w:bottom w:val="nil"/>
          <w:right w:val="nil"/>
          <w:between w:val="nil"/>
        </w:pBdr>
        <w:spacing w:after="80" w:line="240" w:lineRule="auto"/>
        <w:ind w:left="2160" w:hanging="2160"/>
        <w:jc w:val="both"/>
        <w:rPr>
          <w:rFonts w:cs="Arial"/>
          <w:i/>
          <w:iCs/>
          <w:color w:val="000000"/>
        </w:rPr>
      </w:pPr>
      <w:r w:rsidRPr="005B6355">
        <w:rPr>
          <w:rFonts w:cs="Arial"/>
        </w:rPr>
        <w:t>Resolution</w:t>
      </w:r>
      <w:r w:rsidR="00EF3DD5" w:rsidRPr="005B6355">
        <w:rPr>
          <w:rFonts w:cs="Arial"/>
          <w:color w:val="000000"/>
        </w:rPr>
        <w:t xml:space="preserve"> 10.24 </w:t>
      </w:r>
      <w:r w:rsidR="00EF3DD5" w:rsidRPr="005B6355">
        <w:rPr>
          <w:rFonts w:cs="Arial"/>
          <w:color w:val="000000"/>
        </w:rPr>
        <w:tab/>
      </w:r>
      <w:r w:rsidR="000B6DF9" w:rsidRPr="000B6DF9">
        <w:rPr>
          <w:rFonts w:cs="Arial"/>
          <w:i/>
          <w:iCs/>
          <w:color w:val="000000"/>
        </w:rPr>
        <w:t>Further Steps to Abate Underwater Noise Pollution for the Protection of Cetaceans and Other Migratory Species</w:t>
      </w:r>
    </w:p>
    <w:p w14:paraId="7ED8D9F8" w14:textId="174A35F7" w:rsidR="00EF3DD5" w:rsidRPr="008C26D8" w:rsidRDefault="00582CAF" w:rsidP="0080482B">
      <w:pPr>
        <w:widowControl w:val="0"/>
        <w:pBdr>
          <w:top w:val="nil"/>
          <w:left w:val="nil"/>
          <w:bottom w:val="nil"/>
          <w:right w:val="nil"/>
          <w:between w:val="nil"/>
        </w:pBdr>
        <w:spacing w:before="1" w:after="0" w:line="240" w:lineRule="auto"/>
        <w:jc w:val="both"/>
        <w:rPr>
          <w:rFonts w:cs="Arial"/>
          <w:color w:val="000000"/>
        </w:rPr>
      </w:pPr>
      <w:r w:rsidRPr="00EB00B1">
        <w:rPr>
          <w:rFonts w:cs="Arial"/>
        </w:rPr>
        <w:t>Resolution</w:t>
      </w:r>
      <w:r w:rsidR="00EF3DD5" w:rsidRPr="005C0283">
        <w:rPr>
          <w:rFonts w:cs="Arial"/>
          <w:color w:val="000000"/>
        </w:rPr>
        <w:t xml:space="preserve"> 11.10 </w:t>
      </w:r>
      <w:r w:rsidR="00EF3DD5" w:rsidRPr="005C0283">
        <w:rPr>
          <w:rFonts w:cs="Arial"/>
          <w:color w:val="000000"/>
        </w:rPr>
        <w:tab/>
      </w:r>
      <w:r w:rsidR="001A1E8E" w:rsidRPr="001A1E8E">
        <w:rPr>
          <w:rFonts w:cs="Arial"/>
          <w:i/>
          <w:iCs/>
          <w:color w:val="000000"/>
        </w:rPr>
        <w:t>Synergies and Partnerships</w:t>
      </w:r>
      <w:r w:rsidR="00EF3DD5" w:rsidRPr="005C0283">
        <w:rPr>
          <w:rFonts w:cs="Arial"/>
          <w:color w:val="000000"/>
        </w:rPr>
        <w:t>.</w:t>
      </w:r>
    </w:p>
    <w:p w14:paraId="602EE9CA" w14:textId="77777777" w:rsidR="00EF3DD5" w:rsidRPr="008C26D8" w:rsidRDefault="00EF3DD5" w:rsidP="0080482B">
      <w:pPr>
        <w:widowControl w:val="0"/>
        <w:pBdr>
          <w:top w:val="nil"/>
          <w:left w:val="nil"/>
          <w:bottom w:val="nil"/>
          <w:right w:val="nil"/>
          <w:between w:val="nil"/>
        </w:pBdr>
        <w:spacing w:before="1" w:after="0" w:line="240" w:lineRule="auto"/>
        <w:jc w:val="both"/>
        <w:rPr>
          <w:rFonts w:cs="Arial"/>
          <w:color w:val="000000"/>
        </w:rPr>
      </w:pPr>
    </w:p>
    <w:p w14:paraId="02CBDD67" w14:textId="77777777" w:rsidR="00EF3DD5" w:rsidRPr="008C26D8" w:rsidRDefault="00EF3DD5" w:rsidP="0080482B">
      <w:pPr>
        <w:widowControl w:val="0"/>
        <w:pBdr>
          <w:top w:val="nil"/>
          <w:left w:val="nil"/>
          <w:bottom w:val="nil"/>
          <w:right w:val="nil"/>
          <w:between w:val="nil"/>
        </w:pBdr>
        <w:spacing w:after="0" w:line="240" w:lineRule="auto"/>
        <w:jc w:val="both"/>
        <w:rPr>
          <w:rFonts w:cs="Arial"/>
          <w:color w:val="000000"/>
        </w:rPr>
      </w:pPr>
      <w:r w:rsidRPr="008C26D8">
        <w:rPr>
          <w:rFonts w:cs="Arial"/>
          <w:color w:val="000000"/>
        </w:rPr>
        <w:t>The implementation of this concerted action would serve to implement these resolutions.</w:t>
      </w:r>
    </w:p>
    <w:p w14:paraId="61F964EC" w14:textId="77777777" w:rsidR="00EF3DD5" w:rsidRPr="008C26D8" w:rsidRDefault="00EF3DD5" w:rsidP="0080482B">
      <w:pPr>
        <w:widowControl w:val="0"/>
        <w:pBdr>
          <w:top w:val="nil"/>
          <w:left w:val="nil"/>
          <w:bottom w:val="nil"/>
          <w:right w:val="nil"/>
          <w:between w:val="nil"/>
        </w:pBdr>
        <w:spacing w:after="0" w:line="240" w:lineRule="auto"/>
        <w:jc w:val="both"/>
        <w:rPr>
          <w:rFonts w:cs="Arial"/>
        </w:rPr>
      </w:pPr>
    </w:p>
    <w:p w14:paraId="37A1ADE5" w14:textId="77777777" w:rsidR="00EF3DD5" w:rsidRPr="008C26D8" w:rsidRDefault="00EF3DD5" w:rsidP="0080482B">
      <w:pPr>
        <w:widowControl w:val="0"/>
        <w:pBdr>
          <w:top w:val="nil"/>
          <w:left w:val="nil"/>
          <w:bottom w:val="nil"/>
          <w:right w:val="nil"/>
          <w:between w:val="nil"/>
        </w:pBdr>
        <w:spacing w:after="0" w:line="240" w:lineRule="auto"/>
        <w:jc w:val="both"/>
        <w:rPr>
          <w:rFonts w:cs="Arial"/>
          <w:color w:val="000000"/>
        </w:rPr>
      </w:pPr>
      <w:r w:rsidRPr="008C26D8">
        <w:rPr>
          <w:rFonts w:cs="Arial"/>
          <w:color w:val="000000"/>
        </w:rPr>
        <w:t xml:space="preserve">The same applies to the Concerted Action for </w:t>
      </w:r>
      <w:proofErr w:type="spellStart"/>
      <w:r w:rsidRPr="008C26D8">
        <w:rPr>
          <w:rFonts w:cs="Arial"/>
          <w:color w:val="000000"/>
        </w:rPr>
        <w:t>Lahille's</w:t>
      </w:r>
      <w:proofErr w:type="spellEnd"/>
      <w:r w:rsidRPr="008C26D8">
        <w:rPr>
          <w:rFonts w:cs="Arial"/>
          <w:color w:val="000000"/>
        </w:rPr>
        <w:t xml:space="preserve"> bottlenose dolphin (</w:t>
      </w:r>
      <w:r w:rsidRPr="008C26D8">
        <w:rPr>
          <w:rFonts w:cs="Arial"/>
          <w:i/>
          <w:color w:val="000000"/>
        </w:rPr>
        <w:t xml:space="preserve">Tursiops truncatus </w:t>
      </w:r>
      <w:proofErr w:type="spellStart"/>
      <w:r w:rsidRPr="008C26D8">
        <w:rPr>
          <w:rFonts w:cs="Arial"/>
          <w:i/>
          <w:color w:val="000000"/>
        </w:rPr>
        <w:t>gephyreus</w:t>
      </w:r>
      <w:proofErr w:type="spellEnd"/>
      <w:r w:rsidRPr="008C26D8">
        <w:rPr>
          <w:rFonts w:cs="Arial"/>
          <w:color w:val="000000"/>
        </w:rPr>
        <w:t>), if approved, as their habitats overlap in many areas of the range of both species.</w:t>
      </w:r>
    </w:p>
    <w:p w14:paraId="5098F3D8" w14:textId="77777777" w:rsidR="00EF3DD5" w:rsidRPr="008C26D8" w:rsidRDefault="00EF3DD5" w:rsidP="00B05D72">
      <w:pPr>
        <w:widowControl w:val="0"/>
        <w:spacing w:after="0" w:line="240" w:lineRule="auto"/>
        <w:jc w:val="both"/>
        <w:rPr>
          <w:rFonts w:cs="Arial"/>
          <w:b/>
        </w:rPr>
      </w:pPr>
    </w:p>
    <w:p w14:paraId="16CF9484" w14:textId="77777777" w:rsidR="00EF3DD5" w:rsidRPr="00737A4C" w:rsidRDefault="00EF3DD5" w:rsidP="00737A4C">
      <w:pPr>
        <w:spacing w:after="0" w:line="240" w:lineRule="auto"/>
        <w:jc w:val="both"/>
        <w:rPr>
          <w:rFonts w:cs="Arial"/>
          <w:b/>
          <w:color w:val="000000"/>
        </w:rPr>
      </w:pPr>
      <w:r w:rsidRPr="00737A4C">
        <w:rPr>
          <w:rFonts w:cs="Arial"/>
          <w:b/>
          <w:color w:val="000000"/>
        </w:rPr>
        <w:t>Conservation priority</w:t>
      </w:r>
    </w:p>
    <w:p w14:paraId="521F70C9" w14:textId="77777777" w:rsidR="00830A71" w:rsidRPr="008C26D8" w:rsidRDefault="00830A71" w:rsidP="00830A71">
      <w:pPr>
        <w:spacing w:after="0" w:line="240" w:lineRule="auto"/>
        <w:jc w:val="both"/>
        <w:rPr>
          <w:rFonts w:cs="Arial"/>
          <w:b/>
          <w:color w:val="000000"/>
        </w:rPr>
      </w:pPr>
    </w:p>
    <w:p w14:paraId="348146C6" w14:textId="4DDEB88B" w:rsidR="00EF3DD5" w:rsidRPr="008C26D8" w:rsidRDefault="00EF3DD5" w:rsidP="00B05D72">
      <w:pPr>
        <w:spacing w:after="0" w:line="240" w:lineRule="auto"/>
        <w:jc w:val="both"/>
        <w:rPr>
          <w:rFonts w:cs="Arial"/>
          <w:color w:val="000000"/>
        </w:rPr>
      </w:pPr>
      <w:r w:rsidRPr="008C26D8">
        <w:rPr>
          <w:rFonts w:cs="Arial"/>
          <w:color w:val="000000"/>
        </w:rPr>
        <w:t xml:space="preserve">The </w:t>
      </w:r>
      <w:proofErr w:type="spellStart"/>
      <w:r w:rsidRPr="008C26D8">
        <w:rPr>
          <w:rFonts w:cs="Arial"/>
          <w:color w:val="000000"/>
        </w:rPr>
        <w:t>Franciscana</w:t>
      </w:r>
      <w:proofErr w:type="spellEnd"/>
      <w:r w:rsidRPr="008C26D8">
        <w:rPr>
          <w:rFonts w:cs="Arial"/>
          <w:color w:val="000000"/>
        </w:rPr>
        <w:t xml:space="preserve"> dolphin is considered to be the most endangered small cetacean in the western South Atlantic (Pérez Macri and Crespo, 1989; </w:t>
      </w:r>
      <w:proofErr w:type="spellStart"/>
      <w:r w:rsidRPr="008C26D8">
        <w:rPr>
          <w:rFonts w:cs="Arial"/>
          <w:color w:val="000000"/>
        </w:rPr>
        <w:t>Praderi</w:t>
      </w:r>
      <w:proofErr w:type="spellEnd"/>
      <w:r w:rsidRPr="008C26D8">
        <w:rPr>
          <w:rFonts w:cs="Arial"/>
          <w:color w:val="000000"/>
        </w:rPr>
        <w:t xml:space="preserve"> et al., 1989; Crespo, 2018; Secchi et al., 2003b; 2021). This species is classified as </w:t>
      </w:r>
      <w:r w:rsidRPr="008C26D8">
        <w:rPr>
          <w:rFonts w:cs="Arial"/>
        </w:rPr>
        <w:t xml:space="preserve">‘Vulnerable’ on the IUCN Red List of Threatened Species (Zerbini et al., 2017). </w:t>
      </w:r>
      <w:r w:rsidRPr="008C26D8">
        <w:rPr>
          <w:rFonts w:cs="Arial"/>
          <w:color w:val="000000"/>
        </w:rPr>
        <w:t xml:space="preserve">Some </w:t>
      </w:r>
      <w:r w:rsidRPr="008C26D8">
        <w:rPr>
          <w:rFonts w:cs="Arial"/>
        </w:rPr>
        <w:t xml:space="preserve">populations are small, with fewer than 1,000 animals (Zerbini et al., 2022; </w:t>
      </w:r>
      <w:proofErr w:type="spellStart"/>
      <w:r w:rsidRPr="008C26D8">
        <w:rPr>
          <w:rFonts w:cs="Arial"/>
        </w:rPr>
        <w:t>Sucunza</w:t>
      </w:r>
      <w:proofErr w:type="spellEnd"/>
      <w:r w:rsidRPr="008C26D8">
        <w:rPr>
          <w:rFonts w:cs="Arial"/>
        </w:rPr>
        <w:t xml:space="preserve"> et al., 2023). </w:t>
      </w:r>
      <w:r w:rsidRPr="008C26D8">
        <w:rPr>
          <w:rFonts w:cs="Arial"/>
          <w:color w:val="000000"/>
        </w:rPr>
        <w:t>Its low reproduction and survival rates make it particularly vulnerable to high levels of anthropogenic mortality (</w:t>
      </w:r>
      <w:proofErr w:type="spellStart"/>
      <w:r w:rsidRPr="008C26D8">
        <w:rPr>
          <w:rFonts w:cs="Arial"/>
          <w:color w:val="000000"/>
        </w:rPr>
        <w:t>Danilewicz</w:t>
      </w:r>
      <w:proofErr w:type="spellEnd"/>
      <w:r w:rsidRPr="008C26D8">
        <w:rPr>
          <w:rFonts w:cs="Arial"/>
          <w:color w:val="000000"/>
        </w:rPr>
        <w:t xml:space="preserve"> et al., 2002; Secchi and Fletcher, 2004; Cáceres et al., 2020). Bycatch in fisheries is its main threat (Secchi et al., 2021) and can occasionally occur in trawl fisheries (</w:t>
      </w:r>
      <w:proofErr w:type="spellStart"/>
      <w:r w:rsidRPr="008C26D8">
        <w:rPr>
          <w:rFonts w:cs="Arial"/>
          <w:color w:val="000000"/>
        </w:rPr>
        <w:t>Cappozzo</w:t>
      </w:r>
      <w:proofErr w:type="spellEnd"/>
      <w:r w:rsidRPr="008C26D8">
        <w:rPr>
          <w:rFonts w:cs="Arial"/>
          <w:color w:val="000000"/>
        </w:rPr>
        <w:t xml:space="preserve"> et al., 2007; Montealegre-Quijano and Neves-Ferreira, 2010; Franco-</w:t>
      </w:r>
      <w:proofErr w:type="spellStart"/>
      <w:r w:rsidRPr="008C26D8">
        <w:rPr>
          <w:rFonts w:cs="Arial"/>
          <w:color w:val="000000"/>
        </w:rPr>
        <w:t>Trecu</w:t>
      </w:r>
      <w:proofErr w:type="spellEnd"/>
      <w:r w:rsidRPr="008C26D8">
        <w:rPr>
          <w:rFonts w:cs="Arial"/>
          <w:color w:val="000000"/>
        </w:rPr>
        <w:t xml:space="preserve"> et al., 2019), in gillnets, both active nets (Secchi et al., 1997) and small-scale drift nets (Bertozzi and Zerbini, 2002) and </w:t>
      </w:r>
      <w:r w:rsidRPr="008C26D8">
        <w:rPr>
          <w:rFonts w:cs="Arial"/>
        </w:rPr>
        <w:t>fixed bottom and surface nets (Ott et al. 2002)</w:t>
      </w:r>
      <w:r w:rsidRPr="008C26D8">
        <w:rPr>
          <w:rFonts w:cs="Arial"/>
          <w:color w:val="000000"/>
        </w:rPr>
        <w:t xml:space="preserve">. This threat occurs in both small-scale artisanal and large-scale industrial fisheries throughout its range (Corcuera, 1994; </w:t>
      </w:r>
      <w:proofErr w:type="spellStart"/>
      <w:r w:rsidRPr="008C26D8">
        <w:rPr>
          <w:rFonts w:cs="Arial"/>
          <w:color w:val="000000"/>
        </w:rPr>
        <w:t>Praderi</w:t>
      </w:r>
      <w:proofErr w:type="spellEnd"/>
      <w:r w:rsidRPr="008C26D8">
        <w:rPr>
          <w:rFonts w:cs="Arial"/>
          <w:color w:val="000000"/>
        </w:rPr>
        <w:t xml:space="preserve">, 1997; Secchi et al., 1997; Di </w:t>
      </w:r>
      <w:proofErr w:type="spellStart"/>
      <w:r w:rsidRPr="008C26D8">
        <w:rPr>
          <w:rFonts w:cs="Arial"/>
          <w:color w:val="000000"/>
        </w:rPr>
        <w:t>Beneditto</w:t>
      </w:r>
      <w:proofErr w:type="spellEnd"/>
      <w:r w:rsidRPr="008C26D8">
        <w:rPr>
          <w:rFonts w:cs="Arial"/>
          <w:color w:val="000000"/>
        </w:rPr>
        <w:t xml:space="preserve"> et al., 1998; Bertozzi and Zerbini, 2002; Ott </w:t>
      </w:r>
      <w:r w:rsidRPr="008C26D8">
        <w:rPr>
          <w:rFonts w:cs="Arial"/>
        </w:rPr>
        <w:t>et al. 2002;</w:t>
      </w:r>
      <w:r w:rsidRPr="008C26D8">
        <w:rPr>
          <w:rFonts w:cs="Arial"/>
          <w:color w:val="000000"/>
        </w:rPr>
        <w:t xml:space="preserve"> Pinheiro and Cremer, 2006; Franco-</w:t>
      </w:r>
      <w:proofErr w:type="spellStart"/>
      <w:r w:rsidRPr="008C26D8">
        <w:rPr>
          <w:rFonts w:cs="Arial"/>
          <w:color w:val="000000"/>
        </w:rPr>
        <w:t>Trecu</w:t>
      </w:r>
      <w:proofErr w:type="spellEnd"/>
      <w:r w:rsidRPr="008C26D8">
        <w:rPr>
          <w:rFonts w:cs="Arial"/>
          <w:color w:val="000000"/>
        </w:rPr>
        <w:t xml:space="preserve"> et al., 2009; </w:t>
      </w:r>
      <w:proofErr w:type="spellStart"/>
      <w:r w:rsidRPr="008C26D8">
        <w:rPr>
          <w:rFonts w:cs="Arial"/>
          <w:color w:val="000000"/>
        </w:rPr>
        <w:t>Frizzera</w:t>
      </w:r>
      <w:proofErr w:type="spellEnd"/>
      <w:r w:rsidRPr="008C26D8">
        <w:rPr>
          <w:rFonts w:cs="Arial"/>
          <w:color w:val="000000"/>
        </w:rPr>
        <w:t xml:space="preserve"> et al., 2012; Marcondes et al., 2018; </w:t>
      </w:r>
      <w:proofErr w:type="spellStart"/>
      <w:r w:rsidRPr="008C26D8">
        <w:rPr>
          <w:rFonts w:cs="Arial"/>
          <w:color w:val="000000"/>
        </w:rPr>
        <w:t>Sucunza</w:t>
      </w:r>
      <w:proofErr w:type="spellEnd"/>
      <w:r w:rsidRPr="008C26D8">
        <w:rPr>
          <w:rFonts w:cs="Arial"/>
          <w:color w:val="000000"/>
        </w:rPr>
        <w:t xml:space="preserve"> et al. 2024).</w:t>
      </w:r>
    </w:p>
    <w:p w14:paraId="2CE0E819" w14:textId="77777777" w:rsidR="00830A71" w:rsidRPr="008C26D8" w:rsidRDefault="00830A71" w:rsidP="00B05D72">
      <w:pPr>
        <w:spacing w:after="0" w:line="240" w:lineRule="auto"/>
        <w:jc w:val="both"/>
        <w:rPr>
          <w:rFonts w:cs="Arial"/>
        </w:rPr>
      </w:pPr>
    </w:p>
    <w:p w14:paraId="5E84E3F5" w14:textId="4AACA5F8" w:rsidR="00EF3DD5" w:rsidRPr="008C26D8" w:rsidRDefault="00EF3DD5" w:rsidP="00B05D72">
      <w:pPr>
        <w:pBdr>
          <w:top w:val="nil"/>
          <w:left w:val="nil"/>
          <w:bottom w:val="nil"/>
          <w:right w:val="nil"/>
          <w:between w:val="nil"/>
        </w:pBdr>
        <w:spacing w:after="0" w:line="240" w:lineRule="auto"/>
        <w:jc w:val="both"/>
        <w:rPr>
          <w:rFonts w:cs="Arial"/>
          <w:color w:val="000000"/>
        </w:rPr>
      </w:pPr>
      <w:r w:rsidRPr="008C26D8">
        <w:rPr>
          <w:rFonts w:cs="Arial"/>
          <w:color w:val="000000"/>
        </w:rPr>
        <w:t xml:space="preserve">Generally, incidentally caught specimens are discarded overboard, although in some cases their use for human consumption or other purposes has been reported in the past. In Brazil, off </w:t>
      </w:r>
      <w:proofErr w:type="spellStart"/>
      <w:r w:rsidRPr="008C26D8">
        <w:rPr>
          <w:rFonts w:cs="Arial"/>
          <w:color w:val="000000"/>
        </w:rPr>
        <w:t>Atafona</w:t>
      </w:r>
      <w:proofErr w:type="spellEnd"/>
      <w:r w:rsidRPr="008C26D8">
        <w:rPr>
          <w:rFonts w:cs="Arial"/>
          <w:color w:val="000000"/>
        </w:rPr>
        <w:t xml:space="preserve"> (Rio de Janeiro), the occasional use of their fat as bait in longline fishing for sharks has been recorded (Di </w:t>
      </w:r>
      <w:proofErr w:type="spellStart"/>
      <w:r w:rsidRPr="008C26D8">
        <w:rPr>
          <w:rFonts w:cs="Arial"/>
          <w:color w:val="000000"/>
        </w:rPr>
        <w:t>Beneditto</w:t>
      </w:r>
      <w:proofErr w:type="spellEnd"/>
      <w:r w:rsidRPr="008C26D8">
        <w:rPr>
          <w:rFonts w:cs="Arial"/>
          <w:color w:val="000000"/>
        </w:rPr>
        <w:t xml:space="preserve"> and Ramos, 2001). In the states of Rio Grande do Sul and Paraná, there are records of its meat being used both for human consumption and to feed dogs (Secchi et al., 1997; Zanellato, 1997); in addition, some fishermen claimed to extract oil from its fat to waterproof boats. In Uruguay, there have been reports of an informal trade in </w:t>
      </w:r>
      <w:proofErr w:type="spellStart"/>
      <w:r w:rsidRPr="008C26D8">
        <w:rPr>
          <w:rFonts w:cs="Arial"/>
          <w:color w:val="000000"/>
        </w:rPr>
        <w:t>Franciscana</w:t>
      </w:r>
      <w:proofErr w:type="spellEnd"/>
      <w:r w:rsidRPr="008C26D8">
        <w:rPr>
          <w:rFonts w:cs="Arial"/>
          <w:color w:val="000000"/>
        </w:rPr>
        <w:t xml:space="preserve"> dolphin oil used to treat horse coats (UNEP/CMS, 2000). In Argentina, in the towns of General Lavalle and San Clemente del </w:t>
      </w:r>
      <w:proofErr w:type="spellStart"/>
      <w:r w:rsidRPr="008C26D8">
        <w:rPr>
          <w:rFonts w:cs="Arial"/>
          <w:color w:val="000000"/>
        </w:rPr>
        <w:t>Tuyú</w:t>
      </w:r>
      <w:proofErr w:type="spellEnd"/>
      <w:r w:rsidRPr="008C26D8">
        <w:rPr>
          <w:rFonts w:cs="Arial"/>
          <w:color w:val="000000"/>
        </w:rPr>
        <w:t xml:space="preserve">, sun-dried and salted </w:t>
      </w:r>
      <w:proofErr w:type="spellStart"/>
      <w:r w:rsidRPr="008C26D8">
        <w:rPr>
          <w:rFonts w:cs="Arial"/>
          <w:color w:val="000000"/>
        </w:rPr>
        <w:t>Franciscana</w:t>
      </w:r>
      <w:proofErr w:type="spellEnd"/>
      <w:r w:rsidRPr="008C26D8">
        <w:rPr>
          <w:rFonts w:cs="Arial"/>
          <w:color w:val="000000"/>
        </w:rPr>
        <w:t xml:space="preserve"> dolphin meat, known locally as </w:t>
      </w:r>
      <w:proofErr w:type="spellStart"/>
      <w:r w:rsidRPr="008C26D8">
        <w:rPr>
          <w:rFonts w:cs="Arial"/>
          <w:i/>
          <w:color w:val="000000"/>
        </w:rPr>
        <w:t>mushame</w:t>
      </w:r>
      <w:proofErr w:type="spellEnd"/>
      <w:r w:rsidRPr="008C26D8">
        <w:rPr>
          <w:rFonts w:cs="Arial"/>
          <w:color w:val="000000"/>
        </w:rPr>
        <w:t>, was traditionally consumed (</w:t>
      </w:r>
      <w:proofErr w:type="spellStart"/>
      <w:r w:rsidRPr="008C26D8">
        <w:rPr>
          <w:rFonts w:cs="Arial"/>
          <w:color w:val="000000"/>
        </w:rPr>
        <w:t>Praderi</w:t>
      </w:r>
      <w:proofErr w:type="spellEnd"/>
      <w:r w:rsidRPr="008C26D8">
        <w:rPr>
          <w:rFonts w:cs="Arial"/>
          <w:color w:val="000000"/>
        </w:rPr>
        <w:t xml:space="preserve"> et al., 1989; Carman and Carman, 2016).</w:t>
      </w:r>
    </w:p>
    <w:p w14:paraId="46F60BC9" w14:textId="77777777" w:rsidR="00830A71" w:rsidRPr="008C26D8" w:rsidRDefault="00830A71" w:rsidP="00B05D72">
      <w:pPr>
        <w:pBdr>
          <w:top w:val="nil"/>
          <w:left w:val="nil"/>
          <w:bottom w:val="nil"/>
          <w:right w:val="nil"/>
          <w:between w:val="nil"/>
        </w:pBdr>
        <w:spacing w:after="0" w:line="240" w:lineRule="auto"/>
        <w:jc w:val="both"/>
        <w:rPr>
          <w:rFonts w:cs="Arial"/>
          <w:color w:val="000000"/>
        </w:rPr>
      </w:pPr>
    </w:p>
    <w:p w14:paraId="2B2A1987" w14:textId="77777777" w:rsidR="00EF3DD5" w:rsidRPr="008C26D8" w:rsidRDefault="00EF3DD5" w:rsidP="00B05D72">
      <w:pPr>
        <w:pBdr>
          <w:top w:val="nil"/>
          <w:left w:val="nil"/>
          <w:bottom w:val="nil"/>
          <w:right w:val="nil"/>
          <w:between w:val="nil"/>
        </w:pBdr>
        <w:spacing w:after="0" w:line="240" w:lineRule="auto"/>
        <w:jc w:val="both"/>
        <w:rPr>
          <w:rFonts w:cs="Arial"/>
          <w:color w:val="000000"/>
        </w:rPr>
      </w:pPr>
      <w:r w:rsidRPr="008C26D8">
        <w:rPr>
          <w:rFonts w:cs="Arial"/>
          <w:color w:val="000000"/>
        </w:rPr>
        <w:t>Furthermore, conservation actions targeting this species would have collateral benefits for other migratory marine taxa that share the same ecosystem, therefore promoting an ecosystem approach in line with CMS resolutions.</w:t>
      </w:r>
    </w:p>
    <w:p w14:paraId="09221CA0" w14:textId="77777777" w:rsidR="00EF3DD5" w:rsidRPr="008C26D8" w:rsidRDefault="00EF3DD5" w:rsidP="00B05D72">
      <w:pPr>
        <w:pBdr>
          <w:top w:val="nil"/>
          <w:left w:val="nil"/>
          <w:bottom w:val="nil"/>
          <w:right w:val="nil"/>
          <w:between w:val="nil"/>
        </w:pBdr>
        <w:spacing w:after="0" w:line="240" w:lineRule="auto"/>
        <w:jc w:val="both"/>
        <w:rPr>
          <w:rFonts w:cs="Arial"/>
          <w:color w:val="000000"/>
        </w:rPr>
      </w:pPr>
      <w:r w:rsidRPr="008C26D8">
        <w:rPr>
          <w:rFonts w:cs="Arial"/>
          <w:color w:val="000000"/>
        </w:rPr>
        <w:t>In summary, the urgency of its population status, its ecological value, and its transboundary nature make this initiative a clear conservation priority under the CMS framework.</w:t>
      </w:r>
    </w:p>
    <w:p w14:paraId="6CCAC5E2" w14:textId="77777777" w:rsidR="00830A71" w:rsidRPr="008C26D8" w:rsidRDefault="00830A71" w:rsidP="00B05D72">
      <w:pPr>
        <w:pBdr>
          <w:top w:val="nil"/>
          <w:left w:val="nil"/>
          <w:bottom w:val="nil"/>
          <w:right w:val="nil"/>
          <w:between w:val="nil"/>
        </w:pBdr>
        <w:spacing w:after="0" w:line="240" w:lineRule="auto"/>
        <w:jc w:val="both"/>
        <w:rPr>
          <w:rFonts w:cs="Arial"/>
          <w:color w:val="000000"/>
        </w:rPr>
      </w:pPr>
    </w:p>
    <w:p w14:paraId="7CB0CBA9" w14:textId="77777777" w:rsidR="00EF3DD5" w:rsidRPr="00737A4C" w:rsidRDefault="00EF3DD5" w:rsidP="00737A4C">
      <w:pPr>
        <w:widowControl w:val="0"/>
        <w:spacing w:after="0" w:line="240" w:lineRule="auto"/>
        <w:jc w:val="both"/>
        <w:rPr>
          <w:rFonts w:cs="Arial"/>
          <w:b/>
          <w:color w:val="000000"/>
        </w:rPr>
      </w:pPr>
      <w:r w:rsidRPr="00737A4C">
        <w:rPr>
          <w:rFonts w:cs="Arial"/>
          <w:b/>
          <w:color w:val="000000"/>
        </w:rPr>
        <w:t>Importance</w:t>
      </w:r>
    </w:p>
    <w:p w14:paraId="7ED22D59" w14:textId="77777777" w:rsidR="00830A71" w:rsidRPr="008C26D8" w:rsidRDefault="00830A71" w:rsidP="00830A71">
      <w:pPr>
        <w:widowControl w:val="0"/>
        <w:spacing w:after="0" w:line="240" w:lineRule="auto"/>
        <w:jc w:val="both"/>
        <w:rPr>
          <w:rFonts w:cs="Arial"/>
          <w:b/>
          <w:color w:val="000000"/>
        </w:rPr>
      </w:pPr>
    </w:p>
    <w:p w14:paraId="258212AC" w14:textId="77777777" w:rsidR="00EF3DD5" w:rsidRPr="008C26D8" w:rsidRDefault="00EF3DD5" w:rsidP="00B05D72">
      <w:pPr>
        <w:pBdr>
          <w:top w:val="nil"/>
          <w:left w:val="nil"/>
          <w:bottom w:val="nil"/>
          <w:right w:val="nil"/>
          <w:between w:val="nil"/>
        </w:pBdr>
        <w:spacing w:after="0" w:line="240" w:lineRule="auto"/>
        <w:jc w:val="both"/>
        <w:rPr>
          <w:rFonts w:cs="Arial"/>
          <w:color w:val="000000"/>
        </w:rPr>
      </w:pPr>
      <w:r w:rsidRPr="008C26D8">
        <w:rPr>
          <w:rFonts w:cs="Arial"/>
          <w:color w:val="000000"/>
        </w:rPr>
        <w:t xml:space="preserve">The proposed action </w:t>
      </w:r>
      <w:r w:rsidRPr="008C26D8">
        <w:rPr>
          <w:rFonts w:cs="Arial"/>
          <w:b/>
          <w:color w:val="000000"/>
        </w:rPr>
        <w:t>responds directly to Article IV of the CMS</w:t>
      </w:r>
      <w:r w:rsidRPr="008C26D8">
        <w:rPr>
          <w:rFonts w:cs="Arial"/>
          <w:color w:val="000000"/>
        </w:rPr>
        <w:t xml:space="preserve">, which establishes mechanisms for </w:t>
      </w:r>
      <w:r w:rsidRPr="008C26D8">
        <w:rPr>
          <w:rFonts w:cs="Arial"/>
          <w:b/>
          <w:color w:val="000000"/>
        </w:rPr>
        <w:t>international cooperation in the conservation of migratory species included in Appendix II</w:t>
      </w:r>
      <w:r w:rsidRPr="008C26D8">
        <w:rPr>
          <w:rFonts w:cs="Arial"/>
          <w:color w:val="000000"/>
        </w:rPr>
        <w:t xml:space="preserve">, such as the </w:t>
      </w:r>
      <w:proofErr w:type="spellStart"/>
      <w:r w:rsidRPr="008C26D8">
        <w:rPr>
          <w:rFonts w:cs="Arial"/>
          <w:color w:val="000000"/>
        </w:rPr>
        <w:t>Franciscana</w:t>
      </w:r>
      <w:proofErr w:type="spellEnd"/>
      <w:r w:rsidRPr="008C26D8">
        <w:rPr>
          <w:rFonts w:cs="Arial"/>
          <w:color w:val="000000"/>
        </w:rPr>
        <w:t xml:space="preserve"> dolphin.</w:t>
      </w:r>
    </w:p>
    <w:p w14:paraId="1BCD9845" w14:textId="77777777" w:rsidR="00830A71" w:rsidRPr="008C26D8" w:rsidRDefault="00830A71" w:rsidP="00B05D72">
      <w:pPr>
        <w:pBdr>
          <w:top w:val="nil"/>
          <w:left w:val="nil"/>
          <w:bottom w:val="nil"/>
          <w:right w:val="nil"/>
          <w:between w:val="nil"/>
        </w:pBdr>
        <w:spacing w:after="0" w:line="240" w:lineRule="auto"/>
        <w:jc w:val="both"/>
        <w:rPr>
          <w:rFonts w:cs="Arial"/>
          <w:color w:val="000000"/>
        </w:rPr>
      </w:pPr>
    </w:p>
    <w:p w14:paraId="0A132921" w14:textId="77777777" w:rsidR="00EF3DD5" w:rsidRPr="008C26D8" w:rsidRDefault="00EF3DD5" w:rsidP="00830A71">
      <w:pPr>
        <w:pBdr>
          <w:top w:val="nil"/>
          <w:left w:val="nil"/>
          <w:bottom w:val="nil"/>
          <w:right w:val="nil"/>
          <w:between w:val="nil"/>
        </w:pBdr>
        <w:spacing w:after="80" w:line="240" w:lineRule="auto"/>
        <w:jc w:val="both"/>
        <w:rPr>
          <w:rFonts w:cs="Arial"/>
          <w:color w:val="000000"/>
        </w:rPr>
      </w:pPr>
      <w:r w:rsidRPr="008C26D8">
        <w:rPr>
          <w:rFonts w:cs="Arial"/>
          <w:color w:val="000000"/>
        </w:rPr>
        <w:t>In addition:</w:t>
      </w:r>
    </w:p>
    <w:p w14:paraId="1C1D85E5" w14:textId="77777777" w:rsidR="00EF3DD5" w:rsidRPr="008C26D8" w:rsidRDefault="00EF3DD5" w:rsidP="00830A71">
      <w:pPr>
        <w:numPr>
          <w:ilvl w:val="0"/>
          <w:numId w:val="14"/>
        </w:numPr>
        <w:pBdr>
          <w:top w:val="nil"/>
          <w:left w:val="nil"/>
          <w:bottom w:val="nil"/>
          <w:right w:val="nil"/>
          <w:between w:val="nil"/>
        </w:pBdr>
        <w:spacing w:after="80" w:line="240" w:lineRule="auto"/>
        <w:ind w:left="720"/>
        <w:jc w:val="both"/>
        <w:rPr>
          <w:rFonts w:cs="Arial"/>
          <w:color w:val="000000"/>
        </w:rPr>
      </w:pPr>
      <w:r w:rsidRPr="008C26D8">
        <w:rPr>
          <w:rFonts w:cs="Arial"/>
          <w:b/>
          <w:color w:val="000000"/>
        </w:rPr>
        <w:t>It complies with the mandate of Resolution 12.5</w:t>
      </w:r>
      <w:r w:rsidRPr="008C26D8">
        <w:rPr>
          <w:rFonts w:cs="Arial"/>
          <w:color w:val="000000"/>
        </w:rPr>
        <w:t xml:space="preserve"> (concerted actions) and its annex on the need to implement specific actions for species with limited ranges but shared among several parties.</w:t>
      </w:r>
    </w:p>
    <w:p w14:paraId="33A670CB" w14:textId="77777777" w:rsidR="00EF3DD5" w:rsidRPr="008C26D8" w:rsidRDefault="00EF3DD5" w:rsidP="00830A71">
      <w:pPr>
        <w:numPr>
          <w:ilvl w:val="0"/>
          <w:numId w:val="14"/>
        </w:numPr>
        <w:pBdr>
          <w:top w:val="nil"/>
          <w:left w:val="nil"/>
          <w:bottom w:val="nil"/>
          <w:right w:val="nil"/>
          <w:between w:val="nil"/>
        </w:pBdr>
        <w:spacing w:after="0" w:line="240" w:lineRule="auto"/>
        <w:ind w:left="720"/>
        <w:jc w:val="both"/>
        <w:rPr>
          <w:rFonts w:cs="Arial"/>
          <w:color w:val="000000"/>
        </w:rPr>
      </w:pPr>
      <w:r w:rsidRPr="008C26D8">
        <w:rPr>
          <w:rFonts w:cs="Arial"/>
          <w:color w:val="000000"/>
        </w:rPr>
        <w:t xml:space="preserve">It aligns with the strategic objectives of the </w:t>
      </w:r>
      <w:r w:rsidRPr="008C26D8">
        <w:rPr>
          <w:rFonts w:cs="Arial"/>
          <w:b/>
          <w:color w:val="000000"/>
        </w:rPr>
        <w:t xml:space="preserve">CMS Work </w:t>
      </w:r>
      <w:proofErr w:type="spellStart"/>
      <w:r w:rsidRPr="008C26D8">
        <w:rPr>
          <w:rFonts w:cs="Arial"/>
          <w:b/>
          <w:color w:val="000000"/>
        </w:rPr>
        <w:t>Programme</w:t>
      </w:r>
      <w:proofErr w:type="spellEnd"/>
      <w:r w:rsidRPr="008C26D8">
        <w:rPr>
          <w:rFonts w:cs="Arial"/>
          <w:b/>
          <w:color w:val="000000"/>
        </w:rPr>
        <w:t xml:space="preserve"> for Cetaceans 2021–2030</w:t>
      </w:r>
      <w:r w:rsidRPr="008C26D8">
        <w:rPr>
          <w:rFonts w:cs="Arial"/>
          <w:color w:val="000000"/>
        </w:rPr>
        <w:t xml:space="preserve">, particularly in terms of promoting </w:t>
      </w:r>
      <w:r w:rsidRPr="008C26D8">
        <w:rPr>
          <w:rFonts w:cs="Arial"/>
          <w:b/>
          <w:color w:val="000000"/>
        </w:rPr>
        <w:t>coordinated research, bycatch mitigation</w:t>
      </w:r>
      <w:r w:rsidRPr="008C26D8">
        <w:rPr>
          <w:rFonts w:cs="Arial"/>
          <w:color w:val="000000"/>
        </w:rPr>
        <w:t xml:space="preserve">, and </w:t>
      </w:r>
      <w:r w:rsidRPr="008C26D8">
        <w:rPr>
          <w:rFonts w:cs="Arial"/>
          <w:b/>
          <w:color w:val="000000"/>
        </w:rPr>
        <w:t>habitat protection.</w:t>
      </w:r>
      <w:r w:rsidRPr="008C26D8">
        <w:rPr>
          <w:rFonts w:cs="Arial"/>
          <w:color w:val="000000"/>
        </w:rPr>
        <w:t>.</w:t>
      </w:r>
    </w:p>
    <w:p w14:paraId="3B50247A" w14:textId="77777777" w:rsidR="00830A71" w:rsidRPr="008C26D8" w:rsidRDefault="00830A71" w:rsidP="00915D9B">
      <w:pPr>
        <w:pBdr>
          <w:top w:val="nil"/>
          <w:left w:val="nil"/>
          <w:bottom w:val="nil"/>
          <w:right w:val="nil"/>
          <w:between w:val="nil"/>
        </w:pBdr>
        <w:spacing w:after="0" w:line="240" w:lineRule="auto"/>
        <w:ind w:left="360"/>
        <w:jc w:val="both"/>
        <w:rPr>
          <w:rFonts w:cs="Arial"/>
          <w:color w:val="000000"/>
        </w:rPr>
      </w:pPr>
    </w:p>
    <w:p w14:paraId="1341E3FB" w14:textId="3A120155" w:rsidR="00EF3DD5" w:rsidRPr="008C26D8" w:rsidRDefault="00EF3DD5" w:rsidP="00B05D72">
      <w:pPr>
        <w:pBdr>
          <w:top w:val="nil"/>
          <w:left w:val="nil"/>
          <w:bottom w:val="nil"/>
          <w:right w:val="nil"/>
          <w:between w:val="nil"/>
        </w:pBdr>
        <w:spacing w:after="0" w:line="240" w:lineRule="auto"/>
        <w:jc w:val="both"/>
        <w:rPr>
          <w:rFonts w:cs="Arial"/>
          <w:color w:val="000000"/>
        </w:rPr>
      </w:pPr>
      <w:r w:rsidRPr="008C26D8">
        <w:rPr>
          <w:rFonts w:cs="Arial"/>
          <w:color w:val="000000"/>
        </w:rPr>
        <w:t xml:space="preserve">The concerted action for the </w:t>
      </w:r>
      <w:proofErr w:type="spellStart"/>
      <w:r w:rsidRPr="008C26D8">
        <w:rPr>
          <w:rFonts w:cs="Arial"/>
          <w:color w:val="000000"/>
        </w:rPr>
        <w:t>Franciscana</w:t>
      </w:r>
      <w:proofErr w:type="spellEnd"/>
      <w:r w:rsidRPr="008C26D8">
        <w:rPr>
          <w:rFonts w:cs="Arial"/>
          <w:color w:val="000000"/>
        </w:rPr>
        <w:t xml:space="preserve"> dolphin </w:t>
      </w:r>
      <w:r w:rsidRPr="008C26D8">
        <w:rPr>
          <w:rFonts w:cs="Arial"/>
          <w:b/>
          <w:color w:val="000000"/>
        </w:rPr>
        <w:t>is essential to ensure the long-term viability of the species</w:t>
      </w:r>
      <w:r w:rsidRPr="008C26D8">
        <w:rPr>
          <w:rFonts w:cs="Arial"/>
          <w:color w:val="000000"/>
        </w:rPr>
        <w:t xml:space="preserve">, which is vulnerable and faces multiple threats that, together with the IWC Management and Conservation Plan, will be addressed regionally. Its implementation will </w:t>
      </w:r>
      <w:r w:rsidRPr="008C26D8">
        <w:rPr>
          <w:rFonts w:cs="Arial"/>
          <w:b/>
          <w:color w:val="000000"/>
        </w:rPr>
        <w:t>establish a coordinated institutional, scientific and operational framework</w:t>
      </w:r>
      <w:r w:rsidRPr="008C26D8">
        <w:rPr>
          <w:rFonts w:cs="Arial"/>
          <w:color w:val="000000"/>
        </w:rPr>
        <w:t>, maximizing the effectiveness of the measures adopted by each country and complying with the fundamental principles of CMS.</w:t>
      </w:r>
    </w:p>
    <w:p w14:paraId="61D3CB8E" w14:textId="77777777" w:rsidR="00EF3DD5" w:rsidRPr="008C26D8" w:rsidRDefault="00EF3DD5" w:rsidP="0080482B">
      <w:pPr>
        <w:widowControl w:val="0"/>
        <w:spacing w:after="0" w:line="240" w:lineRule="auto"/>
        <w:jc w:val="both"/>
        <w:rPr>
          <w:rFonts w:cs="Arial"/>
          <w:b/>
          <w:color w:val="000000"/>
        </w:rPr>
      </w:pPr>
    </w:p>
    <w:p w14:paraId="1534E958" w14:textId="77777777" w:rsidR="00EF3DD5" w:rsidRPr="00737A4C" w:rsidRDefault="00EF3DD5" w:rsidP="00737A4C">
      <w:pPr>
        <w:widowControl w:val="0"/>
        <w:spacing w:after="0" w:line="240" w:lineRule="auto"/>
        <w:jc w:val="both"/>
        <w:rPr>
          <w:rFonts w:cs="Arial"/>
          <w:b/>
          <w:color w:val="000000"/>
        </w:rPr>
      </w:pPr>
      <w:r w:rsidRPr="00737A4C">
        <w:rPr>
          <w:rFonts w:cs="Arial"/>
          <w:b/>
          <w:color w:val="000000"/>
        </w:rPr>
        <w:t>Absence of better solutions</w:t>
      </w:r>
    </w:p>
    <w:p w14:paraId="29E897E2" w14:textId="77777777" w:rsidR="00EF3DD5" w:rsidRPr="008C26D8" w:rsidRDefault="00EF3DD5" w:rsidP="0080482B">
      <w:pPr>
        <w:widowControl w:val="0"/>
        <w:spacing w:after="0" w:line="240" w:lineRule="auto"/>
        <w:jc w:val="both"/>
        <w:rPr>
          <w:rFonts w:cs="Arial"/>
          <w:b/>
          <w:color w:val="000000"/>
        </w:rPr>
      </w:pPr>
    </w:p>
    <w:p w14:paraId="5B177472" w14:textId="746F1D57" w:rsidR="00EF3DD5" w:rsidRPr="008C26D8" w:rsidRDefault="00EF3DD5" w:rsidP="0080482B">
      <w:pPr>
        <w:widowControl w:val="0"/>
        <w:pBdr>
          <w:top w:val="nil"/>
          <w:left w:val="nil"/>
          <w:bottom w:val="nil"/>
          <w:right w:val="nil"/>
          <w:between w:val="nil"/>
        </w:pBdr>
        <w:spacing w:after="0" w:line="240" w:lineRule="auto"/>
        <w:jc w:val="both"/>
        <w:rPr>
          <w:rFonts w:cs="Arial"/>
          <w:color w:val="000000"/>
        </w:rPr>
      </w:pPr>
      <w:r w:rsidRPr="008C26D8">
        <w:rPr>
          <w:rFonts w:cs="Arial"/>
          <w:color w:val="000000"/>
        </w:rPr>
        <w:t xml:space="preserve">Until now, activities and meetings at the regional level dedicated to improving the conservation status of the </w:t>
      </w:r>
      <w:proofErr w:type="spellStart"/>
      <w:r w:rsidRPr="008C26D8">
        <w:rPr>
          <w:rFonts w:cs="Arial"/>
          <w:color w:val="000000"/>
        </w:rPr>
        <w:t>Franciscana</w:t>
      </w:r>
      <w:proofErr w:type="spellEnd"/>
      <w:r w:rsidRPr="008C26D8">
        <w:rPr>
          <w:rFonts w:cs="Arial"/>
          <w:color w:val="000000"/>
        </w:rPr>
        <w:t xml:space="preserve"> dolphin have been carried out at the international level, mainly under the umbrella of CMS and the IWC. Given that this action will focus on the conservation of the species and its habitat, it would also benefit other aquatic fauna and flora taxa, adding value to this concerted action. </w:t>
      </w:r>
    </w:p>
    <w:p w14:paraId="2DDB0DDC" w14:textId="77777777" w:rsidR="00EF3DD5" w:rsidRPr="008C26D8" w:rsidRDefault="00EF3DD5" w:rsidP="0080482B">
      <w:pPr>
        <w:widowControl w:val="0"/>
        <w:spacing w:after="0" w:line="240" w:lineRule="auto"/>
        <w:jc w:val="both"/>
        <w:rPr>
          <w:rFonts w:cs="Arial"/>
        </w:rPr>
      </w:pPr>
    </w:p>
    <w:p w14:paraId="47AF7F99" w14:textId="77777777" w:rsidR="00EF3DD5" w:rsidRPr="00737A4C" w:rsidRDefault="00EF3DD5" w:rsidP="00737A4C">
      <w:pPr>
        <w:widowControl w:val="0"/>
        <w:spacing w:after="0" w:line="240" w:lineRule="auto"/>
        <w:jc w:val="both"/>
        <w:rPr>
          <w:rFonts w:cs="Arial"/>
          <w:b/>
        </w:rPr>
      </w:pPr>
      <w:r w:rsidRPr="00737A4C">
        <w:rPr>
          <w:rFonts w:cs="Arial"/>
          <w:b/>
        </w:rPr>
        <w:t>Preparation and feasibility</w:t>
      </w:r>
    </w:p>
    <w:p w14:paraId="37D0A8D6" w14:textId="77777777" w:rsidR="00C77EDA" w:rsidRPr="008C26D8" w:rsidRDefault="00C77EDA" w:rsidP="00A26F60">
      <w:pPr>
        <w:pBdr>
          <w:top w:val="nil"/>
          <w:left w:val="nil"/>
          <w:bottom w:val="nil"/>
          <w:right w:val="nil"/>
          <w:between w:val="nil"/>
        </w:pBdr>
        <w:spacing w:after="0" w:line="240" w:lineRule="auto"/>
        <w:jc w:val="both"/>
        <w:rPr>
          <w:rFonts w:cs="Arial"/>
        </w:rPr>
      </w:pPr>
    </w:p>
    <w:p w14:paraId="32BEDFC8" w14:textId="07E0029B" w:rsidR="00EF3DD5" w:rsidRPr="008C26D8" w:rsidRDefault="00EF3DD5" w:rsidP="00A26F60">
      <w:pPr>
        <w:pBdr>
          <w:top w:val="nil"/>
          <w:left w:val="nil"/>
          <w:bottom w:val="nil"/>
          <w:right w:val="nil"/>
          <w:between w:val="nil"/>
        </w:pBdr>
        <w:spacing w:after="0" w:line="240" w:lineRule="auto"/>
        <w:jc w:val="both"/>
        <w:rPr>
          <w:rFonts w:cs="Arial"/>
        </w:rPr>
      </w:pPr>
      <w:r w:rsidRPr="008C26D8">
        <w:rPr>
          <w:rFonts w:cs="Arial"/>
        </w:rPr>
        <w:t xml:space="preserve">The implementation of the concerted action has a solid foundation in terms of technical preparation, institutional support, and operational feasibility. There are significant prospects for funding through multilateral funds linked to the CMS and IWC, as well as through strategic partnerships with government agencies, regional marine conservation </w:t>
      </w:r>
      <w:proofErr w:type="spellStart"/>
      <w:r w:rsidRPr="008C26D8">
        <w:rPr>
          <w:rFonts w:cs="Arial"/>
        </w:rPr>
        <w:t>programmes</w:t>
      </w:r>
      <w:proofErr w:type="spellEnd"/>
      <w:r w:rsidRPr="008C26D8">
        <w:rPr>
          <w:rFonts w:cs="Arial"/>
        </w:rPr>
        <w:t>, and international NGOs. In addition, opportunities have been identified to channel resources from international technical cooperation and the responsible private fishing sector.</w:t>
      </w:r>
    </w:p>
    <w:p w14:paraId="5A72D5AC" w14:textId="77777777" w:rsidR="00A26F60" w:rsidRPr="008C26D8" w:rsidRDefault="00A26F60" w:rsidP="00A26F60">
      <w:pPr>
        <w:pBdr>
          <w:top w:val="nil"/>
          <w:left w:val="nil"/>
          <w:bottom w:val="nil"/>
          <w:right w:val="nil"/>
          <w:between w:val="nil"/>
        </w:pBdr>
        <w:spacing w:after="0" w:line="240" w:lineRule="auto"/>
        <w:jc w:val="both"/>
        <w:rPr>
          <w:rFonts w:cs="Arial"/>
        </w:rPr>
      </w:pPr>
    </w:p>
    <w:p w14:paraId="5F9BD545" w14:textId="4B566BE5" w:rsidR="00EF3DD5" w:rsidRPr="008C26D8" w:rsidRDefault="00EF3DD5" w:rsidP="00A26F60">
      <w:pPr>
        <w:pBdr>
          <w:top w:val="nil"/>
          <w:left w:val="nil"/>
          <w:bottom w:val="nil"/>
          <w:right w:val="nil"/>
          <w:between w:val="nil"/>
        </w:pBdr>
        <w:spacing w:after="0" w:line="240" w:lineRule="auto"/>
        <w:jc w:val="both"/>
        <w:rPr>
          <w:rFonts w:cs="Arial"/>
        </w:rPr>
      </w:pPr>
      <w:r w:rsidRPr="008C26D8">
        <w:rPr>
          <w:rFonts w:cs="Arial"/>
        </w:rPr>
        <w:t xml:space="preserve">The concerted action would be led by a consortium coordinated by environmental authorities from the countries within the </w:t>
      </w:r>
      <w:proofErr w:type="spellStart"/>
      <w:r w:rsidRPr="008C26D8">
        <w:rPr>
          <w:rFonts w:cs="Arial"/>
        </w:rPr>
        <w:t>Franciscana</w:t>
      </w:r>
      <w:proofErr w:type="spellEnd"/>
      <w:r w:rsidRPr="008C26D8">
        <w:rPr>
          <w:rFonts w:cs="Arial"/>
        </w:rPr>
        <w:t xml:space="preserve"> dolphin's range states (Argentina, Brazil and Uruguay), with technical support from specialized research institutions such as universities, oceanographic institutes, and networks of scientists already committed to the conservation of the species. This multinational leadership, with previous experience in similar initiatives, ensures the governance and coordination capacity necessary to effectively implement the proposed activities.</w:t>
      </w:r>
    </w:p>
    <w:p w14:paraId="699966D7" w14:textId="77777777" w:rsidR="00A26F60" w:rsidRPr="008C26D8" w:rsidRDefault="00A26F60" w:rsidP="00A26F60">
      <w:pPr>
        <w:pBdr>
          <w:top w:val="nil"/>
          <w:left w:val="nil"/>
          <w:bottom w:val="nil"/>
          <w:right w:val="nil"/>
          <w:between w:val="nil"/>
        </w:pBdr>
        <w:spacing w:after="0" w:line="240" w:lineRule="auto"/>
        <w:jc w:val="both"/>
        <w:rPr>
          <w:rFonts w:cs="Arial"/>
        </w:rPr>
      </w:pPr>
    </w:p>
    <w:p w14:paraId="78519B32" w14:textId="77777777" w:rsidR="00EF3DD5" w:rsidRPr="008C26D8" w:rsidRDefault="00EF3DD5" w:rsidP="00A26F60">
      <w:pPr>
        <w:pBdr>
          <w:top w:val="nil"/>
          <w:left w:val="nil"/>
          <w:bottom w:val="nil"/>
          <w:right w:val="nil"/>
          <w:between w:val="nil"/>
        </w:pBdr>
        <w:spacing w:after="0" w:line="240" w:lineRule="auto"/>
        <w:jc w:val="both"/>
        <w:rPr>
          <w:rFonts w:cs="Arial"/>
        </w:rPr>
      </w:pPr>
      <w:r w:rsidRPr="008C26D8">
        <w:rPr>
          <w:rFonts w:cs="Arial"/>
        </w:rPr>
        <w:t>In terms of practical feasibility, logistical, regulatory, and social challenges have been assessed and considered. The actions are designed to integrate with existing legal frameworks, avoiding duplication and maximizing synergies with national and regional fisheries and biodiversity policies. In addition, the participation of local fishing communities is envisaged from the early stages in order to ensure social acceptance of the measures and their long-term sustainability.</w:t>
      </w:r>
    </w:p>
    <w:p w14:paraId="6DBBB2EA" w14:textId="77777777" w:rsidR="00EF3DD5" w:rsidRPr="008C26D8" w:rsidRDefault="00EF3DD5" w:rsidP="00A26F60">
      <w:pPr>
        <w:widowControl w:val="0"/>
        <w:spacing w:after="0" w:line="240" w:lineRule="auto"/>
        <w:jc w:val="both"/>
        <w:rPr>
          <w:rFonts w:cs="Arial"/>
          <w:b/>
        </w:rPr>
      </w:pPr>
    </w:p>
    <w:p w14:paraId="54CBAE9F" w14:textId="77777777" w:rsidR="00EF3DD5" w:rsidRPr="00737A4C" w:rsidRDefault="00EF3DD5" w:rsidP="00737A4C">
      <w:pPr>
        <w:widowControl w:val="0"/>
        <w:spacing w:after="0" w:line="240" w:lineRule="auto"/>
        <w:jc w:val="both"/>
        <w:rPr>
          <w:rFonts w:cs="Arial"/>
          <w:b/>
        </w:rPr>
      </w:pPr>
      <w:r w:rsidRPr="00737A4C">
        <w:rPr>
          <w:rFonts w:cs="Arial"/>
          <w:b/>
        </w:rPr>
        <w:t>Probability of success</w:t>
      </w:r>
    </w:p>
    <w:p w14:paraId="1C0DABBF" w14:textId="77777777" w:rsidR="00A26F60" w:rsidRPr="008C26D8" w:rsidRDefault="00A26F60" w:rsidP="00A26F60">
      <w:pPr>
        <w:widowControl w:val="0"/>
        <w:pBdr>
          <w:top w:val="nil"/>
          <w:left w:val="nil"/>
          <w:bottom w:val="nil"/>
          <w:right w:val="nil"/>
          <w:between w:val="nil"/>
        </w:pBdr>
        <w:spacing w:after="0" w:line="240" w:lineRule="auto"/>
        <w:jc w:val="both"/>
        <w:rPr>
          <w:rFonts w:cs="Arial"/>
        </w:rPr>
      </w:pPr>
    </w:p>
    <w:p w14:paraId="24F6EE18" w14:textId="265E60CF" w:rsidR="00EF3DD5" w:rsidRPr="008C26D8" w:rsidRDefault="00EF3DD5" w:rsidP="00A26F60">
      <w:pPr>
        <w:widowControl w:val="0"/>
        <w:pBdr>
          <w:top w:val="nil"/>
          <w:left w:val="nil"/>
          <w:bottom w:val="nil"/>
          <w:right w:val="nil"/>
          <w:between w:val="nil"/>
        </w:pBdr>
        <w:spacing w:after="0" w:line="240" w:lineRule="auto"/>
        <w:jc w:val="both"/>
        <w:rPr>
          <w:rFonts w:cs="Arial"/>
        </w:rPr>
      </w:pPr>
      <w:r w:rsidRPr="008C26D8">
        <w:rPr>
          <w:rFonts w:cs="Arial"/>
        </w:rPr>
        <w:t>The implementation of different methodologies aims to reduce the incidental capture of Franciscan dolphins in particular, as well as other threats. The main advantage is the existence since 2016 of the IWC's CMP for the Franciscan dolphin. Joint efforts between the CMS and IWC will enable the conservation objective to be achieved. The three countries are conducting studies to determine the current bycatch rates for the species in different fisheries. For example, acoustic alarms or pingers were also tested as a means of mitigating bycatch. Although they were found to be effective, their main drawbacks are the costs of acquisition and importation, the high number of pingers required, their monitoring, and particularly the fact that they generate more underwater noise. Acoustic alarms do not affect fish catch rates. They were tested with artisanal fishermen, mainly in coastal trawling, and their effectiveness was found to vary from one fisherman to another. Researchers in the three countries are already exploring different alternatives to mitigate bycatch. The main potential obstacle to developing and implementing mitigation efforts is considered to be the lack of funding.</w:t>
      </w:r>
    </w:p>
    <w:p w14:paraId="3018CA83" w14:textId="77777777" w:rsidR="00EF3DD5" w:rsidRPr="008C26D8" w:rsidRDefault="00EF3DD5" w:rsidP="00A26F60">
      <w:pPr>
        <w:widowControl w:val="0"/>
        <w:spacing w:after="0" w:line="240" w:lineRule="auto"/>
        <w:jc w:val="both"/>
        <w:rPr>
          <w:rFonts w:cs="Arial"/>
        </w:rPr>
      </w:pPr>
    </w:p>
    <w:p w14:paraId="421DDB7B" w14:textId="77777777" w:rsidR="00EF3DD5" w:rsidRPr="00737A4C" w:rsidRDefault="00EF3DD5" w:rsidP="00737A4C">
      <w:pPr>
        <w:widowControl w:val="0"/>
        <w:spacing w:after="0" w:line="240" w:lineRule="auto"/>
        <w:jc w:val="both"/>
        <w:rPr>
          <w:rFonts w:cs="Arial"/>
          <w:b/>
        </w:rPr>
      </w:pPr>
      <w:r w:rsidRPr="00737A4C">
        <w:rPr>
          <w:rFonts w:cs="Arial"/>
          <w:b/>
        </w:rPr>
        <w:t>Magnitude of likely impact</w:t>
      </w:r>
    </w:p>
    <w:p w14:paraId="06954114" w14:textId="77777777" w:rsidR="00A26F60" w:rsidRPr="008C26D8" w:rsidRDefault="00A26F60" w:rsidP="00A26F60">
      <w:pPr>
        <w:pBdr>
          <w:top w:val="nil"/>
          <w:left w:val="nil"/>
          <w:bottom w:val="nil"/>
          <w:right w:val="nil"/>
          <w:between w:val="nil"/>
        </w:pBdr>
        <w:spacing w:after="0" w:line="240" w:lineRule="auto"/>
        <w:jc w:val="both"/>
        <w:rPr>
          <w:rFonts w:cs="Arial"/>
        </w:rPr>
      </w:pPr>
    </w:p>
    <w:p w14:paraId="0E79DA00" w14:textId="42D93C89" w:rsidR="00EF3DD5" w:rsidRPr="008C26D8" w:rsidRDefault="00EF3DD5" w:rsidP="00A26F60">
      <w:pPr>
        <w:pBdr>
          <w:top w:val="nil"/>
          <w:left w:val="nil"/>
          <w:bottom w:val="nil"/>
          <w:right w:val="nil"/>
          <w:between w:val="nil"/>
        </w:pBdr>
        <w:spacing w:after="0" w:line="240" w:lineRule="auto"/>
        <w:jc w:val="both"/>
        <w:rPr>
          <w:rFonts w:cs="Arial"/>
        </w:rPr>
      </w:pPr>
      <w:r w:rsidRPr="008C26D8">
        <w:rPr>
          <w:rFonts w:cs="Arial"/>
        </w:rPr>
        <w:t xml:space="preserve">The proposed concerted action will directly benefit a highly endangered species endemic to the South-West Atlantic: the </w:t>
      </w:r>
      <w:proofErr w:type="spellStart"/>
      <w:r w:rsidRPr="008C26D8">
        <w:rPr>
          <w:rFonts w:cs="Arial"/>
        </w:rPr>
        <w:t>Franciscana</w:t>
      </w:r>
      <w:proofErr w:type="spellEnd"/>
      <w:r w:rsidRPr="008C26D8">
        <w:rPr>
          <w:rFonts w:cs="Arial"/>
        </w:rPr>
        <w:t xml:space="preserve"> dolphin. Its range covers coastal waters of </w:t>
      </w:r>
      <w:r w:rsidRPr="008C26D8">
        <w:rPr>
          <w:rFonts w:cs="Arial"/>
          <w:b/>
        </w:rPr>
        <w:t>at least three countries</w:t>
      </w:r>
      <w:r w:rsidRPr="008C26D8">
        <w:rPr>
          <w:rFonts w:cs="Arial"/>
        </w:rPr>
        <w:t xml:space="preserve"> (Argentina, Uruguay and Brazil), making this initiative a </w:t>
      </w:r>
      <w:r w:rsidRPr="008C26D8">
        <w:rPr>
          <w:rFonts w:cs="Arial"/>
          <w:b/>
        </w:rPr>
        <w:t>regional action</w:t>
      </w:r>
      <w:r w:rsidRPr="008C26D8">
        <w:rPr>
          <w:rFonts w:cs="Arial"/>
        </w:rPr>
        <w:t>. Indirectly, other marine species that share habitats or face similar pressures from fisheries (e.g. other cetaceans, seabirds, sea turtles, and chondrichthyans) will also benefit from the adoption of mitigation measures such as more selective fishing technologies and improved monitoring.</w:t>
      </w:r>
    </w:p>
    <w:p w14:paraId="1EF1DAA4" w14:textId="77777777" w:rsidR="00A26F60" w:rsidRPr="008C26D8" w:rsidRDefault="00A26F60" w:rsidP="00A26F60">
      <w:pPr>
        <w:pBdr>
          <w:top w:val="nil"/>
          <w:left w:val="nil"/>
          <w:bottom w:val="nil"/>
          <w:right w:val="nil"/>
          <w:between w:val="nil"/>
        </w:pBdr>
        <w:spacing w:after="0" w:line="240" w:lineRule="auto"/>
        <w:jc w:val="both"/>
        <w:rPr>
          <w:rFonts w:cs="Arial"/>
        </w:rPr>
      </w:pPr>
    </w:p>
    <w:p w14:paraId="73ACDD15" w14:textId="6C66A92A" w:rsidR="00EF3DD5" w:rsidRPr="008C26D8" w:rsidRDefault="00EF3DD5" w:rsidP="00A26F60">
      <w:pPr>
        <w:pBdr>
          <w:top w:val="nil"/>
          <w:left w:val="nil"/>
          <w:bottom w:val="nil"/>
          <w:right w:val="nil"/>
          <w:between w:val="nil"/>
        </w:pBdr>
        <w:spacing w:after="0" w:line="240" w:lineRule="auto"/>
        <w:jc w:val="both"/>
        <w:rPr>
          <w:rFonts w:cs="Arial"/>
        </w:rPr>
      </w:pPr>
      <w:r w:rsidRPr="008C26D8">
        <w:rPr>
          <w:rFonts w:cs="Arial"/>
        </w:rPr>
        <w:t xml:space="preserve">The action has </w:t>
      </w:r>
      <w:r w:rsidRPr="008C26D8">
        <w:rPr>
          <w:rFonts w:cs="Arial"/>
          <w:b/>
        </w:rPr>
        <w:t>high catalytic potential</w:t>
      </w:r>
      <w:r w:rsidRPr="008C26D8">
        <w:rPr>
          <w:rFonts w:cs="Arial"/>
        </w:rPr>
        <w:t xml:space="preserve">, as it can serve as a </w:t>
      </w:r>
      <w:r w:rsidRPr="008C26D8">
        <w:rPr>
          <w:rFonts w:cs="Arial"/>
          <w:b/>
        </w:rPr>
        <w:t>replicable model</w:t>
      </w:r>
      <w:r w:rsidRPr="008C26D8">
        <w:rPr>
          <w:rFonts w:cs="Arial"/>
        </w:rPr>
        <w:t xml:space="preserve"> for addressing bycatch in other regions and for other species of small coastal cetaceans. In addition, it can act as a </w:t>
      </w:r>
      <w:r w:rsidRPr="008C26D8">
        <w:rPr>
          <w:rFonts w:cs="Arial"/>
          <w:b/>
        </w:rPr>
        <w:t>flagship case</w:t>
      </w:r>
      <w:r w:rsidRPr="008C26D8">
        <w:rPr>
          <w:rFonts w:cs="Arial"/>
        </w:rPr>
        <w:t xml:space="preserve"> of successful implementation of CMS commitments in contexts where the interaction between fisheries and marine wildlife is critical. It can also generate </w:t>
      </w:r>
      <w:r w:rsidRPr="008C26D8">
        <w:rPr>
          <w:rFonts w:cs="Arial"/>
          <w:b/>
        </w:rPr>
        <w:t>synergies with international instruments</w:t>
      </w:r>
      <w:r w:rsidRPr="008C26D8">
        <w:rPr>
          <w:rFonts w:cs="Arial"/>
        </w:rPr>
        <w:t xml:space="preserve"> such as the CMP, the marine biodiversity convention, and national action plans against bycatch.</w:t>
      </w:r>
    </w:p>
    <w:p w14:paraId="49AA597A" w14:textId="77777777" w:rsidR="00EF3DD5" w:rsidRPr="008C26D8" w:rsidRDefault="00EF3DD5" w:rsidP="00A26F60">
      <w:pPr>
        <w:widowControl w:val="0"/>
        <w:spacing w:after="0" w:line="240" w:lineRule="auto"/>
        <w:jc w:val="both"/>
        <w:rPr>
          <w:rFonts w:cs="Arial"/>
        </w:rPr>
      </w:pPr>
    </w:p>
    <w:p w14:paraId="2737780F" w14:textId="77777777" w:rsidR="00EF3DD5" w:rsidRPr="00737A4C" w:rsidRDefault="00EF3DD5" w:rsidP="00737A4C">
      <w:pPr>
        <w:widowControl w:val="0"/>
        <w:spacing w:after="0" w:line="240" w:lineRule="auto"/>
        <w:jc w:val="both"/>
        <w:rPr>
          <w:rFonts w:cs="Arial"/>
          <w:b/>
        </w:rPr>
      </w:pPr>
      <w:r w:rsidRPr="00737A4C">
        <w:rPr>
          <w:rFonts w:cs="Arial"/>
          <w:b/>
        </w:rPr>
        <w:t>Cost-effectiveness</w:t>
      </w:r>
    </w:p>
    <w:p w14:paraId="395F3193" w14:textId="77777777" w:rsidR="00A26F60" w:rsidRPr="008C26D8" w:rsidRDefault="00A26F60" w:rsidP="00A26F60">
      <w:pPr>
        <w:widowControl w:val="0"/>
        <w:spacing w:after="0" w:line="240" w:lineRule="auto"/>
        <w:jc w:val="both"/>
        <w:rPr>
          <w:rFonts w:cs="Arial"/>
        </w:rPr>
      </w:pPr>
    </w:p>
    <w:p w14:paraId="1605B004" w14:textId="3EAACBF4" w:rsidR="00EF3DD5" w:rsidRPr="008C26D8" w:rsidRDefault="00EF3DD5" w:rsidP="00A26F60">
      <w:pPr>
        <w:widowControl w:val="0"/>
        <w:spacing w:after="0" w:line="240" w:lineRule="auto"/>
        <w:jc w:val="both"/>
        <w:rPr>
          <w:rFonts w:cs="Arial"/>
        </w:rPr>
      </w:pPr>
      <w:r w:rsidRPr="008C26D8">
        <w:rPr>
          <w:rFonts w:cs="Arial"/>
        </w:rPr>
        <w:t xml:space="preserve">The implementation of a concerted action for the </w:t>
      </w:r>
      <w:proofErr w:type="spellStart"/>
      <w:r w:rsidRPr="008C26D8">
        <w:rPr>
          <w:rFonts w:cs="Arial"/>
        </w:rPr>
        <w:t>Franciscana</w:t>
      </w:r>
      <w:proofErr w:type="spellEnd"/>
      <w:r w:rsidRPr="008C26D8">
        <w:rPr>
          <w:rFonts w:cs="Arial"/>
        </w:rPr>
        <w:t xml:space="preserve"> dolphin can be considered </w:t>
      </w:r>
      <w:r w:rsidRPr="008C26D8">
        <w:rPr>
          <w:rFonts w:cs="Arial"/>
          <w:b/>
        </w:rPr>
        <w:t>highly cost-effective</w:t>
      </w:r>
      <w:r w:rsidRPr="008C26D8">
        <w:rPr>
          <w:rFonts w:cs="Arial"/>
        </w:rPr>
        <w:t xml:space="preserve">, as the resources required are relatively modest compared to </w:t>
      </w:r>
      <w:r w:rsidRPr="008C26D8">
        <w:rPr>
          <w:rFonts w:cs="Arial"/>
          <w:b/>
        </w:rPr>
        <w:t>the magnitude of the expected positive impact at the regional level</w:t>
      </w:r>
      <w:r w:rsidRPr="008C26D8">
        <w:rPr>
          <w:rFonts w:cs="Arial"/>
        </w:rPr>
        <w:t>. Despite this, fundraising is necessary to ensure compliance with the concerted action once it is approved.</w:t>
      </w:r>
    </w:p>
    <w:p w14:paraId="733E57C0" w14:textId="77777777" w:rsidR="00EF3DD5" w:rsidRPr="008C26D8" w:rsidRDefault="00EF3DD5" w:rsidP="00A26F60">
      <w:pPr>
        <w:widowControl w:val="0"/>
        <w:spacing w:after="0" w:line="240" w:lineRule="auto"/>
        <w:jc w:val="both"/>
        <w:rPr>
          <w:rFonts w:cs="Arial"/>
        </w:rPr>
      </w:pPr>
    </w:p>
    <w:p w14:paraId="39B959D6" w14:textId="13FD9764" w:rsidR="00EF3DD5" w:rsidRPr="008C26D8" w:rsidRDefault="00EF3DD5" w:rsidP="00A26F60">
      <w:pPr>
        <w:widowControl w:val="0"/>
        <w:spacing w:after="0" w:line="240" w:lineRule="auto"/>
        <w:jc w:val="both"/>
        <w:rPr>
          <w:rFonts w:cs="Arial"/>
        </w:rPr>
      </w:pPr>
      <w:r w:rsidRPr="008C26D8">
        <w:rPr>
          <w:rFonts w:cs="Arial"/>
          <w:b/>
        </w:rPr>
        <w:t>Total estimated cost for the first three years</w:t>
      </w:r>
      <w:r w:rsidRPr="008C26D8">
        <w:rPr>
          <w:rFonts w:cs="Arial"/>
        </w:rPr>
        <w:t>: USD 500,000–800,000 (depending on the scope and scale of initial implementation).</w:t>
      </w:r>
    </w:p>
    <w:p w14:paraId="2603F8E7" w14:textId="77777777" w:rsidR="00A26F60" w:rsidRPr="008C26D8" w:rsidRDefault="00A26F60" w:rsidP="00A26F60">
      <w:pPr>
        <w:widowControl w:val="0"/>
        <w:spacing w:after="0" w:line="240" w:lineRule="auto"/>
        <w:jc w:val="both"/>
        <w:rPr>
          <w:rFonts w:cs="Arial"/>
        </w:rPr>
      </w:pPr>
    </w:p>
    <w:p w14:paraId="16B82E9A" w14:textId="5419D55E" w:rsidR="00EF3DD5" w:rsidRPr="008C26D8" w:rsidRDefault="00EF3DD5" w:rsidP="00A26F60">
      <w:pPr>
        <w:widowControl w:val="0"/>
        <w:spacing w:after="0" w:line="240" w:lineRule="auto"/>
        <w:jc w:val="both"/>
        <w:rPr>
          <w:rFonts w:cs="Arial"/>
        </w:rPr>
      </w:pPr>
      <w:r w:rsidRPr="008C26D8">
        <w:rPr>
          <w:rFonts w:cs="Arial"/>
        </w:rPr>
        <w:t xml:space="preserve">The concerted action for the </w:t>
      </w:r>
      <w:proofErr w:type="spellStart"/>
      <w:r w:rsidRPr="008C26D8">
        <w:rPr>
          <w:rFonts w:cs="Arial"/>
        </w:rPr>
        <w:t>Franciscana</w:t>
      </w:r>
      <w:proofErr w:type="spellEnd"/>
      <w:r w:rsidRPr="008C26D8">
        <w:rPr>
          <w:rFonts w:cs="Arial"/>
        </w:rPr>
        <w:t xml:space="preserve"> dolphin represents a </w:t>
      </w:r>
      <w:r w:rsidRPr="008C26D8">
        <w:rPr>
          <w:rFonts w:cs="Arial"/>
          <w:b/>
        </w:rPr>
        <w:t>low- to moderate-cost strategic intervention</w:t>
      </w:r>
      <w:r w:rsidRPr="008C26D8">
        <w:rPr>
          <w:rFonts w:cs="Arial"/>
        </w:rPr>
        <w:t xml:space="preserve"> with </w:t>
      </w:r>
      <w:r w:rsidRPr="008C26D8">
        <w:rPr>
          <w:rFonts w:cs="Arial"/>
          <w:b/>
        </w:rPr>
        <w:t>high potential for ecological, political, and social impact</w:t>
      </w:r>
      <w:r w:rsidRPr="008C26D8">
        <w:rPr>
          <w:rFonts w:cs="Arial"/>
        </w:rPr>
        <w:t>, making it one of the most effective and cost-beneficial conservation actions under the CMS framework.</w:t>
      </w:r>
    </w:p>
    <w:p w14:paraId="6A54FD1A" w14:textId="77777777" w:rsidR="00EF3DD5" w:rsidRPr="002116D9" w:rsidRDefault="00EF3DD5" w:rsidP="002116D9">
      <w:pPr>
        <w:widowControl w:val="0"/>
        <w:spacing w:after="0" w:line="240" w:lineRule="auto"/>
        <w:jc w:val="both"/>
        <w:rPr>
          <w:rFonts w:cs="Arial"/>
          <w:b/>
        </w:rPr>
      </w:pPr>
      <w:r w:rsidRPr="002116D9">
        <w:rPr>
          <w:rFonts w:cs="Arial"/>
          <w:b/>
        </w:rPr>
        <w:t>Consultations planned/conducted</w:t>
      </w:r>
    </w:p>
    <w:p w14:paraId="17FB4CC0" w14:textId="77777777" w:rsidR="00A26F60" w:rsidRPr="008C26D8" w:rsidRDefault="00A26F60" w:rsidP="00A26F60">
      <w:pPr>
        <w:pBdr>
          <w:top w:val="nil"/>
          <w:left w:val="nil"/>
          <w:bottom w:val="nil"/>
          <w:right w:val="nil"/>
          <w:between w:val="nil"/>
        </w:pBdr>
        <w:spacing w:after="0" w:line="240" w:lineRule="auto"/>
        <w:jc w:val="both"/>
        <w:rPr>
          <w:rFonts w:cs="Arial"/>
        </w:rPr>
      </w:pPr>
    </w:p>
    <w:p w14:paraId="597EB5D8" w14:textId="7EF1A95D" w:rsidR="00EF3DD5" w:rsidRPr="008C26D8" w:rsidRDefault="00EF3DD5" w:rsidP="00A26F60">
      <w:pPr>
        <w:pBdr>
          <w:top w:val="nil"/>
          <w:left w:val="nil"/>
          <w:bottom w:val="nil"/>
          <w:right w:val="nil"/>
          <w:between w:val="nil"/>
        </w:pBdr>
        <w:spacing w:after="0" w:line="240" w:lineRule="auto"/>
        <w:jc w:val="both"/>
        <w:rPr>
          <w:rFonts w:cs="Arial"/>
        </w:rPr>
      </w:pPr>
      <w:r w:rsidRPr="008C26D8">
        <w:rPr>
          <w:rFonts w:cs="Arial"/>
        </w:rPr>
        <w:t xml:space="preserve">Preliminary consultations have been held with technical and scientific representatives from the </w:t>
      </w:r>
      <w:r w:rsidRPr="008C26D8">
        <w:rPr>
          <w:rFonts w:cs="Arial"/>
          <w:b/>
        </w:rPr>
        <w:t>three range states</w:t>
      </w:r>
      <w:r w:rsidRPr="008C26D8">
        <w:rPr>
          <w:rFonts w:cs="Arial"/>
        </w:rPr>
        <w:t xml:space="preserve"> (Argentina, Uruguay and Brazil), who expressed </w:t>
      </w:r>
      <w:r w:rsidRPr="008C26D8">
        <w:rPr>
          <w:rFonts w:cs="Arial"/>
          <w:b/>
        </w:rPr>
        <w:t>interest and initial support</w:t>
      </w:r>
      <w:r w:rsidRPr="008C26D8">
        <w:rPr>
          <w:rFonts w:cs="Arial"/>
        </w:rPr>
        <w:t xml:space="preserve"> for the proposal, in line with their commitments under the IWC CMP and their own national legislation. Discussions have also been held with representatives of the </w:t>
      </w:r>
      <w:r w:rsidRPr="008C26D8">
        <w:rPr>
          <w:rFonts w:cs="Arial"/>
          <w:b/>
        </w:rPr>
        <w:t>CMS Secretariat</w:t>
      </w:r>
      <w:r w:rsidRPr="008C26D8">
        <w:rPr>
          <w:rFonts w:cs="Arial"/>
        </w:rPr>
        <w:t>, who welcomed the alignment of this action with priorities identified in previous technical reports (e.g. UNEP/CMS/COP14/Inf.27.5.1b).</w:t>
      </w:r>
    </w:p>
    <w:p w14:paraId="6D1312C8" w14:textId="77777777" w:rsidR="00EF3DD5" w:rsidRPr="008C26D8" w:rsidRDefault="00EF3DD5" w:rsidP="00A26F60">
      <w:pPr>
        <w:pBdr>
          <w:top w:val="nil"/>
          <w:left w:val="nil"/>
          <w:bottom w:val="nil"/>
          <w:right w:val="nil"/>
          <w:between w:val="nil"/>
        </w:pBdr>
        <w:spacing w:after="0" w:line="240" w:lineRule="auto"/>
        <w:jc w:val="both"/>
        <w:rPr>
          <w:rFonts w:cs="Arial"/>
        </w:rPr>
      </w:pPr>
      <w:r w:rsidRPr="008C26D8">
        <w:rPr>
          <w:rFonts w:cs="Arial"/>
        </w:rPr>
        <w:t xml:space="preserve">In all cases, emphasis was placed on the importance of ensuring the participation of local fishing stakeholders and ensuring that actions are compatible with national cetacean conservation and fisheries management plans. In subsequent stages, consultations are expected to be extended to non-governmental organizations with local experience, research institutes, and technical cooperation agencies.  </w:t>
      </w:r>
    </w:p>
    <w:p w14:paraId="7E3F41DF" w14:textId="77777777" w:rsidR="00EF3DD5" w:rsidRPr="008C26D8" w:rsidRDefault="00EF3DD5" w:rsidP="00A26F60">
      <w:pPr>
        <w:widowControl w:val="0"/>
        <w:spacing w:after="0" w:line="240" w:lineRule="auto"/>
        <w:jc w:val="both"/>
        <w:rPr>
          <w:rFonts w:cs="Arial"/>
        </w:rPr>
      </w:pPr>
    </w:p>
    <w:p w14:paraId="5BCF16D3" w14:textId="77777777" w:rsidR="00EF3DD5" w:rsidRPr="002116D9" w:rsidRDefault="00EF3DD5" w:rsidP="002116D9">
      <w:pPr>
        <w:widowControl w:val="0"/>
        <w:spacing w:after="0" w:line="240" w:lineRule="auto"/>
        <w:jc w:val="both"/>
        <w:rPr>
          <w:rFonts w:cs="Arial"/>
          <w:b/>
          <w:u w:val="single"/>
        </w:rPr>
      </w:pPr>
      <w:r w:rsidRPr="002116D9">
        <w:rPr>
          <w:rFonts w:cs="Arial"/>
          <w:b/>
          <w:u w:val="single"/>
        </w:rPr>
        <w:t>Activities and expected results</w:t>
      </w:r>
    </w:p>
    <w:p w14:paraId="39CA6D3B" w14:textId="77777777" w:rsidR="005D35B9" w:rsidRPr="008C26D8" w:rsidRDefault="005D35B9" w:rsidP="00EF3DD5">
      <w:pPr>
        <w:widowControl w:val="0"/>
        <w:spacing w:after="0" w:line="240" w:lineRule="auto"/>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2"/>
        <w:gridCol w:w="1976"/>
        <w:gridCol w:w="1697"/>
        <w:gridCol w:w="1843"/>
        <w:gridCol w:w="1768"/>
      </w:tblGrid>
      <w:tr w:rsidR="00EF3DD5" w:rsidRPr="008C26D8" w14:paraId="565B5B6F" w14:textId="77777777" w:rsidTr="00895EC3">
        <w:trPr>
          <w:tblHeader/>
        </w:trPr>
        <w:tc>
          <w:tcPr>
            <w:tcW w:w="1732" w:type="dxa"/>
          </w:tcPr>
          <w:p w14:paraId="7824037A" w14:textId="77777777" w:rsidR="00EF3DD5" w:rsidRPr="008C26D8" w:rsidRDefault="00EF3DD5" w:rsidP="00895EC3">
            <w:pPr>
              <w:widowControl w:val="0"/>
              <w:spacing w:before="80" w:after="80" w:line="240" w:lineRule="auto"/>
              <w:jc w:val="both"/>
              <w:rPr>
                <w:rFonts w:eastAsia="Arial" w:cs="Arial"/>
                <w:b/>
                <w:bCs/>
                <w:sz w:val="20"/>
                <w:szCs w:val="20"/>
              </w:rPr>
            </w:pPr>
            <w:r w:rsidRPr="008C26D8">
              <w:rPr>
                <w:rFonts w:eastAsia="Arial" w:cs="Arial"/>
                <w:b/>
                <w:bCs/>
                <w:sz w:val="20"/>
                <w:szCs w:val="20"/>
              </w:rPr>
              <w:t>Activity</w:t>
            </w:r>
          </w:p>
        </w:tc>
        <w:tc>
          <w:tcPr>
            <w:tcW w:w="1976" w:type="dxa"/>
          </w:tcPr>
          <w:p w14:paraId="18A647FF" w14:textId="77777777" w:rsidR="00EF3DD5" w:rsidRPr="008C26D8" w:rsidRDefault="00EF3DD5" w:rsidP="00895EC3">
            <w:pPr>
              <w:widowControl w:val="0"/>
              <w:spacing w:before="80" w:after="80" w:line="240" w:lineRule="auto"/>
              <w:jc w:val="both"/>
              <w:rPr>
                <w:rFonts w:eastAsia="Arial" w:cs="Arial"/>
                <w:b/>
                <w:bCs/>
                <w:sz w:val="20"/>
                <w:szCs w:val="20"/>
              </w:rPr>
            </w:pPr>
            <w:r w:rsidRPr="008C26D8">
              <w:rPr>
                <w:rFonts w:eastAsia="Arial" w:cs="Arial"/>
                <w:b/>
                <w:bCs/>
                <w:sz w:val="20"/>
                <w:szCs w:val="20"/>
              </w:rPr>
              <w:t>Results</w:t>
            </w:r>
          </w:p>
        </w:tc>
        <w:tc>
          <w:tcPr>
            <w:tcW w:w="1697" w:type="dxa"/>
          </w:tcPr>
          <w:p w14:paraId="3E24D209" w14:textId="77777777" w:rsidR="00EF3DD5" w:rsidRPr="008C26D8" w:rsidRDefault="00EF3DD5" w:rsidP="00895EC3">
            <w:pPr>
              <w:widowControl w:val="0"/>
              <w:spacing w:before="80" w:after="80" w:line="240" w:lineRule="auto"/>
              <w:jc w:val="both"/>
              <w:rPr>
                <w:rFonts w:eastAsia="Arial" w:cs="Arial"/>
                <w:b/>
                <w:bCs/>
                <w:sz w:val="20"/>
                <w:szCs w:val="20"/>
              </w:rPr>
            </w:pPr>
            <w:r w:rsidRPr="008C26D8">
              <w:rPr>
                <w:rFonts w:eastAsia="Arial" w:cs="Arial"/>
                <w:b/>
                <w:bCs/>
                <w:sz w:val="20"/>
                <w:szCs w:val="20"/>
              </w:rPr>
              <w:t>Time frame</w:t>
            </w:r>
          </w:p>
        </w:tc>
        <w:tc>
          <w:tcPr>
            <w:tcW w:w="1843" w:type="dxa"/>
          </w:tcPr>
          <w:p w14:paraId="259A794A" w14:textId="77777777" w:rsidR="00EF3DD5" w:rsidRPr="008C26D8" w:rsidRDefault="00EF3DD5" w:rsidP="00895EC3">
            <w:pPr>
              <w:widowControl w:val="0"/>
              <w:spacing w:before="80" w:after="80" w:line="240" w:lineRule="auto"/>
              <w:jc w:val="both"/>
              <w:rPr>
                <w:rFonts w:eastAsia="Arial" w:cs="Arial"/>
                <w:b/>
                <w:bCs/>
                <w:sz w:val="20"/>
                <w:szCs w:val="20"/>
              </w:rPr>
            </w:pPr>
            <w:r w:rsidRPr="008C26D8">
              <w:rPr>
                <w:rFonts w:eastAsia="Arial" w:cs="Arial"/>
                <w:b/>
                <w:bCs/>
                <w:sz w:val="20"/>
                <w:szCs w:val="20"/>
              </w:rPr>
              <w:t>Responsibility</w:t>
            </w:r>
          </w:p>
        </w:tc>
        <w:tc>
          <w:tcPr>
            <w:tcW w:w="1768" w:type="dxa"/>
          </w:tcPr>
          <w:p w14:paraId="322BD371" w14:textId="77777777" w:rsidR="00EF3DD5" w:rsidRPr="008C26D8" w:rsidRDefault="00EF3DD5" w:rsidP="00895EC3">
            <w:pPr>
              <w:widowControl w:val="0"/>
              <w:spacing w:before="80" w:after="80" w:line="240" w:lineRule="auto"/>
              <w:jc w:val="both"/>
              <w:rPr>
                <w:rFonts w:eastAsia="Arial" w:cs="Arial"/>
                <w:b/>
                <w:bCs/>
                <w:sz w:val="20"/>
                <w:szCs w:val="20"/>
              </w:rPr>
            </w:pPr>
            <w:r w:rsidRPr="008C26D8">
              <w:rPr>
                <w:rFonts w:eastAsia="Arial" w:cs="Arial"/>
                <w:b/>
                <w:bCs/>
                <w:sz w:val="20"/>
                <w:szCs w:val="20"/>
              </w:rPr>
              <w:t>Funding</w:t>
            </w:r>
          </w:p>
        </w:tc>
      </w:tr>
      <w:tr w:rsidR="00EF3DD5" w:rsidRPr="008C26D8" w14:paraId="6443B53C" w14:textId="77777777" w:rsidTr="00895EC3">
        <w:tc>
          <w:tcPr>
            <w:tcW w:w="1732" w:type="dxa"/>
          </w:tcPr>
          <w:p w14:paraId="09CF92CF"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Bycatch mitigation workshop</w:t>
            </w:r>
          </w:p>
        </w:tc>
        <w:tc>
          <w:tcPr>
            <w:tcW w:w="1976" w:type="dxa"/>
          </w:tcPr>
          <w:p w14:paraId="7B3FCEBC"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 xml:space="preserve">Guidelines for using mitigation devices and good fishing practices. </w:t>
            </w:r>
          </w:p>
        </w:tc>
        <w:tc>
          <w:tcPr>
            <w:tcW w:w="1697" w:type="dxa"/>
          </w:tcPr>
          <w:p w14:paraId="59EB03B2"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8 months</w:t>
            </w:r>
          </w:p>
        </w:tc>
        <w:tc>
          <w:tcPr>
            <w:tcW w:w="1843" w:type="dxa"/>
          </w:tcPr>
          <w:p w14:paraId="27F9B82E"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Brazil and Uruguay </w:t>
            </w:r>
          </w:p>
        </w:tc>
        <w:tc>
          <w:tcPr>
            <w:tcW w:w="1768" w:type="dxa"/>
          </w:tcPr>
          <w:p w14:paraId="321B817F"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CBI, CMS</w:t>
            </w:r>
          </w:p>
        </w:tc>
      </w:tr>
      <w:tr w:rsidR="00EF3DD5" w:rsidRPr="008C26D8" w14:paraId="4D810E5C" w14:textId="77777777" w:rsidTr="00895EC3">
        <w:tc>
          <w:tcPr>
            <w:tcW w:w="1732" w:type="dxa"/>
          </w:tcPr>
          <w:p w14:paraId="148C9F4F"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Action plan to mitigate bycatch</w:t>
            </w:r>
          </w:p>
        </w:tc>
        <w:tc>
          <w:tcPr>
            <w:tcW w:w="1976" w:type="dxa"/>
          </w:tcPr>
          <w:p w14:paraId="71C84B60" w14:textId="569159FE" w:rsidR="00854A00" w:rsidRPr="008C26D8" w:rsidRDefault="00EF3DD5" w:rsidP="005B6355">
            <w:pPr>
              <w:widowControl w:val="0"/>
              <w:spacing w:before="40" w:after="40" w:line="240" w:lineRule="auto"/>
              <w:jc w:val="both"/>
              <w:rPr>
                <w:rFonts w:eastAsia="Arial" w:cs="Arial"/>
                <w:sz w:val="20"/>
                <w:szCs w:val="20"/>
              </w:rPr>
            </w:pPr>
            <w:r w:rsidRPr="008C26D8">
              <w:rPr>
                <w:rFonts w:eastAsia="Arial" w:cs="Arial"/>
                <w:sz w:val="20"/>
                <w:szCs w:val="20"/>
              </w:rPr>
              <w:t xml:space="preserve">Identification of locations for pilot implementation of mitigation measures; definition of local coordinators and measures to be tested; definition of work schedule. </w:t>
            </w:r>
          </w:p>
        </w:tc>
        <w:tc>
          <w:tcPr>
            <w:tcW w:w="1697" w:type="dxa"/>
          </w:tcPr>
          <w:p w14:paraId="2C008C20"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3 months</w:t>
            </w:r>
          </w:p>
        </w:tc>
        <w:tc>
          <w:tcPr>
            <w:tcW w:w="1843" w:type="dxa"/>
          </w:tcPr>
          <w:p w14:paraId="2C0C70FB"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Brazil and Uruguay </w:t>
            </w:r>
          </w:p>
        </w:tc>
        <w:tc>
          <w:tcPr>
            <w:tcW w:w="1768" w:type="dxa"/>
          </w:tcPr>
          <w:p w14:paraId="7457205A"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 Funds needed</w:t>
            </w:r>
          </w:p>
        </w:tc>
      </w:tr>
      <w:tr w:rsidR="00EF3DD5" w:rsidRPr="008C26D8" w14:paraId="615AC9B0" w14:textId="77777777" w:rsidTr="00895EC3">
        <w:tc>
          <w:tcPr>
            <w:tcW w:w="1732" w:type="dxa"/>
          </w:tcPr>
          <w:p w14:paraId="6B10CE63"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 xml:space="preserve">Methodologies and monitoring workshop </w:t>
            </w:r>
          </w:p>
        </w:tc>
        <w:tc>
          <w:tcPr>
            <w:tcW w:w="1976" w:type="dxa"/>
          </w:tcPr>
          <w:p w14:paraId="7ECAAC8A"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Guidelines for using standardized monitoring and data analysis practices throughout species distribution.</w:t>
            </w:r>
          </w:p>
        </w:tc>
        <w:tc>
          <w:tcPr>
            <w:tcW w:w="1697" w:type="dxa"/>
          </w:tcPr>
          <w:p w14:paraId="404A1EA6"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8 months</w:t>
            </w:r>
          </w:p>
        </w:tc>
        <w:tc>
          <w:tcPr>
            <w:tcW w:w="1843" w:type="dxa"/>
          </w:tcPr>
          <w:p w14:paraId="76868B29"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Brazil and Uruguay </w:t>
            </w:r>
          </w:p>
        </w:tc>
        <w:tc>
          <w:tcPr>
            <w:tcW w:w="1768" w:type="dxa"/>
          </w:tcPr>
          <w:p w14:paraId="2295A154"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 Funds needed</w:t>
            </w:r>
          </w:p>
        </w:tc>
      </w:tr>
      <w:tr w:rsidR="00EF3DD5" w:rsidRPr="008C26D8" w14:paraId="0B8C2CD1" w14:textId="77777777" w:rsidTr="00895EC3">
        <w:tc>
          <w:tcPr>
            <w:tcW w:w="1732" w:type="dxa"/>
          </w:tcPr>
          <w:p w14:paraId="72F84B49"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Aerial surveys to estimate abundance in FMAs </w:t>
            </w:r>
            <w:proofErr w:type="spellStart"/>
            <w:r w:rsidRPr="008C26D8">
              <w:rPr>
                <w:rFonts w:eastAsia="Arial" w:cs="Arial"/>
                <w:sz w:val="20"/>
                <w:szCs w:val="20"/>
              </w:rPr>
              <w:t>IVa</w:t>
            </w:r>
            <w:proofErr w:type="spellEnd"/>
            <w:r w:rsidRPr="008C26D8">
              <w:rPr>
                <w:rFonts w:eastAsia="Arial" w:cs="Arial"/>
                <w:sz w:val="20"/>
                <w:szCs w:val="20"/>
              </w:rPr>
              <w:t>, b, c, d and e (Argentina)</w:t>
            </w:r>
          </w:p>
        </w:tc>
        <w:tc>
          <w:tcPr>
            <w:tcW w:w="1976" w:type="dxa"/>
          </w:tcPr>
          <w:p w14:paraId="3A6D345E"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Estimated abundance for FMAs </w:t>
            </w:r>
            <w:proofErr w:type="spellStart"/>
            <w:r w:rsidRPr="008C26D8">
              <w:rPr>
                <w:rFonts w:eastAsia="Arial" w:cs="Arial"/>
                <w:sz w:val="20"/>
                <w:szCs w:val="20"/>
              </w:rPr>
              <w:t>IVa</w:t>
            </w:r>
            <w:proofErr w:type="spellEnd"/>
            <w:r w:rsidRPr="008C26D8">
              <w:rPr>
                <w:rFonts w:eastAsia="Arial" w:cs="Arial"/>
                <w:sz w:val="20"/>
                <w:szCs w:val="20"/>
              </w:rPr>
              <w:t>, b, c, d and e</w:t>
            </w:r>
          </w:p>
        </w:tc>
        <w:tc>
          <w:tcPr>
            <w:tcW w:w="1697" w:type="dxa"/>
          </w:tcPr>
          <w:p w14:paraId="0A7ED5F0"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1 year</w:t>
            </w:r>
          </w:p>
        </w:tc>
        <w:tc>
          <w:tcPr>
            <w:tcW w:w="1843" w:type="dxa"/>
          </w:tcPr>
          <w:p w14:paraId="3EE21F38"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w:t>
            </w:r>
          </w:p>
        </w:tc>
        <w:tc>
          <w:tcPr>
            <w:tcW w:w="1768" w:type="dxa"/>
          </w:tcPr>
          <w:p w14:paraId="03D488AE"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  Funds needed</w:t>
            </w:r>
          </w:p>
        </w:tc>
      </w:tr>
      <w:tr w:rsidR="00EF3DD5" w:rsidRPr="008C26D8" w14:paraId="2EE19364" w14:textId="77777777" w:rsidTr="00895EC3">
        <w:tc>
          <w:tcPr>
            <w:tcW w:w="1732" w:type="dxa"/>
          </w:tcPr>
          <w:p w14:paraId="1BA00AD8"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Awareness campaigns</w:t>
            </w:r>
          </w:p>
        </w:tc>
        <w:tc>
          <w:tcPr>
            <w:tcW w:w="1976" w:type="dxa"/>
          </w:tcPr>
          <w:p w14:paraId="65CCCDCB" w14:textId="65CA8593"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Dissemination of information on the </w:t>
            </w:r>
            <w:proofErr w:type="spellStart"/>
            <w:r w:rsidRPr="008C26D8">
              <w:rPr>
                <w:rFonts w:eastAsia="Arial" w:cs="Arial"/>
                <w:sz w:val="20"/>
                <w:szCs w:val="20"/>
              </w:rPr>
              <w:t>Franciscana</w:t>
            </w:r>
            <w:proofErr w:type="spellEnd"/>
            <w:r w:rsidRPr="008C26D8">
              <w:rPr>
                <w:rFonts w:eastAsia="Arial" w:cs="Arial"/>
                <w:sz w:val="20"/>
                <w:szCs w:val="20"/>
              </w:rPr>
              <w:t xml:space="preserve"> dolphin, its conservation status, and good practices that can contribute to the conservation of the species; production of printed and audiovisual materials. </w:t>
            </w:r>
          </w:p>
        </w:tc>
        <w:tc>
          <w:tcPr>
            <w:tcW w:w="1697" w:type="dxa"/>
          </w:tcPr>
          <w:p w14:paraId="7CFFCFF7"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3 years</w:t>
            </w:r>
          </w:p>
        </w:tc>
        <w:tc>
          <w:tcPr>
            <w:tcW w:w="1843" w:type="dxa"/>
          </w:tcPr>
          <w:p w14:paraId="7CDA3428"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Brazil and Uruguay </w:t>
            </w:r>
          </w:p>
        </w:tc>
        <w:tc>
          <w:tcPr>
            <w:tcW w:w="1768" w:type="dxa"/>
          </w:tcPr>
          <w:p w14:paraId="5A0FE56E"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  Funds needed</w:t>
            </w:r>
          </w:p>
        </w:tc>
      </w:tr>
      <w:tr w:rsidR="00EF3DD5" w:rsidRPr="008C26D8" w14:paraId="277EDC5E" w14:textId="77777777" w:rsidTr="00895EC3">
        <w:tc>
          <w:tcPr>
            <w:tcW w:w="1732" w:type="dxa"/>
          </w:tcPr>
          <w:p w14:paraId="1EE0226C" w14:textId="5B16BA42"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Pilot implementation of</w:t>
            </w:r>
            <w:r w:rsidR="008928D4" w:rsidRPr="008C26D8">
              <w:rPr>
                <w:rFonts w:eastAsia="Arial" w:cs="Arial"/>
                <w:sz w:val="20"/>
                <w:szCs w:val="20"/>
              </w:rPr>
              <w:t xml:space="preserve"> </w:t>
            </w:r>
            <w:r w:rsidRPr="008C26D8">
              <w:rPr>
                <w:rFonts w:eastAsia="Arial" w:cs="Arial"/>
                <w:sz w:val="20"/>
                <w:szCs w:val="20"/>
              </w:rPr>
              <w:t>bycatch mitigation measures</w:t>
            </w:r>
          </w:p>
        </w:tc>
        <w:tc>
          <w:tcPr>
            <w:tcW w:w="1976" w:type="dxa"/>
          </w:tcPr>
          <w:p w14:paraId="17953A77"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Effectiveness and feasibility of using evaluated bycatch mitigation measures; proposal for expanding use to other locations formulated.  </w:t>
            </w:r>
          </w:p>
        </w:tc>
        <w:tc>
          <w:tcPr>
            <w:tcW w:w="1697" w:type="dxa"/>
          </w:tcPr>
          <w:p w14:paraId="52F0A7AB"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2 years</w:t>
            </w:r>
          </w:p>
        </w:tc>
        <w:tc>
          <w:tcPr>
            <w:tcW w:w="1843" w:type="dxa"/>
          </w:tcPr>
          <w:p w14:paraId="755D2D0D"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Brazil and Uruguay </w:t>
            </w:r>
          </w:p>
        </w:tc>
        <w:tc>
          <w:tcPr>
            <w:tcW w:w="1768" w:type="dxa"/>
          </w:tcPr>
          <w:p w14:paraId="12963513"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 Funds needed</w:t>
            </w:r>
          </w:p>
        </w:tc>
      </w:tr>
      <w:tr w:rsidR="00EF3DD5" w:rsidRPr="008C26D8" w14:paraId="35AF059C" w14:textId="77777777" w:rsidTr="00895EC3">
        <w:tc>
          <w:tcPr>
            <w:tcW w:w="1732" w:type="dxa"/>
          </w:tcPr>
          <w:p w14:paraId="48D8BA0B"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Publication of results and evaluation of effectiveness of mitigation measures</w:t>
            </w:r>
          </w:p>
        </w:tc>
        <w:tc>
          <w:tcPr>
            <w:tcW w:w="1976" w:type="dxa"/>
          </w:tcPr>
          <w:p w14:paraId="3D66252B"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Reports presented at the IWC and CMS scientific meeting</w:t>
            </w:r>
          </w:p>
        </w:tc>
        <w:tc>
          <w:tcPr>
            <w:tcW w:w="1697" w:type="dxa"/>
          </w:tcPr>
          <w:p w14:paraId="12ACAF0D"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1 year</w:t>
            </w:r>
          </w:p>
        </w:tc>
        <w:tc>
          <w:tcPr>
            <w:tcW w:w="1843" w:type="dxa"/>
          </w:tcPr>
          <w:p w14:paraId="05C443B1"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Brazil and Uruguay </w:t>
            </w:r>
          </w:p>
        </w:tc>
        <w:tc>
          <w:tcPr>
            <w:tcW w:w="1768" w:type="dxa"/>
          </w:tcPr>
          <w:p w14:paraId="55659918" w14:textId="77777777" w:rsidR="00EF3DD5" w:rsidRPr="008C26D8" w:rsidRDefault="00EF3DD5" w:rsidP="00895EC3">
            <w:pPr>
              <w:widowControl w:val="0"/>
              <w:spacing w:before="40" w:after="40" w:line="240" w:lineRule="auto"/>
              <w:jc w:val="both"/>
              <w:rPr>
                <w:rFonts w:eastAsia="Arial" w:cs="Arial"/>
                <w:sz w:val="20"/>
                <w:szCs w:val="20"/>
              </w:rPr>
            </w:pPr>
          </w:p>
        </w:tc>
      </w:tr>
      <w:tr w:rsidR="00EF3DD5" w:rsidRPr="008C26D8" w14:paraId="5A21FD8A" w14:textId="77777777" w:rsidTr="00895EC3">
        <w:tc>
          <w:tcPr>
            <w:tcW w:w="1732" w:type="dxa"/>
          </w:tcPr>
          <w:p w14:paraId="16770DFD"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Review of action plan to mitigate bycatch</w:t>
            </w:r>
          </w:p>
        </w:tc>
        <w:tc>
          <w:tcPr>
            <w:tcW w:w="1976" w:type="dxa"/>
          </w:tcPr>
          <w:p w14:paraId="70604DFE"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Plan updated based on the results obtained in the pilot implementation of mitigation measures. </w:t>
            </w:r>
          </w:p>
        </w:tc>
        <w:tc>
          <w:tcPr>
            <w:tcW w:w="1697" w:type="dxa"/>
          </w:tcPr>
          <w:p w14:paraId="399CF41F"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1 year</w:t>
            </w:r>
          </w:p>
        </w:tc>
        <w:tc>
          <w:tcPr>
            <w:tcW w:w="1843" w:type="dxa"/>
          </w:tcPr>
          <w:p w14:paraId="554E2400"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Brazil and Uruguay </w:t>
            </w:r>
          </w:p>
        </w:tc>
        <w:tc>
          <w:tcPr>
            <w:tcW w:w="1768" w:type="dxa"/>
          </w:tcPr>
          <w:p w14:paraId="31C7EC91"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Funds needed</w:t>
            </w:r>
          </w:p>
          <w:p w14:paraId="5DCB44F9" w14:textId="77777777" w:rsidR="00EF3DD5" w:rsidRPr="008C26D8" w:rsidRDefault="00EF3DD5" w:rsidP="00895EC3">
            <w:pPr>
              <w:widowControl w:val="0"/>
              <w:spacing w:before="40" w:after="40" w:line="240" w:lineRule="auto"/>
              <w:jc w:val="both"/>
              <w:rPr>
                <w:rFonts w:eastAsia="Arial" w:cs="Arial"/>
                <w:sz w:val="20"/>
                <w:szCs w:val="20"/>
              </w:rPr>
            </w:pPr>
          </w:p>
        </w:tc>
      </w:tr>
      <w:tr w:rsidR="00EF3DD5" w:rsidRPr="008C26D8" w14:paraId="5CA6124B" w14:textId="77777777" w:rsidTr="00895EC3">
        <w:tc>
          <w:tcPr>
            <w:tcW w:w="1732" w:type="dxa"/>
          </w:tcPr>
          <w:p w14:paraId="6508855A"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 xml:space="preserve">Strengthening of cooperation with multi-lateral organizations </w:t>
            </w:r>
          </w:p>
        </w:tc>
        <w:tc>
          <w:tcPr>
            <w:tcW w:w="1976" w:type="dxa"/>
          </w:tcPr>
          <w:p w14:paraId="12F0AEF5"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Network established and joint work actions defined.</w:t>
            </w:r>
          </w:p>
        </w:tc>
        <w:tc>
          <w:tcPr>
            <w:tcW w:w="1697" w:type="dxa"/>
          </w:tcPr>
          <w:p w14:paraId="367497A4"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3 years</w:t>
            </w:r>
          </w:p>
          <w:p w14:paraId="31EA2F9E" w14:textId="77777777" w:rsidR="00EF3DD5" w:rsidRPr="008C26D8" w:rsidRDefault="00EF3DD5" w:rsidP="00895EC3">
            <w:pPr>
              <w:widowControl w:val="0"/>
              <w:spacing w:before="40" w:after="40" w:line="240" w:lineRule="auto"/>
              <w:jc w:val="both"/>
              <w:rPr>
                <w:rFonts w:eastAsia="Arial" w:cs="Arial"/>
                <w:sz w:val="20"/>
                <w:szCs w:val="20"/>
              </w:rPr>
            </w:pPr>
          </w:p>
        </w:tc>
        <w:tc>
          <w:tcPr>
            <w:tcW w:w="1843" w:type="dxa"/>
          </w:tcPr>
          <w:p w14:paraId="00318D5B"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Brazil and Uruguay </w:t>
            </w:r>
          </w:p>
        </w:tc>
        <w:tc>
          <w:tcPr>
            <w:tcW w:w="1768" w:type="dxa"/>
          </w:tcPr>
          <w:p w14:paraId="08087E14"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Funds needed</w:t>
            </w:r>
          </w:p>
          <w:p w14:paraId="48D98A93" w14:textId="77777777" w:rsidR="00EF3DD5" w:rsidRPr="008C26D8" w:rsidRDefault="00EF3DD5" w:rsidP="00895EC3">
            <w:pPr>
              <w:widowControl w:val="0"/>
              <w:spacing w:before="40" w:after="40" w:line="240" w:lineRule="auto"/>
              <w:jc w:val="both"/>
              <w:rPr>
                <w:rFonts w:eastAsia="Arial" w:cs="Arial"/>
                <w:sz w:val="20"/>
                <w:szCs w:val="20"/>
              </w:rPr>
            </w:pPr>
          </w:p>
        </w:tc>
      </w:tr>
      <w:tr w:rsidR="00EF3DD5" w:rsidRPr="008C26D8" w14:paraId="43539B5D" w14:textId="77777777" w:rsidTr="00895EC3">
        <w:tc>
          <w:tcPr>
            <w:tcW w:w="1732" w:type="dxa"/>
          </w:tcPr>
          <w:p w14:paraId="6A189D30"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Evaluation of final impact of concerted action</w:t>
            </w:r>
          </w:p>
        </w:tc>
        <w:tc>
          <w:tcPr>
            <w:tcW w:w="1976" w:type="dxa"/>
          </w:tcPr>
          <w:p w14:paraId="4D532163"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Integrated analysis of all actions carried out; identification of problems and definition of solutions; formulation of new concerted action if necessary. </w:t>
            </w:r>
          </w:p>
        </w:tc>
        <w:tc>
          <w:tcPr>
            <w:tcW w:w="1697" w:type="dxa"/>
          </w:tcPr>
          <w:p w14:paraId="0934C2D6"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3 years</w:t>
            </w:r>
          </w:p>
        </w:tc>
        <w:tc>
          <w:tcPr>
            <w:tcW w:w="1843" w:type="dxa"/>
          </w:tcPr>
          <w:p w14:paraId="4823467C"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Brazil and Uruguay </w:t>
            </w:r>
          </w:p>
        </w:tc>
        <w:tc>
          <w:tcPr>
            <w:tcW w:w="1768" w:type="dxa"/>
          </w:tcPr>
          <w:p w14:paraId="0C53EC79"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Funds needed</w:t>
            </w:r>
          </w:p>
          <w:p w14:paraId="0AA3A73E" w14:textId="77777777" w:rsidR="00EF3DD5" w:rsidRPr="008C26D8" w:rsidRDefault="00EF3DD5" w:rsidP="00895EC3">
            <w:pPr>
              <w:widowControl w:val="0"/>
              <w:spacing w:before="40" w:after="40" w:line="240" w:lineRule="auto"/>
              <w:jc w:val="both"/>
              <w:rPr>
                <w:rFonts w:eastAsia="Arial" w:cs="Arial"/>
                <w:sz w:val="20"/>
                <w:szCs w:val="20"/>
              </w:rPr>
            </w:pPr>
          </w:p>
        </w:tc>
      </w:tr>
      <w:tr w:rsidR="00EF3DD5" w:rsidRPr="008C26D8" w14:paraId="36FCC5B4" w14:textId="77777777" w:rsidTr="00895EC3">
        <w:tc>
          <w:tcPr>
            <w:tcW w:w="1732" w:type="dxa"/>
          </w:tcPr>
          <w:p w14:paraId="797C0E35"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 xml:space="preserve">Publication of consolidated regional report </w:t>
            </w:r>
          </w:p>
        </w:tc>
        <w:tc>
          <w:tcPr>
            <w:tcW w:w="1976" w:type="dxa"/>
          </w:tcPr>
          <w:p w14:paraId="2739F5C6"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Guidelines for long-term actions to be implemented in the three countries (ARG, BR, UY).</w:t>
            </w:r>
          </w:p>
        </w:tc>
        <w:tc>
          <w:tcPr>
            <w:tcW w:w="1697" w:type="dxa"/>
          </w:tcPr>
          <w:p w14:paraId="759683C5"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3 years</w:t>
            </w:r>
          </w:p>
        </w:tc>
        <w:tc>
          <w:tcPr>
            <w:tcW w:w="1843" w:type="dxa"/>
          </w:tcPr>
          <w:p w14:paraId="2A4A0A6A"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Brazil and Uruguay </w:t>
            </w:r>
          </w:p>
        </w:tc>
        <w:tc>
          <w:tcPr>
            <w:tcW w:w="1768" w:type="dxa"/>
          </w:tcPr>
          <w:p w14:paraId="757E4312"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Funds needed</w:t>
            </w:r>
          </w:p>
          <w:p w14:paraId="07DFFD15" w14:textId="77777777" w:rsidR="00EF3DD5" w:rsidRPr="008C26D8" w:rsidRDefault="00EF3DD5" w:rsidP="00895EC3">
            <w:pPr>
              <w:widowControl w:val="0"/>
              <w:spacing w:before="40" w:after="40" w:line="240" w:lineRule="auto"/>
              <w:jc w:val="both"/>
              <w:rPr>
                <w:rFonts w:eastAsia="Arial" w:cs="Arial"/>
                <w:sz w:val="20"/>
                <w:szCs w:val="20"/>
              </w:rPr>
            </w:pPr>
          </w:p>
        </w:tc>
      </w:tr>
      <w:tr w:rsidR="00EF3DD5" w:rsidRPr="008C26D8" w14:paraId="1895B5B4" w14:textId="77777777" w:rsidTr="00895EC3">
        <w:tc>
          <w:tcPr>
            <w:tcW w:w="1732" w:type="dxa"/>
          </w:tcPr>
          <w:p w14:paraId="1A395147" w14:textId="77777777" w:rsidR="00EF3DD5" w:rsidRPr="008C26D8" w:rsidRDefault="00EF3DD5" w:rsidP="00895EC3">
            <w:pPr>
              <w:spacing w:before="40" w:after="40" w:line="240" w:lineRule="auto"/>
              <w:jc w:val="both"/>
              <w:rPr>
                <w:rFonts w:eastAsia="Arial" w:cs="Arial"/>
                <w:sz w:val="20"/>
                <w:szCs w:val="20"/>
              </w:rPr>
            </w:pPr>
            <w:r w:rsidRPr="008C26D8">
              <w:rPr>
                <w:rFonts w:eastAsia="Arial" w:cs="Arial"/>
                <w:sz w:val="20"/>
                <w:szCs w:val="20"/>
              </w:rPr>
              <w:t>Integration of the action in permanent national strategies</w:t>
            </w:r>
          </w:p>
          <w:p w14:paraId="23EFBDD4" w14:textId="77777777" w:rsidR="00EF3DD5" w:rsidRPr="008C26D8" w:rsidRDefault="00EF3DD5" w:rsidP="00895EC3">
            <w:pPr>
              <w:spacing w:before="40" w:after="40" w:line="240" w:lineRule="auto"/>
              <w:jc w:val="both"/>
              <w:rPr>
                <w:rFonts w:eastAsia="Arial" w:cs="Arial"/>
                <w:sz w:val="20"/>
                <w:szCs w:val="20"/>
              </w:rPr>
            </w:pPr>
          </w:p>
        </w:tc>
        <w:tc>
          <w:tcPr>
            <w:tcW w:w="1976" w:type="dxa"/>
          </w:tcPr>
          <w:p w14:paraId="3F5227DC" w14:textId="2A18B4F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Guidelines for the integration of the results of the concerted action into national conservation plans for the </w:t>
            </w:r>
            <w:proofErr w:type="spellStart"/>
            <w:r w:rsidRPr="008C26D8">
              <w:rPr>
                <w:rFonts w:eastAsia="Arial" w:cs="Arial"/>
                <w:sz w:val="20"/>
                <w:szCs w:val="20"/>
              </w:rPr>
              <w:t>Franciscana</w:t>
            </w:r>
            <w:proofErr w:type="spellEnd"/>
            <w:r w:rsidRPr="008C26D8">
              <w:rPr>
                <w:rFonts w:eastAsia="Arial" w:cs="Arial"/>
                <w:sz w:val="20"/>
                <w:szCs w:val="20"/>
              </w:rPr>
              <w:t xml:space="preserve"> dolphin.</w:t>
            </w:r>
          </w:p>
        </w:tc>
        <w:tc>
          <w:tcPr>
            <w:tcW w:w="1697" w:type="dxa"/>
          </w:tcPr>
          <w:p w14:paraId="4DD00574"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3 years</w:t>
            </w:r>
          </w:p>
        </w:tc>
        <w:tc>
          <w:tcPr>
            <w:tcW w:w="1843" w:type="dxa"/>
          </w:tcPr>
          <w:p w14:paraId="406E0783"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 xml:space="preserve">Argentina, Brazil and Uruguay </w:t>
            </w:r>
          </w:p>
        </w:tc>
        <w:tc>
          <w:tcPr>
            <w:tcW w:w="1768" w:type="dxa"/>
          </w:tcPr>
          <w:p w14:paraId="5822F44C" w14:textId="77777777" w:rsidR="00EF3DD5" w:rsidRPr="008C26D8" w:rsidRDefault="00EF3DD5" w:rsidP="00895EC3">
            <w:pPr>
              <w:widowControl w:val="0"/>
              <w:spacing w:before="40" w:after="40" w:line="240" w:lineRule="auto"/>
              <w:jc w:val="both"/>
              <w:rPr>
                <w:rFonts w:eastAsia="Arial" w:cs="Arial"/>
                <w:sz w:val="20"/>
                <w:szCs w:val="20"/>
              </w:rPr>
            </w:pPr>
            <w:r w:rsidRPr="008C26D8">
              <w:rPr>
                <w:rFonts w:eastAsia="Arial" w:cs="Arial"/>
                <w:sz w:val="20"/>
                <w:szCs w:val="20"/>
              </w:rPr>
              <w:t>Funds needed</w:t>
            </w:r>
          </w:p>
          <w:p w14:paraId="5002DAEE" w14:textId="77777777" w:rsidR="00EF3DD5" w:rsidRPr="008C26D8" w:rsidRDefault="00EF3DD5" w:rsidP="00895EC3">
            <w:pPr>
              <w:widowControl w:val="0"/>
              <w:spacing w:before="40" w:after="40" w:line="240" w:lineRule="auto"/>
              <w:jc w:val="both"/>
              <w:rPr>
                <w:rFonts w:eastAsia="Arial" w:cs="Arial"/>
                <w:sz w:val="20"/>
                <w:szCs w:val="20"/>
              </w:rPr>
            </w:pPr>
          </w:p>
        </w:tc>
      </w:tr>
    </w:tbl>
    <w:p w14:paraId="42687AAE" w14:textId="77777777" w:rsidR="00EF3DD5" w:rsidRPr="008C26D8" w:rsidRDefault="00EF3DD5" w:rsidP="00EF3DD5">
      <w:pPr>
        <w:widowControl w:val="0"/>
        <w:spacing w:after="0" w:line="240" w:lineRule="auto"/>
        <w:jc w:val="both"/>
        <w:rPr>
          <w:rFonts w:cs="Arial"/>
        </w:rPr>
      </w:pPr>
    </w:p>
    <w:p w14:paraId="3D373935" w14:textId="77777777" w:rsidR="00EF3DD5" w:rsidRPr="008C26D8" w:rsidRDefault="00EF3DD5" w:rsidP="00EF3DD5">
      <w:pPr>
        <w:widowControl w:val="0"/>
        <w:pBdr>
          <w:top w:val="single" w:sz="6" w:space="0" w:color="FFFFFF"/>
          <w:left w:val="single" w:sz="6" w:space="0" w:color="FFFFFF"/>
          <w:bottom w:val="single" w:sz="6" w:space="0" w:color="FFFFFF"/>
          <w:right w:val="single" w:sz="6" w:space="0" w:color="FFFFFF"/>
        </w:pBdr>
        <w:spacing w:after="0" w:line="240" w:lineRule="auto"/>
        <w:jc w:val="both"/>
        <w:rPr>
          <w:rFonts w:cs="Arial"/>
        </w:rPr>
      </w:pPr>
    </w:p>
    <w:p w14:paraId="4090FFA1" w14:textId="77777777" w:rsidR="00C6529F" w:rsidRPr="008C26D8" w:rsidRDefault="00C6529F" w:rsidP="00992113">
      <w:pPr>
        <w:widowControl w:val="0"/>
        <w:suppressAutoHyphens/>
        <w:autoSpaceDE w:val="0"/>
        <w:autoSpaceDN w:val="0"/>
        <w:spacing w:after="0" w:line="240" w:lineRule="auto"/>
        <w:textAlignment w:val="baseline"/>
        <w:rPr>
          <w:rFonts w:eastAsia="Times New Roman" w:cs="Arial"/>
          <w:lang w:eastAsia="es-ES"/>
        </w:rPr>
      </w:pPr>
    </w:p>
    <w:sectPr w:rsidR="00C6529F" w:rsidRPr="008C26D8" w:rsidSect="0032340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3BDE" w14:textId="77777777" w:rsidR="00874709" w:rsidRDefault="00874709" w:rsidP="00002A97">
      <w:pPr>
        <w:spacing w:after="0" w:line="240" w:lineRule="auto"/>
      </w:pPr>
      <w:r>
        <w:separator/>
      </w:r>
    </w:p>
  </w:endnote>
  <w:endnote w:type="continuationSeparator" w:id="0">
    <w:p w14:paraId="55ECC632" w14:textId="77777777" w:rsidR="00874709" w:rsidRDefault="00874709"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4F130C" w:rsidRDefault="000F4BDA">
        <w:pPr>
          <w:pStyle w:val="Footer"/>
          <w:jc w:val="center"/>
          <w:rPr>
            <w:sz w:val="18"/>
            <w:szCs w:val="18"/>
          </w:rPr>
        </w:pPr>
        <w:r w:rsidRPr="004F130C">
          <w:rPr>
            <w:sz w:val="18"/>
            <w:szCs w:val="18"/>
          </w:rPr>
          <w:fldChar w:fldCharType="begin"/>
        </w:r>
        <w:r w:rsidRPr="004F130C">
          <w:rPr>
            <w:sz w:val="18"/>
            <w:szCs w:val="18"/>
          </w:rPr>
          <w:instrText xml:space="preserve"> PAGE   \* MERGEFORMAT </w:instrText>
        </w:r>
        <w:r w:rsidRPr="004F130C">
          <w:rPr>
            <w:sz w:val="18"/>
            <w:szCs w:val="18"/>
          </w:rPr>
          <w:fldChar w:fldCharType="separate"/>
        </w:r>
        <w:r w:rsidRPr="004F130C">
          <w:rPr>
            <w:noProof/>
            <w:sz w:val="18"/>
            <w:szCs w:val="18"/>
          </w:rPr>
          <w:t>2</w:t>
        </w:r>
        <w:r w:rsidRPr="004F130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4F130C" w:rsidRDefault="000F4BDA">
        <w:pPr>
          <w:pStyle w:val="Footer"/>
          <w:jc w:val="center"/>
          <w:rPr>
            <w:sz w:val="18"/>
            <w:szCs w:val="18"/>
          </w:rPr>
        </w:pPr>
        <w:r w:rsidRPr="004F130C">
          <w:rPr>
            <w:sz w:val="18"/>
            <w:szCs w:val="18"/>
          </w:rPr>
          <w:fldChar w:fldCharType="begin"/>
        </w:r>
        <w:r w:rsidRPr="004F130C">
          <w:rPr>
            <w:sz w:val="18"/>
            <w:szCs w:val="18"/>
          </w:rPr>
          <w:instrText xml:space="preserve"> PAGE   \* MERGEFORMAT </w:instrText>
        </w:r>
        <w:r w:rsidRPr="004F130C">
          <w:rPr>
            <w:sz w:val="18"/>
            <w:szCs w:val="18"/>
          </w:rPr>
          <w:fldChar w:fldCharType="separate"/>
        </w:r>
        <w:r w:rsidRPr="004F130C">
          <w:rPr>
            <w:noProof/>
            <w:sz w:val="18"/>
            <w:szCs w:val="18"/>
          </w:rPr>
          <w:t>2</w:t>
        </w:r>
        <w:r w:rsidRPr="004F130C">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1BEA8613" w:rsidR="00D70275" w:rsidRPr="004F130C" w:rsidRDefault="00D70275">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E667" w14:textId="77777777" w:rsidR="00874709" w:rsidRDefault="00874709" w:rsidP="00002A97">
      <w:pPr>
        <w:spacing w:after="0" w:line="240" w:lineRule="auto"/>
      </w:pPr>
      <w:r>
        <w:separator/>
      </w:r>
    </w:p>
  </w:footnote>
  <w:footnote w:type="continuationSeparator" w:id="0">
    <w:p w14:paraId="5A447ECD" w14:textId="77777777" w:rsidR="00874709" w:rsidRDefault="00874709"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327C3EB" w:rsidR="00D70275" w:rsidRPr="004F130C"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4F130C">
      <w:rPr>
        <w:rFonts w:eastAsia="Times New Roman" w:cs="Arial"/>
        <w:i/>
        <w:sz w:val="18"/>
        <w:szCs w:val="18"/>
        <w:lang w:val="fr-FR"/>
      </w:rPr>
      <w:t>UNEP/CMS/COP15/Doc.</w:t>
    </w:r>
    <w:bookmarkEnd w:id="0"/>
    <w:bookmarkEnd w:id="1"/>
    <w:bookmarkEnd w:id="2"/>
    <w:bookmarkEnd w:id="3"/>
    <w:bookmarkEnd w:id="4"/>
    <w:bookmarkEnd w:id="5"/>
    <w:bookmarkEnd w:id="6"/>
    <w:bookmarkEnd w:id="7"/>
    <w:r w:rsidR="007864F6" w:rsidRPr="004F130C">
      <w:rPr>
        <w:rFonts w:eastAsia="Times New Roman" w:cs="Arial"/>
        <w:i/>
        <w:sz w:val="18"/>
        <w:szCs w:val="18"/>
        <w:lang w:val="fr-FR"/>
      </w:rPr>
      <w:t>31.3.</w:t>
    </w:r>
    <w:r w:rsidR="005B6355">
      <w:rPr>
        <w:rFonts w:eastAsia="Times New Roman" w:cs="Arial"/>
        <w:i/>
        <w:sz w:val="18"/>
        <w:szCs w:val="18"/>
        <w:lang w:val="fr-F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41B020BC" w:rsidR="000F4BDA" w:rsidRPr="004F130C" w:rsidRDefault="000F4BDA" w:rsidP="000F4BDA">
    <w:pPr>
      <w:pStyle w:val="Header"/>
      <w:pBdr>
        <w:bottom w:val="single" w:sz="4" w:space="1" w:color="auto"/>
      </w:pBdr>
      <w:jc w:val="right"/>
      <w:rPr>
        <w:i/>
        <w:sz w:val="18"/>
        <w:szCs w:val="18"/>
        <w:lang w:val="fr-FR"/>
      </w:rPr>
    </w:pPr>
    <w:r w:rsidRPr="004F130C">
      <w:rPr>
        <w:rFonts w:eastAsia="Times New Roman" w:cs="Arial"/>
        <w:i/>
        <w:sz w:val="18"/>
        <w:szCs w:val="18"/>
        <w:lang w:val="fr-FR"/>
      </w:rPr>
      <w:t>UNEP/CMS/COP15/Doc.31.3.</w:t>
    </w:r>
    <w:r w:rsidR="005B6355">
      <w:rPr>
        <w:rFonts w:eastAsia="Times New Roman" w:cs="Arial"/>
        <w:i/>
        <w:sz w:val="18"/>
        <w:szCs w:val="18"/>
        <w:lang w:val="fr-FR"/>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B4E4" w14:textId="77777777" w:rsidR="00D5336A" w:rsidRPr="002E0DE9" w:rsidRDefault="00D5336A" w:rsidP="00D5336A">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20A493D4" wp14:editId="64C7EF60">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65371B07" wp14:editId="0E14BDA1">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CBB740C" wp14:editId="4E5FD0CB">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76CD279" w14:textId="77777777" w:rsidR="00D5336A" w:rsidRDefault="00D53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752B3"/>
    <w:multiLevelType w:val="hybridMultilevel"/>
    <w:tmpl w:val="C1A46C78"/>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77C7A54"/>
    <w:multiLevelType w:val="hybridMultilevel"/>
    <w:tmpl w:val="7EB45C52"/>
    <w:lvl w:ilvl="0" w:tplc="BCA47B7C">
      <w:start w:val="6"/>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B6A4A4E"/>
    <w:multiLevelType w:val="multilevel"/>
    <w:tmpl w:val="CE8E96F8"/>
    <w:lvl w:ilvl="0">
      <w:start w:val="1"/>
      <w:numFmt w:val="bullet"/>
      <w:lvlText w:val="●"/>
      <w:lvlJc w:val="left"/>
      <w:pPr>
        <w:ind w:left="540" w:hanging="360"/>
      </w:pPr>
      <w:rPr>
        <w:rFonts w:ascii="Noto Sans Symbols" w:eastAsia="Noto Sans Symbols" w:hAnsi="Noto Sans Symbols" w:cs="Noto Sans Symbols"/>
        <w:sz w:val="20"/>
        <w:szCs w:val="20"/>
      </w:rPr>
    </w:lvl>
    <w:lvl w:ilvl="1">
      <w:start w:val="1"/>
      <w:numFmt w:val="bullet"/>
      <w:lvlText w:val="o"/>
      <w:lvlJc w:val="left"/>
      <w:pPr>
        <w:ind w:left="1260" w:hanging="360"/>
      </w:pPr>
      <w:rPr>
        <w:rFonts w:ascii="Courier New" w:eastAsia="Courier New" w:hAnsi="Courier New" w:cs="Courier New"/>
        <w:sz w:val="20"/>
        <w:szCs w:val="20"/>
      </w:rPr>
    </w:lvl>
    <w:lvl w:ilvl="2">
      <w:start w:val="1"/>
      <w:numFmt w:val="bullet"/>
      <w:lvlText w:val="▪"/>
      <w:lvlJc w:val="left"/>
      <w:pPr>
        <w:ind w:left="1980" w:hanging="360"/>
      </w:pPr>
      <w:rPr>
        <w:rFonts w:ascii="Noto Sans Symbols" w:eastAsia="Noto Sans Symbols" w:hAnsi="Noto Sans Symbols" w:cs="Noto Sans Symbols"/>
        <w:sz w:val="20"/>
        <w:szCs w:val="20"/>
      </w:rPr>
    </w:lvl>
    <w:lvl w:ilvl="3">
      <w:start w:val="1"/>
      <w:numFmt w:val="bullet"/>
      <w:lvlText w:val="▪"/>
      <w:lvlJc w:val="left"/>
      <w:pPr>
        <w:ind w:left="2700" w:hanging="360"/>
      </w:pPr>
      <w:rPr>
        <w:rFonts w:ascii="Noto Sans Symbols" w:eastAsia="Noto Sans Symbols" w:hAnsi="Noto Sans Symbols" w:cs="Noto Sans Symbols"/>
        <w:sz w:val="20"/>
        <w:szCs w:val="20"/>
      </w:rPr>
    </w:lvl>
    <w:lvl w:ilvl="4">
      <w:start w:val="1"/>
      <w:numFmt w:val="bullet"/>
      <w:lvlText w:val="▪"/>
      <w:lvlJc w:val="left"/>
      <w:pPr>
        <w:ind w:left="3420" w:hanging="360"/>
      </w:pPr>
      <w:rPr>
        <w:rFonts w:ascii="Noto Sans Symbols" w:eastAsia="Noto Sans Symbols" w:hAnsi="Noto Sans Symbols" w:cs="Noto Sans Symbols"/>
        <w:sz w:val="20"/>
        <w:szCs w:val="20"/>
      </w:rPr>
    </w:lvl>
    <w:lvl w:ilvl="5">
      <w:start w:val="1"/>
      <w:numFmt w:val="bullet"/>
      <w:lvlText w:val="▪"/>
      <w:lvlJc w:val="left"/>
      <w:pPr>
        <w:ind w:left="4140" w:hanging="360"/>
      </w:pPr>
      <w:rPr>
        <w:rFonts w:ascii="Noto Sans Symbols" w:eastAsia="Noto Sans Symbols" w:hAnsi="Noto Sans Symbols" w:cs="Noto Sans Symbols"/>
        <w:sz w:val="20"/>
        <w:szCs w:val="20"/>
      </w:rPr>
    </w:lvl>
    <w:lvl w:ilvl="6">
      <w:start w:val="1"/>
      <w:numFmt w:val="bullet"/>
      <w:lvlText w:val="▪"/>
      <w:lvlJc w:val="left"/>
      <w:pPr>
        <w:ind w:left="4860" w:hanging="360"/>
      </w:pPr>
      <w:rPr>
        <w:rFonts w:ascii="Noto Sans Symbols" w:eastAsia="Noto Sans Symbols" w:hAnsi="Noto Sans Symbols" w:cs="Noto Sans Symbols"/>
        <w:sz w:val="20"/>
        <w:szCs w:val="20"/>
      </w:rPr>
    </w:lvl>
    <w:lvl w:ilvl="7">
      <w:start w:val="1"/>
      <w:numFmt w:val="bullet"/>
      <w:lvlText w:val="▪"/>
      <w:lvlJc w:val="left"/>
      <w:pPr>
        <w:ind w:left="5580" w:hanging="360"/>
      </w:pPr>
      <w:rPr>
        <w:rFonts w:ascii="Noto Sans Symbols" w:eastAsia="Noto Sans Symbols" w:hAnsi="Noto Sans Symbols" w:cs="Noto Sans Symbols"/>
        <w:sz w:val="20"/>
        <w:szCs w:val="20"/>
      </w:rPr>
    </w:lvl>
    <w:lvl w:ilvl="8">
      <w:start w:val="1"/>
      <w:numFmt w:val="bullet"/>
      <w:lvlText w:val="▪"/>
      <w:lvlJc w:val="left"/>
      <w:pPr>
        <w:ind w:left="6300" w:hanging="360"/>
      </w:pPr>
      <w:rPr>
        <w:rFonts w:ascii="Noto Sans Symbols" w:eastAsia="Noto Sans Symbols" w:hAnsi="Noto Sans Symbols" w:cs="Noto Sans Symbols"/>
        <w:sz w:val="20"/>
        <w:szCs w:val="20"/>
      </w:r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6A14E3"/>
    <w:multiLevelType w:val="hybridMultilevel"/>
    <w:tmpl w:val="69766766"/>
    <w:lvl w:ilvl="0" w:tplc="43BC164A">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272422D"/>
    <w:multiLevelType w:val="hybridMultilevel"/>
    <w:tmpl w:val="0834F89A"/>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9"/>
  </w:num>
  <w:num w:numId="5" w16cid:durableId="37974177">
    <w:abstractNumId w:val="6"/>
  </w:num>
  <w:num w:numId="6" w16cid:durableId="1958830237">
    <w:abstractNumId w:val="10"/>
  </w:num>
  <w:num w:numId="7" w16cid:durableId="396439182">
    <w:abstractNumId w:val="13"/>
  </w:num>
  <w:num w:numId="8" w16cid:durableId="260603560">
    <w:abstractNumId w:val="8"/>
  </w:num>
  <w:num w:numId="9" w16cid:durableId="1356272424">
    <w:abstractNumId w:val="7"/>
  </w:num>
  <w:num w:numId="10" w16cid:durableId="630594039">
    <w:abstractNumId w:val="16"/>
  </w:num>
  <w:num w:numId="11" w16cid:durableId="2069759870">
    <w:abstractNumId w:val="12"/>
  </w:num>
  <w:num w:numId="12" w16cid:durableId="904724938">
    <w:abstractNumId w:val="14"/>
  </w:num>
  <w:num w:numId="13" w16cid:durableId="1827698686">
    <w:abstractNumId w:val="3"/>
  </w:num>
  <w:num w:numId="14" w16cid:durableId="599289950">
    <w:abstractNumId w:val="5"/>
  </w:num>
  <w:num w:numId="15" w16cid:durableId="254481576">
    <w:abstractNumId w:val="11"/>
  </w:num>
  <w:num w:numId="16" w16cid:durableId="1737971610">
    <w:abstractNumId w:val="15"/>
  </w:num>
  <w:num w:numId="17" w16cid:durableId="1469472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561D0"/>
    <w:rsid w:val="0007498C"/>
    <w:rsid w:val="000824EB"/>
    <w:rsid w:val="000B6DF9"/>
    <w:rsid w:val="000B7548"/>
    <w:rsid w:val="000E192F"/>
    <w:rsid w:val="000F4BDA"/>
    <w:rsid w:val="00127CCF"/>
    <w:rsid w:val="001319DE"/>
    <w:rsid w:val="001365CE"/>
    <w:rsid w:val="001466F8"/>
    <w:rsid w:val="00154A11"/>
    <w:rsid w:val="00157024"/>
    <w:rsid w:val="00166CB7"/>
    <w:rsid w:val="001722A0"/>
    <w:rsid w:val="00192411"/>
    <w:rsid w:val="00195B1A"/>
    <w:rsid w:val="00195FEF"/>
    <w:rsid w:val="001A1E8E"/>
    <w:rsid w:val="001D20A2"/>
    <w:rsid w:val="001E6CDF"/>
    <w:rsid w:val="002116D9"/>
    <w:rsid w:val="0024152C"/>
    <w:rsid w:val="00246BED"/>
    <w:rsid w:val="00256158"/>
    <w:rsid w:val="00261275"/>
    <w:rsid w:val="002A40B8"/>
    <w:rsid w:val="002A44C5"/>
    <w:rsid w:val="002A5ABE"/>
    <w:rsid w:val="002A76F4"/>
    <w:rsid w:val="002D0E80"/>
    <w:rsid w:val="002D52C3"/>
    <w:rsid w:val="002D5F2A"/>
    <w:rsid w:val="002F43C9"/>
    <w:rsid w:val="002F7EC2"/>
    <w:rsid w:val="003133A7"/>
    <w:rsid w:val="00322EE7"/>
    <w:rsid w:val="00323406"/>
    <w:rsid w:val="00337B70"/>
    <w:rsid w:val="0036278B"/>
    <w:rsid w:val="00364759"/>
    <w:rsid w:val="003B3405"/>
    <w:rsid w:val="003C29B4"/>
    <w:rsid w:val="00412944"/>
    <w:rsid w:val="00430A25"/>
    <w:rsid w:val="00446EC7"/>
    <w:rsid w:val="00457C8A"/>
    <w:rsid w:val="00486F0B"/>
    <w:rsid w:val="00490CC9"/>
    <w:rsid w:val="004A710D"/>
    <w:rsid w:val="004C7808"/>
    <w:rsid w:val="004D7E23"/>
    <w:rsid w:val="004E1B97"/>
    <w:rsid w:val="004E7562"/>
    <w:rsid w:val="004F130C"/>
    <w:rsid w:val="004F2D41"/>
    <w:rsid w:val="005170D9"/>
    <w:rsid w:val="005330F7"/>
    <w:rsid w:val="00563598"/>
    <w:rsid w:val="00582CAF"/>
    <w:rsid w:val="00591364"/>
    <w:rsid w:val="0059243E"/>
    <w:rsid w:val="0059467B"/>
    <w:rsid w:val="005B6355"/>
    <w:rsid w:val="005C0283"/>
    <w:rsid w:val="005C39FC"/>
    <w:rsid w:val="005D35B9"/>
    <w:rsid w:val="005F65E3"/>
    <w:rsid w:val="006114FC"/>
    <w:rsid w:val="00616412"/>
    <w:rsid w:val="00681B9E"/>
    <w:rsid w:val="006C2EF5"/>
    <w:rsid w:val="006D7893"/>
    <w:rsid w:val="006F22B0"/>
    <w:rsid w:val="00737A4C"/>
    <w:rsid w:val="007864F6"/>
    <w:rsid w:val="00786E08"/>
    <w:rsid w:val="00790422"/>
    <w:rsid w:val="007A2877"/>
    <w:rsid w:val="007A41B0"/>
    <w:rsid w:val="007B353B"/>
    <w:rsid w:val="007B53CC"/>
    <w:rsid w:val="007C212E"/>
    <w:rsid w:val="007C3F1F"/>
    <w:rsid w:val="007E2660"/>
    <w:rsid w:val="007E5A82"/>
    <w:rsid w:val="00800CB3"/>
    <w:rsid w:val="0080482B"/>
    <w:rsid w:val="00810C64"/>
    <w:rsid w:val="00826EA9"/>
    <w:rsid w:val="00830A71"/>
    <w:rsid w:val="00854A00"/>
    <w:rsid w:val="00874709"/>
    <w:rsid w:val="00891D2D"/>
    <w:rsid w:val="008928D4"/>
    <w:rsid w:val="00895EC3"/>
    <w:rsid w:val="008C26D8"/>
    <w:rsid w:val="008D686F"/>
    <w:rsid w:val="009059D0"/>
    <w:rsid w:val="00913F2F"/>
    <w:rsid w:val="00915D9B"/>
    <w:rsid w:val="00923520"/>
    <w:rsid w:val="00923A68"/>
    <w:rsid w:val="00943702"/>
    <w:rsid w:val="00943D15"/>
    <w:rsid w:val="00992113"/>
    <w:rsid w:val="009B3E83"/>
    <w:rsid w:val="009C218E"/>
    <w:rsid w:val="009C45D1"/>
    <w:rsid w:val="009E2568"/>
    <w:rsid w:val="00A26F60"/>
    <w:rsid w:val="00A87488"/>
    <w:rsid w:val="00A96EB9"/>
    <w:rsid w:val="00AA4437"/>
    <w:rsid w:val="00AC09AE"/>
    <w:rsid w:val="00AC48A5"/>
    <w:rsid w:val="00AF3885"/>
    <w:rsid w:val="00B05D72"/>
    <w:rsid w:val="00B104EC"/>
    <w:rsid w:val="00B206E8"/>
    <w:rsid w:val="00B40E07"/>
    <w:rsid w:val="00B750C3"/>
    <w:rsid w:val="00B832FC"/>
    <w:rsid w:val="00B94D9D"/>
    <w:rsid w:val="00B9542D"/>
    <w:rsid w:val="00BA0767"/>
    <w:rsid w:val="00BA1D88"/>
    <w:rsid w:val="00BC5707"/>
    <w:rsid w:val="00BC593F"/>
    <w:rsid w:val="00BE6C85"/>
    <w:rsid w:val="00BF7838"/>
    <w:rsid w:val="00C22155"/>
    <w:rsid w:val="00C2688C"/>
    <w:rsid w:val="00C34DF2"/>
    <w:rsid w:val="00C41DAD"/>
    <w:rsid w:val="00C568E2"/>
    <w:rsid w:val="00C57F98"/>
    <w:rsid w:val="00C6529F"/>
    <w:rsid w:val="00C664E8"/>
    <w:rsid w:val="00C75A8A"/>
    <w:rsid w:val="00C77EDA"/>
    <w:rsid w:val="00C851E3"/>
    <w:rsid w:val="00CA00DA"/>
    <w:rsid w:val="00CA4760"/>
    <w:rsid w:val="00CC2622"/>
    <w:rsid w:val="00CD13AF"/>
    <w:rsid w:val="00CD22C3"/>
    <w:rsid w:val="00CF660D"/>
    <w:rsid w:val="00D13E6C"/>
    <w:rsid w:val="00D33BC9"/>
    <w:rsid w:val="00D5336A"/>
    <w:rsid w:val="00D66CCD"/>
    <w:rsid w:val="00D70275"/>
    <w:rsid w:val="00D84650"/>
    <w:rsid w:val="00DB1B3C"/>
    <w:rsid w:val="00DC25DA"/>
    <w:rsid w:val="00E10554"/>
    <w:rsid w:val="00E11E95"/>
    <w:rsid w:val="00E44FCD"/>
    <w:rsid w:val="00E607BD"/>
    <w:rsid w:val="00E60916"/>
    <w:rsid w:val="00E77A9F"/>
    <w:rsid w:val="00E81B4A"/>
    <w:rsid w:val="00E83C1D"/>
    <w:rsid w:val="00EB00B1"/>
    <w:rsid w:val="00ED28A7"/>
    <w:rsid w:val="00EE267E"/>
    <w:rsid w:val="00EE69DF"/>
    <w:rsid w:val="00EF1D13"/>
    <w:rsid w:val="00EF3DD5"/>
    <w:rsid w:val="00F147ED"/>
    <w:rsid w:val="00F4268C"/>
    <w:rsid w:val="00F9174E"/>
    <w:rsid w:val="00F92CBC"/>
    <w:rsid w:val="00F973DB"/>
    <w:rsid w:val="00FC671B"/>
    <w:rsid w:val="00FD2E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69C3CF7F-4A23-4391-BF1D-ECB5A03F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styleId="UnresolvedMention">
    <w:name w:val="Unresolved Mention"/>
    <w:basedOn w:val="DefaultParagraphFont"/>
    <w:uiPriority w:val="99"/>
    <w:semiHidden/>
    <w:unhideWhenUsed/>
    <w:rsid w:val="00490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7811BE24-5BFB-4BE9-8975-731D27A8A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1</Pages>
  <Words>3308</Words>
  <Characters>18862</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39</cp:revision>
  <dcterms:created xsi:type="dcterms:W3CDTF">2025-10-29T22:48:00Z</dcterms:created>
  <dcterms:modified xsi:type="dcterms:W3CDTF">2025-11-11T14:37:00Z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