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648" w:type="dxa"/>
        <w:tblLayout w:type="fixed"/>
        <w:tblCellMar>
          <w:left w:w="10" w:type="dxa"/>
          <w:right w:w="10" w:type="dxa"/>
        </w:tblCellMar>
        <w:tblLook w:val="0000" w:firstRow="0" w:lastRow="0" w:firstColumn="0" w:lastColumn="0" w:noHBand="0" w:noVBand="0"/>
      </w:tblPr>
      <w:tblGrid>
        <w:gridCol w:w="1526"/>
        <w:gridCol w:w="4414"/>
        <w:gridCol w:w="3708"/>
      </w:tblGrid>
      <w:tr w:rsidR="00025B4D" w:rsidRPr="00025B4D" w14:paraId="30E61FAF" w14:textId="77777777" w:rsidTr="00E62483">
        <w:trPr>
          <w:trHeight w:val="1328"/>
        </w:trPr>
        <w:tc>
          <w:tcPr>
            <w:tcW w:w="1526" w:type="dxa"/>
            <w:tcBorders>
              <w:top w:val="single" w:sz="12" w:space="0" w:color="000000"/>
              <w:bottom w:val="single" w:sz="12" w:space="0" w:color="000000"/>
            </w:tcBorders>
            <w:tcMar>
              <w:top w:w="85" w:type="dxa"/>
              <w:left w:w="108" w:type="dxa"/>
              <w:bottom w:w="0" w:type="dxa"/>
              <w:right w:w="108" w:type="dxa"/>
            </w:tcMar>
          </w:tcPr>
          <w:p w14:paraId="759AFD1D" w14:textId="77777777" w:rsidR="00025B4D" w:rsidRPr="00EC2A58" w:rsidRDefault="00025B4D" w:rsidP="00E62483">
            <w:pPr>
              <w:widowControl w:val="0"/>
              <w:suppressAutoHyphens/>
              <w:autoSpaceDE w:val="0"/>
              <w:autoSpaceDN w:val="0"/>
              <w:spacing w:after="0" w:line="240" w:lineRule="auto"/>
              <w:textAlignment w:val="baseline"/>
              <w:rPr>
                <w:rFonts w:ascii="Calibri" w:eastAsia="Calibri" w:hAnsi="Calibri" w:cs="Times New Roman"/>
              </w:rPr>
            </w:pPr>
            <w:bookmarkStart w:id="0" w:name="_Hlk208560930"/>
            <w:r w:rsidRPr="00EC2A58">
              <w:rPr>
                <w:rFonts w:eastAsia="Times New Roman" w:cs="Arial"/>
                <w:noProof/>
              </w:rPr>
              <w:drawing>
                <wp:inline distT="0" distB="0" distL="0" distR="0" wp14:anchorId="1D4D0A98" wp14:editId="2F9C3952">
                  <wp:extent cx="752478" cy="771525"/>
                  <wp:effectExtent l="0" t="0" r="9522" b="9525"/>
                  <wp:docPr id="4" name="Pictur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l="-2533" t="-726" r="-2533" b="-726"/>
                          <a:stretch>
                            <a:fillRect/>
                          </a:stretch>
                        </pic:blipFill>
                        <pic:spPr>
                          <a:xfrm>
                            <a:off x="0" y="0"/>
                            <a:ext cx="752478" cy="771525"/>
                          </a:xfrm>
                          <a:prstGeom prst="rect">
                            <a:avLst/>
                          </a:prstGeom>
                          <a:noFill/>
                          <a:ln>
                            <a:noFill/>
                            <a:prstDash/>
                          </a:ln>
                        </pic:spPr>
                      </pic:pic>
                    </a:graphicData>
                  </a:graphic>
                </wp:inline>
              </w:drawing>
            </w:r>
          </w:p>
          <w:p w14:paraId="55ED25A3" w14:textId="77777777" w:rsidR="00025B4D" w:rsidRPr="00EC2A58" w:rsidRDefault="00025B4D" w:rsidP="00E62483">
            <w:pPr>
              <w:widowControl w:val="0"/>
              <w:suppressAutoHyphens/>
              <w:autoSpaceDE w:val="0"/>
              <w:autoSpaceDN w:val="0"/>
              <w:spacing w:after="0" w:line="240" w:lineRule="auto"/>
              <w:textAlignment w:val="baseline"/>
              <w:rPr>
                <w:rFonts w:eastAsia="Times New Roman" w:cs="Arial"/>
                <w:lang w:val="fr-FR"/>
              </w:rPr>
            </w:pPr>
          </w:p>
        </w:tc>
        <w:tc>
          <w:tcPr>
            <w:tcW w:w="4414" w:type="dxa"/>
            <w:tcBorders>
              <w:top w:val="single" w:sz="12" w:space="0" w:color="000000"/>
              <w:bottom w:val="single" w:sz="12" w:space="0" w:color="000000"/>
            </w:tcBorders>
            <w:tcMar>
              <w:top w:w="85" w:type="dxa"/>
              <w:left w:w="108" w:type="dxa"/>
              <w:bottom w:w="0" w:type="dxa"/>
              <w:right w:w="108" w:type="dxa"/>
            </w:tcMar>
          </w:tcPr>
          <w:p w14:paraId="05C9D1D5" w14:textId="77777777" w:rsidR="00025B4D" w:rsidRPr="00EC2A58" w:rsidRDefault="00025B4D" w:rsidP="00E62483">
            <w:pPr>
              <w:keepNext/>
              <w:widowControl w:val="0"/>
              <w:suppressAutoHyphens/>
              <w:autoSpaceDE w:val="0"/>
              <w:autoSpaceDN w:val="0"/>
              <w:spacing w:after="0" w:line="240" w:lineRule="auto"/>
              <w:ind w:left="-108"/>
              <w:textAlignment w:val="baseline"/>
              <w:outlineLvl w:val="1"/>
              <w:rPr>
                <w:rFonts w:eastAsia="Times New Roman" w:cs="Arial"/>
                <w:sz w:val="12"/>
                <w:szCs w:val="12"/>
                <w:lang w:val="fr-FR"/>
              </w:rPr>
            </w:pPr>
          </w:p>
          <w:p w14:paraId="2A839645" w14:textId="77777777" w:rsidR="00025B4D" w:rsidRPr="00EC2A58" w:rsidRDefault="00025B4D" w:rsidP="00E62483">
            <w:pPr>
              <w:keepNext/>
              <w:widowControl w:val="0"/>
              <w:suppressAutoHyphens/>
              <w:autoSpaceDE w:val="0"/>
              <w:autoSpaceDN w:val="0"/>
              <w:spacing w:after="0" w:line="240" w:lineRule="auto"/>
              <w:ind w:left="-108"/>
              <w:textAlignment w:val="baseline"/>
              <w:outlineLvl w:val="1"/>
              <w:rPr>
                <w:rFonts w:ascii="Calibri" w:eastAsia="Calibri" w:hAnsi="Calibri" w:cs="Times New Roman"/>
                <w:lang w:val="fr-FR"/>
              </w:rPr>
            </w:pPr>
            <w:r w:rsidRPr="00EC2A58">
              <w:rPr>
                <w:rFonts w:eastAsia="Arial" w:cs="Arial"/>
                <w:b/>
                <w:bCs/>
                <w:sz w:val="32"/>
                <w:szCs w:val="32"/>
                <w:lang w:val="fr-FR"/>
              </w:rPr>
              <w:t>CONVENTION SUR</w:t>
            </w:r>
          </w:p>
          <w:p w14:paraId="1528B042" w14:textId="77777777" w:rsidR="00025B4D" w:rsidRPr="00EC2A58" w:rsidRDefault="00025B4D" w:rsidP="00E62483">
            <w:pPr>
              <w:keepNext/>
              <w:widowControl w:val="0"/>
              <w:suppressAutoHyphens/>
              <w:autoSpaceDE w:val="0"/>
              <w:autoSpaceDN w:val="0"/>
              <w:spacing w:after="0" w:line="240" w:lineRule="auto"/>
              <w:ind w:left="-108"/>
              <w:textAlignment w:val="baseline"/>
              <w:outlineLvl w:val="1"/>
              <w:rPr>
                <w:rFonts w:ascii="Calibri" w:eastAsia="Calibri" w:hAnsi="Calibri" w:cs="Times New Roman"/>
                <w:lang w:val="fr-FR"/>
              </w:rPr>
            </w:pPr>
            <w:r w:rsidRPr="00EC2A58">
              <w:rPr>
                <w:rFonts w:eastAsia="Arial" w:cs="Arial"/>
                <w:b/>
                <w:bCs/>
                <w:sz w:val="32"/>
                <w:szCs w:val="32"/>
                <w:lang w:val="fr-FR"/>
              </w:rPr>
              <w:t>LES ESPÈCES</w:t>
            </w:r>
          </w:p>
          <w:p w14:paraId="54FE89A0" w14:textId="77777777" w:rsidR="00025B4D" w:rsidRPr="00EC2A58" w:rsidRDefault="00025B4D" w:rsidP="00E62483">
            <w:pPr>
              <w:keepNext/>
              <w:widowControl w:val="0"/>
              <w:suppressAutoHyphens/>
              <w:autoSpaceDE w:val="0"/>
              <w:autoSpaceDN w:val="0"/>
              <w:spacing w:after="0" w:line="240" w:lineRule="auto"/>
              <w:ind w:left="-108"/>
              <w:textAlignment w:val="baseline"/>
              <w:outlineLvl w:val="1"/>
              <w:rPr>
                <w:rFonts w:ascii="Calibri" w:eastAsia="Calibri" w:hAnsi="Calibri" w:cs="Times New Roman"/>
                <w:lang w:val="fr-FR"/>
              </w:rPr>
            </w:pPr>
            <w:r w:rsidRPr="00EC2A58">
              <w:rPr>
                <w:rFonts w:eastAsia="Arial" w:cs="Arial"/>
                <w:b/>
                <w:bCs/>
                <w:sz w:val="32"/>
                <w:szCs w:val="32"/>
                <w:lang w:val="fr-FR"/>
              </w:rPr>
              <w:t>MIGRATRICES</w:t>
            </w:r>
          </w:p>
        </w:tc>
        <w:tc>
          <w:tcPr>
            <w:tcW w:w="3708" w:type="dxa"/>
            <w:tcBorders>
              <w:top w:val="single" w:sz="12" w:space="0" w:color="000000"/>
              <w:bottom w:val="single" w:sz="12" w:space="0" w:color="000000"/>
            </w:tcBorders>
            <w:tcMar>
              <w:top w:w="85" w:type="dxa"/>
              <w:left w:w="108" w:type="dxa"/>
              <w:bottom w:w="0" w:type="dxa"/>
              <w:right w:w="108" w:type="dxa"/>
            </w:tcMar>
          </w:tcPr>
          <w:p w14:paraId="43F29B10" w14:textId="7CB1F04D" w:rsidR="00025B4D" w:rsidRPr="00AF3AEC" w:rsidRDefault="00025B4D" w:rsidP="00E62483">
            <w:pPr>
              <w:widowControl w:val="0"/>
              <w:tabs>
                <w:tab w:val="left" w:pos="5040"/>
                <w:tab w:val="left" w:pos="5760"/>
                <w:tab w:val="left" w:pos="6008"/>
                <w:tab w:val="left" w:pos="6480"/>
                <w:tab w:val="left" w:pos="7200"/>
                <w:tab w:val="left" w:pos="7920"/>
                <w:tab w:val="left" w:pos="8640"/>
              </w:tabs>
              <w:suppressAutoHyphens/>
              <w:autoSpaceDE w:val="0"/>
              <w:autoSpaceDN w:val="0"/>
              <w:spacing w:before="120" w:after="120" w:line="240" w:lineRule="auto"/>
              <w:textAlignment w:val="baseline"/>
              <w:rPr>
                <w:rFonts w:eastAsia="Arial" w:cs="Arial"/>
                <w:lang w:val="fr-FR"/>
              </w:rPr>
            </w:pPr>
            <w:r w:rsidRPr="00EC2A58">
              <w:rPr>
                <w:rFonts w:eastAsia="Arial" w:cs="Arial"/>
                <w:lang w:val="fr-FR"/>
              </w:rPr>
              <w:t>UNEP/CMS/COP1</w:t>
            </w:r>
            <w:r>
              <w:rPr>
                <w:rFonts w:eastAsia="Arial" w:cs="Arial"/>
                <w:lang w:val="fr-FR"/>
              </w:rPr>
              <w:t>5</w:t>
            </w:r>
            <w:r w:rsidRPr="00EC2A58">
              <w:rPr>
                <w:rFonts w:eastAsia="Arial" w:cs="Arial"/>
                <w:lang w:val="fr-FR"/>
              </w:rPr>
              <w:t>/Doc.</w:t>
            </w:r>
            <w:r w:rsidR="00AE47FD">
              <w:rPr>
                <w:rFonts w:eastAsia="Arial" w:cs="Arial"/>
                <w:lang w:val="fr-FR"/>
              </w:rPr>
              <w:t>31.3.15</w:t>
            </w:r>
          </w:p>
          <w:p w14:paraId="4D3389C8" w14:textId="6CB427AA" w:rsidR="00025B4D" w:rsidRPr="00AF3AEC" w:rsidRDefault="00AE47FD" w:rsidP="00E62483">
            <w:pPr>
              <w:widowControl w:val="0"/>
              <w:tabs>
                <w:tab w:val="left" w:pos="5040"/>
                <w:tab w:val="left" w:pos="5760"/>
                <w:tab w:val="left" w:pos="6008"/>
                <w:tab w:val="left" w:pos="6480"/>
                <w:tab w:val="left" w:pos="7200"/>
                <w:tab w:val="left" w:pos="7920"/>
                <w:tab w:val="left" w:pos="8640"/>
              </w:tabs>
              <w:suppressAutoHyphens/>
              <w:autoSpaceDE w:val="0"/>
              <w:autoSpaceDN w:val="0"/>
              <w:spacing w:before="120" w:after="120" w:line="240" w:lineRule="auto"/>
              <w:textAlignment w:val="baseline"/>
              <w:rPr>
                <w:rFonts w:eastAsia="Arial" w:cs="Arial"/>
                <w:lang w:val="fr-FR"/>
              </w:rPr>
            </w:pPr>
            <w:r>
              <w:rPr>
                <w:rFonts w:eastAsia="Arial" w:cs="Arial"/>
                <w:lang w:val="fr-FR"/>
              </w:rPr>
              <w:t xml:space="preserve">24 octobre </w:t>
            </w:r>
            <w:r w:rsidR="00025B4D" w:rsidRPr="00AF3AEC">
              <w:rPr>
                <w:rFonts w:eastAsia="Arial" w:cs="Arial"/>
                <w:lang w:val="fr-FR"/>
              </w:rPr>
              <w:t>2025</w:t>
            </w:r>
          </w:p>
          <w:p w14:paraId="4D3996BF" w14:textId="77777777" w:rsidR="00025B4D" w:rsidRPr="00FC4F18" w:rsidRDefault="00025B4D" w:rsidP="00E62483">
            <w:pPr>
              <w:widowControl w:val="0"/>
              <w:suppressAutoHyphens/>
              <w:autoSpaceDE w:val="0"/>
              <w:autoSpaceDN w:val="0"/>
              <w:spacing w:after="0" w:line="240" w:lineRule="auto"/>
              <w:textAlignment w:val="baseline"/>
              <w:rPr>
                <w:rFonts w:ascii="Calibri" w:eastAsia="Calibri" w:hAnsi="Calibri" w:cs="Times New Roman"/>
                <w:lang w:val="fr-FR"/>
              </w:rPr>
            </w:pPr>
            <w:r w:rsidRPr="00EC2A58">
              <w:rPr>
                <w:rFonts w:eastAsia="Arial" w:cs="Arial"/>
                <w:lang w:val="fr-FR"/>
              </w:rPr>
              <w:t>Français</w:t>
            </w:r>
          </w:p>
          <w:p w14:paraId="3558F61A" w14:textId="77777777" w:rsidR="00025B4D" w:rsidRPr="00FC4F18" w:rsidRDefault="00025B4D" w:rsidP="00E62483">
            <w:pPr>
              <w:widowControl w:val="0"/>
              <w:suppressAutoHyphens/>
              <w:autoSpaceDE w:val="0"/>
              <w:autoSpaceDN w:val="0"/>
              <w:spacing w:after="120" w:line="240" w:lineRule="auto"/>
              <w:textAlignment w:val="baseline"/>
              <w:rPr>
                <w:rFonts w:ascii="Calibri" w:eastAsia="Calibri" w:hAnsi="Calibri" w:cs="Times New Roman"/>
                <w:lang w:val="fr-FR"/>
              </w:rPr>
            </w:pPr>
            <w:r w:rsidRPr="00EC2A58">
              <w:rPr>
                <w:rFonts w:eastAsia="Arial" w:cs="Arial"/>
                <w:lang w:val="fr-FR"/>
              </w:rPr>
              <w:t>Original : Anglais</w:t>
            </w:r>
          </w:p>
        </w:tc>
      </w:tr>
    </w:tbl>
    <w:p w14:paraId="075A470F" w14:textId="77777777" w:rsidR="00025B4D" w:rsidRPr="00EC2A58" w:rsidRDefault="00025B4D" w:rsidP="00025B4D">
      <w:pPr>
        <w:widowControl w:val="0"/>
        <w:tabs>
          <w:tab w:val="left" w:pos="-1057"/>
          <w:tab w:val="left" w:pos="-720"/>
        </w:tabs>
        <w:suppressAutoHyphens/>
        <w:autoSpaceDE w:val="0"/>
        <w:autoSpaceDN w:val="0"/>
        <w:spacing w:after="0" w:line="240" w:lineRule="auto"/>
        <w:textAlignment w:val="baseline"/>
        <w:rPr>
          <w:rFonts w:eastAsia="Arial" w:cs="Arial"/>
          <w:sz w:val="8"/>
          <w:szCs w:val="8"/>
          <w:lang w:val="fr-FR"/>
        </w:rPr>
      </w:pPr>
      <w:bookmarkStart w:id="1" w:name="_Hlk208560946"/>
      <w:bookmarkEnd w:id="0"/>
    </w:p>
    <w:p w14:paraId="2D64ACB1" w14:textId="77777777" w:rsidR="00025B4D" w:rsidRPr="00EC2A58" w:rsidRDefault="00025B4D" w:rsidP="00025B4D">
      <w:pPr>
        <w:widowControl w:val="0"/>
        <w:tabs>
          <w:tab w:val="left" w:pos="-1057"/>
          <w:tab w:val="left" w:pos="-720"/>
        </w:tabs>
        <w:suppressAutoHyphens/>
        <w:autoSpaceDE w:val="0"/>
        <w:autoSpaceDN w:val="0"/>
        <w:spacing w:after="0" w:line="240" w:lineRule="auto"/>
        <w:textAlignment w:val="baseline"/>
        <w:rPr>
          <w:rFonts w:ascii="Calibri" w:eastAsia="Calibri" w:hAnsi="Calibri" w:cs="Times New Roman"/>
          <w:lang w:val="fr-FR"/>
        </w:rPr>
      </w:pPr>
      <w:r w:rsidRPr="00EC2A58">
        <w:rPr>
          <w:rFonts w:eastAsia="Arial" w:cs="Arial"/>
          <w:lang w:val="fr-FR"/>
        </w:rPr>
        <w:t>1</w:t>
      </w:r>
      <w:r>
        <w:rPr>
          <w:rFonts w:eastAsia="Arial" w:cs="Arial"/>
          <w:lang w:val="fr-FR"/>
        </w:rPr>
        <w:t>5</w:t>
      </w:r>
      <w:r w:rsidRPr="00EC2A58">
        <w:rPr>
          <w:rFonts w:eastAsia="Arial" w:cs="Arial"/>
          <w:vertAlign w:val="superscript"/>
          <w:lang w:val="fr-FR"/>
        </w:rPr>
        <w:t>ème</w:t>
      </w:r>
      <w:r w:rsidRPr="00EC2A58">
        <w:rPr>
          <w:rFonts w:eastAsia="Arial" w:cs="Arial"/>
          <w:lang w:val="fr-FR"/>
        </w:rPr>
        <w:t xml:space="preserve"> SESSION DE LA CONFÉRENCE DES PARTIES</w:t>
      </w:r>
    </w:p>
    <w:p w14:paraId="0A41DC85" w14:textId="77777777" w:rsidR="00025B4D" w:rsidRPr="00EC2A58" w:rsidRDefault="00025B4D" w:rsidP="00025B4D">
      <w:pPr>
        <w:widowControl w:val="0"/>
        <w:pBdr>
          <w:top w:val="single" w:sz="6" w:space="0" w:color="FFFFFF"/>
          <w:left w:val="single" w:sz="6" w:space="0" w:color="FFFFFF"/>
          <w:bottom w:val="single" w:sz="6" w:space="0" w:color="FFFFFF"/>
          <w:right w:val="single" w:sz="6" w:space="0" w:color="FFFFFF"/>
        </w:pBdr>
        <w:suppressAutoHyphens/>
        <w:autoSpaceDE w:val="0"/>
        <w:autoSpaceDN w:val="0"/>
        <w:spacing w:after="0" w:line="228" w:lineRule="auto"/>
        <w:textAlignment w:val="baseline"/>
        <w:outlineLvl w:val="1"/>
        <w:rPr>
          <w:rFonts w:ascii="Calibri" w:eastAsia="Calibri" w:hAnsi="Calibri" w:cs="Times New Roman"/>
          <w:lang w:val="fr-FR"/>
        </w:rPr>
      </w:pPr>
      <w:r>
        <w:rPr>
          <w:rFonts w:eastAsia="Arial" w:cs="Arial"/>
          <w:bCs/>
          <w:lang w:val="fr-FR"/>
        </w:rPr>
        <w:t>Campo Grande, Brésil, 23 au 29 mars 2026</w:t>
      </w:r>
    </w:p>
    <w:p w14:paraId="1BB5821B" w14:textId="3150AD41" w:rsidR="00025B4D" w:rsidRPr="00EC2A58" w:rsidRDefault="00025B4D" w:rsidP="00025B4D">
      <w:pPr>
        <w:widowControl w:val="0"/>
        <w:suppressAutoHyphens/>
        <w:autoSpaceDE w:val="0"/>
        <w:autoSpaceDN w:val="0"/>
        <w:spacing w:after="0" w:line="228" w:lineRule="auto"/>
        <w:textAlignment w:val="baseline"/>
        <w:rPr>
          <w:rFonts w:ascii="Calibri" w:eastAsia="Calibri" w:hAnsi="Calibri" w:cs="Times New Roman"/>
          <w:lang w:val="fr-FR"/>
        </w:rPr>
      </w:pPr>
      <w:r w:rsidRPr="00EC2A58">
        <w:rPr>
          <w:rFonts w:eastAsia="Arial" w:cs="Arial"/>
          <w:iCs/>
          <w:lang w:val="fr-FR"/>
        </w:rPr>
        <w:t xml:space="preserve">Point </w:t>
      </w:r>
      <w:r w:rsidR="00147878">
        <w:rPr>
          <w:rFonts w:eastAsia="Arial" w:cs="Arial"/>
          <w:iCs/>
          <w:lang w:val="fr-FR"/>
        </w:rPr>
        <w:t>31.3.15</w:t>
      </w:r>
      <w:r w:rsidRPr="00EC2A58">
        <w:rPr>
          <w:rFonts w:eastAsia="Arial" w:cs="Arial"/>
          <w:iCs/>
          <w:lang w:val="fr-FR"/>
        </w:rPr>
        <w:t xml:space="preserve"> de l’ordre du jour</w:t>
      </w:r>
    </w:p>
    <w:bookmarkEnd w:id="1"/>
    <w:p w14:paraId="165EEFDB" w14:textId="77777777" w:rsidR="000F5DEF" w:rsidRPr="00C84DA1" w:rsidRDefault="000F5DEF">
      <w:pPr>
        <w:widowControl w:val="0"/>
        <w:suppressAutoHyphens/>
        <w:autoSpaceDE w:val="0"/>
        <w:autoSpaceDN w:val="0"/>
        <w:spacing w:after="0" w:line="240" w:lineRule="auto"/>
        <w:jc w:val="both"/>
        <w:textAlignment w:val="baseline"/>
        <w:rPr>
          <w:rFonts w:eastAsia="Calibri" w:cs="Arial"/>
          <w:i/>
          <w:lang w:val="fr-FR"/>
        </w:rPr>
      </w:pPr>
    </w:p>
    <w:p w14:paraId="53246DD6" w14:textId="77777777" w:rsidR="000F5DEF" w:rsidRPr="00C84DA1" w:rsidRDefault="000F5DEF">
      <w:pPr>
        <w:widowControl w:val="0"/>
        <w:suppressAutoHyphens/>
        <w:autoSpaceDE w:val="0"/>
        <w:autoSpaceDN w:val="0"/>
        <w:spacing w:after="0" w:line="240" w:lineRule="auto"/>
        <w:jc w:val="both"/>
        <w:textAlignment w:val="baseline"/>
        <w:rPr>
          <w:rFonts w:eastAsia="Times New Roman" w:cs="Arial"/>
          <w:lang w:val="fr-FR"/>
        </w:rPr>
      </w:pPr>
    </w:p>
    <w:p w14:paraId="37969D4F" w14:textId="77777777" w:rsidR="000F5DEF" w:rsidRPr="00C84DA1" w:rsidRDefault="000F5DEF">
      <w:pPr>
        <w:widowControl w:val="0"/>
        <w:suppressAutoHyphens/>
        <w:autoSpaceDE w:val="0"/>
        <w:autoSpaceDN w:val="0"/>
        <w:spacing w:after="0" w:line="240" w:lineRule="auto"/>
        <w:jc w:val="both"/>
        <w:textAlignment w:val="baseline"/>
        <w:rPr>
          <w:rFonts w:eastAsia="Times New Roman" w:cs="Arial"/>
          <w:lang w:val="fr-FR"/>
        </w:rPr>
      </w:pPr>
    </w:p>
    <w:p w14:paraId="281DAF20" w14:textId="77777777" w:rsidR="000F5DEF" w:rsidRPr="00C84DA1" w:rsidRDefault="00F54B89">
      <w:pPr>
        <w:widowControl w:val="0"/>
        <w:pBdr>
          <w:top w:val="single" w:sz="6" w:space="0" w:color="FFFFFF"/>
          <w:left w:val="single" w:sz="6" w:space="0" w:color="FFFFFF"/>
          <w:bottom w:val="single" w:sz="6" w:space="0" w:color="FFFFFF"/>
          <w:right w:val="single" w:sz="6" w:space="0" w:color="FFFFFF"/>
        </w:pBdr>
        <w:autoSpaceDE w:val="0"/>
        <w:spacing w:after="0"/>
        <w:ind w:left="-90" w:right="-367"/>
        <w:jc w:val="center"/>
        <w:outlineLvl w:val="1"/>
        <w:rPr>
          <w:rFonts w:eastAsia="Times New Roman" w:cs="Arial"/>
          <w:b/>
          <w:bCs/>
          <w:lang w:val="fr-FR"/>
        </w:rPr>
      </w:pPr>
      <w:bookmarkStart w:id="2" w:name="_Hlk213154959"/>
      <w:r w:rsidRPr="00C84DA1">
        <w:rPr>
          <w:rFonts w:eastAsia="Times New Roman" w:cs="Arial"/>
          <w:b/>
          <w:bCs/>
          <w:lang w:val="fr-FR"/>
        </w:rPr>
        <w:t>PROPOSITION D'UNE ACTION CONCERTÉE POUR</w:t>
      </w:r>
    </w:p>
    <w:p w14:paraId="15D426C9" w14:textId="77777777" w:rsidR="000F5DEF" w:rsidRPr="00C84DA1" w:rsidRDefault="00F54B89">
      <w:pPr>
        <w:widowControl w:val="0"/>
        <w:pBdr>
          <w:top w:val="single" w:sz="6" w:space="0" w:color="FFFFFF"/>
          <w:left w:val="single" w:sz="6" w:space="0" w:color="FFFFFF"/>
          <w:bottom w:val="single" w:sz="6" w:space="0" w:color="FFFFFF"/>
          <w:right w:val="single" w:sz="6" w:space="0" w:color="FFFFFF"/>
        </w:pBdr>
        <w:autoSpaceDE w:val="0"/>
        <w:spacing w:after="0"/>
        <w:ind w:left="-90" w:right="-367"/>
        <w:jc w:val="center"/>
        <w:outlineLvl w:val="1"/>
        <w:rPr>
          <w:rFonts w:cs="Arial"/>
          <w:lang w:val="fr-FR"/>
        </w:rPr>
      </w:pPr>
      <w:r w:rsidRPr="00C84DA1">
        <w:rPr>
          <w:rFonts w:eastAsia="Times New Roman" w:cs="Arial"/>
          <w:b/>
          <w:bCs/>
          <w:lang w:val="fr-FR"/>
        </w:rPr>
        <w:t>LE REQUIN PEAU-BLEUE (</w:t>
      </w:r>
      <w:proofErr w:type="spellStart"/>
      <w:r w:rsidRPr="00C84DA1">
        <w:rPr>
          <w:rFonts w:eastAsia="Times New Roman" w:cs="Arial"/>
          <w:b/>
          <w:bCs/>
          <w:i/>
          <w:lang w:val="fr-FR"/>
        </w:rPr>
        <w:t>Prionace</w:t>
      </w:r>
      <w:proofErr w:type="spellEnd"/>
      <w:r w:rsidRPr="00C84DA1">
        <w:rPr>
          <w:rFonts w:eastAsia="Times New Roman" w:cs="Arial"/>
          <w:b/>
          <w:bCs/>
          <w:i/>
          <w:lang w:val="fr-FR"/>
        </w:rPr>
        <w:t xml:space="preserve"> </w:t>
      </w:r>
      <w:proofErr w:type="spellStart"/>
      <w:r w:rsidRPr="00C84DA1">
        <w:rPr>
          <w:rFonts w:eastAsia="Times New Roman" w:cs="Arial"/>
          <w:b/>
          <w:bCs/>
          <w:i/>
          <w:lang w:val="fr-FR"/>
        </w:rPr>
        <w:t>glauca</w:t>
      </w:r>
      <w:proofErr w:type="spellEnd"/>
      <w:r w:rsidRPr="00C84DA1">
        <w:rPr>
          <w:rFonts w:eastAsia="Times New Roman" w:cs="Arial"/>
          <w:b/>
          <w:bCs/>
          <w:lang w:val="fr-FR"/>
        </w:rPr>
        <w:t xml:space="preserve">), DÉJÀ INSCRIT </w:t>
      </w:r>
    </w:p>
    <w:p w14:paraId="06E09D6D" w14:textId="77777777" w:rsidR="000F5DEF" w:rsidRPr="00C84DA1" w:rsidRDefault="00F54B89">
      <w:pPr>
        <w:widowControl w:val="0"/>
        <w:pBdr>
          <w:top w:val="single" w:sz="6" w:space="0" w:color="FFFFFF"/>
          <w:left w:val="single" w:sz="6" w:space="0" w:color="FFFFFF"/>
          <w:bottom w:val="single" w:sz="6" w:space="0" w:color="FFFFFF"/>
          <w:right w:val="single" w:sz="6" w:space="0" w:color="FFFFFF"/>
        </w:pBdr>
        <w:autoSpaceDE w:val="0"/>
        <w:spacing w:after="0"/>
        <w:ind w:left="-90" w:right="-367"/>
        <w:jc w:val="center"/>
        <w:outlineLvl w:val="1"/>
        <w:rPr>
          <w:rFonts w:cs="Arial"/>
          <w:lang w:val="fr-FR"/>
        </w:rPr>
      </w:pPr>
      <w:r w:rsidRPr="00C84DA1">
        <w:rPr>
          <w:rFonts w:eastAsia="Times New Roman" w:cs="Arial"/>
          <w:b/>
          <w:bCs/>
          <w:lang w:val="fr-FR"/>
        </w:rPr>
        <w:t>À L'ANNEXE II DE LA CONVENTION</w:t>
      </w:r>
      <w:bookmarkEnd w:id="2"/>
      <w:r w:rsidRPr="00C84DA1">
        <w:rPr>
          <w:rFonts w:eastAsia="Times New Roman" w:cs="Arial"/>
          <w:sz w:val="21"/>
          <w:szCs w:val="21"/>
          <w:lang w:val="fr-FR"/>
        </w:rPr>
        <w:t>*</w:t>
      </w:r>
    </w:p>
    <w:p w14:paraId="72041F1C" w14:textId="77777777" w:rsidR="000F5DEF" w:rsidRPr="00C84DA1" w:rsidRDefault="000F5DEF">
      <w:pPr>
        <w:widowControl w:val="0"/>
        <w:suppressAutoHyphens/>
        <w:autoSpaceDE w:val="0"/>
        <w:autoSpaceDN w:val="0"/>
        <w:spacing w:after="0" w:line="240" w:lineRule="auto"/>
        <w:jc w:val="center"/>
        <w:textAlignment w:val="baseline"/>
        <w:rPr>
          <w:rFonts w:eastAsia="Calibri" w:cs="Arial"/>
          <w:lang w:val="fr-FR"/>
        </w:rPr>
      </w:pPr>
    </w:p>
    <w:p w14:paraId="232A5E13" w14:textId="77777777" w:rsidR="000F5DEF" w:rsidRPr="00C84DA1" w:rsidRDefault="000F5DEF">
      <w:pPr>
        <w:widowControl w:val="0"/>
        <w:tabs>
          <w:tab w:val="left" w:pos="8295"/>
        </w:tabs>
        <w:suppressAutoHyphens/>
        <w:autoSpaceDE w:val="0"/>
        <w:autoSpaceDN w:val="0"/>
        <w:spacing w:after="0" w:line="240" w:lineRule="auto"/>
        <w:jc w:val="both"/>
        <w:textAlignment w:val="baseline"/>
        <w:rPr>
          <w:rFonts w:eastAsia="Times New Roman" w:cs="Arial"/>
          <w:sz w:val="21"/>
          <w:szCs w:val="21"/>
          <w:lang w:val="fr-FR"/>
        </w:rPr>
      </w:pPr>
    </w:p>
    <w:p w14:paraId="2B67BDC5" w14:textId="77777777" w:rsidR="000F5DEF" w:rsidRPr="00C84DA1" w:rsidRDefault="000F5DEF">
      <w:pPr>
        <w:widowControl w:val="0"/>
        <w:suppressAutoHyphens/>
        <w:autoSpaceDE w:val="0"/>
        <w:autoSpaceDN w:val="0"/>
        <w:spacing w:after="0" w:line="240" w:lineRule="auto"/>
        <w:jc w:val="both"/>
        <w:textAlignment w:val="baseline"/>
        <w:rPr>
          <w:rFonts w:eastAsia="Times New Roman" w:cs="Arial"/>
          <w:sz w:val="21"/>
          <w:szCs w:val="21"/>
          <w:lang w:val="fr-FR"/>
        </w:rPr>
      </w:pPr>
    </w:p>
    <w:p w14:paraId="45E7F141" w14:textId="77777777" w:rsidR="000F5DEF" w:rsidRPr="00C84DA1" w:rsidRDefault="000F5DEF">
      <w:pPr>
        <w:widowControl w:val="0"/>
        <w:suppressAutoHyphens/>
        <w:autoSpaceDE w:val="0"/>
        <w:autoSpaceDN w:val="0"/>
        <w:spacing w:after="0" w:line="240" w:lineRule="auto"/>
        <w:jc w:val="both"/>
        <w:textAlignment w:val="baseline"/>
        <w:rPr>
          <w:rFonts w:eastAsia="Times New Roman" w:cs="Arial"/>
          <w:sz w:val="21"/>
          <w:szCs w:val="21"/>
          <w:lang w:val="fr-FR"/>
        </w:rPr>
      </w:pPr>
    </w:p>
    <w:p w14:paraId="6E1F176A" w14:textId="77777777" w:rsidR="000F5DEF" w:rsidRPr="00C84DA1" w:rsidRDefault="000F5DEF">
      <w:pPr>
        <w:widowControl w:val="0"/>
        <w:suppressAutoHyphens/>
        <w:autoSpaceDE w:val="0"/>
        <w:autoSpaceDN w:val="0"/>
        <w:spacing w:after="0" w:line="240" w:lineRule="auto"/>
        <w:jc w:val="both"/>
        <w:textAlignment w:val="baseline"/>
        <w:rPr>
          <w:rFonts w:eastAsia="Times New Roman" w:cs="Arial"/>
          <w:sz w:val="21"/>
          <w:szCs w:val="21"/>
          <w:lang w:val="fr-FR"/>
        </w:rPr>
      </w:pPr>
    </w:p>
    <w:p w14:paraId="39D21E51" w14:textId="77777777" w:rsidR="000F5DEF" w:rsidRPr="00C84DA1" w:rsidRDefault="00F54B89">
      <w:pPr>
        <w:widowControl w:val="0"/>
        <w:suppressAutoHyphens/>
        <w:autoSpaceDE w:val="0"/>
        <w:autoSpaceDN w:val="0"/>
        <w:spacing w:after="0" w:line="240" w:lineRule="auto"/>
        <w:jc w:val="both"/>
        <w:textAlignment w:val="baseline"/>
        <w:rPr>
          <w:rFonts w:eastAsia="Times New Roman" w:cs="Arial"/>
          <w:sz w:val="21"/>
          <w:szCs w:val="21"/>
          <w:lang w:val="fr-FR"/>
        </w:rPr>
      </w:pPr>
      <w:r w:rsidRPr="00C84DA1">
        <w:rPr>
          <w:rFonts w:eastAsia="Times New Roman" w:cs="Arial"/>
          <w:noProof/>
          <w:sz w:val="21"/>
          <w:szCs w:val="21"/>
          <w:lang w:val="fr-FR"/>
        </w:rPr>
        <mc:AlternateContent>
          <mc:Choice Requires="wps">
            <w:drawing>
              <wp:anchor distT="0" distB="0" distL="114300" distR="114300" simplePos="0" relativeHeight="251658240" behindDoc="1" locked="0" layoutInCell="1" allowOverlap="1" wp14:anchorId="6A9D075A" wp14:editId="252FE55C">
                <wp:simplePos x="0" y="0"/>
                <wp:positionH relativeFrom="margin">
                  <wp:posOffset>819150</wp:posOffset>
                </wp:positionH>
                <wp:positionV relativeFrom="margin">
                  <wp:posOffset>3430270</wp:posOffset>
                </wp:positionV>
                <wp:extent cx="4304665" cy="1483995"/>
                <wp:effectExtent l="0" t="0" r="19685" b="20955"/>
                <wp:wrapSquare wrapText="bothSides"/>
                <wp:docPr id="5" name="Text Box 5"/>
                <wp:cNvGraphicFramePr/>
                <a:graphic xmlns:a="http://schemas.openxmlformats.org/drawingml/2006/main">
                  <a:graphicData uri="http://schemas.microsoft.com/office/word/2010/wordprocessingShape">
                    <wps:wsp>
                      <wps:cNvSpPr txBox="1"/>
                      <wps:spPr>
                        <a:xfrm>
                          <a:off x="0" y="0"/>
                          <a:ext cx="4304665" cy="1483995"/>
                        </a:xfrm>
                        <a:prstGeom prst="rect">
                          <a:avLst/>
                        </a:prstGeom>
                        <a:solidFill>
                          <a:srgbClr val="FFFFFF"/>
                        </a:solidFill>
                        <a:ln w="3172">
                          <a:solidFill>
                            <a:srgbClr val="000000"/>
                          </a:solidFill>
                          <a:prstDash val="solid"/>
                        </a:ln>
                      </wps:spPr>
                      <wps:txbx>
                        <w:txbxContent>
                          <w:p w14:paraId="4BA965DD" w14:textId="77777777" w:rsidR="000F5DEF" w:rsidRDefault="00F54B89">
                            <w:pPr>
                              <w:spacing w:after="0"/>
                              <w:jc w:val="both"/>
                              <w:rPr>
                                <w:rFonts w:cs="Arial"/>
                                <w:lang w:val="fr-FR"/>
                              </w:rPr>
                            </w:pPr>
                            <w:r>
                              <w:rPr>
                                <w:rFonts w:cs="Arial"/>
                                <w:lang w:val="fr-FR"/>
                              </w:rPr>
                              <w:t>Résumé :</w:t>
                            </w:r>
                          </w:p>
                          <w:p w14:paraId="3CB5BC88" w14:textId="77777777" w:rsidR="000F5DEF" w:rsidRDefault="000F5DEF">
                            <w:pPr>
                              <w:spacing w:after="0"/>
                              <w:jc w:val="both"/>
                              <w:rPr>
                                <w:rFonts w:cs="Arial"/>
                                <w:lang w:val="fr-FR"/>
                              </w:rPr>
                            </w:pPr>
                          </w:p>
                          <w:p w14:paraId="230E80CE" w14:textId="77777777" w:rsidR="000F5DEF" w:rsidRDefault="00F54B89" w:rsidP="00147878">
                            <w:pPr>
                              <w:spacing w:after="0" w:line="240" w:lineRule="auto"/>
                              <w:jc w:val="both"/>
                              <w:rPr>
                                <w:rFonts w:cs="Arial"/>
                                <w:lang w:val="fr-FR"/>
                              </w:rPr>
                            </w:pPr>
                            <w:r>
                              <w:rPr>
                                <w:rFonts w:cs="Arial"/>
                                <w:lang w:val="fr-FR"/>
                              </w:rPr>
                              <w:t>La Marine Research and Conservation Foundation (MARECO) a soumis la proposition ci-jointe* relative à la continuation de l'Action concertée pour le requin Peau bleue (</w:t>
                            </w:r>
                            <w:r>
                              <w:rPr>
                                <w:rFonts w:cs="Arial"/>
                                <w:i/>
                                <w:iCs/>
                                <w:lang w:val="fr-FR"/>
                              </w:rPr>
                              <w:t>Prionace glauca</w:t>
                            </w:r>
                            <w:r>
                              <w:rPr>
                                <w:rFonts w:cs="Arial"/>
                                <w:lang w:val="fr-FR"/>
                              </w:rPr>
                              <w:t>) conformément au processus élaboré dans la Résolution 12.28 (Rev. COP14).</w:t>
                            </w:r>
                          </w:p>
                        </w:txbxContent>
                      </wps:txbx>
                      <wps:bodyPr vert="horz" wrap="square" lIns="91440" tIns="45720" rIns="91440" bIns="45720" anchor="t" anchorCtr="0" compatLnSpc="0">
                        <a:noAutofit/>
                      </wps:bodyPr>
                    </wps:wsp>
                  </a:graphicData>
                </a:graphic>
                <wp14:sizeRelV relativeFrom="margin">
                  <wp14:pctHeight>0</wp14:pctHeight>
                </wp14:sizeRelV>
              </wp:anchor>
            </w:drawing>
          </mc:Choice>
          <mc:Fallback>
            <w:pict>
              <v:shapetype w14:anchorId="6A9D075A" id="_x0000_t202" coordsize="21600,21600" o:spt="202" path="m,l,21600r21600,l21600,xe">
                <v:stroke joinstyle="miter"/>
                <v:path gradientshapeok="t" o:connecttype="rect"/>
              </v:shapetype>
              <v:shape id="Text Box 5" o:spid="_x0000_s1026" type="#_x0000_t202" style="position:absolute;left:0;text-align:left;margin-left:64.5pt;margin-top:270.1pt;width:338.95pt;height:116.85pt;z-index:-251658240;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4/e5QEAANQDAAAOAAAAZHJzL2Uyb0RvYy54bWysU8GO2yAQvVfqPyDuje3EyW6sOKt2o1SV&#10;Vt1KaT+AYBwjYaADiZ1+fQfsJtl2T6tyGDPM+PHmzbB66FtFTgKcNLqk2SSlRGhuKqkPJf3xffvh&#10;nhLnma6YMlqU9CwcfVi/f7fqbCGmpjGqEkAQRLuisyVtvLdFkjjeiJa5ibFCY7A20DKPLhySCliH&#10;6K1Kpmm6SDoDlQXDhXN4uhmCdB3x61pw/1zXTniiSorcfLQQ7T7YZL1ixQGYbSQfabA3sGiZ1Hjp&#10;BWrDPCNHkP9AtZKDcab2E27axNS15CLWgNVk6V/V7BpmRawFxXH2IpP7f7D862lnvwHx/SfTYwOD&#10;IJ11hcPDUE9fQxu+yJRgHCU8X2QTvSccD/NZmi8Wc0o4xrL8frZczgNOcv3dgvOfhWlJ2JQUsC9R&#10;LnZ6cn5I/ZMSbnNGyWorlYoOHPaPCsiJYQ+3cY3oL9KUJl1JZ9ndNCK/iLlbiDSu1yAChQ1zzXBV&#10;RBjTlMZyrrqEne/3/SjW3lRn1BCfAdbWGPhFSYcjVVL388hAUKK+aOzZMsvzMIPRyed3U3TgNrK/&#10;jTDNEaqknpJh++iHucXBscw/6Z3loRVBIm0+Hr2pZZQykBsYjZxxdGIzxjEPs3nrx6zrY1z/BgAA&#10;//8DAFBLAwQUAAYACAAAACEAnShWs+AAAAALAQAADwAAAGRycy9kb3ducmV2LnhtbEyPMU/DMBSE&#10;dyT+g/WQ2KjdQJomxKkQCCkDSwoDoxubJBA/R7bbhP56HhOMpzvdfVfuFjuyk/FhcChhvRLADLZO&#10;D9hJeHt9vtkCC1GhVqNDI+HbBNhVlxelKrSbsTGnfewYlWAolIQ+xqngPLS9sSqs3GSQvA/nrYok&#10;fce1VzOV25EnQmy4VQPSQq8m89ib9mt/tBI+zxETbF7SafbvWZ02T/W6Pkt5fbU83AOLZol/YfjF&#10;J3SoiOngjqgDG0knOX2JEtI7kQCjxFZscmAHCVl2mwOvSv7/Q/UDAAD//wMAUEsBAi0AFAAGAAgA&#10;AAAhALaDOJL+AAAA4QEAABMAAAAAAAAAAAAAAAAAAAAAAFtDb250ZW50X1R5cGVzXS54bWxQSwEC&#10;LQAUAAYACAAAACEAOP0h/9YAAACUAQAACwAAAAAAAAAAAAAAAAAvAQAAX3JlbHMvLnJlbHNQSwEC&#10;LQAUAAYACAAAACEA0zuP3uUBAADUAwAADgAAAAAAAAAAAAAAAAAuAgAAZHJzL2Uyb0RvYy54bWxQ&#10;SwECLQAUAAYACAAAACEAnShWs+AAAAALAQAADwAAAAAAAAAAAAAAAAA/BAAAZHJzL2Rvd25yZXYu&#10;eG1sUEsFBgAAAAAEAAQA8wAAAEwFAAAAAA==&#10;" strokeweight=".08811mm">
                <v:textbox>
                  <w:txbxContent>
                    <w:p w14:paraId="4BA965DD" w14:textId="77777777" w:rsidR="000F5DEF" w:rsidRDefault="00F54B89">
                      <w:pPr>
                        <w:spacing w:after="0"/>
                        <w:jc w:val="both"/>
                        <w:rPr>
                          <w:rFonts w:cs="Arial"/>
                          <w:lang w:val="fr-FR"/>
                        </w:rPr>
                      </w:pPr>
                      <w:r>
                        <w:rPr>
                          <w:rFonts w:cs="Arial"/>
                          <w:lang w:val="fr-FR"/>
                        </w:rPr>
                        <w:t>Résumé :</w:t>
                      </w:r>
                    </w:p>
                    <w:p w14:paraId="3CB5BC88" w14:textId="77777777" w:rsidR="000F5DEF" w:rsidRDefault="000F5DEF">
                      <w:pPr>
                        <w:spacing w:after="0"/>
                        <w:jc w:val="both"/>
                        <w:rPr>
                          <w:rFonts w:cs="Arial"/>
                          <w:lang w:val="fr-FR"/>
                        </w:rPr>
                      </w:pPr>
                    </w:p>
                    <w:p w14:paraId="230E80CE" w14:textId="77777777" w:rsidR="000F5DEF" w:rsidRDefault="00F54B89" w:rsidP="00147878">
                      <w:pPr>
                        <w:spacing w:after="0" w:line="240" w:lineRule="auto"/>
                        <w:jc w:val="both"/>
                        <w:rPr>
                          <w:rFonts w:cs="Arial"/>
                          <w:lang w:val="fr-FR"/>
                        </w:rPr>
                      </w:pPr>
                      <w:r>
                        <w:rPr>
                          <w:rFonts w:cs="Arial"/>
                          <w:lang w:val="fr-FR"/>
                        </w:rPr>
                        <w:t>La Marine Research and Conservation Foundation (MARECO) a soumis la proposition ci-jointe* relative à la continuation de l'Action concertée pour le requin Peau bleue (</w:t>
                      </w:r>
                      <w:r>
                        <w:rPr>
                          <w:rFonts w:cs="Arial"/>
                          <w:i/>
                          <w:iCs/>
                          <w:lang w:val="fr-FR"/>
                        </w:rPr>
                        <w:t>Prionace glauca</w:t>
                      </w:r>
                      <w:r>
                        <w:rPr>
                          <w:rFonts w:cs="Arial"/>
                          <w:lang w:val="fr-FR"/>
                        </w:rPr>
                        <w:t>) conformément au processus élaboré dans la Résolution 12.28 (Rev. COP14).</w:t>
                      </w:r>
                    </w:p>
                  </w:txbxContent>
                </v:textbox>
                <w10:wrap type="square" anchorx="margin" anchory="margin"/>
              </v:shape>
            </w:pict>
          </mc:Fallback>
        </mc:AlternateContent>
      </w:r>
    </w:p>
    <w:p w14:paraId="4CE1D6FA" w14:textId="77777777" w:rsidR="000F5DEF" w:rsidRPr="00C84DA1" w:rsidRDefault="000F5DEF">
      <w:pPr>
        <w:widowControl w:val="0"/>
        <w:suppressAutoHyphens/>
        <w:autoSpaceDE w:val="0"/>
        <w:autoSpaceDN w:val="0"/>
        <w:spacing w:after="0" w:line="240" w:lineRule="auto"/>
        <w:jc w:val="both"/>
        <w:textAlignment w:val="baseline"/>
        <w:rPr>
          <w:rFonts w:eastAsia="Times New Roman" w:cs="Arial"/>
          <w:sz w:val="21"/>
          <w:szCs w:val="21"/>
          <w:lang w:val="fr-FR"/>
        </w:rPr>
      </w:pPr>
    </w:p>
    <w:p w14:paraId="0F010E96" w14:textId="77777777" w:rsidR="000F5DEF" w:rsidRPr="00C84DA1" w:rsidRDefault="000F5DEF">
      <w:pPr>
        <w:widowControl w:val="0"/>
        <w:suppressAutoHyphens/>
        <w:autoSpaceDE w:val="0"/>
        <w:autoSpaceDN w:val="0"/>
        <w:spacing w:after="0" w:line="240" w:lineRule="auto"/>
        <w:jc w:val="both"/>
        <w:textAlignment w:val="baseline"/>
        <w:rPr>
          <w:rFonts w:eastAsia="Times New Roman" w:cs="Arial"/>
          <w:sz w:val="21"/>
          <w:szCs w:val="21"/>
          <w:lang w:val="fr-FR"/>
        </w:rPr>
      </w:pPr>
    </w:p>
    <w:p w14:paraId="36995B32" w14:textId="77777777" w:rsidR="000F5DEF" w:rsidRPr="00C84DA1" w:rsidRDefault="000F5DEF">
      <w:pPr>
        <w:widowControl w:val="0"/>
        <w:suppressAutoHyphens/>
        <w:autoSpaceDE w:val="0"/>
        <w:autoSpaceDN w:val="0"/>
        <w:spacing w:after="0" w:line="240" w:lineRule="auto"/>
        <w:jc w:val="both"/>
        <w:textAlignment w:val="baseline"/>
        <w:rPr>
          <w:rFonts w:eastAsia="Times New Roman" w:cs="Arial"/>
          <w:sz w:val="21"/>
          <w:szCs w:val="21"/>
          <w:lang w:val="fr-FR"/>
        </w:rPr>
      </w:pPr>
    </w:p>
    <w:p w14:paraId="344C6AAD" w14:textId="77777777" w:rsidR="000F5DEF" w:rsidRPr="00C84DA1" w:rsidRDefault="000F5DEF">
      <w:pPr>
        <w:widowControl w:val="0"/>
        <w:suppressAutoHyphens/>
        <w:autoSpaceDE w:val="0"/>
        <w:autoSpaceDN w:val="0"/>
        <w:spacing w:after="0" w:line="240" w:lineRule="auto"/>
        <w:jc w:val="both"/>
        <w:textAlignment w:val="baseline"/>
        <w:rPr>
          <w:rFonts w:eastAsia="Times New Roman" w:cs="Arial"/>
          <w:sz w:val="21"/>
          <w:szCs w:val="21"/>
          <w:lang w:val="fr-FR"/>
        </w:rPr>
      </w:pPr>
    </w:p>
    <w:p w14:paraId="72A53CB2" w14:textId="77777777" w:rsidR="000F5DEF" w:rsidRPr="00C84DA1" w:rsidRDefault="000F5DEF">
      <w:pPr>
        <w:widowControl w:val="0"/>
        <w:suppressAutoHyphens/>
        <w:autoSpaceDE w:val="0"/>
        <w:autoSpaceDN w:val="0"/>
        <w:spacing w:after="0" w:line="240" w:lineRule="auto"/>
        <w:jc w:val="both"/>
        <w:textAlignment w:val="baseline"/>
        <w:rPr>
          <w:rFonts w:eastAsia="Times New Roman" w:cs="Arial"/>
          <w:sz w:val="21"/>
          <w:szCs w:val="21"/>
          <w:lang w:val="fr-FR"/>
        </w:rPr>
      </w:pPr>
    </w:p>
    <w:p w14:paraId="48166E4D" w14:textId="77777777" w:rsidR="000F5DEF" w:rsidRPr="00C84DA1" w:rsidRDefault="000F5DEF">
      <w:pPr>
        <w:widowControl w:val="0"/>
        <w:suppressAutoHyphens/>
        <w:autoSpaceDE w:val="0"/>
        <w:autoSpaceDN w:val="0"/>
        <w:spacing w:after="0" w:line="240" w:lineRule="auto"/>
        <w:jc w:val="both"/>
        <w:textAlignment w:val="baseline"/>
        <w:rPr>
          <w:rFonts w:eastAsia="Times New Roman" w:cs="Arial"/>
          <w:sz w:val="21"/>
          <w:szCs w:val="21"/>
          <w:lang w:val="fr-FR"/>
        </w:rPr>
      </w:pPr>
    </w:p>
    <w:p w14:paraId="1F9260B5" w14:textId="77777777" w:rsidR="000F5DEF" w:rsidRPr="00C84DA1" w:rsidRDefault="000F5DEF">
      <w:pPr>
        <w:widowControl w:val="0"/>
        <w:suppressAutoHyphens/>
        <w:autoSpaceDE w:val="0"/>
        <w:autoSpaceDN w:val="0"/>
        <w:spacing w:after="0" w:line="240" w:lineRule="auto"/>
        <w:jc w:val="both"/>
        <w:textAlignment w:val="baseline"/>
        <w:rPr>
          <w:rFonts w:eastAsia="Times New Roman" w:cs="Arial"/>
          <w:sz w:val="21"/>
          <w:szCs w:val="21"/>
          <w:lang w:val="fr-FR"/>
        </w:rPr>
      </w:pPr>
    </w:p>
    <w:p w14:paraId="4D94C656" w14:textId="77777777" w:rsidR="000F5DEF" w:rsidRPr="00C84DA1" w:rsidRDefault="000F5DEF">
      <w:pPr>
        <w:widowControl w:val="0"/>
        <w:suppressAutoHyphens/>
        <w:autoSpaceDE w:val="0"/>
        <w:autoSpaceDN w:val="0"/>
        <w:spacing w:after="0" w:line="240" w:lineRule="auto"/>
        <w:jc w:val="both"/>
        <w:textAlignment w:val="baseline"/>
        <w:rPr>
          <w:rFonts w:eastAsia="Times New Roman" w:cs="Arial"/>
          <w:sz w:val="21"/>
          <w:szCs w:val="21"/>
          <w:lang w:val="fr-FR"/>
        </w:rPr>
      </w:pPr>
    </w:p>
    <w:p w14:paraId="5F89AF20" w14:textId="77777777" w:rsidR="000F5DEF" w:rsidRPr="00C84DA1" w:rsidRDefault="000F5DEF">
      <w:pPr>
        <w:widowControl w:val="0"/>
        <w:suppressAutoHyphens/>
        <w:autoSpaceDE w:val="0"/>
        <w:autoSpaceDN w:val="0"/>
        <w:spacing w:after="0" w:line="240" w:lineRule="auto"/>
        <w:jc w:val="both"/>
        <w:textAlignment w:val="baseline"/>
        <w:rPr>
          <w:rFonts w:eastAsia="Times New Roman" w:cs="Arial"/>
          <w:sz w:val="21"/>
          <w:szCs w:val="21"/>
          <w:lang w:val="fr-FR"/>
        </w:rPr>
      </w:pPr>
    </w:p>
    <w:p w14:paraId="40104F51" w14:textId="77777777" w:rsidR="000F5DEF" w:rsidRPr="00C84DA1" w:rsidRDefault="000F5DEF">
      <w:pPr>
        <w:widowControl w:val="0"/>
        <w:tabs>
          <w:tab w:val="left" w:pos="7245"/>
        </w:tabs>
        <w:suppressAutoHyphens/>
        <w:autoSpaceDE w:val="0"/>
        <w:autoSpaceDN w:val="0"/>
        <w:spacing w:after="0" w:line="240" w:lineRule="auto"/>
        <w:jc w:val="both"/>
        <w:textAlignment w:val="baseline"/>
        <w:rPr>
          <w:rFonts w:eastAsia="Times New Roman" w:cs="Arial"/>
          <w:sz w:val="21"/>
          <w:szCs w:val="21"/>
          <w:lang w:val="fr-FR"/>
        </w:rPr>
      </w:pPr>
    </w:p>
    <w:p w14:paraId="4CBFB775" w14:textId="77777777" w:rsidR="000F5DEF" w:rsidRPr="00C84DA1" w:rsidRDefault="000F5DEF">
      <w:pPr>
        <w:widowControl w:val="0"/>
        <w:suppressAutoHyphens/>
        <w:autoSpaceDE w:val="0"/>
        <w:autoSpaceDN w:val="0"/>
        <w:spacing w:after="0" w:line="240" w:lineRule="auto"/>
        <w:jc w:val="both"/>
        <w:textAlignment w:val="baseline"/>
        <w:rPr>
          <w:rFonts w:eastAsia="Times New Roman" w:cs="Arial"/>
          <w:lang w:val="fr-FR"/>
        </w:rPr>
      </w:pPr>
    </w:p>
    <w:p w14:paraId="71EDE5F5" w14:textId="77777777" w:rsidR="000F5DEF" w:rsidRPr="00C84DA1" w:rsidRDefault="000F5DEF">
      <w:pPr>
        <w:widowControl w:val="0"/>
        <w:suppressAutoHyphens/>
        <w:autoSpaceDE w:val="0"/>
        <w:autoSpaceDN w:val="0"/>
        <w:spacing w:after="0" w:line="240" w:lineRule="auto"/>
        <w:jc w:val="both"/>
        <w:textAlignment w:val="baseline"/>
        <w:rPr>
          <w:rFonts w:eastAsia="Times New Roman" w:cs="Arial"/>
          <w:lang w:val="fr-FR"/>
        </w:rPr>
      </w:pPr>
    </w:p>
    <w:p w14:paraId="4E9BDBC4" w14:textId="77777777" w:rsidR="000F5DEF" w:rsidRPr="00C84DA1" w:rsidRDefault="000F5DEF">
      <w:pPr>
        <w:spacing w:after="0" w:line="240" w:lineRule="auto"/>
        <w:jc w:val="both"/>
        <w:rPr>
          <w:rFonts w:cs="Arial"/>
          <w:lang w:val="fr-FR"/>
        </w:rPr>
      </w:pPr>
    </w:p>
    <w:p w14:paraId="4C4AE078" w14:textId="77777777" w:rsidR="000F5DEF" w:rsidRPr="00C84DA1" w:rsidRDefault="000F5DEF">
      <w:pPr>
        <w:spacing w:after="0" w:line="240" w:lineRule="auto"/>
        <w:jc w:val="both"/>
        <w:rPr>
          <w:rFonts w:cs="Arial"/>
          <w:lang w:val="fr-FR"/>
        </w:rPr>
      </w:pPr>
    </w:p>
    <w:p w14:paraId="6F923581" w14:textId="77777777" w:rsidR="000F5DEF" w:rsidRPr="00C84DA1" w:rsidRDefault="000F5DEF">
      <w:pPr>
        <w:spacing w:after="0" w:line="240" w:lineRule="auto"/>
        <w:jc w:val="both"/>
        <w:rPr>
          <w:rFonts w:cs="Arial"/>
          <w:lang w:val="fr-FR"/>
        </w:rPr>
      </w:pPr>
    </w:p>
    <w:p w14:paraId="571B94DE" w14:textId="77777777" w:rsidR="000F5DEF" w:rsidRPr="00C84DA1" w:rsidRDefault="000F5DEF">
      <w:pPr>
        <w:spacing w:after="0" w:line="240" w:lineRule="auto"/>
        <w:jc w:val="both"/>
        <w:rPr>
          <w:rFonts w:cs="Arial"/>
          <w:lang w:val="fr-FR"/>
        </w:rPr>
      </w:pPr>
    </w:p>
    <w:p w14:paraId="582ADDFE" w14:textId="77777777" w:rsidR="000F5DEF" w:rsidRPr="00C84DA1" w:rsidRDefault="000F5DEF">
      <w:pPr>
        <w:spacing w:after="0" w:line="240" w:lineRule="auto"/>
        <w:jc w:val="both"/>
        <w:rPr>
          <w:rFonts w:cs="Arial"/>
          <w:lang w:val="fr-FR"/>
        </w:rPr>
      </w:pPr>
    </w:p>
    <w:p w14:paraId="7F932ED7" w14:textId="77777777" w:rsidR="000F5DEF" w:rsidRPr="00C84DA1" w:rsidRDefault="000F5DEF">
      <w:pPr>
        <w:spacing w:after="0" w:line="240" w:lineRule="auto"/>
        <w:jc w:val="both"/>
        <w:rPr>
          <w:rFonts w:cs="Arial"/>
          <w:lang w:val="fr-FR"/>
        </w:rPr>
      </w:pPr>
    </w:p>
    <w:p w14:paraId="4C78D894" w14:textId="77777777" w:rsidR="000F5DEF" w:rsidRPr="00C84DA1" w:rsidRDefault="000F5DEF">
      <w:pPr>
        <w:spacing w:after="0" w:line="240" w:lineRule="auto"/>
        <w:jc w:val="both"/>
        <w:rPr>
          <w:rFonts w:cs="Arial"/>
          <w:lang w:val="fr-FR"/>
        </w:rPr>
      </w:pPr>
    </w:p>
    <w:p w14:paraId="531983F3" w14:textId="77777777" w:rsidR="000F5DEF" w:rsidRPr="00C84DA1" w:rsidRDefault="000F5DEF">
      <w:pPr>
        <w:spacing w:after="0" w:line="240" w:lineRule="auto"/>
        <w:jc w:val="both"/>
        <w:rPr>
          <w:rFonts w:cs="Arial"/>
          <w:lang w:val="fr-FR"/>
        </w:rPr>
      </w:pPr>
    </w:p>
    <w:p w14:paraId="14E7E77C" w14:textId="77777777" w:rsidR="000F5DEF" w:rsidRPr="00C84DA1" w:rsidRDefault="000F5DEF">
      <w:pPr>
        <w:spacing w:after="0" w:line="240" w:lineRule="auto"/>
        <w:jc w:val="both"/>
        <w:rPr>
          <w:rFonts w:cs="Arial"/>
          <w:lang w:val="fr-FR"/>
        </w:rPr>
      </w:pPr>
    </w:p>
    <w:p w14:paraId="1FA82A3C" w14:textId="77777777" w:rsidR="000F5DEF" w:rsidRPr="00C84DA1" w:rsidRDefault="000F5DEF">
      <w:pPr>
        <w:widowControl w:val="0"/>
        <w:suppressAutoHyphens/>
        <w:autoSpaceDE w:val="0"/>
        <w:autoSpaceDN w:val="0"/>
        <w:spacing w:after="0" w:line="240" w:lineRule="auto"/>
        <w:textAlignment w:val="baseline"/>
        <w:rPr>
          <w:rFonts w:eastAsia="Times New Roman" w:cs="Arial"/>
          <w:lang w:val="fr-FR"/>
        </w:rPr>
      </w:pPr>
    </w:p>
    <w:p w14:paraId="1168FD64" w14:textId="77777777" w:rsidR="000F5DEF" w:rsidRPr="00C84DA1" w:rsidRDefault="000F5DEF">
      <w:pPr>
        <w:widowControl w:val="0"/>
        <w:suppressAutoHyphens/>
        <w:autoSpaceDE w:val="0"/>
        <w:autoSpaceDN w:val="0"/>
        <w:spacing w:after="0" w:line="240" w:lineRule="auto"/>
        <w:textAlignment w:val="baseline"/>
        <w:rPr>
          <w:rFonts w:eastAsia="Times New Roman" w:cs="Arial"/>
          <w:lang w:val="fr-FR"/>
        </w:rPr>
      </w:pPr>
    </w:p>
    <w:p w14:paraId="03CDA4A6" w14:textId="77777777" w:rsidR="000F5DEF" w:rsidRPr="00C84DA1" w:rsidRDefault="000F5DEF">
      <w:pPr>
        <w:widowControl w:val="0"/>
        <w:suppressAutoHyphens/>
        <w:autoSpaceDE w:val="0"/>
        <w:autoSpaceDN w:val="0"/>
        <w:spacing w:after="0" w:line="240" w:lineRule="auto"/>
        <w:textAlignment w:val="baseline"/>
        <w:rPr>
          <w:rFonts w:eastAsia="Times New Roman" w:cs="Arial"/>
          <w:lang w:val="fr-FR"/>
        </w:rPr>
      </w:pPr>
    </w:p>
    <w:p w14:paraId="03321414" w14:textId="77777777" w:rsidR="000F5DEF" w:rsidRPr="00C84DA1" w:rsidRDefault="000F5DEF">
      <w:pPr>
        <w:widowControl w:val="0"/>
        <w:suppressAutoHyphens/>
        <w:autoSpaceDE w:val="0"/>
        <w:autoSpaceDN w:val="0"/>
        <w:spacing w:after="0" w:line="240" w:lineRule="auto"/>
        <w:textAlignment w:val="baseline"/>
        <w:rPr>
          <w:rFonts w:eastAsia="Times New Roman" w:cs="Arial"/>
          <w:lang w:val="fr-FR"/>
        </w:rPr>
      </w:pPr>
    </w:p>
    <w:p w14:paraId="3338F758" w14:textId="77777777" w:rsidR="000F5DEF" w:rsidRPr="00C84DA1" w:rsidRDefault="000F5DEF">
      <w:pPr>
        <w:widowControl w:val="0"/>
        <w:suppressAutoHyphens/>
        <w:autoSpaceDE w:val="0"/>
        <w:autoSpaceDN w:val="0"/>
        <w:spacing w:after="0" w:line="240" w:lineRule="auto"/>
        <w:textAlignment w:val="baseline"/>
        <w:rPr>
          <w:rFonts w:eastAsia="Times New Roman" w:cs="Arial"/>
          <w:lang w:val="fr-FR"/>
        </w:rPr>
      </w:pPr>
    </w:p>
    <w:p w14:paraId="2B75A7AA" w14:textId="77777777" w:rsidR="000F5DEF" w:rsidRPr="00C84DA1" w:rsidRDefault="000F5DEF">
      <w:pPr>
        <w:widowControl w:val="0"/>
        <w:suppressAutoHyphens/>
        <w:autoSpaceDE w:val="0"/>
        <w:autoSpaceDN w:val="0"/>
        <w:spacing w:after="0" w:line="240" w:lineRule="auto"/>
        <w:textAlignment w:val="baseline"/>
        <w:rPr>
          <w:rFonts w:eastAsia="Times New Roman" w:cs="Arial"/>
          <w:lang w:val="fr-FR"/>
        </w:rPr>
      </w:pPr>
    </w:p>
    <w:p w14:paraId="3B7D773B" w14:textId="77777777" w:rsidR="000F5DEF" w:rsidRPr="00C84DA1" w:rsidRDefault="000F5DEF">
      <w:pPr>
        <w:widowControl w:val="0"/>
        <w:suppressAutoHyphens/>
        <w:autoSpaceDE w:val="0"/>
        <w:autoSpaceDN w:val="0"/>
        <w:spacing w:after="0" w:line="240" w:lineRule="auto"/>
        <w:textAlignment w:val="baseline"/>
        <w:rPr>
          <w:rFonts w:eastAsia="Times New Roman" w:cs="Arial"/>
          <w:lang w:val="fr-FR"/>
        </w:rPr>
      </w:pPr>
    </w:p>
    <w:p w14:paraId="5753E933" w14:textId="77777777" w:rsidR="000F5DEF" w:rsidRPr="00C84DA1" w:rsidRDefault="000F5DEF">
      <w:pPr>
        <w:widowControl w:val="0"/>
        <w:suppressAutoHyphens/>
        <w:autoSpaceDE w:val="0"/>
        <w:autoSpaceDN w:val="0"/>
        <w:spacing w:after="0" w:line="240" w:lineRule="auto"/>
        <w:textAlignment w:val="baseline"/>
        <w:rPr>
          <w:rFonts w:eastAsia="Times New Roman" w:cs="Arial"/>
          <w:lang w:val="fr-FR"/>
        </w:rPr>
      </w:pPr>
    </w:p>
    <w:p w14:paraId="07DA5212" w14:textId="77777777" w:rsidR="00DB1569" w:rsidRPr="00B61D68" w:rsidRDefault="00DB1569" w:rsidP="00DB1569">
      <w:pPr>
        <w:jc w:val="both"/>
        <w:rPr>
          <w:lang w:val="fr-FR"/>
        </w:rPr>
      </w:pPr>
      <w:r w:rsidRPr="00DB1569">
        <w:rPr>
          <w:rFonts w:eastAsia="Times New Roman" w:cs="Arial"/>
          <w:sz w:val="18"/>
          <w:szCs w:val="18"/>
          <w:lang w:val="fr-FR"/>
        </w:rPr>
        <w:t>*</w:t>
      </w:r>
      <w:r w:rsidRPr="00DB1569">
        <w:rPr>
          <w:rFonts w:eastAsia="Times New Roman"/>
          <w:sz w:val="18"/>
          <w:szCs w:val="18"/>
          <w:lang w:val="fr-FR"/>
        </w:rPr>
        <w:t xml:space="preserve"> Les appellations géographiques utilisées dans ce document n'impliquent d'aucune manière l'opinion de la part du Secrétariat de la CMS (ou du Programme des Nations Unies pour l'Environnement) concernant le statut juridique de tout pays, territoire ou zone ou concernant la délimitation de ses frontières ou limites. La responsabilité du contenu du document repose exclusivement sur son auteur.</w:t>
      </w:r>
    </w:p>
    <w:p w14:paraId="49263067" w14:textId="2CB803CF" w:rsidR="000F5DEF" w:rsidRPr="00C84DA1" w:rsidRDefault="000F5DEF">
      <w:pPr>
        <w:widowControl w:val="0"/>
        <w:suppressAutoHyphens/>
        <w:autoSpaceDE w:val="0"/>
        <w:autoSpaceDN w:val="0"/>
        <w:spacing w:after="0" w:line="240" w:lineRule="auto"/>
        <w:jc w:val="both"/>
        <w:textAlignment w:val="baseline"/>
        <w:rPr>
          <w:rFonts w:eastAsia="Calibri" w:cs="Arial"/>
        </w:rPr>
        <w:sectPr w:rsidR="000F5DEF" w:rsidRPr="00C84DA1">
          <w:headerReference w:type="even" r:id="rId12"/>
          <w:headerReference w:type="default" r:id="rId13"/>
          <w:footerReference w:type="even" r:id="rId14"/>
          <w:footerReference w:type="default" r:id="rId15"/>
          <w:headerReference w:type="first" r:id="rId16"/>
          <w:footerReference w:type="first" r:id="rId17"/>
          <w:endnotePr>
            <w:numFmt w:val="decimal"/>
          </w:endnotePr>
          <w:pgSz w:w="11905" w:h="16837"/>
          <w:pgMar w:top="1440" w:right="1440" w:bottom="1440" w:left="1440" w:header="432" w:footer="432" w:gutter="0"/>
          <w:cols w:space="720"/>
          <w:titlePg/>
          <w:docGrid w:linePitch="299"/>
        </w:sectPr>
      </w:pPr>
    </w:p>
    <w:p w14:paraId="591BC851" w14:textId="77777777" w:rsidR="000F5DEF" w:rsidRPr="00C84DA1" w:rsidRDefault="00F54B89">
      <w:pPr>
        <w:suppressAutoHyphens/>
        <w:spacing w:after="0" w:line="240" w:lineRule="auto"/>
        <w:ind w:left="720"/>
        <w:contextualSpacing/>
        <w:jc w:val="center"/>
        <w:rPr>
          <w:rFonts w:eastAsia="MS Mincho" w:cs="Arial"/>
          <w:b/>
          <w:lang w:val="fr-FR" w:eastAsia="ja-JP"/>
        </w:rPr>
      </w:pPr>
      <w:r w:rsidRPr="00C84DA1">
        <w:rPr>
          <w:rFonts w:eastAsia="MS Mincho" w:cs="Arial"/>
          <w:b/>
          <w:lang w:val="fr-FR" w:eastAsia="ja-JP"/>
        </w:rPr>
        <w:lastRenderedPageBreak/>
        <w:t>PROPOSITION D'UNE ACTION CONCERTÉE POUR</w:t>
      </w:r>
    </w:p>
    <w:p w14:paraId="19E0B0A8" w14:textId="77777777" w:rsidR="000F5DEF" w:rsidRPr="00C84DA1" w:rsidRDefault="00F54B89">
      <w:pPr>
        <w:suppressAutoHyphens/>
        <w:spacing w:after="0" w:line="240" w:lineRule="auto"/>
        <w:ind w:left="720"/>
        <w:contextualSpacing/>
        <w:jc w:val="center"/>
        <w:rPr>
          <w:rFonts w:eastAsia="MS Mincho" w:cs="Arial"/>
          <w:b/>
          <w:lang w:val="fr-FR" w:eastAsia="ja-JP"/>
        </w:rPr>
      </w:pPr>
      <w:r w:rsidRPr="00C84DA1">
        <w:rPr>
          <w:rFonts w:eastAsia="MS Mincho" w:cs="Arial"/>
          <w:b/>
          <w:lang w:val="fr-FR" w:eastAsia="ja-JP"/>
        </w:rPr>
        <w:t>LE REQUIN PEAU-BLEUE (</w:t>
      </w:r>
      <w:proofErr w:type="spellStart"/>
      <w:r w:rsidRPr="00C84DA1">
        <w:rPr>
          <w:rFonts w:eastAsia="MS Mincho" w:cs="Arial"/>
          <w:b/>
          <w:lang w:val="fr-FR" w:eastAsia="ja-JP"/>
        </w:rPr>
        <w:t>Prionace</w:t>
      </w:r>
      <w:proofErr w:type="spellEnd"/>
      <w:r w:rsidRPr="00C84DA1">
        <w:rPr>
          <w:rFonts w:eastAsia="MS Mincho" w:cs="Arial"/>
          <w:b/>
          <w:lang w:val="fr-FR" w:eastAsia="ja-JP"/>
        </w:rPr>
        <w:t xml:space="preserve"> </w:t>
      </w:r>
      <w:proofErr w:type="spellStart"/>
      <w:r w:rsidRPr="00C84DA1">
        <w:rPr>
          <w:rFonts w:eastAsia="MS Mincho" w:cs="Arial"/>
          <w:b/>
          <w:lang w:val="fr-FR" w:eastAsia="ja-JP"/>
        </w:rPr>
        <w:t>glauca</w:t>
      </w:r>
      <w:proofErr w:type="spellEnd"/>
      <w:r w:rsidRPr="00C84DA1">
        <w:rPr>
          <w:rFonts w:eastAsia="MS Mincho" w:cs="Arial"/>
          <w:b/>
          <w:lang w:val="fr-FR" w:eastAsia="ja-JP"/>
        </w:rPr>
        <w:t xml:space="preserve">), DÉJÀ INSCRIT </w:t>
      </w:r>
    </w:p>
    <w:p w14:paraId="5BE5DFB7" w14:textId="77777777" w:rsidR="000F5DEF" w:rsidRPr="00C84DA1" w:rsidRDefault="00F54B89">
      <w:pPr>
        <w:suppressAutoHyphens/>
        <w:spacing w:after="0" w:line="240" w:lineRule="auto"/>
        <w:ind w:left="720"/>
        <w:contextualSpacing/>
        <w:jc w:val="center"/>
        <w:rPr>
          <w:rFonts w:eastAsia="MS Mincho" w:cs="Arial"/>
          <w:b/>
          <w:lang w:val="fr-FR" w:eastAsia="ja-JP"/>
        </w:rPr>
      </w:pPr>
      <w:r w:rsidRPr="00C84DA1">
        <w:rPr>
          <w:rFonts w:eastAsia="MS Mincho" w:cs="Arial"/>
          <w:b/>
          <w:lang w:val="fr-FR" w:eastAsia="ja-JP"/>
        </w:rPr>
        <w:t>À L'ANNEXE II DE LA CONVENTION</w:t>
      </w:r>
    </w:p>
    <w:p w14:paraId="1CC462A6" w14:textId="77777777" w:rsidR="000F5DEF" w:rsidRPr="00C84DA1" w:rsidRDefault="000F5DEF">
      <w:pPr>
        <w:suppressAutoHyphens/>
        <w:spacing w:after="0" w:line="240" w:lineRule="auto"/>
        <w:contextualSpacing/>
        <w:jc w:val="both"/>
        <w:rPr>
          <w:rFonts w:eastAsia="MS Mincho" w:cs="Arial"/>
          <w:lang w:val="fr-FR" w:eastAsia="en-GB"/>
        </w:rPr>
      </w:pPr>
    </w:p>
    <w:p w14:paraId="350934C0" w14:textId="77777777" w:rsidR="000F5DEF" w:rsidRPr="00C84DA1" w:rsidRDefault="000F5DEF">
      <w:pPr>
        <w:widowControl w:val="0"/>
        <w:suppressAutoHyphens/>
        <w:autoSpaceDE w:val="0"/>
        <w:autoSpaceDN w:val="0"/>
        <w:spacing w:after="0" w:line="240" w:lineRule="auto"/>
        <w:jc w:val="both"/>
        <w:textAlignment w:val="baseline"/>
        <w:rPr>
          <w:rFonts w:eastAsia="MS Mincho" w:cs="Arial"/>
          <w:b/>
          <w:lang w:val="fr-FR" w:eastAsia="en-GB"/>
        </w:rPr>
      </w:pPr>
    </w:p>
    <w:p w14:paraId="3D39774D" w14:textId="77777777" w:rsidR="000F5DEF" w:rsidRPr="00C84DA1" w:rsidRDefault="00F54B89">
      <w:pPr>
        <w:widowControl w:val="0"/>
        <w:suppressAutoHyphens/>
        <w:autoSpaceDE w:val="0"/>
        <w:autoSpaceDN w:val="0"/>
        <w:spacing w:after="0" w:line="240" w:lineRule="auto"/>
        <w:jc w:val="both"/>
        <w:textAlignment w:val="baseline"/>
        <w:rPr>
          <w:rFonts w:eastAsia="MS Mincho" w:cs="Arial"/>
          <w:b/>
          <w:lang w:val="fr-FR" w:eastAsia="en-GB"/>
        </w:rPr>
      </w:pPr>
      <w:r w:rsidRPr="00C84DA1">
        <w:rPr>
          <w:rFonts w:eastAsia="MS Mincho" w:cs="Arial"/>
          <w:b/>
          <w:lang w:val="fr-FR" w:eastAsia="en-GB"/>
        </w:rPr>
        <w:t>Auteur(s) de la proposition</w:t>
      </w:r>
    </w:p>
    <w:p w14:paraId="60A29EBC" w14:textId="77777777" w:rsidR="000F5DEF" w:rsidRPr="00C84DA1" w:rsidRDefault="000F5DEF">
      <w:pPr>
        <w:widowControl w:val="0"/>
        <w:suppressAutoHyphens/>
        <w:autoSpaceDE w:val="0"/>
        <w:autoSpaceDN w:val="0"/>
        <w:spacing w:after="0" w:line="240" w:lineRule="auto"/>
        <w:jc w:val="both"/>
        <w:textAlignment w:val="baseline"/>
        <w:rPr>
          <w:rFonts w:eastAsia="MS Mincho" w:cs="Arial"/>
          <w:iCs/>
          <w:lang w:val="fr-FR" w:eastAsia="en-GB"/>
        </w:rPr>
      </w:pPr>
    </w:p>
    <w:p w14:paraId="59B0835D" w14:textId="77777777" w:rsidR="000F5DEF" w:rsidRPr="000D6AE7" w:rsidRDefault="00F54B89">
      <w:pPr>
        <w:widowControl w:val="0"/>
        <w:suppressAutoHyphens/>
        <w:autoSpaceDE w:val="0"/>
        <w:autoSpaceDN w:val="0"/>
        <w:spacing w:after="0" w:line="240" w:lineRule="auto"/>
        <w:jc w:val="both"/>
        <w:textAlignment w:val="baseline"/>
        <w:rPr>
          <w:rFonts w:eastAsia="MS Mincho" w:cs="Arial"/>
          <w:iCs/>
          <w:lang w:val="fr-FR" w:eastAsia="en-GB"/>
        </w:rPr>
      </w:pPr>
      <w:r w:rsidRPr="000D6AE7">
        <w:rPr>
          <w:rFonts w:eastAsia="MS Mincho" w:cs="Arial"/>
          <w:iCs/>
          <w:lang w:val="fr-FR" w:eastAsia="en-GB"/>
        </w:rPr>
        <w:t xml:space="preserve">Marine </w:t>
      </w:r>
      <w:proofErr w:type="spellStart"/>
      <w:r w:rsidRPr="000D6AE7">
        <w:rPr>
          <w:rFonts w:eastAsia="MS Mincho" w:cs="Arial"/>
          <w:iCs/>
          <w:lang w:val="fr-FR" w:eastAsia="en-GB"/>
        </w:rPr>
        <w:t>Research</w:t>
      </w:r>
      <w:proofErr w:type="spellEnd"/>
      <w:r w:rsidRPr="000D6AE7">
        <w:rPr>
          <w:rFonts w:eastAsia="MS Mincho" w:cs="Arial"/>
          <w:iCs/>
          <w:lang w:val="fr-FR" w:eastAsia="en-GB"/>
        </w:rPr>
        <w:t xml:space="preserve"> and Conservation </w:t>
      </w:r>
      <w:proofErr w:type="spellStart"/>
      <w:r w:rsidRPr="000D6AE7">
        <w:rPr>
          <w:rFonts w:eastAsia="MS Mincho" w:cs="Arial"/>
          <w:iCs/>
          <w:lang w:val="fr-FR" w:eastAsia="en-GB"/>
        </w:rPr>
        <w:t>Foundation</w:t>
      </w:r>
      <w:proofErr w:type="spellEnd"/>
      <w:r w:rsidRPr="000D6AE7">
        <w:rPr>
          <w:rFonts w:eastAsia="MS Mincho" w:cs="Arial"/>
          <w:iCs/>
          <w:lang w:val="fr-FR" w:eastAsia="en-GB"/>
        </w:rPr>
        <w:t xml:space="preserve"> (MARECO)</w:t>
      </w:r>
    </w:p>
    <w:p w14:paraId="63AC644B" w14:textId="77777777" w:rsidR="000F5DEF" w:rsidRPr="00C84DA1" w:rsidRDefault="000F5DEF">
      <w:pPr>
        <w:widowControl w:val="0"/>
        <w:suppressAutoHyphens/>
        <w:autoSpaceDE w:val="0"/>
        <w:autoSpaceDN w:val="0"/>
        <w:spacing w:after="0" w:line="240" w:lineRule="auto"/>
        <w:jc w:val="both"/>
        <w:textAlignment w:val="baseline"/>
        <w:rPr>
          <w:rFonts w:eastAsia="MS Mincho" w:cs="Arial"/>
          <w:b/>
          <w:lang w:val="fr-FR" w:eastAsia="ja-JP"/>
        </w:rPr>
      </w:pPr>
    </w:p>
    <w:p w14:paraId="67908575" w14:textId="77777777" w:rsidR="000F5DEF" w:rsidRPr="00C84DA1" w:rsidRDefault="00F54B89">
      <w:pPr>
        <w:widowControl w:val="0"/>
        <w:suppressAutoHyphens/>
        <w:autoSpaceDE w:val="0"/>
        <w:autoSpaceDN w:val="0"/>
        <w:spacing w:after="0" w:line="240" w:lineRule="auto"/>
        <w:jc w:val="both"/>
        <w:textAlignment w:val="baseline"/>
        <w:rPr>
          <w:rFonts w:eastAsia="MS Mincho" w:cs="Arial"/>
          <w:b/>
          <w:lang w:val="fr-FR" w:eastAsia="en-GB"/>
        </w:rPr>
      </w:pPr>
      <w:r w:rsidRPr="00C84DA1">
        <w:rPr>
          <w:rFonts w:eastAsia="MS Mincho" w:cs="Arial"/>
          <w:b/>
          <w:lang w:val="fr-FR" w:eastAsia="en-GB"/>
        </w:rPr>
        <w:t>Espèce cible, taxon inférieur, population ou groupe de taxons ayant des besoins communs</w:t>
      </w:r>
    </w:p>
    <w:p w14:paraId="2E5CCF25" w14:textId="77777777" w:rsidR="000F5DEF" w:rsidRPr="00C84DA1" w:rsidRDefault="000F5DEF">
      <w:pPr>
        <w:widowControl w:val="0"/>
        <w:suppressAutoHyphens/>
        <w:autoSpaceDE w:val="0"/>
        <w:autoSpaceDN w:val="0"/>
        <w:spacing w:after="0" w:line="240" w:lineRule="auto"/>
        <w:jc w:val="both"/>
        <w:textAlignment w:val="baseline"/>
        <w:rPr>
          <w:rFonts w:eastAsia="MS Mincho" w:cs="Arial"/>
          <w:lang w:val="fr-FR" w:eastAsia="en-GB"/>
        </w:rPr>
      </w:pPr>
    </w:p>
    <w:p w14:paraId="398378A9" w14:textId="77777777" w:rsidR="000F5DEF" w:rsidRPr="00C84DA1" w:rsidRDefault="00F54B89">
      <w:pPr>
        <w:widowControl w:val="0"/>
        <w:suppressAutoHyphens/>
        <w:autoSpaceDE w:val="0"/>
        <w:autoSpaceDN w:val="0"/>
        <w:spacing w:after="80" w:line="240" w:lineRule="auto"/>
        <w:ind w:left="720" w:hanging="720"/>
        <w:jc w:val="both"/>
        <w:textAlignment w:val="baseline"/>
        <w:rPr>
          <w:rFonts w:eastAsia="MS Mincho" w:cs="Arial"/>
          <w:lang w:val="fr-FR" w:eastAsia="en-GB"/>
        </w:rPr>
      </w:pPr>
      <w:r w:rsidRPr="00C84DA1">
        <w:rPr>
          <w:rFonts w:eastAsia="MS Mincho" w:cs="Arial"/>
          <w:lang w:val="fr-FR" w:eastAsia="en-GB"/>
        </w:rPr>
        <w:t xml:space="preserve">Classe : </w:t>
      </w:r>
      <w:proofErr w:type="spellStart"/>
      <w:r w:rsidRPr="00C84DA1">
        <w:rPr>
          <w:rFonts w:eastAsia="MS Mincho" w:cs="Arial"/>
          <w:lang w:val="fr-FR" w:eastAsia="en-GB"/>
        </w:rPr>
        <w:t>Chondrichthyens</w:t>
      </w:r>
      <w:proofErr w:type="spellEnd"/>
    </w:p>
    <w:p w14:paraId="03B8CA68" w14:textId="77777777" w:rsidR="000F5DEF" w:rsidRPr="00C84DA1" w:rsidRDefault="00F54B89">
      <w:pPr>
        <w:widowControl w:val="0"/>
        <w:suppressAutoHyphens/>
        <w:autoSpaceDE w:val="0"/>
        <w:autoSpaceDN w:val="0"/>
        <w:spacing w:after="80" w:line="240" w:lineRule="auto"/>
        <w:ind w:left="720" w:hanging="720"/>
        <w:jc w:val="both"/>
        <w:textAlignment w:val="baseline"/>
        <w:rPr>
          <w:rFonts w:eastAsia="MS Mincho" w:cs="Arial"/>
          <w:lang w:val="fr-FR" w:eastAsia="en-GB"/>
        </w:rPr>
      </w:pPr>
      <w:r w:rsidRPr="00C84DA1">
        <w:rPr>
          <w:rFonts w:eastAsia="MS Mincho" w:cs="Arial"/>
          <w:lang w:val="fr-FR" w:eastAsia="en-GB"/>
        </w:rPr>
        <w:t xml:space="preserve">Sous-classe : </w:t>
      </w:r>
      <w:proofErr w:type="spellStart"/>
      <w:r w:rsidRPr="00C84DA1">
        <w:rPr>
          <w:rFonts w:eastAsia="MS Mincho" w:cs="Arial"/>
          <w:lang w:val="fr-FR" w:eastAsia="en-GB"/>
        </w:rPr>
        <w:t>Elasmobranchii</w:t>
      </w:r>
      <w:proofErr w:type="spellEnd"/>
    </w:p>
    <w:p w14:paraId="6339B78B" w14:textId="77777777" w:rsidR="000F5DEF" w:rsidRPr="00C84DA1" w:rsidRDefault="00F54B89">
      <w:pPr>
        <w:widowControl w:val="0"/>
        <w:suppressAutoHyphens/>
        <w:autoSpaceDE w:val="0"/>
        <w:autoSpaceDN w:val="0"/>
        <w:spacing w:after="80" w:line="240" w:lineRule="auto"/>
        <w:ind w:left="720" w:hanging="720"/>
        <w:jc w:val="both"/>
        <w:textAlignment w:val="baseline"/>
        <w:rPr>
          <w:rFonts w:eastAsia="MS Mincho" w:cs="Arial"/>
          <w:lang w:val="fr-FR" w:eastAsia="en-GB"/>
        </w:rPr>
      </w:pPr>
      <w:r w:rsidRPr="00C84DA1">
        <w:rPr>
          <w:rFonts w:eastAsia="MS Mincho" w:cs="Arial"/>
          <w:lang w:val="fr-FR" w:eastAsia="en-GB"/>
        </w:rPr>
        <w:t xml:space="preserve">Ordre : </w:t>
      </w:r>
      <w:proofErr w:type="spellStart"/>
      <w:r w:rsidRPr="00C84DA1">
        <w:rPr>
          <w:rFonts w:eastAsia="MS Mincho" w:cs="Arial"/>
          <w:lang w:val="fr-FR" w:eastAsia="en-GB"/>
        </w:rPr>
        <w:t>Carcharhiniformes</w:t>
      </w:r>
      <w:proofErr w:type="spellEnd"/>
    </w:p>
    <w:p w14:paraId="38433F71" w14:textId="77777777" w:rsidR="000F5DEF" w:rsidRPr="00C84DA1" w:rsidRDefault="00F54B89">
      <w:pPr>
        <w:widowControl w:val="0"/>
        <w:suppressAutoHyphens/>
        <w:autoSpaceDE w:val="0"/>
        <w:autoSpaceDN w:val="0"/>
        <w:spacing w:after="80" w:line="240" w:lineRule="auto"/>
        <w:ind w:left="720" w:hanging="720"/>
        <w:jc w:val="both"/>
        <w:textAlignment w:val="baseline"/>
        <w:rPr>
          <w:rFonts w:eastAsia="MS Mincho" w:cs="Arial"/>
          <w:lang w:val="fr-FR" w:eastAsia="en-GB"/>
        </w:rPr>
      </w:pPr>
      <w:r w:rsidRPr="00C84DA1">
        <w:rPr>
          <w:rFonts w:eastAsia="MS Mincho" w:cs="Arial"/>
          <w:lang w:val="fr-FR" w:eastAsia="en-GB"/>
        </w:rPr>
        <w:t xml:space="preserve">Famille : </w:t>
      </w:r>
      <w:proofErr w:type="spellStart"/>
      <w:r w:rsidRPr="00C84DA1">
        <w:rPr>
          <w:rFonts w:eastAsia="MS Mincho" w:cs="Arial"/>
          <w:lang w:val="fr-FR" w:eastAsia="en-GB"/>
        </w:rPr>
        <w:t>Carcharhinidae</w:t>
      </w:r>
      <w:proofErr w:type="spellEnd"/>
    </w:p>
    <w:p w14:paraId="06E593C4" w14:textId="77777777" w:rsidR="000F5DEF" w:rsidRPr="00C84DA1" w:rsidRDefault="00F54B89">
      <w:pPr>
        <w:widowControl w:val="0"/>
        <w:suppressAutoHyphens/>
        <w:autoSpaceDE w:val="0"/>
        <w:autoSpaceDN w:val="0"/>
        <w:spacing w:after="80" w:line="240" w:lineRule="auto"/>
        <w:ind w:left="720" w:hanging="720"/>
        <w:jc w:val="both"/>
        <w:textAlignment w:val="baseline"/>
        <w:rPr>
          <w:rFonts w:eastAsia="MS Mincho" w:cs="Arial"/>
          <w:lang w:val="fr-FR" w:eastAsia="en-GB"/>
        </w:rPr>
      </w:pPr>
      <w:r w:rsidRPr="00C84DA1">
        <w:rPr>
          <w:rFonts w:eastAsia="MS Mincho" w:cs="Arial"/>
          <w:lang w:val="fr-FR" w:eastAsia="en-GB"/>
        </w:rPr>
        <w:t xml:space="preserve">Genre : </w:t>
      </w:r>
      <w:proofErr w:type="spellStart"/>
      <w:r w:rsidRPr="00C84DA1">
        <w:rPr>
          <w:rFonts w:eastAsia="MS Mincho" w:cs="Arial"/>
          <w:i/>
          <w:iCs/>
          <w:lang w:val="fr-FR" w:eastAsia="en-GB"/>
        </w:rPr>
        <w:t>Prionace</w:t>
      </w:r>
      <w:proofErr w:type="spellEnd"/>
    </w:p>
    <w:p w14:paraId="30628525" w14:textId="77777777" w:rsidR="000F5DEF" w:rsidRPr="00C84DA1" w:rsidRDefault="00F54B89">
      <w:pPr>
        <w:widowControl w:val="0"/>
        <w:suppressAutoHyphens/>
        <w:autoSpaceDE w:val="0"/>
        <w:autoSpaceDN w:val="0"/>
        <w:spacing w:after="0" w:line="240" w:lineRule="auto"/>
        <w:ind w:left="720" w:hanging="720"/>
        <w:jc w:val="both"/>
        <w:textAlignment w:val="baseline"/>
        <w:rPr>
          <w:rFonts w:eastAsia="MS Mincho" w:cs="Arial"/>
          <w:i/>
          <w:iCs/>
          <w:lang w:val="fr-FR" w:eastAsia="en-GB"/>
        </w:rPr>
      </w:pPr>
      <w:r w:rsidRPr="00C84DA1">
        <w:rPr>
          <w:rFonts w:eastAsia="MS Mincho" w:cs="Arial"/>
          <w:lang w:val="fr-FR" w:eastAsia="en-GB"/>
        </w:rPr>
        <w:t xml:space="preserve">Espèce : </w:t>
      </w:r>
      <w:proofErr w:type="spellStart"/>
      <w:r w:rsidRPr="00C84DA1">
        <w:rPr>
          <w:rFonts w:eastAsia="MS Mincho" w:cs="Arial"/>
          <w:i/>
          <w:iCs/>
          <w:lang w:val="fr-FR" w:eastAsia="en-GB"/>
        </w:rPr>
        <w:t>Prionace</w:t>
      </w:r>
      <w:proofErr w:type="spellEnd"/>
      <w:r w:rsidRPr="00C84DA1">
        <w:rPr>
          <w:rFonts w:eastAsia="MS Mincho" w:cs="Arial"/>
          <w:i/>
          <w:iCs/>
          <w:lang w:val="fr-FR" w:eastAsia="en-GB"/>
        </w:rPr>
        <w:t xml:space="preserve"> </w:t>
      </w:r>
      <w:proofErr w:type="spellStart"/>
      <w:r w:rsidRPr="00C84DA1">
        <w:rPr>
          <w:rFonts w:eastAsia="MS Mincho" w:cs="Arial"/>
          <w:i/>
          <w:iCs/>
          <w:lang w:val="fr-FR" w:eastAsia="en-GB"/>
        </w:rPr>
        <w:t>glauca</w:t>
      </w:r>
      <w:proofErr w:type="spellEnd"/>
    </w:p>
    <w:p w14:paraId="4E9AA618" w14:textId="77777777" w:rsidR="000F5DEF" w:rsidRPr="00C84DA1" w:rsidRDefault="000F5DEF">
      <w:pPr>
        <w:widowControl w:val="0"/>
        <w:suppressAutoHyphens/>
        <w:autoSpaceDE w:val="0"/>
        <w:autoSpaceDN w:val="0"/>
        <w:spacing w:after="0" w:line="240" w:lineRule="auto"/>
        <w:jc w:val="both"/>
        <w:textAlignment w:val="baseline"/>
        <w:rPr>
          <w:rFonts w:eastAsia="MS Mincho" w:cs="Arial"/>
          <w:i/>
          <w:iCs/>
          <w:lang w:val="fr-FR" w:eastAsia="en-GB"/>
        </w:rPr>
      </w:pPr>
    </w:p>
    <w:p w14:paraId="1DE2D5C4" w14:textId="77777777" w:rsidR="000F5DEF" w:rsidRPr="00C84DA1" w:rsidRDefault="00F54B89">
      <w:pPr>
        <w:widowControl w:val="0"/>
        <w:suppressAutoHyphens/>
        <w:autoSpaceDE w:val="0"/>
        <w:autoSpaceDN w:val="0"/>
        <w:spacing w:after="0" w:line="240" w:lineRule="auto"/>
        <w:jc w:val="both"/>
        <w:textAlignment w:val="baseline"/>
        <w:rPr>
          <w:rFonts w:eastAsia="MS Mincho" w:cs="Arial"/>
          <w:lang w:val="fr-FR" w:eastAsia="en-GB"/>
        </w:rPr>
      </w:pPr>
      <w:r w:rsidRPr="00C84DA1">
        <w:rPr>
          <w:rFonts w:eastAsia="MS Mincho" w:cs="Arial"/>
          <w:lang w:val="fr-FR" w:eastAsia="en-GB"/>
        </w:rPr>
        <w:t>Inscrit à l'Annexe II de la CMS.</w:t>
      </w:r>
    </w:p>
    <w:p w14:paraId="222F7B06" w14:textId="77777777" w:rsidR="000F5DEF" w:rsidRPr="00C84DA1" w:rsidRDefault="000F5DEF">
      <w:pPr>
        <w:widowControl w:val="0"/>
        <w:suppressAutoHyphens/>
        <w:autoSpaceDE w:val="0"/>
        <w:autoSpaceDN w:val="0"/>
        <w:spacing w:after="0" w:line="240" w:lineRule="auto"/>
        <w:jc w:val="both"/>
        <w:textAlignment w:val="baseline"/>
        <w:rPr>
          <w:rFonts w:eastAsia="MS Mincho" w:cs="Arial"/>
          <w:b/>
          <w:lang w:val="fr-FR" w:eastAsia="ja-JP"/>
        </w:rPr>
      </w:pPr>
    </w:p>
    <w:p w14:paraId="128F5F36" w14:textId="77777777" w:rsidR="000F5DEF" w:rsidRPr="00C84DA1" w:rsidRDefault="00F54B89">
      <w:pPr>
        <w:widowControl w:val="0"/>
        <w:suppressAutoHyphens/>
        <w:autoSpaceDE w:val="0"/>
        <w:autoSpaceDN w:val="0"/>
        <w:spacing w:after="0" w:line="240" w:lineRule="auto"/>
        <w:jc w:val="both"/>
        <w:textAlignment w:val="baseline"/>
        <w:rPr>
          <w:rFonts w:eastAsia="MS Mincho" w:cs="Arial"/>
          <w:b/>
          <w:lang w:val="fr-FR" w:eastAsia="en-GB"/>
        </w:rPr>
      </w:pPr>
      <w:r w:rsidRPr="00C84DA1">
        <w:rPr>
          <w:rFonts w:eastAsia="MS Mincho" w:cs="Arial"/>
          <w:b/>
          <w:lang w:val="fr-FR" w:eastAsia="en-GB"/>
        </w:rPr>
        <w:t>Aire de répartition géographique</w:t>
      </w:r>
    </w:p>
    <w:p w14:paraId="21445FC7" w14:textId="77777777" w:rsidR="000F5DEF" w:rsidRPr="00C84DA1" w:rsidRDefault="000F5DEF">
      <w:pPr>
        <w:widowControl w:val="0"/>
        <w:suppressAutoHyphens/>
        <w:autoSpaceDE w:val="0"/>
        <w:autoSpaceDN w:val="0"/>
        <w:spacing w:after="0" w:line="240" w:lineRule="auto"/>
        <w:jc w:val="both"/>
        <w:textAlignment w:val="baseline"/>
        <w:rPr>
          <w:rFonts w:eastAsia="MS Mincho" w:cs="Arial"/>
          <w:lang w:val="fr-FR" w:eastAsia="en-GB"/>
        </w:rPr>
      </w:pPr>
    </w:p>
    <w:p w14:paraId="571B21DE" w14:textId="77777777" w:rsidR="000F5DEF" w:rsidRPr="00C84DA1" w:rsidRDefault="00F54B89">
      <w:pPr>
        <w:widowControl w:val="0"/>
        <w:suppressAutoHyphens/>
        <w:autoSpaceDE w:val="0"/>
        <w:autoSpaceDN w:val="0"/>
        <w:spacing w:after="0" w:line="240" w:lineRule="auto"/>
        <w:jc w:val="both"/>
        <w:textAlignment w:val="baseline"/>
        <w:rPr>
          <w:rFonts w:eastAsia="MS Mincho" w:cs="Arial"/>
          <w:lang w:val="fr-FR" w:eastAsia="en-GB"/>
        </w:rPr>
      </w:pPr>
      <w:r w:rsidRPr="00C84DA1">
        <w:rPr>
          <w:rFonts w:eastAsia="MS Mincho" w:cs="Arial"/>
          <w:lang w:val="fr-FR" w:eastAsia="en-GB"/>
        </w:rPr>
        <w:t xml:space="preserve">Le requin Peau bleue est l'une des espèces de requins pélagiques les plus répandues, présent dans les eaux tropicales et tempérées de tous les principaux océans. En général, il fréquente des eaux dont la température se situe entre 12 et 18 °C, mais peut tolérer une plage de 10 à 30 °C allant de la surface à plus de 1 100 m de profondeur (Ebert et al., 2021). </w:t>
      </w:r>
    </w:p>
    <w:p w14:paraId="46EF33EA" w14:textId="77777777" w:rsidR="000F5DEF" w:rsidRPr="00C84DA1" w:rsidRDefault="000F5DEF">
      <w:pPr>
        <w:widowControl w:val="0"/>
        <w:suppressAutoHyphens/>
        <w:autoSpaceDE w:val="0"/>
        <w:autoSpaceDN w:val="0"/>
        <w:spacing w:after="0" w:line="240" w:lineRule="auto"/>
        <w:jc w:val="both"/>
        <w:textAlignment w:val="baseline"/>
        <w:rPr>
          <w:rFonts w:eastAsia="MS Mincho" w:cs="Arial"/>
          <w:lang w:val="fr-FR" w:eastAsia="en-GB"/>
        </w:rPr>
      </w:pPr>
    </w:p>
    <w:p w14:paraId="61A771EC" w14:textId="77777777" w:rsidR="000F5DEF" w:rsidRPr="00C84DA1" w:rsidRDefault="00F54B89">
      <w:pPr>
        <w:widowControl w:val="0"/>
        <w:suppressAutoHyphens/>
        <w:autoSpaceDE w:val="0"/>
        <w:autoSpaceDN w:val="0"/>
        <w:spacing w:after="0" w:line="240" w:lineRule="auto"/>
        <w:jc w:val="both"/>
        <w:textAlignment w:val="baseline"/>
        <w:rPr>
          <w:rFonts w:eastAsia="MS Mincho" w:cs="Arial"/>
          <w:lang w:val="fr-FR" w:eastAsia="en-GB"/>
        </w:rPr>
      </w:pPr>
      <w:r w:rsidRPr="00C84DA1">
        <w:rPr>
          <w:rFonts w:eastAsia="MS Mincho" w:cs="Arial"/>
          <w:lang w:val="fr-FR" w:eastAsia="en-GB"/>
        </w:rPr>
        <w:t>L'étendue de son aire de répartition, ainsi que ses vastes migrations saisonnières et verticales, sont principalement influencées par la disponibilité des proies, les fronts thermiques et les cycles de reproduction (</w:t>
      </w:r>
      <w:proofErr w:type="spellStart"/>
      <w:r w:rsidRPr="00C84DA1">
        <w:rPr>
          <w:rFonts w:eastAsia="MS Mincho" w:cs="Arial"/>
          <w:lang w:val="fr-FR" w:eastAsia="en-GB"/>
        </w:rPr>
        <w:t>Howey</w:t>
      </w:r>
      <w:proofErr w:type="spellEnd"/>
      <w:r w:rsidRPr="00C84DA1">
        <w:rPr>
          <w:rFonts w:eastAsia="MS Mincho" w:cs="Arial"/>
          <w:lang w:val="fr-FR" w:eastAsia="en-GB"/>
        </w:rPr>
        <w:t xml:space="preserve"> et al., 2017). À l'échelle mondiale, la population présente peu ou pas de variation génétique en raison d'une connectivité migratoire étendue (Bailleul et al., 2018 ; </w:t>
      </w:r>
      <w:proofErr w:type="spellStart"/>
      <w:r w:rsidRPr="00C84DA1">
        <w:rPr>
          <w:rFonts w:eastAsia="MS Mincho" w:cs="Arial"/>
          <w:lang w:val="fr-FR" w:eastAsia="en-GB"/>
        </w:rPr>
        <w:t>Verissimo</w:t>
      </w:r>
      <w:proofErr w:type="spellEnd"/>
      <w:r w:rsidRPr="00C84DA1">
        <w:rPr>
          <w:rFonts w:eastAsia="MS Mincho" w:cs="Arial"/>
          <w:lang w:val="fr-FR" w:eastAsia="en-GB"/>
        </w:rPr>
        <w:t xml:space="preserve"> et al., 2017). Cependant, deux groupes génétiques ont été identifiés : l'un dans le nord de l'Atlantique/Méditerranée et l'autre dans l'</w:t>
      </w:r>
      <w:proofErr w:type="spellStart"/>
      <w:r w:rsidRPr="00C84DA1">
        <w:rPr>
          <w:rFonts w:eastAsia="MS Mincho" w:cs="Arial"/>
          <w:lang w:val="fr-FR" w:eastAsia="en-GB"/>
        </w:rPr>
        <w:t>Indo-Pacifique</w:t>
      </w:r>
      <w:proofErr w:type="spellEnd"/>
      <w:r w:rsidRPr="00C84DA1">
        <w:rPr>
          <w:rFonts w:eastAsia="MS Mincho" w:cs="Arial"/>
          <w:lang w:val="fr-FR" w:eastAsia="en-GB"/>
        </w:rPr>
        <w:t xml:space="preserve"> (Nikolic et al., 2023).</w:t>
      </w:r>
    </w:p>
    <w:p w14:paraId="6FCA435F" w14:textId="77777777" w:rsidR="000F5DEF" w:rsidRPr="00C84DA1" w:rsidRDefault="000F5DEF">
      <w:pPr>
        <w:widowControl w:val="0"/>
        <w:suppressAutoHyphens/>
        <w:autoSpaceDE w:val="0"/>
        <w:autoSpaceDN w:val="0"/>
        <w:spacing w:after="0" w:line="240" w:lineRule="auto"/>
        <w:jc w:val="both"/>
        <w:textAlignment w:val="baseline"/>
        <w:rPr>
          <w:rFonts w:eastAsia="MS Mincho" w:cs="Arial"/>
          <w:lang w:val="fr-FR" w:eastAsia="en-GB"/>
        </w:rPr>
      </w:pPr>
    </w:p>
    <w:p w14:paraId="3D878F25" w14:textId="77777777" w:rsidR="000F5DEF" w:rsidRPr="00C84DA1" w:rsidRDefault="00F54B89">
      <w:pPr>
        <w:widowControl w:val="0"/>
        <w:suppressAutoHyphens/>
        <w:autoSpaceDE w:val="0"/>
        <w:autoSpaceDN w:val="0"/>
        <w:spacing w:after="0" w:line="240" w:lineRule="auto"/>
        <w:jc w:val="both"/>
        <w:textAlignment w:val="baseline"/>
        <w:rPr>
          <w:rFonts w:eastAsia="MS Mincho" w:cs="Arial"/>
          <w:b/>
          <w:bCs/>
          <w:sz w:val="20"/>
          <w:szCs w:val="20"/>
          <w:lang w:val="fr-FR" w:eastAsia="en-GB"/>
        </w:rPr>
      </w:pPr>
      <w:r w:rsidRPr="00C84DA1">
        <w:rPr>
          <w:rFonts w:eastAsia="Calibri" w:cs="Arial"/>
          <w:noProof/>
          <w:lang w:val="fr-FR" w:eastAsia="fr-FR"/>
        </w:rPr>
        <w:lastRenderedPageBreak/>
        <w:drawing>
          <wp:anchor distT="0" distB="0" distL="114300" distR="114300" simplePos="0" relativeHeight="251660288" behindDoc="1" locked="0" layoutInCell="1" allowOverlap="1" wp14:anchorId="397EAFD9" wp14:editId="4C2CDEDD">
            <wp:simplePos x="0" y="0"/>
            <wp:positionH relativeFrom="column">
              <wp:posOffset>-32385</wp:posOffset>
            </wp:positionH>
            <wp:positionV relativeFrom="paragraph">
              <wp:posOffset>106045</wp:posOffset>
            </wp:positionV>
            <wp:extent cx="5964555" cy="4334510"/>
            <wp:effectExtent l="0" t="0" r="4445" b="0"/>
            <wp:wrapTight wrapText="bothSides">
              <wp:wrapPolygon edited="0">
                <wp:start x="0" y="0"/>
                <wp:lineTo x="0" y="21518"/>
                <wp:lineTo x="21570" y="21518"/>
                <wp:lineTo x="21570" y="0"/>
                <wp:lineTo x="0" y="0"/>
              </wp:wrapPolygon>
            </wp:wrapTight>
            <wp:docPr id="1913275495" name="Picture 1913275495" descr="A map of the wor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275495" name="Picture 1" descr="A map of the world&#10;&#10;Description automatically generated"/>
                    <pic:cNvPicPr/>
                  </pic:nvPicPr>
                  <pic:blipFill rotWithShape="1">
                    <a:blip r:embed="rId18" cstate="print">
                      <a:extLst>
                        <a:ext uri="{28A0092B-C50C-407E-A947-70E740481C1C}">
                          <a14:useLocalDpi xmlns:a14="http://schemas.microsoft.com/office/drawing/2010/main" val="0"/>
                        </a:ext>
                      </a:extLst>
                    </a:blip>
                    <a:srcRect t="5928" b="4946"/>
                    <a:stretch/>
                  </pic:blipFill>
                  <pic:spPr bwMode="auto">
                    <a:xfrm>
                      <a:off x="0" y="0"/>
                      <a:ext cx="5964555" cy="43345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84DA1">
        <w:rPr>
          <w:rFonts w:eastAsia="MS Mincho" w:cs="Arial"/>
          <w:b/>
          <w:bCs/>
          <w:sz w:val="20"/>
          <w:szCs w:val="20"/>
          <w:lang w:val="fr-FR" w:eastAsia="en-GB"/>
        </w:rPr>
        <w:t xml:space="preserve">Figure 1 : </w:t>
      </w:r>
      <w:r w:rsidRPr="00C84DA1">
        <w:rPr>
          <w:rFonts w:eastAsia="MS Mincho" w:cs="Arial"/>
          <w:sz w:val="20"/>
          <w:szCs w:val="20"/>
          <w:lang w:val="fr-FR" w:eastAsia="en-GB"/>
        </w:rPr>
        <w:t>Aire de répartition géographique du requin Peau bleue (© Liste rouge de l'UICN).</w:t>
      </w:r>
    </w:p>
    <w:p w14:paraId="148B4D32" w14:textId="77777777" w:rsidR="000F5DEF" w:rsidRPr="00C84DA1" w:rsidRDefault="000F5DEF">
      <w:pPr>
        <w:widowControl w:val="0"/>
        <w:suppressAutoHyphens/>
        <w:autoSpaceDE w:val="0"/>
        <w:autoSpaceDN w:val="0"/>
        <w:spacing w:after="0" w:line="240" w:lineRule="auto"/>
        <w:jc w:val="both"/>
        <w:textAlignment w:val="baseline"/>
        <w:rPr>
          <w:rFonts w:eastAsia="MS Mincho" w:cs="Arial"/>
          <w:b/>
          <w:bCs/>
          <w:lang w:val="fr-FR" w:eastAsia="en-GB"/>
        </w:rPr>
      </w:pPr>
    </w:p>
    <w:p w14:paraId="3F1D26F8" w14:textId="77777777" w:rsidR="000F5DEF" w:rsidRPr="00C84DA1" w:rsidRDefault="00F54B89">
      <w:pPr>
        <w:widowControl w:val="0"/>
        <w:suppressAutoHyphens/>
        <w:autoSpaceDE w:val="0"/>
        <w:autoSpaceDN w:val="0"/>
        <w:spacing w:after="0" w:line="240" w:lineRule="auto"/>
        <w:jc w:val="both"/>
        <w:textAlignment w:val="baseline"/>
        <w:rPr>
          <w:rFonts w:eastAsia="MS Mincho" w:cs="Arial"/>
          <w:b/>
          <w:bCs/>
          <w:lang w:val="fr-FR" w:eastAsia="en-GB"/>
        </w:rPr>
      </w:pPr>
      <w:r w:rsidRPr="00C84DA1">
        <w:rPr>
          <w:rFonts w:eastAsia="MS Mincho" w:cs="Arial"/>
          <w:b/>
          <w:bCs/>
          <w:lang w:val="fr-FR" w:eastAsia="en-GB"/>
        </w:rPr>
        <w:t>Résumé des activités</w:t>
      </w:r>
    </w:p>
    <w:p w14:paraId="5C6CCD96" w14:textId="77777777" w:rsidR="000F5DEF" w:rsidRPr="00C84DA1" w:rsidRDefault="000F5DEF">
      <w:pPr>
        <w:widowControl w:val="0"/>
        <w:suppressAutoHyphens/>
        <w:autoSpaceDE w:val="0"/>
        <w:autoSpaceDN w:val="0"/>
        <w:spacing w:after="0" w:line="240" w:lineRule="auto"/>
        <w:jc w:val="both"/>
        <w:textAlignment w:val="baseline"/>
        <w:rPr>
          <w:rFonts w:eastAsia="MS Mincho" w:cs="Arial"/>
          <w:lang w:val="fr-FR" w:eastAsia="en-GB"/>
        </w:rPr>
      </w:pPr>
    </w:p>
    <w:p w14:paraId="5517D6FF" w14:textId="77777777" w:rsidR="000F5DEF" w:rsidRPr="00C84DA1" w:rsidRDefault="00F54B89">
      <w:pPr>
        <w:widowControl w:val="0"/>
        <w:suppressAutoHyphens/>
        <w:autoSpaceDE w:val="0"/>
        <w:autoSpaceDN w:val="0"/>
        <w:spacing w:after="0" w:line="240" w:lineRule="auto"/>
        <w:jc w:val="both"/>
        <w:textAlignment w:val="baseline"/>
        <w:rPr>
          <w:rFonts w:eastAsia="MS Mincho" w:cs="Arial"/>
          <w:lang w:val="fr-FR" w:eastAsia="en-GB"/>
        </w:rPr>
      </w:pPr>
      <w:r w:rsidRPr="00C84DA1">
        <w:rPr>
          <w:rFonts w:eastAsia="MS Mincho" w:cs="Arial"/>
          <w:lang w:val="fr-FR" w:eastAsia="en-GB"/>
        </w:rPr>
        <w:t>Cette Action concertée propose de continuer à travailler sur les activités adoptées pour le requin Peau bleue lors de la COP14 :</w:t>
      </w:r>
    </w:p>
    <w:p w14:paraId="0E9FD6DF" w14:textId="77777777" w:rsidR="000F5DEF" w:rsidRPr="00C84DA1" w:rsidRDefault="000F5DEF">
      <w:pPr>
        <w:widowControl w:val="0"/>
        <w:suppressAutoHyphens/>
        <w:autoSpaceDE w:val="0"/>
        <w:autoSpaceDN w:val="0"/>
        <w:spacing w:after="0" w:line="240" w:lineRule="auto"/>
        <w:jc w:val="both"/>
        <w:textAlignment w:val="baseline"/>
        <w:rPr>
          <w:rFonts w:eastAsia="MS Mincho" w:cs="Arial"/>
          <w:lang w:val="fr-FR" w:eastAsia="en-GB"/>
        </w:rPr>
      </w:pPr>
    </w:p>
    <w:p w14:paraId="2502E182" w14:textId="77777777" w:rsidR="000F5DEF" w:rsidRPr="00C84DA1" w:rsidRDefault="00F54B89">
      <w:pPr>
        <w:pStyle w:val="p1"/>
        <w:numPr>
          <w:ilvl w:val="0"/>
          <w:numId w:val="18"/>
        </w:numPr>
        <w:spacing w:after="80"/>
        <w:ind w:left="540" w:hanging="540"/>
        <w:jc w:val="both"/>
        <w:rPr>
          <w:color w:val="auto"/>
          <w:sz w:val="22"/>
          <w:szCs w:val="22"/>
          <w:lang w:val="fr-FR"/>
        </w:rPr>
      </w:pPr>
      <w:r w:rsidRPr="00C84DA1">
        <w:rPr>
          <w:color w:val="auto"/>
          <w:sz w:val="22"/>
          <w:szCs w:val="22"/>
          <w:lang w:val="fr-FR"/>
        </w:rPr>
        <w:t>Encourager les Parties à poursuivre leur engagement avec d'autres accords multilatéraux sur l'environnement (AME), organes régionaux des pêches et autres</w:t>
      </w:r>
    </w:p>
    <w:p w14:paraId="7A92106A" w14:textId="77777777" w:rsidR="000F5DEF" w:rsidRPr="00C84DA1" w:rsidRDefault="00F54B89">
      <w:pPr>
        <w:pStyle w:val="p1"/>
        <w:numPr>
          <w:ilvl w:val="1"/>
          <w:numId w:val="18"/>
        </w:numPr>
        <w:spacing w:after="80"/>
        <w:ind w:left="900"/>
        <w:jc w:val="both"/>
        <w:rPr>
          <w:color w:val="auto"/>
          <w:sz w:val="22"/>
          <w:szCs w:val="22"/>
          <w:lang w:val="fr-FR"/>
        </w:rPr>
      </w:pPr>
      <w:r w:rsidRPr="00C84DA1">
        <w:rPr>
          <w:color w:val="auto"/>
          <w:sz w:val="22"/>
          <w:szCs w:val="22"/>
          <w:lang w:val="fr-FR"/>
        </w:rPr>
        <w:t>entités pertinentes afin de renforcer la gestion du requin Peau bleue, y compris le développement</w:t>
      </w:r>
    </w:p>
    <w:p w14:paraId="508CAAB1" w14:textId="77777777" w:rsidR="000F5DEF" w:rsidRPr="00C84DA1" w:rsidRDefault="00F54B89">
      <w:pPr>
        <w:pStyle w:val="p1"/>
        <w:numPr>
          <w:ilvl w:val="1"/>
          <w:numId w:val="18"/>
        </w:numPr>
        <w:spacing w:after="80"/>
        <w:ind w:left="900"/>
        <w:jc w:val="both"/>
        <w:rPr>
          <w:color w:val="auto"/>
          <w:sz w:val="22"/>
          <w:szCs w:val="22"/>
          <w:lang w:val="fr-FR"/>
        </w:rPr>
      </w:pPr>
      <w:r w:rsidRPr="00C84DA1">
        <w:rPr>
          <w:color w:val="auto"/>
          <w:sz w:val="22"/>
          <w:szCs w:val="22"/>
          <w:lang w:val="fr-FR"/>
        </w:rPr>
        <w:t>de la Stratégie de conservation et le Plan d'action du Groupe de spécialistes des requins de l'UICN SSC pour les requins et raies pélagiques,</w:t>
      </w:r>
    </w:p>
    <w:p w14:paraId="3F7D2FA1" w14:textId="77777777" w:rsidR="000F5DEF" w:rsidRPr="00C84DA1" w:rsidRDefault="00F54B89">
      <w:pPr>
        <w:pStyle w:val="p1"/>
        <w:numPr>
          <w:ilvl w:val="1"/>
          <w:numId w:val="18"/>
        </w:numPr>
        <w:ind w:left="900"/>
        <w:jc w:val="both"/>
        <w:rPr>
          <w:color w:val="auto"/>
          <w:sz w:val="22"/>
          <w:szCs w:val="22"/>
          <w:lang w:val="fr-FR"/>
        </w:rPr>
      </w:pPr>
      <w:r w:rsidRPr="00C84DA1">
        <w:rPr>
          <w:color w:val="auto"/>
          <w:sz w:val="22"/>
          <w:szCs w:val="22"/>
          <w:lang w:val="fr-FR"/>
        </w:rPr>
        <w:t xml:space="preserve">en coopération avec le </w:t>
      </w:r>
      <w:proofErr w:type="spellStart"/>
      <w:r w:rsidRPr="00C84DA1">
        <w:rPr>
          <w:color w:val="auto"/>
          <w:sz w:val="22"/>
          <w:szCs w:val="22"/>
          <w:lang w:val="fr-FR"/>
        </w:rPr>
        <w:t>MdE</w:t>
      </w:r>
      <w:proofErr w:type="spellEnd"/>
      <w:r w:rsidRPr="00C84DA1">
        <w:rPr>
          <w:color w:val="auto"/>
          <w:sz w:val="22"/>
          <w:szCs w:val="22"/>
          <w:lang w:val="fr-FR"/>
        </w:rPr>
        <w:t xml:space="preserve"> requins ;</w:t>
      </w:r>
    </w:p>
    <w:p w14:paraId="4098F979" w14:textId="77777777" w:rsidR="000F5DEF" w:rsidRPr="00C84DA1" w:rsidRDefault="000F5DEF">
      <w:pPr>
        <w:pStyle w:val="p1"/>
        <w:ind w:left="900"/>
        <w:jc w:val="both"/>
        <w:rPr>
          <w:color w:val="auto"/>
          <w:sz w:val="22"/>
          <w:szCs w:val="22"/>
          <w:lang w:val="fr-FR"/>
        </w:rPr>
      </w:pPr>
    </w:p>
    <w:p w14:paraId="47A76375" w14:textId="77777777" w:rsidR="000F5DEF" w:rsidRPr="00C84DA1" w:rsidRDefault="00F54B89">
      <w:pPr>
        <w:pStyle w:val="p1"/>
        <w:numPr>
          <w:ilvl w:val="0"/>
          <w:numId w:val="18"/>
        </w:numPr>
        <w:spacing w:after="80"/>
        <w:ind w:left="540" w:hanging="540"/>
        <w:jc w:val="both"/>
        <w:rPr>
          <w:color w:val="auto"/>
          <w:sz w:val="22"/>
          <w:szCs w:val="22"/>
          <w:lang w:val="fr-FR"/>
        </w:rPr>
      </w:pPr>
      <w:r w:rsidRPr="00C84DA1">
        <w:rPr>
          <w:color w:val="auto"/>
          <w:sz w:val="22"/>
          <w:szCs w:val="22"/>
          <w:lang w:val="fr-FR"/>
        </w:rPr>
        <w:t>Élaborer des lignes directrices internationales à partir des expériences des pays disposant d'un tourisme établi autour du requin Peau bleue</w:t>
      </w:r>
    </w:p>
    <w:p w14:paraId="7B9F6ACC" w14:textId="77777777" w:rsidR="000F5DEF" w:rsidRPr="00C84DA1" w:rsidRDefault="00F54B89">
      <w:pPr>
        <w:pStyle w:val="p1"/>
        <w:numPr>
          <w:ilvl w:val="1"/>
          <w:numId w:val="18"/>
        </w:numPr>
        <w:spacing w:after="80"/>
        <w:ind w:left="900"/>
        <w:jc w:val="both"/>
        <w:rPr>
          <w:color w:val="auto"/>
          <w:sz w:val="22"/>
          <w:szCs w:val="22"/>
          <w:lang w:val="fr-FR"/>
        </w:rPr>
      </w:pPr>
      <w:r w:rsidRPr="00C84DA1">
        <w:rPr>
          <w:color w:val="auto"/>
          <w:sz w:val="22"/>
          <w:szCs w:val="22"/>
          <w:lang w:val="fr-FR"/>
        </w:rPr>
        <w:t>(par exemple, les Açores, le Royaume-Uni, l'Afrique du Sud) ;</w:t>
      </w:r>
    </w:p>
    <w:p w14:paraId="2DD11882" w14:textId="77777777" w:rsidR="000F5DEF" w:rsidRPr="00C84DA1" w:rsidRDefault="000F5DEF">
      <w:pPr>
        <w:pStyle w:val="p1"/>
        <w:ind w:left="900"/>
        <w:jc w:val="both"/>
        <w:rPr>
          <w:color w:val="auto"/>
          <w:sz w:val="22"/>
          <w:szCs w:val="22"/>
          <w:lang w:val="fr-FR"/>
        </w:rPr>
      </w:pPr>
    </w:p>
    <w:p w14:paraId="49A60B91" w14:textId="77777777" w:rsidR="000F5DEF" w:rsidRPr="00C84DA1" w:rsidRDefault="00F54B89">
      <w:pPr>
        <w:pStyle w:val="p1"/>
        <w:numPr>
          <w:ilvl w:val="0"/>
          <w:numId w:val="18"/>
        </w:numPr>
        <w:spacing w:after="80"/>
        <w:ind w:left="540" w:hanging="540"/>
        <w:jc w:val="both"/>
        <w:rPr>
          <w:color w:val="auto"/>
          <w:sz w:val="22"/>
          <w:szCs w:val="22"/>
          <w:lang w:val="fr-FR"/>
        </w:rPr>
      </w:pPr>
      <w:r w:rsidRPr="00C84DA1">
        <w:rPr>
          <w:color w:val="auto"/>
          <w:sz w:val="22"/>
          <w:szCs w:val="22"/>
          <w:lang w:val="fr-FR"/>
        </w:rPr>
        <w:t>Soutenir l'évaluation des impacts de la pêche sur les interactions avec le requin Peau bleue</w:t>
      </w:r>
    </w:p>
    <w:p w14:paraId="02169970" w14:textId="77777777" w:rsidR="000F5DEF" w:rsidRPr="00C84DA1" w:rsidRDefault="00F54B89">
      <w:pPr>
        <w:pStyle w:val="p1"/>
        <w:numPr>
          <w:ilvl w:val="1"/>
          <w:numId w:val="18"/>
        </w:numPr>
        <w:spacing w:after="80"/>
        <w:ind w:left="900"/>
        <w:jc w:val="both"/>
        <w:rPr>
          <w:color w:val="auto"/>
          <w:sz w:val="22"/>
          <w:szCs w:val="22"/>
          <w:lang w:val="fr-FR"/>
        </w:rPr>
      </w:pPr>
      <w:r w:rsidRPr="00C84DA1">
        <w:rPr>
          <w:color w:val="auto"/>
          <w:sz w:val="22"/>
          <w:szCs w:val="22"/>
          <w:lang w:val="fr-FR"/>
        </w:rPr>
        <w:t>(mortalité due à la pêche, rejets) pour concevoir des stratégies d'atténuation et soutenir</w:t>
      </w:r>
    </w:p>
    <w:p w14:paraId="38091669" w14:textId="77777777" w:rsidR="000F5DEF" w:rsidRPr="00C84DA1" w:rsidRDefault="00F54B89">
      <w:pPr>
        <w:pStyle w:val="p1"/>
        <w:numPr>
          <w:ilvl w:val="1"/>
          <w:numId w:val="18"/>
        </w:numPr>
        <w:spacing w:after="80"/>
        <w:ind w:left="900"/>
        <w:jc w:val="both"/>
        <w:rPr>
          <w:color w:val="auto"/>
          <w:sz w:val="22"/>
          <w:szCs w:val="22"/>
          <w:lang w:val="fr-FR"/>
        </w:rPr>
      </w:pPr>
      <w:r w:rsidRPr="00C84DA1">
        <w:rPr>
          <w:color w:val="auto"/>
          <w:sz w:val="22"/>
          <w:szCs w:val="22"/>
          <w:lang w:val="fr-FR"/>
        </w:rPr>
        <w:lastRenderedPageBreak/>
        <w:t>l'évaluation de la mortalité après la remise à l'eau des requins Peau bleue selon les régions,</w:t>
      </w:r>
    </w:p>
    <w:p w14:paraId="4FAD80E1" w14:textId="77777777" w:rsidR="000F5DEF" w:rsidRPr="00C84DA1" w:rsidRDefault="00F54B89">
      <w:pPr>
        <w:pStyle w:val="p1"/>
        <w:numPr>
          <w:ilvl w:val="1"/>
          <w:numId w:val="18"/>
        </w:numPr>
        <w:ind w:left="900"/>
        <w:jc w:val="both"/>
        <w:rPr>
          <w:color w:val="auto"/>
          <w:sz w:val="22"/>
          <w:szCs w:val="22"/>
          <w:lang w:val="fr-FR"/>
        </w:rPr>
      </w:pPr>
      <w:r w:rsidRPr="00C84DA1">
        <w:rPr>
          <w:color w:val="auto"/>
          <w:sz w:val="22"/>
          <w:szCs w:val="22"/>
          <w:lang w:val="fr-FR"/>
        </w:rPr>
        <w:t>les groupes démographiques et les types d'engins de pêche ;</w:t>
      </w:r>
    </w:p>
    <w:p w14:paraId="4E361433" w14:textId="77777777" w:rsidR="000F5DEF" w:rsidRPr="00C84DA1" w:rsidRDefault="000F5DEF">
      <w:pPr>
        <w:pStyle w:val="p1"/>
        <w:ind w:left="900"/>
        <w:jc w:val="both"/>
        <w:rPr>
          <w:color w:val="auto"/>
          <w:sz w:val="22"/>
          <w:szCs w:val="22"/>
          <w:lang w:val="fr-FR"/>
        </w:rPr>
      </w:pPr>
    </w:p>
    <w:p w14:paraId="0BB1C7EA" w14:textId="77777777" w:rsidR="000F5DEF" w:rsidRPr="00C84DA1" w:rsidRDefault="00F54B89">
      <w:pPr>
        <w:pStyle w:val="p1"/>
        <w:numPr>
          <w:ilvl w:val="0"/>
          <w:numId w:val="18"/>
        </w:numPr>
        <w:ind w:left="540" w:hanging="540"/>
        <w:jc w:val="both"/>
        <w:rPr>
          <w:color w:val="auto"/>
          <w:sz w:val="22"/>
          <w:szCs w:val="22"/>
          <w:lang w:val="fr-FR"/>
        </w:rPr>
      </w:pPr>
      <w:r w:rsidRPr="00C84DA1">
        <w:rPr>
          <w:color w:val="auto"/>
          <w:sz w:val="22"/>
          <w:szCs w:val="22"/>
          <w:lang w:val="fr-FR"/>
        </w:rPr>
        <w:t>Soutenir l'identification des sous-populations et des différences génétiques afin d'étayer le total admissible des captures (TAC) par région à partir de données indépendantes des pêcheries ;</w:t>
      </w:r>
    </w:p>
    <w:p w14:paraId="3E4F1840" w14:textId="77777777" w:rsidR="000F5DEF" w:rsidRPr="00C84DA1" w:rsidRDefault="000F5DEF">
      <w:pPr>
        <w:pStyle w:val="p1"/>
        <w:jc w:val="both"/>
        <w:rPr>
          <w:color w:val="auto"/>
          <w:sz w:val="22"/>
          <w:szCs w:val="22"/>
          <w:lang w:val="fr-FR"/>
        </w:rPr>
      </w:pPr>
    </w:p>
    <w:p w14:paraId="7B622A96" w14:textId="77777777" w:rsidR="000F5DEF" w:rsidRPr="00C84DA1" w:rsidRDefault="00F54B89">
      <w:pPr>
        <w:pStyle w:val="p1"/>
        <w:numPr>
          <w:ilvl w:val="0"/>
          <w:numId w:val="18"/>
        </w:numPr>
        <w:ind w:left="540" w:hanging="540"/>
        <w:jc w:val="both"/>
        <w:rPr>
          <w:color w:val="auto"/>
          <w:sz w:val="22"/>
          <w:szCs w:val="22"/>
          <w:lang w:val="fr-FR"/>
        </w:rPr>
      </w:pPr>
      <w:r w:rsidRPr="00C84DA1">
        <w:rPr>
          <w:color w:val="auto"/>
          <w:sz w:val="22"/>
          <w:szCs w:val="22"/>
          <w:lang w:val="fr-FR"/>
        </w:rPr>
        <w:t>Identifier les incohérences dans le niveau de protection assuré par les différents États Parties de l'aire de répartition ;</w:t>
      </w:r>
    </w:p>
    <w:p w14:paraId="0008A672" w14:textId="77777777" w:rsidR="000F5DEF" w:rsidRPr="00C84DA1" w:rsidRDefault="000F5DEF">
      <w:pPr>
        <w:pStyle w:val="ListParagraph"/>
        <w:spacing w:after="0" w:line="240" w:lineRule="auto"/>
        <w:jc w:val="both"/>
        <w:rPr>
          <w:lang w:val="fr-FR"/>
        </w:rPr>
      </w:pPr>
    </w:p>
    <w:p w14:paraId="66E610E5" w14:textId="77777777" w:rsidR="000F5DEF" w:rsidRPr="00C84DA1" w:rsidRDefault="00F54B89">
      <w:pPr>
        <w:pStyle w:val="p1"/>
        <w:numPr>
          <w:ilvl w:val="0"/>
          <w:numId w:val="18"/>
        </w:numPr>
        <w:ind w:left="540" w:hanging="540"/>
        <w:jc w:val="both"/>
        <w:rPr>
          <w:color w:val="auto"/>
          <w:sz w:val="22"/>
          <w:szCs w:val="22"/>
          <w:lang w:val="fr-FR"/>
        </w:rPr>
      </w:pPr>
      <w:r w:rsidRPr="00C84DA1">
        <w:rPr>
          <w:color w:val="auto"/>
          <w:sz w:val="22"/>
          <w:szCs w:val="22"/>
          <w:lang w:val="fr-FR"/>
        </w:rPr>
        <w:t>Identifier les habitats critiques et comprendre la connectivité et les migrations ;</w:t>
      </w:r>
    </w:p>
    <w:p w14:paraId="232304D9" w14:textId="77777777" w:rsidR="000F5DEF" w:rsidRPr="00C84DA1" w:rsidRDefault="000F5DEF">
      <w:pPr>
        <w:pStyle w:val="p1"/>
        <w:jc w:val="both"/>
        <w:rPr>
          <w:color w:val="auto"/>
          <w:sz w:val="22"/>
          <w:szCs w:val="22"/>
          <w:lang w:val="fr-FR"/>
        </w:rPr>
      </w:pPr>
    </w:p>
    <w:p w14:paraId="117DD047" w14:textId="77777777" w:rsidR="000F5DEF" w:rsidRPr="00C84DA1" w:rsidRDefault="00F54B89">
      <w:pPr>
        <w:pStyle w:val="p1"/>
        <w:numPr>
          <w:ilvl w:val="0"/>
          <w:numId w:val="18"/>
        </w:numPr>
        <w:ind w:left="540" w:hanging="540"/>
        <w:jc w:val="both"/>
        <w:rPr>
          <w:color w:val="auto"/>
          <w:sz w:val="22"/>
          <w:szCs w:val="22"/>
          <w:lang w:val="fr-FR"/>
        </w:rPr>
      </w:pPr>
      <w:r w:rsidRPr="00C84DA1">
        <w:rPr>
          <w:color w:val="auto"/>
          <w:sz w:val="22"/>
          <w:szCs w:val="22"/>
          <w:lang w:val="fr-FR"/>
        </w:rPr>
        <w:t>Soutenir les évaluations des effets du changement climatique sur le requin Peau bleue par population ou par région.</w:t>
      </w:r>
    </w:p>
    <w:p w14:paraId="22ABE64C" w14:textId="77777777" w:rsidR="000F5DEF" w:rsidRPr="00C84DA1" w:rsidRDefault="000F5DEF">
      <w:pPr>
        <w:pStyle w:val="p1"/>
        <w:ind w:left="540"/>
        <w:jc w:val="both"/>
        <w:rPr>
          <w:color w:val="auto"/>
          <w:sz w:val="22"/>
          <w:szCs w:val="22"/>
          <w:lang w:val="fr-FR"/>
        </w:rPr>
      </w:pPr>
    </w:p>
    <w:p w14:paraId="37AEB56C" w14:textId="77777777" w:rsidR="000F5DEF" w:rsidRPr="00C84DA1" w:rsidRDefault="00F54B89">
      <w:pPr>
        <w:widowControl w:val="0"/>
        <w:suppressAutoHyphens/>
        <w:autoSpaceDE w:val="0"/>
        <w:autoSpaceDN w:val="0"/>
        <w:spacing w:after="0" w:line="240" w:lineRule="auto"/>
        <w:jc w:val="both"/>
        <w:textAlignment w:val="baseline"/>
        <w:rPr>
          <w:rFonts w:eastAsia="MS Mincho" w:cs="Arial"/>
          <w:b/>
          <w:lang w:val="fr-FR" w:eastAsia="en-GB"/>
        </w:rPr>
      </w:pPr>
      <w:r w:rsidRPr="00C84DA1">
        <w:rPr>
          <w:rFonts w:eastAsia="MS Mincho" w:cs="Arial"/>
          <w:b/>
          <w:lang w:val="fr-FR" w:eastAsia="en-GB"/>
        </w:rPr>
        <w:t>Avantages associés</w:t>
      </w:r>
    </w:p>
    <w:p w14:paraId="4472B279" w14:textId="77777777" w:rsidR="000F5DEF" w:rsidRPr="00C84DA1" w:rsidRDefault="000F5DEF">
      <w:pPr>
        <w:widowControl w:val="0"/>
        <w:suppressAutoHyphens/>
        <w:autoSpaceDE w:val="0"/>
        <w:autoSpaceDN w:val="0"/>
        <w:spacing w:after="0" w:line="240" w:lineRule="auto"/>
        <w:jc w:val="both"/>
        <w:textAlignment w:val="baseline"/>
        <w:rPr>
          <w:rFonts w:eastAsia="MS Mincho" w:cs="Arial"/>
          <w:lang w:val="fr-FR" w:eastAsia="en-GB"/>
        </w:rPr>
      </w:pPr>
    </w:p>
    <w:p w14:paraId="7F35954F" w14:textId="77777777" w:rsidR="000F5DEF" w:rsidRPr="00C84DA1" w:rsidRDefault="00F54B89">
      <w:pPr>
        <w:widowControl w:val="0"/>
        <w:suppressAutoHyphens/>
        <w:autoSpaceDE w:val="0"/>
        <w:autoSpaceDN w:val="0"/>
        <w:spacing w:after="0" w:line="240" w:lineRule="auto"/>
        <w:jc w:val="both"/>
        <w:textAlignment w:val="baseline"/>
        <w:rPr>
          <w:rFonts w:eastAsia="MS Mincho" w:cs="Arial"/>
          <w:lang w:val="fr-FR" w:eastAsia="en-GB"/>
        </w:rPr>
      </w:pPr>
      <w:r w:rsidRPr="00C84DA1">
        <w:rPr>
          <w:rFonts w:eastAsia="MS Mincho" w:cs="Arial"/>
          <w:lang w:val="fr-FR" w:eastAsia="en-GB"/>
        </w:rPr>
        <w:t>La poursuite de la mise en œuvre de cette Action concertée apportera de nombreux avantages, non seulement pour les requins Peau bleue, mais aussi pour d'autres espèces migratrices inscrites sur la liste de la CMS qui occupent la même aire de répartition et subissent des pressions anthropogéniques comparables. Le renforcement de la coordination dans le cadre de la CMS promeut la diffusion des données sur la répartition des requins, leurs interactions avec les pêcheries et la mortalité après remise à l'eau, a</w:t>
      </w:r>
      <w:r w:rsidRPr="00C84DA1">
        <w:rPr>
          <w:rFonts w:eastAsia="MS Mincho" w:cs="Arial"/>
          <w:lang w:val="fr-FR" w:eastAsia="en-GB"/>
        </w:rPr>
        <w:t xml:space="preserve">méliorant ainsi les décisions de gestion fondées sur des données probantes dans les États Parties de l'aire de répartition. </w:t>
      </w:r>
    </w:p>
    <w:p w14:paraId="45ADF13C" w14:textId="77777777" w:rsidR="000F5DEF" w:rsidRPr="00C84DA1" w:rsidRDefault="000F5DEF">
      <w:pPr>
        <w:widowControl w:val="0"/>
        <w:suppressAutoHyphens/>
        <w:autoSpaceDE w:val="0"/>
        <w:autoSpaceDN w:val="0"/>
        <w:spacing w:after="0" w:line="240" w:lineRule="auto"/>
        <w:jc w:val="both"/>
        <w:textAlignment w:val="baseline"/>
        <w:rPr>
          <w:rFonts w:eastAsia="MS Mincho" w:cs="Arial"/>
          <w:lang w:val="fr-FR" w:eastAsia="en-GB"/>
        </w:rPr>
      </w:pPr>
    </w:p>
    <w:p w14:paraId="3D0C5640" w14:textId="77777777" w:rsidR="000F5DEF" w:rsidRPr="00C84DA1" w:rsidRDefault="00F54B89">
      <w:pPr>
        <w:widowControl w:val="0"/>
        <w:suppressAutoHyphens/>
        <w:autoSpaceDE w:val="0"/>
        <w:autoSpaceDN w:val="0"/>
        <w:spacing w:after="0" w:line="240" w:lineRule="auto"/>
        <w:jc w:val="both"/>
        <w:textAlignment w:val="baseline"/>
        <w:rPr>
          <w:rFonts w:eastAsia="MS Mincho" w:cs="Arial"/>
          <w:lang w:val="fr-FR" w:eastAsia="en-GB"/>
        </w:rPr>
      </w:pPr>
      <w:r w:rsidRPr="00C84DA1">
        <w:rPr>
          <w:rFonts w:eastAsia="MS Mincho" w:cs="Arial"/>
          <w:lang w:val="fr-FR" w:eastAsia="en-GB"/>
        </w:rPr>
        <w:t>En s'alignant sur la Stratégie de conservation et le Plan d'action pour les requins et raies pélagiques en cours de développement par le Groupe de spécialistes des requins de la Commission de la sauvegarde des espèces de l'Union internationale pour la conservation de la nature (UICN SSC SSG) et en s'inspirant de l'évaluation du Statut vert du requin Peau bleue de l'UICN, cette initiative renforcera la planification mondiale de la reconstitution et permettra de suivre les progrès de la conservation à l'aveni</w:t>
      </w:r>
      <w:r w:rsidRPr="00C84DA1">
        <w:rPr>
          <w:rFonts w:eastAsia="MS Mincho" w:cs="Arial"/>
          <w:lang w:val="fr-FR" w:eastAsia="en-GB"/>
        </w:rPr>
        <w:t xml:space="preserve">r (Polo-Silva et al. 2025). </w:t>
      </w:r>
      <w:r w:rsidRPr="00C84DA1">
        <w:rPr>
          <w:rFonts w:eastAsia="Times New Roman" w:cs="Arial"/>
          <w:lang w:val="fr-FR" w:eastAsia="en-GB"/>
        </w:rPr>
        <w:t>Les signataires du Mémorandum d'entente sur la conservation des requins migrateurs (</w:t>
      </w:r>
      <w:proofErr w:type="spellStart"/>
      <w:r w:rsidRPr="00C84DA1">
        <w:rPr>
          <w:rFonts w:eastAsia="Times New Roman" w:cs="Arial"/>
          <w:lang w:val="fr-FR" w:eastAsia="en-GB"/>
        </w:rPr>
        <w:t>MdE</w:t>
      </w:r>
      <w:proofErr w:type="spellEnd"/>
      <w:r w:rsidRPr="00C84DA1">
        <w:rPr>
          <w:rFonts w:eastAsia="Times New Roman" w:cs="Arial"/>
          <w:lang w:val="fr-FR" w:eastAsia="en-GB"/>
        </w:rPr>
        <w:t xml:space="preserve"> requins) ont accueilli favorablement cette initiative et ont convenu de soutenir l'approche décrite dans CMS/Sharks/MOS4/Doc 10.2/Rev.1.</w:t>
      </w:r>
    </w:p>
    <w:p w14:paraId="1D55ABB8" w14:textId="77777777" w:rsidR="000F5DEF" w:rsidRPr="00C84DA1" w:rsidRDefault="000F5DEF">
      <w:pPr>
        <w:widowControl w:val="0"/>
        <w:suppressAutoHyphens/>
        <w:autoSpaceDE w:val="0"/>
        <w:autoSpaceDN w:val="0"/>
        <w:spacing w:after="0" w:line="240" w:lineRule="auto"/>
        <w:jc w:val="both"/>
        <w:textAlignment w:val="baseline"/>
        <w:rPr>
          <w:rFonts w:eastAsia="MS Mincho" w:cs="Arial"/>
          <w:lang w:val="fr-FR" w:eastAsia="en-GB"/>
        </w:rPr>
      </w:pPr>
    </w:p>
    <w:p w14:paraId="7AA97CD8" w14:textId="77777777" w:rsidR="000F5DEF" w:rsidRPr="00C84DA1" w:rsidRDefault="00F54B89">
      <w:pPr>
        <w:spacing w:after="0" w:line="240" w:lineRule="auto"/>
        <w:jc w:val="both"/>
        <w:rPr>
          <w:rFonts w:eastAsia="Times New Roman" w:cs="Arial"/>
          <w:lang w:val="fr-FR" w:eastAsia="en-GB"/>
        </w:rPr>
      </w:pPr>
      <w:r w:rsidRPr="00C84DA1">
        <w:rPr>
          <w:rFonts w:eastAsia="Times New Roman" w:cs="Arial"/>
          <w:lang w:val="fr-FR" w:eastAsia="en-GB"/>
        </w:rPr>
        <w:t xml:space="preserve">Comme l'une des espèces de requins les plus largement réparties, toute recommandation visant à améliorer les perspectives de conservation du requin Peau bleue </w:t>
      </w:r>
      <w:proofErr w:type="gramStart"/>
      <w:r w:rsidRPr="00C84DA1">
        <w:rPr>
          <w:rFonts w:eastAsia="Times New Roman" w:cs="Arial"/>
          <w:lang w:val="fr-FR" w:eastAsia="en-GB"/>
        </w:rPr>
        <w:t>aura</w:t>
      </w:r>
      <w:proofErr w:type="gramEnd"/>
      <w:r w:rsidRPr="00C84DA1">
        <w:rPr>
          <w:rFonts w:eastAsia="Times New Roman" w:cs="Arial"/>
          <w:lang w:val="fr-FR" w:eastAsia="en-GB"/>
        </w:rPr>
        <w:t xml:space="preserve"> probablement des répercussions positives sur d'autres espèces menacées et inscrites à la liste de la CMS, qui partagent la même aire de répartition et sont capturées par les mêmes pêcheries et engins de pêche, comme le requin-taupe bleu, le requin-renard et le requin-marteau. L'Action concertée contribuera en outre au renforcement des capacités et à la sensibilisation des Parties à la CMS et des États non-Parties de l'aire de répartition, en encourageant les bonnes pratiques en matière de gestion et de</w:t>
      </w:r>
      <w:r w:rsidRPr="00C84DA1">
        <w:rPr>
          <w:rFonts w:eastAsia="Times New Roman" w:cs="Arial"/>
          <w:lang w:val="fr-FR" w:eastAsia="en-GB"/>
        </w:rPr>
        <w:t xml:space="preserve"> tourisme durable. L'engagement continu dans le cadre du </w:t>
      </w:r>
      <w:proofErr w:type="spellStart"/>
      <w:r w:rsidRPr="00C84DA1">
        <w:rPr>
          <w:rFonts w:eastAsia="Times New Roman" w:cs="Arial"/>
          <w:lang w:val="fr-FR" w:eastAsia="en-GB"/>
        </w:rPr>
        <w:t>MdE</w:t>
      </w:r>
      <w:proofErr w:type="spellEnd"/>
      <w:r w:rsidRPr="00C84DA1">
        <w:rPr>
          <w:rFonts w:eastAsia="Times New Roman" w:cs="Arial"/>
          <w:lang w:val="fr-FR" w:eastAsia="en-GB"/>
        </w:rPr>
        <w:t xml:space="preserve"> requins et la collaboration avec les ORGP garantiront que les progrès réalisés dans le cadre de cette initiative contribuent à une gestion à long terme des espèces migratrices fondée sur les écosystèmes. </w:t>
      </w:r>
    </w:p>
    <w:p w14:paraId="532763DA" w14:textId="77777777" w:rsidR="000F5DEF" w:rsidRPr="00C84DA1" w:rsidRDefault="000F5DEF">
      <w:pPr>
        <w:spacing w:after="0" w:line="240" w:lineRule="auto"/>
        <w:jc w:val="both"/>
        <w:rPr>
          <w:rFonts w:eastAsia="Times New Roman" w:cs="Arial"/>
          <w:lang w:val="fr-FR" w:eastAsia="en-GB"/>
        </w:rPr>
      </w:pPr>
    </w:p>
    <w:p w14:paraId="292E85ED" w14:textId="77777777" w:rsidR="000F5DEF" w:rsidRPr="00C84DA1" w:rsidRDefault="00F54B89">
      <w:pPr>
        <w:spacing w:after="0" w:line="240" w:lineRule="auto"/>
        <w:jc w:val="both"/>
        <w:rPr>
          <w:rFonts w:eastAsia="Times New Roman" w:cs="Arial"/>
          <w:highlight w:val="yellow"/>
          <w:lang w:val="fr-FR" w:eastAsia="en-GB"/>
        </w:rPr>
      </w:pPr>
      <w:r w:rsidRPr="00C84DA1">
        <w:rPr>
          <w:rFonts w:eastAsia="Times New Roman" w:cs="Arial"/>
          <w:lang w:val="fr-FR" w:eastAsia="en-GB"/>
        </w:rPr>
        <w:t xml:space="preserve">Collectivement, ces résultats constitueront un modèle reproductible pour d'autres espèces de requins migrateurs et aideront les Parties à la CMS à remplir leurs obligations au titre de la Convention grâce à une coopération efficace et fondée sur la science. L'Annexe fournit une liste d'actions que les Parties pourraient, le cas échéant, suivre et adopter en faveur d'une gestion efficace du requin Peau bleue (voir l'étape 6 de l'avis de commerce non préjudiciable </w:t>
      </w:r>
      <w:r w:rsidRPr="00C84DA1">
        <w:rPr>
          <w:rFonts w:eastAsia="Times New Roman" w:cs="Arial"/>
          <w:lang w:val="fr-FR" w:eastAsia="en-GB"/>
        </w:rPr>
        <w:lastRenderedPageBreak/>
        <w:t xml:space="preserve">de </w:t>
      </w:r>
      <w:proofErr w:type="spellStart"/>
      <w:r w:rsidRPr="00C84DA1">
        <w:rPr>
          <w:rFonts w:eastAsia="Times New Roman" w:cs="Arial"/>
          <w:lang w:val="fr-FR" w:eastAsia="en-GB"/>
        </w:rPr>
        <w:t>Mundy</w:t>
      </w:r>
      <w:proofErr w:type="spellEnd"/>
      <w:r w:rsidRPr="00C84DA1">
        <w:rPr>
          <w:rFonts w:eastAsia="Times New Roman" w:cs="Arial"/>
          <w:lang w:val="fr-FR" w:eastAsia="en-GB"/>
        </w:rPr>
        <w:t>-Taylor et al., 2014). L'Annexe n'est pas exhaustive et peut servir de base pour élaborer un plan d'action pour la conservation de l'espèce si nécessaire.</w:t>
      </w:r>
    </w:p>
    <w:p w14:paraId="78D4A5DE" w14:textId="77777777" w:rsidR="000F5DEF" w:rsidRPr="00C84DA1" w:rsidRDefault="000F5DEF">
      <w:pPr>
        <w:widowControl w:val="0"/>
        <w:suppressAutoHyphens/>
        <w:autoSpaceDE w:val="0"/>
        <w:autoSpaceDN w:val="0"/>
        <w:spacing w:after="0" w:line="240" w:lineRule="auto"/>
        <w:jc w:val="both"/>
        <w:textAlignment w:val="baseline"/>
        <w:rPr>
          <w:rFonts w:eastAsia="MS Mincho" w:cs="Arial"/>
          <w:lang w:val="fr-FR" w:eastAsia="en-GB"/>
        </w:rPr>
      </w:pPr>
    </w:p>
    <w:p w14:paraId="10EC2E83" w14:textId="77777777" w:rsidR="000F5DEF" w:rsidRPr="00C84DA1" w:rsidRDefault="00F54B89">
      <w:pPr>
        <w:widowControl w:val="0"/>
        <w:suppressAutoHyphens/>
        <w:autoSpaceDE w:val="0"/>
        <w:autoSpaceDN w:val="0"/>
        <w:spacing w:after="0" w:line="240" w:lineRule="auto"/>
        <w:jc w:val="both"/>
        <w:textAlignment w:val="baseline"/>
        <w:rPr>
          <w:rFonts w:eastAsia="MS Mincho" w:cs="Arial"/>
          <w:b/>
          <w:lang w:val="fr-FR" w:eastAsia="en-GB"/>
        </w:rPr>
      </w:pPr>
      <w:r w:rsidRPr="00C84DA1">
        <w:rPr>
          <w:rFonts w:eastAsia="MS Mincho" w:cs="Arial"/>
          <w:b/>
          <w:lang w:val="fr-FR" w:eastAsia="en-GB"/>
        </w:rPr>
        <w:t>Délai</w:t>
      </w:r>
    </w:p>
    <w:p w14:paraId="4FC10A9E" w14:textId="77777777" w:rsidR="000F5DEF" w:rsidRPr="00C84DA1" w:rsidRDefault="000F5DEF">
      <w:pPr>
        <w:widowControl w:val="0"/>
        <w:suppressAutoHyphens/>
        <w:autoSpaceDE w:val="0"/>
        <w:autoSpaceDN w:val="0"/>
        <w:spacing w:after="0" w:line="240" w:lineRule="auto"/>
        <w:jc w:val="both"/>
        <w:textAlignment w:val="baseline"/>
        <w:rPr>
          <w:rFonts w:eastAsia="MS Mincho" w:cs="Arial"/>
          <w:lang w:val="fr-FR" w:eastAsia="en-GB"/>
        </w:rPr>
      </w:pPr>
    </w:p>
    <w:p w14:paraId="3BC11DA0" w14:textId="77777777" w:rsidR="000F5DEF" w:rsidRPr="00C84DA1" w:rsidRDefault="00F54B89">
      <w:pPr>
        <w:widowControl w:val="0"/>
        <w:suppressAutoHyphens/>
        <w:autoSpaceDE w:val="0"/>
        <w:autoSpaceDN w:val="0"/>
        <w:spacing w:after="0" w:line="240" w:lineRule="auto"/>
        <w:jc w:val="both"/>
        <w:textAlignment w:val="baseline"/>
        <w:rPr>
          <w:rFonts w:eastAsia="MS Mincho" w:cs="Arial"/>
          <w:lang w:val="fr-FR" w:eastAsia="en-GB"/>
        </w:rPr>
      </w:pPr>
      <w:r w:rsidRPr="00C84DA1">
        <w:rPr>
          <w:rFonts w:eastAsia="MS Mincho" w:cs="Arial"/>
          <w:lang w:val="fr-FR" w:eastAsia="en-GB"/>
        </w:rPr>
        <w:t>Consulter l'Annexe 1 pour obtenir un aperçu.</w:t>
      </w:r>
    </w:p>
    <w:p w14:paraId="7A9A4EE0" w14:textId="77777777" w:rsidR="000F5DEF" w:rsidRPr="00C84DA1" w:rsidRDefault="000F5DEF">
      <w:pPr>
        <w:widowControl w:val="0"/>
        <w:suppressAutoHyphens/>
        <w:autoSpaceDE w:val="0"/>
        <w:autoSpaceDN w:val="0"/>
        <w:spacing w:after="0" w:line="240" w:lineRule="auto"/>
        <w:jc w:val="both"/>
        <w:textAlignment w:val="baseline"/>
        <w:rPr>
          <w:rFonts w:eastAsia="MS Mincho" w:cs="Arial"/>
          <w:lang w:val="fr-FR" w:eastAsia="en-GB"/>
        </w:rPr>
      </w:pPr>
    </w:p>
    <w:p w14:paraId="0CD0D9B8" w14:textId="77777777" w:rsidR="000F5DEF" w:rsidRPr="00C84DA1" w:rsidRDefault="00F54B89">
      <w:pPr>
        <w:widowControl w:val="0"/>
        <w:suppressAutoHyphens/>
        <w:autoSpaceDE w:val="0"/>
        <w:autoSpaceDN w:val="0"/>
        <w:spacing w:after="0" w:line="240" w:lineRule="auto"/>
        <w:jc w:val="both"/>
        <w:textAlignment w:val="baseline"/>
        <w:rPr>
          <w:rFonts w:eastAsia="MS Mincho" w:cs="Arial"/>
          <w:b/>
          <w:lang w:val="fr-FR" w:eastAsia="en-GB"/>
        </w:rPr>
      </w:pPr>
      <w:r w:rsidRPr="00C84DA1">
        <w:rPr>
          <w:rFonts w:eastAsia="MS Mincho" w:cs="Arial"/>
          <w:b/>
          <w:lang w:val="fr-FR" w:eastAsia="en-GB"/>
        </w:rPr>
        <w:t>Relation avec d'autres actions de la CMS</w:t>
      </w:r>
    </w:p>
    <w:p w14:paraId="433D2283" w14:textId="77777777" w:rsidR="000F5DEF" w:rsidRPr="00C84DA1" w:rsidRDefault="000F5DEF">
      <w:pPr>
        <w:widowControl w:val="0"/>
        <w:suppressAutoHyphens/>
        <w:autoSpaceDE w:val="0"/>
        <w:autoSpaceDN w:val="0"/>
        <w:spacing w:after="0" w:line="240" w:lineRule="auto"/>
        <w:jc w:val="both"/>
        <w:textAlignment w:val="baseline"/>
        <w:rPr>
          <w:rFonts w:eastAsia="MS Mincho" w:cs="Arial"/>
          <w:lang w:val="fr-FR" w:eastAsia="en-GB"/>
        </w:rPr>
      </w:pPr>
    </w:p>
    <w:p w14:paraId="1B61DE0C" w14:textId="77777777" w:rsidR="000F5DEF" w:rsidRPr="00C84DA1" w:rsidRDefault="00F54B89">
      <w:pPr>
        <w:pStyle w:val="p1"/>
        <w:jc w:val="both"/>
        <w:rPr>
          <w:color w:val="auto"/>
          <w:sz w:val="22"/>
          <w:szCs w:val="22"/>
          <w:lang w:val="fr-FR"/>
        </w:rPr>
      </w:pPr>
      <w:r w:rsidRPr="00C84DA1">
        <w:rPr>
          <w:color w:val="auto"/>
          <w:sz w:val="22"/>
          <w:szCs w:val="22"/>
          <w:lang w:val="fr-FR"/>
        </w:rPr>
        <w:t>Cette Action concertée contribuerait de manière significative à la mise en œuvre des mandats</w:t>
      </w:r>
    </w:p>
    <w:p w14:paraId="14903FC3" w14:textId="77777777" w:rsidR="000F5DEF" w:rsidRPr="00C84DA1" w:rsidRDefault="00F54B89">
      <w:pPr>
        <w:pStyle w:val="p1"/>
        <w:spacing w:after="80"/>
        <w:jc w:val="both"/>
        <w:rPr>
          <w:color w:val="auto"/>
          <w:sz w:val="22"/>
          <w:szCs w:val="22"/>
          <w:lang w:val="fr-FR"/>
        </w:rPr>
      </w:pPr>
      <w:r w:rsidRPr="00C84DA1">
        <w:rPr>
          <w:color w:val="auto"/>
          <w:sz w:val="22"/>
          <w:szCs w:val="22"/>
          <w:lang w:val="fr-FR"/>
        </w:rPr>
        <w:t xml:space="preserve">établis dans le cadre de la CMS et du </w:t>
      </w:r>
      <w:proofErr w:type="spellStart"/>
      <w:r w:rsidRPr="00C84DA1">
        <w:rPr>
          <w:color w:val="auto"/>
          <w:sz w:val="22"/>
          <w:szCs w:val="22"/>
          <w:lang w:val="fr-FR"/>
        </w:rPr>
        <w:t>MdE</w:t>
      </w:r>
      <w:proofErr w:type="spellEnd"/>
      <w:r w:rsidRPr="00C84DA1">
        <w:rPr>
          <w:color w:val="auto"/>
          <w:sz w:val="22"/>
          <w:szCs w:val="22"/>
          <w:lang w:val="fr-FR"/>
        </w:rPr>
        <w:t xml:space="preserve"> requins :</w:t>
      </w:r>
    </w:p>
    <w:p w14:paraId="7CEAE7AA" w14:textId="77777777" w:rsidR="000F5DEF" w:rsidRPr="00C84DA1" w:rsidRDefault="00F54B89">
      <w:pPr>
        <w:pStyle w:val="p1"/>
        <w:numPr>
          <w:ilvl w:val="0"/>
          <w:numId w:val="12"/>
        </w:numPr>
        <w:spacing w:after="80"/>
        <w:jc w:val="both"/>
        <w:rPr>
          <w:color w:val="auto"/>
          <w:sz w:val="22"/>
          <w:szCs w:val="22"/>
          <w:lang w:val="fr-FR"/>
        </w:rPr>
      </w:pPr>
      <w:r w:rsidRPr="00C84DA1">
        <w:rPr>
          <w:color w:val="auto"/>
          <w:sz w:val="22"/>
          <w:szCs w:val="22"/>
          <w:lang w:val="fr-FR"/>
        </w:rPr>
        <w:t>Résolution 12.22 et Décisions 13.62 à 13.63 sur les prises accessoires</w:t>
      </w:r>
    </w:p>
    <w:p w14:paraId="5AC65E11" w14:textId="77777777" w:rsidR="000F5DEF" w:rsidRPr="00C84DA1" w:rsidRDefault="00F54B89">
      <w:pPr>
        <w:pStyle w:val="p1"/>
        <w:numPr>
          <w:ilvl w:val="0"/>
          <w:numId w:val="12"/>
        </w:numPr>
        <w:spacing w:after="80"/>
        <w:jc w:val="both"/>
        <w:rPr>
          <w:color w:val="auto"/>
          <w:sz w:val="22"/>
          <w:szCs w:val="22"/>
          <w:lang w:val="fr-FR"/>
        </w:rPr>
      </w:pPr>
      <w:r w:rsidRPr="00C84DA1">
        <w:rPr>
          <w:color w:val="auto"/>
          <w:sz w:val="22"/>
          <w:szCs w:val="22"/>
          <w:lang w:val="fr-FR"/>
        </w:rPr>
        <w:t>Résolution 13.3 et Décisions 13.71 à 13.73 sur les espèces de chondrichtyens</w:t>
      </w:r>
    </w:p>
    <w:p w14:paraId="07138F04" w14:textId="77777777" w:rsidR="000F5DEF" w:rsidRPr="00C84DA1" w:rsidRDefault="00F54B89">
      <w:pPr>
        <w:pStyle w:val="p1"/>
        <w:numPr>
          <w:ilvl w:val="0"/>
          <w:numId w:val="12"/>
        </w:numPr>
        <w:spacing w:after="80"/>
        <w:jc w:val="both"/>
        <w:rPr>
          <w:color w:val="auto"/>
          <w:sz w:val="22"/>
          <w:szCs w:val="22"/>
          <w:lang w:val="fr-FR"/>
        </w:rPr>
      </w:pPr>
      <w:r w:rsidRPr="00C84DA1">
        <w:rPr>
          <w:color w:val="auto"/>
          <w:sz w:val="22"/>
          <w:szCs w:val="22"/>
          <w:lang w:val="fr-FR"/>
        </w:rPr>
        <w:t>Décisions 13.66 à 13.68 sur l'observation de la vie sauvage marine</w:t>
      </w:r>
    </w:p>
    <w:p w14:paraId="146241F4" w14:textId="77777777" w:rsidR="000F5DEF" w:rsidRPr="00C84DA1" w:rsidRDefault="00F54B89">
      <w:pPr>
        <w:pStyle w:val="p1"/>
        <w:numPr>
          <w:ilvl w:val="0"/>
          <w:numId w:val="12"/>
        </w:numPr>
        <w:jc w:val="both"/>
        <w:rPr>
          <w:color w:val="auto"/>
          <w:sz w:val="22"/>
          <w:szCs w:val="22"/>
          <w:lang w:val="fr-FR"/>
        </w:rPr>
      </w:pPr>
      <w:r w:rsidRPr="00C84DA1">
        <w:rPr>
          <w:color w:val="auto"/>
          <w:sz w:val="22"/>
          <w:szCs w:val="22"/>
          <w:lang w:val="fr-FR"/>
        </w:rPr>
        <w:t xml:space="preserve">Programme de travail 2023-2025 du </w:t>
      </w:r>
      <w:proofErr w:type="spellStart"/>
      <w:r w:rsidRPr="00C84DA1">
        <w:rPr>
          <w:color w:val="auto"/>
          <w:sz w:val="22"/>
          <w:szCs w:val="22"/>
          <w:lang w:val="fr-FR"/>
        </w:rPr>
        <w:t>MdE</w:t>
      </w:r>
      <w:proofErr w:type="spellEnd"/>
      <w:r w:rsidRPr="00C84DA1">
        <w:rPr>
          <w:color w:val="auto"/>
          <w:sz w:val="22"/>
          <w:szCs w:val="22"/>
          <w:lang w:val="fr-FR"/>
        </w:rPr>
        <w:t xml:space="preserve"> requins : élaboration d'une stratégie mondiale et de plans d'action régionaux pour les requins pélagiques</w:t>
      </w:r>
    </w:p>
    <w:p w14:paraId="1888FBA5" w14:textId="77777777" w:rsidR="000F5DEF" w:rsidRPr="00C84DA1" w:rsidRDefault="000F5DEF">
      <w:pPr>
        <w:widowControl w:val="0"/>
        <w:suppressAutoHyphens/>
        <w:autoSpaceDE w:val="0"/>
        <w:autoSpaceDN w:val="0"/>
        <w:spacing w:after="0" w:line="240" w:lineRule="auto"/>
        <w:jc w:val="both"/>
        <w:textAlignment w:val="baseline"/>
        <w:rPr>
          <w:rFonts w:eastAsia="MS Mincho" w:cs="Arial"/>
          <w:lang w:val="fr-FR" w:eastAsia="en-GB"/>
        </w:rPr>
      </w:pPr>
    </w:p>
    <w:p w14:paraId="5A2A9FCA" w14:textId="77777777" w:rsidR="000F5DEF" w:rsidRPr="00C84DA1" w:rsidRDefault="00F54B89">
      <w:pPr>
        <w:widowControl w:val="0"/>
        <w:suppressAutoHyphens/>
        <w:autoSpaceDE w:val="0"/>
        <w:autoSpaceDN w:val="0"/>
        <w:spacing w:after="0" w:line="240" w:lineRule="auto"/>
        <w:jc w:val="both"/>
        <w:textAlignment w:val="baseline"/>
        <w:rPr>
          <w:rFonts w:eastAsia="MS Mincho" w:cs="Arial"/>
          <w:b/>
          <w:lang w:val="fr-FR" w:eastAsia="ja-JP"/>
        </w:rPr>
      </w:pPr>
      <w:r w:rsidRPr="00C84DA1">
        <w:rPr>
          <w:rFonts w:eastAsia="MS Mincho" w:cs="Arial"/>
          <w:b/>
          <w:lang w:val="fr-FR" w:eastAsia="ja-JP"/>
        </w:rPr>
        <w:t>Priorité de conservation</w:t>
      </w:r>
    </w:p>
    <w:p w14:paraId="3040E0B9" w14:textId="77777777" w:rsidR="000F5DEF" w:rsidRPr="00C84DA1" w:rsidRDefault="000F5DEF">
      <w:pPr>
        <w:pStyle w:val="p1"/>
        <w:jc w:val="both"/>
        <w:rPr>
          <w:color w:val="auto"/>
          <w:sz w:val="22"/>
          <w:szCs w:val="22"/>
          <w:lang w:val="fr-FR"/>
        </w:rPr>
      </w:pPr>
    </w:p>
    <w:p w14:paraId="43F9F8F7" w14:textId="77777777" w:rsidR="000F5DEF" w:rsidRPr="00C84DA1" w:rsidRDefault="00F54B89">
      <w:pPr>
        <w:pStyle w:val="p1"/>
        <w:jc w:val="both"/>
        <w:rPr>
          <w:color w:val="auto"/>
          <w:sz w:val="22"/>
          <w:szCs w:val="22"/>
          <w:highlight w:val="yellow"/>
          <w:lang w:val="fr-FR"/>
        </w:rPr>
      </w:pPr>
      <w:r w:rsidRPr="00C84DA1">
        <w:rPr>
          <w:color w:val="auto"/>
          <w:sz w:val="22"/>
          <w:szCs w:val="22"/>
          <w:lang w:val="fr-FR"/>
        </w:rPr>
        <w:t>Le requin Peau bleue demeure l'une des espèces de requins les plus exploitées au monde et continue de faire face à d'importants défis en matière de conservation et de gestion à travers l'ensemble de son aire de répartition mondiale. On estime qu'environ 10 millions de requins Peau bleue sont capturés chaque année, souvent dans le cadre de pêcheries multi‑espèces (</w:t>
      </w:r>
      <w:proofErr w:type="spellStart"/>
      <w:r w:rsidRPr="00C84DA1">
        <w:rPr>
          <w:color w:val="auto"/>
          <w:sz w:val="22"/>
          <w:szCs w:val="22"/>
          <w:lang w:val="fr-FR"/>
        </w:rPr>
        <w:t>Poseidon</w:t>
      </w:r>
      <w:proofErr w:type="spellEnd"/>
      <w:r w:rsidRPr="00C84DA1">
        <w:rPr>
          <w:color w:val="auto"/>
          <w:sz w:val="22"/>
          <w:szCs w:val="22"/>
          <w:lang w:val="fr-FR"/>
        </w:rPr>
        <w:t>, 2022). Ces pêcheries intensives entraînent également une capture accessoire d'autres requins pélagiques gravement décimés, inscrits dans les annexes de la CMS (</w:t>
      </w:r>
      <w:proofErr w:type="spellStart"/>
      <w:r w:rsidRPr="00C84DA1">
        <w:rPr>
          <w:color w:val="auto"/>
          <w:sz w:val="22"/>
          <w:szCs w:val="22"/>
          <w:lang w:val="fr-FR"/>
        </w:rPr>
        <w:t>Pacoreau</w:t>
      </w:r>
      <w:proofErr w:type="spellEnd"/>
      <w:r w:rsidRPr="00C84DA1">
        <w:rPr>
          <w:color w:val="auto"/>
          <w:sz w:val="22"/>
          <w:szCs w:val="22"/>
          <w:lang w:val="fr-FR"/>
        </w:rPr>
        <w:t xml:space="preserve"> et al., 2021), dont le rétablissement dépend également des mesures de conservation du requin Peau bleue (Statut Vert de l'UICN, Polo-Silva et al., 2025). </w:t>
      </w:r>
    </w:p>
    <w:p w14:paraId="67D0FAD0" w14:textId="77777777" w:rsidR="000F5DEF" w:rsidRPr="00C84DA1" w:rsidRDefault="000F5DEF">
      <w:pPr>
        <w:pStyle w:val="p1"/>
        <w:jc w:val="both"/>
        <w:rPr>
          <w:color w:val="auto"/>
          <w:sz w:val="22"/>
          <w:szCs w:val="22"/>
          <w:lang w:val="fr-FR"/>
        </w:rPr>
      </w:pPr>
    </w:p>
    <w:p w14:paraId="5732EAA8" w14:textId="77777777" w:rsidR="000F5DEF" w:rsidRPr="00C84DA1" w:rsidRDefault="00F54B89">
      <w:pPr>
        <w:pStyle w:val="p1"/>
        <w:jc w:val="both"/>
        <w:rPr>
          <w:color w:val="auto"/>
          <w:sz w:val="22"/>
          <w:szCs w:val="22"/>
          <w:lang w:val="fr-FR"/>
        </w:rPr>
      </w:pPr>
      <w:r w:rsidRPr="00C84DA1">
        <w:rPr>
          <w:color w:val="auto"/>
          <w:sz w:val="22"/>
          <w:szCs w:val="22"/>
          <w:lang w:val="fr-FR"/>
        </w:rPr>
        <w:t>En Méditerranée, les populations de requins Peau bleue sont évaluées comme étant en danger critique d'extinction, avec des déclins estimés à environ 78-90 % sur trois générations (</w:t>
      </w:r>
      <w:proofErr w:type="spellStart"/>
      <w:r w:rsidRPr="00C84DA1">
        <w:rPr>
          <w:color w:val="auto"/>
          <w:sz w:val="22"/>
          <w:szCs w:val="22"/>
          <w:lang w:val="fr-FR"/>
        </w:rPr>
        <w:t>Sims</w:t>
      </w:r>
      <w:proofErr w:type="spellEnd"/>
      <w:r w:rsidRPr="00C84DA1">
        <w:rPr>
          <w:color w:val="auto"/>
          <w:sz w:val="22"/>
          <w:szCs w:val="22"/>
          <w:lang w:val="fr-FR"/>
        </w:rPr>
        <w:t xml:space="preserve"> et al. 2016). On estime que les populations atlantiques constituent les deuxièmes plus menacées au niveau mondial, l'aire de répartition de l'espèce présentant un chevauchement spatial d'environ 80 % avec les zones d'activité des palangriers (</w:t>
      </w:r>
      <w:proofErr w:type="spellStart"/>
      <w:r w:rsidRPr="00C84DA1">
        <w:rPr>
          <w:color w:val="auto"/>
          <w:sz w:val="22"/>
          <w:szCs w:val="22"/>
          <w:lang w:val="fr-FR"/>
        </w:rPr>
        <w:t>Queiroz</w:t>
      </w:r>
      <w:proofErr w:type="spellEnd"/>
      <w:r w:rsidRPr="00C84DA1">
        <w:rPr>
          <w:color w:val="auto"/>
          <w:sz w:val="22"/>
          <w:szCs w:val="22"/>
          <w:lang w:val="fr-FR"/>
        </w:rPr>
        <w:t xml:space="preserve"> et al., 2019). Le requin peau-bleue de l'Atlantique Nord a, quant à lui, enregistré en 2018 une diminution médiane de sa population sur trois générations de 53,9 % (</w:t>
      </w:r>
      <w:proofErr w:type="spellStart"/>
      <w:r w:rsidRPr="00C84DA1">
        <w:rPr>
          <w:color w:val="auto"/>
          <w:sz w:val="22"/>
          <w:szCs w:val="22"/>
          <w:lang w:val="fr-FR"/>
        </w:rPr>
        <w:t>Rigby</w:t>
      </w:r>
      <w:proofErr w:type="spellEnd"/>
      <w:r w:rsidRPr="00C84DA1">
        <w:rPr>
          <w:color w:val="auto"/>
          <w:sz w:val="22"/>
          <w:szCs w:val="22"/>
          <w:lang w:val="fr-FR"/>
        </w:rPr>
        <w:t xml:space="preserve"> et al., 2019). Bien qu'un total admissible des captures (TAC) ait été adopté par la C</w:t>
      </w:r>
      <w:r w:rsidRPr="00C84DA1">
        <w:rPr>
          <w:color w:val="auto"/>
          <w:sz w:val="22"/>
          <w:szCs w:val="22"/>
          <w:lang w:val="fr-FR"/>
        </w:rPr>
        <w:t>ICTA, les allocations aux États pêcheurs n'ont pas encore été mises en œuvre sous forme de quotas, et des cadres de gestion similaires restent limités ou incohérents dans d'autres bassins océaniques. La population de l'océan Indien continue de décliner (</w:t>
      </w:r>
      <w:proofErr w:type="spellStart"/>
      <w:r w:rsidRPr="00C84DA1">
        <w:rPr>
          <w:color w:val="auto"/>
          <w:sz w:val="22"/>
          <w:szCs w:val="22"/>
          <w:lang w:val="fr-FR"/>
        </w:rPr>
        <w:t>Rigby</w:t>
      </w:r>
      <w:proofErr w:type="spellEnd"/>
      <w:r w:rsidRPr="00C84DA1">
        <w:rPr>
          <w:color w:val="auto"/>
          <w:sz w:val="22"/>
          <w:szCs w:val="22"/>
          <w:lang w:val="fr-FR"/>
        </w:rPr>
        <w:t xml:space="preserve"> et al. 2019), tandis que les tendances dans l'océan Pacifique sont relativement stables mais incertaines (Li et al. 2020 ; évaluations des populations de la WCPFC, 2022). </w:t>
      </w:r>
    </w:p>
    <w:p w14:paraId="57611ADA" w14:textId="77777777" w:rsidR="000F5DEF" w:rsidRPr="00C84DA1" w:rsidRDefault="000F5DEF">
      <w:pPr>
        <w:pStyle w:val="p1"/>
        <w:jc w:val="both"/>
        <w:rPr>
          <w:color w:val="auto"/>
          <w:sz w:val="22"/>
          <w:szCs w:val="22"/>
          <w:lang w:val="fr-FR"/>
        </w:rPr>
      </w:pPr>
    </w:p>
    <w:p w14:paraId="435005A5" w14:textId="77777777" w:rsidR="000F5DEF" w:rsidRPr="00C84DA1" w:rsidRDefault="00F54B89">
      <w:pPr>
        <w:pStyle w:val="p1"/>
        <w:jc w:val="both"/>
        <w:rPr>
          <w:color w:val="auto"/>
          <w:sz w:val="22"/>
          <w:szCs w:val="22"/>
          <w:highlight w:val="yellow"/>
          <w:lang w:val="fr-FR"/>
        </w:rPr>
      </w:pPr>
      <w:r w:rsidRPr="00C84DA1">
        <w:rPr>
          <w:color w:val="auto"/>
          <w:sz w:val="22"/>
          <w:szCs w:val="22"/>
          <w:lang w:val="fr-FR"/>
        </w:rPr>
        <w:t>La récente évaluation du Statut vert de l'UICN concernant le requin Peau bleue (Polo-Silva et al. 2025) a attribué à l'espèce un score de récupération de 43 % (indiquant un état largement épuisé), en raison de son statut de menacé ou quasi-menacé dans quatre des six unités spatiales de son aire de répartition mondiale. Cela souligne l'urgence de coordonner les actions de rétablissement afin de renforcer la gestion aux échelles régionale et mondiale.</w:t>
      </w:r>
    </w:p>
    <w:p w14:paraId="6FF56CB8" w14:textId="77777777" w:rsidR="000F5DEF" w:rsidRPr="00C84DA1" w:rsidRDefault="000F5DEF">
      <w:pPr>
        <w:pStyle w:val="p1"/>
        <w:rPr>
          <w:color w:val="auto"/>
          <w:sz w:val="22"/>
          <w:szCs w:val="22"/>
          <w:highlight w:val="yellow"/>
          <w:lang w:val="fr-FR"/>
        </w:rPr>
      </w:pPr>
    </w:p>
    <w:p w14:paraId="3558D09F" w14:textId="77777777" w:rsidR="000F5DEF" w:rsidRPr="00C84DA1" w:rsidRDefault="00F54B89">
      <w:pPr>
        <w:autoSpaceDN w:val="0"/>
        <w:spacing w:after="0" w:line="254" w:lineRule="auto"/>
        <w:textAlignment w:val="baseline"/>
        <w:rPr>
          <w:rFonts w:eastAsia="MS Mincho" w:cs="Arial"/>
          <w:lang w:val="fr-FR" w:eastAsia="ja-JP"/>
        </w:rPr>
      </w:pPr>
      <w:r w:rsidRPr="00C84DA1">
        <w:rPr>
          <w:rFonts w:eastAsia="MS Mincho" w:cs="Arial"/>
          <w:b/>
          <w:lang w:val="fr-FR" w:eastAsia="ja-JP"/>
        </w:rPr>
        <w:t>Pertinence</w:t>
      </w:r>
    </w:p>
    <w:p w14:paraId="2B482E51" w14:textId="77777777" w:rsidR="000F5DEF" w:rsidRPr="00C84DA1" w:rsidRDefault="000F5DEF">
      <w:pPr>
        <w:pStyle w:val="p1"/>
        <w:jc w:val="both"/>
        <w:rPr>
          <w:color w:val="auto"/>
          <w:sz w:val="22"/>
          <w:szCs w:val="22"/>
          <w:lang w:val="fr-FR"/>
        </w:rPr>
      </w:pPr>
    </w:p>
    <w:p w14:paraId="0B25A901" w14:textId="77777777" w:rsidR="000F5DEF" w:rsidRPr="00C84DA1" w:rsidRDefault="00F54B89">
      <w:pPr>
        <w:pStyle w:val="p1"/>
        <w:jc w:val="both"/>
        <w:rPr>
          <w:color w:val="auto"/>
          <w:sz w:val="22"/>
          <w:szCs w:val="22"/>
          <w:lang w:val="fr-FR"/>
        </w:rPr>
      </w:pPr>
      <w:r w:rsidRPr="00C84DA1">
        <w:rPr>
          <w:color w:val="auto"/>
          <w:sz w:val="22"/>
          <w:szCs w:val="22"/>
          <w:lang w:val="fr-FR"/>
        </w:rPr>
        <w:t xml:space="preserve">La CMS offre une plateforme mondiale pour la conservation des animaux migrateurs et de leurs habitats, visant à garantir que leur exploitation reste à des niveaux durables. Le requin Peau bleue est l'une des espèces de requins les plus migratrices (si ce n'est la plus </w:t>
      </w:r>
      <w:r w:rsidRPr="00C84DA1">
        <w:rPr>
          <w:color w:val="auto"/>
          <w:sz w:val="22"/>
          <w:szCs w:val="22"/>
          <w:lang w:val="fr-FR"/>
        </w:rPr>
        <w:lastRenderedPageBreak/>
        <w:t>migratrice), ce qui nécessite des mesures de conservation renforcées. Cette Action concertée contribuera notablement : i) au renforcement de la détermination politique envers le déploiement de mesures de conservation coordonnées et opportunes ; ii) à la conciliation des intérêts des pêcheries de requins migrateurs et des intérêts en matière de conservation ; iii) à la mise en œuvre du Plan d'action international pour la conservation et la gestion des requins (PAI-REQUINS) de la FAO pour les requins les plus</w:t>
      </w:r>
      <w:r w:rsidRPr="00C84DA1">
        <w:rPr>
          <w:color w:val="auto"/>
          <w:sz w:val="22"/>
          <w:szCs w:val="22"/>
          <w:lang w:val="fr-FR"/>
        </w:rPr>
        <w:t xml:space="preserve"> pêchés au monde.</w:t>
      </w:r>
    </w:p>
    <w:p w14:paraId="3ED13B18" w14:textId="77777777" w:rsidR="000F5DEF" w:rsidRPr="00C84DA1" w:rsidRDefault="000F5DEF">
      <w:pPr>
        <w:widowControl w:val="0"/>
        <w:suppressAutoHyphens/>
        <w:autoSpaceDE w:val="0"/>
        <w:autoSpaceDN w:val="0"/>
        <w:spacing w:after="0" w:line="240" w:lineRule="auto"/>
        <w:jc w:val="both"/>
        <w:textAlignment w:val="baseline"/>
        <w:rPr>
          <w:rFonts w:eastAsia="MS Mincho" w:cs="Arial"/>
          <w:lang w:val="fr-FR" w:eastAsia="ja-JP"/>
        </w:rPr>
      </w:pPr>
    </w:p>
    <w:p w14:paraId="7BD4D63E" w14:textId="77777777" w:rsidR="000F5DEF" w:rsidRPr="00C84DA1" w:rsidRDefault="00F54B89">
      <w:pPr>
        <w:widowControl w:val="0"/>
        <w:suppressAutoHyphens/>
        <w:autoSpaceDE w:val="0"/>
        <w:autoSpaceDN w:val="0"/>
        <w:spacing w:after="0" w:line="240" w:lineRule="auto"/>
        <w:jc w:val="both"/>
        <w:textAlignment w:val="baseline"/>
        <w:rPr>
          <w:rFonts w:eastAsia="MS Mincho" w:cs="Arial"/>
          <w:b/>
          <w:lang w:val="fr-FR" w:eastAsia="ja-JP"/>
        </w:rPr>
      </w:pPr>
      <w:r w:rsidRPr="00C84DA1">
        <w:rPr>
          <w:rFonts w:eastAsia="MS Mincho" w:cs="Arial"/>
          <w:b/>
          <w:lang w:val="fr-FR" w:eastAsia="ja-JP"/>
        </w:rPr>
        <w:t>Absence de solutions plus efficaces</w:t>
      </w:r>
    </w:p>
    <w:p w14:paraId="2F2BF027" w14:textId="77777777" w:rsidR="000F5DEF" w:rsidRPr="00C84DA1" w:rsidRDefault="000F5DEF">
      <w:pPr>
        <w:widowControl w:val="0"/>
        <w:suppressAutoHyphens/>
        <w:autoSpaceDE w:val="0"/>
        <w:autoSpaceDN w:val="0"/>
        <w:spacing w:after="0" w:line="240" w:lineRule="auto"/>
        <w:jc w:val="both"/>
        <w:textAlignment w:val="baseline"/>
        <w:rPr>
          <w:rFonts w:eastAsia="MS Mincho" w:cs="Arial"/>
          <w:iCs/>
          <w:lang w:val="fr-FR" w:eastAsia="ja-JP"/>
        </w:rPr>
      </w:pPr>
    </w:p>
    <w:p w14:paraId="43A8C3BC" w14:textId="77777777" w:rsidR="000F5DEF" w:rsidRPr="00C84DA1" w:rsidRDefault="00F54B89">
      <w:pPr>
        <w:pStyle w:val="p1"/>
        <w:shd w:val="clear" w:color="auto" w:fill="FFFFFF" w:themeFill="background1"/>
        <w:jc w:val="both"/>
        <w:rPr>
          <w:color w:val="auto"/>
          <w:sz w:val="22"/>
          <w:szCs w:val="22"/>
          <w:lang w:val="fr-FR"/>
        </w:rPr>
      </w:pPr>
      <w:r w:rsidRPr="00C84DA1">
        <w:rPr>
          <w:color w:val="auto"/>
          <w:sz w:val="22"/>
          <w:szCs w:val="22"/>
          <w:lang w:val="fr-FR"/>
        </w:rPr>
        <w:t>Seules quelques ORGP thonières ont adopté des mesures de gestion pour cette espèce, et le mandat de la Convention sur le commerce international des espèces de faune et de flore sauvages menacées d'extinction (CITES) se concentre principalement sur le fait de garantir que le commerce international ne mette pas davantage l'espèce en danger. Par conséquent, l'Action Concertée proposée ici constitue une voie importante pour faire face aux menaces pesant sur cette espèce, à l'absence de gestion coopérative, et p</w:t>
      </w:r>
      <w:r w:rsidRPr="00C84DA1">
        <w:rPr>
          <w:color w:val="auto"/>
          <w:sz w:val="22"/>
          <w:szCs w:val="22"/>
          <w:lang w:val="fr-FR"/>
        </w:rPr>
        <w:t>our promouvoir la recherche et la conservation.</w:t>
      </w:r>
    </w:p>
    <w:p w14:paraId="3C69ECA6" w14:textId="77777777" w:rsidR="000F5DEF" w:rsidRPr="00C84DA1" w:rsidRDefault="000F5DEF">
      <w:pPr>
        <w:widowControl w:val="0"/>
        <w:suppressAutoHyphens/>
        <w:autoSpaceDE w:val="0"/>
        <w:autoSpaceDN w:val="0"/>
        <w:spacing w:after="0" w:line="240" w:lineRule="auto"/>
        <w:jc w:val="both"/>
        <w:textAlignment w:val="baseline"/>
        <w:rPr>
          <w:rFonts w:eastAsia="MS Mincho" w:cs="Arial"/>
          <w:iCs/>
          <w:lang w:val="fr-FR" w:eastAsia="ja-JP"/>
        </w:rPr>
      </w:pPr>
    </w:p>
    <w:p w14:paraId="46A85E9E" w14:textId="77777777" w:rsidR="000F5DEF" w:rsidRPr="00C84DA1" w:rsidRDefault="00F54B89">
      <w:pPr>
        <w:widowControl w:val="0"/>
        <w:suppressAutoHyphens/>
        <w:autoSpaceDE w:val="0"/>
        <w:autoSpaceDN w:val="0"/>
        <w:spacing w:after="0" w:line="240" w:lineRule="auto"/>
        <w:jc w:val="both"/>
        <w:textAlignment w:val="baseline"/>
        <w:rPr>
          <w:rFonts w:eastAsia="MS Mincho" w:cs="Arial"/>
          <w:b/>
          <w:lang w:val="fr-FR" w:eastAsia="en-GB"/>
        </w:rPr>
      </w:pPr>
      <w:r w:rsidRPr="00C84DA1">
        <w:rPr>
          <w:rFonts w:eastAsia="MS Mincho" w:cs="Arial"/>
          <w:b/>
          <w:lang w:val="fr-FR" w:eastAsia="en-GB"/>
        </w:rPr>
        <w:t>État de préparation et faisabilité</w:t>
      </w:r>
    </w:p>
    <w:p w14:paraId="4442A3B9" w14:textId="77777777" w:rsidR="000F5DEF" w:rsidRPr="00C84DA1" w:rsidRDefault="000F5DEF">
      <w:pPr>
        <w:widowControl w:val="0"/>
        <w:suppressAutoHyphens/>
        <w:autoSpaceDE w:val="0"/>
        <w:autoSpaceDN w:val="0"/>
        <w:spacing w:after="0" w:line="240" w:lineRule="auto"/>
        <w:jc w:val="both"/>
        <w:textAlignment w:val="baseline"/>
        <w:rPr>
          <w:rFonts w:eastAsia="MS Mincho" w:cs="Arial"/>
          <w:lang w:val="fr-FR" w:eastAsia="en-GB"/>
        </w:rPr>
      </w:pPr>
    </w:p>
    <w:p w14:paraId="4B8FBF42" w14:textId="77777777" w:rsidR="000F5DEF" w:rsidRPr="00C84DA1" w:rsidRDefault="00F54B89">
      <w:pPr>
        <w:pStyle w:val="p1"/>
        <w:jc w:val="both"/>
        <w:rPr>
          <w:rFonts w:eastAsia="MS Mincho"/>
          <w:b/>
          <w:lang w:val="fr-FR"/>
        </w:rPr>
      </w:pPr>
      <w:r w:rsidRPr="00C84DA1">
        <w:rPr>
          <w:color w:val="auto"/>
          <w:sz w:val="22"/>
          <w:szCs w:val="22"/>
          <w:lang w:val="fr-FR"/>
        </w:rPr>
        <w:t xml:space="preserve">Des ONG, des experts et des organisations communautaires sont prêts à aider les États de l'aire de répartition à développer, financer et mettre en place un travail de collaboration. De récentes initiatives lancées par d'autres forums internationaux montrent qu'il existe des réseaux d'experts qui pourraient aider les États de l'aire de répartition à mettre en œuvre les activités proposées. En outre, le </w:t>
      </w:r>
      <w:proofErr w:type="spellStart"/>
      <w:r w:rsidRPr="00C84DA1">
        <w:rPr>
          <w:color w:val="auto"/>
          <w:sz w:val="22"/>
          <w:szCs w:val="22"/>
          <w:lang w:val="fr-FR"/>
        </w:rPr>
        <w:t>MdE</w:t>
      </w:r>
      <w:proofErr w:type="spellEnd"/>
      <w:r w:rsidRPr="00C84DA1">
        <w:rPr>
          <w:color w:val="auto"/>
          <w:sz w:val="22"/>
          <w:szCs w:val="22"/>
          <w:lang w:val="fr-FR"/>
        </w:rPr>
        <w:t xml:space="preserve"> requins et les partenaires coopérants se réjouissent de pouvoir apporter leur soutien à l'élaboration et à la mise en œuvre des plans d'action.</w:t>
      </w:r>
    </w:p>
    <w:p w14:paraId="64A912A7" w14:textId="77777777" w:rsidR="000F5DEF" w:rsidRPr="00C84DA1" w:rsidRDefault="00F54B89">
      <w:pPr>
        <w:widowControl w:val="0"/>
        <w:suppressAutoHyphens/>
        <w:autoSpaceDE w:val="0"/>
        <w:autoSpaceDN w:val="0"/>
        <w:spacing w:after="0" w:line="240" w:lineRule="auto"/>
        <w:jc w:val="both"/>
        <w:textAlignment w:val="baseline"/>
        <w:rPr>
          <w:rFonts w:eastAsia="MS Mincho" w:cs="Arial"/>
          <w:b/>
          <w:lang w:val="fr-FR" w:eastAsia="en-GB"/>
        </w:rPr>
      </w:pPr>
      <w:r w:rsidRPr="00C84DA1">
        <w:rPr>
          <w:rFonts w:eastAsia="MS Mincho" w:cs="Arial"/>
          <w:b/>
          <w:lang w:val="fr-FR" w:eastAsia="en-GB"/>
        </w:rPr>
        <w:t>Probabilité de réussite</w:t>
      </w:r>
    </w:p>
    <w:p w14:paraId="453D7C0A" w14:textId="77777777" w:rsidR="000F5DEF" w:rsidRPr="00C84DA1" w:rsidRDefault="000F5DEF">
      <w:pPr>
        <w:widowControl w:val="0"/>
        <w:suppressAutoHyphens/>
        <w:autoSpaceDE w:val="0"/>
        <w:autoSpaceDN w:val="0"/>
        <w:spacing w:after="0" w:line="240" w:lineRule="auto"/>
        <w:jc w:val="both"/>
        <w:textAlignment w:val="baseline"/>
        <w:rPr>
          <w:rFonts w:eastAsia="MS Mincho" w:cs="Arial"/>
          <w:lang w:val="fr-FR" w:eastAsia="en-GB"/>
        </w:rPr>
      </w:pPr>
    </w:p>
    <w:p w14:paraId="62CC70A2" w14:textId="77777777" w:rsidR="000F5DEF" w:rsidRPr="00C84DA1" w:rsidRDefault="00F54B89">
      <w:pPr>
        <w:spacing w:after="0" w:line="240" w:lineRule="auto"/>
        <w:jc w:val="both"/>
        <w:rPr>
          <w:rFonts w:eastAsia="Times New Roman" w:cs="Arial"/>
          <w:lang w:val="fr-FR" w:eastAsia="en-GB"/>
        </w:rPr>
      </w:pPr>
      <w:r w:rsidRPr="00C84DA1">
        <w:rPr>
          <w:rFonts w:eastAsia="Times New Roman" w:cs="Arial"/>
          <w:lang w:val="fr-FR" w:eastAsia="en-GB"/>
        </w:rPr>
        <w:t xml:space="preserve">Soutenues par des ONG, des experts et des organisations engagés, ainsi que par ces Actions concertées, ces initiatives sont promises au succès. Par ailleurs, l'alignement de certaines Actions concertées avec la Stratégie de conservation et les Plans d'action pour les requins et raies pélagiques du </w:t>
      </w:r>
      <w:proofErr w:type="spellStart"/>
      <w:r w:rsidRPr="00C84DA1">
        <w:rPr>
          <w:rFonts w:eastAsia="Times New Roman" w:cs="Arial"/>
          <w:lang w:val="fr-FR" w:eastAsia="en-GB"/>
        </w:rPr>
        <w:t>MdE</w:t>
      </w:r>
      <w:proofErr w:type="spellEnd"/>
      <w:r w:rsidRPr="00C84DA1">
        <w:rPr>
          <w:rFonts w:eastAsia="Times New Roman" w:cs="Arial"/>
          <w:lang w:val="fr-FR" w:eastAsia="en-GB"/>
        </w:rPr>
        <w:t xml:space="preserve"> requins témoigne de l'engagement déjà actif des parties prenantes. Aucun facteur de risque n'a été identifié pouvant compromettre significativement le succès des activités proposées.</w:t>
      </w:r>
    </w:p>
    <w:p w14:paraId="5809F15C" w14:textId="77777777" w:rsidR="000F5DEF" w:rsidRPr="00C84DA1" w:rsidRDefault="000F5DEF">
      <w:pPr>
        <w:widowControl w:val="0"/>
        <w:suppressAutoHyphens/>
        <w:autoSpaceDE w:val="0"/>
        <w:autoSpaceDN w:val="0"/>
        <w:spacing w:after="0" w:line="240" w:lineRule="auto"/>
        <w:jc w:val="both"/>
        <w:textAlignment w:val="baseline"/>
        <w:rPr>
          <w:rFonts w:eastAsia="MS Mincho" w:cs="Arial"/>
          <w:lang w:val="fr-FR" w:eastAsia="en-GB"/>
        </w:rPr>
      </w:pPr>
    </w:p>
    <w:p w14:paraId="107D2F97" w14:textId="77777777" w:rsidR="000F5DEF" w:rsidRPr="00C84DA1" w:rsidRDefault="00F54B89">
      <w:pPr>
        <w:widowControl w:val="0"/>
        <w:suppressAutoHyphens/>
        <w:autoSpaceDE w:val="0"/>
        <w:autoSpaceDN w:val="0"/>
        <w:spacing w:after="0" w:line="240" w:lineRule="auto"/>
        <w:jc w:val="both"/>
        <w:textAlignment w:val="baseline"/>
        <w:rPr>
          <w:rFonts w:eastAsia="MS Mincho" w:cs="Arial"/>
          <w:b/>
          <w:lang w:val="fr-FR" w:eastAsia="en-GB"/>
        </w:rPr>
      </w:pPr>
      <w:r w:rsidRPr="00C84DA1">
        <w:rPr>
          <w:rFonts w:eastAsia="MS Mincho" w:cs="Arial"/>
          <w:b/>
          <w:lang w:val="fr-FR" w:eastAsia="en-GB"/>
        </w:rPr>
        <w:t>Ampleur de l'impact probable</w:t>
      </w:r>
    </w:p>
    <w:p w14:paraId="2D976D2D" w14:textId="77777777" w:rsidR="000F5DEF" w:rsidRPr="00C84DA1" w:rsidRDefault="000F5DEF">
      <w:pPr>
        <w:widowControl w:val="0"/>
        <w:suppressAutoHyphens/>
        <w:autoSpaceDE w:val="0"/>
        <w:autoSpaceDN w:val="0"/>
        <w:spacing w:after="0" w:line="240" w:lineRule="auto"/>
        <w:jc w:val="both"/>
        <w:textAlignment w:val="baseline"/>
        <w:rPr>
          <w:rFonts w:eastAsia="MS Mincho" w:cs="Arial"/>
          <w:lang w:val="fr-FR" w:eastAsia="en-GB"/>
        </w:rPr>
      </w:pPr>
    </w:p>
    <w:p w14:paraId="25442F77" w14:textId="77777777" w:rsidR="000F5DEF" w:rsidRPr="00C84DA1" w:rsidRDefault="00F54B89">
      <w:pPr>
        <w:pStyle w:val="p1"/>
        <w:jc w:val="both"/>
        <w:rPr>
          <w:color w:val="auto"/>
          <w:sz w:val="22"/>
          <w:szCs w:val="22"/>
          <w:lang w:val="fr-FR"/>
        </w:rPr>
      </w:pPr>
      <w:r w:rsidRPr="00C84DA1">
        <w:rPr>
          <w:color w:val="auto"/>
          <w:sz w:val="22"/>
          <w:szCs w:val="22"/>
          <w:lang w:val="fr-FR"/>
        </w:rPr>
        <w:t>La présente Action concertée devrait améliorer la gestion des pratiques relatives au requin Peau bleue, en offrant un degré de protection accru de l'espèce sur l'ensemble de son aire de répartition, grâce à l'implication de toutes les Parties à la CMS dans ces activités. Parallèlement, elle peut ouvrir la voie à une meilleure prise en compte de la conservation du requins Peau bleue en haute mer grâce à la collaboration avec les ORGP. Le tourisme est un secteur en pleine expansion (par exemple au Royaume-Uni</w:t>
      </w:r>
      <w:r w:rsidRPr="00C84DA1">
        <w:rPr>
          <w:color w:val="auto"/>
          <w:sz w:val="22"/>
          <w:szCs w:val="22"/>
          <w:lang w:val="fr-FR"/>
        </w:rPr>
        <w:t xml:space="preserve"> et au Mexique), et les requins Peau bleue y gagne en popularité. La demande en activités touristiques liées au requin Peau bleue devrait augmenter dans le monde entier, constituant ainsi à la fois une menace et une opportunité. Bien gérée, cette activité économique peut contribuer à la gestion de l'espèce, sensibiliser le public et faciliter la recherche. La CMS peut fournir des lignes directrices efficaces pour garantir que cette pratique soit durable et équitable, avec un modèle pouvant être reproduit po</w:t>
      </w:r>
      <w:r w:rsidRPr="00C84DA1">
        <w:rPr>
          <w:color w:val="auto"/>
          <w:sz w:val="22"/>
          <w:szCs w:val="22"/>
          <w:lang w:val="fr-FR"/>
        </w:rPr>
        <w:t>ur d'autres espèces.</w:t>
      </w:r>
    </w:p>
    <w:p w14:paraId="43DDB315" w14:textId="77777777" w:rsidR="000F5DEF" w:rsidRPr="00C84DA1" w:rsidRDefault="000F5DEF">
      <w:pPr>
        <w:widowControl w:val="0"/>
        <w:suppressAutoHyphens/>
        <w:autoSpaceDE w:val="0"/>
        <w:autoSpaceDN w:val="0"/>
        <w:spacing w:after="0" w:line="240" w:lineRule="auto"/>
        <w:jc w:val="both"/>
        <w:textAlignment w:val="baseline"/>
        <w:rPr>
          <w:rFonts w:eastAsia="MS Mincho" w:cs="Arial"/>
          <w:lang w:val="fr-FR" w:eastAsia="en-GB"/>
        </w:rPr>
      </w:pPr>
    </w:p>
    <w:p w14:paraId="2B2C1814" w14:textId="77777777" w:rsidR="000F5DEF" w:rsidRPr="00C84DA1" w:rsidRDefault="00F54B89">
      <w:pPr>
        <w:widowControl w:val="0"/>
        <w:suppressAutoHyphens/>
        <w:autoSpaceDE w:val="0"/>
        <w:autoSpaceDN w:val="0"/>
        <w:spacing w:after="0" w:line="240" w:lineRule="auto"/>
        <w:jc w:val="both"/>
        <w:textAlignment w:val="baseline"/>
        <w:rPr>
          <w:rFonts w:eastAsia="MS Mincho" w:cs="Arial"/>
          <w:b/>
          <w:lang w:val="fr-FR" w:eastAsia="en-GB"/>
        </w:rPr>
      </w:pPr>
      <w:r w:rsidRPr="00C84DA1">
        <w:rPr>
          <w:rFonts w:eastAsia="MS Mincho" w:cs="Arial"/>
          <w:b/>
          <w:lang w:val="fr-FR" w:eastAsia="en-GB"/>
        </w:rPr>
        <w:t>Rapport coût-efficacité</w:t>
      </w:r>
    </w:p>
    <w:p w14:paraId="55A47CDF" w14:textId="77777777" w:rsidR="000F5DEF" w:rsidRPr="00C84DA1" w:rsidRDefault="000F5DEF">
      <w:pPr>
        <w:widowControl w:val="0"/>
        <w:suppressAutoHyphens/>
        <w:autoSpaceDE w:val="0"/>
        <w:autoSpaceDN w:val="0"/>
        <w:spacing w:after="0" w:line="240" w:lineRule="auto"/>
        <w:jc w:val="both"/>
        <w:textAlignment w:val="baseline"/>
        <w:rPr>
          <w:rFonts w:eastAsia="MS Mincho" w:cs="Arial"/>
          <w:lang w:val="fr-FR" w:eastAsia="en-GB"/>
        </w:rPr>
      </w:pPr>
    </w:p>
    <w:p w14:paraId="22576D67" w14:textId="77777777" w:rsidR="000F5DEF" w:rsidRPr="00C84DA1" w:rsidRDefault="00F54B89">
      <w:pPr>
        <w:pStyle w:val="p1"/>
        <w:jc w:val="both"/>
        <w:rPr>
          <w:color w:val="auto"/>
          <w:sz w:val="22"/>
          <w:szCs w:val="22"/>
          <w:lang w:val="fr-FR"/>
        </w:rPr>
      </w:pPr>
      <w:r w:rsidRPr="00C84DA1">
        <w:rPr>
          <w:color w:val="auto"/>
          <w:sz w:val="22"/>
          <w:szCs w:val="22"/>
          <w:lang w:val="fr-FR"/>
        </w:rPr>
        <w:t xml:space="preserve">La présente Action concertée revêt une importance particulière étant donné que les Signataires du </w:t>
      </w:r>
      <w:proofErr w:type="spellStart"/>
      <w:r w:rsidRPr="00C84DA1">
        <w:rPr>
          <w:color w:val="auto"/>
          <w:sz w:val="22"/>
          <w:szCs w:val="22"/>
          <w:lang w:val="fr-FR"/>
        </w:rPr>
        <w:t>MdE</w:t>
      </w:r>
      <w:proofErr w:type="spellEnd"/>
      <w:r w:rsidRPr="00C84DA1">
        <w:rPr>
          <w:color w:val="auto"/>
          <w:sz w:val="22"/>
          <w:szCs w:val="22"/>
          <w:lang w:val="fr-FR"/>
        </w:rPr>
        <w:t xml:space="preserve"> requins n'ont pas encore inscrit le requin Peau Bleue à l'Annexe 1 du protocole. L'un des éléments clés des Actions concertées est d'encourager la coopération entre les Parties, l'échange d'informations et de connaissances ainsi que la création de </w:t>
      </w:r>
      <w:r w:rsidRPr="00C84DA1">
        <w:rPr>
          <w:color w:val="auto"/>
          <w:sz w:val="22"/>
          <w:szCs w:val="22"/>
          <w:lang w:val="fr-FR"/>
        </w:rPr>
        <w:lastRenderedPageBreak/>
        <w:t>stratégies efficaces. Si les réussites en matière de conservation peuvent être reproduites et si les bonnes pratiques (comme les lignes directrices en matière de tourisme) sont établies, cette collaboration présentera un meilleur rapport coût/efficacité que si</w:t>
      </w:r>
      <w:r w:rsidRPr="00C84DA1">
        <w:rPr>
          <w:color w:val="auto"/>
          <w:sz w:val="22"/>
          <w:szCs w:val="22"/>
          <w:lang w:val="fr-FR"/>
        </w:rPr>
        <w:t xml:space="preserve"> chaque pays agissait de manière isolée.</w:t>
      </w:r>
    </w:p>
    <w:p w14:paraId="0F0CBB99" w14:textId="77777777" w:rsidR="000F5DEF" w:rsidRPr="00C84DA1" w:rsidRDefault="000F5DEF">
      <w:pPr>
        <w:widowControl w:val="0"/>
        <w:suppressAutoHyphens/>
        <w:autoSpaceDE w:val="0"/>
        <w:autoSpaceDN w:val="0"/>
        <w:spacing w:after="0" w:line="240" w:lineRule="auto"/>
        <w:jc w:val="both"/>
        <w:textAlignment w:val="baseline"/>
        <w:rPr>
          <w:rFonts w:eastAsia="MS Mincho" w:cs="Arial"/>
          <w:b/>
          <w:bCs/>
          <w:lang w:val="fr-FR" w:eastAsia="en-GB"/>
        </w:rPr>
      </w:pPr>
    </w:p>
    <w:p w14:paraId="76859261" w14:textId="77777777" w:rsidR="000F5DEF" w:rsidRPr="00C84DA1" w:rsidRDefault="00F54B89">
      <w:pPr>
        <w:rPr>
          <w:rFonts w:eastAsia="MS Mincho" w:cs="Arial"/>
          <w:b/>
          <w:bCs/>
          <w:lang w:val="fr-FR" w:eastAsia="en-GB"/>
        </w:rPr>
      </w:pPr>
      <w:r w:rsidRPr="00C84DA1">
        <w:rPr>
          <w:rFonts w:eastAsia="MS Mincho" w:cs="Arial"/>
          <w:b/>
          <w:bCs/>
          <w:lang w:val="fr-FR" w:eastAsia="en-GB"/>
        </w:rPr>
        <w:br w:type="page"/>
      </w:r>
    </w:p>
    <w:p w14:paraId="7D4D7D1C" w14:textId="33CC4BD1" w:rsidR="000F5DEF" w:rsidRPr="0057659E" w:rsidRDefault="00F54B89">
      <w:pPr>
        <w:widowControl w:val="0"/>
        <w:suppressAutoHyphens/>
        <w:autoSpaceDE w:val="0"/>
        <w:autoSpaceDN w:val="0"/>
        <w:spacing w:after="0" w:line="240" w:lineRule="auto"/>
        <w:jc w:val="both"/>
        <w:textAlignment w:val="baseline"/>
        <w:rPr>
          <w:rFonts w:eastAsia="MS Mincho" w:cs="Arial"/>
          <w:b/>
          <w:bCs/>
          <w:lang w:val="fr-FR" w:eastAsia="en-GB"/>
        </w:rPr>
      </w:pPr>
      <w:r w:rsidRPr="0057659E">
        <w:rPr>
          <w:rFonts w:eastAsia="MS Mincho" w:cs="Arial"/>
          <w:b/>
          <w:bCs/>
          <w:lang w:val="fr-FR" w:eastAsia="en-GB"/>
        </w:rPr>
        <w:lastRenderedPageBreak/>
        <w:t>R</w:t>
      </w:r>
      <w:r w:rsidR="0057659E">
        <w:rPr>
          <w:rFonts w:eastAsia="MS Mincho" w:cs="Arial"/>
          <w:b/>
          <w:bCs/>
          <w:lang w:val="fr-FR" w:eastAsia="en-GB"/>
        </w:rPr>
        <w:t>é</w:t>
      </w:r>
      <w:r w:rsidRPr="0057659E">
        <w:rPr>
          <w:rFonts w:eastAsia="MS Mincho" w:cs="Arial"/>
          <w:b/>
          <w:bCs/>
          <w:lang w:val="fr-FR" w:eastAsia="en-GB"/>
        </w:rPr>
        <w:t>f</w:t>
      </w:r>
      <w:r w:rsidR="0057659E">
        <w:rPr>
          <w:rFonts w:eastAsia="MS Mincho" w:cs="Arial"/>
          <w:b/>
          <w:bCs/>
          <w:lang w:val="fr-FR" w:eastAsia="en-GB"/>
        </w:rPr>
        <w:t>é</w:t>
      </w:r>
      <w:r w:rsidRPr="0057659E">
        <w:rPr>
          <w:rFonts w:eastAsia="MS Mincho" w:cs="Arial"/>
          <w:b/>
          <w:bCs/>
          <w:lang w:val="fr-FR" w:eastAsia="en-GB"/>
        </w:rPr>
        <w:t>rences</w:t>
      </w:r>
    </w:p>
    <w:p w14:paraId="20C58E57" w14:textId="77777777" w:rsidR="000F5DEF" w:rsidRPr="0057659E" w:rsidRDefault="000F5DEF">
      <w:pPr>
        <w:widowControl w:val="0"/>
        <w:suppressAutoHyphens/>
        <w:autoSpaceDE w:val="0"/>
        <w:autoSpaceDN w:val="0"/>
        <w:spacing w:after="0" w:line="240" w:lineRule="auto"/>
        <w:jc w:val="both"/>
        <w:textAlignment w:val="baseline"/>
        <w:rPr>
          <w:rFonts w:eastAsia="MS Mincho" w:cs="Arial"/>
          <w:b/>
          <w:bCs/>
          <w:sz w:val="20"/>
          <w:szCs w:val="20"/>
          <w:lang w:val="fr-FR" w:eastAsia="en-GB"/>
        </w:rPr>
      </w:pPr>
    </w:p>
    <w:p w14:paraId="55F25A20" w14:textId="77777777" w:rsidR="000F5DEF" w:rsidRPr="0057659E" w:rsidRDefault="00F54B89">
      <w:pPr>
        <w:spacing w:after="80" w:line="240" w:lineRule="auto"/>
        <w:ind w:left="540" w:hanging="540"/>
        <w:jc w:val="both"/>
        <w:rPr>
          <w:rFonts w:eastAsia="Times New Roman" w:cs="Arial"/>
          <w:sz w:val="20"/>
          <w:szCs w:val="20"/>
          <w:lang w:val="en-GB" w:eastAsia="en-GB"/>
        </w:rPr>
      </w:pPr>
      <w:r w:rsidRPr="0057659E">
        <w:rPr>
          <w:rFonts w:eastAsia="Times New Roman" w:cs="Arial"/>
          <w:sz w:val="20"/>
          <w:szCs w:val="20"/>
          <w:lang w:val="en-GB" w:eastAsia="en-GB"/>
        </w:rPr>
        <w:t xml:space="preserve">Bailleul, D., Mackenzie, A., Sacchi, O., Poisson, F., </w:t>
      </w:r>
      <w:proofErr w:type="spellStart"/>
      <w:r w:rsidRPr="0057659E">
        <w:rPr>
          <w:rFonts w:eastAsia="Times New Roman" w:cs="Arial"/>
          <w:sz w:val="20"/>
          <w:szCs w:val="20"/>
          <w:lang w:val="en-GB" w:eastAsia="en-GB"/>
        </w:rPr>
        <w:t>Bierne</w:t>
      </w:r>
      <w:proofErr w:type="spellEnd"/>
      <w:r w:rsidRPr="0057659E">
        <w:rPr>
          <w:rFonts w:eastAsia="Times New Roman" w:cs="Arial"/>
          <w:sz w:val="20"/>
          <w:szCs w:val="20"/>
          <w:lang w:val="en-GB" w:eastAsia="en-GB"/>
        </w:rPr>
        <w:t>, N., &amp; Arnaud</w:t>
      </w:r>
      <w:r w:rsidRPr="0057659E">
        <w:rPr>
          <w:rFonts w:ascii="Cambria Math" w:eastAsia="Times New Roman" w:hAnsi="Cambria Math" w:cs="Cambria Math"/>
          <w:sz w:val="20"/>
          <w:szCs w:val="20"/>
          <w:lang w:val="en-GB" w:eastAsia="en-GB"/>
        </w:rPr>
        <w:t>‐</w:t>
      </w:r>
      <w:r w:rsidRPr="0057659E">
        <w:rPr>
          <w:rFonts w:eastAsia="Times New Roman" w:cs="Arial"/>
          <w:sz w:val="20"/>
          <w:szCs w:val="20"/>
          <w:lang w:val="en-GB" w:eastAsia="en-GB"/>
        </w:rPr>
        <w:t xml:space="preserve">Haond, S. (2018). </w:t>
      </w:r>
      <w:r w:rsidRPr="0057659E">
        <w:rPr>
          <w:rFonts w:eastAsia="Times New Roman" w:cs="Arial"/>
          <w:sz w:val="20"/>
          <w:szCs w:val="20"/>
          <w:lang w:val="en-GB" w:eastAsia="en-GB"/>
        </w:rPr>
        <w:t>Large</w:t>
      </w:r>
      <w:r w:rsidRPr="0057659E">
        <w:rPr>
          <w:rFonts w:ascii="Cambria Math" w:eastAsia="Times New Roman" w:hAnsi="Cambria Math" w:cs="Cambria Math"/>
          <w:sz w:val="20"/>
          <w:szCs w:val="20"/>
          <w:lang w:val="en-GB" w:eastAsia="en-GB"/>
        </w:rPr>
        <w:t>‐</w:t>
      </w:r>
      <w:r w:rsidRPr="0057659E">
        <w:rPr>
          <w:rFonts w:eastAsia="Times New Roman" w:cs="Arial"/>
          <w:sz w:val="20"/>
          <w:szCs w:val="20"/>
          <w:lang w:val="en-GB" w:eastAsia="en-GB"/>
        </w:rPr>
        <w:t>scale genetic panmixia in the blue shark (Prionace glauca): a single worldwide population, or a genetic lag</w:t>
      </w:r>
      <w:r w:rsidRPr="0057659E">
        <w:rPr>
          <w:rFonts w:ascii="Cambria Math" w:eastAsia="Times New Roman" w:hAnsi="Cambria Math" w:cs="Cambria Math"/>
          <w:sz w:val="20"/>
          <w:szCs w:val="20"/>
          <w:lang w:val="en-GB" w:eastAsia="en-GB"/>
        </w:rPr>
        <w:t>‐</w:t>
      </w:r>
      <w:r w:rsidRPr="0057659E">
        <w:rPr>
          <w:rFonts w:eastAsia="Times New Roman" w:cs="Arial"/>
          <w:sz w:val="20"/>
          <w:szCs w:val="20"/>
          <w:lang w:val="en-GB" w:eastAsia="en-GB"/>
        </w:rPr>
        <w:t xml:space="preserve">time effect of the “grey zone” of </w:t>
      </w:r>
      <w:proofErr w:type="gramStart"/>
      <w:r w:rsidRPr="0057659E">
        <w:rPr>
          <w:rFonts w:eastAsia="Times New Roman" w:cs="Arial"/>
          <w:sz w:val="20"/>
          <w:szCs w:val="20"/>
          <w:lang w:val="en-GB" w:eastAsia="en-GB"/>
        </w:rPr>
        <w:t>differentiation?.</w:t>
      </w:r>
      <w:proofErr w:type="gramEnd"/>
      <w:r w:rsidRPr="0057659E">
        <w:rPr>
          <w:rFonts w:eastAsia="Times New Roman" w:cs="Arial"/>
          <w:sz w:val="20"/>
          <w:szCs w:val="20"/>
          <w:lang w:val="en-GB" w:eastAsia="en-GB"/>
        </w:rPr>
        <w:t xml:space="preserve"> </w:t>
      </w:r>
      <w:r w:rsidRPr="0057659E">
        <w:rPr>
          <w:rFonts w:eastAsia="Times New Roman" w:cs="Arial"/>
          <w:i/>
          <w:iCs/>
          <w:sz w:val="20"/>
          <w:szCs w:val="20"/>
          <w:lang w:val="en-GB" w:eastAsia="en-GB"/>
        </w:rPr>
        <w:t>Evolutionary Applications</w:t>
      </w:r>
      <w:r w:rsidRPr="0057659E">
        <w:rPr>
          <w:rFonts w:eastAsia="Times New Roman" w:cs="Arial"/>
          <w:sz w:val="20"/>
          <w:szCs w:val="20"/>
          <w:lang w:val="en-GB" w:eastAsia="en-GB"/>
        </w:rPr>
        <w:t xml:space="preserve">, </w:t>
      </w:r>
      <w:r w:rsidRPr="0057659E">
        <w:rPr>
          <w:rFonts w:eastAsia="Times New Roman" w:cs="Arial"/>
          <w:i/>
          <w:iCs/>
          <w:sz w:val="20"/>
          <w:szCs w:val="20"/>
          <w:lang w:val="en-GB" w:eastAsia="en-GB"/>
        </w:rPr>
        <w:t>11</w:t>
      </w:r>
      <w:r w:rsidRPr="0057659E">
        <w:rPr>
          <w:rFonts w:eastAsia="Times New Roman" w:cs="Arial"/>
          <w:sz w:val="20"/>
          <w:szCs w:val="20"/>
          <w:lang w:val="en-GB" w:eastAsia="en-GB"/>
        </w:rPr>
        <w:t>(5), 614-630.</w:t>
      </w:r>
    </w:p>
    <w:p w14:paraId="4D785225" w14:textId="77777777" w:rsidR="000F5DEF" w:rsidRPr="0057659E" w:rsidRDefault="00F54B89">
      <w:pPr>
        <w:spacing w:after="80" w:line="240" w:lineRule="auto"/>
        <w:ind w:left="540" w:hanging="540"/>
        <w:jc w:val="both"/>
        <w:rPr>
          <w:rFonts w:eastAsia="Times New Roman" w:cs="Arial"/>
          <w:sz w:val="20"/>
          <w:szCs w:val="20"/>
          <w:lang w:val="en-GB" w:eastAsia="en-GB"/>
        </w:rPr>
      </w:pPr>
      <w:r w:rsidRPr="0057659E">
        <w:rPr>
          <w:rFonts w:eastAsia="Times New Roman" w:cs="Arial"/>
          <w:sz w:val="20"/>
          <w:szCs w:val="20"/>
          <w:lang w:val="en-GB" w:eastAsia="en-GB"/>
        </w:rPr>
        <w:t xml:space="preserve">Ebert, D. A., Dando, M., &amp; Fowler, S. (2021). </w:t>
      </w:r>
      <w:r w:rsidRPr="0057659E">
        <w:rPr>
          <w:rFonts w:eastAsia="Times New Roman" w:cs="Arial"/>
          <w:i/>
          <w:iCs/>
          <w:sz w:val="20"/>
          <w:szCs w:val="20"/>
          <w:lang w:val="en-GB" w:eastAsia="en-GB"/>
        </w:rPr>
        <w:t>Sharks of the world: a complete guide</w:t>
      </w:r>
      <w:r w:rsidRPr="0057659E">
        <w:rPr>
          <w:rFonts w:eastAsia="Times New Roman" w:cs="Arial"/>
          <w:sz w:val="20"/>
          <w:szCs w:val="20"/>
          <w:lang w:val="en-GB" w:eastAsia="en-GB"/>
        </w:rPr>
        <w:t xml:space="preserve"> (Vol. 19). Princeton University Press.</w:t>
      </w:r>
    </w:p>
    <w:p w14:paraId="1BF42B16" w14:textId="77777777" w:rsidR="000F5DEF" w:rsidRPr="0057659E" w:rsidRDefault="00F54B89">
      <w:pPr>
        <w:spacing w:after="80" w:line="240" w:lineRule="auto"/>
        <w:ind w:left="540" w:hanging="540"/>
        <w:jc w:val="both"/>
        <w:rPr>
          <w:rFonts w:cs="Arial"/>
          <w:sz w:val="20"/>
          <w:szCs w:val="20"/>
          <w:shd w:val="clear" w:color="auto" w:fill="FFFFFF"/>
          <w:lang w:val="pt-PT"/>
        </w:rPr>
      </w:pPr>
      <w:r w:rsidRPr="0057659E">
        <w:rPr>
          <w:rFonts w:cs="Arial"/>
          <w:sz w:val="20"/>
          <w:szCs w:val="20"/>
          <w:shd w:val="clear" w:color="auto" w:fill="FFFFFF"/>
        </w:rPr>
        <w:t xml:space="preserve">Howey, L. A., Wetherbee, B. M., Tolentino, E. R., &amp; Shivji, M. S. (2017). </w:t>
      </w:r>
      <w:proofErr w:type="spellStart"/>
      <w:r w:rsidRPr="0057659E">
        <w:rPr>
          <w:rFonts w:cs="Arial"/>
          <w:sz w:val="20"/>
          <w:szCs w:val="20"/>
          <w:shd w:val="clear" w:color="auto" w:fill="FFFFFF"/>
        </w:rPr>
        <w:t>Biogeophysical</w:t>
      </w:r>
      <w:proofErr w:type="spellEnd"/>
      <w:r w:rsidRPr="0057659E">
        <w:rPr>
          <w:rFonts w:cs="Arial"/>
          <w:sz w:val="20"/>
          <w:szCs w:val="20"/>
          <w:shd w:val="clear" w:color="auto" w:fill="FFFFFF"/>
        </w:rPr>
        <w:t xml:space="preserve"> and physiological processes drive movement patterns in a marine predator.</w:t>
      </w:r>
      <w:r w:rsidRPr="0057659E">
        <w:rPr>
          <w:rStyle w:val="apple-converted-space"/>
          <w:rFonts w:cs="Arial"/>
          <w:sz w:val="20"/>
          <w:szCs w:val="20"/>
          <w:shd w:val="clear" w:color="auto" w:fill="FFFFFF"/>
        </w:rPr>
        <w:t> </w:t>
      </w:r>
      <w:proofErr w:type="spellStart"/>
      <w:r w:rsidRPr="0057659E">
        <w:rPr>
          <w:rFonts w:cs="Arial"/>
          <w:i/>
          <w:iCs/>
          <w:sz w:val="20"/>
          <w:szCs w:val="20"/>
          <w:lang w:val="pt-PT"/>
        </w:rPr>
        <w:t>Movement</w:t>
      </w:r>
      <w:proofErr w:type="spellEnd"/>
      <w:r w:rsidRPr="0057659E">
        <w:rPr>
          <w:rFonts w:cs="Arial"/>
          <w:i/>
          <w:iCs/>
          <w:sz w:val="20"/>
          <w:szCs w:val="20"/>
          <w:lang w:val="pt-PT"/>
        </w:rPr>
        <w:t xml:space="preserve"> </w:t>
      </w:r>
      <w:proofErr w:type="spellStart"/>
      <w:r w:rsidRPr="0057659E">
        <w:rPr>
          <w:rFonts w:cs="Arial"/>
          <w:i/>
          <w:iCs/>
          <w:sz w:val="20"/>
          <w:szCs w:val="20"/>
          <w:lang w:val="pt-PT"/>
        </w:rPr>
        <w:t>Ecology</w:t>
      </w:r>
      <w:proofErr w:type="spellEnd"/>
      <w:r w:rsidRPr="0057659E">
        <w:rPr>
          <w:rFonts w:cs="Arial"/>
          <w:sz w:val="20"/>
          <w:szCs w:val="20"/>
          <w:shd w:val="clear" w:color="auto" w:fill="FFFFFF"/>
          <w:lang w:val="pt-PT"/>
        </w:rPr>
        <w:t>,</w:t>
      </w:r>
      <w:r w:rsidRPr="0057659E">
        <w:rPr>
          <w:rStyle w:val="apple-converted-space"/>
          <w:rFonts w:cs="Arial"/>
          <w:sz w:val="20"/>
          <w:szCs w:val="20"/>
          <w:shd w:val="clear" w:color="auto" w:fill="FFFFFF"/>
          <w:lang w:val="pt-PT"/>
        </w:rPr>
        <w:t> </w:t>
      </w:r>
      <w:r w:rsidRPr="0057659E">
        <w:rPr>
          <w:rFonts w:cs="Arial"/>
          <w:i/>
          <w:iCs/>
          <w:sz w:val="20"/>
          <w:szCs w:val="20"/>
          <w:lang w:val="pt-PT"/>
        </w:rPr>
        <w:t>5</w:t>
      </w:r>
      <w:r w:rsidRPr="0057659E">
        <w:rPr>
          <w:rFonts w:cs="Arial"/>
          <w:sz w:val="20"/>
          <w:szCs w:val="20"/>
          <w:shd w:val="clear" w:color="auto" w:fill="FFFFFF"/>
          <w:lang w:val="pt-PT"/>
        </w:rPr>
        <w:t>(1), 16.</w:t>
      </w:r>
    </w:p>
    <w:p w14:paraId="0125B613" w14:textId="77777777" w:rsidR="000F5DEF" w:rsidRPr="0057659E" w:rsidRDefault="00F54B89">
      <w:pPr>
        <w:spacing w:after="80" w:line="240" w:lineRule="auto"/>
        <w:ind w:left="540" w:hanging="540"/>
        <w:jc w:val="both"/>
        <w:rPr>
          <w:rFonts w:cs="Arial"/>
          <w:sz w:val="20"/>
          <w:szCs w:val="20"/>
          <w:lang w:val="it-IT"/>
        </w:rPr>
      </w:pPr>
      <w:r w:rsidRPr="0057659E">
        <w:rPr>
          <w:rFonts w:cs="Arial"/>
          <w:sz w:val="20"/>
          <w:szCs w:val="20"/>
          <w:lang w:val="pt-PT"/>
        </w:rPr>
        <w:t xml:space="preserve">Queiroz, N., </w:t>
      </w:r>
      <w:proofErr w:type="spellStart"/>
      <w:r w:rsidRPr="0057659E">
        <w:rPr>
          <w:rFonts w:cs="Arial"/>
          <w:sz w:val="20"/>
          <w:szCs w:val="20"/>
          <w:lang w:val="pt-PT"/>
        </w:rPr>
        <w:t>Humphries</w:t>
      </w:r>
      <w:proofErr w:type="spellEnd"/>
      <w:r w:rsidRPr="0057659E">
        <w:rPr>
          <w:rFonts w:cs="Arial"/>
          <w:sz w:val="20"/>
          <w:szCs w:val="20"/>
          <w:lang w:val="pt-PT"/>
        </w:rPr>
        <w:t xml:space="preserve">, N. E., Couto, A., Vedor, M., Da Costa, I., Sequeira, A. M., ... </w:t>
      </w:r>
      <w:r w:rsidRPr="0057659E">
        <w:rPr>
          <w:rFonts w:cs="Arial"/>
          <w:sz w:val="20"/>
          <w:szCs w:val="20"/>
        </w:rPr>
        <w:t xml:space="preserve">&amp; Sousa, L. L. (2019). Global spatial risk assessment of sharks under the footprint of fisheries. </w:t>
      </w:r>
      <w:r w:rsidRPr="0057659E">
        <w:rPr>
          <w:rFonts w:cs="Arial"/>
          <w:sz w:val="20"/>
          <w:szCs w:val="20"/>
          <w:lang w:val="it-IT"/>
        </w:rPr>
        <w:t>Nature, 572(7770), 461-466.</w:t>
      </w:r>
    </w:p>
    <w:p w14:paraId="1EC6AA88" w14:textId="77777777" w:rsidR="000F5DEF" w:rsidRPr="0057659E" w:rsidRDefault="00F54B89">
      <w:pPr>
        <w:spacing w:after="80" w:line="240" w:lineRule="auto"/>
        <w:ind w:left="540" w:hanging="540"/>
        <w:jc w:val="both"/>
        <w:rPr>
          <w:rFonts w:cs="Arial"/>
          <w:sz w:val="20"/>
          <w:szCs w:val="20"/>
          <w:shd w:val="clear" w:color="auto" w:fill="FFFFFF"/>
        </w:rPr>
      </w:pPr>
      <w:r w:rsidRPr="0057659E">
        <w:rPr>
          <w:rFonts w:cs="Arial"/>
          <w:sz w:val="20"/>
          <w:szCs w:val="20"/>
          <w:lang w:val="it-IT"/>
        </w:rPr>
        <w:t xml:space="preserve">Li, W. W., Kindong, R., Wu, F., Tian, S. Q., &amp; Dai, X. J. (2020). </w:t>
      </w:r>
      <w:r w:rsidRPr="0057659E">
        <w:rPr>
          <w:rFonts w:cs="Arial"/>
          <w:sz w:val="20"/>
          <w:szCs w:val="20"/>
        </w:rPr>
        <w:t>Catch rate and stock status of blue shark in the Pacific Ocean inferred from fishery-independent data.</w:t>
      </w:r>
    </w:p>
    <w:p w14:paraId="4688DCA7" w14:textId="77777777" w:rsidR="000F5DEF" w:rsidRPr="0057659E" w:rsidRDefault="00F54B89">
      <w:pPr>
        <w:spacing w:after="80" w:line="240" w:lineRule="auto"/>
        <w:ind w:left="540" w:hanging="540"/>
        <w:jc w:val="both"/>
        <w:rPr>
          <w:rFonts w:cs="Arial"/>
          <w:sz w:val="20"/>
          <w:szCs w:val="20"/>
          <w:shd w:val="clear" w:color="auto" w:fill="FFFFFF"/>
        </w:rPr>
      </w:pPr>
      <w:r w:rsidRPr="0057659E">
        <w:rPr>
          <w:rFonts w:cs="Arial"/>
          <w:sz w:val="20"/>
          <w:szCs w:val="20"/>
        </w:rPr>
        <w:t xml:space="preserve">Mundy-Taylor, V., Crook, V., Foster, S., Fowler, S., Sant, G., &amp; Rice, J. (2014). CITES </w:t>
      </w:r>
      <w:r w:rsidRPr="0057659E">
        <w:rPr>
          <w:rFonts w:cs="Arial"/>
          <w:sz w:val="20"/>
          <w:szCs w:val="20"/>
        </w:rPr>
        <w:br/>
      </w:r>
      <w:proofErr w:type="gramStart"/>
      <w:r w:rsidRPr="0057659E">
        <w:rPr>
          <w:rFonts w:cs="Arial"/>
          <w:sz w:val="20"/>
          <w:szCs w:val="20"/>
        </w:rPr>
        <w:t>Non-detriment</w:t>
      </w:r>
      <w:proofErr w:type="gramEnd"/>
      <w:r w:rsidRPr="0057659E">
        <w:rPr>
          <w:rFonts w:cs="Arial"/>
          <w:sz w:val="20"/>
          <w:szCs w:val="20"/>
        </w:rPr>
        <w:t xml:space="preserve"> findings guidance for shark species. A Framework to assist Authorities in making Non-detriment Findings (NDFs) for species listed in CITES Appendix II. Report prepared for the Germany Federal Agency for Nature Conservation (</w:t>
      </w:r>
      <w:proofErr w:type="spellStart"/>
      <w:r w:rsidRPr="0057659E">
        <w:rPr>
          <w:rFonts w:cs="Arial"/>
          <w:sz w:val="20"/>
          <w:szCs w:val="20"/>
        </w:rPr>
        <w:t>Bundesamt</w:t>
      </w:r>
      <w:proofErr w:type="spellEnd"/>
      <w:r w:rsidRPr="0057659E">
        <w:rPr>
          <w:rFonts w:cs="Arial"/>
          <w:sz w:val="20"/>
          <w:szCs w:val="20"/>
        </w:rPr>
        <w:t xml:space="preserve"> für </w:t>
      </w:r>
      <w:proofErr w:type="spellStart"/>
      <w:r w:rsidRPr="0057659E">
        <w:rPr>
          <w:rFonts w:cs="Arial"/>
          <w:sz w:val="20"/>
          <w:szCs w:val="20"/>
        </w:rPr>
        <w:t>Naturschutz</w:t>
      </w:r>
      <w:proofErr w:type="spellEnd"/>
      <w:r w:rsidRPr="0057659E">
        <w:rPr>
          <w:rFonts w:cs="Arial"/>
          <w:sz w:val="20"/>
          <w:szCs w:val="20"/>
        </w:rPr>
        <w:t xml:space="preserve">, </w:t>
      </w:r>
      <w:proofErr w:type="spellStart"/>
      <w:r w:rsidRPr="0057659E">
        <w:rPr>
          <w:rFonts w:cs="Arial"/>
          <w:sz w:val="20"/>
          <w:szCs w:val="20"/>
        </w:rPr>
        <w:t>BfN</w:t>
      </w:r>
      <w:proofErr w:type="spellEnd"/>
      <w:r w:rsidRPr="0057659E">
        <w:rPr>
          <w:rFonts w:cs="Arial"/>
          <w:sz w:val="20"/>
          <w:szCs w:val="20"/>
        </w:rPr>
        <w:t>).</w:t>
      </w:r>
    </w:p>
    <w:p w14:paraId="0B85CF52" w14:textId="77777777" w:rsidR="000F5DEF" w:rsidRPr="0057659E" w:rsidRDefault="00F54B89">
      <w:pPr>
        <w:spacing w:after="80" w:line="240" w:lineRule="auto"/>
        <w:ind w:left="540" w:hanging="540"/>
        <w:jc w:val="both"/>
        <w:rPr>
          <w:rFonts w:eastAsia="Times New Roman" w:cs="Arial"/>
          <w:sz w:val="20"/>
          <w:szCs w:val="20"/>
          <w:lang w:val="en-GB" w:eastAsia="en-GB"/>
        </w:rPr>
      </w:pPr>
      <w:r w:rsidRPr="0057659E">
        <w:rPr>
          <w:rFonts w:eastAsia="Times New Roman" w:cs="Arial"/>
          <w:sz w:val="20"/>
          <w:szCs w:val="20"/>
          <w:lang w:val="en-GB" w:eastAsia="en-GB"/>
        </w:rPr>
        <w:t xml:space="preserve">Nikolic, N., </w:t>
      </w:r>
      <w:proofErr w:type="spellStart"/>
      <w:r w:rsidRPr="0057659E">
        <w:rPr>
          <w:rFonts w:eastAsia="Times New Roman" w:cs="Arial"/>
          <w:sz w:val="20"/>
          <w:szCs w:val="20"/>
          <w:lang w:val="en-GB" w:eastAsia="en-GB"/>
        </w:rPr>
        <w:t>Devloo</w:t>
      </w:r>
      <w:proofErr w:type="spellEnd"/>
      <w:r w:rsidRPr="0057659E">
        <w:rPr>
          <w:rFonts w:ascii="Cambria Math" w:eastAsia="Times New Roman" w:hAnsi="Cambria Math" w:cs="Cambria Math"/>
          <w:sz w:val="20"/>
          <w:szCs w:val="20"/>
          <w:lang w:val="en-GB" w:eastAsia="en-GB"/>
        </w:rPr>
        <w:t>‐</w:t>
      </w:r>
      <w:r w:rsidRPr="0057659E">
        <w:rPr>
          <w:rFonts w:eastAsia="Times New Roman" w:cs="Arial"/>
          <w:sz w:val="20"/>
          <w:szCs w:val="20"/>
          <w:lang w:val="en-GB" w:eastAsia="en-GB"/>
        </w:rPr>
        <w:t>Delva, F., Bailleul, D., Noskova, E., Rougeux, C., Delord, C., &amp; Arnaud</w:t>
      </w:r>
      <w:r w:rsidRPr="0057659E">
        <w:rPr>
          <w:rFonts w:ascii="Cambria Math" w:eastAsia="Times New Roman" w:hAnsi="Cambria Math" w:cs="Cambria Math"/>
          <w:sz w:val="20"/>
          <w:szCs w:val="20"/>
          <w:lang w:val="en-GB" w:eastAsia="en-GB"/>
        </w:rPr>
        <w:t>‐</w:t>
      </w:r>
      <w:r w:rsidRPr="0057659E">
        <w:rPr>
          <w:rFonts w:eastAsia="Times New Roman" w:cs="Arial"/>
          <w:sz w:val="20"/>
          <w:szCs w:val="20"/>
          <w:lang w:val="en-GB" w:eastAsia="en-GB"/>
        </w:rPr>
        <w:t xml:space="preserve">Haond, S. (2023). Stepping up to genome scan allows stock differentiation in the worldwide distributed blue shark Prionace glauca. </w:t>
      </w:r>
      <w:r w:rsidRPr="0057659E">
        <w:rPr>
          <w:rFonts w:eastAsia="Times New Roman" w:cs="Arial"/>
          <w:i/>
          <w:iCs/>
          <w:sz w:val="20"/>
          <w:szCs w:val="20"/>
          <w:lang w:val="en-GB" w:eastAsia="en-GB"/>
        </w:rPr>
        <w:t>Molecular Ecology</w:t>
      </w:r>
      <w:r w:rsidRPr="0057659E">
        <w:rPr>
          <w:rFonts w:eastAsia="Times New Roman" w:cs="Arial"/>
          <w:sz w:val="20"/>
          <w:szCs w:val="20"/>
          <w:lang w:val="en-GB" w:eastAsia="en-GB"/>
        </w:rPr>
        <w:t xml:space="preserve">, </w:t>
      </w:r>
      <w:r w:rsidRPr="0057659E">
        <w:rPr>
          <w:rFonts w:eastAsia="Times New Roman" w:cs="Arial"/>
          <w:i/>
          <w:iCs/>
          <w:sz w:val="20"/>
          <w:szCs w:val="20"/>
          <w:lang w:val="en-GB" w:eastAsia="en-GB"/>
        </w:rPr>
        <w:t>32</w:t>
      </w:r>
      <w:r w:rsidRPr="0057659E">
        <w:rPr>
          <w:rFonts w:eastAsia="Times New Roman" w:cs="Arial"/>
          <w:sz w:val="20"/>
          <w:szCs w:val="20"/>
          <w:lang w:val="en-GB" w:eastAsia="en-GB"/>
        </w:rPr>
        <w:t>(5), 1000-1019.</w:t>
      </w:r>
    </w:p>
    <w:p w14:paraId="276F3417" w14:textId="77777777" w:rsidR="000F5DEF" w:rsidRPr="0057659E" w:rsidRDefault="00F54B89">
      <w:pPr>
        <w:spacing w:after="80" w:line="240" w:lineRule="auto"/>
        <w:ind w:left="540" w:hanging="540"/>
        <w:jc w:val="both"/>
        <w:rPr>
          <w:rFonts w:cs="Arial"/>
          <w:sz w:val="20"/>
          <w:szCs w:val="20"/>
          <w:shd w:val="clear" w:color="auto" w:fill="FFFFFF"/>
        </w:rPr>
      </w:pPr>
      <w:r w:rsidRPr="0057659E">
        <w:rPr>
          <w:rFonts w:cs="Arial"/>
          <w:sz w:val="20"/>
          <w:szCs w:val="20"/>
          <w:bdr w:val="none" w:sz="0" w:space="0" w:color="auto" w:frame="1"/>
          <w:lang w:val="en-GB"/>
        </w:rPr>
        <w:t xml:space="preserve">Polo-Silva, C.J., Blanco-Parra, M.P., Barrera-Garcia, A., Araujo, G. &amp; </w:t>
      </w:r>
      <w:proofErr w:type="spellStart"/>
      <w:r w:rsidRPr="0057659E">
        <w:rPr>
          <w:rFonts w:cs="Arial"/>
          <w:sz w:val="20"/>
          <w:szCs w:val="20"/>
          <w:bdr w:val="none" w:sz="0" w:space="0" w:color="auto" w:frame="1"/>
          <w:lang w:val="en-GB"/>
        </w:rPr>
        <w:t>Scotts</w:t>
      </w:r>
      <w:proofErr w:type="spellEnd"/>
      <w:r w:rsidRPr="0057659E">
        <w:rPr>
          <w:rFonts w:cs="Arial"/>
          <w:sz w:val="20"/>
          <w:szCs w:val="20"/>
          <w:bdr w:val="none" w:sz="0" w:space="0" w:color="auto" w:frame="1"/>
          <w:lang w:val="en-GB"/>
        </w:rPr>
        <w:t>, G. 2025.</w:t>
      </w:r>
      <w:r w:rsidRPr="0057659E">
        <w:rPr>
          <w:rStyle w:val="apple-converted-space"/>
          <w:rFonts w:cs="Arial"/>
          <w:sz w:val="20"/>
          <w:szCs w:val="20"/>
          <w:bdr w:val="none" w:sz="0" w:space="0" w:color="auto" w:frame="1"/>
          <w:lang w:val="en-GB"/>
        </w:rPr>
        <w:t> </w:t>
      </w:r>
      <w:r w:rsidRPr="0057659E">
        <w:rPr>
          <w:rFonts w:cs="Arial"/>
          <w:i/>
          <w:iCs/>
          <w:sz w:val="20"/>
          <w:szCs w:val="20"/>
          <w:bdr w:val="none" w:sz="0" w:space="0" w:color="auto" w:frame="1"/>
        </w:rPr>
        <w:t>Prionace glauca</w:t>
      </w:r>
      <w:r w:rsidRPr="0057659E">
        <w:rPr>
          <w:rStyle w:val="apple-converted-space"/>
          <w:rFonts w:cs="Arial"/>
          <w:sz w:val="20"/>
          <w:szCs w:val="20"/>
          <w:bdr w:val="none" w:sz="0" w:space="0" w:color="auto" w:frame="1"/>
        </w:rPr>
        <w:t> </w:t>
      </w:r>
      <w:r w:rsidRPr="0057659E">
        <w:rPr>
          <w:rFonts w:cs="Arial"/>
          <w:sz w:val="20"/>
          <w:szCs w:val="20"/>
          <w:bdr w:val="none" w:sz="0" w:space="0" w:color="auto" w:frame="1"/>
        </w:rPr>
        <w:t>(Green Status assessment).</w:t>
      </w:r>
      <w:r w:rsidRPr="0057659E">
        <w:rPr>
          <w:rStyle w:val="apple-converted-space"/>
          <w:rFonts w:cs="Arial"/>
          <w:sz w:val="20"/>
          <w:szCs w:val="20"/>
          <w:bdr w:val="none" w:sz="0" w:space="0" w:color="auto" w:frame="1"/>
        </w:rPr>
        <w:t> </w:t>
      </w:r>
      <w:r w:rsidRPr="0057659E">
        <w:rPr>
          <w:rFonts w:cs="Arial"/>
          <w:i/>
          <w:iCs/>
          <w:sz w:val="20"/>
          <w:szCs w:val="20"/>
          <w:bdr w:val="none" w:sz="0" w:space="0" w:color="auto" w:frame="1"/>
        </w:rPr>
        <w:t>The IUCN Red List of Threatened Species</w:t>
      </w:r>
      <w:r w:rsidRPr="0057659E">
        <w:rPr>
          <w:rStyle w:val="apple-converted-space"/>
          <w:rFonts w:cs="Arial"/>
          <w:sz w:val="20"/>
          <w:szCs w:val="20"/>
          <w:bdr w:val="none" w:sz="0" w:space="0" w:color="auto" w:frame="1"/>
        </w:rPr>
        <w:t> </w:t>
      </w:r>
      <w:r w:rsidRPr="0057659E">
        <w:rPr>
          <w:rFonts w:cs="Arial"/>
          <w:sz w:val="20"/>
          <w:szCs w:val="20"/>
          <w:bdr w:val="none" w:sz="0" w:space="0" w:color="auto" w:frame="1"/>
        </w:rPr>
        <w:t xml:space="preserve">2025: e.T39381A3938120252. </w:t>
      </w:r>
      <w:r w:rsidRPr="0057659E">
        <w:rPr>
          <w:rFonts w:cs="Arial"/>
          <w:sz w:val="20"/>
          <w:szCs w:val="20"/>
          <w:shd w:val="clear" w:color="auto" w:fill="FFFFFF"/>
        </w:rPr>
        <w:t>Accessed on</w:t>
      </w:r>
      <w:r w:rsidRPr="0057659E">
        <w:rPr>
          <w:rStyle w:val="apple-converted-space"/>
          <w:rFonts w:cs="Arial"/>
          <w:sz w:val="20"/>
          <w:szCs w:val="20"/>
          <w:shd w:val="clear" w:color="auto" w:fill="FFFFFF"/>
        </w:rPr>
        <w:t> </w:t>
      </w:r>
      <w:r w:rsidRPr="0057659E">
        <w:rPr>
          <w:rFonts w:cs="Arial"/>
          <w:sz w:val="20"/>
          <w:szCs w:val="20"/>
          <w:shd w:val="clear" w:color="auto" w:fill="FFFFFF"/>
        </w:rPr>
        <w:t>20 October 2025.</w:t>
      </w:r>
    </w:p>
    <w:p w14:paraId="702E0BC7" w14:textId="77777777" w:rsidR="000F5DEF" w:rsidRPr="0057659E" w:rsidRDefault="00F54B89">
      <w:pPr>
        <w:spacing w:after="80" w:line="240" w:lineRule="auto"/>
        <w:ind w:left="540" w:hanging="540"/>
        <w:jc w:val="both"/>
        <w:rPr>
          <w:rFonts w:eastAsia="Times New Roman" w:cs="Arial"/>
          <w:sz w:val="20"/>
          <w:szCs w:val="20"/>
          <w:lang w:val="en-GB" w:eastAsia="en-GB"/>
        </w:rPr>
      </w:pPr>
      <w:proofErr w:type="spellStart"/>
      <w:r w:rsidRPr="0057659E">
        <w:rPr>
          <w:rFonts w:cs="Arial"/>
          <w:sz w:val="20"/>
          <w:szCs w:val="20"/>
          <w:lang w:val="pt-PT"/>
        </w:rPr>
        <w:t>Rigby</w:t>
      </w:r>
      <w:proofErr w:type="spellEnd"/>
      <w:r w:rsidRPr="0057659E">
        <w:rPr>
          <w:rFonts w:cs="Arial"/>
          <w:sz w:val="20"/>
          <w:szCs w:val="20"/>
          <w:lang w:val="pt-PT"/>
        </w:rPr>
        <w:t xml:space="preserve">, C. L., Barreto, R., Carlson, J., Fernando, D., </w:t>
      </w:r>
      <w:proofErr w:type="spellStart"/>
      <w:r w:rsidRPr="0057659E">
        <w:rPr>
          <w:rFonts w:cs="Arial"/>
          <w:sz w:val="20"/>
          <w:szCs w:val="20"/>
          <w:lang w:val="pt-PT"/>
        </w:rPr>
        <w:t>Fordham</w:t>
      </w:r>
      <w:proofErr w:type="spellEnd"/>
      <w:r w:rsidRPr="0057659E">
        <w:rPr>
          <w:rFonts w:cs="Arial"/>
          <w:sz w:val="20"/>
          <w:szCs w:val="20"/>
          <w:lang w:val="pt-PT"/>
        </w:rPr>
        <w:t xml:space="preserve">, S., Francis, M. P., ... </w:t>
      </w:r>
      <w:r w:rsidRPr="0057659E">
        <w:rPr>
          <w:rFonts w:cs="Arial"/>
          <w:sz w:val="20"/>
          <w:szCs w:val="20"/>
        </w:rPr>
        <w:t>&amp; Winker, H. (2019). Prionace glauca. The IUCN Red List of Threatened Species, 2019-3.</w:t>
      </w:r>
    </w:p>
    <w:p w14:paraId="3186BEB1" w14:textId="77777777" w:rsidR="000F5DEF" w:rsidRPr="0057659E" w:rsidRDefault="00F54B89">
      <w:pPr>
        <w:spacing w:after="0" w:line="240" w:lineRule="auto"/>
        <w:ind w:left="540" w:hanging="540"/>
        <w:jc w:val="both"/>
        <w:rPr>
          <w:rFonts w:eastAsia="Times New Roman" w:cs="Arial"/>
          <w:sz w:val="20"/>
          <w:szCs w:val="20"/>
          <w:lang w:val="fr-FR" w:eastAsia="en-GB"/>
        </w:rPr>
      </w:pPr>
      <w:r w:rsidRPr="0057659E">
        <w:rPr>
          <w:rFonts w:eastAsia="Times New Roman" w:cs="Arial"/>
          <w:sz w:val="20"/>
          <w:szCs w:val="20"/>
          <w:lang w:val="pt-PT" w:eastAsia="en-GB"/>
        </w:rPr>
        <w:t xml:space="preserve">Veríssimo, A., Sampaio, Í., </w:t>
      </w:r>
      <w:proofErr w:type="spellStart"/>
      <w:r w:rsidRPr="0057659E">
        <w:rPr>
          <w:rFonts w:eastAsia="Times New Roman" w:cs="Arial"/>
          <w:sz w:val="20"/>
          <w:szCs w:val="20"/>
          <w:lang w:val="pt-PT" w:eastAsia="en-GB"/>
        </w:rPr>
        <w:t>McDowell</w:t>
      </w:r>
      <w:proofErr w:type="spellEnd"/>
      <w:r w:rsidRPr="0057659E">
        <w:rPr>
          <w:rFonts w:eastAsia="Times New Roman" w:cs="Arial"/>
          <w:sz w:val="20"/>
          <w:szCs w:val="20"/>
          <w:lang w:val="pt-PT" w:eastAsia="en-GB"/>
        </w:rPr>
        <w:t xml:space="preserve">, J. R., Alexandrino, P., </w:t>
      </w:r>
      <w:proofErr w:type="spellStart"/>
      <w:r w:rsidRPr="0057659E">
        <w:rPr>
          <w:rFonts w:eastAsia="Times New Roman" w:cs="Arial"/>
          <w:sz w:val="20"/>
          <w:szCs w:val="20"/>
          <w:lang w:val="pt-PT" w:eastAsia="en-GB"/>
        </w:rPr>
        <w:t>Mucientes</w:t>
      </w:r>
      <w:proofErr w:type="spellEnd"/>
      <w:r w:rsidRPr="0057659E">
        <w:rPr>
          <w:rFonts w:eastAsia="Times New Roman" w:cs="Arial"/>
          <w:sz w:val="20"/>
          <w:szCs w:val="20"/>
          <w:lang w:val="pt-PT" w:eastAsia="en-GB"/>
        </w:rPr>
        <w:t xml:space="preserve">, G., Queiroz, N., ... </w:t>
      </w:r>
      <w:r w:rsidRPr="0057659E">
        <w:rPr>
          <w:rFonts w:eastAsia="Times New Roman" w:cs="Arial"/>
          <w:sz w:val="20"/>
          <w:szCs w:val="20"/>
          <w:lang w:eastAsia="en-GB"/>
        </w:rPr>
        <w:t xml:space="preserve">&amp; Noble, L. R. (2017). </w:t>
      </w:r>
      <w:r w:rsidRPr="0057659E">
        <w:rPr>
          <w:rFonts w:eastAsia="Times New Roman" w:cs="Arial"/>
          <w:sz w:val="20"/>
          <w:szCs w:val="20"/>
          <w:lang w:val="en-GB" w:eastAsia="en-GB"/>
        </w:rPr>
        <w:t xml:space="preserve">World without borders—genetic population structure of a highly migratory marine predator, the blue shark (Prionace glauca). </w:t>
      </w:r>
      <w:proofErr w:type="spellStart"/>
      <w:r w:rsidRPr="0057659E">
        <w:rPr>
          <w:rFonts w:eastAsia="Times New Roman" w:cs="Arial"/>
          <w:i/>
          <w:iCs/>
          <w:sz w:val="20"/>
          <w:szCs w:val="20"/>
          <w:lang w:val="fr-FR" w:eastAsia="en-GB"/>
        </w:rPr>
        <w:t>Ecology</w:t>
      </w:r>
      <w:proofErr w:type="spellEnd"/>
      <w:r w:rsidRPr="0057659E">
        <w:rPr>
          <w:rFonts w:eastAsia="Times New Roman" w:cs="Arial"/>
          <w:i/>
          <w:iCs/>
          <w:sz w:val="20"/>
          <w:szCs w:val="20"/>
          <w:lang w:val="fr-FR" w:eastAsia="en-GB"/>
        </w:rPr>
        <w:t xml:space="preserve"> and Evolution</w:t>
      </w:r>
      <w:r w:rsidRPr="0057659E">
        <w:rPr>
          <w:rFonts w:eastAsia="Times New Roman" w:cs="Arial"/>
          <w:sz w:val="20"/>
          <w:szCs w:val="20"/>
          <w:lang w:val="fr-FR" w:eastAsia="en-GB"/>
        </w:rPr>
        <w:t xml:space="preserve">, </w:t>
      </w:r>
      <w:r w:rsidRPr="0057659E">
        <w:rPr>
          <w:rFonts w:eastAsia="Times New Roman" w:cs="Arial"/>
          <w:i/>
          <w:iCs/>
          <w:sz w:val="20"/>
          <w:szCs w:val="20"/>
          <w:lang w:val="fr-FR" w:eastAsia="en-GB"/>
        </w:rPr>
        <w:t>7</w:t>
      </w:r>
      <w:r w:rsidRPr="0057659E">
        <w:rPr>
          <w:rFonts w:eastAsia="Times New Roman" w:cs="Arial"/>
          <w:sz w:val="20"/>
          <w:szCs w:val="20"/>
          <w:lang w:val="fr-FR" w:eastAsia="en-GB"/>
        </w:rPr>
        <w:t>(13), 4768-4781.</w:t>
      </w:r>
    </w:p>
    <w:p w14:paraId="194E4746" w14:textId="77777777" w:rsidR="000F5DEF" w:rsidRPr="0057659E" w:rsidRDefault="000F5DEF">
      <w:pPr>
        <w:spacing w:after="0" w:line="240" w:lineRule="auto"/>
        <w:rPr>
          <w:rFonts w:eastAsia="Times New Roman" w:cs="Arial"/>
          <w:lang w:val="fr-FR" w:eastAsia="en-GB"/>
        </w:rPr>
      </w:pPr>
    </w:p>
    <w:p w14:paraId="6B10FA08" w14:textId="77777777" w:rsidR="000F5DEF" w:rsidRPr="0057659E" w:rsidRDefault="00F54B89">
      <w:pPr>
        <w:rPr>
          <w:rFonts w:eastAsia="MS Mincho" w:cs="Arial"/>
          <w:b/>
          <w:lang w:val="fr-FR" w:eastAsia="en-GB"/>
        </w:rPr>
      </w:pPr>
      <w:r w:rsidRPr="0057659E">
        <w:rPr>
          <w:rFonts w:eastAsia="MS Mincho" w:cs="Arial"/>
          <w:b/>
          <w:lang w:val="fr-FR" w:eastAsia="en-GB"/>
        </w:rPr>
        <w:br w:type="page"/>
      </w:r>
    </w:p>
    <w:p w14:paraId="0554E831" w14:textId="77777777" w:rsidR="000F5DEF" w:rsidRPr="0057659E" w:rsidRDefault="00F54B89">
      <w:pPr>
        <w:widowControl w:val="0"/>
        <w:suppressAutoHyphens/>
        <w:autoSpaceDE w:val="0"/>
        <w:autoSpaceDN w:val="0"/>
        <w:spacing w:after="0" w:line="240" w:lineRule="auto"/>
        <w:jc w:val="both"/>
        <w:textAlignment w:val="baseline"/>
        <w:rPr>
          <w:rFonts w:eastAsia="MS Mincho" w:cs="Arial"/>
          <w:b/>
          <w:lang w:val="fr-FR" w:eastAsia="en-GB"/>
        </w:rPr>
      </w:pPr>
      <w:r w:rsidRPr="0057659E">
        <w:rPr>
          <w:rFonts w:eastAsia="MS Mincho" w:cs="Arial"/>
          <w:b/>
          <w:lang w:val="fr-FR" w:eastAsia="en-GB"/>
        </w:rPr>
        <w:lastRenderedPageBreak/>
        <w:t>Consultations planifiées/entreprises</w:t>
      </w:r>
    </w:p>
    <w:p w14:paraId="255C46D7" w14:textId="77777777" w:rsidR="000F5DEF" w:rsidRPr="0057659E" w:rsidRDefault="000F5DEF">
      <w:pPr>
        <w:widowControl w:val="0"/>
        <w:suppressAutoHyphens/>
        <w:autoSpaceDE w:val="0"/>
        <w:autoSpaceDN w:val="0"/>
        <w:spacing w:after="0" w:line="240" w:lineRule="auto"/>
        <w:jc w:val="both"/>
        <w:textAlignment w:val="baseline"/>
        <w:rPr>
          <w:rFonts w:eastAsia="MS Mincho" w:cs="Arial"/>
          <w:b/>
          <w:lang w:val="fr-FR" w:eastAsia="en-GB"/>
        </w:rPr>
      </w:pPr>
    </w:p>
    <w:p w14:paraId="601671EE" w14:textId="77777777" w:rsidR="000F5DEF" w:rsidRPr="00C84DA1" w:rsidRDefault="00F54B89">
      <w:pPr>
        <w:widowControl w:val="0"/>
        <w:suppressAutoHyphens/>
        <w:autoSpaceDE w:val="0"/>
        <w:autoSpaceDN w:val="0"/>
        <w:spacing w:after="0" w:line="240" w:lineRule="auto"/>
        <w:jc w:val="both"/>
        <w:textAlignment w:val="baseline"/>
        <w:rPr>
          <w:rFonts w:eastAsia="Times New Roman" w:cs="Arial"/>
          <w:strike/>
          <w:lang w:val="fr-FR"/>
        </w:rPr>
      </w:pPr>
      <w:r w:rsidRPr="0057659E">
        <w:rPr>
          <w:rFonts w:eastAsia="Times New Roman" w:cs="Arial"/>
          <w:bCs/>
          <w:lang w:val="fr-FR"/>
        </w:rPr>
        <w:t>À la suite de la première Action concertée, adoptée lors de la COP14 (UNEP/CMS/Action concertée 14.6), les activités ont été lancées. Les consultations avec les experts se poursuivent afin de guider les activités spécifiques et les résultats décrits ci‑dessous. Le délai de mise en œuvre de l'Action concertée étant court, toutes les activités sont proposées pour être prolongées ou renouvelées dans le cadre de cette nouvelle proposition.</w:t>
      </w:r>
    </w:p>
    <w:p w14:paraId="581DB0C5" w14:textId="77777777" w:rsidR="000F5DEF" w:rsidRPr="00C84DA1" w:rsidRDefault="000F5DEF">
      <w:pPr>
        <w:widowControl w:val="0"/>
        <w:suppressAutoHyphens/>
        <w:autoSpaceDE w:val="0"/>
        <w:autoSpaceDN w:val="0"/>
        <w:spacing w:after="0" w:line="240" w:lineRule="auto"/>
        <w:jc w:val="both"/>
        <w:textAlignment w:val="baseline"/>
        <w:rPr>
          <w:rFonts w:eastAsia="Times New Roman" w:cs="Arial"/>
          <w:b/>
          <w:bCs/>
          <w:u w:val="single"/>
          <w:lang w:val="fr-FR"/>
        </w:rPr>
      </w:pPr>
    </w:p>
    <w:p w14:paraId="06135255" w14:textId="77777777" w:rsidR="000F5DEF" w:rsidRPr="00C84DA1" w:rsidRDefault="000F5DEF">
      <w:pPr>
        <w:widowControl w:val="0"/>
        <w:suppressAutoHyphens/>
        <w:autoSpaceDE w:val="0"/>
        <w:autoSpaceDN w:val="0"/>
        <w:spacing w:after="0" w:line="240" w:lineRule="auto"/>
        <w:jc w:val="both"/>
        <w:textAlignment w:val="baseline"/>
        <w:rPr>
          <w:rFonts w:eastAsia="Times New Roman" w:cs="Arial"/>
          <w:b/>
          <w:bCs/>
          <w:u w:val="single"/>
          <w:lang w:val="fr-FR"/>
        </w:rPr>
        <w:sectPr w:rsidR="000F5DEF" w:rsidRPr="00C84DA1">
          <w:headerReference w:type="even" r:id="rId19"/>
          <w:headerReference w:type="default" r:id="rId20"/>
          <w:footerReference w:type="even" r:id="rId21"/>
          <w:footerReference w:type="default" r:id="rId22"/>
          <w:headerReference w:type="first" r:id="rId23"/>
          <w:footerReference w:type="first" r:id="rId24"/>
          <w:pgSz w:w="11906" w:h="16838" w:code="9"/>
          <w:pgMar w:top="1440" w:right="1440" w:bottom="1440" w:left="1440" w:header="720" w:footer="720" w:gutter="0"/>
          <w:cols w:space="720"/>
          <w:titlePg/>
          <w:docGrid w:linePitch="360"/>
        </w:sectPr>
      </w:pPr>
    </w:p>
    <w:p w14:paraId="2E4A3569" w14:textId="77777777" w:rsidR="000F5DEF" w:rsidRPr="00C84DA1" w:rsidRDefault="00F54B89">
      <w:pPr>
        <w:widowControl w:val="0"/>
        <w:suppressAutoHyphens/>
        <w:autoSpaceDE w:val="0"/>
        <w:autoSpaceDN w:val="0"/>
        <w:spacing w:after="0" w:line="240" w:lineRule="auto"/>
        <w:jc w:val="both"/>
        <w:textAlignment w:val="baseline"/>
        <w:rPr>
          <w:rFonts w:eastAsia="Times New Roman" w:cs="Arial"/>
          <w:b/>
          <w:bCs/>
          <w:u w:val="single"/>
          <w:lang w:val="fr-FR"/>
        </w:rPr>
      </w:pPr>
      <w:r w:rsidRPr="00C84DA1">
        <w:rPr>
          <w:rFonts w:eastAsia="Times New Roman" w:cs="Arial"/>
          <w:b/>
          <w:bCs/>
          <w:u w:val="single"/>
          <w:lang w:val="fr-FR"/>
        </w:rPr>
        <w:lastRenderedPageBreak/>
        <w:t>Annexe 1 : Activités et résultats attendus</w:t>
      </w:r>
    </w:p>
    <w:p w14:paraId="6FEFCF43" w14:textId="77777777" w:rsidR="000F5DEF" w:rsidRPr="00C84DA1" w:rsidRDefault="000F5DEF">
      <w:pPr>
        <w:widowControl w:val="0"/>
        <w:suppressAutoHyphens/>
        <w:autoSpaceDE w:val="0"/>
        <w:autoSpaceDN w:val="0"/>
        <w:spacing w:after="0" w:line="240" w:lineRule="auto"/>
        <w:jc w:val="both"/>
        <w:textAlignment w:val="baseline"/>
        <w:rPr>
          <w:rFonts w:eastAsia="Times New Roman" w:cs="Arial"/>
          <w:strike/>
          <w:lang w:val="fr-FR"/>
        </w:rPr>
      </w:pPr>
    </w:p>
    <w:tbl>
      <w:tblPr>
        <w:tblStyle w:val="TableGrid1"/>
        <w:tblW w:w="14035" w:type="dxa"/>
        <w:tblLayout w:type="fixed"/>
        <w:tblCellMar>
          <w:top w:w="28" w:type="dxa"/>
          <w:left w:w="28" w:type="dxa"/>
          <w:bottom w:w="28" w:type="dxa"/>
          <w:right w:w="28" w:type="dxa"/>
        </w:tblCellMar>
        <w:tblLook w:val="04A0" w:firstRow="1" w:lastRow="0" w:firstColumn="1" w:lastColumn="0" w:noHBand="0" w:noVBand="1"/>
      </w:tblPr>
      <w:tblGrid>
        <w:gridCol w:w="587"/>
        <w:gridCol w:w="4808"/>
        <w:gridCol w:w="3600"/>
        <w:gridCol w:w="1348"/>
        <w:gridCol w:w="1985"/>
        <w:gridCol w:w="1707"/>
      </w:tblGrid>
      <w:tr w:rsidR="000F5DEF" w:rsidRPr="00C84DA1" w14:paraId="7B1F4E50" w14:textId="77777777">
        <w:trPr>
          <w:tblHeader/>
        </w:trPr>
        <w:tc>
          <w:tcPr>
            <w:tcW w:w="5395" w:type="dxa"/>
            <w:gridSpan w:val="2"/>
          </w:tcPr>
          <w:p w14:paraId="5DEF408A" w14:textId="77777777" w:rsidR="000F5DEF" w:rsidRPr="00C84DA1" w:rsidRDefault="00F54B89">
            <w:pPr>
              <w:rPr>
                <w:rFonts w:ascii="Arial" w:hAnsi="Arial" w:cs="Arial"/>
                <w:b/>
                <w:bCs/>
                <w:sz w:val="22"/>
                <w:szCs w:val="22"/>
                <w:lang w:val="fr-FR"/>
              </w:rPr>
            </w:pPr>
            <w:r w:rsidRPr="00C84DA1">
              <w:rPr>
                <w:rFonts w:ascii="Arial" w:hAnsi="Arial" w:cs="Arial"/>
                <w:b/>
                <w:bCs/>
                <w:sz w:val="22"/>
                <w:szCs w:val="22"/>
                <w:lang w:val="fr-FR"/>
              </w:rPr>
              <w:t>Activité</w:t>
            </w:r>
          </w:p>
        </w:tc>
        <w:tc>
          <w:tcPr>
            <w:tcW w:w="3600" w:type="dxa"/>
          </w:tcPr>
          <w:p w14:paraId="3E8BCA12" w14:textId="77777777" w:rsidR="000F5DEF" w:rsidRPr="00C84DA1" w:rsidRDefault="00F54B89">
            <w:pPr>
              <w:rPr>
                <w:rFonts w:ascii="Arial" w:hAnsi="Arial" w:cs="Arial"/>
                <w:b/>
                <w:bCs/>
                <w:sz w:val="22"/>
                <w:szCs w:val="22"/>
                <w:lang w:val="fr-FR"/>
              </w:rPr>
            </w:pPr>
            <w:r w:rsidRPr="00C84DA1">
              <w:rPr>
                <w:rFonts w:ascii="Arial" w:hAnsi="Arial" w:cs="Arial"/>
                <w:b/>
                <w:bCs/>
                <w:sz w:val="22"/>
                <w:szCs w:val="22"/>
                <w:lang w:val="fr-FR"/>
              </w:rPr>
              <w:t>Produits/Résultats</w:t>
            </w:r>
          </w:p>
        </w:tc>
        <w:tc>
          <w:tcPr>
            <w:tcW w:w="1348" w:type="dxa"/>
          </w:tcPr>
          <w:p w14:paraId="13D3E983" w14:textId="77777777" w:rsidR="000F5DEF" w:rsidRPr="00C84DA1" w:rsidRDefault="00F54B89">
            <w:pPr>
              <w:rPr>
                <w:rFonts w:ascii="Arial" w:hAnsi="Arial" w:cs="Arial"/>
                <w:b/>
                <w:bCs/>
                <w:sz w:val="22"/>
                <w:szCs w:val="22"/>
                <w:lang w:val="fr-FR"/>
              </w:rPr>
            </w:pPr>
            <w:r w:rsidRPr="00C84DA1">
              <w:rPr>
                <w:rFonts w:ascii="Arial" w:hAnsi="Arial" w:cs="Arial"/>
                <w:b/>
                <w:bCs/>
                <w:sz w:val="22"/>
                <w:szCs w:val="22"/>
                <w:lang w:val="fr-FR"/>
              </w:rPr>
              <w:t>Délai</w:t>
            </w:r>
          </w:p>
        </w:tc>
        <w:tc>
          <w:tcPr>
            <w:tcW w:w="1985" w:type="dxa"/>
          </w:tcPr>
          <w:p w14:paraId="43B1F951" w14:textId="77777777" w:rsidR="000F5DEF" w:rsidRPr="00C84DA1" w:rsidRDefault="00F54B89">
            <w:pPr>
              <w:rPr>
                <w:rFonts w:ascii="Arial" w:hAnsi="Arial" w:cs="Arial"/>
                <w:b/>
                <w:bCs/>
                <w:sz w:val="22"/>
                <w:szCs w:val="22"/>
                <w:lang w:val="fr-FR"/>
              </w:rPr>
            </w:pPr>
            <w:r w:rsidRPr="00C84DA1">
              <w:rPr>
                <w:rFonts w:ascii="Arial" w:hAnsi="Arial" w:cs="Arial"/>
                <w:b/>
                <w:bCs/>
                <w:sz w:val="22"/>
                <w:szCs w:val="22"/>
                <w:lang w:val="fr-FR"/>
              </w:rPr>
              <w:t>Responsable(s)</w:t>
            </w:r>
          </w:p>
        </w:tc>
        <w:tc>
          <w:tcPr>
            <w:tcW w:w="1707" w:type="dxa"/>
          </w:tcPr>
          <w:p w14:paraId="1DB67125" w14:textId="77777777" w:rsidR="000F5DEF" w:rsidRPr="00C84DA1" w:rsidRDefault="00F54B89">
            <w:pPr>
              <w:rPr>
                <w:rFonts w:ascii="Arial" w:hAnsi="Arial" w:cs="Arial"/>
                <w:b/>
                <w:bCs/>
                <w:sz w:val="22"/>
                <w:szCs w:val="22"/>
                <w:lang w:val="fr-FR"/>
              </w:rPr>
            </w:pPr>
            <w:r w:rsidRPr="00C84DA1">
              <w:rPr>
                <w:rFonts w:ascii="Arial" w:hAnsi="Arial" w:cs="Arial"/>
                <w:b/>
                <w:bCs/>
                <w:sz w:val="22"/>
                <w:szCs w:val="22"/>
                <w:lang w:val="fr-FR"/>
              </w:rPr>
              <w:t>Financement</w:t>
            </w:r>
          </w:p>
        </w:tc>
      </w:tr>
      <w:tr w:rsidR="000F5DEF" w:rsidRPr="00C84DA1" w14:paraId="2095E40A" w14:textId="77777777">
        <w:tc>
          <w:tcPr>
            <w:tcW w:w="14035" w:type="dxa"/>
            <w:gridSpan w:val="6"/>
          </w:tcPr>
          <w:p w14:paraId="7B0C43E7" w14:textId="77777777" w:rsidR="000F5DEF" w:rsidRPr="00C84DA1" w:rsidRDefault="00F54B89">
            <w:pPr>
              <w:rPr>
                <w:rFonts w:ascii="Arial" w:hAnsi="Arial" w:cs="Arial"/>
                <w:b/>
                <w:bCs/>
                <w:sz w:val="22"/>
                <w:szCs w:val="22"/>
                <w:lang w:val="fr-FR"/>
              </w:rPr>
            </w:pPr>
            <w:r w:rsidRPr="00C84DA1">
              <w:rPr>
                <w:rFonts w:ascii="Arial" w:hAnsi="Arial" w:cs="Arial"/>
                <w:b/>
                <w:bCs/>
                <w:sz w:val="22"/>
                <w:szCs w:val="22"/>
                <w:lang w:val="fr-FR"/>
              </w:rPr>
              <w:t>Gestion</w:t>
            </w:r>
          </w:p>
        </w:tc>
      </w:tr>
      <w:tr w:rsidR="000F5DEF" w:rsidRPr="00C84DA1" w14:paraId="748097A2" w14:textId="77777777">
        <w:tc>
          <w:tcPr>
            <w:tcW w:w="587" w:type="dxa"/>
          </w:tcPr>
          <w:p w14:paraId="315A157F" w14:textId="77777777" w:rsidR="000F5DEF" w:rsidRPr="00C84DA1" w:rsidRDefault="00F54B89">
            <w:pPr>
              <w:rPr>
                <w:rFonts w:ascii="Arial" w:hAnsi="Arial" w:cs="Arial"/>
                <w:sz w:val="22"/>
                <w:szCs w:val="22"/>
              </w:rPr>
            </w:pPr>
            <w:r w:rsidRPr="00C84DA1">
              <w:rPr>
                <w:rFonts w:ascii="Arial" w:hAnsi="Arial" w:cs="Arial"/>
                <w:sz w:val="22"/>
                <w:szCs w:val="22"/>
              </w:rPr>
              <w:t>1.</w:t>
            </w:r>
          </w:p>
        </w:tc>
        <w:tc>
          <w:tcPr>
            <w:tcW w:w="4808" w:type="dxa"/>
          </w:tcPr>
          <w:p w14:paraId="67F77603" w14:textId="77777777" w:rsidR="000F5DEF" w:rsidRPr="00C84DA1" w:rsidRDefault="00F54B89">
            <w:pPr>
              <w:rPr>
                <w:rFonts w:ascii="Arial" w:hAnsi="Arial" w:cs="Arial"/>
                <w:sz w:val="22"/>
                <w:szCs w:val="22"/>
                <w:lang w:val="fr-FR"/>
              </w:rPr>
            </w:pPr>
            <w:r w:rsidRPr="00C84DA1">
              <w:rPr>
                <w:rFonts w:ascii="Arial" w:hAnsi="Arial" w:cs="Arial"/>
                <w:sz w:val="22"/>
                <w:szCs w:val="22"/>
                <w:lang w:val="fr-FR"/>
              </w:rPr>
              <w:t xml:space="preserve">Encourager les Parties à poursuivre leur engagement avec d'autres AME, organes régionaux des pêches et autres entités pertinentes afin de renforcer la gestion du requin Peau bleue, y compris le développement de la Stratégie de conservation et du Plan d'action du Groupe de spécialistes des requins de l'UICN SSC pour les requins et raies pélagiques, en coopération avec le </w:t>
            </w:r>
            <w:proofErr w:type="spellStart"/>
            <w:r w:rsidRPr="00C84DA1">
              <w:rPr>
                <w:rFonts w:ascii="Arial" w:hAnsi="Arial" w:cs="Arial"/>
                <w:sz w:val="22"/>
                <w:szCs w:val="22"/>
                <w:lang w:val="fr-FR"/>
              </w:rPr>
              <w:t>MdE</w:t>
            </w:r>
            <w:proofErr w:type="spellEnd"/>
            <w:r w:rsidRPr="00C84DA1">
              <w:rPr>
                <w:rFonts w:ascii="Arial" w:hAnsi="Arial" w:cs="Arial"/>
                <w:sz w:val="22"/>
                <w:szCs w:val="22"/>
                <w:lang w:val="fr-FR"/>
              </w:rPr>
              <w:t xml:space="preserve"> requins.</w:t>
            </w:r>
          </w:p>
        </w:tc>
        <w:tc>
          <w:tcPr>
            <w:tcW w:w="3600" w:type="dxa"/>
          </w:tcPr>
          <w:p w14:paraId="1B7738DE" w14:textId="77777777" w:rsidR="000F5DEF" w:rsidRPr="00C84DA1" w:rsidRDefault="00F54B89">
            <w:pPr>
              <w:rPr>
                <w:rFonts w:ascii="Arial" w:hAnsi="Arial" w:cs="Arial"/>
                <w:sz w:val="22"/>
                <w:szCs w:val="22"/>
                <w:lang w:val="fr-FR"/>
              </w:rPr>
            </w:pPr>
            <w:r w:rsidRPr="00C84DA1">
              <w:rPr>
                <w:rFonts w:ascii="Arial" w:hAnsi="Arial" w:cs="Arial"/>
                <w:sz w:val="22"/>
                <w:szCs w:val="22"/>
                <w:lang w:val="fr-FR"/>
              </w:rPr>
              <w:t>Attention accrue aux besoins de conservation du requin Peau bleue.</w:t>
            </w:r>
          </w:p>
        </w:tc>
        <w:tc>
          <w:tcPr>
            <w:tcW w:w="1348" w:type="dxa"/>
          </w:tcPr>
          <w:p w14:paraId="47CD6614" w14:textId="77777777" w:rsidR="000F5DEF" w:rsidRPr="00C84DA1" w:rsidRDefault="00F54B89">
            <w:pPr>
              <w:rPr>
                <w:rFonts w:ascii="Arial" w:hAnsi="Arial" w:cs="Arial"/>
                <w:sz w:val="22"/>
                <w:szCs w:val="22"/>
              </w:rPr>
            </w:pPr>
            <w:r w:rsidRPr="00C84DA1">
              <w:rPr>
                <w:rFonts w:ascii="Arial" w:hAnsi="Arial" w:cs="Arial"/>
                <w:sz w:val="22"/>
                <w:szCs w:val="22"/>
              </w:rPr>
              <w:t>2026-2029</w:t>
            </w:r>
          </w:p>
        </w:tc>
        <w:tc>
          <w:tcPr>
            <w:tcW w:w="1985" w:type="dxa"/>
          </w:tcPr>
          <w:p w14:paraId="2DD1E768" w14:textId="77777777" w:rsidR="000F5DEF" w:rsidRPr="00C84DA1" w:rsidRDefault="00F54B89">
            <w:pPr>
              <w:rPr>
                <w:rFonts w:ascii="Arial" w:hAnsi="Arial" w:cs="Arial"/>
                <w:sz w:val="22"/>
                <w:szCs w:val="22"/>
                <w:lang w:val="fr-FR"/>
              </w:rPr>
            </w:pPr>
            <w:r w:rsidRPr="00C84DA1">
              <w:rPr>
                <w:rFonts w:ascii="Arial" w:hAnsi="Arial" w:cs="Arial"/>
                <w:sz w:val="22"/>
                <w:szCs w:val="22"/>
                <w:lang w:val="fr-FR"/>
              </w:rPr>
              <w:t>ONG, experts</w:t>
            </w:r>
          </w:p>
        </w:tc>
        <w:tc>
          <w:tcPr>
            <w:tcW w:w="1707" w:type="dxa"/>
          </w:tcPr>
          <w:p w14:paraId="68A747F6" w14:textId="77777777" w:rsidR="000F5DEF" w:rsidRPr="00C84DA1" w:rsidRDefault="00F54B89">
            <w:pPr>
              <w:rPr>
                <w:rFonts w:ascii="Arial" w:hAnsi="Arial" w:cs="Arial"/>
                <w:sz w:val="22"/>
                <w:szCs w:val="22"/>
                <w:lang w:val="fr-FR"/>
              </w:rPr>
            </w:pPr>
            <w:r w:rsidRPr="00C84DA1">
              <w:rPr>
                <w:rFonts w:ascii="Arial" w:hAnsi="Arial" w:cs="Arial"/>
                <w:sz w:val="22"/>
                <w:szCs w:val="22"/>
                <w:lang w:val="fr-FR"/>
              </w:rPr>
              <w:t>N/D</w:t>
            </w:r>
          </w:p>
        </w:tc>
      </w:tr>
      <w:tr w:rsidR="000F5DEF" w:rsidRPr="00C84DA1" w14:paraId="10113638" w14:textId="77777777">
        <w:tc>
          <w:tcPr>
            <w:tcW w:w="14035" w:type="dxa"/>
            <w:gridSpan w:val="6"/>
          </w:tcPr>
          <w:p w14:paraId="044617F1" w14:textId="77777777" w:rsidR="000F5DEF" w:rsidRPr="00C84DA1" w:rsidRDefault="00F54B89">
            <w:pPr>
              <w:rPr>
                <w:rFonts w:ascii="Arial" w:hAnsi="Arial" w:cs="Arial"/>
                <w:b/>
                <w:bCs/>
                <w:sz w:val="22"/>
                <w:szCs w:val="22"/>
                <w:lang w:val="fr-FR"/>
              </w:rPr>
            </w:pPr>
            <w:r w:rsidRPr="00C84DA1">
              <w:rPr>
                <w:rFonts w:ascii="Arial" w:hAnsi="Arial" w:cs="Arial"/>
                <w:b/>
                <w:bCs/>
                <w:sz w:val="22"/>
                <w:szCs w:val="22"/>
                <w:lang w:val="fr-FR"/>
              </w:rPr>
              <w:t>Tourisme durable</w:t>
            </w:r>
          </w:p>
        </w:tc>
      </w:tr>
      <w:tr w:rsidR="000F5DEF" w:rsidRPr="00C84DA1" w14:paraId="0163A80C" w14:textId="77777777">
        <w:tc>
          <w:tcPr>
            <w:tcW w:w="587" w:type="dxa"/>
          </w:tcPr>
          <w:p w14:paraId="7F59C89F" w14:textId="77777777" w:rsidR="000F5DEF" w:rsidRPr="00C84DA1" w:rsidRDefault="00F54B89">
            <w:pPr>
              <w:rPr>
                <w:rFonts w:ascii="Arial" w:hAnsi="Arial" w:cs="Arial"/>
                <w:sz w:val="22"/>
                <w:szCs w:val="22"/>
              </w:rPr>
            </w:pPr>
            <w:r w:rsidRPr="00C84DA1">
              <w:rPr>
                <w:rFonts w:ascii="Arial" w:hAnsi="Arial" w:cs="Arial"/>
                <w:sz w:val="22"/>
                <w:szCs w:val="22"/>
              </w:rPr>
              <w:t>2.</w:t>
            </w:r>
          </w:p>
        </w:tc>
        <w:tc>
          <w:tcPr>
            <w:tcW w:w="4808" w:type="dxa"/>
          </w:tcPr>
          <w:p w14:paraId="32728A80" w14:textId="77777777" w:rsidR="000F5DEF" w:rsidRPr="00C84DA1" w:rsidRDefault="00F54B89">
            <w:pPr>
              <w:rPr>
                <w:rFonts w:ascii="Arial" w:hAnsi="Arial" w:cs="Arial"/>
                <w:sz w:val="22"/>
                <w:szCs w:val="22"/>
                <w:lang w:val="fr-FR"/>
              </w:rPr>
            </w:pPr>
            <w:r w:rsidRPr="00C84DA1">
              <w:rPr>
                <w:rFonts w:ascii="Arial" w:hAnsi="Arial" w:cs="Arial"/>
                <w:sz w:val="22"/>
                <w:szCs w:val="22"/>
                <w:lang w:val="fr-FR"/>
              </w:rPr>
              <w:t>Élaborer des lignes directrices internationales à partir des expériences des pays disposant d'un tourisme établi autour du requin Peau bleue (par exemple, les Açores, le Royaume-Uni, l'Afrique du Sud).</w:t>
            </w:r>
          </w:p>
        </w:tc>
        <w:tc>
          <w:tcPr>
            <w:tcW w:w="3600" w:type="dxa"/>
          </w:tcPr>
          <w:p w14:paraId="6F382B63" w14:textId="77777777" w:rsidR="000F5DEF" w:rsidRPr="00C84DA1" w:rsidRDefault="00F54B89">
            <w:pPr>
              <w:rPr>
                <w:rFonts w:ascii="Arial" w:hAnsi="Arial" w:cs="Arial"/>
                <w:sz w:val="22"/>
                <w:szCs w:val="22"/>
                <w:lang w:val="fr-FR"/>
              </w:rPr>
            </w:pPr>
            <w:r w:rsidRPr="00C84DA1">
              <w:rPr>
                <w:rFonts w:ascii="Arial" w:hAnsi="Arial" w:cs="Arial"/>
                <w:sz w:val="22"/>
                <w:szCs w:val="22"/>
                <w:lang w:val="fr-FR"/>
              </w:rPr>
              <w:t>Mise en place de protocoles pour des interactions responsables dans le cadre des activités touristiques liées au requin Peau bleue.</w:t>
            </w:r>
          </w:p>
        </w:tc>
        <w:tc>
          <w:tcPr>
            <w:tcW w:w="1348" w:type="dxa"/>
          </w:tcPr>
          <w:p w14:paraId="58E55B77" w14:textId="77777777" w:rsidR="000F5DEF" w:rsidRPr="00C84DA1" w:rsidRDefault="00F54B89">
            <w:pPr>
              <w:rPr>
                <w:rFonts w:ascii="Arial" w:hAnsi="Arial" w:cs="Arial"/>
                <w:sz w:val="22"/>
                <w:szCs w:val="22"/>
              </w:rPr>
            </w:pPr>
            <w:r w:rsidRPr="00C84DA1">
              <w:rPr>
                <w:rFonts w:ascii="Arial" w:hAnsi="Arial" w:cs="Arial"/>
                <w:sz w:val="22"/>
                <w:szCs w:val="22"/>
              </w:rPr>
              <w:t>2026-2029</w:t>
            </w:r>
          </w:p>
        </w:tc>
        <w:tc>
          <w:tcPr>
            <w:tcW w:w="1985" w:type="dxa"/>
          </w:tcPr>
          <w:p w14:paraId="71F2D0A6" w14:textId="77777777" w:rsidR="000F5DEF" w:rsidRPr="00C84DA1" w:rsidRDefault="00F54B89">
            <w:pPr>
              <w:rPr>
                <w:rFonts w:ascii="Arial" w:hAnsi="Arial" w:cs="Arial"/>
                <w:sz w:val="22"/>
                <w:szCs w:val="22"/>
                <w:lang w:val="fr-FR"/>
              </w:rPr>
            </w:pPr>
            <w:r w:rsidRPr="00C84DA1">
              <w:rPr>
                <w:rFonts w:ascii="Arial" w:hAnsi="Arial" w:cs="Arial"/>
                <w:sz w:val="22"/>
                <w:szCs w:val="22"/>
                <w:lang w:val="fr-FR"/>
              </w:rPr>
              <w:t>ONG, experts</w:t>
            </w:r>
          </w:p>
        </w:tc>
        <w:tc>
          <w:tcPr>
            <w:tcW w:w="1707" w:type="dxa"/>
          </w:tcPr>
          <w:p w14:paraId="0B3B6A24" w14:textId="77777777" w:rsidR="000F5DEF" w:rsidRPr="00C84DA1" w:rsidRDefault="00F54B89">
            <w:pPr>
              <w:rPr>
                <w:rFonts w:ascii="Arial" w:hAnsi="Arial" w:cs="Arial"/>
                <w:sz w:val="22"/>
                <w:szCs w:val="22"/>
                <w:lang w:val="fr-FR"/>
              </w:rPr>
            </w:pPr>
            <w:r w:rsidRPr="00C84DA1">
              <w:rPr>
                <w:rFonts w:ascii="Arial" w:hAnsi="Arial" w:cs="Arial"/>
                <w:sz w:val="22"/>
                <w:szCs w:val="22"/>
                <w:lang w:val="fr-FR"/>
              </w:rPr>
              <w:t>Fondation Garfield Weston/</w:t>
            </w:r>
            <w:r w:rsidRPr="00C84DA1">
              <w:rPr>
                <w:rFonts w:ascii="Arial" w:hAnsi="Arial" w:cs="Arial"/>
                <w:sz w:val="22"/>
                <w:szCs w:val="22"/>
                <w:lang w:val="fr-FR"/>
              </w:rPr>
              <w:br/>
              <w:t>MARECO</w:t>
            </w:r>
          </w:p>
        </w:tc>
      </w:tr>
      <w:tr w:rsidR="000F5DEF" w:rsidRPr="00C84DA1" w14:paraId="159830B1" w14:textId="77777777">
        <w:tc>
          <w:tcPr>
            <w:tcW w:w="14035" w:type="dxa"/>
            <w:gridSpan w:val="6"/>
          </w:tcPr>
          <w:p w14:paraId="673273FA" w14:textId="77777777" w:rsidR="000F5DEF" w:rsidRPr="00C84DA1" w:rsidRDefault="00F54B89">
            <w:pPr>
              <w:rPr>
                <w:rFonts w:ascii="Arial" w:hAnsi="Arial" w:cs="Arial"/>
                <w:b/>
                <w:bCs/>
                <w:sz w:val="22"/>
                <w:szCs w:val="22"/>
                <w:lang w:val="fr-FR"/>
              </w:rPr>
            </w:pPr>
            <w:r w:rsidRPr="00C84DA1">
              <w:rPr>
                <w:rFonts w:ascii="Arial" w:hAnsi="Arial" w:cs="Arial"/>
                <w:b/>
                <w:bCs/>
                <w:sz w:val="22"/>
                <w:szCs w:val="22"/>
                <w:lang w:val="fr-FR"/>
              </w:rPr>
              <w:t>Recherche</w:t>
            </w:r>
          </w:p>
        </w:tc>
      </w:tr>
      <w:tr w:rsidR="000F5DEF" w:rsidRPr="00C84DA1" w14:paraId="05337EB0" w14:textId="77777777">
        <w:tc>
          <w:tcPr>
            <w:tcW w:w="587" w:type="dxa"/>
          </w:tcPr>
          <w:p w14:paraId="0A90A057" w14:textId="77777777" w:rsidR="000F5DEF" w:rsidRPr="00C84DA1" w:rsidRDefault="00F54B89">
            <w:pPr>
              <w:rPr>
                <w:rFonts w:ascii="Arial" w:hAnsi="Arial" w:cs="Arial"/>
                <w:sz w:val="22"/>
                <w:szCs w:val="22"/>
              </w:rPr>
            </w:pPr>
            <w:r w:rsidRPr="00C84DA1">
              <w:rPr>
                <w:rFonts w:ascii="Arial" w:hAnsi="Arial" w:cs="Arial"/>
                <w:sz w:val="22"/>
                <w:szCs w:val="22"/>
              </w:rPr>
              <w:t>3.</w:t>
            </w:r>
          </w:p>
        </w:tc>
        <w:tc>
          <w:tcPr>
            <w:tcW w:w="4808" w:type="dxa"/>
          </w:tcPr>
          <w:p w14:paraId="6963D942" w14:textId="77777777" w:rsidR="000F5DEF" w:rsidRPr="00C84DA1" w:rsidRDefault="00F54B89">
            <w:pPr>
              <w:rPr>
                <w:rFonts w:ascii="Arial" w:hAnsi="Arial" w:cs="Arial"/>
                <w:sz w:val="22"/>
                <w:szCs w:val="22"/>
                <w:lang w:val="fr-FR"/>
              </w:rPr>
            </w:pPr>
            <w:r w:rsidRPr="00C84DA1">
              <w:rPr>
                <w:rFonts w:ascii="Arial" w:hAnsi="Arial" w:cs="Arial"/>
                <w:sz w:val="22"/>
                <w:szCs w:val="22"/>
                <w:lang w:val="fr-FR"/>
              </w:rPr>
              <w:t>Soutenir l'évaluation des impacts de la pêche sur les interactions avec le requin Peau bleue (mortalité due à la pêche, rejets) pour concevoir des stratégies d'atténuation et soutenir l'évaluation de la mortalité après la remise à l'eau des requins Peau bleue selon les régions, les groupes démographiques et les types d'engins de pêche.</w:t>
            </w:r>
          </w:p>
        </w:tc>
        <w:tc>
          <w:tcPr>
            <w:tcW w:w="3600" w:type="dxa"/>
          </w:tcPr>
          <w:p w14:paraId="3692A6E6" w14:textId="77777777" w:rsidR="000F5DEF" w:rsidRPr="00C84DA1" w:rsidRDefault="00F54B89" w:rsidP="00F54B89">
            <w:pPr>
              <w:pStyle w:val="ListParagraph"/>
              <w:numPr>
                <w:ilvl w:val="0"/>
                <w:numId w:val="19"/>
              </w:numPr>
              <w:ind w:left="525" w:hanging="425"/>
              <w:rPr>
                <w:rFonts w:ascii="Arial" w:hAnsi="Arial" w:cs="Arial"/>
                <w:sz w:val="22"/>
                <w:szCs w:val="22"/>
                <w:lang w:val="fr-FR"/>
              </w:rPr>
            </w:pPr>
            <w:r w:rsidRPr="00C84DA1">
              <w:rPr>
                <w:rFonts w:ascii="Arial" w:hAnsi="Arial" w:cs="Arial"/>
                <w:sz w:val="22"/>
                <w:szCs w:val="22"/>
                <w:lang w:val="fr-FR"/>
              </w:rPr>
              <w:t>Détermination de l'incidence des interactions et des taux de mortalité ;</w:t>
            </w:r>
          </w:p>
          <w:p w14:paraId="33198AF0" w14:textId="77777777" w:rsidR="000F5DEF" w:rsidRPr="00C84DA1" w:rsidRDefault="00F54B89" w:rsidP="00F54B89">
            <w:pPr>
              <w:pStyle w:val="ListParagraph"/>
              <w:numPr>
                <w:ilvl w:val="0"/>
                <w:numId w:val="19"/>
              </w:numPr>
              <w:ind w:left="525" w:hanging="425"/>
              <w:rPr>
                <w:rFonts w:ascii="Arial" w:hAnsi="Arial" w:cs="Arial"/>
                <w:sz w:val="22"/>
                <w:szCs w:val="22"/>
                <w:lang w:val="fr-FR"/>
              </w:rPr>
            </w:pPr>
            <w:r w:rsidRPr="00C84DA1">
              <w:rPr>
                <w:rFonts w:ascii="Arial" w:hAnsi="Arial" w:cs="Arial"/>
                <w:sz w:val="22"/>
                <w:szCs w:val="22"/>
                <w:lang w:val="fr-FR"/>
              </w:rPr>
              <w:t>Propositions visant à réduire le risque d'interactions avec les requins Peau bleue ;</w:t>
            </w:r>
          </w:p>
          <w:p w14:paraId="75F3FAAB" w14:textId="77777777" w:rsidR="000F5DEF" w:rsidRPr="00C84DA1" w:rsidRDefault="00F54B89" w:rsidP="00F54B89">
            <w:pPr>
              <w:pStyle w:val="ListParagraph"/>
              <w:numPr>
                <w:ilvl w:val="0"/>
                <w:numId w:val="19"/>
              </w:numPr>
              <w:ind w:left="525" w:hanging="425"/>
              <w:rPr>
                <w:rFonts w:ascii="Arial" w:hAnsi="Arial" w:cs="Arial"/>
                <w:sz w:val="22"/>
                <w:szCs w:val="22"/>
                <w:lang w:val="fr-FR"/>
              </w:rPr>
            </w:pPr>
            <w:r w:rsidRPr="00C84DA1">
              <w:rPr>
                <w:rFonts w:ascii="Arial" w:hAnsi="Arial" w:cs="Arial"/>
                <w:sz w:val="22"/>
                <w:szCs w:val="22"/>
                <w:lang w:val="fr-FR"/>
              </w:rPr>
              <w:t>Évaluation des effets de l'interaction entre les pêcheries et les populations de requins Peau bleue ;</w:t>
            </w:r>
          </w:p>
          <w:p w14:paraId="2BE45806" w14:textId="77777777" w:rsidR="000F5DEF" w:rsidRPr="00C84DA1" w:rsidRDefault="00F54B89" w:rsidP="00F54B89">
            <w:pPr>
              <w:pStyle w:val="ListParagraph"/>
              <w:numPr>
                <w:ilvl w:val="0"/>
                <w:numId w:val="19"/>
              </w:numPr>
              <w:ind w:left="525" w:hanging="425"/>
              <w:rPr>
                <w:rFonts w:ascii="Arial" w:hAnsi="Arial" w:cs="Arial"/>
                <w:sz w:val="22"/>
                <w:szCs w:val="22"/>
                <w:lang w:val="fr-FR"/>
              </w:rPr>
            </w:pPr>
            <w:r w:rsidRPr="00C84DA1">
              <w:rPr>
                <w:rFonts w:ascii="Arial" w:hAnsi="Arial" w:cs="Arial"/>
                <w:sz w:val="22"/>
                <w:szCs w:val="22"/>
                <w:lang w:val="fr-FR"/>
              </w:rPr>
              <w:t>Détermination du taux de survie des requins Peau bleue après leur remise à l'eau.</w:t>
            </w:r>
          </w:p>
        </w:tc>
        <w:tc>
          <w:tcPr>
            <w:tcW w:w="1348" w:type="dxa"/>
          </w:tcPr>
          <w:p w14:paraId="7211B937" w14:textId="77777777" w:rsidR="000F5DEF" w:rsidRPr="00C84DA1" w:rsidRDefault="00F54B89">
            <w:pPr>
              <w:rPr>
                <w:rFonts w:ascii="Arial" w:hAnsi="Arial" w:cs="Arial"/>
                <w:sz w:val="22"/>
                <w:szCs w:val="22"/>
              </w:rPr>
            </w:pPr>
            <w:r w:rsidRPr="00C84DA1">
              <w:rPr>
                <w:rFonts w:ascii="Arial" w:hAnsi="Arial" w:cs="Arial"/>
                <w:sz w:val="22"/>
                <w:szCs w:val="22"/>
              </w:rPr>
              <w:t>2026-2029</w:t>
            </w:r>
          </w:p>
        </w:tc>
        <w:tc>
          <w:tcPr>
            <w:tcW w:w="1985" w:type="dxa"/>
          </w:tcPr>
          <w:p w14:paraId="2CFB676C" w14:textId="77777777" w:rsidR="000F5DEF" w:rsidRPr="00C84DA1" w:rsidRDefault="00F54B89">
            <w:pPr>
              <w:rPr>
                <w:rFonts w:ascii="Arial" w:hAnsi="Arial" w:cs="Arial"/>
                <w:sz w:val="22"/>
                <w:szCs w:val="22"/>
                <w:lang w:val="fr-FR"/>
              </w:rPr>
            </w:pPr>
            <w:r w:rsidRPr="00C84DA1">
              <w:rPr>
                <w:rFonts w:ascii="Arial" w:hAnsi="Arial" w:cs="Arial"/>
                <w:sz w:val="22"/>
                <w:szCs w:val="22"/>
                <w:lang w:val="fr-FR"/>
              </w:rPr>
              <w:t xml:space="preserve">Parties à la CMS </w:t>
            </w:r>
            <w:r w:rsidRPr="00C84DA1">
              <w:rPr>
                <w:rFonts w:ascii="Arial" w:hAnsi="Arial" w:cs="Arial"/>
                <w:sz w:val="22"/>
                <w:szCs w:val="22"/>
                <w:lang w:val="fr-FR"/>
              </w:rPr>
              <w:br/>
              <w:t>(et États non-Parties de l'aire de répartition)</w:t>
            </w:r>
          </w:p>
        </w:tc>
        <w:tc>
          <w:tcPr>
            <w:tcW w:w="1707" w:type="dxa"/>
          </w:tcPr>
          <w:p w14:paraId="43BB5833" w14:textId="77777777" w:rsidR="000F5DEF" w:rsidRPr="00C84DA1" w:rsidRDefault="00F54B89">
            <w:pPr>
              <w:rPr>
                <w:rFonts w:ascii="Arial" w:hAnsi="Arial" w:cs="Arial"/>
                <w:sz w:val="22"/>
                <w:szCs w:val="22"/>
                <w:lang w:val="fr-FR"/>
              </w:rPr>
            </w:pPr>
            <w:r w:rsidRPr="00C84DA1">
              <w:rPr>
                <w:rFonts w:ascii="Arial" w:hAnsi="Arial" w:cs="Arial"/>
                <w:sz w:val="22"/>
                <w:szCs w:val="22"/>
                <w:lang w:val="fr-FR"/>
              </w:rPr>
              <w:t>N/D</w:t>
            </w:r>
          </w:p>
        </w:tc>
      </w:tr>
      <w:tr w:rsidR="000F5DEF" w:rsidRPr="00C84DA1" w14:paraId="717BDF94" w14:textId="77777777">
        <w:tc>
          <w:tcPr>
            <w:tcW w:w="587" w:type="dxa"/>
          </w:tcPr>
          <w:p w14:paraId="238FD778" w14:textId="77777777" w:rsidR="000F5DEF" w:rsidRPr="00C84DA1" w:rsidRDefault="00F54B89">
            <w:pPr>
              <w:rPr>
                <w:rFonts w:ascii="Arial" w:hAnsi="Arial" w:cs="Arial"/>
                <w:sz w:val="22"/>
                <w:szCs w:val="22"/>
              </w:rPr>
            </w:pPr>
            <w:r w:rsidRPr="00C84DA1">
              <w:rPr>
                <w:rFonts w:ascii="Arial" w:hAnsi="Arial" w:cs="Arial"/>
                <w:sz w:val="22"/>
                <w:szCs w:val="22"/>
              </w:rPr>
              <w:lastRenderedPageBreak/>
              <w:t>4.</w:t>
            </w:r>
          </w:p>
        </w:tc>
        <w:tc>
          <w:tcPr>
            <w:tcW w:w="4808" w:type="dxa"/>
          </w:tcPr>
          <w:p w14:paraId="6049CC8A" w14:textId="77777777" w:rsidR="000F5DEF" w:rsidRPr="00C84DA1" w:rsidRDefault="00F54B89">
            <w:pPr>
              <w:rPr>
                <w:rFonts w:ascii="Arial" w:hAnsi="Arial" w:cs="Arial"/>
                <w:sz w:val="22"/>
                <w:szCs w:val="22"/>
                <w:lang w:val="fr-FR"/>
              </w:rPr>
            </w:pPr>
            <w:r w:rsidRPr="00C84DA1">
              <w:rPr>
                <w:rFonts w:ascii="Arial" w:hAnsi="Arial" w:cs="Arial"/>
                <w:sz w:val="22"/>
                <w:szCs w:val="22"/>
                <w:lang w:val="fr-FR"/>
              </w:rPr>
              <w:t xml:space="preserve">Soutenir l'identification des sous-populations et des différences génétiques afin d'étayer le total admissible des captures (TAC) par région à partir de données indépendantes des pêcheries). </w:t>
            </w:r>
          </w:p>
        </w:tc>
        <w:tc>
          <w:tcPr>
            <w:tcW w:w="3600" w:type="dxa"/>
          </w:tcPr>
          <w:p w14:paraId="0A38C1F2" w14:textId="77777777" w:rsidR="000F5DEF" w:rsidRPr="00C84DA1" w:rsidRDefault="00F54B89">
            <w:pPr>
              <w:rPr>
                <w:rFonts w:ascii="Arial" w:hAnsi="Arial" w:cs="Arial"/>
                <w:sz w:val="22"/>
                <w:szCs w:val="22"/>
                <w:lang w:val="fr-FR"/>
              </w:rPr>
            </w:pPr>
            <w:r w:rsidRPr="00C84DA1">
              <w:rPr>
                <w:rFonts w:ascii="Arial" w:hAnsi="Arial" w:cs="Arial"/>
                <w:sz w:val="22"/>
                <w:szCs w:val="22"/>
                <w:lang w:val="fr-FR"/>
              </w:rPr>
              <w:t>Identification des sous-populations.</w:t>
            </w:r>
          </w:p>
        </w:tc>
        <w:tc>
          <w:tcPr>
            <w:tcW w:w="1348" w:type="dxa"/>
          </w:tcPr>
          <w:p w14:paraId="3E752566" w14:textId="77777777" w:rsidR="000F5DEF" w:rsidRPr="00C84DA1" w:rsidRDefault="00F54B89">
            <w:pPr>
              <w:rPr>
                <w:rFonts w:ascii="Arial" w:hAnsi="Arial" w:cs="Arial"/>
                <w:sz w:val="22"/>
                <w:szCs w:val="22"/>
              </w:rPr>
            </w:pPr>
            <w:r w:rsidRPr="00C84DA1">
              <w:rPr>
                <w:rFonts w:ascii="Arial" w:hAnsi="Arial" w:cs="Arial"/>
                <w:sz w:val="22"/>
                <w:szCs w:val="22"/>
              </w:rPr>
              <w:t>2027</w:t>
            </w:r>
          </w:p>
        </w:tc>
        <w:tc>
          <w:tcPr>
            <w:tcW w:w="1985" w:type="dxa"/>
          </w:tcPr>
          <w:p w14:paraId="2F2894A5" w14:textId="77777777" w:rsidR="000F5DEF" w:rsidRPr="00C84DA1" w:rsidRDefault="00F54B89">
            <w:pPr>
              <w:rPr>
                <w:rFonts w:ascii="Arial" w:hAnsi="Arial" w:cs="Arial"/>
                <w:sz w:val="22"/>
                <w:szCs w:val="22"/>
                <w:lang w:val="fr-FR"/>
              </w:rPr>
            </w:pPr>
            <w:r w:rsidRPr="00C84DA1">
              <w:rPr>
                <w:rFonts w:ascii="Arial" w:hAnsi="Arial" w:cs="Arial"/>
                <w:sz w:val="22"/>
                <w:szCs w:val="22"/>
                <w:lang w:val="fr-FR"/>
              </w:rPr>
              <w:t xml:space="preserve">Parties à la CMS (et États non-Parties de l'aire de répartition) </w:t>
            </w:r>
          </w:p>
        </w:tc>
        <w:tc>
          <w:tcPr>
            <w:tcW w:w="1707" w:type="dxa"/>
          </w:tcPr>
          <w:p w14:paraId="42DB4892" w14:textId="77777777" w:rsidR="000F5DEF" w:rsidRPr="00C84DA1" w:rsidRDefault="00F54B89">
            <w:pPr>
              <w:rPr>
                <w:rFonts w:ascii="Arial" w:hAnsi="Arial" w:cs="Arial"/>
                <w:sz w:val="22"/>
                <w:szCs w:val="22"/>
              </w:rPr>
            </w:pPr>
            <w:r w:rsidRPr="00C84DA1">
              <w:rPr>
                <w:rFonts w:ascii="Arial" w:hAnsi="Arial" w:cs="Arial"/>
                <w:sz w:val="22"/>
                <w:szCs w:val="22"/>
              </w:rPr>
              <w:t>Shark Foundation/</w:t>
            </w:r>
            <w:r w:rsidRPr="00C84DA1">
              <w:rPr>
                <w:rFonts w:ascii="Arial" w:hAnsi="Arial" w:cs="Arial"/>
                <w:sz w:val="22"/>
                <w:szCs w:val="22"/>
              </w:rPr>
              <w:br/>
              <w:t>MARECO</w:t>
            </w:r>
          </w:p>
        </w:tc>
      </w:tr>
      <w:tr w:rsidR="000F5DEF" w:rsidRPr="00C84DA1" w14:paraId="07B80610" w14:textId="77777777">
        <w:tc>
          <w:tcPr>
            <w:tcW w:w="587" w:type="dxa"/>
          </w:tcPr>
          <w:p w14:paraId="383D291A" w14:textId="77777777" w:rsidR="000F5DEF" w:rsidRPr="00C84DA1" w:rsidRDefault="00F54B89">
            <w:pPr>
              <w:rPr>
                <w:rFonts w:ascii="Arial" w:hAnsi="Arial" w:cs="Arial"/>
                <w:sz w:val="22"/>
                <w:szCs w:val="22"/>
              </w:rPr>
            </w:pPr>
            <w:r w:rsidRPr="00C84DA1">
              <w:rPr>
                <w:rFonts w:ascii="Arial" w:hAnsi="Arial" w:cs="Arial"/>
                <w:sz w:val="22"/>
                <w:szCs w:val="22"/>
              </w:rPr>
              <w:t>5.</w:t>
            </w:r>
          </w:p>
        </w:tc>
        <w:tc>
          <w:tcPr>
            <w:tcW w:w="4808" w:type="dxa"/>
          </w:tcPr>
          <w:p w14:paraId="1D5E997F" w14:textId="77777777" w:rsidR="000F5DEF" w:rsidRPr="00C84DA1" w:rsidRDefault="00F54B89">
            <w:pPr>
              <w:rPr>
                <w:rFonts w:ascii="Arial" w:hAnsi="Arial" w:cs="Arial"/>
                <w:sz w:val="22"/>
                <w:szCs w:val="22"/>
                <w:lang w:val="fr-FR"/>
              </w:rPr>
            </w:pPr>
            <w:r w:rsidRPr="00C84DA1">
              <w:rPr>
                <w:rFonts w:ascii="Arial" w:hAnsi="Arial" w:cs="Arial"/>
                <w:sz w:val="22"/>
                <w:szCs w:val="22"/>
                <w:lang w:val="fr-FR"/>
              </w:rPr>
              <w:t xml:space="preserve">Identifier les incohérences dans le niveau de protection assuré par les différents États Parties de l'aire de répartition. </w:t>
            </w:r>
          </w:p>
        </w:tc>
        <w:tc>
          <w:tcPr>
            <w:tcW w:w="3600" w:type="dxa"/>
          </w:tcPr>
          <w:p w14:paraId="513368D0" w14:textId="77777777" w:rsidR="000F5DEF" w:rsidRPr="00C84DA1" w:rsidRDefault="00F54B89">
            <w:pPr>
              <w:rPr>
                <w:rFonts w:ascii="Arial" w:hAnsi="Arial" w:cs="Arial"/>
                <w:sz w:val="22"/>
                <w:szCs w:val="22"/>
                <w:lang w:val="fr-FR"/>
              </w:rPr>
            </w:pPr>
            <w:r w:rsidRPr="00C84DA1">
              <w:rPr>
                <w:rFonts w:ascii="Arial" w:hAnsi="Arial" w:cs="Arial"/>
                <w:sz w:val="22"/>
                <w:szCs w:val="22"/>
                <w:lang w:val="fr-FR"/>
              </w:rPr>
              <w:t xml:space="preserve">Réalisation d'analyses des lacunes au niveau de la protection. </w:t>
            </w:r>
          </w:p>
        </w:tc>
        <w:tc>
          <w:tcPr>
            <w:tcW w:w="1348" w:type="dxa"/>
          </w:tcPr>
          <w:p w14:paraId="3C48DEEF" w14:textId="77777777" w:rsidR="000F5DEF" w:rsidRPr="00C84DA1" w:rsidRDefault="00F54B89">
            <w:pPr>
              <w:rPr>
                <w:rFonts w:ascii="Arial" w:hAnsi="Arial" w:cs="Arial"/>
                <w:sz w:val="22"/>
                <w:szCs w:val="22"/>
              </w:rPr>
            </w:pPr>
            <w:r w:rsidRPr="00C84DA1">
              <w:rPr>
                <w:rFonts w:ascii="Arial" w:hAnsi="Arial" w:cs="Arial"/>
                <w:sz w:val="22"/>
                <w:szCs w:val="22"/>
              </w:rPr>
              <w:t>2028</w:t>
            </w:r>
          </w:p>
        </w:tc>
        <w:tc>
          <w:tcPr>
            <w:tcW w:w="1985" w:type="dxa"/>
          </w:tcPr>
          <w:p w14:paraId="529D5BD4" w14:textId="77777777" w:rsidR="000F5DEF" w:rsidRPr="00C84DA1" w:rsidRDefault="00F54B89">
            <w:pPr>
              <w:rPr>
                <w:rFonts w:ascii="Arial" w:hAnsi="Arial" w:cs="Arial"/>
                <w:sz w:val="22"/>
                <w:szCs w:val="22"/>
                <w:lang w:val="fr-FR"/>
              </w:rPr>
            </w:pPr>
            <w:r w:rsidRPr="00C84DA1">
              <w:rPr>
                <w:rFonts w:ascii="Arial" w:hAnsi="Arial" w:cs="Arial"/>
                <w:sz w:val="22"/>
                <w:szCs w:val="22"/>
                <w:lang w:val="fr-FR"/>
              </w:rPr>
              <w:t>ONG</w:t>
            </w:r>
          </w:p>
        </w:tc>
        <w:tc>
          <w:tcPr>
            <w:tcW w:w="1707" w:type="dxa"/>
          </w:tcPr>
          <w:p w14:paraId="79D8A828" w14:textId="77777777" w:rsidR="000F5DEF" w:rsidRPr="00C84DA1" w:rsidRDefault="00F54B89">
            <w:pPr>
              <w:rPr>
                <w:rFonts w:ascii="Arial" w:hAnsi="Arial" w:cs="Arial"/>
                <w:sz w:val="22"/>
                <w:szCs w:val="22"/>
                <w:highlight w:val="yellow"/>
              </w:rPr>
            </w:pPr>
            <w:r w:rsidRPr="00C84DA1">
              <w:rPr>
                <w:rFonts w:ascii="Arial" w:hAnsi="Arial" w:cs="Arial"/>
                <w:sz w:val="22"/>
                <w:szCs w:val="22"/>
              </w:rPr>
              <w:t>Law of the Wild/MARECO</w:t>
            </w:r>
          </w:p>
        </w:tc>
      </w:tr>
      <w:tr w:rsidR="000F5DEF" w:rsidRPr="00C84DA1" w14:paraId="770A959E" w14:textId="77777777">
        <w:tc>
          <w:tcPr>
            <w:tcW w:w="587" w:type="dxa"/>
          </w:tcPr>
          <w:p w14:paraId="39CD4D49" w14:textId="77777777" w:rsidR="000F5DEF" w:rsidRPr="00C84DA1" w:rsidRDefault="00F54B89">
            <w:pPr>
              <w:rPr>
                <w:rFonts w:ascii="Arial" w:hAnsi="Arial" w:cs="Arial"/>
                <w:sz w:val="22"/>
                <w:szCs w:val="22"/>
              </w:rPr>
            </w:pPr>
            <w:r w:rsidRPr="00C84DA1">
              <w:rPr>
                <w:rFonts w:ascii="Arial" w:hAnsi="Arial" w:cs="Arial"/>
                <w:sz w:val="22"/>
                <w:szCs w:val="22"/>
              </w:rPr>
              <w:t xml:space="preserve">6. </w:t>
            </w:r>
          </w:p>
        </w:tc>
        <w:tc>
          <w:tcPr>
            <w:tcW w:w="4808" w:type="dxa"/>
          </w:tcPr>
          <w:p w14:paraId="141AA936" w14:textId="77777777" w:rsidR="000F5DEF" w:rsidRPr="00C84DA1" w:rsidRDefault="00F54B89">
            <w:pPr>
              <w:rPr>
                <w:rFonts w:ascii="Arial" w:hAnsi="Arial" w:cs="Arial"/>
                <w:sz w:val="22"/>
                <w:szCs w:val="22"/>
                <w:lang w:val="fr-FR"/>
              </w:rPr>
            </w:pPr>
            <w:r w:rsidRPr="00C84DA1">
              <w:rPr>
                <w:rFonts w:ascii="Arial" w:hAnsi="Arial" w:cs="Arial"/>
                <w:sz w:val="22"/>
                <w:szCs w:val="22"/>
                <w:lang w:val="fr-FR"/>
              </w:rPr>
              <w:t>Identifier les habitats critiques et comprendre la connectivité et les migrations.</w:t>
            </w:r>
          </w:p>
        </w:tc>
        <w:tc>
          <w:tcPr>
            <w:tcW w:w="3600" w:type="dxa"/>
          </w:tcPr>
          <w:p w14:paraId="5DDA3F3A" w14:textId="77777777" w:rsidR="000F5DEF" w:rsidRPr="00C84DA1" w:rsidRDefault="00F54B89" w:rsidP="00F54B89">
            <w:pPr>
              <w:pStyle w:val="ListParagraph"/>
              <w:numPr>
                <w:ilvl w:val="0"/>
                <w:numId w:val="20"/>
              </w:numPr>
              <w:ind w:left="525"/>
              <w:rPr>
                <w:rFonts w:ascii="Arial" w:hAnsi="Arial" w:cs="Arial"/>
                <w:sz w:val="22"/>
                <w:szCs w:val="22"/>
                <w:lang w:val="fr-FR"/>
              </w:rPr>
            </w:pPr>
            <w:r w:rsidRPr="00C84DA1">
              <w:rPr>
                <w:rFonts w:ascii="Arial" w:hAnsi="Arial" w:cs="Arial"/>
                <w:sz w:val="22"/>
                <w:szCs w:val="22"/>
                <w:lang w:val="fr-FR"/>
              </w:rPr>
              <w:t>Identification des zones critiques ;</w:t>
            </w:r>
          </w:p>
          <w:p w14:paraId="18B88045" w14:textId="77777777" w:rsidR="000F5DEF" w:rsidRPr="00C84DA1" w:rsidRDefault="00F54B89" w:rsidP="00F54B89">
            <w:pPr>
              <w:pStyle w:val="ListParagraph"/>
              <w:numPr>
                <w:ilvl w:val="0"/>
                <w:numId w:val="20"/>
              </w:numPr>
              <w:ind w:left="525"/>
              <w:rPr>
                <w:rFonts w:ascii="Arial" w:hAnsi="Arial" w:cs="Arial"/>
                <w:sz w:val="22"/>
                <w:szCs w:val="22"/>
                <w:lang w:val="fr-FR"/>
              </w:rPr>
            </w:pPr>
            <w:r w:rsidRPr="00C84DA1">
              <w:rPr>
                <w:rFonts w:ascii="Arial" w:hAnsi="Arial" w:cs="Arial"/>
                <w:sz w:val="22"/>
                <w:szCs w:val="22"/>
                <w:lang w:val="fr-FR"/>
              </w:rPr>
              <w:t>Identification des voies de migration ;</w:t>
            </w:r>
          </w:p>
          <w:p w14:paraId="791D95A1" w14:textId="77777777" w:rsidR="000F5DEF" w:rsidRPr="00C84DA1" w:rsidRDefault="00F54B89" w:rsidP="00F54B89">
            <w:pPr>
              <w:pStyle w:val="ListParagraph"/>
              <w:numPr>
                <w:ilvl w:val="0"/>
                <w:numId w:val="20"/>
              </w:numPr>
              <w:ind w:left="525"/>
              <w:rPr>
                <w:rFonts w:ascii="Arial" w:hAnsi="Arial" w:cs="Arial"/>
                <w:sz w:val="22"/>
                <w:szCs w:val="22"/>
                <w:lang w:val="fr-FR"/>
              </w:rPr>
            </w:pPr>
            <w:r w:rsidRPr="00C84DA1">
              <w:rPr>
                <w:rFonts w:ascii="Arial" w:hAnsi="Arial" w:cs="Arial"/>
                <w:sz w:val="22"/>
                <w:szCs w:val="22"/>
                <w:lang w:val="fr-FR"/>
              </w:rPr>
              <w:t>Identification des aires de conservation prioritaires ;</w:t>
            </w:r>
          </w:p>
          <w:p w14:paraId="7F023506" w14:textId="77777777" w:rsidR="000F5DEF" w:rsidRPr="00C84DA1" w:rsidRDefault="00F54B89" w:rsidP="00F54B89">
            <w:pPr>
              <w:pStyle w:val="ListParagraph"/>
              <w:numPr>
                <w:ilvl w:val="0"/>
                <w:numId w:val="20"/>
              </w:numPr>
              <w:ind w:left="525"/>
              <w:rPr>
                <w:rFonts w:ascii="Arial" w:hAnsi="Arial" w:cs="Arial"/>
                <w:sz w:val="22"/>
                <w:szCs w:val="22"/>
                <w:lang w:val="fr-FR"/>
              </w:rPr>
            </w:pPr>
            <w:r w:rsidRPr="00C84DA1">
              <w:rPr>
                <w:rFonts w:ascii="Arial" w:hAnsi="Arial" w:cs="Arial"/>
                <w:sz w:val="22"/>
                <w:szCs w:val="22"/>
                <w:lang w:val="fr-FR"/>
              </w:rPr>
              <w:t>E-Atlas de l'ISRA/autre résultat SIG des habitats critiques.</w:t>
            </w:r>
          </w:p>
        </w:tc>
        <w:tc>
          <w:tcPr>
            <w:tcW w:w="1348" w:type="dxa"/>
          </w:tcPr>
          <w:p w14:paraId="12B92AFB" w14:textId="77777777" w:rsidR="000F5DEF" w:rsidRPr="00C84DA1" w:rsidRDefault="00F54B89">
            <w:pPr>
              <w:rPr>
                <w:rFonts w:ascii="Arial" w:hAnsi="Arial" w:cs="Arial"/>
                <w:sz w:val="22"/>
                <w:szCs w:val="22"/>
              </w:rPr>
            </w:pPr>
            <w:r w:rsidRPr="00C84DA1">
              <w:rPr>
                <w:rFonts w:ascii="Arial" w:hAnsi="Arial" w:cs="Arial"/>
                <w:sz w:val="22"/>
                <w:szCs w:val="22"/>
              </w:rPr>
              <w:t>2026-2029</w:t>
            </w:r>
          </w:p>
        </w:tc>
        <w:tc>
          <w:tcPr>
            <w:tcW w:w="1985" w:type="dxa"/>
          </w:tcPr>
          <w:p w14:paraId="64B2A624" w14:textId="77777777" w:rsidR="000F5DEF" w:rsidRPr="00C84DA1" w:rsidRDefault="00F54B89">
            <w:pPr>
              <w:rPr>
                <w:rFonts w:ascii="Arial" w:hAnsi="Arial" w:cs="Arial"/>
                <w:sz w:val="22"/>
                <w:szCs w:val="22"/>
                <w:lang w:val="fr-FR"/>
              </w:rPr>
            </w:pPr>
            <w:r w:rsidRPr="00C84DA1">
              <w:rPr>
                <w:rFonts w:ascii="Arial" w:hAnsi="Arial" w:cs="Arial"/>
                <w:sz w:val="22"/>
                <w:szCs w:val="22"/>
                <w:lang w:val="fr-FR"/>
              </w:rPr>
              <w:t>ONG/groupes de recherche/UICN SSG</w:t>
            </w:r>
          </w:p>
          <w:p w14:paraId="349C8D71" w14:textId="77777777" w:rsidR="000F5DEF" w:rsidRPr="00C84DA1" w:rsidRDefault="00F54B89">
            <w:pPr>
              <w:rPr>
                <w:rFonts w:ascii="Arial" w:hAnsi="Arial" w:cs="Arial"/>
                <w:sz w:val="22"/>
                <w:szCs w:val="22"/>
                <w:lang w:val="de-DE"/>
              </w:rPr>
            </w:pPr>
            <w:r w:rsidRPr="00C84DA1">
              <w:rPr>
                <w:rFonts w:ascii="Arial" w:hAnsi="Arial" w:cs="Arial"/>
                <w:sz w:val="22"/>
                <w:szCs w:val="22"/>
                <w:lang w:val="de-DE"/>
              </w:rPr>
              <w:t>ISRA</w:t>
            </w:r>
          </w:p>
        </w:tc>
        <w:tc>
          <w:tcPr>
            <w:tcW w:w="1707" w:type="dxa"/>
          </w:tcPr>
          <w:p w14:paraId="74EB0422" w14:textId="77777777" w:rsidR="000F5DEF" w:rsidRPr="00C84DA1" w:rsidRDefault="00F54B89">
            <w:pPr>
              <w:rPr>
                <w:rFonts w:ascii="Arial" w:hAnsi="Arial" w:cs="Arial"/>
                <w:sz w:val="22"/>
                <w:szCs w:val="22"/>
                <w:lang w:val="fr-FR"/>
              </w:rPr>
            </w:pPr>
            <w:r w:rsidRPr="00C84DA1">
              <w:rPr>
                <w:rFonts w:ascii="Arial" w:hAnsi="Arial" w:cs="Arial"/>
                <w:sz w:val="22"/>
                <w:szCs w:val="22"/>
                <w:lang w:val="fr-FR"/>
              </w:rPr>
              <w:t>N/D</w:t>
            </w:r>
          </w:p>
        </w:tc>
      </w:tr>
      <w:tr w:rsidR="000F5DEF" w:rsidRPr="00C84DA1" w14:paraId="0A2A30CF" w14:textId="77777777">
        <w:tc>
          <w:tcPr>
            <w:tcW w:w="587" w:type="dxa"/>
          </w:tcPr>
          <w:p w14:paraId="6C1AC59B" w14:textId="77777777" w:rsidR="000F5DEF" w:rsidRPr="00C84DA1" w:rsidRDefault="00F54B89">
            <w:pPr>
              <w:rPr>
                <w:rFonts w:ascii="Arial" w:hAnsi="Arial" w:cs="Arial"/>
                <w:sz w:val="22"/>
                <w:szCs w:val="22"/>
              </w:rPr>
            </w:pPr>
            <w:r w:rsidRPr="00C84DA1">
              <w:rPr>
                <w:rFonts w:ascii="Arial" w:hAnsi="Arial" w:cs="Arial"/>
                <w:sz w:val="22"/>
                <w:szCs w:val="22"/>
              </w:rPr>
              <w:t>7.</w:t>
            </w:r>
          </w:p>
        </w:tc>
        <w:tc>
          <w:tcPr>
            <w:tcW w:w="4808" w:type="dxa"/>
          </w:tcPr>
          <w:p w14:paraId="5A1BCB36" w14:textId="77777777" w:rsidR="000F5DEF" w:rsidRPr="00C84DA1" w:rsidRDefault="00F54B89">
            <w:pPr>
              <w:rPr>
                <w:rFonts w:ascii="Arial" w:hAnsi="Arial" w:cs="Arial"/>
                <w:sz w:val="22"/>
                <w:szCs w:val="22"/>
                <w:lang w:val="fr-FR"/>
              </w:rPr>
            </w:pPr>
            <w:r w:rsidRPr="00C84DA1">
              <w:rPr>
                <w:rFonts w:ascii="Arial" w:hAnsi="Arial" w:cs="Arial"/>
                <w:sz w:val="22"/>
                <w:szCs w:val="22"/>
                <w:lang w:val="fr-FR"/>
              </w:rPr>
              <w:t>Soutenir les évaluations des effets du changement climatique sur le requin Peau bleue par population ou par région.</w:t>
            </w:r>
          </w:p>
        </w:tc>
        <w:tc>
          <w:tcPr>
            <w:tcW w:w="3600" w:type="dxa"/>
          </w:tcPr>
          <w:p w14:paraId="774FB2DA" w14:textId="77777777" w:rsidR="000F5DEF" w:rsidRPr="00C84DA1" w:rsidRDefault="00F54B89">
            <w:pPr>
              <w:rPr>
                <w:rFonts w:ascii="Arial" w:hAnsi="Arial" w:cs="Arial"/>
                <w:sz w:val="22"/>
                <w:szCs w:val="22"/>
                <w:lang w:val="fr-FR"/>
              </w:rPr>
            </w:pPr>
            <w:r w:rsidRPr="00C84DA1">
              <w:rPr>
                <w:rFonts w:ascii="Arial" w:hAnsi="Arial" w:cs="Arial"/>
                <w:sz w:val="22"/>
                <w:szCs w:val="22"/>
                <w:lang w:val="fr-FR"/>
              </w:rPr>
              <w:t xml:space="preserve">Meilleure compréhension de la vulnérabilité du requin Peau bleue et des impacts du changement climatique sur ses populations. </w:t>
            </w:r>
          </w:p>
        </w:tc>
        <w:tc>
          <w:tcPr>
            <w:tcW w:w="1348" w:type="dxa"/>
          </w:tcPr>
          <w:p w14:paraId="478D460A" w14:textId="77777777" w:rsidR="000F5DEF" w:rsidRPr="00C84DA1" w:rsidRDefault="00F54B89">
            <w:pPr>
              <w:rPr>
                <w:rFonts w:ascii="Arial" w:hAnsi="Arial" w:cs="Arial"/>
                <w:sz w:val="22"/>
                <w:szCs w:val="22"/>
              </w:rPr>
            </w:pPr>
            <w:r w:rsidRPr="00C84DA1">
              <w:rPr>
                <w:rFonts w:ascii="Arial" w:hAnsi="Arial" w:cs="Arial"/>
                <w:sz w:val="22"/>
                <w:szCs w:val="22"/>
              </w:rPr>
              <w:t>2029</w:t>
            </w:r>
          </w:p>
        </w:tc>
        <w:tc>
          <w:tcPr>
            <w:tcW w:w="1985" w:type="dxa"/>
          </w:tcPr>
          <w:p w14:paraId="11C4B664" w14:textId="77777777" w:rsidR="000F5DEF" w:rsidRPr="00C84DA1" w:rsidRDefault="00F54B89">
            <w:pPr>
              <w:rPr>
                <w:rFonts w:ascii="Arial" w:hAnsi="Arial" w:cs="Arial"/>
                <w:sz w:val="22"/>
                <w:szCs w:val="22"/>
                <w:lang w:val="fr-FR"/>
              </w:rPr>
            </w:pPr>
            <w:r w:rsidRPr="00C84DA1">
              <w:rPr>
                <w:rFonts w:ascii="Arial" w:hAnsi="Arial" w:cs="Arial"/>
                <w:sz w:val="22"/>
                <w:szCs w:val="22"/>
                <w:lang w:val="fr-FR"/>
              </w:rPr>
              <w:t>ONG/groupes de recherche</w:t>
            </w:r>
          </w:p>
        </w:tc>
        <w:tc>
          <w:tcPr>
            <w:tcW w:w="1707" w:type="dxa"/>
          </w:tcPr>
          <w:p w14:paraId="4295DC1E" w14:textId="77777777" w:rsidR="000F5DEF" w:rsidRPr="00C84DA1" w:rsidRDefault="00F54B89">
            <w:pPr>
              <w:rPr>
                <w:rFonts w:ascii="Arial" w:hAnsi="Arial" w:cs="Arial"/>
                <w:sz w:val="22"/>
                <w:szCs w:val="22"/>
                <w:lang w:val="fr-FR"/>
              </w:rPr>
            </w:pPr>
            <w:r w:rsidRPr="00C84DA1">
              <w:rPr>
                <w:rFonts w:ascii="Arial" w:hAnsi="Arial" w:cs="Arial"/>
                <w:sz w:val="22"/>
                <w:szCs w:val="22"/>
                <w:lang w:val="fr-FR"/>
              </w:rPr>
              <w:t>N/D</w:t>
            </w:r>
          </w:p>
        </w:tc>
      </w:tr>
    </w:tbl>
    <w:p w14:paraId="0F9F3ABC" w14:textId="77777777" w:rsidR="000F5DEF" w:rsidRPr="00C84DA1" w:rsidRDefault="000F5DEF">
      <w:pPr>
        <w:widowControl w:val="0"/>
        <w:suppressAutoHyphens/>
        <w:autoSpaceDE w:val="0"/>
        <w:autoSpaceDN w:val="0"/>
        <w:spacing w:before="40" w:after="40" w:line="240" w:lineRule="auto"/>
        <w:jc w:val="both"/>
        <w:textAlignment w:val="baseline"/>
        <w:rPr>
          <w:rFonts w:cs="Arial"/>
          <w:lang w:val="fr-FR"/>
        </w:rPr>
      </w:pPr>
    </w:p>
    <w:sectPr w:rsidR="000F5DEF" w:rsidRPr="00C84DA1">
      <w:headerReference w:type="first" r:id="rId25"/>
      <w:pgSz w:w="16838" w:h="11906" w:orient="landscape" w:code="9"/>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48CB52" w14:textId="77777777" w:rsidR="00183D5C" w:rsidRDefault="00183D5C">
      <w:pPr>
        <w:spacing w:after="0" w:line="240" w:lineRule="auto"/>
        <w:rPr>
          <w:lang w:val="fr-FR"/>
        </w:rPr>
      </w:pPr>
      <w:r>
        <w:rPr>
          <w:lang w:val="fr-FR"/>
        </w:rPr>
        <w:separator/>
      </w:r>
    </w:p>
  </w:endnote>
  <w:endnote w:type="continuationSeparator" w:id="0">
    <w:p w14:paraId="569B4856" w14:textId="77777777" w:rsidR="00183D5C" w:rsidRDefault="00183D5C">
      <w:pPr>
        <w:spacing w:after="0" w:line="240" w:lineRule="auto"/>
        <w:rPr>
          <w:lang w:val="fr-FR"/>
        </w:rPr>
      </w:pPr>
      <w:r>
        <w:rPr>
          <w:lang w:val="fr-FR"/>
        </w:rPr>
        <w:continuationSeparator/>
      </w:r>
    </w:p>
  </w:endnote>
  <w:endnote w:type="continuationNotice" w:id="1">
    <w:p w14:paraId="22E138EA" w14:textId="77777777" w:rsidR="00183D5C" w:rsidRDefault="00183D5C">
      <w:pPr>
        <w:spacing w:after="0" w:line="240" w:lineRule="auto"/>
        <w:rPr>
          <w:lang w:val="fr-FR"/>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98352027"/>
      <w:docPartObj>
        <w:docPartGallery w:val="Page Numbers (Bottom of Page)"/>
        <w:docPartUnique/>
      </w:docPartObj>
    </w:sdtPr>
    <w:sdtEndPr>
      <w:rPr>
        <w:noProof/>
        <w:sz w:val="18"/>
        <w:szCs w:val="18"/>
      </w:rPr>
    </w:sdtEndPr>
    <w:sdtContent>
      <w:p w14:paraId="2E4457F5" w14:textId="77777777" w:rsidR="003A1362" w:rsidRPr="005A720E" w:rsidRDefault="003A1362">
        <w:pPr>
          <w:pStyle w:val="Footer"/>
          <w:jc w:val="center"/>
          <w:rPr>
            <w:sz w:val="18"/>
            <w:szCs w:val="18"/>
          </w:rPr>
        </w:pPr>
        <w:r w:rsidRPr="005A720E">
          <w:rPr>
            <w:sz w:val="18"/>
            <w:szCs w:val="18"/>
          </w:rPr>
          <w:fldChar w:fldCharType="begin"/>
        </w:r>
        <w:r w:rsidRPr="005A720E">
          <w:rPr>
            <w:sz w:val="18"/>
            <w:szCs w:val="18"/>
          </w:rPr>
          <w:instrText xml:space="preserve"> PAGE   \* MERGEFORMAT </w:instrText>
        </w:r>
        <w:r w:rsidRPr="005A720E">
          <w:rPr>
            <w:sz w:val="18"/>
            <w:szCs w:val="18"/>
          </w:rPr>
          <w:fldChar w:fldCharType="separate"/>
        </w:r>
        <w:r w:rsidRPr="005A720E">
          <w:rPr>
            <w:noProof/>
            <w:sz w:val="18"/>
            <w:szCs w:val="18"/>
          </w:rPr>
          <w:t>2</w:t>
        </w:r>
        <w:r w:rsidRPr="005A720E">
          <w:rPr>
            <w:noProof/>
            <w:sz w:val="18"/>
            <w:szCs w:val="1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3BDFA4" w14:textId="77777777" w:rsidR="003A1362" w:rsidRDefault="003A1362">
    <w:pPr>
      <w:pStyle w:val="Footer"/>
      <w:ind w:right="-367"/>
      <w:jc w:val="center"/>
    </w:pPr>
    <w:r>
      <w:rPr>
        <w:rFonts w:cs="Arial"/>
      </w:rPr>
      <w:fldChar w:fldCharType="begin"/>
    </w:r>
    <w:r>
      <w:rPr>
        <w:rFonts w:cs="Arial"/>
      </w:rPr>
      <w:instrText xml:space="preserve"> PAGE </w:instrText>
    </w:r>
    <w:r>
      <w:rPr>
        <w:rFonts w:cs="Arial"/>
      </w:rPr>
      <w:fldChar w:fldCharType="separate"/>
    </w:r>
    <w:r>
      <w:rPr>
        <w:rFonts w:cs="Arial"/>
      </w:rPr>
      <w:t>7</w:t>
    </w:r>
    <w:r>
      <w:rPr>
        <w:rFonts w:cs="Aria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FC0350" w14:textId="77777777" w:rsidR="00F54B89" w:rsidRDefault="00F54B8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83461583"/>
      <w:docPartObj>
        <w:docPartGallery w:val="Page Numbers (Bottom of Page)"/>
        <w:docPartUnique/>
      </w:docPartObj>
    </w:sdtPr>
    <w:sdtEndPr>
      <w:rPr>
        <w:noProof/>
        <w:sz w:val="18"/>
        <w:szCs w:val="18"/>
      </w:rPr>
    </w:sdtEndPr>
    <w:sdtContent>
      <w:p w14:paraId="7222FFE7" w14:textId="77777777" w:rsidR="002E0DE9" w:rsidRPr="002E0DE9" w:rsidRDefault="002E0DE9">
        <w:pPr>
          <w:pStyle w:val="Footer"/>
          <w:jc w:val="center"/>
          <w:rPr>
            <w:sz w:val="18"/>
            <w:szCs w:val="18"/>
          </w:rPr>
        </w:pPr>
        <w:r w:rsidRPr="002E0DE9">
          <w:rPr>
            <w:sz w:val="18"/>
            <w:szCs w:val="18"/>
          </w:rPr>
          <w:fldChar w:fldCharType="begin"/>
        </w:r>
        <w:r w:rsidRPr="002E0DE9">
          <w:rPr>
            <w:sz w:val="18"/>
            <w:szCs w:val="18"/>
          </w:rPr>
          <w:instrText xml:space="preserve"> PAGE   \* MERGEFORMAT </w:instrText>
        </w:r>
        <w:r w:rsidRPr="002E0DE9">
          <w:rPr>
            <w:sz w:val="18"/>
            <w:szCs w:val="18"/>
          </w:rPr>
          <w:fldChar w:fldCharType="separate"/>
        </w:r>
        <w:r w:rsidRPr="002E0DE9">
          <w:rPr>
            <w:noProof/>
            <w:sz w:val="18"/>
            <w:szCs w:val="18"/>
          </w:rPr>
          <w:t>2</w:t>
        </w:r>
        <w:r w:rsidRPr="002E0DE9">
          <w:rPr>
            <w:noProof/>
            <w:sz w:val="18"/>
            <w:szCs w:val="18"/>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8"/>
        <w:szCs w:val="18"/>
      </w:rPr>
      <w:id w:val="-1004047876"/>
      <w:docPartObj>
        <w:docPartGallery w:val="Page Numbers (Bottom of Page)"/>
        <w:docPartUnique/>
      </w:docPartObj>
    </w:sdtPr>
    <w:sdtEndPr>
      <w:rPr>
        <w:noProof/>
      </w:rPr>
    </w:sdtEndPr>
    <w:sdtContent>
      <w:p w14:paraId="41D1311C" w14:textId="77777777" w:rsidR="0035024E" w:rsidRPr="0035024E" w:rsidRDefault="0035024E" w:rsidP="0035024E">
        <w:pPr>
          <w:pStyle w:val="Footer"/>
          <w:jc w:val="center"/>
          <w:rPr>
            <w:sz w:val="18"/>
            <w:szCs w:val="18"/>
          </w:rPr>
        </w:pPr>
        <w:r w:rsidRPr="0035024E">
          <w:rPr>
            <w:sz w:val="18"/>
            <w:szCs w:val="18"/>
          </w:rPr>
          <w:fldChar w:fldCharType="begin"/>
        </w:r>
        <w:r w:rsidRPr="0035024E">
          <w:rPr>
            <w:sz w:val="18"/>
            <w:szCs w:val="18"/>
          </w:rPr>
          <w:instrText xml:space="preserve"> PAGE   \* MERGEFORMAT </w:instrText>
        </w:r>
        <w:r w:rsidRPr="0035024E">
          <w:rPr>
            <w:sz w:val="18"/>
            <w:szCs w:val="18"/>
          </w:rPr>
          <w:fldChar w:fldCharType="separate"/>
        </w:r>
        <w:r w:rsidRPr="0035024E">
          <w:rPr>
            <w:noProof/>
            <w:sz w:val="18"/>
            <w:szCs w:val="18"/>
          </w:rPr>
          <w:t>2</w:t>
        </w:r>
        <w:r w:rsidRPr="0035024E">
          <w:rPr>
            <w:noProof/>
            <w:sz w:val="18"/>
            <w:szCs w:val="18"/>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47949772"/>
      <w:docPartObj>
        <w:docPartGallery w:val="Page Numbers (Bottom of Page)"/>
        <w:docPartUnique/>
      </w:docPartObj>
    </w:sdtPr>
    <w:sdtEndPr>
      <w:rPr>
        <w:noProof/>
        <w:sz w:val="18"/>
        <w:szCs w:val="18"/>
      </w:rPr>
    </w:sdtEndPr>
    <w:sdtContent>
      <w:p w14:paraId="76AEB449" w14:textId="77777777" w:rsidR="00560225" w:rsidRPr="00560225" w:rsidRDefault="00560225">
        <w:pPr>
          <w:pStyle w:val="Footer"/>
          <w:jc w:val="center"/>
          <w:rPr>
            <w:sz w:val="18"/>
            <w:szCs w:val="18"/>
          </w:rPr>
        </w:pPr>
        <w:r w:rsidRPr="00560225">
          <w:rPr>
            <w:sz w:val="18"/>
            <w:szCs w:val="18"/>
          </w:rPr>
          <w:fldChar w:fldCharType="begin"/>
        </w:r>
        <w:r w:rsidRPr="00560225">
          <w:rPr>
            <w:sz w:val="18"/>
            <w:szCs w:val="18"/>
          </w:rPr>
          <w:instrText xml:space="preserve"> PAGE   \* MERGEFORMAT </w:instrText>
        </w:r>
        <w:r w:rsidRPr="00560225">
          <w:rPr>
            <w:sz w:val="18"/>
            <w:szCs w:val="18"/>
          </w:rPr>
          <w:fldChar w:fldCharType="separate"/>
        </w:r>
        <w:r w:rsidRPr="00560225">
          <w:rPr>
            <w:noProof/>
            <w:sz w:val="18"/>
            <w:szCs w:val="18"/>
          </w:rPr>
          <w:t>2</w:t>
        </w:r>
        <w:r w:rsidRPr="00560225">
          <w:rPr>
            <w:noProof/>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CCF94F" w14:textId="77777777" w:rsidR="00183D5C" w:rsidRDefault="00183D5C">
      <w:pPr>
        <w:spacing w:after="0" w:line="240" w:lineRule="auto"/>
        <w:rPr>
          <w:lang w:val="fr-FR"/>
        </w:rPr>
      </w:pPr>
      <w:r>
        <w:rPr>
          <w:lang w:val="fr-FR"/>
        </w:rPr>
        <w:separator/>
      </w:r>
    </w:p>
  </w:footnote>
  <w:footnote w:type="continuationSeparator" w:id="0">
    <w:p w14:paraId="3F0127B2" w14:textId="77777777" w:rsidR="00183D5C" w:rsidRDefault="00183D5C">
      <w:pPr>
        <w:spacing w:after="0" w:line="240" w:lineRule="auto"/>
        <w:rPr>
          <w:lang w:val="fr-FR"/>
        </w:rPr>
      </w:pPr>
      <w:r>
        <w:rPr>
          <w:lang w:val="fr-FR"/>
        </w:rPr>
        <w:continuationSeparator/>
      </w:r>
    </w:p>
  </w:footnote>
  <w:footnote w:type="continuationNotice" w:id="1">
    <w:p w14:paraId="41155368" w14:textId="77777777" w:rsidR="00183D5C" w:rsidRDefault="00183D5C">
      <w:pPr>
        <w:spacing w:after="0" w:line="240" w:lineRule="auto"/>
        <w:rPr>
          <w:lang w:val="fr-FR"/>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3198EE" w14:textId="77777777" w:rsidR="000F5DEF" w:rsidRDefault="00F54B89">
    <w:pPr>
      <w:pStyle w:val="Header"/>
      <w:pBdr>
        <w:bottom w:val="single" w:sz="4" w:space="1" w:color="000000"/>
      </w:pBdr>
      <w:rPr>
        <w:lang w:val="fr-FR"/>
      </w:rPr>
    </w:pPr>
    <w:r>
      <w:rPr>
        <w:rFonts w:cs="Arial"/>
        <w:i/>
        <w:sz w:val="18"/>
        <w:szCs w:val="18"/>
        <w:lang w:val="fr-FR"/>
      </w:rPr>
      <w:t>UNEP/CMS/COP14/Doc.[ ]</w:t>
    </w:r>
  </w:p>
  <w:p w14:paraId="55C4A6F2" w14:textId="77777777" w:rsidR="000F5DEF" w:rsidRDefault="000F5DEF">
    <w:pPr>
      <w:pStyle w:val="Header"/>
      <w:rPr>
        <w:lang w:val="fr-FR"/>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605B7E" w14:textId="77777777" w:rsidR="003A1362" w:rsidRPr="005C6BB6" w:rsidRDefault="003A1362">
    <w:pPr>
      <w:pStyle w:val="Heading1"/>
      <w:keepNext w:val="0"/>
      <w:pBdr>
        <w:bottom w:val="single" w:sz="4" w:space="1" w:color="000000"/>
      </w:pBdr>
      <w:ind w:left="261" w:right="-277" w:hanging="261"/>
      <w:jc w:val="right"/>
      <w:rPr>
        <w:lang w:val="fr-FR"/>
      </w:rPr>
    </w:pPr>
    <w:r>
      <w:rPr>
        <w:rFonts w:cs="Arial"/>
        <w:i/>
        <w:sz w:val="18"/>
        <w:szCs w:val="18"/>
        <w:lang w:val="fr-FR"/>
      </w:rPr>
      <w:t>UNEP/CMS/COP12/</w:t>
    </w:r>
    <w:proofErr w:type="spellStart"/>
    <w:r>
      <w:rPr>
        <w:rFonts w:cs="Arial"/>
        <w:i/>
        <w:sz w:val="18"/>
        <w:szCs w:val="18"/>
        <w:lang w:val="fr-FR"/>
      </w:rPr>
      <w:t>Doc.x</w:t>
    </w:r>
    <w:proofErr w:type="spellEnd"/>
    <w:r>
      <w:rPr>
        <w:rFonts w:cs="Arial"/>
        <w:i/>
        <w:sz w:val="18"/>
        <w:szCs w:val="18"/>
        <w:lang w:val="fr-FR"/>
      </w:rPr>
      <w:t>/x</w:t>
    </w:r>
  </w:p>
  <w:p w14:paraId="59A2C750" w14:textId="77777777" w:rsidR="003A1362" w:rsidRDefault="003A1362">
    <w:pPr>
      <w:jc w:val="right"/>
      <w:rPr>
        <w:i/>
        <w:szCs w:val="20"/>
        <w:lang w:val="fr-FR"/>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C33A8D" w14:textId="77777777" w:rsidR="000D6AE7" w:rsidRPr="00FF59D5" w:rsidRDefault="000D6AE7" w:rsidP="000D6AE7">
    <w:pPr>
      <w:widowControl w:val="0"/>
      <w:tabs>
        <w:tab w:val="center" w:pos="4153"/>
        <w:tab w:val="right" w:pos="8306"/>
      </w:tabs>
      <w:suppressAutoHyphens/>
      <w:autoSpaceDE w:val="0"/>
      <w:autoSpaceDN w:val="0"/>
      <w:spacing w:after="0" w:line="240" w:lineRule="auto"/>
      <w:ind w:right="-547"/>
      <w:jc w:val="right"/>
      <w:textAlignment w:val="baseline"/>
      <w:rPr>
        <w:rFonts w:eastAsia="Times New Roman" w:cs="Times New Roman"/>
        <w:sz w:val="18"/>
        <w:szCs w:val="20"/>
        <w:lang w:val="en-GB"/>
      </w:rPr>
    </w:pPr>
    <w:bookmarkStart w:id="3" w:name="_Hlk208560916"/>
    <w:bookmarkStart w:id="4" w:name="_Hlk208560917"/>
    <w:r>
      <w:rPr>
        <w:noProof/>
      </w:rPr>
      <w:drawing>
        <wp:anchor distT="0" distB="0" distL="114300" distR="114300" simplePos="0" relativeHeight="251661312" behindDoc="0" locked="0" layoutInCell="1" allowOverlap="1" wp14:anchorId="18AA22B8" wp14:editId="5202AB1C">
          <wp:simplePos x="0" y="0"/>
          <wp:positionH relativeFrom="column">
            <wp:posOffset>38100</wp:posOffset>
          </wp:positionH>
          <wp:positionV relativeFrom="paragraph">
            <wp:posOffset>-85725</wp:posOffset>
          </wp:positionV>
          <wp:extent cx="714375" cy="714375"/>
          <wp:effectExtent l="0" t="0" r="9525" b="9525"/>
          <wp:wrapSquare wrapText="bothSides"/>
          <wp:docPr id="79" name="Picture 5"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5" descr="Logo&#10;&#10;Description automatically generated with medium confidenc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714375" cy="714375"/>
                  </a:xfrm>
                  <a:prstGeom prst="rect">
                    <a:avLst/>
                  </a:prstGeom>
                  <a:noFill/>
                  <a:ln>
                    <a:noFill/>
                  </a:ln>
                </pic:spPr>
              </pic:pic>
            </a:graphicData>
          </a:graphic>
        </wp:anchor>
      </w:drawing>
    </w:r>
    <w:r w:rsidRPr="00EC2A58">
      <w:rPr>
        <w:rFonts w:eastAsia="Times New Roman" w:cs="Times New Roman"/>
        <w:noProof/>
        <w:sz w:val="18"/>
        <w:szCs w:val="20"/>
      </w:rPr>
      <w:drawing>
        <wp:anchor distT="0" distB="0" distL="114300" distR="114300" simplePos="0" relativeHeight="251659264" behindDoc="0" locked="0" layoutInCell="1" allowOverlap="1" wp14:anchorId="4B6B28D6" wp14:editId="2AF72700">
          <wp:simplePos x="0" y="0"/>
          <wp:positionH relativeFrom="column">
            <wp:posOffset>875666</wp:posOffset>
          </wp:positionH>
          <wp:positionV relativeFrom="paragraph">
            <wp:posOffset>1901</wp:posOffset>
          </wp:positionV>
          <wp:extent cx="431167" cy="440685"/>
          <wp:effectExtent l="0" t="0" r="6983" b="0"/>
          <wp:wrapTight wrapText="bothSides">
            <wp:wrapPolygon edited="0">
              <wp:start x="0" y="0"/>
              <wp:lineTo x="0" y="20542"/>
              <wp:lineTo x="20995" y="20542"/>
              <wp:lineTo x="20995" y="0"/>
              <wp:lineTo x="0" y="0"/>
            </wp:wrapPolygon>
          </wp:wrapTight>
          <wp:docPr id="80" name="Picture 2" descr="A black and white logo&#10;&#10;AI-generated content may be incorrect."/>
          <wp:cNvGraphicFramePr/>
          <a:graphic xmlns:a="http://schemas.openxmlformats.org/drawingml/2006/main">
            <a:graphicData uri="http://schemas.openxmlformats.org/drawingml/2006/picture">
              <pic:pic xmlns:pic="http://schemas.openxmlformats.org/drawingml/2006/picture">
                <pic:nvPicPr>
                  <pic:cNvPr id="80" name="Picture 2" descr="A black and white logo&#10;&#10;AI-generated content may be incorrect."/>
                  <pic:cNvPicPr/>
                </pic:nvPicPr>
                <pic:blipFill>
                  <a:blip r:embed="rId2"/>
                  <a:srcRect l="2780" t="-1236" r="60236" b="48836"/>
                  <a:stretch>
                    <a:fillRect/>
                  </a:stretch>
                </pic:blipFill>
                <pic:spPr>
                  <a:xfrm>
                    <a:off x="0" y="0"/>
                    <a:ext cx="431167" cy="440685"/>
                  </a:xfrm>
                  <a:prstGeom prst="rect">
                    <a:avLst/>
                  </a:prstGeom>
                  <a:noFill/>
                  <a:ln>
                    <a:noFill/>
                    <a:prstDash/>
                  </a:ln>
                </pic:spPr>
              </pic:pic>
            </a:graphicData>
          </a:graphic>
        </wp:anchor>
      </w:drawing>
    </w:r>
    <w:r w:rsidRPr="00EC2A58">
      <w:rPr>
        <w:rFonts w:eastAsia="Times New Roman" w:cs="Times New Roman"/>
        <w:noProof/>
        <w:sz w:val="4"/>
        <w:szCs w:val="4"/>
        <w:lang w:val="en-GB"/>
      </w:rPr>
      <w:drawing>
        <wp:anchor distT="0" distB="0" distL="114300" distR="114300" simplePos="0" relativeHeight="251660288" behindDoc="0" locked="0" layoutInCell="1" allowOverlap="1" wp14:anchorId="53FD8A66" wp14:editId="40B354C7">
          <wp:simplePos x="0" y="0"/>
          <wp:positionH relativeFrom="column">
            <wp:posOffset>5571494</wp:posOffset>
          </wp:positionH>
          <wp:positionV relativeFrom="paragraph">
            <wp:posOffset>161291</wp:posOffset>
          </wp:positionV>
          <wp:extent cx="590546" cy="278133"/>
          <wp:effectExtent l="0" t="0" r="4" b="7617"/>
          <wp:wrapTight wrapText="bothSides">
            <wp:wrapPolygon edited="0">
              <wp:start x="0" y="0"/>
              <wp:lineTo x="0" y="20712"/>
              <wp:lineTo x="20903" y="20712"/>
              <wp:lineTo x="20903" y="0"/>
              <wp:lineTo x="0" y="0"/>
            </wp:wrapPolygon>
          </wp:wrapTight>
          <wp:docPr id="81" name="Picture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rcRect/>
                  <a:stretch>
                    <a:fillRect/>
                  </a:stretch>
                </pic:blipFill>
                <pic:spPr>
                  <a:xfrm>
                    <a:off x="0" y="0"/>
                    <a:ext cx="590546" cy="278133"/>
                  </a:xfrm>
                  <a:prstGeom prst="rect">
                    <a:avLst/>
                  </a:prstGeom>
                  <a:noFill/>
                  <a:ln>
                    <a:noFill/>
                    <a:prstDash/>
                  </a:ln>
                </pic:spPr>
              </pic:pic>
            </a:graphicData>
          </a:graphic>
        </wp:anchor>
      </w:drawing>
    </w:r>
    <w:bookmarkEnd w:id="3"/>
    <w:bookmarkEnd w:id="4"/>
  </w:p>
  <w:p w14:paraId="36D95AFB" w14:textId="77777777" w:rsidR="000D6AE7" w:rsidRDefault="000D6AE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585AC7" w14:textId="77777777" w:rsidR="002E0DE9" w:rsidRPr="002E0DE9" w:rsidRDefault="002E0DE9" w:rsidP="002E0DE9">
    <w:pPr>
      <w:pStyle w:val="Header"/>
      <w:pBdr>
        <w:bottom w:val="single" w:sz="4" w:space="1" w:color="auto"/>
      </w:pBdr>
      <w:rPr>
        <w:i/>
        <w:sz w:val="18"/>
        <w:szCs w:val="18"/>
      </w:rPr>
    </w:pPr>
    <w:r w:rsidRPr="001C6C56">
      <w:rPr>
        <w:rFonts w:eastAsia="Times New Roman" w:cs="Arial"/>
        <w:i/>
        <w:sz w:val="18"/>
        <w:szCs w:val="18"/>
        <w:lang w:val="en-GB"/>
      </w:rPr>
      <w:t>UNEP/CMS/COP1</w:t>
    </w:r>
    <w:r w:rsidR="006A689A">
      <w:rPr>
        <w:rFonts w:eastAsia="Times New Roman" w:cs="Arial"/>
        <w:i/>
        <w:sz w:val="18"/>
        <w:szCs w:val="18"/>
        <w:lang w:val="en-GB"/>
      </w:rPr>
      <w:t>5</w:t>
    </w:r>
    <w:r w:rsidRPr="001C6C56">
      <w:rPr>
        <w:rFonts w:eastAsia="Times New Roman" w:cs="Arial"/>
        <w:i/>
        <w:sz w:val="18"/>
        <w:szCs w:val="18"/>
        <w:lang w:val="en-GB"/>
      </w:rPr>
      <w:t>/</w:t>
    </w:r>
    <w:r w:rsidR="006A7DC4" w:rsidRPr="001C6C56">
      <w:rPr>
        <w:rFonts w:eastAsia="Times New Roman" w:cs="Arial"/>
        <w:i/>
        <w:sz w:val="18"/>
        <w:szCs w:val="18"/>
        <w:lang w:val="en-GB"/>
      </w:rPr>
      <w:t>Doc</w:t>
    </w:r>
    <w:r w:rsidR="0035024E" w:rsidRPr="001C6C56">
      <w:rPr>
        <w:rFonts w:eastAsia="Times New Roman" w:cs="Arial"/>
        <w:i/>
        <w:sz w:val="18"/>
        <w:szCs w:val="18"/>
        <w:lang w:val="en-GB"/>
      </w:rPr>
      <w:t>.</w:t>
    </w:r>
    <w:r w:rsidR="00560225">
      <w:rPr>
        <w:rFonts w:eastAsia="Times New Roman" w:cs="Arial"/>
        <w:i/>
        <w:sz w:val="18"/>
        <w:szCs w:val="18"/>
        <w:lang w:val="en-GB"/>
      </w:rPr>
      <w:t>31.3.15</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FE2A0E" w14:textId="77777777" w:rsidR="002E0DE9" w:rsidRPr="002E0DE9" w:rsidRDefault="002E0DE9" w:rsidP="00842B75">
    <w:pPr>
      <w:pStyle w:val="Header"/>
      <w:pBdr>
        <w:bottom w:val="single" w:sz="4" w:space="1" w:color="auto"/>
      </w:pBdr>
      <w:jc w:val="right"/>
      <w:rPr>
        <w:i/>
        <w:sz w:val="18"/>
        <w:szCs w:val="18"/>
      </w:rPr>
    </w:pPr>
    <w:r w:rsidRPr="002E0DE9">
      <w:rPr>
        <w:rFonts w:eastAsia="Times New Roman" w:cs="Arial"/>
        <w:i/>
        <w:sz w:val="18"/>
        <w:szCs w:val="18"/>
        <w:lang w:val="en-GB"/>
      </w:rPr>
      <w:t>UNEP/CMS/COP1</w:t>
    </w:r>
    <w:r w:rsidR="006A689A">
      <w:rPr>
        <w:rFonts w:eastAsia="Times New Roman" w:cs="Arial"/>
        <w:i/>
        <w:sz w:val="18"/>
        <w:szCs w:val="18"/>
        <w:lang w:val="en-GB"/>
      </w:rPr>
      <w:t>5</w:t>
    </w:r>
    <w:r w:rsidRPr="002E0DE9">
      <w:rPr>
        <w:rFonts w:eastAsia="Times New Roman" w:cs="Arial"/>
        <w:i/>
        <w:sz w:val="18"/>
        <w:szCs w:val="18"/>
        <w:lang w:val="en-GB"/>
      </w:rPr>
      <w:t>/</w:t>
    </w:r>
    <w:r w:rsidR="006A7DC4" w:rsidRPr="00560225">
      <w:rPr>
        <w:rFonts w:eastAsia="Times New Roman" w:cs="Arial"/>
        <w:i/>
        <w:sz w:val="18"/>
        <w:szCs w:val="18"/>
        <w:lang w:val="en-GB"/>
      </w:rPr>
      <w:t>Doc</w:t>
    </w:r>
    <w:r w:rsidR="00560225">
      <w:rPr>
        <w:rFonts w:eastAsia="Times New Roman" w:cs="Arial"/>
        <w:i/>
        <w:sz w:val="18"/>
        <w:szCs w:val="18"/>
        <w:lang w:val="en-GB"/>
      </w:rPr>
      <w:t>.31.3.15</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C3C1A7" w14:textId="77777777" w:rsidR="003A1362" w:rsidRPr="002E0DE9" w:rsidRDefault="003A1362" w:rsidP="003A1362">
    <w:pPr>
      <w:pStyle w:val="Header"/>
      <w:pBdr>
        <w:bottom w:val="single" w:sz="4" w:space="1" w:color="auto"/>
      </w:pBdr>
      <w:rPr>
        <w:i/>
        <w:sz w:val="18"/>
        <w:szCs w:val="18"/>
      </w:rPr>
    </w:pPr>
    <w:r w:rsidRPr="002E0DE9">
      <w:rPr>
        <w:rFonts w:eastAsia="Times New Roman" w:cs="Arial"/>
        <w:i/>
        <w:sz w:val="18"/>
        <w:szCs w:val="18"/>
        <w:lang w:val="en-GB"/>
      </w:rPr>
      <w:t>UNEP/CMS/COP1</w:t>
    </w:r>
    <w:r>
      <w:rPr>
        <w:rFonts w:eastAsia="Times New Roman" w:cs="Arial"/>
        <w:i/>
        <w:sz w:val="18"/>
        <w:szCs w:val="18"/>
        <w:lang w:val="en-GB"/>
      </w:rPr>
      <w:t>5</w:t>
    </w:r>
    <w:r w:rsidRPr="002E0DE9">
      <w:rPr>
        <w:rFonts w:eastAsia="Times New Roman" w:cs="Arial"/>
        <w:i/>
        <w:sz w:val="18"/>
        <w:szCs w:val="18"/>
        <w:lang w:val="en-GB"/>
      </w:rPr>
      <w:t>/</w:t>
    </w:r>
    <w:r>
      <w:rPr>
        <w:rFonts w:eastAsia="Times New Roman" w:cs="Arial"/>
        <w:i/>
        <w:sz w:val="18"/>
        <w:szCs w:val="18"/>
        <w:lang w:val="en-GB"/>
      </w:rPr>
      <w:t>Doc.</w:t>
    </w:r>
    <w:r w:rsidR="009F2185">
      <w:rPr>
        <w:rFonts w:eastAsia="Times New Roman" w:cs="Arial"/>
        <w:i/>
        <w:sz w:val="18"/>
        <w:szCs w:val="18"/>
        <w:lang w:val="en-GB"/>
      </w:rPr>
      <w:t>31.3.15</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E01FA3" w14:textId="77777777" w:rsidR="006453C5" w:rsidRPr="002E0DE9" w:rsidRDefault="006453C5" w:rsidP="00F54B89">
    <w:pPr>
      <w:pStyle w:val="Header"/>
      <w:pBdr>
        <w:bottom w:val="single" w:sz="4" w:space="1" w:color="auto"/>
      </w:pBdr>
      <w:rPr>
        <w:i/>
        <w:sz w:val="18"/>
        <w:szCs w:val="18"/>
      </w:rPr>
    </w:pPr>
    <w:r w:rsidRPr="002E0DE9">
      <w:rPr>
        <w:rFonts w:eastAsia="Times New Roman" w:cs="Arial"/>
        <w:i/>
        <w:sz w:val="18"/>
        <w:szCs w:val="18"/>
        <w:lang w:val="en-GB"/>
      </w:rPr>
      <w:t>UNEP/CMS/COP1</w:t>
    </w:r>
    <w:r>
      <w:rPr>
        <w:rFonts w:eastAsia="Times New Roman" w:cs="Arial"/>
        <w:i/>
        <w:sz w:val="18"/>
        <w:szCs w:val="18"/>
        <w:lang w:val="en-GB"/>
      </w:rPr>
      <w:t>5</w:t>
    </w:r>
    <w:r w:rsidRPr="002E0DE9">
      <w:rPr>
        <w:rFonts w:eastAsia="Times New Roman" w:cs="Arial"/>
        <w:i/>
        <w:sz w:val="18"/>
        <w:szCs w:val="18"/>
        <w:lang w:val="en-GB"/>
      </w:rPr>
      <w:t>/</w:t>
    </w:r>
    <w:r>
      <w:rPr>
        <w:rFonts w:eastAsia="Times New Roman" w:cs="Arial"/>
        <w:i/>
        <w:sz w:val="18"/>
        <w:szCs w:val="18"/>
        <w:lang w:val="en-GB"/>
      </w:rPr>
      <w:t>Doc.</w:t>
    </w:r>
    <w:r w:rsidR="00560225">
      <w:rPr>
        <w:rFonts w:eastAsia="Times New Roman" w:cs="Arial"/>
        <w:i/>
        <w:sz w:val="18"/>
        <w:szCs w:val="18"/>
        <w:lang w:val="en-GB"/>
      </w:rPr>
      <w:t>31.3.15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940F8"/>
    <w:multiLevelType w:val="hybridMultilevel"/>
    <w:tmpl w:val="51FC7FB0"/>
    <w:lvl w:ilvl="0" w:tplc="1000000F">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 w15:restartNumberingAfterBreak="0">
    <w:nsid w:val="033D72B4"/>
    <w:multiLevelType w:val="hybridMultilevel"/>
    <w:tmpl w:val="49B87CA6"/>
    <w:lvl w:ilvl="0" w:tplc="4B34588C">
      <w:start w:val="1"/>
      <w:numFmt w:val="decimal"/>
      <w:lvlText w:val="%1."/>
      <w:lvlJc w:val="left"/>
      <w:pPr>
        <w:ind w:left="720" w:hanging="360"/>
      </w:pPr>
      <w:rPr>
        <w:rFonts w:ascii="Arial" w:hAnsi="Arial" w:cs="Arial"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E70DD6"/>
    <w:multiLevelType w:val="hybridMultilevel"/>
    <w:tmpl w:val="4210E95A"/>
    <w:lvl w:ilvl="0" w:tplc="425E8502">
      <w:start w:val="7"/>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09174C"/>
    <w:multiLevelType w:val="hybridMultilevel"/>
    <w:tmpl w:val="A14431C8"/>
    <w:lvl w:ilvl="0" w:tplc="90B6395A">
      <w:start w:val="7"/>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3FE6E49"/>
    <w:multiLevelType w:val="hybridMultilevel"/>
    <w:tmpl w:val="B312622C"/>
    <w:lvl w:ilvl="0" w:tplc="08090011">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4C14974"/>
    <w:multiLevelType w:val="hybridMultilevel"/>
    <w:tmpl w:val="BC524D6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6B53896"/>
    <w:multiLevelType w:val="hybridMultilevel"/>
    <w:tmpl w:val="8B385D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0F20254"/>
    <w:multiLevelType w:val="hybridMultilevel"/>
    <w:tmpl w:val="F146D33A"/>
    <w:lvl w:ilvl="0" w:tplc="1000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1D8794E"/>
    <w:multiLevelType w:val="hybridMultilevel"/>
    <w:tmpl w:val="DA3E25B4"/>
    <w:lvl w:ilvl="0" w:tplc="0EA89612">
      <w:numFmt w:val="bullet"/>
      <w:lvlText w:val="-"/>
      <w:lvlJc w:val="left"/>
      <w:pPr>
        <w:ind w:left="720" w:hanging="360"/>
      </w:pPr>
      <w:rPr>
        <w:rFonts w:ascii="Calibri" w:eastAsia="Calibri" w:hAnsi="Calibri" w:cs="Times New Roman" w:hint="default"/>
      </w:rPr>
    </w:lvl>
    <w:lvl w:ilvl="1" w:tplc="FFFFFFFF">
      <w:numFmt w:val="bullet"/>
      <w:lvlText w:val="−"/>
      <w:lvlJc w:val="left"/>
      <w:pPr>
        <w:ind w:left="1440" w:hanging="360"/>
      </w:pPr>
      <w:rPr>
        <w:rFonts w:ascii="Times New Roman" w:eastAsiaTheme="minorEastAsia"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4143652F"/>
    <w:multiLevelType w:val="hybridMultilevel"/>
    <w:tmpl w:val="F3FE06C2"/>
    <w:lvl w:ilvl="0" w:tplc="4C88504A">
      <w:start w:val="1"/>
      <w:numFmt w:val="lowerRoman"/>
      <w:lvlText w:val="(%1)"/>
      <w:lvlJc w:val="left"/>
      <w:pPr>
        <w:ind w:left="1080" w:hanging="720"/>
      </w:pPr>
    </w:lvl>
    <w:lvl w:ilvl="1" w:tplc="4F106F44">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0" w15:restartNumberingAfterBreak="0">
    <w:nsid w:val="44D678EE"/>
    <w:multiLevelType w:val="hybridMultilevel"/>
    <w:tmpl w:val="2D14D142"/>
    <w:lvl w:ilvl="0" w:tplc="49B4F204">
      <w:start w:val="1"/>
      <w:numFmt w:val="decimal"/>
      <w:lvlText w:val="%1."/>
      <w:lvlJc w:val="left"/>
      <w:pPr>
        <w:ind w:left="720" w:hanging="360"/>
      </w:pPr>
      <w:rPr>
        <w:rFonts w:ascii="Arial" w:hAnsi="Arial" w:hint="default"/>
        <w:b w:val="0"/>
        <w:i w:val="0"/>
        <w:spacing w:val="20"/>
        <w:sz w:val="22"/>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 w15:restartNumberingAfterBreak="0">
    <w:nsid w:val="4B3F7345"/>
    <w:multiLevelType w:val="hybridMultilevel"/>
    <w:tmpl w:val="C826DECE"/>
    <w:lvl w:ilvl="0" w:tplc="B9E03566">
      <w:start w:val="1"/>
      <w:numFmt w:val="decimal"/>
      <w:lvlText w:val="%1."/>
      <w:lvlJc w:val="left"/>
      <w:pPr>
        <w:ind w:left="720" w:hanging="360"/>
      </w:pPr>
      <w:rPr>
        <w:rFonts w:ascii="Arial" w:hAnsi="Arial"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1F14F97"/>
    <w:multiLevelType w:val="hybridMultilevel"/>
    <w:tmpl w:val="59B625C2"/>
    <w:lvl w:ilvl="0" w:tplc="0EA89612">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28D3F13"/>
    <w:multiLevelType w:val="hybridMultilevel"/>
    <w:tmpl w:val="1A102D7E"/>
    <w:lvl w:ilvl="0" w:tplc="2384C758">
      <w:start w:val="1"/>
      <w:numFmt w:val="bullet"/>
      <w:lvlText w:val=""/>
      <w:lvlJc w:val="left"/>
      <w:pPr>
        <w:ind w:left="720" w:hanging="360"/>
      </w:pPr>
      <w:rPr>
        <w:rFonts w:ascii="Symbol" w:hAnsi="Symbol" w:hint="default"/>
      </w:rPr>
    </w:lvl>
    <w:lvl w:ilvl="1" w:tplc="7F0444C4">
      <w:numFmt w:val="bullet"/>
      <w:lvlText w:val="−"/>
      <w:lvlJc w:val="left"/>
      <w:pPr>
        <w:ind w:left="1440" w:hanging="360"/>
      </w:pPr>
      <w:rPr>
        <w:rFonts w:ascii="Times New Roman" w:eastAsiaTheme="minorEastAsia" w:hAnsi="Times New Roman" w:cs="Times New Roman"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 w15:restartNumberingAfterBreak="0">
    <w:nsid w:val="69A23F83"/>
    <w:multiLevelType w:val="hybridMultilevel"/>
    <w:tmpl w:val="A6DA6EC0"/>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5" w15:restartNumberingAfterBreak="0">
    <w:nsid w:val="6AEE7068"/>
    <w:multiLevelType w:val="hybridMultilevel"/>
    <w:tmpl w:val="7F729B2C"/>
    <w:lvl w:ilvl="0" w:tplc="0EA89612">
      <w:numFmt w:val="bullet"/>
      <w:lvlText w:val="-"/>
      <w:lvlJc w:val="left"/>
      <w:pPr>
        <w:ind w:left="720" w:hanging="360"/>
      </w:pPr>
      <w:rPr>
        <w:rFonts w:ascii="Calibri" w:eastAsia="Calibri" w:hAnsi="Calibri" w:cs="Times New Roman" w:hint="default"/>
      </w:rPr>
    </w:lvl>
    <w:lvl w:ilvl="1" w:tplc="FFFFFFFF">
      <w:numFmt w:val="bullet"/>
      <w:lvlText w:val="−"/>
      <w:lvlJc w:val="left"/>
      <w:pPr>
        <w:ind w:left="1440" w:hanging="360"/>
      </w:pPr>
      <w:rPr>
        <w:rFonts w:ascii="Times New Roman" w:eastAsiaTheme="minorEastAsia"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74ED6731"/>
    <w:multiLevelType w:val="hybridMultilevel"/>
    <w:tmpl w:val="FE98D134"/>
    <w:lvl w:ilvl="0" w:tplc="1000000F">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7" w15:restartNumberingAfterBreak="0">
    <w:nsid w:val="7B36076D"/>
    <w:multiLevelType w:val="hybridMultilevel"/>
    <w:tmpl w:val="3AA2A316"/>
    <w:lvl w:ilvl="0" w:tplc="7C3A19F6">
      <w:start w:val="1"/>
      <w:numFmt w:val="lowerLetter"/>
      <w:lvlText w:val="%1)"/>
      <w:lvlJc w:val="left"/>
      <w:pPr>
        <w:ind w:left="1440" w:hanging="72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18" w15:restartNumberingAfterBreak="0">
    <w:nsid w:val="7C464D04"/>
    <w:multiLevelType w:val="hybridMultilevel"/>
    <w:tmpl w:val="C7B6150A"/>
    <w:lvl w:ilvl="0" w:tplc="1000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0028725">
    <w:abstractNumId w:val="11"/>
  </w:num>
  <w:num w:numId="2" w16cid:durableId="1342467551">
    <w:abstractNumId w:val="16"/>
  </w:num>
  <w:num w:numId="3" w16cid:durableId="1569996155">
    <w:abstractNumId w:val="0"/>
  </w:num>
  <w:num w:numId="4" w16cid:durableId="50371203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88756848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8359837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72059935">
    <w:abstractNumId w:val="7"/>
  </w:num>
  <w:num w:numId="8" w16cid:durableId="657730385">
    <w:abstractNumId w:val="18"/>
  </w:num>
  <w:num w:numId="9" w16cid:durableId="1150515762">
    <w:abstractNumId w:val="12"/>
  </w:num>
  <w:num w:numId="10" w16cid:durableId="627323914">
    <w:abstractNumId w:val="1"/>
  </w:num>
  <w:num w:numId="11" w16cid:durableId="1307592239">
    <w:abstractNumId w:val="14"/>
  </w:num>
  <w:num w:numId="12" w16cid:durableId="870999274">
    <w:abstractNumId w:val="6"/>
  </w:num>
  <w:num w:numId="13" w16cid:durableId="2134907137">
    <w:abstractNumId w:val="5"/>
  </w:num>
  <w:num w:numId="14" w16cid:durableId="1442798416">
    <w:abstractNumId w:val="4"/>
  </w:num>
  <w:num w:numId="15" w16cid:durableId="2090149437">
    <w:abstractNumId w:val="2"/>
  </w:num>
  <w:num w:numId="16" w16cid:durableId="1050300299">
    <w:abstractNumId w:val="3"/>
  </w:num>
  <w:num w:numId="17" w16cid:durableId="2035767680">
    <w:abstractNumId w:val="13"/>
  </w:num>
  <w:num w:numId="18" w16cid:durableId="141778287">
    <w:abstractNumId w:val="10"/>
  </w:num>
  <w:num w:numId="19" w16cid:durableId="45416910">
    <w:abstractNumId w:val="8"/>
  </w:num>
  <w:num w:numId="20" w16cid:durableId="12655035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evenAndOddHeaders/>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rAwNzU1NzMzNjI0sbBU0lEKTi0uzszPAykwqgUAwrpv6CwAAAA="/>
  </w:docVars>
  <w:rsids>
    <w:rsidRoot w:val="002E0DE9"/>
    <w:rsid w:val="00011820"/>
    <w:rsid w:val="00025B4D"/>
    <w:rsid w:val="0003159D"/>
    <w:rsid w:val="00031CA2"/>
    <w:rsid w:val="00032FE7"/>
    <w:rsid w:val="0003325C"/>
    <w:rsid w:val="00041A65"/>
    <w:rsid w:val="0005109C"/>
    <w:rsid w:val="00052106"/>
    <w:rsid w:val="000539AB"/>
    <w:rsid w:val="0006101D"/>
    <w:rsid w:val="00063C40"/>
    <w:rsid w:val="000661B2"/>
    <w:rsid w:val="0007041F"/>
    <w:rsid w:val="00077273"/>
    <w:rsid w:val="00081045"/>
    <w:rsid w:val="000B0775"/>
    <w:rsid w:val="000B28E0"/>
    <w:rsid w:val="000B79AE"/>
    <w:rsid w:val="000C5B87"/>
    <w:rsid w:val="000C65EA"/>
    <w:rsid w:val="000C6A6E"/>
    <w:rsid w:val="000D6AE7"/>
    <w:rsid w:val="000E0CF3"/>
    <w:rsid w:val="000E174C"/>
    <w:rsid w:val="000E35EE"/>
    <w:rsid w:val="000E495A"/>
    <w:rsid w:val="000F13BB"/>
    <w:rsid w:val="000F2F06"/>
    <w:rsid w:val="000F3018"/>
    <w:rsid w:val="000F5DEF"/>
    <w:rsid w:val="00103C7C"/>
    <w:rsid w:val="00130068"/>
    <w:rsid w:val="0013188F"/>
    <w:rsid w:val="00137609"/>
    <w:rsid w:val="00147878"/>
    <w:rsid w:val="0015361E"/>
    <w:rsid w:val="00162E02"/>
    <w:rsid w:val="00173973"/>
    <w:rsid w:val="00176F38"/>
    <w:rsid w:val="00177179"/>
    <w:rsid w:val="00183D5C"/>
    <w:rsid w:val="00184004"/>
    <w:rsid w:val="00184287"/>
    <w:rsid w:val="00190ADA"/>
    <w:rsid w:val="00190C73"/>
    <w:rsid w:val="001963A0"/>
    <w:rsid w:val="001A01DB"/>
    <w:rsid w:val="001A0EE3"/>
    <w:rsid w:val="001B3583"/>
    <w:rsid w:val="001C55B0"/>
    <w:rsid w:val="001C6C56"/>
    <w:rsid w:val="001D1F16"/>
    <w:rsid w:val="001D2A35"/>
    <w:rsid w:val="001D6D5D"/>
    <w:rsid w:val="001E6A65"/>
    <w:rsid w:val="001E7D92"/>
    <w:rsid w:val="001F57C1"/>
    <w:rsid w:val="00210864"/>
    <w:rsid w:val="002121C9"/>
    <w:rsid w:val="002134F1"/>
    <w:rsid w:val="00221D9A"/>
    <w:rsid w:val="002326AB"/>
    <w:rsid w:val="00235010"/>
    <w:rsid w:val="002358F1"/>
    <w:rsid w:val="00242073"/>
    <w:rsid w:val="002575D5"/>
    <w:rsid w:val="0026310A"/>
    <w:rsid w:val="00280BE9"/>
    <w:rsid w:val="00284272"/>
    <w:rsid w:val="00284880"/>
    <w:rsid w:val="002909A5"/>
    <w:rsid w:val="002941DF"/>
    <w:rsid w:val="002974E4"/>
    <w:rsid w:val="002B1DDF"/>
    <w:rsid w:val="002B2806"/>
    <w:rsid w:val="002B6190"/>
    <w:rsid w:val="002B6ECD"/>
    <w:rsid w:val="002D1632"/>
    <w:rsid w:val="002D51B3"/>
    <w:rsid w:val="002E0DE9"/>
    <w:rsid w:val="002E1EE5"/>
    <w:rsid w:val="002E6A7D"/>
    <w:rsid w:val="002F6EA9"/>
    <w:rsid w:val="00302BB1"/>
    <w:rsid w:val="00303E16"/>
    <w:rsid w:val="003116D4"/>
    <w:rsid w:val="0031584C"/>
    <w:rsid w:val="00327666"/>
    <w:rsid w:val="00331D38"/>
    <w:rsid w:val="0033320D"/>
    <w:rsid w:val="003354A0"/>
    <w:rsid w:val="00336AA2"/>
    <w:rsid w:val="00336B4C"/>
    <w:rsid w:val="0034011D"/>
    <w:rsid w:val="00343812"/>
    <w:rsid w:val="0035024E"/>
    <w:rsid w:val="003562AB"/>
    <w:rsid w:val="0036372B"/>
    <w:rsid w:val="003669FF"/>
    <w:rsid w:val="00371285"/>
    <w:rsid w:val="0039543C"/>
    <w:rsid w:val="00396617"/>
    <w:rsid w:val="003A1362"/>
    <w:rsid w:val="003A4FDD"/>
    <w:rsid w:val="003C2436"/>
    <w:rsid w:val="003C569E"/>
    <w:rsid w:val="003D7709"/>
    <w:rsid w:val="003E78F2"/>
    <w:rsid w:val="0040501F"/>
    <w:rsid w:val="00405D43"/>
    <w:rsid w:val="0040663F"/>
    <w:rsid w:val="0042356F"/>
    <w:rsid w:val="00425A74"/>
    <w:rsid w:val="00431FE3"/>
    <w:rsid w:val="00432D81"/>
    <w:rsid w:val="00434BDA"/>
    <w:rsid w:val="00440E04"/>
    <w:rsid w:val="00443325"/>
    <w:rsid w:val="004531F1"/>
    <w:rsid w:val="00457A20"/>
    <w:rsid w:val="004608C4"/>
    <w:rsid w:val="004639CE"/>
    <w:rsid w:val="00470915"/>
    <w:rsid w:val="004714F5"/>
    <w:rsid w:val="00472BCE"/>
    <w:rsid w:val="00484A3C"/>
    <w:rsid w:val="004908E9"/>
    <w:rsid w:val="0049469C"/>
    <w:rsid w:val="00495B71"/>
    <w:rsid w:val="004A4270"/>
    <w:rsid w:val="004A5842"/>
    <w:rsid w:val="004A6F0D"/>
    <w:rsid w:val="004B0E85"/>
    <w:rsid w:val="004B43FD"/>
    <w:rsid w:val="004C015B"/>
    <w:rsid w:val="004C1FDD"/>
    <w:rsid w:val="004E3D60"/>
    <w:rsid w:val="00502617"/>
    <w:rsid w:val="00516A25"/>
    <w:rsid w:val="00522427"/>
    <w:rsid w:val="00522DD9"/>
    <w:rsid w:val="005252D3"/>
    <w:rsid w:val="0052732C"/>
    <w:rsid w:val="00527C48"/>
    <w:rsid w:val="00531BD1"/>
    <w:rsid w:val="005330F7"/>
    <w:rsid w:val="005371FE"/>
    <w:rsid w:val="0054087B"/>
    <w:rsid w:val="0055344C"/>
    <w:rsid w:val="00560225"/>
    <w:rsid w:val="00563598"/>
    <w:rsid w:val="005645A9"/>
    <w:rsid w:val="0057659E"/>
    <w:rsid w:val="0059075E"/>
    <w:rsid w:val="00594151"/>
    <w:rsid w:val="00597EB1"/>
    <w:rsid w:val="005A2A3E"/>
    <w:rsid w:val="005A46AC"/>
    <w:rsid w:val="005A7A22"/>
    <w:rsid w:val="005B23A6"/>
    <w:rsid w:val="005B6A43"/>
    <w:rsid w:val="005C28E8"/>
    <w:rsid w:val="005C5625"/>
    <w:rsid w:val="005C5C48"/>
    <w:rsid w:val="005D3709"/>
    <w:rsid w:val="005D644E"/>
    <w:rsid w:val="005E031D"/>
    <w:rsid w:val="005E4E96"/>
    <w:rsid w:val="005E6D3C"/>
    <w:rsid w:val="005F738C"/>
    <w:rsid w:val="0060143A"/>
    <w:rsid w:val="00605C9E"/>
    <w:rsid w:val="00610891"/>
    <w:rsid w:val="006130F3"/>
    <w:rsid w:val="006328FF"/>
    <w:rsid w:val="0063295C"/>
    <w:rsid w:val="00633D17"/>
    <w:rsid w:val="006453C5"/>
    <w:rsid w:val="00664C8E"/>
    <w:rsid w:val="006704FB"/>
    <w:rsid w:val="006730DB"/>
    <w:rsid w:val="00674323"/>
    <w:rsid w:val="00674D8A"/>
    <w:rsid w:val="00675DA1"/>
    <w:rsid w:val="006766B1"/>
    <w:rsid w:val="00682891"/>
    <w:rsid w:val="0068486B"/>
    <w:rsid w:val="006867A3"/>
    <w:rsid w:val="006A5E4C"/>
    <w:rsid w:val="006A689A"/>
    <w:rsid w:val="006A7DC4"/>
    <w:rsid w:val="006C0316"/>
    <w:rsid w:val="006C1546"/>
    <w:rsid w:val="006C19FB"/>
    <w:rsid w:val="006C6ECE"/>
    <w:rsid w:val="006D2054"/>
    <w:rsid w:val="006E16B9"/>
    <w:rsid w:val="006E4EE9"/>
    <w:rsid w:val="00704E4A"/>
    <w:rsid w:val="0071181A"/>
    <w:rsid w:val="00712EEF"/>
    <w:rsid w:val="007259EC"/>
    <w:rsid w:val="0073233F"/>
    <w:rsid w:val="00742A75"/>
    <w:rsid w:val="00743A65"/>
    <w:rsid w:val="00746752"/>
    <w:rsid w:val="00751341"/>
    <w:rsid w:val="007610DF"/>
    <w:rsid w:val="00761A01"/>
    <w:rsid w:val="00766724"/>
    <w:rsid w:val="0077068B"/>
    <w:rsid w:val="00775BAA"/>
    <w:rsid w:val="00786961"/>
    <w:rsid w:val="00787036"/>
    <w:rsid w:val="00795F19"/>
    <w:rsid w:val="00796196"/>
    <w:rsid w:val="007A0EA9"/>
    <w:rsid w:val="007B7B9E"/>
    <w:rsid w:val="007C4643"/>
    <w:rsid w:val="007D0724"/>
    <w:rsid w:val="007D6962"/>
    <w:rsid w:val="007E5033"/>
    <w:rsid w:val="007E5420"/>
    <w:rsid w:val="007F78EC"/>
    <w:rsid w:val="008042C3"/>
    <w:rsid w:val="00810FEA"/>
    <w:rsid w:val="00816618"/>
    <w:rsid w:val="008179D3"/>
    <w:rsid w:val="00820572"/>
    <w:rsid w:val="00824CC1"/>
    <w:rsid w:val="0082759B"/>
    <w:rsid w:val="0083085C"/>
    <w:rsid w:val="008349F2"/>
    <w:rsid w:val="00837BC1"/>
    <w:rsid w:val="0084078E"/>
    <w:rsid w:val="00842B75"/>
    <w:rsid w:val="00843436"/>
    <w:rsid w:val="0084783D"/>
    <w:rsid w:val="0085410E"/>
    <w:rsid w:val="008619CA"/>
    <w:rsid w:val="0086480E"/>
    <w:rsid w:val="00871567"/>
    <w:rsid w:val="00871E2C"/>
    <w:rsid w:val="00872FF8"/>
    <w:rsid w:val="00884FAD"/>
    <w:rsid w:val="008852CE"/>
    <w:rsid w:val="008868ED"/>
    <w:rsid w:val="008940E0"/>
    <w:rsid w:val="008A3F39"/>
    <w:rsid w:val="008A42C6"/>
    <w:rsid w:val="008B0AC3"/>
    <w:rsid w:val="008C3A4A"/>
    <w:rsid w:val="008D7F9C"/>
    <w:rsid w:val="008E399F"/>
    <w:rsid w:val="008E6292"/>
    <w:rsid w:val="008F04B1"/>
    <w:rsid w:val="008F6053"/>
    <w:rsid w:val="00901008"/>
    <w:rsid w:val="0090150F"/>
    <w:rsid w:val="00905C3E"/>
    <w:rsid w:val="0092141A"/>
    <w:rsid w:val="00933B90"/>
    <w:rsid w:val="009363C0"/>
    <w:rsid w:val="00936467"/>
    <w:rsid w:val="0093713A"/>
    <w:rsid w:val="009672A3"/>
    <w:rsid w:val="009731EE"/>
    <w:rsid w:val="009767EB"/>
    <w:rsid w:val="00985501"/>
    <w:rsid w:val="00994316"/>
    <w:rsid w:val="00995A6E"/>
    <w:rsid w:val="009A08AE"/>
    <w:rsid w:val="009A2337"/>
    <w:rsid w:val="009A4FCA"/>
    <w:rsid w:val="009A6AA7"/>
    <w:rsid w:val="009B1F41"/>
    <w:rsid w:val="009B28A1"/>
    <w:rsid w:val="009B3CF3"/>
    <w:rsid w:val="009C03CC"/>
    <w:rsid w:val="009C3582"/>
    <w:rsid w:val="009F2185"/>
    <w:rsid w:val="009F6C60"/>
    <w:rsid w:val="009F7AE8"/>
    <w:rsid w:val="00A0602B"/>
    <w:rsid w:val="00A13175"/>
    <w:rsid w:val="00A15D68"/>
    <w:rsid w:val="00A20896"/>
    <w:rsid w:val="00A3101E"/>
    <w:rsid w:val="00A32F7C"/>
    <w:rsid w:val="00A350E8"/>
    <w:rsid w:val="00A36352"/>
    <w:rsid w:val="00A44ED2"/>
    <w:rsid w:val="00A45996"/>
    <w:rsid w:val="00A46308"/>
    <w:rsid w:val="00A5442D"/>
    <w:rsid w:val="00A56F6E"/>
    <w:rsid w:val="00A60DE0"/>
    <w:rsid w:val="00A62BB6"/>
    <w:rsid w:val="00A63AA9"/>
    <w:rsid w:val="00A82E07"/>
    <w:rsid w:val="00A93363"/>
    <w:rsid w:val="00AA2E8B"/>
    <w:rsid w:val="00AB1268"/>
    <w:rsid w:val="00AB3AA3"/>
    <w:rsid w:val="00AC0CF7"/>
    <w:rsid w:val="00AD244C"/>
    <w:rsid w:val="00AD2B19"/>
    <w:rsid w:val="00AD4F4C"/>
    <w:rsid w:val="00AD59A3"/>
    <w:rsid w:val="00AD7A32"/>
    <w:rsid w:val="00AE47FD"/>
    <w:rsid w:val="00AE555A"/>
    <w:rsid w:val="00AF0526"/>
    <w:rsid w:val="00AF3C15"/>
    <w:rsid w:val="00AF63ED"/>
    <w:rsid w:val="00B00F6A"/>
    <w:rsid w:val="00B0226B"/>
    <w:rsid w:val="00B03BEC"/>
    <w:rsid w:val="00B2055E"/>
    <w:rsid w:val="00B22CD6"/>
    <w:rsid w:val="00B234A0"/>
    <w:rsid w:val="00B23CB8"/>
    <w:rsid w:val="00B33183"/>
    <w:rsid w:val="00B469C3"/>
    <w:rsid w:val="00B519AA"/>
    <w:rsid w:val="00B51A11"/>
    <w:rsid w:val="00B609A5"/>
    <w:rsid w:val="00B665AB"/>
    <w:rsid w:val="00B671F6"/>
    <w:rsid w:val="00B716CD"/>
    <w:rsid w:val="00B76E16"/>
    <w:rsid w:val="00B81CB2"/>
    <w:rsid w:val="00B842F0"/>
    <w:rsid w:val="00B86FD6"/>
    <w:rsid w:val="00B93B28"/>
    <w:rsid w:val="00BA192A"/>
    <w:rsid w:val="00BA2B39"/>
    <w:rsid w:val="00BA7659"/>
    <w:rsid w:val="00BB7B69"/>
    <w:rsid w:val="00BB7FAE"/>
    <w:rsid w:val="00BC26D1"/>
    <w:rsid w:val="00BC60DB"/>
    <w:rsid w:val="00BE543C"/>
    <w:rsid w:val="00BE54DD"/>
    <w:rsid w:val="00BF0610"/>
    <w:rsid w:val="00C01ED7"/>
    <w:rsid w:val="00C108C1"/>
    <w:rsid w:val="00C1760C"/>
    <w:rsid w:val="00C22028"/>
    <w:rsid w:val="00C235F9"/>
    <w:rsid w:val="00C274B7"/>
    <w:rsid w:val="00C305C4"/>
    <w:rsid w:val="00C32E9F"/>
    <w:rsid w:val="00C34E3C"/>
    <w:rsid w:val="00C34F42"/>
    <w:rsid w:val="00C44620"/>
    <w:rsid w:val="00C51F07"/>
    <w:rsid w:val="00C53E81"/>
    <w:rsid w:val="00C7409D"/>
    <w:rsid w:val="00C82890"/>
    <w:rsid w:val="00C84318"/>
    <w:rsid w:val="00C84DA1"/>
    <w:rsid w:val="00C928DB"/>
    <w:rsid w:val="00C9645B"/>
    <w:rsid w:val="00C974A1"/>
    <w:rsid w:val="00CC20D1"/>
    <w:rsid w:val="00CE2165"/>
    <w:rsid w:val="00CF5D3B"/>
    <w:rsid w:val="00CF7EBE"/>
    <w:rsid w:val="00D01276"/>
    <w:rsid w:val="00D0426A"/>
    <w:rsid w:val="00D06D71"/>
    <w:rsid w:val="00D140B0"/>
    <w:rsid w:val="00D1567A"/>
    <w:rsid w:val="00D20514"/>
    <w:rsid w:val="00D240CD"/>
    <w:rsid w:val="00D40160"/>
    <w:rsid w:val="00D418E6"/>
    <w:rsid w:val="00D4691A"/>
    <w:rsid w:val="00D5464B"/>
    <w:rsid w:val="00D62FDB"/>
    <w:rsid w:val="00D73656"/>
    <w:rsid w:val="00D7498A"/>
    <w:rsid w:val="00D8210B"/>
    <w:rsid w:val="00D86D86"/>
    <w:rsid w:val="00D93628"/>
    <w:rsid w:val="00DA02C1"/>
    <w:rsid w:val="00DB1569"/>
    <w:rsid w:val="00DB1D01"/>
    <w:rsid w:val="00DB2336"/>
    <w:rsid w:val="00DB5146"/>
    <w:rsid w:val="00DD4314"/>
    <w:rsid w:val="00DD57DD"/>
    <w:rsid w:val="00DE481B"/>
    <w:rsid w:val="00DF3259"/>
    <w:rsid w:val="00DF7E74"/>
    <w:rsid w:val="00E01CC4"/>
    <w:rsid w:val="00E05CF3"/>
    <w:rsid w:val="00E177E7"/>
    <w:rsid w:val="00E2494F"/>
    <w:rsid w:val="00E25A5C"/>
    <w:rsid w:val="00E31365"/>
    <w:rsid w:val="00E34E0F"/>
    <w:rsid w:val="00E4182C"/>
    <w:rsid w:val="00E56C45"/>
    <w:rsid w:val="00E77D51"/>
    <w:rsid w:val="00E80841"/>
    <w:rsid w:val="00E84614"/>
    <w:rsid w:val="00EB2663"/>
    <w:rsid w:val="00EB3205"/>
    <w:rsid w:val="00EC1702"/>
    <w:rsid w:val="00EC1FBC"/>
    <w:rsid w:val="00EC3C7D"/>
    <w:rsid w:val="00EC6580"/>
    <w:rsid w:val="00EC7BAC"/>
    <w:rsid w:val="00EF006D"/>
    <w:rsid w:val="00EF02FE"/>
    <w:rsid w:val="00EF28D8"/>
    <w:rsid w:val="00EF3E9A"/>
    <w:rsid w:val="00F014DF"/>
    <w:rsid w:val="00F0263D"/>
    <w:rsid w:val="00F04771"/>
    <w:rsid w:val="00F04C15"/>
    <w:rsid w:val="00F05F12"/>
    <w:rsid w:val="00F071CF"/>
    <w:rsid w:val="00F072E0"/>
    <w:rsid w:val="00F15B7B"/>
    <w:rsid w:val="00F166B9"/>
    <w:rsid w:val="00F215AC"/>
    <w:rsid w:val="00F231E8"/>
    <w:rsid w:val="00F26BA0"/>
    <w:rsid w:val="00F40AA5"/>
    <w:rsid w:val="00F41E26"/>
    <w:rsid w:val="00F53636"/>
    <w:rsid w:val="00F54655"/>
    <w:rsid w:val="00F54B89"/>
    <w:rsid w:val="00F62B17"/>
    <w:rsid w:val="00F67E81"/>
    <w:rsid w:val="00F7155B"/>
    <w:rsid w:val="00F74F81"/>
    <w:rsid w:val="00F75474"/>
    <w:rsid w:val="00F86394"/>
    <w:rsid w:val="00F9367F"/>
    <w:rsid w:val="00FA29AC"/>
    <w:rsid w:val="00FA41D4"/>
    <w:rsid w:val="00FA5582"/>
    <w:rsid w:val="00FB473B"/>
    <w:rsid w:val="00FC458F"/>
    <w:rsid w:val="00FD3488"/>
    <w:rsid w:val="00FE321E"/>
    <w:rsid w:val="00FE3850"/>
    <w:rsid w:val="00FE71A6"/>
    <w:rsid w:val="00FF5B36"/>
    <w:rsid w:val="00FF62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F59845"/>
  <w15:chartTrackingRefBased/>
  <w15:docId w15:val="{066C0BE0-2655-4AF2-B971-7635A84BD1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A136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9"/>
    <w:semiHidden/>
    <w:unhideWhenUsed/>
    <w:qFormat/>
    <w:rsid w:val="00C108C1"/>
    <w:pPr>
      <w:keepNext/>
      <w:widowControl w:val="0"/>
      <w:pBdr>
        <w:top w:val="single" w:sz="6" w:space="0" w:color="FFFFFF"/>
        <w:left w:val="single" w:sz="6" w:space="0" w:color="FFFFFF"/>
        <w:bottom w:val="single" w:sz="6" w:space="0" w:color="FFFFFF"/>
        <w:right w:val="single" w:sz="6" w:space="0" w:color="FFFFFF"/>
      </w:pBdr>
      <w:autoSpaceDE w:val="0"/>
      <w:autoSpaceDN w:val="0"/>
      <w:adjustRightInd w:val="0"/>
      <w:spacing w:after="0" w:line="240" w:lineRule="auto"/>
      <w:outlineLvl w:val="1"/>
    </w:pPr>
    <w:rPr>
      <w:rFonts w:ascii="Times New Roman" w:eastAsia="Times New Roman" w:hAnsi="Times New Roman" w:cs="Times New Roman"/>
      <w:b/>
      <w:bCs/>
      <w:sz w:val="3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E0D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2E0DE9"/>
  </w:style>
  <w:style w:type="paragraph" w:styleId="Footer">
    <w:name w:val="footer"/>
    <w:basedOn w:val="Normal"/>
    <w:link w:val="FooterChar"/>
    <w:uiPriority w:val="99"/>
    <w:unhideWhenUsed/>
    <w:rsid w:val="002E0D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2E0DE9"/>
  </w:style>
  <w:style w:type="paragraph" w:styleId="ListParagraph">
    <w:name w:val="List Paragraph"/>
    <w:basedOn w:val="Normal"/>
    <w:uiPriority w:val="34"/>
    <w:qFormat/>
    <w:rsid w:val="00A44ED2"/>
    <w:pPr>
      <w:ind w:left="720"/>
      <w:contextualSpacing/>
    </w:pPr>
  </w:style>
  <w:style w:type="paragraph" w:styleId="BalloonText">
    <w:name w:val="Balloon Text"/>
    <w:basedOn w:val="Normal"/>
    <w:link w:val="BalloonTextChar"/>
    <w:uiPriority w:val="99"/>
    <w:semiHidden/>
    <w:unhideWhenUsed/>
    <w:rsid w:val="00D9362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3628"/>
    <w:rPr>
      <w:rFonts w:ascii="Segoe UI" w:hAnsi="Segoe UI" w:cs="Segoe UI"/>
      <w:sz w:val="18"/>
      <w:szCs w:val="18"/>
    </w:rPr>
  </w:style>
  <w:style w:type="character" w:customStyle="1" w:styleId="Heading2Char">
    <w:name w:val="Heading 2 Char"/>
    <w:basedOn w:val="DefaultParagraphFont"/>
    <w:link w:val="Heading2"/>
    <w:uiPriority w:val="99"/>
    <w:semiHidden/>
    <w:rsid w:val="00C108C1"/>
    <w:rPr>
      <w:rFonts w:ascii="Times New Roman" w:eastAsia="Times New Roman" w:hAnsi="Times New Roman" w:cs="Times New Roman"/>
      <w:b/>
      <w:bCs/>
      <w:sz w:val="36"/>
      <w:szCs w:val="24"/>
    </w:rPr>
  </w:style>
  <w:style w:type="paragraph" w:styleId="FootnoteText">
    <w:name w:val="footnote text"/>
    <w:basedOn w:val="Normal"/>
    <w:link w:val="FootnoteTextChar"/>
    <w:uiPriority w:val="99"/>
    <w:semiHidden/>
    <w:unhideWhenUsed/>
    <w:rsid w:val="00B2055E"/>
    <w:pPr>
      <w:widowControl w:val="0"/>
      <w:autoSpaceDE w:val="0"/>
      <w:autoSpaceDN w:val="0"/>
      <w:adjustRightInd w:val="0"/>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semiHidden/>
    <w:rsid w:val="00B2055E"/>
    <w:rPr>
      <w:rFonts w:ascii="Times New Roman" w:eastAsia="Times New Roman" w:hAnsi="Times New Roman" w:cs="Times New Roman"/>
      <w:sz w:val="20"/>
      <w:szCs w:val="20"/>
    </w:rPr>
  </w:style>
  <w:style w:type="character" w:styleId="FootnoteReference">
    <w:name w:val="footnote reference"/>
    <w:uiPriority w:val="99"/>
    <w:semiHidden/>
    <w:unhideWhenUsed/>
    <w:rsid w:val="00B2055E"/>
    <w:rPr>
      <w:rFonts w:ascii="Times New Roman" w:hAnsi="Times New Roman" w:cs="Times New Roman" w:hint="default"/>
    </w:rPr>
  </w:style>
  <w:style w:type="table" w:styleId="TableGrid">
    <w:name w:val="Table Grid"/>
    <w:basedOn w:val="TableNormal"/>
    <w:uiPriority w:val="39"/>
    <w:rsid w:val="00C974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D57DD"/>
    <w:rPr>
      <w:sz w:val="16"/>
      <w:szCs w:val="16"/>
    </w:rPr>
  </w:style>
  <w:style w:type="paragraph" w:styleId="CommentText">
    <w:name w:val="annotation text"/>
    <w:basedOn w:val="Normal"/>
    <w:link w:val="CommentTextChar"/>
    <w:uiPriority w:val="99"/>
    <w:unhideWhenUsed/>
    <w:rsid w:val="00DD57DD"/>
    <w:pPr>
      <w:spacing w:line="240" w:lineRule="auto"/>
    </w:pPr>
    <w:rPr>
      <w:sz w:val="20"/>
      <w:szCs w:val="20"/>
    </w:rPr>
  </w:style>
  <w:style w:type="character" w:customStyle="1" w:styleId="CommentTextChar">
    <w:name w:val="Comment Text Char"/>
    <w:basedOn w:val="DefaultParagraphFont"/>
    <w:link w:val="CommentText"/>
    <w:uiPriority w:val="99"/>
    <w:rsid w:val="00DD57DD"/>
    <w:rPr>
      <w:sz w:val="20"/>
      <w:szCs w:val="20"/>
    </w:rPr>
  </w:style>
  <w:style w:type="paragraph" w:styleId="CommentSubject">
    <w:name w:val="annotation subject"/>
    <w:basedOn w:val="CommentText"/>
    <w:next w:val="CommentText"/>
    <w:link w:val="CommentSubjectChar"/>
    <w:uiPriority w:val="99"/>
    <w:semiHidden/>
    <w:unhideWhenUsed/>
    <w:rsid w:val="00DD57DD"/>
    <w:rPr>
      <w:b/>
      <w:bCs/>
    </w:rPr>
  </w:style>
  <w:style w:type="character" w:customStyle="1" w:styleId="CommentSubjectChar">
    <w:name w:val="Comment Subject Char"/>
    <w:basedOn w:val="CommentTextChar"/>
    <w:link w:val="CommentSubject"/>
    <w:uiPriority w:val="99"/>
    <w:semiHidden/>
    <w:rsid w:val="00DD57DD"/>
    <w:rPr>
      <w:b/>
      <w:bCs/>
      <w:sz w:val="20"/>
      <w:szCs w:val="20"/>
    </w:rPr>
  </w:style>
  <w:style w:type="character" w:styleId="Hyperlink">
    <w:name w:val="Hyperlink"/>
    <w:basedOn w:val="DefaultParagraphFont"/>
    <w:uiPriority w:val="99"/>
    <w:unhideWhenUsed/>
    <w:rsid w:val="0073233F"/>
    <w:rPr>
      <w:color w:val="0563C1"/>
      <w:u w:val="single"/>
    </w:rPr>
  </w:style>
  <w:style w:type="paragraph" w:customStyle="1" w:styleId="Default">
    <w:name w:val="Default"/>
    <w:rsid w:val="0073233F"/>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1Char">
    <w:name w:val="Heading 1 Char"/>
    <w:basedOn w:val="DefaultParagraphFont"/>
    <w:link w:val="Heading1"/>
    <w:uiPriority w:val="9"/>
    <w:rsid w:val="003A1362"/>
    <w:rPr>
      <w:rFonts w:asciiTheme="majorHAnsi" w:eastAsiaTheme="majorEastAsia" w:hAnsiTheme="majorHAnsi" w:cstheme="majorBidi"/>
      <w:color w:val="2F5496" w:themeColor="accent1" w:themeShade="BF"/>
      <w:sz w:val="32"/>
      <w:szCs w:val="32"/>
    </w:rPr>
  </w:style>
  <w:style w:type="table" w:customStyle="1" w:styleId="TableGrid1">
    <w:name w:val="Table Grid1"/>
    <w:basedOn w:val="TableNormal"/>
    <w:next w:val="TableGrid"/>
    <w:uiPriority w:val="39"/>
    <w:rsid w:val="00843436"/>
    <w:pPr>
      <w:spacing w:after="0" w:line="240" w:lineRule="auto"/>
    </w:pPr>
    <w:rPr>
      <w:rFonts w:ascii="Times New Roman" w:eastAsiaTheme="minorEastAsia"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440E04"/>
    <w:pPr>
      <w:spacing w:after="0" w:line="240" w:lineRule="auto"/>
    </w:pPr>
  </w:style>
  <w:style w:type="paragraph" w:customStyle="1" w:styleId="p1">
    <w:name w:val="p1"/>
    <w:basedOn w:val="Normal"/>
    <w:rsid w:val="00E2494F"/>
    <w:pPr>
      <w:spacing w:after="0" w:line="240" w:lineRule="auto"/>
    </w:pPr>
    <w:rPr>
      <w:rFonts w:eastAsia="Times New Roman" w:cs="Arial"/>
      <w:color w:val="000000"/>
      <w:sz w:val="17"/>
      <w:szCs w:val="17"/>
      <w:lang w:val="en-GB" w:eastAsia="en-GB"/>
    </w:rPr>
  </w:style>
  <w:style w:type="character" w:customStyle="1" w:styleId="s1">
    <w:name w:val="s1"/>
    <w:basedOn w:val="DefaultParagraphFont"/>
    <w:rsid w:val="00E2494F"/>
    <w:rPr>
      <w:rFonts w:ascii="Courier New" w:hAnsi="Courier New" w:cs="Courier New" w:hint="default"/>
      <w:sz w:val="17"/>
      <w:szCs w:val="17"/>
    </w:rPr>
  </w:style>
  <w:style w:type="character" w:customStyle="1" w:styleId="apple-converted-space">
    <w:name w:val="apple-converted-space"/>
    <w:basedOn w:val="DefaultParagraphFont"/>
    <w:rsid w:val="005371FE"/>
  </w:style>
  <w:style w:type="paragraph" w:customStyle="1" w:styleId="p2">
    <w:name w:val="p2"/>
    <w:basedOn w:val="Normal"/>
    <w:rsid w:val="00C305C4"/>
    <w:pPr>
      <w:spacing w:after="0" w:line="240" w:lineRule="auto"/>
    </w:pPr>
    <w:rPr>
      <w:rFonts w:eastAsia="Times New Roman" w:cs="Arial"/>
      <w:color w:val="000000"/>
      <w:sz w:val="14"/>
      <w:szCs w:val="1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0325717">
      <w:bodyDiv w:val="1"/>
      <w:marLeft w:val="0"/>
      <w:marRight w:val="0"/>
      <w:marTop w:val="0"/>
      <w:marBottom w:val="0"/>
      <w:divBdr>
        <w:top w:val="none" w:sz="0" w:space="0" w:color="auto"/>
        <w:left w:val="none" w:sz="0" w:space="0" w:color="auto"/>
        <w:bottom w:val="none" w:sz="0" w:space="0" w:color="auto"/>
        <w:right w:val="none" w:sz="0" w:space="0" w:color="auto"/>
      </w:divBdr>
    </w:div>
    <w:div w:id="104889595">
      <w:bodyDiv w:val="1"/>
      <w:marLeft w:val="0"/>
      <w:marRight w:val="0"/>
      <w:marTop w:val="0"/>
      <w:marBottom w:val="0"/>
      <w:divBdr>
        <w:top w:val="none" w:sz="0" w:space="0" w:color="auto"/>
        <w:left w:val="none" w:sz="0" w:space="0" w:color="auto"/>
        <w:bottom w:val="none" w:sz="0" w:space="0" w:color="auto"/>
        <w:right w:val="none" w:sz="0" w:space="0" w:color="auto"/>
      </w:divBdr>
    </w:div>
    <w:div w:id="128327498">
      <w:bodyDiv w:val="1"/>
      <w:marLeft w:val="0"/>
      <w:marRight w:val="0"/>
      <w:marTop w:val="0"/>
      <w:marBottom w:val="0"/>
      <w:divBdr>
        <w:top w:val="none" w:sz="0" w:space="0" w:color="auto"/>
        <w:left w:val="none" w:sz="0" w:space="0" w:color="auto"/>
        <w:bottom w:val="none" w:sz="0" w:space="0" w:color="auto"/>
        <w:right w:val="none" w:sz="0" w:space="0" w:color="auto"/>
      </w:divBdr>
    </w:div>
    <w:div w:id="209657968">
      <w:bodyDiv w:val="1"/>
      <w:marLeft w:val="0"/>
      <w:marRight w:val="0"/>
      <w:marTop w:val="0"/>
      <w:marBottom w:val="0"/>
      <w:divBdr>
        <w:top w:val="none" w:sz="0" w:space="0" w:color="auto"/>
        <w:left w:val="none" w:sz="0" w:space="0" w:color="auto"/>
        <w:bottom w:val="none" w:sz="0" w:space="0" w:color="auto"/>
        <w:right w:val="none" w:sz="0" w:space="0" w:color="auto"/>
      </w:divBdr>
    </w:div>
    <w:div w:id="339896570">
      <w:bodyDiv w:val="1"/>
      <w:marLeft w:val="0"/>
      <w:marRight w:val="0"/>
      <w:marTop w:val="0"/>
      <w:marBottom w:val="0"/>
      <w:divBdr>
        <w:top w:val="none" w:sz="0" w:space="0" w:color="auto"/>
        <w:left w:val="none" w:sz="0" w:space="0" w:color="auto"/>
        <w:bottom w:val="none" w:sz="0" w:space="0" w:color="auto"/>
        <w:right w:val="none" w:sz="0" w:space="0" w:color="auto"/>
      </w:divBdr>
    </w:div>
    <w:div w:id="848104784">
      <w:bodyDiv w:val="1"/>
      <w:marLeft w:val="0"/>
      <w:marRight w:val="0"/>
      <w:marTop w:val="0"/>
      <w:marBottom w:val="0"/>
      <w:divBdr>
        <w:top w:val="none" w:sz="0" w:space="0" w:color="auto"/>
        <w:left w:val="none" w:sz="0" w:space="0" w:color="auto"/>
        <w:bottom w:val="none" w:sz="0" w:space="0" w:color="auto"/>
        <w:right w:val="none" w:sz="0" w:space="0" w:color="auto"/>
      </w:divBdr>
    </w:div>
    <w:div w:id="1041397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7.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eader" Target="header6.xml"/><Relationship Id="rId10" Type="http://schemas.openxmlformats.org/officeDocument/2006/relationships/endnotes" Target="end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oter" Target="footer5.xml"/><Relationship Id="rId27" Type="http://schemas.openxmlformats.org/officeDocument/2006/relationships/theme" Target="theme/theme1.xml"/></Relationships>
</file>

<file path=word/_rels/head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85ec44e-1bab-4c0b-9df0-6ba128686fc9" xsi:nil="true"/>
    <lcf76f155ced4ddcb4097134ff3c332f xmlns="a7b50396-0b06-45c1-b28e-46f86d566a10">
      <Terms xmlns="http://schemas.microsoft.com/office/infopath/2007/PartnerControls"/>
    </lcf76f155ced4ddcb4097134ff3c332f>
    <SharedWithUsers xmlns="c15478a5-0be8-4f5d-8383-b307d5ba8bf6">
      <UserInfo>
        <DisplayName>Ximena Victoria Cancino Ordenes</DisplayName>
        <AccountId>16</AccountId>
        <AccountType/>
      </UserInfo>
      <UserInfo>
        <DisplayName>System Account</DisplayName>
        <AccountId>1073741823</AccountId>
        <AccountType/>
      </UserInfo>
      <UserInfo>
        <DisplayName>Thilan Mannan(Affiliate)</DisplayName>
        <AccountId>78</AccountId>
        <AccountType/>
      </UserInfo>
    </SharedWithUsers>
    <TaxKeywordTaxHTField xmlns="c15478a5-0be8-4f5d-8383-b307d5ba8bf6">
      <Terms xmlns="http://schemas.microsoft.com/office/infopath/2007/PartnerControls"/>
    </TaxKeywordTaxHTField>
    <_Flow_SignoffStatus xmlns="a7b50396-0b06-45c1-b28e-46f86d566a10" xsi:nil="true"/>
    <Reviewer xmlns="a7b50396-0b06-45c1-b28e-46f86d566a10" xsi:nil="true"/>
    <MariaJoseOrtiz xmlns="a7b50396-0b06-45c1-b28e-46f86d566a10" xsi:nil="true"/>
    <Notes xmlns="a7b50396-0b06-45c1-b28e-46f86d566a10" xsi:nil="true"/>
    <Sent xmlns="a7b50396-0b06-45c1-b28e-46f86d566a10" xsi:nil="true"/>
    <Pre_x002d_selection xmlns="a7b50396-0b06-45c1-b28e-46f86d566a10">true</Pre_x002d_selection>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929416AA0540C42B015682282C961AD" ma:contentTypeVersion="26" ma:contentTypeDescription="Create a new document." ma:contentTypeScope="" ma:versionID="85716d5646e87ca180631963361f54a4">
  <xsd:schema xmlns:xsd="http://www.w3.org/2001/XMLSchema" xmlns:xs="http://www.w3.org/2001/XMLSchema" xmlns:p="http://schemas.microsoft.com/office/2006/metadata/properties" xmlns:ns2="a7b50396-0b06-45c1-b28e-46f86d566a10" xmlns:ns3="985ec44e-1bab-4c0b-9df0-6ba128686fc9" xmlns:ns4="c15478a5-0be8-4f5d-8383-b307d5ba8bf6" targetNamespace="http://schemas.microsoft.com/office/2006/metadata/properties" ma:root="true" ma:fieldsID="fa7e87b642db64b79673ce1bd121f155" ns2:_="" ns3:_="" ns4:_="">
    <xsd:import namespace="a7b50396-0b06-45c1-b28e-46f86d566a10"/>
    <xsd:import namespace="985ec44e-1bab-4c0b-9df0-6ba128686fc9"/>
    <xsd:import namespace="c15478a5-0be8-4f5d-8383-b307d5ba8bf6"/>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4:SharedWithUsers" minOccurs="0"/>
                <xsd:element ref="ns4:SharedWithDetails" minOccurs="0"/>
                <xsd:element ref="ns4:TaxKeywordTaxHTField" minOccurs="0"/>
                <xsd:element ref="ns2:_Flow_SignoffStatus" minOccurs="0"/>
                <xsd:element ref="ns2:Reviewer" minOccurs="0"/>
                <xsd:element ref="ns2:MariaJoseOrtiz" minOccurs="0"/>
                <xsd:element ref="ns2:MediaServiceObjectDetectorVersions" minOccurs="0"/>
                <xsd:element ref="ns2:Notes" minOccurs="0"/>
                <xsd:element ref="ns2:Sent" minOccurs="0"/>
                <xsd:element ref="ns2:MediaServiceSearchProperties" minOccurs="0"/>
                <xsd:element ref="ns2:MediaServiceBillingMetadata" minOccurs="0"/>
                <xsd:element ref="ns2:Pre_x002d_sele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b50396-0b06-45c1-b28e-46f86d566a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dexed="true"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_Flow_SignoffStatus" ma:index="23" nillable="true" ma:displayName="Sign-off status" ma:internalName="Sign_x002d_off_x0020_status">
      <xsd:simpleType>
        <xsd:restriction base="dms:Text"/>
      </xsd:simpleType>
    </xsd:element>
    <xsd:element name="Reviewer" ma:index="24" nillable="true" ma:displayName="Reviewer" ma:format="Dropdown" ma:internalName="Reviewer">
      <xsd:simpleType>
        <xsd:restriction base="dms:Text">
          <xsd:maxLength value="255"/>
        </xsd:restriction>
      </xsd:simpleType>
    </xsd:element>
    <xsd:element name="MariaJoseOrtiz" ma:index="25" nillable="true" ma:displayName="Maria Jose Ortiz" ma:description="REVISED BY AF" ma:format="Dropdown" ma:internalName="MariaJoseOrtiz">
      <xsd:simpleType>
        <xsd:restriction base="dms:Text">
          <xsd:maxLength value="255"/>
        </xsd:restriction>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Notes" ma:index="27" nillable="true" ma:displayName="Notes" ma:format="Dropdown" ma:internalName="Notes">
      <xsd:simpleType>
        <xsd:restriction base="dms:Note">
          <xsd:maxLength value="255"/>
        </xsd:restriction>
      </xsd:simpleType>
    </xsd:element>
    <xsd:element name="Sent" ma:index="28" nillable="true" ma:displayName="Sent" ma:format="Dropdown" ma:internalName="Sent">
      <xsd:simpleType>
        <xsd:restriction base="dms:Choice">
          <xsd:enumeration value="Sent"/>
          <xsd:enumeration value="Pending"/>
        </xsd:restriction>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BillingMetadata" ma:index="30" nillable="true" ma:displayName="MediaServiceBillingMetadata" ma:hidden="true" ma:internalName="MediaServiceBillingMetadata" ma:readOnly="true">
      <xsd:simpleType>
        <xsd:restriction base="dms:Note"/>
      </xsd:simpleType>
    </xsd:element>
    <xsd:element name="Pre_x002d_selection" ma:index="31" nillable="true" ma:displayName="Pre-selection" ma:default="1" ma:format="Dropdown" ma:internalName="Pre_x002d_selection">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9db64542-7ae3-4878-aafe-ea4cd8782300}" ma:internalName="TaxCatchAll" ma:showField="CatchAllData" ma:web="c15478a5-0be8-4f5d-8383-b307d5ba8bf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15478a5-0be8-4f5d-8383-b307d5ba8bf6"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KeywordTaxHTField" ma:index="22" nillable="true" ma:taxonomy="true" ma:internalName="TaxKeywordTaxHTField" ma:taxonomyFieldName="TaxKeyword" ma:displayName="Enterprise Keywords" ma:fieldId="{23f27201-bee3-471e-b2e7-b64fd8b7ca38}" ma:taxonomyMulti="true" ma:sspId="78175662-8596-484a-92c7-351d01561e22" ma:termSetId="00000000-0000-0000-0000-000000000000" ma:anchorId="00000000-0000-0000-0000-000000000000" ma:open="true" ma:isKeyword="tru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DBA9692-39AF-4871-8314-0D220A29B546}">
  <ds:schemaRefs>
    <ds:schemaRef ds:uri="http://schemas.microsoft.com/office/2006/metadata/properties"/>
    <ds:schemaRef ds:uri="http://schemas.microsoft.com/office/infopath/2007/PartnerControls"/>
    <ds:schemaRef ds:uri="985ec44e-1bab-4c0b-9df0-6ba128686fc9"/>
    <ds:schemaRef ds:uri="a7b50396-0b06-45c1-b28e-46f86d566a10"/>
    <ds:schemaRef ds:uri="c15478a5-0be8-4f5d-8383-b307d5ba8bf6"/>
  </ds:schemaRefs>
</ds:datastoreItem>
</file>

<file path=customXml/itemProps2.xml><?xml version="1.0" encoding="utf-8"?>
<ds:datastoreItem xmlns:ds="http://schemas.openxmlformats.org/officeDocument/2006/customXml" ds:itemID="{DBEC0AC6-02C5-48BF-8CE2-E0065FADE7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b50396-0b06-45c1-b28e-46f86d566a10"/>
    <ds:schemaRef ds:uri="985ec44e-1bab-4c0b-9df0-6ba128686fc9"/>
    <ds:schemaRef ds:uri="c15478a5-0be8-4f5d-8383-b307d5ba8b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EEC0B7C-9A9C-46EE-8DD3-D80F5D5D164A}">
  <ds:schemaRefs>
    <ds:schemaRef ds:uri="http://schemas.openxmlformats.org/officeDocument/2006/bibliography"/>
  </ds:schemaRefs>
</ds:datastoreItem>
</file>

<file path=customXml/itemProps4.xml><?xml version="1.0" encoding="utf-8"?>
<ds:datastoreItem xmlns:ds="http://schemas.openxmlformats.org/officeDocument/2006/customXml" ds:itemID="{19DDF315-5974-484C-A3DB-7718D6991891}">
  <ds:schemaRefs>
    <ds:schemaRef ds:uri="http://schemas.microsoft.com/sharepoint/v3/contenttype/forms"/>
  </ds:schemaRefs>
</ds:datastoreItem>
</file>

<file path=docMetadata/LabelInfo.xml><?xml version="1.0" encoding="utf-8"?>
<clbl:labelList xmlns:clbl="http://schemas.microsoft.com/office/2020/mipLabelMetadata">
  <clbl:label id="{8b77875e-5908-45a0-9cb4-dec9ae074618}" enabled="1" method="Privileged" siteId="{0f9e35db-544f-4f60-bdcc-5ea416e6dc70}" removed="0"/>
</clbl:labelList>
</file>

<file path=docProps/app.xml><?xml version="1.0" encoding="utf-8"?>
<Properties xmlns="http://schemas.openxmlformats.org/officeDocument/2006/extended-properties" xmlns:vt="http://schemas.openxmlformats.org/officeDocument/2006/docPropsVTypes">
  <Template>Normal</Template>
  <TotalTime>11</TotalTime>
  <Pages>11</Pages>
  <Words>2971</Words>
  <Characters>16937</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Cancino</dc:creator>
  <cp:keywords/>
  <dc:description/>
  <cp:lastModifiedBy>Catherine Brueckner</cp:lastModifiedBy>
  <cp:revision>10</cp:revision>
  <dcterms:created xsi:type="dcterms:W3CDTF">2025-11-12T08:43:00Z</dcterms:created>
  <dcterms:modified xsi:type="dcterms:W3CDTF">2025-11-12T09:12:00Z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0x0101009929416AA0540C42B015682282C961AD</vt:lpwstr>
  </property>
  <property fmtid="{D5CDD505-2E9C-101B-9397-08002B2CF9AE}" pid="3" name="Order">
    <vt:r8>100</vt:r8>
  </property>
  <property fmtid="{D5CDD505-2E9C-101B-9397-08002B2CF9AE}" pid="4" name="MediaServiceImageTags">
    <vt:lpwstr/>
  </property>
  <property fmtid="{D5CDD505-2E9C-101B-9397-08002B2CF9AE}" pid="5" name="TaxKeyword">
    <vt:lpwstr/>
  </property>
</Properties>
</file>