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46063" w:rsidRPr="00BE6C85" w14:paraId="37CC62CE" w14:textId="77777777" w:rsidTr="00B25E2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067D47E" w14:textId="77777777" w:rsidR="00046063" w:rsidRPr="00002A97" w:rsidRDefault="00046063" w:rsidP="00B25E23">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36F740D8" wp14:editId="467F674D">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2A4FA191" w14:textId="77777777" w:rsidR="00046063" w:rsidRPr="00002A97" w:rsidRDefault="00046063" w:rsidP="00B25E23">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4BF60F91" w14:textId="77777777" w:rsidR="00046063" w:rsidRPr="00002A97" w:rsidRDefault="00046063"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39C01860" w14:textId="77777777" w:rsidR="00046063" w:rsidRPr="00002A97" w:rsidRDefault="00046063"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1973E788" w14:textId="77777777" w:rsidR="00046063" w:rsidRPr="00002A97" w:rsidRDefault="00046063"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0E85F8EB" w14:textId="254E9F64" w:rsidR="00046063" w:rsidRPr="00457C8A" w:rsidRDefault="00046063"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Pr>
                <w:rFonts w:eastAsia="Times New Roman" w:cs="Arial"/>
                <w:szCs w:val="24"/>
                <w:lang w:val="fr-FR" w:eastAsia="es-ES"/>
              </w:rPr>
              <w:t>5</w:t>
            </w:r>
            <w:r w:rsidRPr="00457C8A">
              <w:rPr>
                <w:rFonts w:eastAsia="Times New Roman" w:cs="Arial"/>
                <w:szCs w:val="24"/>
                <w:lang w:val="fr-FR" w:eastAsia="es-ES"/>
              </w:rPr>
              <w:t>/</w:t>
            </w:r>
            <w:r>
              <w:rPr>
                <w:rFonts w:eastAsia="Times New Roman" w:cs="Arial"/>
                <w:szCs w:val="24"/>
                <w:lang w:val="fr-FR" w:eastAsia="es-ES"/>
              </w:rPr>
              <w:t>Doc</w:t>
            </w:r>
            <w:r w:rsidRPr="00457C8A">
              <w:rPr>
                <w:rFonts w:eastAsia="Times New Roman" w:cs="Arial"/>
                <w:szCs w:val="24"/>
                <w:lang w:val="fr-FR" w:eastAsia="es-ES"/>
              </w:rPr>
              <w:t>.</w:t>
            </w:r>
            <w:r w:rsidR="00400F40">
              <w:rPr>
                <w:rFonts w:eastAsia="Times New Roman" w:cs="Arial"/>
                <w:szCs w:val="24"/>
                <w:lang w:val="fr-FR" w:eastAsia="es-ES"/>
              </w:rPr>
              <w:t>31.3.13</w:t>
            </w:r>
          </w:p>
          <w:p w14:paraId="44AAFECD" w14:textId="5B2AB28D" w:rsidR="00046063" w:rsidRPr="002C395A" w:rsidRDefault="00E012AD"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24 de </w:t>
            </w:r>
            <w:proofErr w:type="spellStart"/>
            <w:r>
              <w:rPr>
                <w:rFonts w:eastAsia="Times New Roman" w:cs="Arial"/>
                <w:szCs w:val="24"/>
                <w:lang w:val="fr-FR" w:eastAsia="es-ES"/>
              </w:rPr>
              <w:t>octubre</w:t>
            </w:r>
            <w:proofErr w:type="spellEnd"/>
            <w:r>
              <w:rPr>
                <w:rFonts w:eastAsia="Times New Roman" w:cs="Arial"/>
                <w:szCs w:val="24"/>
                <w:lang w:val="fr-FR" w:eastAsia="es-ES"/>
              </w:rPr>
              <w:t xml:space="preserve"> </w:t>
            </w:r>
            <w:r w:rsidR="00046063" w:rsidRPr="002C395A">
              <w:rPr>
                <w:rFonts w:eastAsia="Times New Roman" w:cs="Arial"/>
                <w:szCs w:val="24"/>
                <w:lang w:val="fr-FR" w:eastAsia="es-ES"/>
              </w:rPr>
              <w:t>2025</w:t>
            </w:r>
          </w:p>
          <w:p w14:paraId="6EFDD77C" w14:textId="77777777" w:rsidR="00046063" w:rsidRPr="00002A97" w:rsidRDefault="00046063" w:rsidP="00B25E23">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B40A829" w14:textId="77777777" w:rsidR="00046063" w:rsidRPr="000F4BDA" w:rsidRDefault="00046063" w:rsidP="00B25E23">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1A7FE6F7" w14:textId="77777777" w:rsidR="00046063" w:rsidRPr="00002A97" w:rsidRDefault="00046063" w:rsidP="00B25E23">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0426E76B" w14:textId="77777777" w:rsidR="00400F40" w:rsidRPr="00002A97" w:rsidRDefault="00400F40" w:rsidP="00400F40">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63889776" w14:textId="77777777" w:rsidR="00400F40" w:rsidRPr="00002A97" w:rsidRDefault="00400F40" w:rsidP="00400F40">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0A276E6D" w14:textId="77777777" w:rsidR="00400F40" w:rsidRPr="00002A97" w:rsidRDefault="00400F40" w:rsidP="00400F4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25C3F5EF" w14:textId="0AB82251" w:rsidR="00400F40" w:rsidRPr="00002A97" w:rsidRDefault="00400F40" w:rsidP="00400F40">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187600">
        <w:rPr>
          <w:rFonts w:eastAsia="Times New Roman" w:cs="Arial"/>
          <w:szCs w:val="24"/>
          <w:lang w:val="es-ES" w:eastAsia="es-ES"/>
        </w:rPr>
        <w:t>31.3.13</w:t>
      </w:r>
      <w:r w:rsidRPr="00002A97">
        <w:rPr>
          <w:rFonts w:eastAsia="Times New Roman" w:cs="Arial"/>
          <w:szCs w:val="24"/>
          <w:lang w:val="es-ES" w:eastAsia="es-ES"/>
        </w:rPr>
        <w:t xml:space="preserve"> del orden del día</w:t>
      </w:r>
    </w:p>
    <w:p w14:paraId="258B44F2" w14:textId="77777777" w:rsidR="002E0DE9" w:rsidRPr="0034179C" w:rsidRDefault="002E0DE9" w:rsidP="009A2337">
      <w:pPr>
        <w:widowControl w:val="0"/>
        <w:suppressAutoHyphens/>
        <w:autoSpaceDE w:val="0"/>
        <w:autoSpaceDN w:val="0"/>
        <w:spacing w:after="0" w:line="240" w:lineRule="auto"/>
        <w:jc w:val="both"/>
        <w:textAlignment w:val="baseline"/>
        <w:rPr>
          <w:rFonts w:eastAsia="Calibri" w:cs="Arial"/>
          <w:i/>
          <w:lang w:val="es-ES"/>
        </w:rPr>
      </w:pPr>
    </w:p>
    <w:p w14:paraId="6AE0B701" w14:textId="77777777" w:rsidR="002E0DE9" w:rsidRPr="0034179C"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2C8B086F" w14:textId="1AF0A868" w:rsidR="00AE555A" w:rsidRPr="0034179C" w:rsidRDefault="00E173BF" w:rsidP="00AE555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s-ES"/>
        </w:rPr>
      </w:pPr>
      <w:bookmarkStart w:id="0" w:name="_Hlk213158605"/>
      <w:r w:rsidRPr="0034179C">
        <w:rPr>
          <w:rFonts w:eastAsia="Times New Roman" w:cs="Arial"/>
          <w:b/>
          <w:bCs/>
          <w:lang w:val="es-ES"/>
        </w:rPr>
        <w:t>PROPUESTA DE ACCIÓN CONCERTADA PARA LA INCLUSIÓN</w:t>
      </w:r>
    </w:p>
    <w:p w14:paraId="26B2449E" w14:textId="77777777" w:rsidR="00F15FC1" w:rsidRPr="0034179C" w:rsidRDefault="00AE555A" w:rsidP="000610D9">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s-ES"/>
        </w:rPr>
      </w:pPr>
      <w:r w:rsidRPr="0034179C">
        <w:rPr>
          <w:rFonts w:eastAsia="Times New Roman" w:cs="Arial"/>
          <w:b/>
          <w:bCs/>
          <w:lang w:val="es-ES"/>
        </w:rPr>
        <w:t xml:space="preserve">TIBURÓN TORO BACOTA </w:t>
      </w:r>
      <w:r w:rsidR="000610D9" w:rsidRPr="0034179C">
        <w:rPr>
          <w:rFonts w:eastAsia="Times New Roman" w:cs="Arial"/>
          <w:b/>
          <w:bCs/>
          <w:i/>
          <w:iCs/>
          <w:lang w:val="es-ES"/>
        </w:rPr>
        <w:t>(</w:t>
      </w:r>
      <w:proofErr w:type="spellStart"/>
      <w:r w:rsidR="000610D9" w:rsidRPr="0034179C">
        <w:rPr>
          <w:rFonts w:eastAsia="Times New Roman" w:cs="Arial"/>
          <w:b/>
          <w:bCs/>
          <w:i/>
          <w:iCs/>
          <w:lang w:val="es-ES"/>
        </w:rPr>
        <w:t>Carcharias</w:t>
      </w:r>
      <w:proofErr w:type="spellEnd"/>
      <w:r w:rsidR="000610D9" w:rsidRPr="0034179C">
        <w:rPr>
          <w:rFonts w:eastAsia="Times New Roman" w:cs="Arial"/>
          <w:b/>
          <w:bCs/>
          <w:i/>
          <w:iCs/>
          <w:lang w:val="es-ES"/>
        </w:rPr>
        <w:t xml:space="preserve"> </w:t>
      </w:r>
      <w:proofErr w:type="spellStart"/>
      <w:r w:rsidR="000610D9" w:rsidRPr="0034179C">
        <w:rPr>
          <w:rFonts w:eastAsia="Times New Roman" w:cs="Arial"/>
          <w:b/>
          <w:bCs/>
          <w:i/>
          <w:iCs/>
          <w:lang w:val="es-ES"/>
        </w:rPr>
        <w:t>taurus</w:t>
      </w:r>
      <w:proofErr w:type="spellEnd"/>
      <w:r w:rsidR="000610D9" w:rsidRPr="0034179C">
        <w:rPr>
          <w:rFonts w:eastAsia="Times New Roman" w:cs="Arial"/>
          <w:b/>
          <w:bCs/>
          <w:i/>
          <w:iCs/>
          <w:lang w:val="es-ES"/>
        </w:rPr>
        <w:t>)</w:t>
      </w:r>
      <w:r w:rsidR="000610D9" w:rsidRPr="0034179C">
        <w:rPr>
          <w:rFonts w:eastAsia="Times New Roman" w:cs="Arial"/>
          <w:b/>
          <w:bCs/>
          <w:lang w:val="es-ES"/>
        </w:rPr>
        <w:t xml:space="preserve"> </w:t>
      </w:r>
    </w:p>
    <w:p w14:paraId="68C72D82" w14:textId="482AA2BF" w:rsidR="00AE555A" w:rsidRPr="0034179C" w:rsidRDefault="00AE555A" w:rsidP="000610D9">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lang w:val="es-ES"/>
        </w:rPr>
      </w:pPr>
      <w:r w:rsidRPr="0034179C">
        <w:rPr>
          <w:rFonts w:eastAsia="Times New Roman" w:cs="Arial"/>
          <w:b/>
          <w:bCs/>
          <w:lang w:val="es-ES"/>
        </w:rPr>
        <w:t>YA ENUMERADO EN EL APÉNDICE I y II DE LA CONVENCIÓN</w:t>
      </w:r>
      <w:bookmarkEnd w:id="0"/>
      <w:r w:rsidRPr="0034179C">
        <w:rPr>
          <w:rFonts w:eastAsia="Times New Roman" w:cs="Arial"/>
          <w:sz w:val="21"/>
          <w:szCs w:val="21"/>
          <w:lang w:val="es-ES"/>
        </w:rPr>
        <w:t>*</w:t>
      </w:r>
    </w:p>
    <w:p w14:paraId="22A41750" w14:textId="4C447520" w:rsidR="00AD4F4C" w:rsidRPr="0034179C" w:rsidRDefault="00AD4F4C" w:rsidP="009B3CF3">
      <w:pPr>
        <w:widowControl w:val="0"/>
        <w:suppressAutoHyphens/>
        <w:autoSpaceDE w:val="0"/>
        <w:autoSpaceDN w:val="0"/>
        <w:spacing w:after="0" w:line="240" w:lineRule="auto"/>
        <w:jc w:val="center"/>
        <w:textAlignment w:val="baseline"/>
        <w:rPr>
          <w:rFonts w:ascii="Calibri" w:eastAsia="Calibri" w:hAnsi="Calibri" w:cs="Times New Roman"/>
          <w:lang w:val="es-ES"/>
        </w:rPr>
      </w:pPr>
    </w:p>
    <w:p w14:paraId="2843937F" w14:textId="37DFCF43" w:rsidR="002E0DE9" w:rsidRPr="0034179C" w:rsidRDefault="009A2E7D"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r w:rsidRPr="0034179C">
        <w:rPr>
          <w:rFonts w:eastAsia="Times New Roman" w:cs="Arial"/>
          <w:noProof/>
          <w:sz w:val="21"/>
          <w:szCs w:val="21"/>
          <w:lang w:val="es-ES"/>
        </w:rPr>
        <mc:AlternateContent>
          <mc:Choice Requires="wps">
            <w:drawing>
              <wp:anchor distT="0" distB="0" distL="114300" distR="114300" simplePos="0" relativeHeight="251658240" behindDoc="1" locked="0" layoutInCell="1" allowOverlap="1" wp14:anchorId="6AF39586" wp14:editId="73BBCCFD">
                <wp:simplePos x="0" y="0"/>
                <wp:positionH relativeFrom="margin">
                  <wp:posOffset>767715</wp:posOffset>
                </wp:positionH>
                <wp:positionV relativeFrom="margin">
                  <wp:posOffset>2725420</wp:posOffset>
                </wp:positionV>
                <wp:extent cx="4304665" cy="1112520"/>
                <wp:effectExtent l="0" t="0" r="19685" b="1143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112520"/>
                        </a:xfrm>
                        <a:prstGeom prst="rect">
                          <a:avLst/>
                        </a:prstGeom>
                        <a:solidFill>
                          <a:srgbClr val="FFFFFF"/>
                        </a:solidFill>
                        <a:ln w="3172">
                          <a:solidFill>
                            <a:srgbClr val="000000"/>
                          </a:solidFill>
                          <a:prstDash val="solid"/>
                        </a:ln>
                      </wps:spPr>
                      <wps:txbx>
                        <w:txbxContent>
                          <w:p w14:paraId="361301A9" w14:textId="77777777" w:rsidR="002E0DE9" w:rsidRPr="00A91917" w:rsidRDefault="002E0DE9" w:rsidP="00F75474">
                            <w:pPr>
                              <w:spacing w:after="0"/>
                              <w:jc w:val="both"/>
                              <w:rPr>
                                <w:rFonts w:cs="Arial"/>
                                <w:lang w:val="es-ES"/>
                              </w:rPr>
                            </w:pPr>
                            <w:r w:rsidRPr="00A91917">
                              <w:rPr>
                                <w:rFonts w:cs="Arial"/>
                                <w:lang w:val="es-ES"/>
                              </w:rPr>
                              <w:t>Resumen:</w:t>
                            </w:r>
                          </w:p>
                          <w:p w14:paraId="02EDE934" w14:textId="77777777" w:rsidR="00B76E16" w:rsidRPr="00A91917" w:rsidRDefault="00B76E16" w:rsidP="00E012AD">
                            <w:pPr>
                              <w:spacing w:after="0" w:line="240" w:lineRule="auto"/>
                              <w:jc w:val="both"/>
                              <w:rPr>
                                <w:rFonts w:cs="Arial"/>
                                <w:lang w:val="es-ES"/>
                              </w:rPr>
                            </w:pPr>
                          </w:p>
                          <w:p w14:paraId="0AC7346B" w14:textId="2EFE0247" w:rsidR="00B76E16" w:rsidRPr="00A91917" w:rsidRDefault="000610D9" w:rsidP="00E012AD">
                            <w:pPr>
                              <w:spacing w:after="0" w:line="240" w:lineRule="auto"/>
                              <w:jc w:val="both"/>
                              <w:rPr>
                                <w:rFonts w:cs="Arial"/>
                                <w:lang w:val="es-ES"/>
                              </w:rPr>
                            </w:pPr>
                            <w:r w:rsidRPr="0016673F">
                              <w:rPr>
                                <w:rFonts w:cs="Arial"/>
                                <w:lang w:val="es-ES"/>
                              </w:rPr>
                              <w:t>Brasil ha presentado la propuesta adjunta* de Acción Concertada para el tiburón toro bacota (</w:t>
                            </w:r>
                            <w:r w:rsidR="00A706D3" w:rsidRPr="0016673F">
                              <w:rPr>
                                <w:rFonts w:cs="Arial"/>
                                <w:i/>
                                <w:iCs/>
                                <w:lang w:val="es-ES"/>
                              </w:rPr>
                              <w:t>Carcharias taurus</w:t>
                            </w:r>
                            <w:r w:rsidRPr="0016673F">
                              <w:rPr>
                                <w:rFonts w:cs="Arial"/>
                                <w:lang w:val="es-ES"/>
                              </w:rPr>
                              <w:t>) de acuerdo con el proceso detallado en la Resolución 12.28 (Rev. 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60.45pt;margin-top:214.6pt;width:338.95pt;height:87.6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" strokeweight=".08811mm">
                <v:textbox>
                  <w:txbxContent>
                    <w:p w14:paraId="361301A9" w14:textId="77777777" w:rsidR="002E0DE9" w:rsidRPr="00A91917" w:rsidRDefault="002E0DE9" w:rsidP="00F75474">
                      <w:pPr>
                        <w:spacing w:after="0"/>
                        <w:jc w:val="both"/>
                        <w:rPr>
                          <w:rFonts w:cs="Arial"/>
                          <w:lang w:val="es-ES"/>
                        </w:rPr>
                      </w:pPr>
                      <w:r w:rsidRPr="00A91917">
                        <w:rPr>
                          <w:rFonts w:cs="Arial"/>
                          <w:lang w:val="es-ES"/>
                        </w:rPr>
                        <w:t>Resumen:</w:t>
                      </w:r>
                    </w:p>
                    <w:p w14:paraId="02EDE934" w14:textId="77777777" w:rsidR="00B76E16" w:rsidRPr="00A91917" w:rsidRDefault="00B76E16" w:rsidP="00E012AD">
                      <w:pPr>
                        <w:spacing w:after="0" w:line="240" w:lineRule="auto"/>
                        <w:jc w:val="both"/>
                        <w:rPr>
                          <w:rFonts w:cs="Arial"/>
                          <w:lang w:val="es-ES"/>
                        </w:rPr>
                      </w:pPr>
                    </w:p>
                    <w:p w14:paraId="0AC7346B" w14:textId="2EFE0247" w:rsidR="00B76E16" w:rsidRPr="00A91917" w:rsidRDefault="000610D9" w:rsidP="00E012AD">
                      <w:pPr>
                        <w:spacing w:after="0" w:line="240" w:lineRule="auto"/>
                        <w:jc w:val="both"/>
                        <w:rPr>
                          <w:rFonts w:cs="Arial"/>
                          <w:lang w:val="es-ES"/>
                        </w:rPr>
                      </w:pPr>
                      <w:r w:rsidRPr="0016673F">
                        <w:rPr>
                          <w:rFonts w:cs="Arial"/>
                          <w:lang w:val="es-ES"/>
                        </w:rPr>
                        <w:t>Brasil ha presentado la propuesta adjunta* de Acción Concertada para el tiburón toro bacota (</w:t>
                      </w:r>
                      <w:r w:rsidR="00A706D3" w:rsidRPr="0016673F">
                        <w:rPr>
                          <w:rFonts w:cs="Arial"/>
                          <w:i/>
                          <w:iCs/>
                          <w:lang w:val="es-ES"/>
                        </w:rPr>
                        <w:t>Carcharias taurus</w:t>
                      </w:r>
                      <w:r w:rsidRPr="0016673F">
                        <w:rPr>
                          <w:rFonts w:cs="Arial"/>
                          <w:lang w:val="es-ES"/>
                        </w:rPr>
                        <w:t>) de acuerdo con el proceso detallado en la Resolución 12.28 (Rev. COP14).</w:t>
                      </w:r>
                    </w:p>
                  </w:txbxContent>
                </v:textbox>
                <w10:wrap type="square" anchorx="margin" anchory="margin"/>
              </v:shape>
            </w:pict>
          </mc:Fallback>
        </mc:AlternateContent>
      </w:r>
    </w:p>
    <w:p w14:paraId="554A67C2" w14:textId="2F1E48E9" w:rsidR="002E0DE9" w:rsidRPr="0034179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48B85236" w14:textId="1276DA60" w:rsidR="002E0DE9" w:rsidRPr="0034179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236BDED" w14:textId="083AD3C5" w:rsidR="002E0DE9" w:rsidRPr="0034179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92124E8" w14:textId="39AF393D" w:rsidR="002E0DE9" w:rsidRPr="0034179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77777777" w:rsidR="002E0DE9" w:rsidRPr="0034179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E78953F" w:rsidR="002E0DE9" w:rsidRPr="0034179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77777777" w:rsidR="002E0DE9" w:rsidRPr="0034179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34179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34179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7777777" w:rsidR="002E0DE9" w:rsidRPr="0034179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B4DC013" w14:textId="77777777" w:rsidR="002E0DE9" w:rsidRPr="0034179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77777777" w:rsidR="002E0DE9" w:rsidRPr="0034179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1DBB162D" w14:textId="77777777" w:rsidR="002E0DE9" w:rsidRPr="0034179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2D4E8840" w14:textId="77777777" w:rsidR="002E0DE9" w:rsidRPr="0034179C"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s-ES"/>
        </w:rPr>
      </w:pPr>
    </w:p>
    <w:p w14:paraId="38CDD92A" w14:textId="77777777" w:rsidR="002E0DE9" w:rsidRPr="0034179C"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34179C"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34179C" w:rsidRDefault="005330F7" w:rsidP="009A2337">
      <w:pPr>
        <w:spacing w:after="0" w:line="240" w:lineRule="auto"/>
        <w:jc w:val="both"/>
        <w:rPr>
          <w:lang w:val="es-ES"/>
        </w:rPr>
      </w:pPr>
    </w:p>
    <w:p w14:paraId="490DC140" w14:textId="77777777" w:rsidR="002E0DE9" w:rsidRPr="0034179C" w:rsidRDefault="002E0DE9" w:rsidP="009A2337">
      <w:pPr>
        <w:spacing w:after="0" w:line="240" w:lineRule="auto"/>
        <w:jc w:val="both"/>
        <w:rPr>
          <w:lang w:val="es-ES"/>
        </w:rPr>
      </w:pPr>
    </w:p>
    <w:p w14:paraId="2FBBA2D8" w14:textId="77777777" w:rsidR="002E0DE9" w:rsidRPr="0034179C" w:rsidRDefault="002E0DE9" w:rsidP="009A2337">
      <w:pPr>
        <w:spacing w:after="0" w:line="240" w:lineRule="auto"/>
        <w:jc w:val="both"/>
        <w:rPr>
          <w:lang w:val="es-ES"/>
        </w:rPr>
      </w:pPr>
    </w:p>
    <w:p w14:paraId="4C631634" w14:textId="77777777" w:rsidR="002E0DE9" w:rsidRPr="0034179C" w:rsidRDefault="002E0DE9" w:rsidP="009A2337">
      <w:pPr>
        <w:spacing w:after="0" w:line="240" w:lineRule="auto"/>
        <w:jc w:val="both"/>
        <w:rPr>
          <w:lang w:val="es-ES"/>
        </w:rPr>
      </w:pPr>
    </w:p>
    <w:p w14:paraId="1057ABA6" w14:textId="77777777" w:rsidR="002E0DE9" w:rsidRPr="0034179C" w:rsidRDefault="002E0DE9" w:rsidP="009A2337">
      <w:pPr>
        <w:spacing w:after="0" w:line="240" w:lineRule="auto"/>
        <w:jc w:val="both"/>
        <w:rPr>
          <w:lang w:val="es-ES"/>
        </w:rPr>
      </w:pPr>
    </w:p>
    <w:p w14:paraId="0E60C238" w14:textId="77777777" w:rsidR="002E0DE9" w:rsidRPr="0034179C" w:rsidRDefault="002E0DE9" w:rsidP="009A2337">
      <w:pPr>
        <w:spacing w:after="0" w:line="240" w:lineRule="auto"/>
        <w:jc w:val="both"/>
        <w:rPr>
          <w:lang w:val="es-ES"/>
        </w:rPr>
      </w:pPr>
    </w:p>
    <w:p w14:paraId="310799B0" w14:textId="77777777" w:rsidR="002E0DE9" w:rsidRPr="0034179C" w:rsidRDefault="002E0DE9" w:rsidP="009A2337">
      <w:pPr>
        <w:spacing w:after="0" w:line="240" w:lineRule="auto"/>
        <w:jc w:val="both"/>
        <w:rPr>
          <w:lang w:val="es-ES"/>
        </w:rPr>
      </w:pPr>
    </w:p>
    <w:p w14:paraId="0B9FC963" w14:textId="77777777" w:rsidR="002E0DE9" w:rsidRPr="0034179C" w:rsidRDefault="002E0DE9" w:rsidP="009A2337">
      <w:pPr>
        <w:spacing w:after="0" w:line="240" w:lineRule="auto"/>
        <w:jc w:val="both"/>
        <w:rPr>
          <w:lang w:val="es-ES"/>
        </w:rPr>
      </w:pPr>
    </w:p>
    <w:p w14:paraId="0BFD8348" w14:textId="77777777" w:rsidR="002E0DE9" w:rsidRPr="0034179C" w:rsidRDefault="002E0DE9" w:rsidP="009A2337">
      <w:pPr>
        <w:spacing w:after="0" w:line="240" w:lineRule="auto"/>
        <w:jc w:val="both"/>
        <w:rPr>
          <w:lang w:val="es-ES"/>
        </w:rPr>
      </w:pPr>
    </w:p>
    <w:p w14:paraId="5A4B3EF1" w14:textId="77777777" w:rsidR="003A1362" w:rsidRPr="0034179C" w:rsidRDefault="003A1362" w:rsidP="003A1362">
      <w:pPr>
        <w:widowControl w:val="0"/>
        <w:suppressAutoHyphens/>
        <w:autoSpaceDE w:val="0"/>
        <w:autoSpaceDN w:val="0"/>
        <w:spacing w:after="0" w:line="240" w:lineRule="auto"/>
        <w:textAlignment w:val="baseline"/>
        <w:rPr>
          <w:rFonts w:eastAsia="Times New Roman" w:cs="Arial"/>
          <w:lang w:val="es-ES"/>
        </w:rPr>
      </w:pPr>
    </w:p>
    <w:p w14:paraId="532E3391" w14:textId="77777777" w:rsidR="003A1362" w:rsidRPr="0034179C" w:rsidRDefault="003A1362" w:rsidP="003A1362">
      <w:pPr>
        <w:widowControl w:val="0"/>
        <w:suppressAutoHyphens/>
        <w:autoSpaceDE w:val="0"/>
        <w:autoSpaceDN w:val="0"/>
        <w:spacing w:after="0" w:line="240" w:lineRule="auto"/>
        <w:textAlignment w:val="baseline"/>
        <w:rPr>
          <w:rFonts w:eastAsia="Times New Roman" w:cs="Arial"/>
          <w:lang w:val="es-ES"/>
        </w:rPr>
      </w:pPr>
    </w:p>
    <w:p w14:paraId="12B4B02F" w14:textId="77777777" w:rsidR="003A1362" w:rsidRPr="0034179C" w:rsidRDefault="003A1362" w:rsidP="003A1362">
      <w:pPr>
        <w:widowControl w:val="0"/>
        <w:suppressAutoHyphens/>
        <w:autoSpaceDE w:val="0"/>
        <w:autoSpaceDN w:val="0"/>
        <w:spacing w:after="0" w:line="240" w:lineRule="auto"/>
        <w:textAlignment w:val="baseline"/>
        <w:rPr>
          <w:rFonts w:eastAsia="Times New Roman" w:cs="Arial"/>
          <w:lang w:val="es-ES"/>
        </w:rPr>
      </w:pPr>
    </w:p>
    <w:p w14:paraId="49411B80" w14:textId="77777777" w:rsidR="003A1362" w:rsidRPr="0034179C" w:rsidRDefault="003A1362" w:rsidP="003A1362">
      <w:pPr>
        <w:widowControl w:val="0"/>
        <w:suppressAutoHyphens/>
        <w:autoSpaceDE w:val="0"/>
        <w:autoSpaceDN w:val="0"/>
        <w:spacing w:after="0" w:line="240" w:lineRule="auto"/>
        <w:textAlignment w:val="baseline"/>
        <w:rPr>
          <w:rFonts w:eastAsia="Times New Roman" w:cs="Arial"/>
          <w:lang w:val="es-ES"/>
        </w:rPr>
      </w:pPr>
    </w:p>
    <w:p w14:paraId="729AC386" w14:textId="77777777" w:rsidR="003A1362" w:rsidRPr="0034179C" w:rsidRDefault="003A1362" w:rsidP="003A1362">
      <w:pPr>
        <w:widowControl w:val="0"/>
        <w:suppressAutoHyphens/>
        <w:autoSpaceDE w:val="0"/>
        <w:autoSpaceDN w:val="0"/>
        <w:spacing w:after="0" w:line="240" w:lineRule="auto"/>
        <w:textAlignment w:val="baseline"/>
        <w:rPr>
          <w:rFonts w:eastAsia="Times New Roman" w:cs="Arial"/>
          <w:lang w:val="es-ES"/>
        </w:rPr>
      </w:pPr>
    </w:p>
    <w:p w14:paraId="3509EDC4" w14:textId="77777777" w:rsidR="003A1362" w:rsidRPr="0034179C" w:rsidRDefault="003A1362" w:rsidP="003A1362">
      <w:pPr>
        <w:widowControl w:val="0"/>
        <w:suppressAutoHyphens/>
        <w:autoSpaceDE w:val="0"/>
        <w:autoSpaceDN w:val="0"/>
        <w:spacing w:after="0" w:line="240" w:lineRule="auto"/>
        <w:textAlignment w:val="baseline"/>
        <w:rPr>
          <w:rFonts w:eastAsia="Times New Roman" w:cs="Arial"/>
          <w:lang w:val="es-ES"/>
        </w:rPr>
      </w:pPr>
    </w:p>
    <w:p w14:paraId="3FEBBFDB" w14:textId="77777777" w:rsidR="009A2E7D" w:rsidRPr="0034179C" w:rsidRDefault="009A2E7D" w:rsidP="003A1362">
      <w:pPr>
        <w:widowControl w:val="0"/>
        <w:suppressAutoHyphens/>
        <w:autoSpaceDE w:val="0"/>
        <w:autoSpaceDN w:val="0"/>
        <w:spacing w:after="0" w:line="240" w:lineRule="auto"/>
        <w:textAlignment w:val="baseline"/>
        <w:rPr>
          <w:rFonts w:eastAsia="Times New Roman" w:cs="Arial"/>
          <w:lang w:val="es-ES"/>
        </w:rPr>
      </w:pPr>
    </w:p>
    <w:p w14:paraId="6E89B3E5" w14:textId="77777777" w:rsidR="009A2E7D" w:rsidRPr="0034179C" w:rsidRDefault="009A2E7D" w:rsidP="003A1362">
      <w:pPr>
        <w:widowControl w:val="0"/>
        <w:suppressAutoHyphens/>
        <w:autoSpaceDE w:val="0"/>
        <w:autoSpaceDN w:val="0"/>
        <w:spacing w:after="0" w:line="240" w:lineRule="auto"/>
        <w:textAlignment w:val="baseline"/>
        <w:rPr>
          <w:rFonts w:eastAsia="Times New Roman" w:cs="Arial"/>
          <w:lang w:val="es-ES"/>
        </w:rPr>
      </w:pPr>
    </w:p>
    <w:p w14:paraId="7E4132EB" w14:textId="77777777" w:rsidR="009A2E7D" w:rsidRPr="0034179C" w:rsidRDefault="009A2E7D" w:rsidP="003A1362">
      <w:pPr>
        <w:widowControl w:val="0"/>
        <w:suppressAutoHyphens/>
        <w:autoSpaceDE w:val="0"/>
        <w:autoSpaceDN w:val="0"/>
        <w:spacing w:after="0" w:line="240" w:lineRule="auto"/>
        <w:textAlignment w:val="baseline"/>
        <w:rPr>
          <w:rFonts w:eastAsia="Times New Roman" w:cs="Arial"/>
          <w:lang w:val="es-ES"/>
        </w:rPr>
      </w:pPr>
    </w:p>
    <w:p w14:paraId="3663A549" w14:textId="77777777" w:rsidR="009A2E7D" w:rsidRPr="0034179C" w:rsidRDefault="009A2E7D" w:rsidP="003A1362">
      <w:pPr>
        <w:widowControl w:val="0"/>
        <w:suppressAutoHyphens/>
        <w:autoSpaceDE w:val="0"/>
        <w:autoSpaceDN w:val="0"/>
        <w:spacing w:after="0" w:line="240" w:lineRule="auto"/>
        <w:textAlignment w:val="baseline"/>
        <w:rPr>
          <w:rFonts w:eastAsia="Times New Roman" w:cs="Arial"/>
          <w:lang w:val="es-ES"/>
        </w:rPr>
      </w:pPr>
    </w:p>
    <w:p w14:paraId="13BA9C7D" w14:textId="757C1BAE" w:rsidR="003A1362" w:rsidRPr="005240F6" w:rsidRDefault="005240F6" w:rsidP="003A1362">
      <w:pPr>
        <w:widowControl w:val="0"/>
        <w:suppressAutoHyphens/>
        <w:autoSpaceDE w:val="0"/>
        <w:autoSpaceDN w:val="0"/>
        <w:spacing w:after="0" w:line="240" w:lineRule="auto"/>
        <w:jc w:val="both"/>
        <w:textAlignment w:val="baseline"/>
        <w:rPr>
          <w:rFonts w:eastAsia="Calibri" w:cs="Times New Roman"/>
          <w:lang w:val="es-ES"/>
        </w:rPr>
        <w:sectPr w:rsidR="003A1362" w:rsidRPr="005240F6" w:rsidSect="00F325D6">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5" w:h="16837" w:code="9"/>
          <w:pgMar w:top="1440" w:right="1440" w:bottom="1440" w:left="1440" w:header="432" w:footer="432" w:gutter="0"/>
          <w:cols w:space="720"/>
          <w:titlePg/>
          <w:docGrid w:linePitch="299"/>
        </w:sectPr>
      </w:pPr>
      <w:r w:rsidRPr="00074B50">
        <w:rPr>
          <w:rFonts w:eastAsia="Times New Roman"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Pr>
          <w:rFonts w:eastAsia="Times New Roman" w:cs="Arial"/>
          <w:sz w:val="18"/>
          <w:szCs w:val="18"/>
          <w:lang w:val="es-ES"/>
        </w:rPr>
        <w:t>.</w:t>
      </w:r>
    </w:p>
    <w:p w14:paraId="7FF9985F" w14:textId="3C13C08D" w:rsidR="00F15FC1" w:rsidRPr="0034179C" w:rsidRDefault="00F15FC1" w:rsidP="00F15FC1">
      <w:pPr>
        <w:suppressAutoHyphens/>
        <w:spacing w:after="0" w:line="240" w:lineRule="auto"/>
        <w:ind w:left="720"/>
        <w:contextualSpacing/>
        <w:jc w:val="center"/>
        <w:rPr>
          <w:rFonts w:eastAsia="MS Mincho" w:cs="Arial"/>
          <w:b/>
          <w:lang w:val="es-ES" w:eastAsia="ja-JP"/>
        </w:rPr>
      </w:pPr>
      <w:r w:rsidRPr="0034179C">
        <w:rPr>
          <w:rFonts w:eastAsia="MS Mincho" w:cs="Arial"/>
          <w:b/>
          <w:lang w:val="es-ES" w:eastAsia="ja-JP"/>
        </w:rPr>
        <w:lastRenderedPageBreak/>
        <w:t>PROPUESTA DE ACCIÓN CONCERTADA PARA LA INCLUSIÓN</w:t>
      </w:r>
    </w:p>
    <w:p w14:paraId="25576F52" w14:textId="77777777" w:rsidR="00F15FC1" w:rsidRPr="0034179C" w:rsidRDefault="00F15FC1" w:rsidP="00F15FC1">
      <w:pPr>
        <w:suppressAutoHyphens/>
        <w:spacing w:after="0" w:line="240" w:lineRule="auto"/>
        <w:ind w:left="720"/>
        <w:contextualSpacing/>
        <w:jc w:val="center"/>
        <w:rPr>
          <w:rFonts w:eastAsia="MS Mincho" w:cs="Arial"/>
          <w:b/>
          <w:lang w:val="es-ES" w:eastAsia="ja-JP"/>
        </w:rPr>
      </w:pPr>
      <w:r w:rsidRPr="0034179C">
        <w:rPr>
          <w:rFonts w:eastAsia="MS Mincho" w:cs="Arial"/>
          <w:b/>
          <w:lang w:val="es-ES" w:eastAsia="ja-JP"/>
        </w:rPr>
        <w:t>TIBURÓN TORO BACOTA (</w:t>
      </w:r>
      <w:proofErr w:type="spellStart"/>
      <w:r w:rsidRPr="0034179C">
        <w:rPr>
          <w:rFonts w:eastAsia="MS Mincho" w:cs="Arial"/>
          <w:b/>
          <w:lang w:val="es-ES" w:eastAsia="ja-JP"/>
        </w:rPr>
        <w:t>Carcharias</w:t>
      </w:r>
      <w:proofErr w:type="spellEnd"/>
      <w:r w:rsidRPr="0034179C">
        <w:rPr>
          <w:rFonts w:eastAsia="MS Mincho" w:cs="Arial"/>
          <w:b/>
          <w:lang w:val="es-ES" w:eastAsia="ja-JP"/>
        </w:rPr>
        <w:t xml:space="preserve"> </w:t>
      </w:r>
      <w:proofErr w:type="spellStart"/>
      <w:r w:rsidRPr="0034179C">
        <w:rPr>
          <w:rFonts w:eastAsia="MS Mincho" w:cs="Arial"/>
          <w:b/>
          <w:lang w:val="es-ES" w:eastAsia="ja-JP"/>
        </w:rPr>
        <w:t>taurus</w:t>
      </w:r>
      <w:proofErr w:type="spellEnd"/>
      <w:r w:rsidRPr="0034179C">
        <w:rPr>
          <w:rFonts w:eastAsia="MS Mincho" w:cs="Arial"/>
          <w:b/>
          <w:lang w:val="es-ES" w:eastAsia="ja-JP"/>
        </w:rPr>
        <w:t xml:space="preserve">) </w:t>
      </w:r>
    </w:p>
    <w:p w14:paraId="4C797174" w14:textId="26566B8A" w:rsidR="00843436" w:rsidRPr="0034179C" w:rsidRDefault="00F15FC1" w:rsidP="00F15FC1">
      <w:pPr>
        <w:suppressAutoHyphens/>
        <w:spacing w:after="0" w:line="240" w:lineRule="auto"/>
        <w:ind w:left="720"/>
        <w:contextualSpacing/>
        <w:jc w:val="center"/>
        <w:rPr>
          <w:rFonts w:eastAsia="MS Mincho" w:cs="Arial"/>
          <w:b/>
          <w:lang w:val="es-ES" w:eastAsia="ja-JP"/>
        </w:rPr>
      </w:pPr>
      <w:r w:rsidRPr="0034179C">
        <w:rPr>
          <w:rFonts w:eastAsia="MS Mincho" w:cs="Arial"/>
          <w:b/>
          <w:lang w:val="es-ES" w:eastAsia="ja-JP"/>
        </w:rPr>
        <w:t>YA ENUMERADO EN EL APÉNDICE I y II DE LA CONVENCIÓN</w:t>
      </w:r>
    </w:p>
    <w:p w14:paraId="6A025FC1" w14:textId="77777777" w:rsidR="00843436" w:rsidRPr="0034179C" w:rsidRDefault="00843436" w:rsidP="00F325D6">
      <w:pPr>
        <w:suppressAutoHyphens/>
        <w:spacing w:after="0" w:line="240" w:lineRule="auto"/>
        <w:ind w:left="720"/>
        <w:contextualSpacing/>
        <w:jc w:val="center"/>
        <w:rPr>
          <w:rFonts w:eastAsia="MS Mincho" w:cs="Arial"/>
          <w:b/>
          <w:lang w:val="es-ES" w:eastAsia="ja-JP"/>
        </w:rPr>
      </w:pPr>
    </w:p>
    <w:p w14:paraId="2D4191B6" w14:textId="77777777" w:rsidR="00843436" w:rsidRPr="0034179C" w:rsidRDefault="00843436" w:rsidP="00F325D6">
      <w:pPr>
        <w:suppressAutoHyphens/>
        <w:spacing w:after="0" w:line="240" w:lineRule="auto"/>
        <w:ind w:left="720"/>
        <w:contextualSpacing/>
        <w:jc w:val="center"/>
        <w:rPr>
          <w:rFonts w:eastAsia="MS Mincho" w:cs="Arial"/>
          <w:b/>
          <w:lang w:val="es-ES" w:eastAsia="ja-JP"/>
        </w:rPr>
      </w:pPr>
    </w:p>
    <w:p w14:paraId="1A63CF24" w14:textId="77777777" w:rsidR="00843436" w:rsidRPr="0034179C" w:rsidRDefault="00843436" w:rsidP="00F325D6">
      <w:pPr>
        <w:widowControl w:val="0"/>
        <w:suppressAutoHyphens/>
        <w:autoSpaceDE w:val="0"/>
        <w:autoSpaceDN w:val="0"/>
        <w:spacing w:after="0" w:line="240" w:lineRule="auto"/>
        <w:jc w:val="both"/>
        <w:textAlignment w:val="baseline"/>
        <w:rPr>
          <w:rFonts w:eastAsia="MS Mincho" w:cs="Arial"/>
          <w:b/>
          <w:lang w:val="es-ES" w:eastAsia="en-GB"/>
        </w:rPr>
      </w:pPr>
      <w:r w:rsidRPr="0034179C">
        <w:rPr>
          <w:rFonts w:eastAsia="MS Mincho" w:cs="Arial"/>
          <w:b/>
          <w:lang w:val="es-ES" w:eastAsia="es-ES"/>
        </w:rPr>
        <w:t>Proponente(s)</w:t>
      </w:r>
    </w:p>
    <w:p w14:paraId="56557061" w14:textId="77777777" w:rsidR="00F325D6" w:rsidRPr="0034179C" w:rsidRDefault="00F325D6" w:rsidP="00F325D6">
      <w:pPr>
        <w:widowControl w:val="0"/>
        <w:suppressAutoHyphens/>
        <w:autoSpaceDE w:val="0"/>
        <w:autoSpaceDN w:val="0"/>
        <w:spacing w:after="0" w:line="240" w:lineRule="auto"/>
        <w:jc w:val="both"/>
        <w:textAlignment w:val="baseline"/>
        <w:rPr>
          <w:rFonts w:eastAsia="MS Mincho" w:cs="Arial"/>
          <w:iCs/>
          <w:lang w:val="es-ES" w:eastAsia="en-GB"/>
        </w:rPr>
      </w:pPr>
    </w:p>
    <w:p w14:paraId="19088970" w14:textId="2A4FE6C9" w:rsidR="00477D32" w:rsidRPr="0034179C" w:rsidRDefault="00477D32" w:rsidP="00F325D6">
      <w:pPr>
        <w:widowControl w:val="0"/>
        <w:suppressAutoHyphens/>
        <w:autoSpaceDE w:val="0"/>
        <w:autoSpaceDN w:val="0"/>
        <w:spacing w:after="0" w:line="240" w:lineRule="auto"/>
        <w:jc w:val="both"/>
        <w:textAlignment w:val="baseline"/>
        <w:rPr>
          <w:rFonts w:eastAsia="MS Mincho" w:cs="Arial"/>
          <w:iCs/>
          <w:lang w:val="es-ES" w:eastAsia="en-GB"/>
        </w:rPr>
      </w:pPr>
      <w:r w:rsidRPr="0034179C">
        <w:rPr>
          <w:rFonts w:eastAsia="MS Mincho" w:cs="Arial"/>
          <w:iCs/>
          <w:lang w:val="es-ES" w:eastAsia="es-ES"/>
        </w:rPr>
        <w:t>Brasil</w:t>
      </w:r>
    </w:p>
    <w:p w14:paraId="7B414390" w14:textId="77777777" w:rsidR="00843436" w:rsidRPr="0034179C" w:rsidRDefault="00843436" w:rsidP="00F325D6">
      <w:pPr>
        <w:widowControl w:val="0"/>
        <w:suppressAutoHyphens/>
        <w:autoSpaceDE w:val="0"/>
        <w:autoSpaceDN w:val="0"/>
        <w:spacing w:after="0" w:line="240" w:lineRule="auto"/>
        <w:jc w:val="both"/>
        <w:textAlignment w:val="baseline"/>
        <w:rPr>
          <w:rFonts w:eastAsia="MS Mincho" w:cs="Arial"/>
          <w:b/>
          <w:lang w:val="es-ES" w:eastAsia="ja-JP"/>
        </w:rPr>
      </w:pPr>
    </w:p>
    <w:p w14:paraId="11C9E3E1" w14:textId="77777777" w:rsidR="00843436" w:rsidRPr="0034179C" w:rsidRDefault="00843436" w:rsidP="00F325D6">
      <w:pPr>
        <w:widowControl w:val="0"/>
        <w:suppressAutoHyphens/>
        <w:autoSpaceDE w:val="0"/>
        <w:autoSpaceDN w:val="0"/>
        <w:spacing w:after="0" w:line="240" w:lineRule="auto"/>
        <w:jc w:val="both"/>
        <w:textAlignment w:val="baseline"/>
        <w:rPr>
          <w:rFonts w:eastAsia="MS Mincho" w:cs="Arial"/>
          <w:b/>
          <w:lang w:val="es-ES" w:eastAsia="en-GB"/>
        </w:rPr>
      </w:pPr>
      <w:r w:rsidRPr="0034179C">
        <w:rPr>
          <w:rFonts w:eastAsia="MS Mincho" w:cs="Arial"/>
          <w:b/>
          <w:lang w:val="es-ES" w:eastAsia="es-ES"/>
        </w:rPr>
        <w:t>Especies objetivo, taxón inferior o población, o grupo de taxones con necesidades en común</w:t>
      </w:r>
    </w:p>
    <w:p w14:paraId="3BDE841A" w14:textId="77777777" w:rsidR="00E25E76" w:rsidRPr="0034179C" w:rsidRDefault="00E25E76" w:rsidP="00F325D6">
      <w:pPr>
        <w:widowControl w:val="0"/>
        <w:suppressAutoHyphens/>
        <w:autoSpaceDE w:val="0"/>
        <w:autoSpaceDN w:val="0"/>
        <w:spacing w:after="0" w:line="240" w:lineRule="auto"/>
        <w:jc w:val="both"/>
        <w:textAlignment w:val="baseline"/>
        <w:rPr>
          <w:rFonts w:eastAsia="MS Mincho" w:cs="Arial"/>
          <w:lang w:val="es-ES" w:eastAsia="en-GB"/>
        </w:rPr>
      </w:pPr>
    </w:p>
    <w:p w14:paraId="627EBEAC" w14:textId="2F1FC5C1" w:rsidR="00E25E76" w:rsidRPr="0034179C" w:rsidRDefault="00E25E76" w:rsidP="00F325D6">
      <w:pPr>
        <w:widowControl w:val="0"/>
        <w:suppressAutoHyphens/>
        <w:autoSpaceDE w:val="0"/>
        <w:autoSpaceDN w:val="0"/>
        <w:spacing w:after="80" w:line="240" w:lineRule="auto"/>
        <w:jc w:val="both"/>
        <w:textAlignment w:val="baseline"/>
        <w:rPr>
          <w:rFonts w:eastAsia="MS Mincho" w:cs="Arial"/>
          <w:iCs/>
          <w:lang w:val="es-ES" w:eastAsia="en-GB"/>
        </w:rPr>
      </w:pPr>
      <w:r w:rsidRPr="0034179C">
        <w:rPr>
          <w:rFonts w:eastAsia="MS Mincho" w:cs="Arial"/>
          <w:iCs/>
          <w:lang w:val="es-ES" w:eastAsia="es-ES"/>
        </w:rPr>
        <w:t xml:space="preserve">Clase: Condrictios </w:t>
      </w:r>
    </w:p>
    <w:p w14:paraId="3365B589" w14:textId="77777777" w:rsidR="00E25E76" w:rsidRPr="0034179C" w:rsidRDefault="00E25E76" w:rsidP="00F325D6">
      <w:pPr>
        <w:widowControl w:val="0"/>
        <w:suppressAutoHyphens/>
        <w:autoSpaceDE w:val="0"/>
        <w:autoSpaceDN w:val="0"/>
        <w:spacing w:after="80" w:line="240" w:lineRule="auto"/>
        <w:jc w:val="both"/>
        <w:textAlignment w:val="baseline"/>
        <w:rPr>
          <w:rFonts w:eastAsia="MS Mincho" w:cs="Arial"/>
          <w:iCs/>
          <w:lang w:val="es-ES" w:eastAsia="en-GB"/>
        </w:rPr>
      </w:pPr>
      <w:r w:rsidRPr="0034179C">
        <w:rPr>
          <w:rFonts w:eastAsia="MS Mincho" w:cs="Arial"/>
          <w:iCs/>
          <w:lang w:val="es-ES" w:eastAsia="es-ES"/>
        </w:rPr>
        <w:t xml:space="preserve">Subclase: </w:t>
      </w:r>
      <w:proofErr w:type="spellStart"/>
      <w:r w:rsidRPr="0034179C">
        <w:rPr>
          <w:rFonts w:eastAsia="MS Mincho" w:cs="Arial"/>
          <w:iCs/>
          <w:lang w:val="es-ES" w:eastAsia="es-ES"/>
        </w:rPr>
        <w:t>Elasmobranchii</w:t>
      </w:r>
      <w:proofErr w:type="spellEnd"/>
      <w:r w:rsidRPr="0034179C">
        <w:rPr>
          <w:rFonts w:eastAsia="MS Mincho" w:cs="Arial"/>
          <w:iCs/>
          <w:lang w:val="es-ES" w:eastAsia="es-ES"/>
        </w:rPr>
        <w:t xml:space="preserve"> </w:t>
      </w:r>
    </w:p>
    <w:p w14:paraId="5FF21592" w14:textId="7752F1C6" w:rsidR="00E25E76" w:rsidRPr="0034179C" w:rsidRDefault="00E25E76" w:rsidP="00F325D6">
      <w:pPr>
        <w:widowControl w:val="0"/>
        <w:suppressAutoHyphens/>
        <w:autoSpaceDE w:val="0"/>
        <w:autoSpaceDN w:val="0"/>
        <w:spacing w:after="80" w:line="240" w:lineRule="auto"/>
        <w:jc w:val="both"/>
        <w:textAlignment w:val="baseline"/>
        <w:rPr>
          <w:rFonts w:eastAsia="MS Mincho" w:cs="Arial"/>
          <w:iCs/>
          <w:lang w:val="es-ES" w:eastAsia="en-GB"/>
        </w:rPr>
      </w:pPr>
      <w:r w:rsidRPr="0034179C">
        <w:rPr>
          <w:rFonts w:eastAsia="MS Mincho" w:cs="Arial"/>
          <w:iCs/>
          <w:lang w:val="es-ES" w:eastAsia="es-ES"/>
        </w:rPr>
        <w:t xml:space="preserve">Orden: </w:t>
      </w:r>
      <w:proofErr w:type="spellStart"/>
      <w:r w:rsidRPr="0034179C">
        <w:rPr>
          <w:rFonts w:eastAsia="MS Mincho" w:cs="Arial"/>
          <w:iCs/>
          <w:lang w:val="es-ES" w:eastAsia="es-ES"/>
        </w:rPr>
        <w:t>Lamniformes</w:t>
      </w:r>
      <w:proofErr w:type="spellEnd"/>
      <w:r w:rsidRPr="0034179C">
        <w:rPr>
          <w:rFonts w:eastAsia="MS Mincho" w:cs="Arial"/>
          <w:iCs/>
          <w:lang w:val="es-ES" w:eastAsia="es-ES"/>
        </w:rPr>
        <w:t xml:space="preserve"> </w:t>
      </w:r>
    </w:p>
    <w:p w14:paraId="653262D8" w14:textId="624A4C2D" w:rsidR="00E25E76" w:rsidRPr="0034179C" w:rsidRDefault="00E25E76" w:rsidP="00F325D6">
      <w:pPr>
        <w:widowControl w:val="0"/>
        <w:suppressAutoHyphens/>
        <w:autoSpaceDE w:val="0"/>
        <w:autoSpaceDN w:val="0"/>
        <w:spacing w:after="80" w:line="240" w:lineRule="auto"/>
        <w:jc w:val="both"/>
        <w:textAlignment w:val="baseline"/>
        <w:rPr>
          <w:rFonts w:eastAsia="MS Mincho" w:cs="Arial"/>
          <w:iCs/>
          <w:lang w:val="es-ES" w:eastAsia="en-GB"/>
        </w:rPr>
      </w:pPr>
      <w:r w:rsidRPr="0034179C">
        <w:rPr>
          <w:rFonts w:eastAsia="MS Mincho" w:cs="Arial"/>
          <w:iCs/>
          <w:lang w:val="es-ES" w:eastAsia="es-ES"/>
        </w:rPr>
        <w:t xml:space="preserve">Familia: </w:t>
      </w:r>
      <w:proofErr w:type="spellStart"/>
      <w:r w:rsidRPr="0034179C">
        <w:rPr>
          <w:rFonts w:eastAsia="MS Mincho" w:cs="Arial"/>
          <w:iCs/>
          <w:lang w:val="es-ES" w:eastAsia="es-ES"/>
        </w:rPr>
        <w:t>Odontaspididos</w:t>
      </w:r>
      <w:proofErr w:type="spellEnd"/>
      <w:r w:rsidRPr="0034179C">
        <w:rPr>
          <w:rFonts w:eastAsia="MS Mincho" w:cs="Arial"/>
          <w:iCs/>
          <w:lang w:val="es-ES" w:eastAsia="es-ES"/>
        </w:rPr>
        <w:t xml:space="preserve"> </w:t>
      </w:r>
    </w:p>
    <w:p w14:paraId="5906EC62" w14:textId="778FD73D" w:rsidR="00E25E76" w:rsidRPr="0034179C" w:rsidRDefault="00E25E76" w:rsidP="00F325D6">
      <w:pPr>
        <w:widowControl w:val="0"/>
        <w:suppressAutoHyphens/>
        <w:autoSpaceDE w:val="0"/>
        <w:autoSpaceDN w:val="0"/>
        <w:spacing w:after="80" w:line="240" w:lineRule="auto"/>
        <w:jc w:val="both"/>
        <w:textAlignment w:val="baseline"/>
        <w:rPr>
          <w:rFonts w:eastAsia="MS Mincho" w:cs="Arial"/>
          <w:iCs/>
          <w:lang w:val="es-ES" w:eastAsia="en-GB"/>
        </w:rPr>
      </w:pPr>
      <w:r w:rsidRPr="0034179C">
        <w:rPr>
          <w:rFonts w:eastAsia="MS Mincho" w:cs="Arial"/>
          <w:iCs/>
          <w:lang w:val="es-ES" w:eastAsia="es-ES"/>
        </w:rPr>
        <w:t xml:space="preserve">Género: </w:t>
      </w:r>
      <w:proofErr w:type="spellStart"/>
      <w:r w:rsidRPr="0034179C">
        <w:rPr>
          <w:rFonts w:eastAsia="MS Mincho" w:cs="Arial"/>
          <w:i/>
          <w:lang w:val="es-ES" w:eastAsia="es-ES"/>
        </w:rPr>
        <w:t>Carcharias</w:t>
      </w:r>
      <w:proofErr w:type="spellEnd"/>
      <w:r w:rsidRPr="0034179C">
        <w:rPr>
          <w:rFonts w:eastAsia="MS Mincho" w:cs="Arial"/>
          <w:iCs/>
          <w:lang w:val="es-ES" w:eastAsia="es-ES"/>
        </w:rPr>
        <w:t xml:space="preserve"> </w:t>
      </w:r>
    </w:p>
    <w:p w14:paraId="18FD2FAD" w14:textId="77777777" w:rsidR="00D87B02" w:rsidRPr="0034179C" w:rsidRDefault="00E25E76" w:rsidP="00F325D6">
      <w:pPr>
        <w:widowControl w:val="0"/>
        <w:suppressAutoHyphens/>
        <w:autoSpaceDE w:val="0"/>
        <w:autoSpaceDN w:val="0"/>
        <w:spacing w:after="0" w:line="240" w:lineRule="auto"/>
        <w:jc w:val="both"/>
        <w:textAlignment w:val="baseline"/>
        <w:rPr>
          <w:rFonts w:eastAsia="MS Mincho" w:cs="Arial"/>
          <w:i/>
          <w:lang w:val="es-ES" w:eastAsia="en-GB"/>
        </w:rPr>
      </w:pPr>
      <w:r w:rsidRPr="0034179C">
        <w:rPr>
          <w:rFonts w:eastAsia="MS Mincho" w:cs="Arial"/>
          <w:iCs/>
          <w:lang w:val="es-ES" w:eastAsia="es-ES"/>
        </w:rPr>
        <w:t xml:space="preserve">Especie: </w:t>
      </w:r>
      <w:proofErr w:type="spellStart"/>
      <w:r w:rsidRPr="0034179C">
        <w:rPr>
          <w:rFonts w:eastAsia="MS Mincho" w:cs="Arial"/>
          <w:i/>
          <w:lang w:val="es-ES" w:eastAsia="es-ES"/>
        </w:rPr>
        <w:t>Carcharias</w:t>
      </w:r>
      <w:proofErr w:type="spellEnd"/>
      <w:r w:rsidRPr="0034179C">
        <w:rPr>
          <w:rFonts w:eastAsia="MS Mincho" w:cs="Arial"/>
          <w:i/>
          <w:lang w:val="es-ES" w:eastAsia="es-ES"/>
        </w:rPr>
        <w:t xml:space="preserve"> </w:t>
      </w:r>
      <w:proofErr w:type="spellStart"/>
      <w:r w:rsidRPr="0034179C">
        <w:rPr>
          <w:rFonts w:eastAsia="MS Mincho" w:cs="Arial"/>
          <w:i/>
          <w:lang w:val="es-ES" w:eastAsia="es-ES"/>
        </w:rPr>
        <w:t>taurus</w:t>
      </w:r>
      <w:proofErr w:type="spellEnd"/>
      <w:r w:rsidRPr="0034179C">
        <w:rPr>
          <w:rFonts w:eastAsia="MS Mincho" w:cs="Arial"/>
          <w:i/>
          <w:lang w:val="es-ES" w:eastAsia="es-ES"/>
        </w:rPr>
        <w:t xml:space="preserve"> </w:t>
      </w:r>
      <w:r w:rsidR="00D87B02" w:rsidRPr="0034179C">
        <w:rPr>
          <w:rFonts w:eastAsia="MS Mincho" w:cs="Arial"/>
          <w:iCs/>
          <w:lang w:val="es-ES" w:eastAsia="es-ES"/>
        </w:rPr>
        <w:t>(</w:t>
      </w:r>
      <w:proofErr w:type="spellStart"/>
      <w:r w:rsidR="00D87B02" w:rsidRPr="0034179C">
        <w:rPr>
          <w:rFonts w:eastAsia="MS Mincho" w:cs="Arial"/>
          <w:iCs/>
          <w:lang w:val="es-ES" w:eastAsia="es-ES"/>
        </w:rPr>
        <w:t>Rafinesque</w:t>
      </w:r>
      <w:proofErr w:type="spellEnd"/>
      <w:r w:rsidR="00D87B02" w:rsidRPr="0034179C">
        <w:rPr>
          <w:rFonts w:eastAsia="MS Mincho" w:cs="Arial"/>
          <w:iCs/>
          <w:lang w:val="es-ES" w:eastAsia="es-ES"/>
        </w:rPr>
        <w:t xml:space="preserve"> 1810) </w:t>
      </w:r>
    </w:p>
    <w:p w14:paraId="24E4FB25" w14:textId="77777777" w:rsidR="00D87B02" w:rsidRPr="0034179C" w:rsidRDefault="00D87B02" w:rsidP="00F325D6">
      <w:pPr>
        <w:widowControl w:val="0"/>
        <w:suppressAutoHyphens/>
        <w:autoSpaceDE w:val="0"/>
        <w:autoSpaceDN w:val="0"/>
        <w:spacing w:after="0" w:line="240" w:lineRule="auto"/>
        <w:jc w:val="both"/>
        <w:textAlignment w:val="baseline"/>
        <w:rPr>
          <w:rFonts w:eastAsia="MS Mincho" w:cs="Arial"/>
          <w:i/>
          <w:lang w:val="es-ES" w:eastAsia="en-GB"/>
        </w:rPr>
      </w:pPr>
    </w:p>
    <w:p w14:paraId="07434402" w14:textId="62525077" w:rsidR="00D87B02" w:rsidRPr="0034179C" w:rsidRDefault="00D87B02" w:rsidP="00F325D6">
      <w:pPr>
        <w:widowControl w:val="0"/>
        <w:suppressAutoHyphens/>
        <w:autoSpaceDE w:val="0"/>
        <w:autoSpaceDN w:val="0"/>
        <w:spacing w:after="80" w:line="240" w:lineRule="auto"/>
        <w:jc w:val="both"/>
        <w:textAlignment w:val="baseline"/>
        <w:rPr>
          <w:rFonts w:eastAsia="MS Mincho" w:cs="Arial"/>
          <w:iCs/>
          <w:lang w:val="es-ES" w:eastAsia="en-GB"/>
        </w:rPr>
      </w:pPr>
      <w:r w:rsidRPr="0034179C">
        <w:rPr>
          <w:rFonts w:eastAsia="MS Mincho" w:cs="Arial"/>
          <w:iCs/>
          <w:lang w:val="es-ES" w:eastAsia="es-ES"/>
        </w:rPr>
        <w:t xml:space="preserve">Nombre(s) común(es), en todos los idiomas correspondientes utilizados por la Convención: </w:t>
      </w:r>
    </w:p>
    <w:p w14:paraId="3A94BEEB" w14:textId="77777777" w:rsidR="00D87B02" w:rsidRPr="00A91917" w:rsidRDefault="00D87B02" w:rsidP="00F325D6">
      <w:pPr>
        <w:widowControl w:val="0"/>
        <w:suppressAutoHyphens/>
        <w:autoSpaceDE w:val="0"/>
        <w:autoSpaceDN w:val="0"/>
        <w:spacing w:after="80" w:line="240" w:lineRule="auto"/>
        <w:jc w:val="both"/>
        <w:textAlignment w:val="baseline"/>
        <w:rPr>
          <w:rFonts w:eastAsia="MS Mincho" w:cs="Arial"/>
          <w:iCs/>
          <w:lang w:eastAsia="en-GB"/>
        </w:rPr>
      </w:pPr>
      <w:r w:rsidRPr="00A91917">
        <w:rPr>
          <w:rFonts w:eastAsia="MS Mincho" w:cs="Arial"/>
          <w:iCs/>
          <w:lang w:eastAsia="es-ES"/>
        </w:rPr>
        <w:t xml:space="preserve">Inglés: Sand Tiger Shark, Grey Nurse Shark, Spotted Ragged-tooth Shark or Blue-Nurse </w:t>
      </w:r>
    </w:p>
    <w:p w14:paraId="776D0E11" w14:textId="77777777" w:rsidR="00D87B02" w:rsidRPr="0034179C" w:rsidRDefault="00D87B02" w:rsidP="00F325D6">
      <w:pPr>
        <w:widowControl w:val="0"/>
        <w:suppressAutoHyphens/>
        <w:autoSpaceDE w:val="0"/>
        <w:autoSpaceDN w:val="0"/>
        <w:spacing w:after="80" w:line="240" w:lineRule="auto"/>
        <w:jc w:val="both"/>
        <w:textAlignment w:val="baseline"/>
        <w:rPr>
          <w:rFonts w:eastAsia="MS Mincho" w:cs="Arial"/>
          <w:iCs/>
          <w:lang w:val="es-ES" w:eastAsia="en-GB"/>
        </w:rPr>
      </w:pPr>
      <w:r w:rsidRPr="0034179C">
        <w:rPr>
          <w:rFonts w:eastAsia="MS Mincho" w:cs="Arial"/>
          <w:iCs/>
          <w:lang w:val="es-ES" w:eastAsia="es-ES"/>
        </w:rPr>
        <w:t xml:space="preserve">Francés: </w:t>
      </w:r>
      <w:proofErr w:type="spellStart"/>
      <w:r w:rsidRPr="0034179C">
        <w:rPr>
          <w:rFonts w:eastAsia="MS Mincho" w:cs="Arial"/>
          <w:iCs/>
          <w:lang w:val="es-ES" w:eastAsia="es-ES"/>
        </w:rPr>
        <w:t>Requin</w:t>
      </w:r>
      <w:proofErr w:type="spellEnd"/>
      <w:r w:rsidRPr="0034179C">
        <w:rPr>
          <w:rFonts w:eastAsia="MS Mincho" w:cs="Arial"/>
          <w:iCs/>
          <w:lang w:val="es-ES" w:eastAsia="es-ES"/>
        </w:rPr>
        <w:t xml:space="preserve"> </w:t>
      </w:r>
      <w:proofErr w:type="spellStart"/>
      <w:r w:rsidRPr="0034179C">
        <w:rPr>
          <w:rFonts w:eastAsia="MS Mincho" w:cs="Arial"/>
          <w:iCs/>
          <w:lang w:val="es-ES" w:eastAsia="es-ES"/>
        </w:rPr>
        <w:t>Taureau</w:t>
      </w:r>
      <w:proofErr w:type="spellEnd"/>
      <w:r w:rsidRPr="0034179C">
        <w:rPr>
          <w:rFonts w:eastAsia="MS Mincho" w:cs="Arial"/>
          <w:iCs/>
          <w:lang w:val="es-ES" w:eastAsia="es-ES"/>
        </w:rPr>
        <w:t xml:space="preserve"> </w:t>
      </w:r>
    </w:p>
    <w:p w14:paraId="42631FFE" w14:textId="0F5418F9" w:rsidR="00F045FB" w:rsidRPr="0034179C" w:rsidRDefault="00D87B02" w:rsidP="00F325D6">
      <w:pPr>
        <w:widowControl w:val="0"/>
        <w:suppressAutoHyphens/>
        <w:autoSpaceDE w:val="0"/>
        <w:autoSpaceDN w:val="0"/>
        <w:spacing w:after="80" w:line="240" w:lineRule="auto"/>
        <w:jc w:val="both"/>
        <w:textAlignment w:val="baseline"/>
        <w:rPr>
          <w:rFonts w:eastAsia="MS Mincho" w:cs="Arial"/>
          <w:iCs/>
          <w:lang w:val="es-ES" w:eastAsia="en-GB"/>
        </w:rPr>
      </w:pPr>
      <w:r w:rsidRPr="0034179C">
        <w:rPr>
          <w:rFonts w:eastAsia="MS Mincho" w:cs="Arial"/>
          <w:iCs/>
          <w:lang w:val="es-ES" w:eastAsia="es-ES"/>
        </w:rPr>
        <w:t xml:space="preserve">Español: Toro </w:t>
      </w:r>
      <w:proofErr w:type="spellStart"/>
      <w:r w:rsidRPr="0034179C">
        <w:rPr>
          <w:rFonts w:eastAsia="MS Mincho" w:cs="Arial"/>
          <w:iCs/>
          <w:lang w:val="es-ES" w:eastAsia="es-ES"/>
        </w:rPr>
        <w:t>Bacota</w:t>
      </w:r>
      <w:proofErr w:type="spellEnd"/>
      <w:r w:rsidRPr="0034179C">
        <w:rPr>
          <w:rFonts w:eastAsia="MS Mincho" w:cs="Arial"/>
          <w:iCs/>
          <w:lang w:val="es-ES" w:eastAsia="es-ES"/>
        </w:rPr>
        <w:t xml:space="preserve">, </w:t>
      </w:r>
      <w:proofErr w:type="spellStart"/>
      <w:r w:rsidRPr="0034179C">
        <w:rPr>
          <w:rFonts w:eastAsia="MS Mincho" w:cs="Arial"/>
          <w:iCs/>
          <w:lang w:val="es-ES" w:eastAsia="es-ES"/>
        </w:rPr>
        <w:t>Escalandrún</w:t>
      </w:r>
      <w:proofErr w:type="spellEnd"/>
      <w:r w:rsidRPr="0034179C">
        <w:rPr>
          <w:rFonts w:eastAsia="MS Mincho" w:cs="Arial"/>
          <w:iCs/>
          <w:lang w:val="es-ES" w:eastAsia="es-ES"/>
        </w:rPr>
        <w:t xml:space="preserve">, </w:t>
      </w:r>
      <w:proofErr w:type="gramStart"/>
      <w:r w:rsidRPr="0034179C">
        <w:rPr>
          <w:rFonts w:eastAsia="MS Mincho" w:cs="Arial"/>
          <w:iCs/>
          <w:lang w:val="es-ES" w:eastAsia="es-ES"/>
        </w:rPr>
        <w:t>Sarda</w:t>
      </w:r>
      <w:proofErr w:type="gramEnd"/>
    </w:p>
    <w:p w14:paraId="79A7455D" w14:textId="5C908282" w:rsidR="00E25E76" w:rsidRPr="0034179C" w:rsidRDefault="00F045FB" w:rsidP="00F325D6">
      <w:pPr>
        <w:widowControl w:val="0"/>
        <w:suppressAutoHyphens/>
        <w:autoSpaceDE w:val="0"/>
        <w:autoSpaceDN w:val="0"/>
        <w:spacing w:after="0" w:line="240" w:lineRule="auto"/>
        <w:jc w:val="both"/>
        <w:textAlignment w:val="baseline"/>
        <w:rPr>
          <w:rFonts w:eastAsia="MS Mincho" w:cs="Arial"/>
          <w:iCs/>
          <w:lang w:val="es-ES" w:eastAsia="en-GB"/>
        </w:rPr>
      </w:pPr>
      <w:r w:rsidRPr="0034179C">
        <w:rPr>
          <w:rFonts w:eastAsia="MS Mincho" w:cs="Arial"/>
          <w:iCs/>
          <w:lang w:val="es-ES" w:eastAsia="es-ES"/>
        </w:rPr>
        <w:t xml:space="preserve">Portugués: Mangona, </w:t>
      </w:r>
      <w:proofErr w:type="spellStart"/>
      <w:r w:rsidRPr="0034179C">
        <w:rPr>
          <w:rFonts w:eastAsia="MS Mincho" w:cs="Arial"/>
          <w:iCs/>
          <w:lang w:val="es-ES" w:eastAsia="es-ES"/>
        </w:rPr>
        <w:t>tubarão</w:t>
      </w:r>
      <w:proofErr w:type="spellEnd"/>
      <w:r w:rsidRPr="0034179C">
        <w:rPr>
          <w:rFonts w:eastAsia="MS Mincho" w:cs="Arial"/>
          <w:iCs/>
          <w:lang w:val="es-ES" w:eastAsia="es-ES"/>
        </w:rPr>
        <w:t xml:space="preserve">- mangona </w:t>
      </w:r>
    </w:p>
    <w:p w14:paraId="2BE85B51" w14:textId="77777777" w:rsidR="00D87B02" w:rsidRPr="0034179C" w:rsidRDefault="00D87B02" w:rsidP="00F325D6">
      <w:pPr>
        <w:widowControl w:val="0"/>
        <w:suppressAutoHyphens/>
        <w:autoSpaceDE w:val="0"/>
        <w:autoSpaceDN w:val="0"/>
        <w:spacing w:after="0" w:line="240" w:lineRule="auto"/>
        <w:jc w:val="both"/>
        <w:textAlignment w:val="baseline"/>
        <w:rPr>
          <w:rFonts w:eastAsia="MS Mincho" w:cs="Arial"/>
          <w:iCs/>
          <w:lang w:val="es-ES" w:eastAsia="en-GB"/>
        </w:rPr>
      </w:pPr>
    </w:p>
    <w:p w14:paraId="74217A79" w14:textId="11BC153D" w:rsidR="00E25E76" w:rsidRPr="0034179C" w:rsidRDefault="00E25E76" w:rsidP="00F325D6">
      <w:pPr>
        <w:widowControl w:val="0"/>
        <w:suppressAutoHyphens/>
        <w:autoSpaceDE w:val="0"/>
        <w:autoSpaceDN w:val="0"/>
        <w:spacing w:after="0" w:line="240" w:lineRule="auto"/>
        <w:jc w:val="both"/>
        <w:textAlignment w:val="baseline"/>
        <w:rPr>
          <w:rFonts w:eastAsia="MS Mincho" w:cs="Arial"/>
          <w:iCs/>
          <w:lang w:val="es-ES" w:eastAsia="en-GB"/>
        </w:rPr>
      </w:pPr>
      <w:r w:rsidRPr="0034179C">
        <w:rPr>
          <w:rFonts w:eastAsia="MS Mincho" w:cs="Arial"/>
          <w:iCs/>
          <w:lang w:val="es-ES" w:eastAsia="es-ES"/>
        </w:rPr>
        <w:t>Incluido en el Apéndice I y II de la CMS</w:t>
      </w:r>
    </w:p>
    <w:p w14:paraId="66DC5E6F" w14:textId="77777777" w:rsidR="00E25E76" w:rsidRPr="0034179C" w:rsidRDefault="00E25E76" w:rsidP="00F325D6">
      <w:pPr>
        <w:widowControl w:val="0"/>
        <w:suppressAutoHyphens/>
        <w:autoSpaceDE w:val="0"/>
        <w:autoSpaceDN w:val="0"/>
        <w:spacing w:after="0" w:line="240" w:lineRule="auto"/>
        <w:jc w:val="both"/>
        <w:textAlignment w:val="baseline"/>
        <w:rPr>
          <w:rFonts w:eastAsia="MS Mincho" w:cs="Arial"/>
          <w:lang w:val="es-ES" w:eastAsia="en-GB"/>
        </w:rPr>
      </w:pPr>
    </w:p>
    <w:p w14:paraId="46DE1013" w14:textId="77777777" w:rsidR="00843436" w:rsidRPr="0034179C" w:rsidRDefault="00843436" w:rsidP="00F325D6">
      <w:pPr>
        <w:widowControl w:val="0"/>
        <w:suppressAutoHyphens/>
        <w:autoSpaceDE w:val="0"/>
        <w:autoSpaceDN w:val="0"/>
        <w:spacing w:after="0" w:line="240" w:lineRule="auto"/>
        <w:jc w:val="both"/>
        <w:textAlignment w:val="baseline"/>
        <w:rPr>
          <w:rFonts w:eastAsia="MS Mincho" w:cs="Arial"/>
          <w:b/>
          <w:lang w:val="es-ES" w:eastAsia="en-GB"/>
        </w:rPr>
      </w:pPr>
      <w:r w:rsidRPr="0034179C">
        <w:rPr>
          <w:rFonts w:eastAsia="MS Mincho" w:cs="Arial"/>
          <w:b/>
          <w:lang w:val="es-ES" w:eastAsia="es-ES"/>
        </w:rPr>
        <w:t>Ámbito geográfico</w:t>
      </w:r>
    </w:p>
    <w:p w14:paraId="70EF1309" w14:textId="77777777" w:rsidR="000B3FA6" w:rsidRPr="0034179C" w:rsidRDefault="000B3FA6" w:rsidP="00F325D6">
      <w:pPr>
        <w:widowControl w:val="0"/>
        <w:suppressAutoHyphens/>
        <w:autoSpaceDE w:val="0"/>
        <w:autoSpaceDN w:val="0"/>
        <w:spacing w:after="0" w:line="240" w:lineRule="auto"/>
        <w:jc w:val="both"/>
        <w:textAlignment w:val="baseline"/>
        <w:rPr>
          <w:rFonts w:eastAsia="MS Mincho" w:cs="Arial"/>
          <w:b/>
          <w:lang w:val="es-ES" w:eastAsia="en-GB"/>
        </w:rPr>
      </w:pPr>
    </w:p>
    <w:p w14:paraId="691FFD99" w14:textId="77777777" w:rsidR="003E1261" w:rsidRPr="0034179C" w:rsidRDefault="003E1261" w:rsidP="000B3FA6">
      <w:pPr>
        <w:widowControl w:val="0"/>
        <w:suppressAutoHyphens/>
        <w:autoSpaceDE w:val="0"/>
        <w:autoSpaceDN w:val="0"/>
        <w:spacing w:after="0" w:line="240" w:lineRule="auto"/>
        <w:jc w:val="both"/>
        <w:textAlignment w:val="baseline"/>
        <w:rPr>
          <w:rFonts w:eastAsia="MS Mincho" w:cs="Arial"/>
          <w:lang w:val="es-ES" w:eastAsia="en-GB"/>
        </w:rPr>
      </w:pPr>
      <w:r w:rsidRPr="0034179C">
        <w:rPr>
          <w:rFonts w:eastAsia="MS Mincho" w:cs="Arial"/>
          <w:lang w:val="es-ES" w:eastAsia="es-ES"/>
        </w:rPr>
        <w:t xml:space="preserve">El </w:t>
      </w:r>
      <w:proofErr w:type="spellStart"/>
      <w:r w:rsidRPr="0034179C">
        <w:rPr>
          <w:rFonts w:eastAsia="MS Mincho" w:cs="Arial"/>
          <w:i/>
          <w:iCs/>
          <w:lang w:val="es-ES" w:eastAsia="es-ES"/>
        </w:rPr>
        <w:t>Carcharias</w:t>
      </w:r>
      <w:proofErr w:type="spellEnd"/>
      <w:r w:rsidRPr="0034179C">
        <w:rPr>
          <w:rFonts w:eastAsia="MS Mincho" w:cs="Arial"/>
          <w:i/>
          <w:iCs/>
          <w:lang w:val="es-ES" w:eastAsia="es-ES"/>
        </w:rPr>
        <w:t xml:space="preserve"> </w:t>
      </w:r>
      <w:proofErr w:type="spellStart"/>
      <w:r w:rsidRPr="0034179C">
        <w:rPr>
          <w:rFonts w:eastAsia="MS Mincho" w:cs="Arial"/>
          <w:i/>
          <w:iCs/>
          <w:lang w:val="es-ES" w:eastAsia="es-ES"/>
        </w:rPr>
        <w:t>taurus</w:t>
      </w:r>
      <w:proofErr w:type="spellEnd"/>
      <w:r w:rsidRPr="0034179C">
        <w:rPr>
          <w:rFonts w:eastAsia="MS Mincho" w:cs="Arial"/>
          <w:i/>
          <w:iCs/>
          <w:lang w:val="es-ES" w:eastAsia="es-ES"/>
        </w:rPr>
        <w:t xml:space="preserve"> </w:t>
      </w:r>
      <w:r w:rsidRPr="0034179C">
        <w:rPr>
          <w:rFonts w:eastAsia="MS Mincho" w:cs="Arial"/>
          <w:lang w:val="es-ES" w:eastAsia="es-ES"/>
        </w:rPr>
        <w:t>habita en aguas costeras templadas y cálidas de todos los océanos, excepto el Pacífico oriental (</w:t>
      </w:r>
      <w:proofErr w:type="spellStart"/>
      <w:r w:rsidRPr="0034179C">
        <w:rPr>
          <w:rFonts w:eastAsia="MS Mincho" w:cs="Arial"/>
          <w:lang w:val="es-ES" w:eastAsia="es-ES"/>
        </w:rPr>
        <w:t>Compagno</w:t>
      </w:r>
      <w:proofErr w:type="spellEnd"/>
      <w:r w:rsidRPr="0034179C">
        <w:rPr>
          <w:rFonts w:eastAsia="MS Mincho" w:cs="Arial"/>
          <w:lang w:val="es-ES" w:eastAsia="es-ES"/>
        </w:rPr>
        <w:t xml:space="preserve"> 2001). Por lo general, se encuentra vinculado con profundidades entre 15 y 25 m, aunque puede acceder a profundidades de hasta 200 m (</w:t>
      </w:r>
      <w:proofErr w:type="spellStart"/>
      <w:r w:rsidRPr="0034179C">
        <w:rPr>
          <w:rFonts w:eastAsia="MS Mincho" w:cs="Arial"/>
          <w:lang w:val="es-ES" w:eastAsia="es-ES"/>
        </w:rPr>
        <w:t>Compagno</w:t>
      </w:r>
      <w:proofErr w:type="spellEnd"/>
      <w:r w:rsidRPr="0034179C">
        <w:rPr>
          <w:rFonts w:eastAsia="MS Mincho" w:cs="Arial"/>
          <w:lang w:val="es-ES" w:eastAsia="es-ES"/>
        </w:rPr>
        <w:t xml:space="preserve"> 2001). </w:t>
      </w:r>
    </w:p>
    <w:p w14:paraId="67909300" w14:textId="77777777" w:rsidR="000B3FA6" w:rsidRPr="0034179C" w:rsidRDefault="000B3FA6" w:rsidP="000B3FA6">
      <w:pPr>
        <w:widowControl w:val="0"/>
        <w:suppressAutoHyphens/>
        <w:autoSpaceDE w:val="0"/>
        <w:autoSpaceDN w:val="0"/>
        <w:spacing w:after="0" w:line="240" w:lineRule="auto"/>
        <w:jc w:val="both"/>
        <w:textAlignment w:val="baseline"/>
        <w:rPr>
          <w:rFonts w:eastAsia="MS Mincho" w:cs="Arial"/>
          <w:lang w:val="es-ES" w:eastAsia="en-GB"/>
        </w:rPr>
      </w:pPr>
    </w:p>
    <w:p w14:paraId="0B50BCB6" w14:textId="1EBA2E57" w:rsidR="003E1261" w:rsidRPr="0034179C" w:rsidRDefault="003E1261" w:rsidP="000B3FA6">
      <w:pPr>
        <w:widowControl w:val="0"/>
        <w:suppressAutoHyphens/>
        <w:autoSpaceDE w:val="0"/>
        <w:autoSpaceDN w:val="0"/>
        <w:spacing w:after="0" w:line="240" w:lineRule="auto"/>
        <w:jc w:val="both"/>
        <w:textAlignment w:val="baseline"/>
        <w:rPr>
          <w:rFonts w:eastAsia="MS Mincho" w:cs="Arial"/>
          <w:lang w:val="es-ES" w:eastAsia="en-GB"/>
        </w:rPr>
      </w:pPr>
      <w:r w:rsidRPr="0034179C">
        <w:rPr>
          <w:rFonts w:eastAsia="MS Mincho" w:cs="Arial"/>
          <w:lang w:val="es-ES" w:eastAsia="es-ES"/>
        </w:rPr>
        <w:t xml:space="preserve">En el suroeste del océano Atlántico, el tiburón toro </w:t>
      </w:r>
      <w:proofErr w:type="spellStart"/>
      <w:r w:rsidRPr="0034179C">
        <w:rPr>
          <w:rFonts w:eastAsia="MS Mincho" w:cs="Arial"/>
          <w:lang w:val="es-ES" w:eastAsia="es-ES"/>
        </w:rPr>
        <w:t>bacota</w:t>
      </w:r>
      <w:proofErr w:type="spellEnd"/>
      <w:r w:rsidRPr="0034179C">
        <w:rPr>
          <w:rFonts w:eastAsia="MS Mincho" w:cs="Arial"/>
          <w:lang w:val="es-ES" w:eastAsia="es-ES"/>
        </w:rPr>
        <w:t xml:space="preserve"> históricamente era habitual desde Espirito Santo (Brasil) hasta la provincia de Chubut (Argentina) (Ebert et al. 2013, Cuevas et al. 2021). Sin embargo, su distribución meridional se ha reducido significativamente hasta la costa sur de Buenos Aires (Argentina) (Burg Mayer et al. 2025). </w:t>
      </w:r>
    </w:p>
    <w:p w14:paraId="120C9ECA" w14:textId="77777777" w:rsidR="000B3FA6" w:rsidRPr="0034179C" w:rsidRDefault="000B3FA6" w:rsidP="000B3FA6">
      <w:pPr>
        <w:widowControl w:val="0"/>
        <w:suppressAutoHyphens/>
        <w:autoSpaceDE w:val="0"/>
        <w:autoSpaceDN w:val="0"/>
        <w:spacing w:after="0" w:line="240" w:lineRule="auto"/>
        <w:jc w:val="both"/>
        <w:textAlignment w:val="baseline"/>
        <w:rPr>
          <w:rFonts w:eastAsia="MS Mincho" w:cs="Arial"/>
          <w:lang w:val="es-ES" w:eastAsia="en-GB"/>
        </w:rPr>
      </w:pPr>
    </w:p>
    <w:p w14:paraId="406D8E60" w14:textId="30644736" w:rsidR="00DD4F07" w:rsidRPr="0034179C" w:rsidRDefault="003E1261" w:rsidP="000B3FA6">
      <w:pPr>
        <w:widowControl w:val="0"/>
        <w:suppressAutoHyphens/>
        <w:autoSpaceDE w:val="0"/>
        <w:autoSpaceDN w:val="0"/>
        <w:spacing w:after="0" w:line="240" w:lineRule="auto"/>
        <w:jc w:val="both"/>
        <w:textAlignment w:val="baseline"/>
        <w:rPr>
          <w:rFonts w:eastAsia="MS Mincho" w:cs="Arial"/>
          <w:lang w:val="es-ES" w:eastAsia="en-GB"/>
        </w:rPr>
      </w:pPr>
      <w:r w:rsidRPr="0034179C">
        <w:rPr>
          <w:rFonts w:eastAsia="MS Mincho" w:cs="Arial"/>
          <w:lang w:val="es-ES" w:eastAsia="es-ES"/>
        </w:rPr>
        <w:t xml:space="preserve">Los estudios genéticos incluidos en la muestra respaldan la presencia como mínimo de cinco subpoblaciones del tiburón toro </w:t>
      </w:r>
      <w:proofErr w:type="spellStart"/>
      <w:r w:rsidRPr="0034179C">
        <w:rPr>
          <w:rFonts w:eastAsia="MS Mincho" w:cs="Arial"/>
          <w:lang w:val="es-ES" w:eastAsia="es-ES"/>
        </w:rPr>
        <w:t>bacota</w:t>
      </w:r>
      <w:proofErr w:type="spellEnd"/>
      <w:r w:rsidRPr="0034179C">
        <w:rPr>
          <w:rFonts w:eastAsia="MS Mincho" w:cs="Arial"/>
          <w:lang w:val="es-ES" w:eastAsia="es-ES"/>
        </w:rPr>
        <w:t xml:space="preserve">; es decir, Atlántico noroccidental, Japón, oeste de Australia, este de Australia y Sudáfrica, que posiblemente es también la misma subpoblación de Brasil, así como el mar Mediterráneo (Stow et al. 2006, </w:t>
      </w:r>
      <w:proofErr w:type="spellStart"/>
      <w:r w:rsidRPr="0034179C">
        <w:rPr>
          <w:rFonts w:eastAsia="MS Mincho" w:cs="Arial"/>
          <w:lang w:val="es-ES" w:eastAsia="es-ES"/>
        </w:rPr>
        <w:t>Ahonen</w:t>
      </w:r>
      <w:proofErr w:type="spellEnd"/>
      <w:r w:rsidRPr="0034179C">
        <w:rPr>
          <w:rFonts w:eastAsia="MS Mincho" w:cs="Arial"/>
          <w:lang w:val="es-ES" w:eastAsia="es-ES"/>
        </w:rPr>
        <w:t xml:space="preserve"> et al. 2009, Fioravanti et al. 2020). Los datos genéticos indican una baja frecuencia de migración entre cada una de estas cinco regiones y que las poblaciones son genéticamente discretas (</w:t>
      </w:r>
      <w:proofErr w:type="spellStart"/>
      <w:r w:rsidRPr="0034179C">
        <w:rPr>
          <w:rFonts w:eastAsia="MS Mincho" w:cs="Arial"/>
          <w:lang w:val="es-ES" w:eastAsia="es-ES"/>
        </w:rPr>
        <w:t>Ahonen</w:t>
      </w:r>
      <w:proofErr w:type="spellEnd"/>
      <w:r w:rsidRPr="0034179C">
        <w:rPr>
          <w:rFonts w:eastAsia="MS Mincho" w:cs="Arial"/>
          <w:lang w:val="es-ES" w:eastAsia="es-ES"/>
        </w:rPr>
        <w:t xml:space="preserve"> et al. 2009, Fioravanti et al. 2020), por lo que deben gestionarse a nivel regional (</w:t>
      </w:r>
      <w:proofErr w:type="spellStart"/>
      <w:r w:rsidRPr="0034179C">
        <w:rPr>
          <w:rFonts w:eastAsia="MS Mincho" w:cs="Arial"/>
          <w:lang w:val="es-ES" w:eastAsia="es-ES"/>
        </w:rPr>
        <w:t>Ahonen</w:t>
      </w:r>
      <w:proofErr w:type="spellEnd"/>
      <w:r w:rsidRPr="0034179C">
        <w:rPr>
          <w:rFonts w:eastAsia="MS Mincho" w:cs="Arial"/>
          <w:lang w:val="es-ES" w:eastAsia="es-ES"/>
        </w:rPr>
        <w:t xml:space="preserve"> et al. 2009). Aunque las poblaciones australianas están genéticamente aisladas de las de Japón, Estados Unidos, Brasil y Sudáfrica (</w:t>
      </w:r>
      <w:proofErr w:type="spellStart"/>
      <w:r w:rsidRPr="0034179C">
        <w:rPr>
          <w:rFonts w:eastAsia="MS Mincho" w:cs="Arial"/>
          <w:lang w:val="es-ES" w:eastAsia="es-ES"/>
        </w:rPr>
        <w:t>Ahonen</w:t>
      </w:r>
      <w:proofErr w:type="spellEnd"/>
      <w:r w:rsidRPr="0034179C">
        <w:rPr>
          <w:rFonts w:eastAsia="MS Mincho" w:cs="Arial"/>
          <w:lang w:val="es-ES" w:eastAsia="es-ES"/>
        </w:rPr>
        <w:t xml:space="preserve"> et al. 2009), las comparaciones con Papúa Nueva Guinea e Indonesia aún no han confirmado el aislamiento completo de las poblaciones de Australia.</w:t>
      </w:r>
    </w:p>
    <w:p w14:paraId="4BD7F4A9" w14:textId="77777777" w:rsidR="00843436" w:rsidRPr="0034179C" w:rsidRDefault="00843436" w:rsidP="00F325D6">
      <w:pPr>
        <w:widowControl w:val="0"/>
        <w:suppressAutoHyphens/>
        <w:autoSpaceDE w:val="0"/>
        <w:autoSpaceDN w:val="0"/>
        <w:spacing w:after="0" w:line="240" w:lineRule="auto"/>
        <w:jc w:val="both"/>
        <w:textAlignment w:val="baseline"/>
        <w:rPr>
          <w:rFonts w:eastAsia="MS Mincho" w:cs="Arial"/>
          <w:lang w:val="es-ES" w:eastAsia="en-GB"/>
        </w:rPr>
      </w:pPr>
    </w:p>
    <w:p w14:paraId="114413C5" w14:textId="1E223C70" w:rsidR="003E1261" w:rsidRPr="0034179C" w:rsidRDefault="003E1261" w:rsidP="00F325D6">
      <w:pPr>
        <w:widowControl w:val="0"/>
        <w:suppressAutoHyphens/>
        <w:autoSpaceDE w:val="0"/>
        <w:autoSpaceDN w:val="0"/>
        <w:spacing w:after="0" w:line="240" w:lineRule="auto"/>
        <w:jc w:val="center"/>
        <w:textAlignment w:val="baseline"/>
        <w:rPr>
          <w:rFonts w:eastAsia="MS Mincho" w:cs="Arial"/>
          <w:lang w:val="es-ES" w:eastAsia="en-GB"/>
        </w:rPr>
      </w:pPr>
      <w:r w:rsidRPr="0034179C">
        <w:rPr>
          <w:rFonts w:eastAsia="MS Mincho" w:cs="Arial"/>
          <w:noProof/>
          <w:lang w:val="es-ES" w:eastAsia="es-ES"/>
        </w:rPr>
        <w:lastRenderedPageBreak/>
        <w:drawing>
          <wp:inline distT="0" distB="0" distL="0" distR="0" wp14:anchorId="2FCC5B6A" wp14:editId="69CDFAFA">
            <wp:extent cx="4448175" cy="3200400"/>
            <wp:effectExtent l="0" t="0" r="9525" b="0"/>
            <wp:docPr id="2057632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48175" cy="3200400"/>
                    </a:xfrm>
                    <a:prstGeom prst="rect">
                      <a:avLst/>
                    </a:prstGeom>
                    <a:noFill/>
                    <a:ln>
                      <a:noFill/>
                    </a:ln>
                  </pic:spPr>
                </pic:pic>
              </a:graphicData>
            </a:graphic>
          </wp:inline>
        </w:drawing>
      </w:r>
    </w:p>
    <w:p w14:paraId="09EDD2F5" w14:textId="77777777" w:rsidR="003E1261" w:rsidRPr="0034179C" w:rsidRDefault="003E1261" w:rsidP="00F325D6">
      <w:pPr>
        <w:widowControl w:val="0"/>
        <w:suppressAutoHyphens/>
        <w:autoSpaceDE w:val="0"/>
        <w:autoSpaceDN w:val="0"/>
        <w:spacing w:after="0" w:line="240" w:lineRule="auto"/>
        <w:jc w:val="both"/>
        <w:textAlignment w:val="baseline"/>
        <w:rPr>
          <w:rFonts w:eastAsia="MS Mincho" w:cs="Arial"/>
          <w:lang w:val="es-ES" w:eastAsia="en-GB"/>
        </w:rPr>
      </w:pPr>
    </w:p>
    <w:p w14:paraId="3D773F19" w14:textId="0A11BD6D" w:rsidR="003E1261" w:rsidRPr="0034179C" w:rsidRDefault="003E1261" w:rsidP="00F325D6">
      <w:pPr>
        <w:widowControl w:val="0"/>
        <w:suppressAutoHyphens/>
        <w:autoSpaceDE w:val="0"/>
        <w:autoSpaceDN w:val="0"/>
        <w:spacing w:after="0" w:line="240" w:lineRule="auto"/>
        <w:jc w:val="center"/>
        <w:textAlignment w:val="baseline"/>
        <w:rPr>
          <w:rFonts w:eastAsia="MS Mincho" w:cs="Arial"/>
          <w:sz w:val="20"/>
          <w:szCs w:val="20"/>
          <w:lang w:val="es-ES" w:eastAsia="en-GB"/>
        </w:rPr>
      </w:pPr>
      <w:r w:rsidRPr="0034179C">
        <w:rPr>
          <w:rFonts w:eastAsia="MS Mincho" w:cs="Arial"/>
          <w:b/>
          <w:bCs/>
          <w:sz w:val="20"/>
          <w:szCs w:val="20"/>
          <w:lang w:val="es-ES" w:eastAsia="es-ES"/>
        </w:rPr>
        <w:t xml:space="preserve">Figura 1. </w:t>
      </w:r>
      <w:r w:rsidRPr="0034179C">
        <w:rPr>
          <w:rFonts w:eastAsia="MS Mincho" w:cs="Arial"/>
          <w:sz w:val="20"/>
          <w:szCs w:val="20"/>
          <w:lang w:val="es-ES" w:eastAsia="es-ES"/>
        </w:rPr>
        <w:t xml:space="preserve">Distribución mundial de </w:t>
      </w:r>
      <w:proofErr w:type="spellStart"/>
      <w:r w:rsidRPr="0034179C">
        <w:rPr>
          <w:rFonts w:eastAsia="MS Mincho" w:cs="Arial"/>
          <w:i/>
          <w:iCs/>
          <w:sz w:val="20"/>
          <w:szCs w:val="20"/>
          <w:lang w:val="es-ES" w:eastAsia="es-ES"/>
        </w:rPr>
        <w:t>Carcharias</w:t>
      </w:r>
      <w:proofErr w:type="spellEnd"/>
      <w:r w:rsidRPr="0034179C">
        <w:rPr>
          <w:rFonts w:eastAsia="MS Mincho" w:cs="Arial"/>
          <w:i/>
          <w:iCs/>
          <w:sz w:val="20"/>
          <w:szCs w:val="20"/>
          <w:lang w:val="es-ES" w:eastAsia="es-ES"/>
        </w:rPr>
        <w:t xml:space="preserve"> </w:t>
      </w:r>
      <w:proofErr w:type="spellStart"/>
      <w:r w:rsidRPr="0034179C">
        <w:rPr>
          <w:rFonts w:eastAsia="MS Mincho" w:cs="Arial"/>
          <w:sz w:val="20"/>
          <w:szCs w:val="20"/>
          <w:lang w:val="es-ES" w:eastAsia="es-ES"/>
        </w:rPr>
        <w:t>taurus</w:t>
      </w:r>
      <w:proofErr w:type="spellEnd"/>
      <w:r w:rsidRPr="0034179C">
        <w:rPr>
          <w:rFonts w:eastAsia="MS Mincho" w:cs="Arial"/>
          <w:sz w:val="20"/>
          <w:szCs w:val="20"/>
          <w:lang w:val="es-ES" w:eastAsia="es-ES"/>
        </w:rPr>
        <w:t xml:space="preserve"> (Fuente: </w:t>
      </w:r>
      <w:proofErr w:type="spellStart"/>
      <w:r w:rsidRPr="0034179C">
        <w:rPr>
          <w:rFonts w:eastAsia="MS Mincho" w:cs="Arial"/>
          <w:sz w:val="20"/>
          <w:szCs w:val="20"/>
          <w:lang w:val="es-ES" w:eastAsia="es-ES"/>
        </w:rPr>
        <w:t>Rigby</w:t>
      </w:r>
      <w:proofErr w:type="spellEnd"/>
      <w:r w:rsidRPr="0034179C">
        <w:rPr>
          <w:rFonts w:eastAsia="MS Mincho" w:cs="Arial"/>
          <w:sz w:val="20"/>
          <w:szCs w:val="20"/>
          <w:lang w:val="es-ES" w:eastAsia="es-ES"/>
        </w:rPr>
        <w:t xml:space="preserve"> et al. 2025).</w:t>
      </w:r>
    </w:p>
    <w:p w14:paraId="5FE6009A" w14:textId="77777777" w:rsidR="003E1261" w:rsidRPr="0034179C" w:rsidRDefault="003E1261" w:rsidP="00F325D6">
      <w:pPr>
        <w:widowControl w:val="0"/>
        <w:suppressAutoHyphens/>
        <w:autoSpaceDE w:val="0"/>
        <w:autoSpaceDN w:val="0"/>
        <w:spacing w:after="0" w:line="240" w:lineRule="auto"/>
        <w:jc w:val="both"/>
        <w:textAlignment w:val="baseline"/>
        <w:rPr>
          <w:rFonts w:eastAsia="MS Mincho" w:cs="Arial"/>
          <w:lang w:val="es-ES" w:eastAsia="en-GB"/>
        </w:rPr>
      </w:pPr>
    </w:p>
    <w:p w14:paraId="36D1C47F" w14:textId="77777777" w:rsidR="00843436" w:rsidRPr="0034179C" w:rsidRDefault="00843436" w:rsidP="00F325D6">
      <w:pPr>
        <w:widowControl w:val="0"/>
        <w:suppressAutoHyphens/>
        <w:autoSpaceDE w:val="0"/>
        <w:autoSpaceDN w:val="0"/>
        <w:spacing w:after="0" w:line="240" w:lineRule="auto"/>
        <w:jc w:val="both"/>
        <w:textAlignment w:val="baseline"/>
        <w:rPr>
          <w:rFonts w:eastAsia="MS Mincho" w:cs="Arial"/>
          <w:b/>
          <w:bCs/>
          <w:lang w:val="es-ES" w:eastAsia="en-GB"/>
        </w:rPr>
      </w:pPr>
      <w:r w:rsidRPr="0034179C">
        <w:rPr>
          <w:rFonts w:eastAsia="MS Mincho" w:cs="Arial"/>
          <w:b/>
          <w:bCs/>
          <w:lang w:val="es-ES" w:eastAsia="es-ES"/>
        </w:rPr>
        <w:t>Resumen de actividades</w:t>
      </w:r>
    </w:p>
    <w:p w14:paraId="2FB104D9" w14:textId="77777777" w:rsidR="008F6752" w:rsidRPr="0034179C" w:rsidRDefault="008F6752" w:rsidP="00F325D6">
      <w:pPr>
        <w:widowControl w:val="0"/>
        <w:suppressAutoHyphens/>
        <w:autoSpaceDE w:val="0"/>
        <w:autoSpaceDN w:val="0"/>
        <w:spacing w:after="0" w:line="240" w:lineRule="auto"/>
        <w:ind w:left="360"/>
        <w:jc w:val="both"/>
        <w:textAlignment w:val="baseline"/>
        <w:rPr>
          <w:rFonts w:eastAsia="MS Mincho" w:cs="Arial"/>
          <w:lang w:val="es-ES" w:eastAsia="en-GB"/>
        </w:rPr>
      </w:pPr>
    </w:p>
    <w:p w14:paraId="5504C799" w14:textId="3E4F5AC9" w:rsidR="008630E6" w:rsidRPr="0034179C" w:rsidRDefault="001936C1" w:rsidP="000B3FA6">
      <w:pPr>
        <w:pStyle w:val="ListParagraph"/>
        <w:widowControl w:val="0"/>
        <w:numPr>
          <w:ilvl w:val="0"/>
          <w:numId w:val="14"/>
        </w:numPr>
        <w:suppressAutoHyphens/>
        <w:autoSpaceDE w:val="0"/>
        <w:autoSpaceDN w:val="0"/>
        <w:spacing w:after="0" w:line="240" w:lineRule="auto"/>
        <w:ind w:left="540" w:hanging="540"/>
        <w:jc w:val="both"/>
        <w:textAlignment w:val="baseline"/>
        <w:rPr>
          <w:rFonts w:eastAsia="MS Mincho" w:cs="Arial"/>
          <w:lang w:val="es-ES" w:eastAsia="en-GB"/>
        </w:rPr>
      </w:pPr>
      <w:r w:rsidRPr="0034179C">
        <w:rPr>
          <w:rFonts w:eastAsia="MS Mincho" w:cs="Arial"/>
          <w:lang w:val="es-ES" w:eastAsia="es-ES"/>
        </w:rPr>
        <w:t xml:space="preserve">Alentar a las Partes a que sigan colaborando y participando para mejorar la conservación del tiburón toro </w:t>
      </w:r>
      <w:proofErr w:type="spellStart"/>
      <w:r w:rsidRPr="0034179C">
        <w:rPr>
          <w:rFonts w:eastAsia="MS Mincho" w:cs="Arial"/>
          <w:lang w:val="es-ES" w:eastAsia="es-ES"/>
        </w:rPr>
        <w:t>bacota</w:t>
      </w:r>
      <w:proofErr w:type="spellEnd"/>
      <w:r w:rsidRPr="0034179C">
        <w:rPr>
          <w:rFonts w:eastAsia="MS Mincho" w:cs="Arial"/>
          <w:lang w:val="es-ES" w:eastAsia="es-ES"/>
        </w:rPr>
        <w:t xml:space="preserve"> en Argentina, Brasil y Uruguay, en coordinación con las medidas relacionadas incluidas en el Plan de Acción Nacional de cada país.</w:t>
      </w:r>
    </w:p>
    <w:p w14:paraId="59DECEF3" w14:textId="77777777" w:rsidR="001936C1" w:rsidRPr="0034179C" w:rsidRDefault="001936C1" w:rsidP="000B3FA6">
      <w:pPr>
        <w:widowControl w:val="0"/>
        <w:suppressAutoHyphens/>
        <w:autoSpaceDE w:val="0"/>
        <w:autoSpaceDN w:val="0"/>
        <w:spacing w:after="0" w:line="240" w:lineRule="auto"/>
        <w:ind w:left="540" w:hanging="540"/>
        <w:jc w:val="both"/>
        <w:textAlignment w:val="baseline"/>
        <w:rPr>
          <w:rFonts w:eastAsia="MS Mincho" w:cs="Arial"/>
          <w:lang w:val="es-ES" w:eastAsia="en-GB"/>
        </w:rPr>
      </w:pPr>
    </w:p>
    <w:p w14:paraId="78B2CC77" w14:textId="00B41A32" w:rsidR="00180AC1" w:rsidRPr="0034179C" w:rsidRDefault="001936C1" w:rsidP="000B3FA6">
      <w:pPr>
        <w:pStyle w:val="ListParagraph"/>
        <w:widowControl w:val="0"/>
        <w:numPr>
          <w:ilvl w:val="0"/>
          <w:numId w:val="14"/>
        </w:numPr>
        <w:suppressAutoHyphens/>
        <w:autoSpaceDE w:val="0"/>
        <w:autoSpaceDN w:val="0"/>
        <w:spacing w:after="0" w:line="240" w:lineRule="auto"/>
        <w:ind w:left="540" w:hanging="540"/>
        <w:jc w:val="both"/>
        <w:textAlignment w:val="baseline"/>
        <w:rPr>
          <w:rFonts w:eastAsia="MS Mincho" w:cs="Arial"/>
          <w:lang w:val="es-ES" w:eastAsia="en-GB"/>
        </w:rPr>
      </w:pPr>
      <w:r w:rsidRPr="0034179C">
        <w:rPr>
          <w:rFonts w:eastAsia="MS Mincho" w:cs="Arial"/>
          <w:lang w:val="es-ES" w:eastAsia="es-ES"/>
        </w:rPr>
        <w:t>Crear y poner en marcha una red de investigadores, ONG, acuarios, pescadores, autoridades gubernamentales y partes interesadas clave de Argentina, Brasil y Uruguay*, con estrategias para el seguimiento conjunto y el intercambio de datos.</w:t>
      </w:r>
    </w:p>
    <w:p w14:paraId="612BA0D7" w14:textId="77777777" w:rsidR="001936C1" w:rsidRPr="0034179C" w:rsidRDefault="001936C1" w:rsidP="000B3FA6">
      <w:pPr>
        <w:widowControl w:val="0"/>
        <w:suppressAutoHyphens/>
        <w:autoSpaceDE w:val="0"/>
        <w:autoSpaceDN w:val="0"/>
        <w:spacing w:after="0" w:line="240" w:lineRule="auto"/>
        <w:ind w:left="540" w:hanging="540"/>
        <w:jc w:val="both"/>
        <w:textAlignment w:val="baseline"/>
        <w:rPr>
          <w:rFonts w:eastAsia="MS Mincho" w:cs="Arial"/>
          <w:lang w:val="es-ES" w:eastAsia="en-GB"/>
        </w:rPr>
      </w:pPr>
    </w:p>
    <w:p w14:paraId="0F7074CF" w14:textId="78348D51" w:rsidR="001936C1" w:rsidRPr="0034179C" w:rsidRDefault="001936C1" w:rsidP="000B3FA6">
      <w:pPr>
        <w:pStyle w:val="ListParagraph"/>
        <w:widowControl w:val="0"/>
        <w:numPr>
          <w:ilvl w:val="0"/>
          <w:numId w:val="14"/>
        </w:numPr>
        <w:suppressAutoHyphens/>
        <w:autoSpaceDE w:val="0"/>
        <w:autoSpaceDN w:val="0"/>
        <w:spacing w:after="0" w:line="240" w:lineRule="auto"/>
        <w:ind w:left="540" w:hanging="540"/>
        <w:jc w:val="both"/>
        <w:textAlignment w:val="baseline"/>
        <w:rPr>
          <w:rFonts w:eastAsia="MS Mincho" w:cs="Arial"/>
          <w:lang w:val="es-ES" w:eastAsia="en-GB"/>
        </w:rPr>
      </w:pPr>
      <w:r w:rsidRPr="0034179C">
        <w:rPr>
          <w:rFonts w:eastAsia="MS Mincho" w:cs="Arial"/>
          <w:lang w:val="es-ES" w:eastAsia="es-ES"/>
        </w:rPr>
        <w:t xml:space="preserve">Actualizar el </w:t>
      </w:r>
      <w:hyperlink r:id="rId19" w:history="1">
        <w:r w:rsidRPr="0034179C">
          <w:rPr>
            <w:lang w:val="es-ES"/>
          </w:rPr>
          <w:t>Plan de Acción Regional para la Conservación</w:t>
        </w:r>
      </w:hyperlink>
      <w:r w:rsidRPr="0034179C">
        <w:rPr>
          <w:rFonts w:eastAsia="MS Mincho" w:cs="Arial"/>
          <w:lang w:val="es-ES" w:eastAsia="es-ES"/>
        </w:rPr>
        <w:t xml:space="preserve"> (RCAP) de la especie en el SWA, centrándose en la conectividad de las ISRA clave y mejorando los siguientes aspectos: divulgación y comunicación; ciencia y seguimiento; políticas y aplicación; y uso y comercio.</w:t>
      </w:r>
    </w:p>
    <w:p w14:paraId="7653E178" w14:textId="77777777" w:rsidR="001936C1" w:rsidRPr="0034179C" w:rsidRDefault="001936C1" w:rsidP="000B3FA6">
      <w:pPr>
        <w:widowControl w:val="0"/>
        <w:suppressAutoHyphens/>
        <w:autoSpaceDE w:val="0"/>
        <w:autoSpaceDN w:val="0"/>
        <w:spacing w:after="0" w:line="240" w:lineRule="auto"/>
        <w:ind w:left="540" w:hanging="540"/>
        <w:jc w:val="both"/>
        <w:textAlignment w:val="baseline"/>
        <w:rPr>
          <w:rFonts w:eastAsia="MS Mincho" w:cs="Arial"/>
          <w:lang w:val="es-ES" w:eastAsia="en-GB"/>
        </w:rPr>
      </w:pPr>
    </w:p>
    <w:p w14:paraId="424F8FD7" w14:textId="0D566CFB" w:rsidR="001936C1" w:rsidRPr="0034179C" w:rsidRDefault="001936C1" w:rsidP="000B3FA6">
      <w:pPr>
        <w:pStyle w:val="ListParagraph"/>
        <w:spacing w:after="0" w:line="240" w:lineRule="auto"/>
        <w:ind w:left="540" w:hanging="540"/>
        <w:jc w:val="both"/>
        <w:rPr>
          <w:rFonts w:eastAsia="MS Mincho" w:cs="Arial"/>
          <w:lang w:val="es-ES" w:eastAsia="en-GB"/>
        </w:rPr>
      </w:pPr>
      <w:r w:rsidRPr="0034179C">
        <w:rPr>
          <w:rFonts w:eastAsia="MS Mincho" w:cs="Arial"/>
          <w:lang w:val="es-ES" w:eastAsia="es-ES"/>
        </w:rPr>
        <w:t>Aumentar la recopilación de datos y la investigación, centrándose en: la identificación de subpoblaciones y diferencias genéticas, y en la comprensión de la conectividad y las migraciones entre las ISRA clave del SWA, con el fin de mejorar su gestión y protección en la región.</w:t>
      </w:r>
    </w:p>
    <w:p w14:paraId="790ADC5B" w14:textId="77777777" w:rsidR="001936C1" w:rsidRPr="0034179C" w:rsidRDefault="001936C1" w:rsidP="000B3FA6">
      <w:pPr>
        <w:widowControl w:val="0"/>
        <w:suppressAutoHyphens/>
        <w:autoSpaceDE w:val="0"/>
        <w:autoSpaceDN w:val="0"/>
        <w:spacing w:after="0" w:line="240" w:lineRule="auto"/>
        <w:ind w:left="540" w:hanging="540"/>
        <w:jc w:val="both"/>
        <w:textAlignment w:val="baseline"/>
        <w:rPr>
          <w:rFonts w:eastAsia="MS Mincho" w:cs="Arial"/>
          <w:lang w:val="es-ES" w:eastAsia="en-GB"/>
        </w:rPr>
      </w:pPr>
    </w:p>
    <w:p w14:paraId="16EC3D07" w14:textId="7C5C29C9" w:rsidR="001936C1" w:rsidRPr="0034179C" w:rsidRDefault="001936C1" w:rsidP="000B3FA6">
      <w:pPr>
        <w:pStyle w:val="ListParagraph"/>
        <w:widowControl w:val="0"/>
        <w:numPr>
          <w:ilvl w:val="0"/>
          <w:numId w:val="14"/>
        </w:numPr>
        <w:suppressAutoHyphens/>
        <w:autoSpaceDE w:val="0"/>
        <w:autoSpaceDN w:val="0"/>
        <w:spacing w:after="0" w:line="240" w:lineRule="auto"/>
        <w:ind w:left="540" w:hanging="540"/>
        <w:jc w:val="both"/>
        <w:textAlignment w:val="baseline"/>
        <w:rPr>
          <w:rFonts w:eastAsia="MS Mincho" w:cs="Arial"/>
          <w:lang w:val="es-ES" w:eastAsia="en-GB"/>
        </w:rPr>
      </w:pPr>
      <w:r w:rsidRPr="0034179C">
        <w:rPr>
          <w:rFonts w:eastAsia="MS Mincho" w:cs="Arial"/>
          <w:lang w:val="es-ES" w:eastAsia="es-ES"/>
        </w:rPr>
        <w:t>Promover y aprovechar las medidas de conservación en las Áreas Importantes para Tiburones y Rayas (ISRA) donde la especie habita en los tres países.</w:t>
      </w:r>
    </w:p>
    <w:p w14:paraId="25489879" w14:textId="77777777" w:rsidR="001936C1" w:rsidRPr="0034179C" w:rsidRDefault="001936C1" w:rsidP="000B3FA6">
      <w:pPr>
        <w:widowControl w:val="0"/>
        <w:suppressAutoHyphens/>
        <w:autoSpaceDE w:val="0"/>
        <w:autoSpaceDN w:val="0"/>
        <w:spacing w:after="0" w:line="240" w:lineRule="auto"/>
        <w:ind w:left="540" w:hanging="540"/>
        <w:jc w:val="both"/>
        <w:textAlignment w:val="baseline"/>
        <w:rPr>
          <w:rFonts w:eastAsia="MS Mincho" w:cs="Arial"/>
          <w:lang w:val="es-ES" w:eastAsia="en-GB"/>
        </w:rPr>
      </w:pPr>
    </w:p>
    <w:p w14:paraId="53EEB5E7" w14:textId="0667250F" w:rsidR="001936C1" w:rsidRPr="0034179C" w:rsidRDefault="001936C1" w:rsidP="000B3FA6">
      <w:pPr>
        <w:pStyle w:val="ListParagraph"/>
        <w:widowControl w:val="0"/>
        <w:numPr>
          <w:ilvl w:val="0"/>
          <w:numId w:val="14"/>
        </w:numPr>
        <w:suppressAutoHyphens/>
        <w:autoSpaceDE w:val="0"/>
        <w:autoSpaceDN w:val="0"/>
        <w:spacing w:after="0" w:line="240" w:lineRule="auto"/>
        <w:ind w:left="540" w:hanging="540"/>
        <w:jc w:val="both"/>
        <w:textAlignment w:val="baseline"/>
        <w:rPr>
          <w:rFonts w:eastAsia="MS Mincho" w:cs="Arial"/>
          <w:lang w:val="es-ES" w:eastAsia="en-GB"/>
        </w:rPr>
      </w:pPr>
      <w:r w:rsidRPr="0034179C">
        <w:rPr>
          <w:rFonts w:eastAsia="MS Mincho" w:cs="Arial"/>
          <w:lang w:val="es-ES" w:eastAsia="es-ES"/>
        </w:rPr>
        <w:t xml:space="preserve">Identificar incoherencias en el nivel de protección garantizado por los distintos </w:t>
      </w:r>
      <w:proofErr w:type="gramStart"/>
      <w:r w:rsidRPr="0034179C">
        <w:rPr>
          <w:rFonts w:eastAsia="MS Mincho" w:cs="Arial"/>
          <w:lang w:val="es-ES" w:eastAsia="es-ES"/>
        </w:rPr>
        <w:t>Estados Partes</w:t>
      </w:r>
      <w:proofErr w:type="gramEnd"/>
      <w:r w:rsidRPr="0034179C">
        <w:rPr>
          <w:rFonts w:eastAsia="MS Mincho" w:cs="Arial"/>
          <w:lang w:val="es-ES" w:eastAsia="es-ES"/>
        </w:rPr>
        <w:t xml:space="preserve"> del área de distribución.</w:t>
      </w:r>
    </w:p>
    <w:p w14:paraId="6E140112" w14:textId="77777777" w:rsidR="001936C1" w:rsidRPr="0034179C" w:rsidRDefault="001936C1" w:rsidP="000B3FA6">
      <w:pPr>
        <w:widowControl w:val="0"/>
        <w:suppressAutoHyphens/>
        <w:autoSpaceDE w:val="0"/>
        <w:autoSpaceDN w:val="0"/>
        <w:spacing w:after="0" w:line="240" w:lineRule="auto"/>
        <w:ind w:left="540" w:hanging="540"/>
        <w:jc w:val="both"/>
        <w:textAlignment w:val="baseline"/>
        <w:rPr>
          <w:rFonts w:eastAsia="MS Mincho" w:cs="Arial"/>
          <w:lang w:val="es-ES" w:eastAsia="en-GB"/>
        </w:rPr>
      </w:pPr>
    </w:p>
    <w:p w14:paraId="286C1275" w14:textId="3DF23DAC" w:rsidR="00843436" w:rsidRPr="0034179C" w:rsidRDefault="001936C1" w:rsidP="000B3FA6">
      <w:pPr>
        <w:pStyle w:val="ListParagraph"/>
        <w:widowControl w:val="0"/>
        <w:numPr>
          <w:ilvl w:val="0"/>
          <w:numId w:val="14"/>
        </w:numPr>
        <w:suppressAutoHyphens/>
        <w:autoSpaceDE w:val="0"/>
        <w:autoSpaceDN w:val="0"/>
        <w:spacing w:after="0" w:line="240" w:lineRule="auto"/>
        <w:ind w:left="540" w:hanging="540"/>
        <w:jc w:val="both"/>
        <w:textAlignment w:val="baseline"/>
        <w:rPr>
          <w:rFonts w:eastAsia="MS Mincho" w:cs="Arial"/>
          <w:lang w:val="es-ES" w:eastAsia="en-GB"/>
        </w:rPr>
      </w:pPr>
      <w:r w:rsidRPr="0034179C">
        <w:rPr>
          <w:rFonts w:eastAsia="MS Mincho" w:cs="Arial"/>
          <w:lang w:val="es-ES" w:eastAsia="es-ES"/>
        </w:rPr>
        <w:t xml:space="preserve">Apoyar y fomentar nuevas medidas de protección basadas en políticas para el tiburón toro </w:t>
      </w:r>
      <w:proofErr w:type="spellStart"/>
      <w:r w:rsidRPr="0034179C">
        <w:rPr>
          <w:rFonts w:eastAsia="MS Mincho" w:cs="Arial"/>
          <w:lang w:val="es-ES" w:eastAsia="es-ES"/>
        </w:rPr>
        <w:t>bacota</w:t>
      </w:r>
      <w:proofErr w:type="spellEnd"/>
      <w:r w:rsidRPr="0034179C">
        <w:rPr>
          <w:rFonts w:eastAsia="MS Mincho" w:cs="Arial"/>
          <w:lang w:val="es-ES" w:eastAsia="es-ES"/>
        </w:rPr>
        <w:t xml:space="preserve"> en cada país, así como reforzar y mejorar las ya establecidas.</w:t>
      </w:r>
    </w:p>
    <w:p w14:paraId="3CA17FAA" w14:textId="77777777" w:rsidR="004448BF" w:rsidRPr="0034179C" w:rsidRDefault="004448BF" w:rsidP="00F325D6">
      <w:pPr>
        <w:pStyle w:val="ListParagraph"/>
        <w:spacing w:after="0" w:line="240" w:lineRule="auto"/>
        <w:rPr>
          <w:rFonts w:eastAsia="MS Mincho" w:cs="Arial"/>
          <w:lang w:val="es-ES" w:eastAsia="en-GB"/>
        </w:rPr>
      </w:pPr>
    </w:p>
    <w:p w14:paraId="279EA5E2" w14:textId="77777777" w:rsidR="000B3FA6" w:rsidRPr="0034179C" w:rsidRDefault="000B3FA6" w:rsidP="00F325D6">
      <w:pPr>
        <w:pStyle w:val="ListParagraph"/>
        <w:widowControl w:val="0"/>
        <w:suppressAutoHyphens/>
        <w:autoSpaceDE w:val="0"/>
        <w:autoSpaceDN w:val="0"/>
        <w:spacing w:after="0" w:line="240" w:lineRule="auto"/>
        <w:jc w:val="both"/>
        <w:textAlignment w:val="baseline"/>
        <w:rPr>
          <w:rFonts w:eastAsia="MS Mincho" w:cs="Arial"/>
          <w:lang w:val="es-ES" w:eastAsia="en-GB"/>
        </w:rPr>
      </w:pPr>
    </w:p>
    <w:p w14:paraId="3CBD44E0" w14:textId="77777777" w:rsidR="000B3FA6" w:rsidRPr="0034179C" w:rsidRDefault="000B3FA6" w:rsidP="00F325D6">
      <w:pPr>
        <w:pStyle w:val="ListParagraph"/>
        <w:widowControl w:val="0"/>
        <w:suppressAutoHyphens/>
        <w:autoSpaceDE w:val="0"/>
        <w:autoSpaceDN w:val="0"/>
        <w:spacing w:after="0" w:line="240" w:lineRule="auto"/>
        <w:jc w:val="both"/>
        <w:textAlignment w:val="baseline"/>
        <w:rPr>
          <w:rFonts w:eastAsia="MS Mincho" w:cs="Arial"/>
          <w:lang w:val="es-ES" w:eastAsia="en-GB"/>
        </w:rPr>
      </w:pPr>
    </w:p>
    <w:p w14:paraId="671107EB" w14:textId="360B1625" w:rsidR="000B3FA6" w:rsidRPr="0034179C" w:rsidRDefault="004448BF" w:rsidP="000B3FA6">
      <w:pPr>
        <w:spacing w:after="0" w:line="240" w:lineRule="auto"/>
        <w:jc w:val="both"/>
        <w:rPr>
          <w:rFonts w:eastAsia="MS Mincho" w:cs="Arial"/>
          <w:b/>
          <w:lang w:val="es-ES" w:eastAsia="en-GB"/>
        </w:rPr>
      </w:pPr>
      <w:r w:rsidRPr="0034179C">
        <w:rPr>
          <w:rFonts w:eastAsia="Times New Roman" w:cs="Arial"/>
          <w:sz w:val="20"/>
          <w:szCs w:val="20"/>
          <w:lang w:val="es-ES"/>
        </w:rPr>
        <w:t>*: países mencionados en orden alfabético</w:t>
      </w:r>
      <w:r w:rsidRPr="0034179C">
        <w:rPr>
          <w:rFonts w:eastAsia="Times New Roman" w:cs="Arial"/>
          <w:lang w:val="es-ES"/>
        </w:rPr>
        <w:t>.</w:t>
      </w:r>
    </w:p>
    <w:p w14:paraId="6F2C3695" w14:textId="77777777" w:rsidR="004448BF" w:rsidRPr="0034179C" w:rsidRDefault="004448BF" w:rsidP="00F325D6">
      <w:pPr>
        <w:widowControl w:val="0"/>
        <w:suppressAutoHyphens/>
        <w:autoSpaceDE w:val="0"/>
        <w:autoSpaceDN w:val="0"/>
        <w:spacing w:after="0" w:line="240" w:lineRule="auto"/>
        <w:jc w:val="both"/>
        <w:textAlignment w:val="baseline"/>
        <w:rPr>
          <w:rFonts w:eastAsia="MS Mincho" w:cs="Arial"/>
          <w:b/>
          <w:lang w:val="es-ES" w:eastAsia="en-GB"/>
        </w:rPr>
      </w:pPr>
    </w:p>
    <w:p w14:paraId="6783EF4D" w14:textId="60EFB574" w:rsidR="00843436" w:rsidRPr="0034179C" w:rsidRDefault="00843436" w:rsidP="00F325D6">
      <w:pPr>
        <w:widowControl w:val="0"/>
        <w:suppressAutoHyphens/>
        <w:autoSpaceDE w:val="0"/>
        <w:autoSpaceDN w:val="0"/>
        <w:spacing w:after="0" w:line="240" w:lineRule="auto"/>
        <w:jc w:val="both"/>
        <w:textAlignment w:val="baseline"/>
        <w:rPr>
          <w:rFonts w:eastAsia="MS Mincho" w:cs="Arial"/>
          <w:b/>
          <w:lang w:val="es-ES" w:eastAsia="en-GB"/>
        </w:rPr>
      </w:pPr>
      <w:r w:rsidRPr="0034179C">
        <w:rPr>
          <w:rFonts w:eastAsia="MS Mincho" w:cs="Arial"/>
          <w:b/>
          <w:lang w:val="es-ES" w:eastAsia="es-ES"/>
        </w:rPr>
        <w:t>Ventajas asociadas</w:t>
      </w:r>
    </w:p>
    <w:p w14:paraId="4217195D" w14:textId="77777777" w:rsidR="00A663BC" w:rsidRPr="0034179C" w:rsidRDefault="00A663BC" w:rsidP="00F325D6">
      <w:pPr>
        <w:widowControl w:val="0"/>
        <w:suppressAutoHyphens/>
        <w:autoSpaceDE w:val="0"/>
        <w:autoSpaceDN w:val="0"/>
        <w:spacing w:after="0" w:line="240" w:lineRule="auto"/>
        <w:jc w:val="both"/>
        <w:textAlignment w:val="baseline"/>
        <w:rPr>
          <w:rFonts w:eastAsia="MS Mincho" w:cs="Arial"/>
          <w:lang w:val="es-ES" w:eastAsia="en-GB"/>
        </w:rPr>
      </w:pPr>
    </w:p>
    <w:p w14:paraId="5FD2D250" w14:textId="6B6BE80F" w:rsidR="00336665" w:rsidRPr="0034179C" w:rsidRDefault="00D948E1" w:rsidP="000B3FA6">
      <w:pPr>
        <w:widowControl w:val="0"/>
        <w:suppressAutoHyphens/>
        <w:autoSpaceDE w:val="0"/>
        <w:autoSpaceDN w:val="0"/>
        <w:spacing w:after="0" w:line="240" w:lineRule="auto"/>
        <w:jc w:val="both"/>
        <w:textAlignment w:val="baseline"/>
        <w:rPr>
          <w:rFonts w:eastAsia="MS Mincho" w:cs="Arial"/>
          <w:lang w:val="es-ES" w:eastAsia="en-GB"/>
        </w:rPr>
      </w:pPr>
      <w:r w:rsidRPr="0034179C">
        <w:rPr>
          <w:rFonts w:eastAsia="MS Mincho" w:cs="Arial"/>
          <w:lang w:val="es-ES" w:eastAsia="es-ES"/>
        </w:rPr>
        <w:t xml:space="preserve">El objetivo de todas las actividades propuestas es generar un impulso único para acelerar las medidas de conservación eficaces del tiburón toro </w:t>
      </w:r>
      <w:proofErr w:type="spellStart"/>
      <w:r w:rsidRPr="0034179C">
        <w:rPr>
          <w:rFonts w:eastAsia="MS Mincho" w:cs="Arial"/>
          <w:lang w:val="es-ES" w:eastAsia="es-ES"/>
        </w:rPr>
        <w:t>bacota</w:t>
      </w:r>
      <w:proofErr w:type="spellEnd"/>
      <w:r w:rsidRPr="0034179C">
        <w:rPr>
          <w:rFonts w:eastAsia="MS Mincho" w:cs="Arial"/>
          <w:lang w:val="es-ES" w:eastAsia="es-ES"/>
        </w:rPr>
        <w:t xml:space="preserve"> en el Océano Atlántico Sudoccidental (SWA), con el fin de brindar oportunidades a las Partes para que colaboren y coordinen sus medidas de conservación en la región. En este sentido, la actualización del Plan de Acción Regional para la Conservación (RCAP) del tiburón toro </w:t>
      </w:r>
      <w:proofErr w:type="spellStart"/>
      <w:r w:rsidRPr="0034179C">
        <w:rPr>
          <w:rFonts w:eastAsia="MS Mincho" w:cs="Arial"/>
          <w:lang w:val="es-ES" w:eastAsia="es-ES"/>
        </w:rPr>
        <w:t>bacota</w:t>
      </w:r>
      <w:proofErr w:type="spellEnd"/>
      <w:r w:rsidRPr="0034179C">
        <w:rPr>
          <w:rFonts w:eastAsia="MS Mincho" w:cs="Arial"/>
          <w:lang w:val="es-ES" w:eastAsia="es-ES"/>
        </w:rPr>
        <w:t xml:space="preserve"> en el SWA mediante talleres específicos involucrará y permitirá a los Estados del área de distribución fomentar el crecimiento continuo y reactivar la participación de una red de partes interesadas en desarrollo. </w:t>
      </w:r>
    </w:p>
    <w:p w14:paraId="05578522" w14:textId="77777777" w:rsidR="000B3FA6" w:rsidRPr="0034179C" w:rsidRDefault="000B3FA6" w:rsidP="000B3FA6">
      <w:pPr>
        <w:widowControl w:val="0"/>
        <w:suppressAutoHyphens/>
        <w:autoSpaceDE w:val="0"/>
        <w:autoSpaceDN w:val="0"/>
        <w:spacing w:after="0" w:line="240" w:lineRule="auto"/>
        <w:jc w:val="both"/>
        <w:textAlignment w:val="baseline"/>
        <w:rPr>
          <w:rFonts w:eastAsia="MS Mincho" w:cs="Arial"/>
          <w:lang w:val="es-ES" w:eastAsia="en-GB"/>
        </w:rPr>
      </w:pPr>
    </w:p>
    <w:p w14:paraId="3FB981D3" w14:textId="0B6EB21E" w:rsidR="00DA4591" w:rsidRPr="0034179C" w:rsidRDefault="005870CC" w:rsidP="000B3FA6">
      <w:pPr>
        <w:widowControl w:val="0"/>
        <w:suppressAutoHyphens/>
        <w:autoSpaceDE w:val="0"/>
        <w:autoSpaceDN w:val="0"/>
        <w:spacing w:after="0" w:line="240" w:lineRule="auto"/>
        <w:jc w:val="both"/>
        <w:textAlignment w:val="baseline"/>
        <w:rPr>
          <w:rFonts w:eastAsia="MS Mincho" w:cs="Arial"/>
          <w:lang w:val="es-ES" w:eastAsia="en-GB"/>
        </w:rPr>
      </w:pPr>
      <w:r w:rsidRPr="0034179C">
        <w:rPr>
          <w:rFonts w:eastAsia="MS Mincho" w:cs="Arial"/>
          <w:lang w:val="es-ES" w:eastAsia="es-ES"/>
        </w:rPr>
        <w:t>Además, los tiburones martillo (</w:t>
      </w:r>
      <w:proofErr w:type="spellStart"/>
      <w:r w:rsidR="0054296C" w:rsidRPr="0034179C">
        <w:rPr>
          <w:rFonts w:eastAsia="MS Mincho" w:cs="Arial"/>
          <w:i/>
          <w:iCs/>
          <w:lang w:val="es-ES" w:eastAsia="es-ES"/>
        </w:rPr>
        <w:t>Sphyrna</w:t>
      </w:r>
      <w:proofErr w:type="spellEnd"/>
      <w:r w:rsidR="0054296C" w:rsidRPr="0034179C">
        <w:rPr>
          <w:rFonts w:eastAsia="MS Mincho" w:cs="Arial"/>
          <w:i/>
          <w:iCs/>
          <w:lang w:val="es-ES" w:eastAsia="es-ES"/>
        </w:rPr>
        <w:t xml:space="preserve"> </w:t>
      </w:r>
      <w:proofErr w:type="spellStart"/>
      <w:r w:rsidR="0054296C" w:rsidRPr="0034179C">
        <w:rPr>
          <w:rFonts w:eastAsia="MS Mincho" w:cs="Arial"/>
          <w:i/>
          <w:iCs/>
          <w:lang w:val="es-ES" w:eastAsia="es-ES"/>
        </w:rPr>
        <w:t>zygaena</w:t>
      </w:r>
      <w:proofErr w:type="spellEnd"/>
      <w:r w:rsidR="0054296C" w:rsidRPr="0034179C">
        <w:rPr>
          <w:rFonts w:eastAsia="MS Mincho" w:cs="Arial"/>
          <w:i/>
          <w:iCs/>
          <w:lang w:val="es-ES" w:eastAsia="es-ES"/>
        </w:rPr>
        <w:t xml:space="preserve"> </w:t>
      </w:r>
      <w:r w:rsidRPr="0034179C">
        <w:rPr>
          <w:rFonts w:eastAsia="MS Mincho" w:cs="Arial"/>
          <w:lang w:val="es-ES" w:eastAsia="es-ES"/>
        </w:rPr>
        <w:t>y</w:t>
      </w:r>
      <w:r w:rsidR="006F28ED" w:rsidRPr="0034179C">
        <w:rPr>
          <w:rFonts w:eastAsia="MS Mincho" w:cs="Arial"/>
          <w:i/>
          <w:iCs/>
          <w:lang w:val="es-ES" w:eastAsia="es-ES"/>
        </w:rPr>
        <w:t xml:space="preserve"> S. </w:t>
      </w:r>
      <w:proofErr w:type="spellStart"/>
      <w:r w:rsidR="006F28ED" w:rsidRPr="0034179C">
        <w:rPr>
          <w:rFonts w:eastAsia="MS Mincho" w:cs="Arial"/>
          <w:i/>
          <w:iCs/>
          <w:lang w:val="es-ES" w:eastAsia="es-ES"/>
        </w:rPr>
        <w:t>lewini</w:t>
      </w:r>
      <w:proofErr w:type="spellEnd"/>
      <w:r w:rsidRPr="0034179C">
        <w:rPr>
          <w:rFonts w:eastAsia="MS Mincho" w:cs="Arial"/>
          <w:lang w:val="es-ES" w:eastAsia="es-ES"/>
        </w:rPr>
        <w:t>), los cazones (</w:t>
      </w:r>
      <w:proofErr w:type="spellStart"/>
      <w:r w:rsidR="006F28ED" w:rsidRPr="0034179C">
        <w:rPr>
          <w:rFonts w:eastAsia="MS Mincho" w:cs="Arial"/>
          <w:i/>
          <w:iCs/>
          <w:lang w:val="es-ES" w:eastAsia="es-ES"/>
        </w:rPr>
        <w:t>Galeorhinus</w:t>
      </w:r>
      <w:proofErr w:type="spellEnd"/>
      <w:r w:rsidR="006F28ED" w:rsidRPr="0034179C">
        <w:rPr>
          <w:rFonts w:eastAsia="MS Mincho" w:cs="Arial"/>
          <w:i/>
          <w:iCs/>
          <w:lang w:val="es-ES" w:eastAsia="es-ES"/>
        </w:rPr>
        <w:t xml:space="preserve"> </w:t>
      </w:r>
      <w:proofErr w:type="spellStart"/>
      <w:r w:rsidR="006F28ED" w:rsidRPr="0034179C">
        <w:rPr>
          <w:rFonts w:eastAsia="MS Mincho" w:cs="Arial"/>
          <w:i/>
          <w:iCs/>
          <w:lang w:val="es-ES" w:eastAsia="es-ES"/>
        </w:rPr>
        <w:t>galeus</w:t>
      </w:r>
      <w:proofErr w:type="spellEnd"/>
      <w:r w:rsidRPr="0034179C">
        <w:rPr>
          <w:rFonts w:eastAsia="MS Mincho" w:cs="Arial"/>
          <w:lang w:val="es-ES" w:eastAsia="es-ES"/>
        </w:rPr>
        <w:t>) y las mielgas (</w:t>
      </w:r>
      <w:proofErr w:type="spellStart"/>
      <w:r w:rsidR="006F28ED" w:rsidRPr="0034179C">
        <w:rPr>
          <w:rFonts w:eastAsia="MS Mincho" w:cs="Arial"/>
          <w:i/>
          <w:iCs/>
          <w:lang w:val="es-ES" w:eastAsia="es-ES"/>
        </w:rPr>
        <w:t>Squalus</w:t>
      </w:r>
      <w:proofErr w:type="spellEnd"/>
      <w:r w:rsidR="006F28ED" w:rsidRPr="0034179C">
        <w:rPr>
          <w:rFonts w:eastAsia="MS Mincho" w:cs="Arial"/>
          <w:i/>
          <w:iCs/>
          <w:lang w:val="es-ES" w:eastAsia="es-ES"/>
        </w:rPr>
        <w:t xml:space="preserve"> </w:t>
      </w:r>
      <w:proofErr w:type="spellStart"/>
      <w:r w:rsidR="006F28ED" w:rsidRPr="0034179C">
        <w:rPr>
          <w:rFonts w:eastAsia="MS Mincho" w:cs="Arial"/>
          <w:i/>
          <w:iCs/>
          <w:lang w:val="es-ES" w:eastAsia="es-ES"/>
        </w:rPr>
        <w:t>acanthias</w:t>
      </w:r>
      <w:proofErr w:type="spellEnd"/>
      <w:r w:rsidRPr="0034179C">
        <w:rPr>
          <w:rFonts w:eastAsia="MS Mincho" w:cs="Arial"/>
          <w:lang w:val="es-ES" w:eastAsia="es-ES"/>
        </w:rPr>
        <w:t xml:space="preserve">) comparten hábitats costeros similares a los del tiburón toro </w:t>
      </w:r>
      <w:proofErr w:type="spellStart"/>
      <w:r w:rsidRPr="0034179C">
        <w:rPr>
          <w:rFonts w:eastAsia="MS Mincho" w:cs="Arial"/>
          <w:lang w:val="es-ES" w:eastAsia="es-ES"/>
        </w:rPr>
        <w:t>bacota</w:t>
      </w:r>
      <w:proofErr w:type="spellEnd"/>
      <w:r w:rsidRPr="0034179C">
        <w:rPr>
          <w:rFonts w:eastAsia="MS Mincho" w:cs="Arial"/>
          <w:lang w:val="es-ES" w:eastAsia="es-ES"/>
        </w:rPr>
        <w:t xml:space="preserve"> a lo largo del SWA y sufren las mismas amenazas, principalmente la pesca recreativa ilegal en Argentina. El tiburón martillo común </w:t>
      </w:r>
      <w:r w:rsidR="007F6D44" w:rsidRPr="0034179C">
        <w:rPr>
          <w:rFonts w:eastAsia="MS Mincho" w:cs="Arial"/>
          <w:i/>
          <w:iCs/>
          <w:lang w:val="es-ES" w:eastAsia="es-ES"/>
        </w:rPr>
        <w:t xml:space="preserve">S. </w:t>
      </w:r>
      <w:proofErr w:type="spellStart"/>
      <w:r w:rsidR="007F6D44" w:rsidRPr="0034179C">
        <w:rPr>
          <w:rFonts w:eastAsia="MS Mincho" w:cs="Arial"/>
          <w:i/>
          <w:iCs/>
          <w:lang w:val="es-ES" w:eastAsia="es-ES"/>
        </w:rPr>
        <w:t>lewini</w:t>
      </w:r>
      <w:proofErr w:type="spellEnd"/>
      <w:r w:rsidR="007F6D44" w:rsidRPr="0034179C">
        <w:rPr>
          <w:rFonts w:eastAsia="MS Mincho" w:cs="Arial"/>
          <w:i/>
          <w:iCs/>
          <w:lang w:val="es-ES" w:eastAsia="es-ES"/>
        </w:rPr>
        <w:t xml:space="preserve"> </w:t>
      </w:r>
      <w:r w:rsidRPr="0034179C">
        <w:rPr>
          <w:rFonts w:eastAsia="MS Mincho" w:cs="Arial"/>
          <w:lang w:val="es-ES" w:eastAsia="es-ES"/>
        </w:rPr>
        <w:t>fue incluido en el Apéndice</w:t>
      </w:r>
      <w:r w:rsidR="00A64126" w:rsidRPr="0034179C">
        <w:rPr>
          <w:rFonts w:eastAsia="MS Mincho" w:cs="Arial"/>
          <w:lang w:val="es-ES" w:eastAsia="es-ES"/>
        </w:rPr>
        <w:t> </w:t>
      </w:r>
      <w:r w:rsidRPr="0034179C">
        <w:rPr>
          <w:rFonts w:eastAsia="MS Mincho" w:cs="Arial"/>
          <w:lang w:val="es-ES" w:eastAsia="es-ES"/>
        </w:rPr>
        <w:t xml:space="preserve">II de la CMS en 2014, mientras que el tiburón martillo liso </w:t>
      </w:r>
      <w:r w:rsidR="007F6D44" w:rsidRPr="0034179C">
        <w:rPr>
          <w:rFonts w:eastAsia="MS Mincho" w:cs="Arial"/>
          <w:i/>
          <w:iCs/>
          <w:lang w:val="es-ES" w:eastAsia="es-ES"/>
        </w:rPr>
        <w:t xml:space="preserve">S. </w:t>
      </w:r>
      <w:proofErr w:type="spellStart"/>
      <w:r w:rsidR="007F6D44" w:rsidRPr="0034179C">
        <w:rPr>
          <w:rFonts w:eastAsia="MS Mincho" w:cs="Arial"/>
          <w:i/>
          <w:iCs/>
          <w:lang w:val="es-ES" w:eastAsia="es-ES"/>
        </w:rPr>
        <w:t>zygaena</w:t>
      </w:r>
      <w:r w:rsidRPr="0034179C">
        <w:rPr>
          <w:rFonts w:eastAsia="MS Mincho" w:cs="Arial"/>
          <w:lang w:val="es-ES" w:eastAsia="es-ES"/>
        </w:rPr>
        <w:t>lo</w:t>
      </w:r>
      <w:proofErr w:type="spellEnd"/>
      <w:r w:rsidRPr="0034179C">
        <w:rPr>
          <w:rFonts w:eastAsia="MS Mincho" w:cs="Arial"/>
          <w:lang w:val="es-ES" w:eastAsia="es-ES"/>
        </w:rPr>
        <w:t xml:space="preserve"> fue en 2020 en el mismo Apéndice. El cazón también figura en el Apéndice</w:t>
      </w:r>
      <w:r w:rsidR="00A64126" w:rsidRPr="0034179C">
        <w:rPr>
          <w:rFonts w:eastAsia="MS Mincho" w:cs="Arial"/>
          <w:lang w:val="es-ES" w:eastAsia="es-ES"/>
        </w:rPr>
        <w:t> </w:t>
      </w:r>
      <w:r w:rsidRPr="0034179C">
        <w:rPr>
          <w:rFonts w:eastAsia="MS Mincho" w:cs="Arial"/>
          <w:lang w:val="es-ES" w:eastAsia="es-ES"/>
        </w:rPr>
        <w:t>II de la CMS (2020), mientras que la mielga figura desde 2008 en dicho Apéndice</w:t>
      </w:r>
      <w:r w:rsidR="00A64126" w:rsidRPr="0034179C">
        <w:rPr>
          <w:rFonts w:eastAsia="MS Mincho" w:cs="Arial"/>
          <w:lang w:val="es-ES" w:eastAsia="es-ES"/>
        </w:rPr>
        <w:t> </w:t>
      </w:r>
      <w:r w:rsidRPr="0034179C">
        <w:rPr>
          <w:rFonts w:eastAsia="MS Mincho" w:cs="Arial"/>
          <w:lang w:val="es-ES" w:eastAsia="es-ES"/>
        </w:rPr>
        <w:t>II. Estas cuatro especies</w:t>
      </w:r>
      <w:r w:rsidR="007F6D44" w:rsidRPr="0034179C">
        <w:rPr>
          <w:rFonts w:eastAsia="MS Mincho" w:cs="Arial"/>
          <w:i/>
          <w:iCs/>
          <w:lang w:val="es-ES" w:eastAsia="es-ES"/>
        </w:rPr>
        <w:t xml:space="preserve"> </w:t>
      </w:r>
      <w:r w:rsidRPr="0034179C">
        <w:rPr>
          <w:rFonts w:eastAsia="MS Mincho" w:cs="Arial"/>
          <w:lang w:val="es-ES" w:eastAsia="es-ES"/>
        </w:rPr>
        <w:t>también figuran en el Anexo</w:t>
      </w:r>
      <w:r w:rsidR="00A64126" w:rsidRPr="0034179C">
        <w:rPr>
          <w:rFonts w:eastAsia="MS Mincho" w:cs="Arial"/>
          <w:lang w:val="es-ES" w:eastAsia="es-ES"/>
        </w:rPr>
        <w:t> </w:t>
      </w:r>
      <w:r w:rsidRPr="0034179C">
        <w:rPr>
          <w:rFonts w:eastAsia="MS Mincho" w:cs="Arial"/>
          <w:lang w:val="es-ES" w:eastAsia="es-ES"/>
        </w:rPr>
        <w:t>1 del Memorando de Entendimiento sobre los Tiburones de la CMS y se beneficiarán de una aplicación mejorada y eficaz de la normativa en el Atlántico sudoccidental mediante la puesta en marcha de las actividades ya mencionadas en el presente documento.</w:t>
      </w:r>
    </w:p>
    <w:p w14:paraId="12224B76" w14:textId="77777777" w:rsidR="00843436" w:rsidRPr="0034179C" w:rsidRDefault="00843436" w:rsidP="00F325D6">
      <w:pPr>
        <w:widowControl w:val="0"/>
        <w:suppressAutoHyphens/>
        <w:autoSpaceDE w:val="0"/>
        <w:autoSpaceDN w:val="0"/>
        <w:spacing w:after="0" w:line="240" w:lineRule="auto"/>
        <w:jc w:val="both"/>
        <w:textAlignment w:val="baseline"/>
        <w:rPr>
          <w:rFonts w:eastAsia="MS Mincho" w:cs="Arial"/>
          <w:lang w:val="es-ES" w:eastAsia="en-GB"/>
        </w:rPr>
      </w:pPr>
    </w:p>
    <w:p w14:paraId="48B59CD9" w14:textId="77777777" w:rsidR="00843436" w:rsidRPr="0034179C" w:rsidRDefault="00843436" w:rsidP="00F325D6">
      <w:pPr>
        <w:widowControl w:val="0"/>
        <w:suppressAutoHyphens/>
        <w:autoSpaceDE w:val="0"/>
        <w:autoSpaceDN w:val="0"/>
        <w:spacing w:after="0" w:line="240" w:lineRule="auto"/>
        <w:jc w:val="both"/>
        <w:textAlignment w:val="baseline"/>
        <w:rPr>
          <w:rFonts w:eastAsia="MS Mincho" w:cs="Arial"/>
          <w:b/>
          <w:lang w:val="es-ES" w:eastAsia="en-GB"/>
        </w:rPr>
      </w:pPr>
      <w:r w:rsidRPr="0034179C">
        <w:rPr>
          <w:rFonts w:eastAsia="MS Mincho" w:cs="Arial"/>
          <w:b/>
          <w:lang w:val="es-ES" w:eastAsia="es-ES"/>
        </w:rPr>
        <w:t>Calendario</w:t>
      </w:r>
    </w:p>
    <w:p w14:paraId="10203AF0" w14:textId="77777777" w:rsidR="009E5200" w:rsidRPr="0034179C" w:rsidRDefault="009E5200" w:rsidP="00F325D6">
      <w:pPr>
        <w:widowControl w:val="0"/>
        <w:suppressAutoHyphens/>
        <w:autoSpaceDE w:val="0"/>
        <w:autoSpaceDN w:val="0"/>
        <w:spacing w:after="0" w:line="240" w:lineRule="auto"/>
        <w:jc w:val="both"/>
        <w:textAlignment w:val="baseline"/>
        <w:rPr>
          <w:rFonts w:eastAsia="MS Mincho" w:cs="Arial"/>
          <w:bCs/>
          <w:lang w:val="es-ES" w:eastAsia="en-GB"/>
        </w:rPr>
      </w:pPr>
    </w:p>
    <w:p w14:paraId="020DC192" w14:textId="37F8A56F" w:rsidR="001A178C" w:rsidRPr="0034179C" w:rsidRDefault="001A178C" w:rsidP="00F325D6">
      <w:pPr>
        <w:widowControl w:val="0"/>
        <w:suppressAutoHyphens/>
        <w:autoSpaceDE w:val="0"/>
        <w:autoSpaceDN w:val="0"/>
        <w:spacing w:after="0" w:line="240" w:lineRule="auto"/>
        <w:jc w:val="both"/>
        <w:textAlignment w:val="baseline"/>
        <w:rPr>
          <w:rFonts w:eastAsia="MS Mincho" w:cs="Arial"/>
          <w:bCs/>
          <w:lang w:val="es-ES" w:eastAsia="en-GB"/>
        </w:rPr>
      </w:pPr>
      <w:r w:rsidRPr="0034179C">
        <w:rPr>
          <w:rFonts w:eastAsia="MS Mincho" w:cs="Arial"/>
          <w:bCs/>
          <w:lang w:val="es-ES" w:eastAsia="es-ES"/>
        </w:rPr>
        <w:t>Consultar la Tabla 1 para más detalles.</w:t>
      </w:r>
    </w:p>
    <w:p w14:paraId="2F9EB8D1" w14:textId="77777777" w:rsidR="001A178C" w:rsidRPr="0034179C" w:rsidRDefault="001A178C" w:rsidP="00F325D6">
      <w:pPr>
        <w:widowControl w:val="0"/>
        <w:suppressAutoHyphens/>
        <w:autoSpaceDE w:val="0"/>
        <w:autoSpaceDN w:val="0"/>
        <w:spacing w:after="0" w:line="240" w:lineRule="auto"/>
        <w:jc w:val="both"/>
        <w:textAlignment w:val="baseline"/>
        <w:rPr>
          <w:rFonts w:eastAsia="MS Mincho" w:cs="Arial"/>
          <w:b/>
          <w:lang w:val="es-ES" w:eastAsia="en-GB"/>
        </w:rPr>
      </w:pPr>
    </w:p>
    <w:p w14:paraId="7D6B5639" w14:textId="77777777" w:rsidR="00843436" w:rsidRPr="0034179C" w:rsidRDefault="00843436" w:rsidP="00F325D6">
      <w:pPr>
        <w:widowControl w:val="0"/>
        <w:suppressAutoHyphens/>
        <w:autoSpaceDE w:val="0"/>
        <w:autoSpaceDN w:val="0"/>
        <w:spacing w:after="0" w:line="240" w:lineRule="auto"/>
        <w:jc w:val="both"/>
        <w:textAlignment w:val="baseline"/>
        <w:rPr>
          <w:rFonts w:eastAsia="MS Mincho" w:cs="Arial"/>
          <w:b/>
          <w:lang w:val="es-ES" w:eastAsia="en-GB"/>
        </w:rPr>
      </w:pPr>
      <w:r w:rsidRPr="0034179C">
        <w:rPr>
          <w:rFonts w:eastAsia="MS Mincho" w:cs="Arial"/>
          <w:b/>
          <w:lang w:val="es-ES" w:eastAsia="es-ES"/>
        </w:rPr>
        <w:t>Relación con otras acciones de la CMS</w:t>
      </w:r>
    </w:p>
    <w:p w14:paraId="5B18D1EA" w14:textId="77777777" w:rsidR="00733B46" w:rsidRPr="0034179C" w:rsidRDefault="00733B46" w:rsidP="00F325D6">
      <w:pPr>
        <w:widowControl w:val="0"/>
        <w:suppressAutoHyphens/>
        <w:autoSpaceDE w:val="0"/>
        <w:autoSpaceDN w:val="0"/>
        <w:spacing w:after="0" w:line="240" w:lineRule="auto"/>
        <w:jc w:val="both"/>
        <w:textAlignment w:val="baseline"/>
        <w:rPr>
          <w:rFonts w:eastAsia="MS Mincho" w:cs="Arial"/>
          <w:bCs/>
          <w:lang w:val="es-ES" w:eastAsia="ja-JP"/>
        </w:rPr>
      </w:pPr>
    </w:p>
    <w:p w14:paraId="1824DFE2" w14:textId="615027EE" w:rsidR="00DA7134" w:rsidRPr="0034179C" w:rsidRDefault="00490319" w:rsidP="000B3FA6">
      <w:pPr>
        <w:widowControl w:val="0"/>
        <w:suppressAutoHyphens/>
        <w:autoSpaceDE w:val="0"/>
        <w:autoSpaceDN w:val="0"/>
        <w:spacing w:after="0" w:line="240" w:lineRule="auto"/>
        <w:jc w:val="both"/>
        <w:textAlignment w:val="baseline"/>
        <w:rPr>
          <w:rFonts w:eastAsia="MS Mincho" w:cs="Arial"/>
          <w:bCs/>
          <w:lang w:val="es-ES" w:eastAsia="ja-JP"/>
        </w:rPr>
      </w:pPr>
      <w:r w:rsidRPr="0034179C">
        <w:rPr>
          <w:rFonts w:eastAsia="MS Mincho" w:cs="Arial"/>
          <w:bCs/>
          <w:lang w:val="es-ES" w:eastAsia="ja-JP"/>
        </w:rPr>
        <w:t xml:space="preserve">Al incluir al tiburón toro </w:t>
      </w:r>
      <w:proofErr w:type="spellStart"/>
      <w:r w:rsidRPr="0034179C">
        <w:rPr>
          <w:rFonts w:eastAsia="MS Mincho" w:cs="Arial"/>
          <w:bCs/>
          <w:lang w:val="es-ES" w:eastAsia="ja-JP"/>
        </w:rPr>
        <w:t>bacota</w:t>
      </w:r>
      <w:proofErr w:type="spellEnd"/>
      <w:r w:rsidRPr="0034179C">
        <w:rPr>
          <w:rFonts w:eastAsia="MS Mincho" w:cs="Arial"/>
          <w:bCs/>
          <w:lang w:val="es-ES" w:eastAsia="ja-JP"/>
        </w:rPr>
        <w:t xml:space="preserve"> en los Apéndices I y II de la Convención, las Partes de la CMS ya han acordado que la especie se beneficiaría significativamente de la cooperación internacional recogida en un documento de Acción Concertada.  </w:t>
      </w:r>
    </w:p>
    <w:p w14:paraId="58E1CAC5" w14:textId="77777777" w:rsidR="00301C7F" w:rsidRPr="0034179C" w:rsidRDefault="00301C7F" w:rsidP="00F325D6">
      <w:pPr>
        <w:widowControl w:val="0"/>
        <w:suppressAutoHyphens/>
        <w:autoSpaceDE w:val="0"/>
        <w:autoSpaceDN w:val="0"/>
        <w:spacing w:after="0" w:line="240" w:lineRule="auto"/>
        <w:jc w:val="both"/>
        <w:textAlignment w:val="baseline"/>
        <w:rPr>
          <w:rFonts w:eastAsia="MS Mincho" w:cs="Arial"/>
          <w:b/>
          <w:lang w:val="es-ES" w:eastAsia="ja-JP"/>
        </w:rPr>
      </w:pPr>
    </w:p>
    <w:p w14:paraId="1B288131" w14:textId="2D799B5D" w:rsidR="00301C7F" w:rsidRPr="0034179C" w:rsidRDefault="00301C7F" w:rsidP="000B3FA6">
      <w:pPr>
        <w:widowControl w:val="0"/>
        <w:suppressAutoHyphens/>
        <w:autoSpaceDE w:val="0"/>
        <w:autoSpaceDN w:val="0"/>
        <w:spacing w:after="80" w:line="240" w:lineRule="auto"/>
        <w:jc w:val="both"/>
        <w:textAlignment w:val="baseline"/>
        <w:rPr>
          <w:rFonts w:eastAsia="MS Mincho" w:cs="Arial"/>
          <w:bCs/>
          <w:lang w:val="es-ES" w:eastAsia="ja-JP"/>
        </w:rPr>
      </w:pPr>
      <w:r w:rsidRPr="0034179C">
        <w:rPr>
          <w:rFonts w:eastAsia="MS Mincho" w:cs="Arial"/>
          <w:bCs/>
          <w:lang w:val="es-ES" w:eastAsia="ja-JP"/>
        </w:rPr>
        <w:t>Además, con el fin de contribuir a la aplicación de los siguientes mandatos establecidos en virtud de la CMS y del Memorando de Entendimiento sobre Tiburones, estas Acciones Concertadas prestarán un apoyo sustancial a:</w:t>
      </w:r>
    </w:p>
    <w:p w14:paraId="692CD57C" w14:textId="3109BD24" w:rsidR="00301C7F" w:rsidRPr="0034179C" w:rsidRDefault="00301C7F" w:rsidP="000B3FA6">
      <w:pPr>
        <w:widowControl w:val="0"/>
        <w:numPr>
          <w:ilvl w:val="1"/>
          <w:numId w:val="19"/>
        </w:numPr>
        <w:suppressAutoHyphens/>
        <w:autoSpaceDE w:val="0"/>
        <w:autoSpaceDN w:val="0"/>
        <w:spacing w:after="80" w:line="240" w:lineRule="auto"/>
        <w:jc w:val="both"/>
        <w:textAlignment w:val="baseline"/>
        <w:rPr>
          <w:rFonts w:eastAsia="MS Mincho" w:cs="Arial"/>
          <w:bCs/>
          <w:lang w:val="es-ES" w:eastAsia="ja-JP"/>
        </w:rPr>
      </w:pPr>
      <w:r w:rsidRPr="0034179C">
        <w:rPr>
          <w:rFonts w:eastAsia="MS Mincho" w:cs="Arial"/>
          <w:bCs/>
          <w:lang w:val="es-ES" w:eastAsia="ja-JP"/>
        </w:rPr>
        <w:t xml:space="preserve">Resolución 12.22 y Decisiones 13.62 a 13.63 sobre capturas incidentales. </w:t>
      </w:r>
    </w:p>
    <w:p w14:paraId="7806E1CA" w14:textId="5DA9DCFA" w:rsidR="00301C7F" w:rsidRPr="0034179C" w:rsidRDefault="00301C7F" w:rsidP="000B3FA6">
      <w:pPr>
        <w:widowControl w:val="0"/>
        <w:numPr>
          <w:ilvl w:val="1"/>
          <w:numId w:val="19"/>
        </w:numPr>
        <w:suppressAutoHyphens/>
        <w:autoSpaceDE w:val="0"/>
        <w:autoSpaceDN w:val="0"/>
        <w:spacing w:after="80" w:line="240" w:lineRule="auto"/>
        <w:jc w:val="both"/>
        <w:textAlignment w:val="baseline"/>
        <w:rPr>
          <w:rFonts w:eastAsia="MS Mincho" w:cs="Arial"/>
          <w:bCs/>
          <w:lang w:val="es-ES" w:eastAsia="ja-JP"/>
        </w:rPr>
      </w:pPr>
      <w:r w:rsidRPr="0034179C">
        <w:rPr>
          <w:rFonts w:eastAsia="MS Mincho" w:cs="Arial"/>
          <w:bCs/>
          <w:lang w:val="es-ES" w:eastAsia="ja-JP"/>
        </w:rPr>
        <w:t xml:space="preserve">Resolución 13.3 y Decisiones 13.71 a 13.73 sobre especies de condrictios. </w:t>
      </w:r>
    </w:p>
    <w:p w14:paraId="3B110A3A" w14:textId="03DC2F28" w:rsidR="00301C7F" w:rsidRPr="0034179C" w:rsidRDefault="00301C7F" w:rsidP="00F325D6">
      <w:pPr>
        <w:widowControl w:val="0"/>
        <w:numPr>
          <w:ilvl w:val="1"/>
          <w:numId w:val="19"/>
        </w:numPr>
        <w:suppressAutoHyphens/>
        <w:autoSpaceDE w:val="0"/>
        <w:autoSpaceDN w:val="0"/>
        <w:spacing w:after="0" w:line="240" w:lineRule="auto"/>
        <w:jc w:val="both"/>
        <w:textAlignment w:val="baseline"/>
        <w:rPr>
          <w:rFonts w:eastAsia="MS Mincho" w:cs="Arial"/>
          <w:bCs/>
          <w:lang w:val="es-ES" w:eastAsia="ja-JP"/>
        </w:rPr>
      </w:pPr>
      <w:r w:rsidRPr="0034179C">
        <w:rPr>
          <w:rFonts w:eastAsia="MS Mincho" w:cs="Arial"/>
          <w:bCs/>
          <w:lang w:val="es-ES" w:eastAsia="ja-JP"/>
        </w:rPr>
        <w:t xml:space="preserve">Decisiones 13.66 a 13.68 sobre la observación de la fauna marina. </w:t>
      </w:r>
    </w:p>
    <w:p w14:paraId="17C2390D" w14:textId="77777777" w:rsidR="00301C7F" w:rsidRPr="0034179C" w:rsidRDefault="00301C7F" w:rsidP="00F325D6">
      <w:pPr>
        <w:widowControl w:val="0"/>
        <w:suppressAutoHyphens/>
        <w:autoSpaceDE w:val="0"/>
        <w:autoSpaceDN w:val="0"/>
        <w:spacing w:after="0" w:line="240" w:lineRule="auto"/>
        <w:jc w:val="both"/>
        <w:textAlignment w:val="baseline"/>
        <w:rPr>
          <w:rFonts w:eastAsia="MS Mincho" w:cs="Arial"/>
          <w:bCs/>
          <w:lang w:val="es-ES" w:eastAsia="ja-JP"/>
        </w:rPr>
      </w:pPr>
    </w:p>
    <w:p w14:paraId="75CE90C6" w14:textId="23EAFA25" w:rsidR="00843436" w:rsidRPr="0034179C" w:rsidRDefault="00843436" w:rsidP="00F325D6">
      <w:pPr>
        <w:widowControl w:val="0"/>
        <w:suppressAutoHyphens/>
        <w:autoSpaceDE w:val="0"/>
        <w:autoSpaceDN w:val="0"/>
        <w:spacing w:after="0" w:line="240" w:lineRule="auto"/>
        <w:jc w:val="both"/>
        <w:textAlignment w:val="baseline"/>
        <w:rPr>
          <w:rFonts w:eastAsia="MS Mincho" w:cs="Arial"/>
          <w:b/>
          <w:lang w:val="es-ES" w:eastAsia="ja-JP"/>
        </w:rPr>
      </w:pPr>
      <w:r w:rsidRPr="0034179C">
        <w:rPr>
          <w:rFonts w:eastAsia="MS Mincho" w:cs="Arial"/>
          <w:b/>
          <w:lang w:val="es-ES" w:eastAsia="ja-JP"/>
        </w:rPr>
        <w:t>Prioridad de la conservación</w:t>
      </w:r>
    </w:p>
    <w:p w14:paraId="3A9FE3E1" w14:textId="77777777" w:rsidR="00843436" w:rsidRPr="0034179C" w:rsidRDefault="00843436" w:rsidP="00F325D6">
      <w:pPr>
        <w:widowControl w:val="0"/>
        <w:suppressAutoHyphens/>
        <w:autoSpaceDE w:val="0"/>
        <w:autoSpaceDN w:val="0"/>
        <w:spacing w:after="0" w:line="240" w:lineRule="auto"/>
        <w:jc w:val="both"/>
        <w:textAlignment w:val="baseline"/>
        <w:rPr>
          <w:rFonts w:eastAsia="MS Mincho" w:cs="Arial"/>
          <w:lang w:val="es-ES" w:eastAsia="ja-JP"/>
        </w:rPr>
      </w:pPr>
    </w:p>
    <w:p w14:paraId="289E26BC" w14:textId="05F778EE" w:rsidR="00BD1F61" w:rsidRPr="0034179C" w:rsidRDefault="00BD1F61" w:rsidP="000B3FA6">
      <w:pPr>
        <w:autoSpaceDN w:val="0"/>
        <w:spacing w:after="0" w:line="240" w:lineRule="auto"/>
        <w:jc w:val="both"/>
        <w:textAlignment w:val="baseline"/>
        <w:rPr>
          <w:rFonts w:eastAsia="MS Mincho" w:cs="Arial"/>
          <w:bCs/>
          <w:lang w:val="es-ES" w:eastAsia="ja-JP"/>
        </w:rPr>
      </w:pPr>
      <w:r w:rsidRPr="0034179C">
        <w:rPr>
          <w:rFonts w:eastAsia="MS Mincho" w:cs="Arial"/>
          <w:bCs/>
          <w:lang w:val="es-ES" w:eastAsia="ja-JP"/>
        </w:rPr>
        <w:t xml:space="preserve">Se calcula y sospecha que el tiburón toro </w:t>
      </w:r>
      <w:proofErr w:type="spellStart"/>
      <w:r w:rsidRPr="0034179C">
        <w:rPr>
          <w:rFonts w:eastAsia="MS Mincho" w:cs="Arial"/>
          <w:bCs/>
          <w:lang w:val="es-ES" w:eastAsia="ja-JP"/>
        </w:rPr>
        <w:t>bacota</w:t>
      </w:r>
      <w:proofErr w:type="spellEnd"/>
      <w:r w:rsidRPr="0034179C">
        <w:rPr>
          <w:rFonts w:eastAsia="MS Mincho" w:cs="Arial"/>
          <w:bCs/>
          <w:lang w:val="es-ES" w:eastAsia="ja-JP"/>
        </w:rPr>
        <w:t xml:space="preserve"> está disminuyendo en toda su área de distribución debido a la sobreexplotación, excepto en el oeste de Australia, que presenta signos del inicio de la recuperación en aquellos lugares en los que se aplican desde hace tiempo medidas de gestión que prohíben la retención o reducen la mortalidad por pesca, es decir, en el Atlántico noroccidental y sudoccidental, Sudáfrica y el este de Australia. Se estima que la subpoblación del este de Australia ha sufrido una reducción de más del 80 % en las últimas tres generaciones (74 años), mientras que se deduce que las subpoblaciones del Atlántico noroccidental y de Sudáfrica han sufrido reducciones del 30 al 49 % en el mismo período. Se sospecha que la especie está En Peligro Crítico en el Atlántico sudoccidental, el Mediterráneo y la región del mar Arábigo, es decir, que ha sufrido reducciones superiores al 80 % durante las últimas tres generaciones. En otros lugares, como el Sudeste Asiático y África Occidental, donde la presión pesquera es elevada en toda el área de distribución </w:t>
      </w:r>
      <w:r w:rsidRPr="0034179C">
        <w:rPr>
          <w:rFonts w:eastAsia="MS Mincho" w:cs="Arial"/>
          <w:bCs/>
          <w:lang w:val="es-ES" w:eastAsia="ja-JP"/>
        </w:rPr>
        <w:lastRenderedPageBreak/>
        <w:t xml:space="preserve">espacial y profundidad de esta especie, se sospecha que se ha producido una reducción drástica similar. En general, se sospecha que el tiburón toro </w:t>
      </w:r>
      <w:proofErr w:type="spellStart"/>
      <w:r w:rsidRPr="0034179C">
        <w:rPr>
          <w:rFonts w:eastAsia="MS Mincho" w:cs="Arial"/>
          <w:bCs/>
          <w:lang w:val="es-ES" w:eastAsia="ja-JP"/>
        </w:rPr>
        <w:t>bacota</w:t>
      </w:r>
      <w:proofErr w:type="spellEnd"/>
      <w:r w:rsidRPr="0034179C">
        <w:rPr>
          <w:rFonts w:eastAsia="MS Mincho" w:cs="Arial"/>
          <w:bCs/>
          <w:lang w:val="es-ES" w:eastAsia="ja-JP"/>
        </w:rPr>
        <w:t xml:space="preserve"> ha sufrido una reducción de la población de &gt;80 % en las tres últimas generaciones (74 años) debido a los niveles de sobreexplotación (</w:t>
      </w:r>
      <w:proofErr w:type="spellStart"/>
      <w:r w:rsidRPr="0034179C">
        <w:rPr>
          <w:rFonts w:eastAsia="MS Mincho" w:cs="Arial"/>
          <w:bCs/>
          <w:lang w:val="es-ES" w:eastAsia="ja-JP"/>
        </w:rPr>
        <w:t>Rigby</w:t>
      </w:r>
      <w:proofErr w:type="spellEnd"/>
      <w:r w:rsidRPr="0034179C">
        <w:rPr>
          <w:rFonts w:eastAsia="MS Mincho" w:cs="Arial"/>
          <w:bCs/>
          <w:lang w:val="es-ES" w:eastAsia="ja-JP"/>
        </w:rPr>
        <w:t xml:space="preserve"> et al. 2021). </w:t>
      </w:r>
    </w:p>
    <w:p w14:paraId="5640C85F" w14:textId="1285AB10" w:rsidR="00BD1F61" w:rsidRPr="0034179C" w:rsidRDefault="00BD1F61" w:rsidP="000B3FA6">
      <w:pPr>
        <w:autoSpaceDN w:val="0"/>
        <w:spacing w:after="0" w:line="240" w:lineRule="auto"/>
        <w:jc w:val="both"/>
        <w:textAlignment w:val="baseline"/>
        <w:rPr>
          <w:rFonts w:eastAsia="MS Mincho" w:cs="Arial"/>
          <w:bCs/>
          <w:lang w:val="es-ES" w:eastAsia="ja-JP"/>
        </w:rPr>
      </w:pPr>
      <w:r w:rsidRPr="0034179C">
        <w:rPr>
          <w:rFonts w:eastAsia="MS Mincho" w:cs="Arial"/>
          <w:bCs/>
          <w:lang w:val="es-ES" w:eastAsia="ja-JP"/>
        </w:rPr>
        <w:t xml:space="preserve">En varios países y regiones existen medidas específicas para cada especie. En 1997, en Estados Unidos se incluyó esta especie en la lista de especies prohibidas en virtud del Plan de Gestión de la Pesca del Tiburón Atlántico. (Carlson et al. 2009). En Australia en 1979, los pescadores prohibieron voluntariamente la captura de esta especie en aguas australianas y en 1984 en Nueva Gales del Sur se protegió la especie. En 1997 se incluyó en la lista de especies amenazadas de la Ley nacional de Protección del Medio Ambiente y Conservación de la Biodiversidad, por lo que la toma y retención de esta especie es ilegal en toda el área de distribución de Australia. En 2002 se adoptó un Plan Nacional de Recuperación de la especie, que se actualizó en 2014. Entre 2001 y 2009, se establecieron 26 áreas marinas protegidas en el este de Australia para gestionar, al menos en parte, las interacciones con el tiburón toro </w:t>
      </w:r>
      <w:proofErr w:type="spellStart"/>
      <w:r w:rsidRPr="0034179C">
        <w:rPr>
          <w:rFonts w:eastAsia="MS Mincho" w:cs="Arial"/>
          <w:bCs/>
          <w:lang w:val="es-ES" w:eastAsia="ja-JP"/>
        </w:rPr>
        <w:t>bacota</w:t>
      </w:r>
      <w:proofErr w:type="spellEnd"/>
      <w:r w:rsidRPr="0034179C">
        <w:rPr>
          <w:rFonts w:eastAsia="MS Mincho" w:cs="Arial"/>
          <w:bCs/>
          <w:lang w:val="es-ES" w:eastAsia="ja-JP"/>
        </w:rPr>
        <w:t xml:space="preserve"> (Lynch et al. 2013). En Argentina, la pesca de esta especie está prohibida en la industria en aguas nacionales y la captura y liberación es obligatoria para la pesca recreativa en una de las tres provincias marítimas donde habita la especie. En Brasil, la captura y comercialización de la especie están prohibidas desde 2014, ya que la especie figura en la lista roja oficial (Ordenanza MMA n.º 148/2022). En el Mediterráneo, las Partes contractuales del Convenio de Barcelona acordaron la prohibición de retener al tiburón toro </w:t>
      </w:r>
      <w:proofErr w:type="spellStart"/>
      <w:r w:rsidRPr="0034179C">
        <w:rPr>
          <w:rFonts w:eastAsia="MS Mincho" w:cs="Arial"/>
          <w:bCs/>
          <w:lang w:val="es-ES" w:eastAsia="ja-JP"/>
        </w:rPr>
        <w:t>bacota</w:t>
      </w:r>
      <w:proofErr w:type="spellEnd"/>
      <w:r w:rsidRPr="0034179C">
        <w:rPr>
          <w:rFonts w:eastAsia="MS Mincho" w:cs="Arial"/>
          <w:bCs/>
          <w:lang w:val="es-ES" w:eastAsia="ja-JP"/>
        </w:rPr>
        <w:t xml:space="preserve"> y que, en la medida de lo posible, debe ser liberado ileso y vivo. En Sudáfrica, se protegió de la pesca comercial mediante la Ley de Recursos Vivos Marinos de 1998, como medida de precaución en respuesta a las tendencias de disminución de la población en otras partes del mundo. </w:t>
      </w:r>
    </w:p>
    <w:p w14:paraId="6A8C7AF6" w14:textId="77777777" w:rsidR="000B3FA6" w:rsidRPr="0034179C" w:rsidRDefault="000B3FA6" w:rsidP="00F325D6">
      <w:pPr>
        <w:widowControl w:val="0"/>
        <w:suppressAutoHyphens/>
        <w:autoSpaceDE w:val="0"/>
        <w:autoSpaceDN w:val="0"/>
        <w:spacing w:after="0" w:line="240" w:lineRule="auto"/>
        <w:jc w:val="both"/>
        <w:textAlignment w:val="baseline"/>
        <w:rPr>
          <w:rFonts w:eastAsia="MS Mincho" w:cs="Arial"/>
          <w:b/>
          <w:lang w:val="es-ES" w:eastAsia="ja-JP"/>
        </w:rPr>
      </w:pPr>
    </w:p>
    <w:p w14:paraId="54D63A60" w14:textId="3996D595" w:rsidR="00843436" w:rsidRPr="0034179C" w:rsidRDefault="00843436" w:rsidP="00F325D6">
      <w:pPr>
        <w:widowControl w:val="0"/>
        <w:suppressAutoHyphens/>
        <w:autoSpaceDE w:val="0"/>
        <w:autoSpaceDN w:val="0"/>
        <w:spacing w:after="0" w:line="240" w:lineRule="auto"/>
        <w:jc w:val="both"/>
        <w:textAlignment w:val="baseline"/>
        <w:rPr>
          <w:rFonts w:eastAsia="MS Mincho" w:cs="Arial"/>
          <w:b/>
          <w:lang w:val="es-ES" w:eastAsia="ja-JP"/>
        </w:rPr>
      </w:pPr>
      <w:r w:rsidRPr="0034179C">
        <w:rPr>
          <w:rFonts w:eastAsia="MS Mincho" w:cs="Arial"/>
          <w:b/>
          <w:lang w:val="es-ES" w:eastAsia="ja-JP"/>
        </w:rPr>
        <w:t>Pertinencia</w:t>
      </w:r>
    </w:p>
    <w:p w14:paraId="54761EAB" w14:textId="77777777" w:rsidR="000B3FA6" w:rsidRPr="0034179C" w:rsidRDefault="000B3FA6" w:rsidP="000B3FA6">
      <w:pPr>
        <w:widowControl w:val="0"/>
        <w:suppressAutoHyphens/>
        <w:autoSpaceDE w:val="0"/>
        <w:autoSpaceDN w:val="0"/>
        <w:spacing w:after="0" w:line="240" w:lineRule="auto"/>
        <w:jc w:val="both"/>
        <w:textAlignment w:val="baseline"/>
        <w:rPr>
          <w:rFonts w:eastAsia="MS Mincho" w:cs="Arial"/>
          <w:lang w:val="es-ES" w:eastAsia="ja-JP"/>
        </w:rPr>
      </w:pPr>
    </w:p>
    <w:p w14:paraId="621CEDB9" w14:textId="28836994" w:rsidR="00BD1F61" w:rsidRPr="0034179C" w:rsidRDefault="00BD1F61" w:rsidP="000B3FA6">
      <w:pPr>
        <w:widowControl w:val="0"/>
        <w:suppressAutoHyphens/>
        <w:autoSpaceDE w:val="0"/>
        <w:autoSpaceDN w:val="0"/>
        <w:spacing w:after="0" w:line="240" w:lineRule="auto"/>
        <w:jc w:val="both"/>
        <w:textAlignment w:val="baseline"/>
        <w:rPr>
          <w:rFonts w:eastAsia="MS Mincho" w:cs="Arial"/>
          <w:b/>
          <w:lang w:val="es-ES" w:eastAsia="ja-JP"/>
        </w:rPr>
      </w:pPr>
      <w:r w:rsidRPr="0034179C">
        <w:rPr>
          <w:rFonts w:eastAsia="MS Mincho" w:cs="Arial"/>
          <w:bCs/>
          <w:lang w:val="es-ES" w:eastAsia="ja-JP"/>
        </w:rPr>
        <w:t xml:space="preserve">La CMS proporciona una plataforma mundial y regional para la conservación de los animales migratorios y sus hábitats, con el objetivo de garantizar que su uso no supere los niveles sostenibles. Por lo tanto, hay pocas pruebas de la protección del tiburón toro </w:t>
      </w:r>
      <w:proofErr w:type="spellStart"/>
      <w:r w:rsidRPr="0034179C">
        <w:rPr>
          <w:rFonts w:eastAsia="MS Mincho" w:cs="Arial"/>
          <w:bCs/>
          <w:lang w:val="es-ES" w:eastAsia="ja-JP"/>
        </w:rPr>
        <w:t>bacota</w:t>
      </w:r>
      <w:proofErr w:type="spellEnd"/>
      <w:r w:rsidRPr="0034179C">
        <w:rPr>
          <w:rFonts w:eastAsia="MS Mincho" w:cs="Arial"/>
          <w:bCs/>
          <w:lang w:val="es-ES" w:eastAsia="ja-JP"/>
        </w:rPr>
        <w:t xml:space="preserve"> fuera de los países mencionados anteriormente, a pesar de la clara necesidad de tales medidas. La inclusión en los Apéndices I y II de la CMS, junto con la coordinación de medidas de colaboración, es esencial para garantizar que las medidas de protección que permiten la recuperación se extiendan a toda el área de distribución de esta especie en el Atlántico sudoccidental, tanto a nivel nacional como mediante la cooperación y la colaboración entre los Estados del área de distribución de la región.</w:t>
      </w:r>
    </w:p>
    <w:p w14:paraId="393E0CA3" w14:textId="77777777" w:rsidR="00BD1F61" w:rsidRPr="0034179C" w:rsidRDefault="00BD1F61" w:rsidP="00F325D6">
      <w:pPr>
        <w:widowControl w:val="0"/>
        <w:suppressAutoHyphens/>
        <w:autoSpaceDE w:val="0"/>
        <w:autoSpaceDN w:val="0"/>
        <w:spacing w:after="0" w:line="240" w:lineRule="auto"/>
        <w:jc w:val="both"/>
        <w:textAlignment w:val="baseline"/>
        <w:rPr>
          <w:rFonts w:eastAsia="MS Mincho" w:cs="Arial"/>
          <w:b/>
          <w:lang w:val="es-ES" w:eastAsia="ja-JP"/>
        </w:rPr>
      </w:pPr>
    </w:p>
    <w:p w14:paraId="0299D3CC" w14:textId="0AD8C659" w:rsidR="00843436" w:rsidRPr="0034179C" w:rsidRDefault="00843436" w:rsidP="00F325D6">
      <w:pPr>
        <w:widowControl w:val="0"/>
        <w:suppressAutoHyphens/>
        <w:autoSpaceDE w:val="0"/>
        <w:autoSpaceDN w:val="0"/>
        <w:spacing w:after="0" w:line="240" w:lineRule="auto"/>
        <w:jc w:val="both"/>
        <w:textAlignment w:val="baseline"/>
        <w:rPr>
          <w:rFonts w:eastAsia="MS Mincho" w:cs="Arial"/>
          <w:b/>
          <w:lang w:val="es-ES" w:eastAsia="ja-JP"/>
        </w:rPr>
      </w:pPr>
      <w:r w:rsidRPr="0034179C">
        <w:rPr>
          <w:rFonts w:eastAsia="MS Mincho" w:cs="Arial"/>
          <w:b/>
          <w:lang w:val="es-ES" w:eastAsia="ja-JP"/>
        </w:rPr>
        <w:t>Ausencia de medidas mejores</w:t>
      </w:r>
    </w:p>
    <w:p w14:paraId="38C49B9C" w14:textId="77777777" w:rsidR="000B3FA6" w:rsidRPr="0034179C" w:rsidRDefault="000B3FA6" w:rsidP="000B3FA6">
      <w:pPr>
        <w:widowControl w:val="0"/>
        <w:suppressAutoHyphens/>
        <w:autoSpaceDE w:val="0"/>
        <w:autoSpaceDN w:val="0"/>
        <w:spacing w:after="0" w:line="240" w:lineRule="auto"/>
        <w:jc w:val="both"/>
        <w:textAlignment w:val="baseline"/>
        <w:rPr>
          <w:rFonts w:eastAsia="MS Mincho" w:cs="Arial"/>
          <w:iCs/>
          <w:lang w:val="es-ES" w:eastAsia="ja-JP"/>
        </w:rPr>
      </w:pPr>
    </w:p>
    <w:p w14:paraId="15035713" w14:textId="71A3ECE9" w:rsidR="001F7089" w:rsidRPr="0034179C" w:rsidRDefault="001F7089" w:rsidP="000B3FA6">
      <w:pPr>
        <w:widowControl w:val="0"/>
        <w:suppressAutoHyphens/>
        <w:autoSpaceDE w:val="0"/>
        <w:autoSpaceDN w:val="0"/>
        <w:spacing w:after="0" w:line="240" w:lineRule="auto"/>
        <w:jc w:val="both"/>
        <w:textAlignment w:val="baseline"/>
        <w:rPr>
          <w:rFonts w:cs="Arial"/>
          <w:lang w:val="es-ES"/>
        </w:rPr>
      </w:pPr>
      <w:r w:rsidRPr="0034179C">
        <w:rPr>
          <w:rFonts w:cs="Arial"/>
          <w:lang w:val="es-ES"/>
        </w:rPr>
        <w:t xml:space="preserve">Argentina, Brasil y Uruguay han desarrollado planes de acción para los peces cartilaginosos que identifican las amenazas y proponen medidas de conservación. Sin embargo, teniendo en cuenta las características del ciclo biológico del tiburón toro </w:t>
      </w:r>
      <w:proofErr w:type="spellStart"/>
      <w:r w:rsidRPr="0034179C">
        <w:rPr>
          <w:rFonts w:cs="Arial"/>
          <w:lang w:val="es-ES"/>
        </w:rPr>
        <w:t>bacota</w:t>
      </w:r>
      <w:proofErr w:type="spellEnd"/>
      <w:r w:rsidRPr="0034179C">
        <w:rPr>
          <w:rFonts w:cs="Arial"/>
          <w:lang w:val="es-ES"/>
        </w:rPr>
        <w:t>, las amenazas a las que se enfrenta en la región y su estado de En Peligro Crítico según la UICN, existe una clara necesidad de proponer nuevas y urgentes medidas de conservación en el suroeste del océano Atlántico.</w:t>
      </w:r>
    </w:p>
    <w:p w14:paraId="33119686" w14:textId="77777777" w:rsidR="000B3FA6" w:rsidRPr="0034179C" w:rsidRDefault="000B3FA6" w:rsidP="000B3FA6">
      <w:pPr>
        <w:widowControl w:val="0"/>
        <w:suppressAutoHyphens/>
        <w:autoSpaceDE w:val="0"/>
        <w:autoSpaceDN w:val="0"/>
        <w:spacing w:after="0" w:line="240" w:lineRule="auto"/>
        <w:jc w:val="both"/>
        <w:textAlignment w:val="baseline"/>
        <w:rPr>
          <w:rFonts w:cs="Arial"/>
          <w:lang w:val="es-ES"/>
        </w:rPr>
      </w:pPr>
    </w:p>
    <w:p w14:paraId="3C303C49" w14:textId="699277FA" w:rsidR="001F7089" w:rsidRPr="0034179C" w:rsidRDefault="001F7089" w:rsidP="000B3FA6">
      <w:pPr>
        <w:widowControl w:val="0"/>
        <w:suppressAutoHyphens/>
        <w:autoSpaceDE w:val="0"/>
        <w:autoSpaceDN w:val="0"/>
        <w:spacing w:after="0" w:line="240" w:lineRule="auto"/>
        <w:jc w:val="both"/>
        <w:textAlignment w:val="baseline"/>
        <w:rPr>
          <w:rFonts w:cs="Arial"/>
          <w:lang w:val="es-ES"/>
        </w:rPr>
      </w:pPr>
      <w:r w:rsidRPr="0034179C">
        <w:rPr>
          <w:rFonts w:cs="Arial"/>
          <w:lang w:val="es-ES"/>
        </w:rPr>
        <w:t>Por lo tanto, la Acción Concertada que se propone en el presente documento proporciona un marco crítico y único para abordar estas amenazas a nivel regional, salvando eficazmente la falta de gestión cooperativa entre las Partes para esta especie. Este marco tiene por objeto fomentar la investigación esencial, actualmente deficiente, y facilitar la aplicación de medidas de conservación estratégicas.</w:t>
      </w:r>
    </w:p>
    <w:p w14:paraId="48071330" w14:textId="006DF2AC" w:rsidR="00AF180F" w:rsidRPr="0034179C" w:rsidRDefault="008F4283" w:rsidP="000B3FA6">
      <w:pPr>
        <w:widowControl w:val="0"/>
        <w:suppressAutoHyphens/>
        <w:autoSpaceDE w:val="0"/>
        <w:autoSpaceDN w:val="0"/>
        <w:spacing w:after="0" w:line="240" w:lineRule="auto"/>
        <w:jc w:val="both"/>
        <w:textAlignment w:val="baseline"/>
        <w:rPr>
          <w:rFonts w:cs="Arial"/>
          <w:lang w:val="es-ES"/>
        </w:rPr>
      </w:pPr>
      <w:r w:rsidRPr="0034179C">
        <w:rPr>
          <w:rFonts w:cs="Arial"/>
          <w:lang w:val="es-ES"/>
        </w:rPr>
        <w:t xml:space="preserve"> </w:t>
      </w:r>
    </w:p>
    <w:p w14:paraId="3FF3DDC9" w14:textId="77777777" w:rsidR="00843436" w:rsidRPr="0034179C" w:rsidRDefault="00843436" w:rsidP="00F325D6">
      <w:pPr>
        <w:widowControl w:val="0"/>
        <w:suppressAutoHyphens/>
        <w:autoSpaceDE w:val="0"/>
        <w:autoSpaceDN w:val="0"/>
        <w:spacing w:after="0" w:line="240" w:lineRule="auto"/>
        <w:jc w:val="both"/>
        <w:textAlignment w:val="baseline"/>
        <w:rPr>
          <w:rFonts w:eastAsia="MS Mincho" w:cs="Arial"/>
          <w:b/>
          <w:lang w:val="es-ES" w:eastAsia="en-GB"/>
        </w:rPr>
      </w:pPr>
      <w:r w:rsidRPr="0034179C">
        <w:rPr>
          <w:rFonts w:eastAsia="MS Mincho" w:cs="Arial"/>
          <w:b/>
          <w:lang w:val="es-ES" w:eastAsia="es-ES"/>
        </w:rPr>
        <w:t>Preparación y viabilidad</w:t>
      </w:r>
    </w:p>
    <w:p w14:paraId="43924F2D" w14:textId="77777777" w:rsidR="000B3FA6" w:rsidRPr="0034179C" w:rsidRDefault="000B3FA6" w:rsidP="000B3FA6">
      <w:pPr>
        <w:widowControl w:val="0"/>
        <w:suppressAutoHyphens/>
        <w:autoSpaceDE w:val="0"/>
        <w:autoSpaceDN w:val="0"/>
        <w:spacing w:after="0" w:line="240" w:lineRule="auto"/>
        <w:jc w:val="both"/>
        <w:textAlignment w:val="baseline"/>
        <w:rPr>
          <w:rFonts w:eastAsia="MS Mincho" w:cs="Arial"/>
          <w:lang w:val="es-ES" w:eastAsia="en-GB"/>
        </w:rPr>
      </w:pPr>
    </w:p>
    <w:p w14:paraId="17A55D11" w14:textId="71256B4D" w:rsidR="00454A70" w:rsidRPr="0034179C" w:rsidRDefault="00454A70" w:rsidP="000B3FA6">
      <w:pPr>
        <w:widowControl w:val="0"/>
        <w:suppressAutoHyphens/>
        <w:autoSpaceDE w:val="0"/>
        <w:autoSpaceDN w:val="0"/>
        <w:spacing w:after="0" w:line="240" w:lineRule="auto"/>
        <w:jc w:val="both"/>
        <w:textAlignment w:val="baseline"/>
        <w:rPr>
          <w:rFonts w:cs="Arial"/>
          <w:lang w:val="es-ES"/>
        </w:rPr>
      </w:pPr>
      <w:r w:rsidRPr="0034179C">
        <w:rPr>
          <w:rFonts w:cs="Arial"/>
          <w:lang w:val="es-ES"/>
        </w:rPr>
        <w:t xml:space="preserve">En 2020 se celebraron dos talleres virtuales que reunieron a los sectores y partes interesadas </w:t>
      </w:r>
      <w:r w:rsidRPr="0034179C">
        <w:rPr>
          <w:rFonts w:cs="Arial"/>
          <w:lang w:val="es-ES"/>
        </w:rPr>
        <w:lastRenderedPageBreak/>
        <w:t xml:space="preserve">que participan en actividades relacionadas con el uso, la gestión y la conservación del tiburón toro </w:t>
      </w:r>
      <w:proofErr w:type="spellStart"/>
      <w:r w:rsidRPr="0034179C">
        <w:rPr>
          <w:rFonts w:cs="Arial"/>
          <w:lang w:val="es-ES"/>
        </w:rPr>
        <w:t>bacota</w:t>
      </w:r>
      <w:proofErr w:type="spellEnd"/>
      <w:r w:rsidRPr="0034179C">
        <w:rPr>
          <w:rFonts w:cs="Arial"/>
          <w:lang w:val="es-ES"/>
        </w:rPr>
        <w:t xml:space="preserve"> en el Océano Atlántico Sudoccidental, incluidas las Partes regionales de la CMS. Se elaboraron propuestas para prevenir la extinción local de </w:t>
      </w:r>
      <w:proofErr w:type="spellStart"/>
      <w:r w:rsidRPr="0034179C">
        <w:rPr>
          <w:rFonts w:cs="Arial"/>
          <w:i/>
          <w:iCs/>
          <w:lang w:val="es-ES"/>
        </w:rPr>
        <w:t>Carcharias</w:t>
      </w:r>
      <w:proofErr w:type="spellEnd"/>
      <w:r w:rsidRPr="0034179C">
        <w:rPr>
          <w:rFonts w:cs="Arial"/>
          <w:i/>
          <w:iCs/>
          <w:lang w:val="es-ES"/>
        </w:rPr>
        <w:t xml:space="preserve"> </w:t>
      </w:r>
      <w:proofErr w:type="spellStart"/>
      <w:r w:rsidRPr="0034179C">
        <w:rPr>
          <w:rFonts w:cs="Arial"/>
          <w:i/>
          <w:iCs/>
          <w:lang w:val="es-ES"/>
        </w:rPr>
        <w:t>taurus</w:t>
      </w:r>
      <w:proofErr w:type="spellEnd"/>
      <w:r w:rsidRPr="0034179C">
        <w:rPr>
          <w:rFonts w:cs="Arial"/>
          <w:lang w:val="es-ES"/>
        </w:rPr>
        <w:t>. Participaron representantes de Argentina, Brasil y Uruguay, así como de los sectores gubernamental, de conservación, pesquero recreativo y comercial, educativo y científico, entre otros. Así, mediante un proceso participativo y colaborativo, en los últimos años se obtuvieron contribuciones para la planificación estratégica de acciones coordinadas entre los tres países y con fines de conservación en un único documento (</w:t>
      </w:r>
      <w:hyperlink r:id="rId20" w:history="1">
        <w:r w:rsidRPr="0034179C">
          <w:rPr>
            <w:rStyle w:val="Hyperlink"/>
            <w:rFonts w:eastAsia="MS Mincho" w:cs="Arial"/>
            <w:color w:val="auto"/>
            <w:lang w:val="es-ES" w:eastAsia="es-ES"/>
          </w:rPr>
          <w:t>Plan de Acción Regional para la Conservación</w:t>
        </w:r>
      </w:hyperlink>
      <w:r w:rsidRPr="0034179C">
        <w:rPr>
          <w:rFonts w:cs="Arial"/>
          <w:lang w:val="es-ES"/>
        </w:rPr>
        <w:t>, RCAP).</w:t>
      </w:r>
    </w:p>
    <w:p w14:paraId="5B90D225" w14:textId="77777777" w:rsidR="000B3FA6" w:rsidRPr="0034179C" w:rsidRDefault="000B3FA6" w:rsidP="00F325D6">
      <w:pPr>
        <w:widowControl w:val="0"/>
        <w:suppressAutoHyphens/>
        <w:autoSpaceDE w:val="0"/>
        <w:autoSpaceDN w:val="0"/>
        <w:spacing w:after="0" w:line="240" w:lineRule="auto"/>
        <w:jc w:val="both"/>
        <w:textAlignment w:val="baseline"/>
        <w:rPr>
          <w:rFonts w:eastAsia="MS Mincho" w:cs="Arial"/>
          <w:lang w:val="es-ES" w:eastAsia="en-GB"/>
        </w:rPr>
      </w:pPr>
    </w:p>
    <w:p w14:paraId="7ADD0D63" w14:textId="5EF441E5" w:rsidR="00843436" w:rsidRPr="0034179C" w:rsidRDefault="00834D6A" w:rsidP="00F325D6">
      <w:pPr>
        <w:widowControl w:val="0"/>
        <w:suppressAutoHyphens/>
        <w:autoSpaceDE w:val="0"/>
        <w:autoSpaceDN w:val="0"/>
        <w:spacing w:after="0" w:line="240" w:lineRule="auto"/>
        <w:jc w:val="both"/>
        <w:textAlignment w:val="baseline"/>
        <w:rPr>
          <w:rFonts w:eastAsia="MS Mincho" w:cs="Arial"/>
          <w:lang w:val="es-ES" w:eastAsia="en-GB"/>
        </w:rPr>
      </w:pPr>
      <w:r w:rsidRPr="0034179C">
        <w:rPr>
          <w:rFonts w:eastAsia="MS Mincho" w:cs="Arial"/>
          <w:lang w:val="es-ES" w:eastAsia="es-ES"/>
        </w:rPr>
        <w:t>Además, se agradecerá el apoyo del Memorando de Entendimiento sobre Tiburones y de los socios colaboradores, para respaldar el desarrollo y la implementación de estas Acciones Concertadas, así como del RCAP para el SWA.</w:t>
      </w:r>
    </w:p>
    <w:p w14:paraId="7B0DCEA5" w14:textId="77777777" w:rsidR="00834D6A" w:rsidRPr="0034179C" w:rsidRDefault="00834D6A" w:rsidP="00F325D6">
      <w:pPr>
        <w:widowControl w:val="0"/>
        <w:suppressAutoHyphens/>
        <w:autoSpaceDE w:val="0"/>
        <w:autoSpaceDN w:val="0"/>
        <w:spacing w:after="0" w:line="240" w:lineRule="auto"/>
        <w:jc w:val="both"/>
        <w:textAlignment w:val="baseline"/>
        <w:rPr>
          <w:rFonts w:eastAsia="MS Mincho" w:cs="Arial"/>
          <w:lang w:val="es-ES" w:eastAsia="en-GB"/>
        </w:rPr>
      </w:pPr>
    </w:p>
    <w:p w14:paraId="0D57976A" w14:textId="77777777" w:rsidR="00843436" w:rsidRPr="0034179C" w:rsidRDefault="00843436" w:rsidP="00F325D6">
      <w:pPr>
        <w:widowControl w:val="0"/>
        <w:suppressAutoHyphens/>
        <w:autoSpaceDE w:val="0"/>
        <w:autoSpaceDN w:val="0"/>
        <w:spacing w:after="0" w:line="240" w:lineRule="auto"/>
        <w:jc w:val="both"/>
        <w:textAlignment w:val="baseline"/>
        <w:rPr>
          <w:rFonts w:eastAsia="MS Mincho" w:cs="Arial"/>
          <w:b/>
          <w:lang w:val="es-ES" w:eastAsia="en-GB"/>
        </w:rPr>
      </w:pPr>
      <w:r w:rsidRPr="0034179C">
        <w:rPr>
          <w:rFonts w:eastAsia="MS Mincho" w:cs="Arial"/>
          <w:b/>
          <w:lang w:val="es-ES" w:eastAsia="es-ES"/>
        </w:rPr>
        <w:t>Probabilidad de éxito</w:t>
      </w:r>
    </w:p>
    <w:p w14:paraId="6561AF1B" w14:textId="0451758E" w:rsidR="00AA6564" w:rsidRPr="0034179C" w:rsidRDefault="00AA6564" w:rsidP="00F325D6">
      <w:pPr>
        <w:widowControl w:val="0"/>
        <w:suppressAutoHyphens/>
        <w:autoSpaceDE w:val="0"/>
        <w:autoSpaceDN w:val="0"/>
        <w:spacing w:after="0" w:line="240" w:lineRule="auto"/>
        <w:jc w:val="both"/>
        <w:textAlignment w:val="baseline"/>
        <w:rPr>
          <w:rFonts w:cs="Arial"/>
          <w:lang w:val="es-ES"/>
        </w:rPr>
      </w:pPr>
    </w:p>
    <w:p w14:paraId="61EDD353" w14:textId="5AD27CA5" w:rsidR="00454A70" w:rsidRPr="0034179C" w:rsidRDefault="00454A70" w:rsidP="000B3FA6">
      <w:pPr>
        <w:widowControl w:val="0"/>
        <w:suppressAutoHyphens/>
        <w:autoSpaceDE w:val="0"/>
        <w:autoSpaceDN w:val="0"/>
        <w:spacing w:after="0" w:line="240" w:lineRule="auto"/>
        <w:jc w:val="both"/>
        <w:textAlignment w:val="baseline"/>
        <w:rPr>
          <w:rFonts w:eastAsia="MS Mincho" w:cs="Arial"/>
          <w:lang w:val="es-ES" w:eastAsia="en-GB"/>
        </w:rPr>
      </w:pPr>
      <w:r w:rsidRPr="0034179C">
        <w:rPr>
          <w:rFonts w:eastAsia="MS Mincho" w:cs="Arial"/>
          <w:lang w:val="es-ES" w:eastAsia="es-ES"/>
        </w:rPr>
        <w:t xml:space="preserve">En el Océano Atlántico Sudoccidental (SWA) hay usuarios, expertos y ONG que ya están comprometidos y dispuestos a apoyar a los Estados del área de distribución para desarrollar, financiar y ejecutar trabajos de colaboración. Iniciativas anteriores, como los talleres con múltiples partes interesadas para desarrollar el Plan de Acción Regional para la especie en el SWA, demuestran que es posible crear una red de expertos y otras partes interesadas para apoyar a los Estados del área de distribución en la implementación de las actividades propuestas. </w:t>
      </w:r>
    </w:p>
    <w:p w14:paraId="2B495A65" w14:textId="77777777" w:rsidR="000B3FA6" w:rsidRPr="0034179C" w:rsidRDefault="000B3FA6" w:rsidP="000B3FA6">
      <w:pPr>
        <w:widowControl w:val="0"/>
        <w:suppressAutoHyphens/>
        <w:autoSpaceDE w:val="0"/>
        <w:autoSpaceDN w:val="0"/>
        <w:spacing w:after="0" w:line="240" w:lineRule="auto"/>
        <w:jc w:val="both"/>
        <w:textAlignment w:val="baseline"/>
        <w:rPr>
          <w:rFonts w:cs="Arial"/>
          <w:lang w:val="es-ES"/>
        </w:rPr>
      </w:pPr>
    </w:p>
    <w:p w14:paraId="671E506C" w14:textId="5DDABB1E" w:rsidR="00530892" w:rsidRPr="0034179C" w:rsidRDefault="00AA6564" w:rsidP="000B3FA6">
      <w:pPr>
        <w:widowControl w:val="0"/>
        <w:suppressAutoHyphens/>
        <w:autoSpaceDE w:val="0"/>
        <w:autoSpaceDN w:val="0"/>
        <w:spacing w:after="0" w:line="240" w:lineRule="auto"/>
        <w:jc w:val="both"/>
        <w:textAlignment w:val="baseline"/>
        <w:rPr>
          <w:rFonts w:eastAsia="MS Mincho" w:cs="Arial"/>
          <w:bCs/>
          <w:lang w:val="es-ES" w:eastAsia="en-GB"/>
        </w:rPr>
      </w:pPr>
      <w:r w:rsidRPr="0034179C">
        <w:rPr>
          <w:rFonts w:cs="Arial"/>
          <w:lang w:val="es-ES"/>
        </w:rPr>
        <w:t>Por lo tanto, no se identificaron factores de riesgo que pudieran amenazar significativamente el éxito de las actividades propuestas.</w:t>
      </w:r>
    </w:p>
    <w:p w14:paraId="4C44B146" w14:textId="77777777" w:rsidR="00530892" w:rsidRPr="0034179C" w:rsidRDefault="00530892" w:rsidP="00F325D6">
      <w:pPr>
        <w:widowControl w:val="0"/>
        <w:suppressAutoHyphens/>
        <w:autoSpaceDE w:val="0"/>
        <w:autoSpaceDN w:val="0"/>
        <w:spacing w:after="0" w:line="240" w:lineRule="auto"/>
        <w:jc w:val="both"/>
        <w:textAlignment w:val="baseline"/>
        <w:rPr>
          <w:rFonts w:eastAsia="MS Mincho" w:cs="Arial"/>
          <w:b/>
          <w:lang w:val="es-ES" w:eastAsia="en-GB"/>
        </w:rPr>
      </w:pPr>
    </w:p>
    <w:p w14:paraId="5E3E7FA2" w14:textId="11001C27" w:rsidR="00843436" w:rsidRPr="0034179C" w:rsidRDefault="00843436" w:rsidP="00F325D6">
      <w:pPr>
        <w:widowControl w:val="0"/>
        <w:suppressAutoHyphens/>
        <w:autoSpaceDE w:val="0"/>
        <w:autoSpaceDN w:val="0"/>
        <w:spacing w:after="0" w:line="240" w:lineRule="auto"/>
        <w:jc w:val="both"/>
        <w:textAlignment w:val="baseline"/>
        <w:rPr>
          <w:rFonts w:eastAsia="MS Mincho" w:cs="Arial"/>
          <w:b/>
          <w:lang w:val="es-ES" w:eastAsia="en-GB"/>
        </w:rPr>
      </w:pPr>
      <w:r w:rsidRPr="0034179C">
        <w:rPr>
          <w:rFonts w:eastAsia="MS Mincho" w:cs="Arial"/>
          <w:b/>
          <w:lang w:val="es-ES" w:eastAsia="es-ES"/>
        </w:rPr>
        <w:t>Magnitud del posible impacto</w:t>
      </w:r>
    </w:p>
    <w:p w14:paraId="739665E0" w14:textId="77777777" w:rsidR="000B3FA6" w:rsidRPr="0034179C" w:rsidRDefault="000B3FA6" w:rsidP="000B3FA6">
      <w:pPr>
        <w:widowControl w:val="0"/>
        <w:suppressAutoHyphens/>
        <w:autoSpaceDE w:val="0"/>
        <w:autoSpaceDN w:val="0"/>
        <w:spacing w:after="0" w:line="240" w:lineRule="auto"/>
        <w:jc w:val="both"/>
        <w:textAlignment w:val="baseline"/>
        <w:rPr>
          <w:rFonts w:eastAsia="MS Mincho" w:cs="Arial"/>
          <w:lang w:val="es-ES" w:eastAsia="en-GB"/>
        </w:rPr>
      </w:pPr>
    </w:p>
    <w:p w14:paraId="231D2A07" w14:textId="20A84CC8" w:rsidR="00CF044C" w:rsidRPr="0034179C" w:rsidRDefault="00CF044C" w:rsidP="000B3FA6">
      <w:pPr>
        <w:widowControl w:val="0"/>
        <w:suppressAutoHyphens/>
        <w:autoSpaceDE w:val="0"/>
        <w:autoSpaceDN w:val="0"/>
        <w:spacing w:after="0" w:line="240" w:lineRule="auto"/>
        <w:jc w:val="both"/>
        <w:textAlignment w:val="baseline"/>
        <w:rPr>
          <w:rFonts w:eastAsia="MS Mincho" w:cs="Arial"/>
          <w:lang w:val="es-ES" w:eastAsia="en-GB"/>
        </w:rPr>
      </w:pPr>
      <w:r w:rsidRPr="0034179C">
        <w:rPr>
          <w:rFonts w:eastAsia="MS Mincho" w:cs="Arial"/>
          <w:lang w:val="es-ES" w:eastAsia="es-ES"/>
        </w:rPr>
        <w:t xml:space="preserve">La implementación de Acciones Concertadas bajo los auspicios de la CMS es crucial y urgente para el </w:t>
      </w:r>
      <w:proofErr w:type="spellStart"/>
      <w:r w:rsidRPr="0034179C">
        <w:rPr>
          <w:rFonts w:eastAsia="MS Mincho" w:cs="Arial"/>
          <w:i/>
          <w:iCs/>
          <w:lang w:val="es-ES" w:eastAsia="es-ES"/>
        </w:rPr>
        <w:t>Carcharias</w:t>
      </w:r>
      <w:proofErr w:type="spellEnd"/>
      <w:r w:rsidRPr="0034179C">
        <w:rPr>
          <w:rFonts w:eastAsia="MS Mincho" w:cs="Arial"/>
          <w:i/>
          <w:iCs/>
          <w:lang w:val="es-ES" w:eastAsia="es-ES"/>
        </w:rPr>
        <w:t xml:space="preserve"> </w:t>
      </w:r>
      <w:proofErr w:type="spellStart"/>
      <w:r w:rsidRPr="0034179C">
        <w:rPr>
          <w:rFonts w:eastAsia="MS Mincho" w:cs="Arial"/>
          <w:i/>
          <w:iCs/>
          <w:lang w:val="es-ES" w:eastAsia="es-ES"/>
        </w:rPr>
        <w:t>taurus</w:t>
      </w:r>
      <w:proofErr w:type="spellEnd"/>
      <w:r w:rsidRPr="0034179C">
        <w:rPr>
          <w:rFonts w:eastAsia="MS Mincho" w:cs="Arial"/>
          <w:lang w:val="es-ES" w:eastAsia="es-ES"/>
        </w:rPr>
        <w:t xml:space="preserve"> en el Atlántico Sudoccidental, debido a su condición biológica, patrón migratorio y estado de conservación crítico en la región.</w:t>
      </w:r>
    </w:p>
    <w:p w14:paraId="08A4803E" w14:textId="77777777" w:rsidR="000B3FA6" w:rsidRPr="0034179C" w:rsidRDefault="000B3FA6" w:rsidP="000B3FA6">
      <w:pPr>
        <w:widowControl w:val="0"/>
        <w:suppressAutoHyphens/>
        <w:autoSpaceDE w:val="0"/>
        <w:autoSpaceDN w:val="0"/>
        <w:spacing w:after="0" w:line="240" w:lineRule="auto"/>
        <w:jc w:val="both"/>
        <w:textAlignment w:val="baseline"/>
        <w:rPr>
          <w:rFonts w:eastAsia="MS Mincho" w:cs="Arial"/>
          <w:lang w:val="es-ES" w:eastAsia="en-GB"/>
        </w:rPr>
      </w:pPr>
    </w:p>
    <w:p w14:paraId="478B8BB1" w14:textId="6BCF3EAE" w:rsidR="00AA01BE" w:rsidRPr="0034179C" w:rsidRDefault="00AA01BE" w:rsidP="000B3FA6">
      <w:pPr>
        <w:widowControl w:val="0"/>
        <w:suppressAutoHyphens/>
        <w:autoSpaceDE w:val="0"/>
        <w:autoSpaceDN w:val="0"/>
        <w:spacing w:after="0" w:line="240" w:lineRule="auto"/>
        <w:jc w:val="both"/>
        <w:textAlignment w:val="baseline"/>
        <w:rPr>
          <w:rFonts w:eastAsia="MS Mincho" w:cs="Arial"/>
          <w:lang w:val="es-ES" w:eastAsia="en-GB"/>
        </w:rPr>
      </w:pPr>
      <w:r w:rsidRPr="0034179C">
        <w:rPr>
          <w:rFonts w:eastAsia="MS Mincho" w:cs="Arial"/>
          <w:lang w:val="es-ES" w:eastAsia="es-ES"/>
        </w:rPr>
        <w:t>Es esencial identificar y proteger los sitios de agregación (alimentación y reproducción) en el SWA (como la desembocadura del río de la Plata, el sur de Brasil y Argentina), que son vitales para la supervivencia de la subpoblación, especialmente los lugares donde se reúnen las hembras preñadas.</w:t>
      </w:r>
    </w:p>
    <w:p w14:paraId="700227B5" w14:textId="77777777" w:rsidR="000B3FA6" w:rsidRPr="0034179C" w:rsidRDefault="000B3FA6" w:rsidP="000B3FA6">
      <w:pPr>
        <w:widowControl w:val="0"/>
        <w:suppressAutoHyphens/>
        <w:autoSpaceDE w:val="0"/>
        <w:autoSpaceDN w:val="0"/>
        <w:spacing w:after="0" w:line="240" w:lineRule="auto"/>
        <w:jc w:val="both"/>
        <w:textAlignment w:val="baseline"/>
        <w:rPr>
          <w:rFonts w:eastAsia="MS Mincho" w:cs="Arial"/>
          <w:lang w:val="es-ES" w:eastAsia="en-GB"/>
        </w:rPr>
      </w:pPr>
    </w:p>
    <w:p w14:paraId="36C6C5A6" w14:textId="29D874B6" w:rsidR="00AA01BE" w:rsidRPr="0034179C" w:rsidRDefault="0043348B" w:rsidP="000B3FA6">
      <w:pPr>
        <w:widowControl w:val="0"/>
        <w:suppressAutoHyphens/>
        <w:autoSpaceDE w:val="0"/>
        <w:autoSpaceDN w:val="0"/>
        <w:spacing w:after="0" w:line="240" w:lineRule="auto"/>
        <w:jc w:val="both"/>
        <w:textAlignment w:val="baseline"/>
        <w:rPr>
          <w:rFonts w:eastAsia="MS Mincho" w:cs="Arial"/>
          <w:lang w:val="es-ES" w:eastAsia="en-GB"/>
        </w:rPr>
      </w:pPr>
      <w:r w:rsidRPr="0034179C">
        <w:rPr>
          <w:rFonts w:eastAsia="MS Mincho" w:cs="Arial"/>
          <w:lang w:val="es-ES" w:eastAsia="es-ES"/>
        </w:rPr>
        <w:t>Pueden surgir oportunidades para desarrollar estrategias regionales destinadas a mitigar la captura incidental en las pesquerías con redes de enmalle, de arrastre y, en particular, con palangres de fondo y de superficie, así como para coordinar programas de marcado y seguimiento (por ejemplo, telemetría satelital) con el fin de cartografiar con precisión las rutas migratorias, lo cual es fundamental para la delimitación de zonas marinas protegidas transfronterizas o la gestión estacional de las pesquerías.</w:t>
      </w:r>
    </w:p>
    <w:p w14:paraId="0AE0D889" w14:textId="77777777" w:rsidR="000B3FA6" w:rsidRPr="0034179C" w:rsidRDefault="000B3FA6" w:rsidP="000B3FA6">
      <w:pPr>
        <w:widowControl w:val="0"/>
        <w:suppressAutoHyphens/>
        <w:autoSpaceDE w:val="0"/>
        <w:autoSpaceDN w:val="0"/>
        <w:spacing w:after="0" w:line="240" w:lineRule="auto"/>
        <w:jc w:val="both"/>
        <w:textAlignment w:val="baseline"/>
        <w:rPr>
          <w:rFonts w:eastAsia="MS Mincho" w:cs="Arial"/>
          <w:lang w:val="es-ES" w:eastAsia="en-GB"/>
        </w:rPr>
      </w:pPr>
    </w:p>
    <w:p w14:paraId="11C78F3C" w14:textId="1DBA306F" w:rsidR="00041B86" w:rsidRPr="0034179C" w:rsidRDefault="00041B86" w:rsidP="000B3FA6">
      <w:pPr>
        <w:widowControl w:val="0"/>
        <w:suppressAutoHyphens/>
        <w:autoSpaceDE w:val="0"/>
        <w:autoSpaceDN w:val="0"/>
        <w:spacing w:after="0" w:line="240" w:lineRule="auto"/>
        <w:jc w:val="both"/>
        <w:textAlignment w:val="baseline"/>
        <w:rPr>
          <w:rFonts w:eastAsia="MS Mincho" w:cs="Arial"/>
          <w:lang w:val="es-ES" w:eastAsia="en-GB"/>
        </w:rPr>
      </w:pPr>
      <w:r w:rsidRPr="0034179C">
        <w:rPr>
          <w:rFonts w:eastAsia="MS Mincho" w:cs="Arial"/>
          <w:lang w:val="es-ES" w:eastAsia="es-ES"/>
        </w:rPr>
        <w:t xml:space="preserve">Estas Acciones Concertadas pueden mejorar significativamente la gestión del uso y el comercio del tiburón toro </w:t>
      </w:r>
      <w:proofErr w:type="spellStart"/>
      <w:r w:rsidRPr="0034179C">
        <w:rPr>
          <w:rFonts w:eastAsia="MS Mincho" w:cs="Arial"/>
          <w:lang w:val="es-ES" w:eastAsia="es-ES"/>
        </w:rPr>
        <w:t>bacota</w:t>
      </w:r>
      <w:proofErr w:type="spellEnd"/>
      <w:r w:rsidRPr="0034179C">
        <w:rPr>
          <w:rFonts w:eastAsia="MS Mincho" w:cs="Arial"/>
          <w:lang w:val="es-ES" w:eastAsia="es-ES"/>
        </w:rPr>
        <w:t xml:space="preserve">, proporcionando un mayor grado de protección para la especie en toda su distribución a lo largo del SWA, al garantizar que Argentina, Brasil y Uruguay participen en estas actividades. </w:t>
      </w:r>
    </w:p>
    <w:p w14:paraId="3F28B5E3" w14:textId="77777777" w:rsidR="00041B86" w:rsidRPr="0034179C" w:rsidRDefault="00041B86" w:rsidP="00F325D6">
      <w:pPr>
        <w:widowControl w:val="0"/>
        <w:suppressAutoHyphens/>
        <w:autoSpaceDE w:val="0"/>
        <w:autoSpaceDN w:val="0"/>
        <w:spacing w:after="0" w:line="240" w:lineRule="auto"/>
        <w:jc w:val="both"/>
        <w:textAlignment w:val="baseline"/>
        <w:rPr>
          <w:rFonts w:eastAsia="MS Mincho" w:cs="Arial"/>
          <w:lang w:val="es-ES" w:eastAsia="en-GB"/>
        </w:rPr>
      </w:pPr>
    </w:p>
    <w:p w14:paraId="5CA1313B" w14:textId="12EA3CBC" w:rsidR="00843436" w:rsidRPr="0034179C" w:rsidRDefault="00843436" w:rsidP="00F325D6">
      <w:pPr>
        <w:widowControl w:val="0"/>
        <w:suppressAutoHyphens/>
        <w:autoSpaceDE w:val="0"/>
        <w:autoSpaceDN w:val="0"/>
        <w:spacing w:after="0" w:line="240" w:lineRule="auto"/>
        <w:jc w:val="both"/>
        <w:textAlignment w:val="baseline"/>
        <w:rPr>
          <w:rFonts w:eastAsia="MS Mincho" w:cs="Arial"/>
          <w:b/>
          <w:lang w:val="es-ES" w:eastAsia="en-GB"/>
        </w:rPr>
      </w:pPr>
      <w:r w:rsidRPr="0034179C">
        <w:rPr>
          <w:rFonts w:eastAsia="MS Mincho" w:cs="Arial"/>
          <w:b/>
          <w:lang w:val="es-ES" w:eastAsia="es-ES"/>
        </w:rPr>
        <w:t>Rentabilidad</w:t>
      </w:r>
    </w:p>
    <w:p w14:paraId="42A0782E" w14:textId="77777777" w:rsidR="000B3FA6" w:rsidRPr="0034179C" w:rsidRDefault="000B3FA6" w:rsidP="000B3FA6">
      <w:pPr>
        <w:widowControl w:val="0"/>
        <w:suppressAutoHyphens/>
        <w:autoSpaceDE w:val="0"/>
        <w:autoSpaceDN w:val="0"/>
        <w:spacing w:after="0" w:line="240" w:lineRule="auto"/>
        <w:jc w:val="both"/>
        <w:textAlignment w:val="baseline"/>
        <w:rPr>
          <w:rFonts w:eastAsia="MS Mincho" w:cs="Arial"/>
          <w:lang w:val="es-ES" w:eastAsia="en-GB"/>
        </w:rPr>
      </w:pPr>
    </w:p>
    <w:p w14:paraId="395276BB" w14:textId="03969360" w:rsidR="00447C66" w:rsidRPr="0034179C" w:rsidRDefault="00A560A6" w:rsidP="000B3FA6">
      <w:pPr>
        <w:widowControl w:val="0"/>
        <w:suppressAutoHyphens/>
        <w:autoSpaceDE w:val="0"/>
        <w:autoSpaceDN w:val="0"/>
        <w:spacing w:after="0" w:line="240" w:lineRule="auto"/>
        <w:jc w:val="both"/>
        <w:textAlignment w:val="baseline"/>
        <w:rPr>
          <w:rFonts w:eastAsia="MS Mincho" w:cs="Arial"/>
          <w:highlight w:val="yellow"/>
          <w:lang w:val="es-ES" w:eastAsia="en-GB"/>
        </w:rPr>
      </w:pPr>
      <w:r w:rsidRPr="0034179C">
        <w:rPr>
          <w:rFonts w:eastAsia="MS Mincho" w:cs="Arial"/>
          <w:lang w:val="es-ES" w:eastAsia="es-ES"/>
        </w:rPr>
        <w:t xml:space="preserve">Estas Acciones Concertadas complementarán y promoverán la implementación de los Planes de Acción para la conservación de los condrictios en cada Parte de la CMS, así como el Plan Regional entre Argentina y Uruguay (CTMFM, 2018), impulsando y fomentando la </w:t>
      </w:r>
      <w:r w:rsidRPr="0034179C">
        <w:rPr>
          <w:rFonts w:eastAsia="MS Mincho" w:cs="Arial"/>
          <w:lang w:val="es-ES" w:eastAsia="es-ES"/>
        </w:rPr>
        <w:lastRenderedPageBreak/>
        <w:t xml:space="preserve">cooperación entre las Partes del SWA. Es importante señalar que el apoyo de las Partes es esencial para ejecutar estas acciones que fortalecen la coordinación intra e intersectorial, con el fin de promover la aplicación de normativas dentro de cada país para la gestión de la especie, incluidas las mejores prácticas de pesca comercial y recreativa. Al mismo tiempo, dado que los Signatarios del </w:t>
      </w:r>
      <w:proofErr w:type="spellStart"/>
      <w:r w:rsidRPr="0034179C">
        <w:rPr>
          <w:rFonts w:eastAsia="MS Mincho" w:cs="Arial"/>
          <w:lang w:val="es-ES" w:eastAsia="es-ES"/>
        </w:rPr>
        <w:t>MdE</w:t>
      </w:r>
      <w:proofErr w:type="spellEnd"/>
      <w:r w:rsidRPr="0034179C">
        <w:rPr>
          <w:rFonts w:eastAsia="MS Mincho" w:cs="Arial"/>
          <w:lang w:val="es-ES" w:eastAsia="es-ES"/>
        </w:rPr>
        <w:t xml:space="preserve"> sobre tiburones aún no han incluido al tiburón toro </w:t>
      </w:r>
      <w:proofErr w:type="spellStart"/>
      <w:r w:rsidRPr="0034179C">
        <w:rPr>
          <w:rFonts w:eastAsia="MS Mincho" w:cs="Arial"/>
          <w:lang w:val="es-ES" w:eastAsia="es-ES"/>
        </w:rPr>
        <w:t>bacota</w:t>
      </w:r>
      <w:proofErr w:type="spellEnd"/>
      <w:r w:rsidRPr="0034179C">
        <w:rPr>
          <w:rFonts w:eastAsia="MS Mincho" w:cs="Arial"/>
          <w:lang w:val="es-ES" w:eastAsia="es-ES"/>
        </w:rPr>
        <w:t xml:space="preserve"> en el Anexo 1 del </w:t>
      </w:r>
      <w:proofErr w:type="spellStart"/>
      <w:r w:rsidRPr="0034179C">
        <w:rPr>
          <w:rFonts w:eastAsia="MS Mincho" w:cs="Arial"/>
          <w:lang w:val="es-ES" w:eastAsia="es-ES"/>
        </w:rPr>
        <w:t>MdE</w:t>
      </w:r>
      <w:proofErr w:type="spellEnd"/>
      <w:r w:rsidRPr="0034179C">
        <w:rPr>
          <w:rFonts w:eastAsia="MS Mincho" w:cs="Arial"/>
          <w:lang w:val="es-ES" w:eastAsia="es-ES"/>
        </w:rPr>
        <w:t>, estas Acciones Concertadas revisten gran importancia.</w:t>
      </w:r>
    </w:p>
    <w:p w14:paraId="40B93339" w14:textId="77777777" w:rsidR="00447C66" w:rsidRPr="0034179C" w:rsidRDefault="00447C66" w:rsidP="00F325D6">
      <w:pPr>
        <w:widowControl w:val="0"/>
        <w:suppressAutoHyphens/>
        <w:autoSpaceDE w:val="0"/>
        <w:autoSpaceDN w:val="0"/>
        <w:spacing w:after="0" w:line="240" w:lineRule="auto"/>
        <w:jc w:val="both"/>
        <w:textAlignment w:val="baseline"/>
        <w:rPr>
          <w:rFonts w:eastAsia="MS Mincho" w:cs="Arial"/>
          <w:lang w:val="es-ES" w:eastAsia="en-GB"/>
        </w:rPr>
      </w:pPr>
    </w:p>
    <w:p w14:paraId="122EC9AD" w14:textId="212F604B" w:rsidR="00843436" w:rsidRPr="0034179C" w:rsidRDefault="00843436" w:rsidP="00F325D6">
      <w:pPr>
        <w:widowControl w:val="0"/>
        <w:suppressAutoHyphens/>
        <w:autoSpaceDE w:val="0"/>
        <w:autoSpaceDN w:val="0"/>
        <w:spacing w:after="0" w:line="240" w:lineRule="auto"/>
        <w:jc w:val="both"/>
        <w:textAlignment w:val="baseline"/>
        <w:rPr>
          <w:rFonts w:eastAsia="MS Mincho" w:cs="Arial"/>
          <w:b/>
          <w:lang w:val="es-ES" w:eastAsia="en-GB"/>
        </w:rPr>
      </w:pPr>
      <w:r w:rsidRPr="0034179C">
        <w:rPr>
          <w:rFonts w:eastAsia="MS Mincho" w:cs="Arial"/>
          <w:b/>
          <w:lang w:val="es-ES" w:eastAsia="es-ES"/>
        </w:rPr>
        <w:t>Consultas previstas/realizadas</w:t>
      </w:r>
    </w:p>
    <w:p w14:paraId="7B333C22" w14:textId="77777777" w:rsidR="00843436" w:rsidRPr="0034179C" w:rsidRDefault="00843436" w:rsidP="00F325D6">
      <w:pPr>
        <w:widowControl w:val="0"/>
        <w:suppressAutoHyphens/>
        <w:autoSpaceDE w:val="0"/>
        <w:autoSpaceDN w:val="0"/>
        <w:spacing w:after="0" w:line="240" w:lineRule="auto"/>
        <w:jc w:val="both"/>
        <w:textAlignment w:val="baseline"/>
        <w:rPr>
          <w:rFonts w:eastAsia="Times New Roman" w:cs="Arial"/>
          <w:lang w:val="es-ES"/>
        </w:rPr>
      </w:pPr>
    </w:p>
    <w:p w14:paraId="7796D9E9" w14:textId="1E41C456" w:rsidR="00843436" w:rsidRPr="0034179C" w:rsidRDefault="00295CBA" w:rsidP="00F325D6">
      <w:pPr>
        <w:widowControl w:val="0"/>
        <w:suppressAutoHyphens/>
        <w:autoSpaceDE w:val="0"/>
        <w:autoSpaceDN w:val="0"/>
        <w:spacing w:after="0" w:line="240" w:lineRule="auto"/>
        <w:jc w:val="both"/>
        <w:textAlignment w:val="baseline"/>
        <w:rPr>
          <w:rFonts w:eastAsia="Times New Roman" w:cs="Arial"/>
          <w:b/>
          <w:bCs/>
          <w:lang w:val="es-ES"/>
        </w:rPr>
      </w:pPr>
      <w:r w:rsidRPr="0034179C">
        <w:rPr>
          <w:rFonts w:eastAsia="Times New Roman" w:cs="Arial"/>
          <w:b/>
          <w:bCs/>
          <w:lang w:val="es-ES"/>
        </w:rPr>
        <w:t>Tabla 1</w:t>
      </w:r>
      <w:r w:rsidRPr="0034179C">
        <w:rPr>
          <w:rFonts w:eastAsia="Times New Roman" w:cs="Arial"/>
          <w:lang w:val="es-ES"/>
        </w:rPr>
        <w:t>. Actividades y resultados esperados con plazos</w:t>
      </w:r>
    </w:p>
    <w:tbl>
      <w:tblPr>
        <w:tblStyle w:val="TableGrid1"/>
        <w:tblW w:w="0" w:type="auto"/>
        <w:tblLook w:val="04A0" w:firstRow="1" w:lastRow="0" w:firstColumn="1" w:lastColumn="0" w:noHBand="0" w:noVBand="1"/>
      </w:tblPr>
      <w:tblGrid>
        <w:gridCol w:w="1796"/>
        <w:gridCol w:w="2728"/>
        <w:gridCol w:w="1273"/>
        <w:gridCol w:w="1853"/>
        <w:gridCol w:w="1365"/>
      </w:tblGrid>
      <w:tr w:rsidR="000B5EB3" w:rsidRPr="0034179C" w14:paraId="6642AE67" w14:textId="77777777" w:rsidTr="00E4261A">
        <w:trPr>
          <w:tblHeader/>
        </w:trPr>
        <w:tc>
          <w:tcPr>
            <w:tcW w:w="1757" w:type="dxa"/>
          </w:tcPr>
          <w:p w14:paraId="42F0F9D6" w14:textId="77777777" w:rsidR="00843436" w:rsidRPr="0034179C" w:rsidRDefault="00843436" w:rsidP="00843436">
            <w:pPr>
              <w:widowControl w:val="0"/>
              <w:suppressAutoHyphens/>
              <w:autoSpaceDE w:val="0"/>
              <w:rPr>
                <w:rFonts w:ascii="Arial" w:eastAsia="Times New Roman" w:hAnsi="Arial" w:cs="Arial"/>
                <w:b/>
                <w:bCs/>
                <w:sz w:val="22"/>
                <w:szCs w:val="22"/>
                <w:lang w:val="es-ES"/>
              </w:rPr>
            </w:pPr>
            <w:r w:rsidRPr="0034179C">
              <w:rPr>
                <w:rFonts w:ascii="Arial" w:eastAsia="Times New Roman" w:hAnsi="Arial" w:cs="Arial"/>
                <w:b/>
                <w:bCs/>
                <w:sz w:val="22"/>
                <w:szCs w:val="22"/>
                <w:lang w:val="es-ES"/>
              </w:rPr>
              <w:t>Actividad</w:t>
            </w:r>
          </w:p>
        </w:tc>
        <w:tc>
          <w:tcPr>
            <w:tcW w:w="2197" w:type="dxa"/>
          </w:tcPr>
          <w:p w14:paraId="31AD6F6B" w14:textId="77777777" w:rsidR="00843436" w:rsidRPr="0034179C" w:rsidRDefault="00843436" w:rsidP="00843436">
            <w:pPr>
              <w:widowControl w:val="0"/>
              <w:suppressAutoHyphens/>
              <w:autoSpaceDE w:val="0"/>
              <w:rPr>
                <w:rFonts w:ascii="Arial" w:eastAsia="Times New Roman" w:hAnsi="Arial" w:cs="Arial"/>
                <w:b/>
                <w:bCs/>
                <w:sz w:val="22"/>
                <w:szCs w:val="22"/>
                <w:lang w:val="es-ES"/>
              </w:rPr>
            </w:pPr>
            <w:r w:rsidRPr="0034179C">
              <w:rPr>
                <w:rFonts w:ascii="Arial" w:eastAsia="Times New Roman" w:hAnsi="Arial" w:cs="Arial"/>
                <w:b/>
                <w:bCs/>
                <w:sz w:val="22"/>
                <w:szCs w:val="22"/>
                <w:lang w:val="es-ES"/>
              </w:rPr>
              <w:t>Realizaciones/Resultados</w:t>
            </w:r>
          </w:p>
        </w:tc>
        <w:tc>
          <w:tcPr>
            <w:tcW w:w="1659" w:type="dxa"/>
          </w:tcPr>
          <w:p w14:paraId="65982C31" w14:textId="77777777" w:rsidR="00843436" w:rsidRPr="0034179C" w:rsidRDefault="00843436" w:rsidP="00843436">
            <w:pPr>
              <w:widowControl w:val="0"/>
              <w:suppressAutoHyphens/>
              <w:autoSpaceDE w:val="0"/>
              <w:rPr>
                <w:rFonts w:ascii="Arial" w:eastAsia="Times New Roman" w:hAnsi="Arial" w:cs="Arial"/>
                <w:b/>
                <w:bCs/>
                <w:sz w:val="22"/>
                <w:szCs w:val="22"/>
                <w:lang w:val="es-ES"/>
              </w:rPr>
            </w:pPr>
            <w:r w:rsidRPr="0034179C">
              <w:rPr>
                <w:rFonts w:ascii="Arial" w:eastAsia="Times New Roman" w:hAnsi="Arial" w:cs="Arial"/>
                <w:b/>
                <w:bCs/>
                <w:sz w:val="22"/>
                <w:szCs w:val="22"/>
                <w:lang w:val="es-ES"/>
              </w:rPr>
              <w:t>Calendario</w:t>
            </w:r>
          </w:p>
        </w:tc>
        <w:tc>
          <w:tcPr>
            <w:tcW w:w="1765" w:type="dxa"/>
          </w:tcPr>
          <w:p w14:paraId="19E44937" w14:textId="77777777" w:rsidR="00843436" w:rsidRPr="0034179C" w:rsidRDefault="00843436" w:rsidP="00843436">
            <w:pPr>
              <w:widowControl w:val="0"/>
              <w:suppressAutoHyphens/>
              <w:autoSpaceDE w:val="0"/>
              <w:rPr>
                <w:rFonts w:ascii="Arial" w:eastAsia="Times New Roman" w:hAnsi="Arial" w:cs="Arial"/>
                <w:b/>
                <w:bCs/>
                <w:sz w:val="22"/>
                <w:szCs w:val="22"/>
                <w:lang w:val="es-ES"/>
              </w:rPr>
            </w:pPr>
            <w:r w:rsidRPr="0034179C">
              <w:rPr>
                <w:rFonts w:ascii="Arial" w:eastAsia="Times New Roman" w:hAnsi="Arial" w:cs="Arial"/>
                <w:b/>
                <w:bCs/>
                <w:sz w:val="22"/>
                <w:szCs w:val="22"/>
                <w:lang w:val="es-ES"/>
              </w:rPr>
              <w:t>Responsabilidad</w:t>
            </w:r>
          </w:p>
        </w:tc>
        <w:tc>
          <w:tcPr>
            <w:tcW w:w="1637" w:type="dxa"/>
          </w:tcPr>
          <w:p w14:paraId="65D98EA8" w14:textId="77777777" w:rsidR="00843436" w:rsidRPr="0034179C" w:rsidRDefault="00843436" w:rsidP="00843436">
            <w:pPr>
              <w:widowControl w:val="0"/>
              <w:suppressAutoHyphens/>
              <w:autoSpaceDE w:val="0"/>
              <w:rPr>
                <w:rFonts w:ascii="Arial" w:eastAsia="Times New Roman" w:hAnsi="Arial" w:cs="Arial"/>
                <w:b/>
                <w:bCs/>
                <w:sz w:val="22"/>
                <w:szCs w:val="22"/>
                <w:lang w:val="es-ES"/>
              </w:rPr>
            </w:pPr>
            <w:r w:rsidRPr="0034179C">
              <w:rPr>
                <w:rFonts w:ascii="Arial" w:eastAsia="Times New Roman" w:hAnsi="Arial" w:cs="Arial"/>
                <w:b/>
                <w:bCs/>
                <w:sz w:val="22"/>
                <w:szCs w:val="22"/>
                <w:lang w:val="es-ES"/>
              </w:rPr>
              <w:t>Fondos</w:t>
            </w:r>
          </w:p>
        </w:tc>
      </w:tr>
      <w:tr w:rsidR="000B5EB3" w:rsidRPr="0034179C" w14:paraId="59290219" w14:textId="77777777" w:rsidTr="00E4261A">
        <w:tc>
          <w:tcPr>
            <w:tcW w:w="1757" w:type="dxa"/>
          </w:tcPr>
          <w:p w14:paraId="27298A6C" w14:textId="26206727" w:rsidR="00843436" w:rsidRPr="0034179C" w:rsidRDefault="00902B52"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 xml:space="preserve">1. Alentar a las Partes a que sigan colaborando y participando para mejorar la conservación del tiburón toro </w:t>
            </w:r>
            <w:proofErr w:type="spellStart"/>
            <w:r w:rsidRPr="0034179C">
              <w:rPr>
                <w:rFonts w:ascii="Arial" w:eastAsia="Times New Roman" w:hAnsi="Arial" w:cs="Arial"/>
                <w:sz w:val="22"/>
                <w:szCs w:val="22"/>
                <w:lang w:val="es-ES"/>
              </w:rPr>
              <w:t>bacota</w:t>
            </w:r>
            <w:proofErr w:type="spellEnd"/>
            <w:r w:rsidRPr="0034179C">
              <w:rPr>
                <w:rFonts w:ascii="Arial" w:eastAsia="Times New Roman" w:hAnsi="Arial" w:cs="Arial"/>
                <w:sz w:val="22"/>
                <w:szCs w:val="22"/>
                <w:lang w:val="es-ES"/>
              </w:rPr>
              <w:t xml:space="preserve"> en Argentina, Brasil y Uruguay, en coordinación con las acciones relacionadas incluidas en el Plan de Acción Nacional de cada país.   </w:t>
            </w:r>
          </w:p>
        </w:tc>
        <w:tc>
          <w:tcPr>
            <w:tcW w:w="2197" w:type="dxa"/>
          </w:tcPr>
          <w:p w14:paraId="7FB02560" w14:textId="3871E4C3" w:rsidR="00843436" w:rsidRPr="0034179C" w:rsidRDefault="00902B52"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 xml:space="preserve">Se ha establecido una sensibilización regional sobre el estado crítico de conservación del tiburón toro </w:t>
            </w:r>
            <w:proofErr w:type="spellStart"/>
            <w:r w:rsidRPr="0034179C">
              <w:rPr>
                <w:rFonts w:ascii="Arial" w:eastAsia="Times New Roman" w:hAnsi="Arial" w:cs="Arial"/>
                <w:sz w:val="22"/>
                <w:szCs w:val="22"/>
                <w:lang w:val="es-ES"/>
              </w:rPr>
              <w:t>bacota</w:t>
            </w:r>
            <w:proofErr w:type="spellEnd"/>
            <w:r w:rsidRPr="0034179C">
              <w:rPr>
                <w:rFonts w:ascii="Arial" w:eastAsia="Times New Roman" w:hAnsi="Arial" w:cs="Arial"/>
                <w:sz w:val="22"/>
                <w:szCs w:val="22"/>
                <w:lang w:val="es-ES"/>
              </w:rPr>
              <w:t xml:space="preserve"> en cada Estado del área de distribución</w:t>
            </w:r>
            <w:r w:rsidR="00A50363" w:rsidRPr="0034179C">
              <w:rPr>
                <w:rFonts w:ascii="Arial" w:eastAsia="Times New Roman" w:hAnsi="Arial" w:cs="Arial"/>
                <w:sz w:val="22"/>
                <w:szCs w:val="22"/>
                <w:lang w:val="es-ES"/>
              </w:rPr>
              <w:t>.</w:t>
            </w:r>
          </w:p>
        </w:tc>
        <w:tc>
          <w:tcPr>
            <w:tcW w:w="1659" w:type="dxa"/>
          </w:tcPr>
          <w:p w14:paraId="2396D368" w14:textId="293967C3" w:rsidR="00843436" w:rsidRPr="0034179C" w:rsidRDefault="00902B52"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2026-2027</w:t>
            </w:r>
          </w:p>
        </w:tc>
        <w:tc>
          <w:tcPr>
            <w:tcW w:w="1765" w:type="dxa"/>
          </w:tcPr>
          <w:p w14:paraId="6C38F640" w14:textId="05F9E430" w:rsidR="00843436" w:rsidRPr="0034179C" w:rsidRDefault="004448BF"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*Argentina, Brasil, Uruguay y ONG</w:t>
            </w:r>
          </w:p>
        </w:tc>
        <w:tc>
          <w:tcPr>
            <w:tcW w:w="1637" w:type="dxa"/>
          </w:tcPr>
          <w:p w14:paraId="604BDB4D" w14:textId="771C4B97" w:rsidR="00843436" w:rsidRPr="0034179C" w:rsidRDefault="00902B52"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No se requiere financiación.</w:t>
            </w:r>
          </w:p>
        </w:tc>
      </w:tr>
      <w:tr w:rsidR="000B5EB3" w:rsidRPr="00A91917" w14:paraId="20B4DE38" w14:textId="77777777" w:rsidTr="00E4261A">
        <w:tc>
          <w:tcPr>
            <w:tcW w:w="1757" w:type="dxa"/>
          </w:tcPr>
          <w:p w14:paraId="6724A97C" w14:textId="675F2E4F" w:rsidR="00836B83" w:rsidRPr="0034179C" w:rsidRDefault="00387B0F"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2. Crear e implementar una red de investigadores, ONG, acuarios, pescadores, autoridades gubernamentales y partes interesadas clave de Argentina, Brasil y Uruguay, con estrategias para el monitoreo conjunto y el intercambio de datos.</w:t>
            </w:r>
          </w:p>
          <w:p w14:paraId="15424CDB" w14:textId="0DD2A7E0" w:rsidR="00843436" w:rsidRPr="0034179C" w:rsidRDefault="00403831"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 xml:space="preserve"> </w:t>
            </w:r>
          </w:p>
        </w:tc>
        <w:tc>
          <w:tcPr>
            <w:tcW w:w="2197" w:type="dxa"/>
          </w:tcPr>
          <w:p w14:paraId="789E4358" w14:textId="3856AEFE" w:rsidR="00A663BC" w:rsidRPr="0034179C" w:rsidRDefault="00A663BC"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Se elabora una matriz detallada de la red creada, incluidos los roles y responsabilidades de los miembros. Se celebran reuniones y talleres (al menos 2 presenciales) con metas y objetivos específicos. Los datos y las investigaciones se comparten y promueven entre investigadores y partes interesadas.</w:t>
            </w:r>
          </w:p>
          <w:p w14:paraId="6A8A739D" w14:textId="77777777" w:rsidR="00A663BC" w:rsidRPr="0034179C" w:rsidRDefault="00A663BC"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Se identifican y promueven oportunidades de colaboración para reforzar las medidas de conservación.</w:t>
            </w:r>
          </w:p>
          <w:p w14:paraId="5C82368F" w14:textId="77777777" w:rsidR="00A663BC" w:rsidRPr="0034179C" w:rsidRDefault="00A663BC"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 xml:space="preserve">Se involucra a las comunidades locales mediante proyectos de </w:t>
            </w:r>
            <w:r w:rsidRPr="0034179C">
              <w:rPr>
                <w:rFonts w:ascii="Arial" w:eastAsia="Times New Roman" w:hAnsi="Arial" w:cs="Arial"/>
                <w:sz w:val="22"/>
                <w:szCs w:val="22"/>
                <w:lang w:val="es-ES"/>
              </w:rPr>
              <w:lastRenderedPageBreak/>
              <w:t>ciencia ciudadana.</w:t>
            </w:r>
          </w:p>
          <w:p w14:paraId="2B8B23E2" w14:textId="0A73F4B4" w:rsidR="00843436" w:rsidRPr="0034179C" w:rsidRDefault="00A663BC"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Se involucra a estudiantes en proyectos de investigación para el desarrollo de capacidades a largo plazo.</w:t>
            </w:r>
          </w:p>
        </w:tc>
        <w:tc>
          <w:tcPr>
            <w:tcW w:w="1659" w:type="dxa"/>
          </w:tcPr>
          <w:p w14:paraId="13EC6308" w14:textId="5B4B703C" w:rsidR="00843436" w:rsidRPr="0034179C" w:rsidRDefault="00A663BC"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lastRenderedPageBreak/>
              <w:t>2026-2028</w:t>
            </w:r>
          </w:p>
        </w:tc>
        <w:tc>
          <w:tcPr>
            <w:tcW w:w="1765" w:type="dxa"/>
          </w:tcPr>
          <w:p w14:paraId="6E9FD9C8" w14:textId="2D7BBB1F" w:rsidR="00843436" w:rsidRPr="0034179C" w:rsidRDefault="00A663BC"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Argentina, Brasil, Uruguay y ONG</w:t>
            </w:r>
          </w:p>
        </w:tc>
        <w:tc>
          <w:tcPr>
            <w:tcW w:w="1637" w:type="dxa"/>
          </w:tcPr>
          <w:p w14:paraId="0572D07C" w14:textId="24861EFE" w:rsidR="00843436" w:rsidRPr="0034179C" w:rsidRDefault="00A663BC"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Se requiere financiación para los talleres presenciales</w:t>
            </w:r>
          </w:p>
        </w:tc>
      </w:tr>
      <w:tr w:rsidR="000B5EB3" w:rsidRPr="00A91917" w14:paraId="17BF1D19" w14:textId="77777777" w:rsidTr="00E4261A">
        <w:tc>
          <w:tcPr>
            <w:tcW w:w="1757" w:type="dxa"/>
          </w:tcPr>
          <w:p w14:paraId="646FBAEE" w14:textId="0461DB12" w:rsidR="00902B52" w:rsidRPr="0034179C" w:rsidRDefault="00902B52"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 xml:space="preserve">3. Actualizar el </w:t>
            </w:r>
            <w:hyperlink r:id="rId21" w:history="1">
              <w:r w:rsidRPr="0034179C">
                <w:rPr>
                  <w:rStyle w:val="Hyperlink"/>
                  <w:rFonts w:ascii="Arial" w:eastAsia="Times New Roman" w:hAnsi="Arial" w:cs="Arial"/>
                  <w:color w:val="auto"/>
                  <w:sz w:val="22"/>
                  <w:szCs w:val="22"/>
                  <w:lang w:val="es-ES"/>
                </w:rPr>
                <w:t>Plan de Acción Regional de Conservación</w:t>
              </w:r>
            </w:hyperlink>
            <w:r w:rsidRPr="0034179C">
              <w:rPr>
                <w:rFonts w:ascii="Arial" w:eastAsia="Times New Roman" w:hAnsi="Arial" w:cs="Arial"/>
                <w:sz w:val="22"/>
                <w:szCs w:val="22"/>
                <w:lang w:val="es-ES"/>
              </w:rPr>
              <w:t xml:space="preserve"> (RCAP) para la especie en el SWA, centrándose en la conectividad de las ISRA clave y mejorando los siguientes aspectos: divulgación y comunicación; ciencia y seguimiento; políticas y aplicación; y uso y comercio.</w:t>
            </w:r>
          </w:p>
        </w:tc>
        <w:tc>
          <w:tcPr>
            <w:tcW w:w="2197" w:type="dxa"/>
          </w:tcPr>
          <w:p w14:paraId="2D63176D" w14:textId="01732572" w:rsidR="00902B52" w:rsidRPr="0034179C" w:rsidRDefault="00231374"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Se celebran un taller virtual y un taller presencial con el fin de actualizar el RCAP.</w:t>
            </w:r>
          </w:p>
        </w:tc>
        <w:tc>
          <w:tcPr>
            <w:tcW w:w="1659" w:type="dxa"/>
          </w:tcPr>
          <w:p w14:paraId="4D8677B4" w14:textId="19B7650B" w:rsidR="00902B52" w:rsidRPr="0034179C" w:rsidRDefault="00231374"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2026-2027</w:t>
            </w:r>
          </w:p>
        </w:tc>
        <w:tc>
          <w:tcPr>
            <w:tcW w:w="1765" w:type="dxa"/>
          </w:tcPr>
          <w:p w14:paraId="3AAB1CB1" w14:textId="1D6BC946" w:rsidR="00902B52" w:rsidRPr="0034179C" w:rsidRDefault="00231374"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Investigadores, ONG, Argentina, Brasil y Uruguay.</w:t>
            </w:r>
          </w:p>
        </w:tc>
        <w:tc>
          <w:tcPr>
            <w:tcW w:w="1637" w:type="dxa"/>
          </w:tcPr>
          <w:p w14:paraId="51788625" w14:textId="53BEEB7B" w:rsidR="00902B52" w:rsidRPr="0034179C" w:rsidRDefault="00231374"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Se requiere financiación para el taller presencial</w:t>
            </w:r>
          </w:p>
        </w:tc>
      </w:tr>
      <w:tr w:rsidR="000B5EB3" w:rsidRPr="0034179C" w14:paraId="559DE091" w14:textId="77777777" w:rsidTr="00E4261A">
        <w:tc>
          <w:tcPr>
            <w:tcW w:w="1757" w:type="dxa"/>
          </w:tcPr>
          <w:p w14:paraId="320F59F4" w14:textId="40A9B089" w:rsidR="00902B52" w:rsidRPr="0034179C" w:rsidRDefault="00902B52"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4. Aumentar la recopilación de datos y la investigación, centrándose en: la identificación de subpoblaciones y diferencias genéticas, y en la comprensión de la conectividad y las migraciones entre las ISRA clave del SWA, con el fin de mejorar su gestión y protección en la región.</w:t>
            </w:r>
          </w:p>
        </w:tc>
        <w:tc>
          <w:tcPr>
            <w:tcW w:w="2197" w:type="dxa"/>
          </w:tcPr>
          <w:p w14:paraId="20DB43F6" w14:textId="77777777" w:rsidR="00E4261A"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ISRA clave seleccionadas.</w:t>
            </w:r>
          </w:p>
          <w:p w14:paraId="4675813D" w14:textId="16CAEAEB" w:rsidR="00661BA5"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Áreas críticas identificadas en el SWA, incluidas las rutas de desplazamiento y los lugares de agregación para reproducción, cría, alimentación y apareamiento;</w:t>
            </w:r>
          </w:p>
          <w:p w14:paraId="24EBE8F0" w14:textId="32841D92" w:rsidR="00661BA5"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Mejoras en las estimaciones específicas por especie sobre capturas legales e ilegales y abundancia, para comprender mejor la distribución actual</w:t>
            </w:r>
            <w:r w:rsidR="00A50363" w:rsidRPr="0034179C">
              <w:rPr>
                <w:rFonts w:ascii="Arial" w:eastAsia="Times New Roman" w:hAnsi="Arial" w:cs="Arial"/>
                <w:sz w:val="22"/>
                <w:szCs w:val="22"/>
                <w:lang w:val="es-ES"/>
              </w:rPr>
              <w:t>.</w:t>
            </w:r>
          </w:p>
          <w:p w14:paraId="11FAA0E9" w14:textId="0954089F" w:rsidR="00902B52"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Subpoblaciones identificadas.</w:t>
            </w:r>
          </w:p>
        </w:tc>
        <w:tc>
          <w:tcPr>
            <w:tcW w:w="1659" w:type="dxa"/>
          </w:tcPr>
          <w:p w14:paraId="56FBD81F" w14:textId="0AE82490" w:rsidR="00902B52"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2026-2028</w:t>
            </w:r>
          </w:p>
        </w:tc>
        <w:tc>
          <w:tcPr>
            <w:tcW w:w="1765" w:type="dxa"/>
          </w:tcPr>
          <w:p w14:paraId="169EF00F" w14:textId="61D8C500" w:rsidR="00902B52"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Grupos de investigación y ONG</w:t>
            </w:r>
          </w:p>
        </w:tc>
        <w:tc>
          <w:tcPr>
            <w:tcW w:w="1637" w:type="dxa"/>
          </w:tcPr>
          <w:p w14:paraId="6A6C3E46" w14:textId="2AFB6155" w:rsidR="00902B52"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Financiación requerida</w:t>
            </w:r>
          </w:p>
        </w:tc>
      </w:tr>
      <w:tr w:rsidR="000B5EB3" w:rsidRPr="0034179C" w14:paraId="6392B175" w14:textId="77777777" w:rsidTr="00E4261A">
        <w:tc>
          <w:tcPr>
            <w:tcW w:w="1757" w:type="dxa"/>
          </w:tcPr>
          <w:p w14:paraId="0DE63BC0" w14:textId="788730B6" w:rsidR="00902B52" w:rsidRPr="0034179C" w:rsidRDefault="00902B52"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 xml:space="preserve">5. Impulsar y aprovechar las medidas de </w:t>
            </w:r>
            <w:r w:rsidRPr="0034179C">
              <w:rPr>
                <w:rFonts w:ascii="Arial" w:eastAsia="Times New Roman" w:hAnsi="Arial" w:cs="Arial"/>
                <w:sz w:val="22"/>
                <w:szCs w:val="22"/>
                <w:lang w:val="es-ES"/>
              </w:rPr>
              <w:lastRenderedPageBreak/>
              <w:t>conservación en las Áreas Importantes para Tiburones y Rayas (ISRA) donde la especie habita en los tres países.</w:t>
            </w:r>
          </w:p>
        </w:tc>
        <w:tc>
          <w:tcPr>
            <w:tcW w:w="2197" w:type="dxa"/>
          </w:tcPr>
          <w:p w14:paraId="548EDFFC" w14:textId="4C65D802" w:rsidR="00902B52"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lastRenderedPageBreak/>
              <w:t xml:space="preserve">Acciones clave de conservación identificadas e </w:t>
            </w:r>
            <w:r w:rsidRPr="0034179C">
              <w:rPr>
                <w:rFonts w:ascii="Arial" w:eastAsia="Times New Roman" w:hAnsi="Arial" w:cs="Arial"/>
                <w:sz w:val="22"/>
                <w:szCs w:val="22"/>
                <w:lang w:val="es-ES"/>
              </w:rPr>
              <w:lastRenderedPageBreak/>
              <w:t>implementadas en las ISRA seleccionadas en cada país.</w:t>
            </w:r>
          </w:p>
        </w:tc>
        <w:tc>
          <w:tcPr>
            <w:tcW w:w="1659" w:type="dxa"/>
          </w:tcPr>
          <w:p w14:paraId="083398F9" w14:textId="2C0BEC49" w:rsidR="00902B52"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lastRenderedPageBreak/>
              <w:t>2028-2030</w:t>
            </w:r>
          </w:p>
        </w:tc>
        <w:tc>
          <w:tcPr>
            <w:tcW w:w="1765" w:type="dxa"/>
          </w:tcPr>
          <w:p w14:paraId="3E803471" w14:textId="2B6FD094" w:rsidR="00902B52"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Grupos de investigación y ONG</w:t>
            </w:r>
          </w:p>
        </w:tc>
        <w:tc>
          <w:tcPr>
            <w:tcW w:w="1637" w:type="dxa"/>
          </w:tcPr>
          <w:p w14:paraId="57689E6D" w14:textId="4AAFBF1B" w:rsidR="00902B52"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Financiación requerida</w:t>
            </w:r>
          </w:p>
        </w:tc>
      </w:tr>
      <w:tr w:rsidR="000B5EB3" w:rsidRPr="0034179C" w14:paraId="17B916D3" w14:textId="77777777" w:rsidTr="00E4261A">
        <w:tc>
          <w:tcPr>
            <w:tcW w:w="1757" w:type="dxa"/>
          </w:tcPr>
          <w:p w14:paraId="4227690A" w14:textId="1BB538C2" w:rsidR="00902B52" w:rsidRPr="0034179C" w:rsidRDefault="00902B52"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lastRenderedPageBreak/>
              <w:t>6. Identificar las incoherencias en el nivel de protección garantizado por los diferentes Estados del área de distribución.</w:t>
            </w:r>
          </w:p>
        </w:tc>
        <w:tc>
          <w:tcPr>
            <w:tcW w:w="2197" w:type="dxa"/>
          </w:tcPr>
          <w:p w14:paraId="7CF58549" w14:textId="3A8D1EBB" w:rsidR="00902B52"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Análisis de deficiencias en materia de protección, centrado en la conectividad regional.</w:t>
            </w:r>
          </w:p>
        </w:tc>
        <w:tc>
          <w:tcPr>
            <w:tcW w:w="1659" w:type="dxa"/>
          </w:tcPr>
          <w:p w14:paraId="72074DDC" w14:textId="6732F0B4" w:rsidR="00902B52"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2026-2028</w:t>
            </w:r>
          </w:p>
        </w:tc>
        <w:tc>
          <w:tcPr>
            <w:tcW w:w="1765" w:type="dxa"/>
          </w:tcPr>
          <w:p w14:paraId="1D42D301" w14:textId="657D4023" w:rsidR="00902B52"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ONG</w:t>
            </w:r>
          </w:p>
        </w:tc>
        <w:tc>
          <w:tcPr>
            <w:tcW w:w="1637" w:type="dxa"/>
          </w:tcPr>
          <w:p w14:paraId="27A59E5D" w14:textId="0E5E3FA6" w:rsidR="00902B52"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No se requiere financiación</w:t>
            </w:r>
          </w:p>
        </w:tc>
      </w:tr>
      <w:tr w:rsidR="00902B52" w:rsidRPr="0034179C" w14:paraId="366D54DC" w14:textId="77777777" w:rsidTr="00E4261A">
        <w:tc>
          <w:tcPr>
            <w:tcW w:w="1757" w:type="dxa"/>
          </w:tcPr>
          <w:p w14:paraId="31083AD7" w14:textId="5A09E3A4" w:rsidR="00902B52" w:rsidRPr="0034179C" w:rsidRDefault="00902B52"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 xml:space="preserve">7. Apoyar y fomentar nuevas medidas de protección basadas en políticas para el tiburón toro </w:t>
            </w:r>
            <w:proofErr w:type="spellStart"/>
            <w:r w:rsidRPr="0034179C">
              <w:rPr>
                <w:rFonts w:ascii="Arial" w:eastAsia="Times New Roman" w:hAnsi="Arial" w:cs="Arial"/>
                <w:sz w:val="22"/>
                <w:szCs w:val="22"/>
                <w:lang w:val="es-ES"/>
              </w:rPr>
              <w:t>bacota</w:t>
            </w:r>
            <w:proofErr w:type="spellEnd"/>
            <w:r w:rsidRPr="0034179C">
              <w:rPr>
                <w:rFonts w:ascii="Arial" w:eastAsia="Times New Roman" w:hAnsi="Arial" w:cs="Arial"/>
                <w:sz w:val="22"/>
                <w:szCs w:val="22"/>
                <w:lang w:val="es-ES"/>
              </w:rPr>
              <w:t xml:space="preserve"> en cada país, así como fortalecer y mejorar las ya establecidas.</w:t>
            </w:r>
          </w:p>
        </w:tc>
        <w:tc>
          <w:tcPr>
            <w:tcW w:w="2197" w:type="dxa"/>
          </w:tcPr>
          <w:p w14:paraId="1393DB8A" w14:textId="77777777" w:rsidR="00661BA5"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 xml:space="preserve">Aumento del número de Estados del área de distribución que son Signatarios del </w:t>
            </w:r>
            <w:proofErr w:type="spellStart"/>
            <w:r w:rsidRPr="0034179C">
              <w:rPr>
                <w:rFonts w:ascii="Arial" w:eastAsia="Times New Roman" w:hAnsi="Arial" w:cs="Arial"/>
                <w:sz w:val="22"/>
                <w:szCs w:val="22"/>
                <w:lang w:val="es-ES"/>
              </w:rPr>
              <w:t>MdE</w:t>
            </w:r>
            <w:proofErr w:type="spellEnd"/>
            <w:r w:rsidRPr="0034179C">
              <w:rPr>
                <w:rFonts w:ascii="Arial" w:eastAsia="Times New Roman" w:hAnsi="Arial" w:cs="Arial"/>
                <w:sz w:val="22"/>
                <w:szCs w:val="22"/>
                <w:lang w:val="es-ES"/>
              </w:rPr>
              <w:t xml:space="preserve"> sobre tiburones.</w:t>
            </w:r>
          </w:p>
          <w:p w14:paraId="2A59E73F" w14:textId="77777777" w:rsidR="00661BA5"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 xml:space="preserve">Los Estados del área de distribución son alentados a establecer y aplicar medidas para la recuperación de la población de tiburón toro </w:t>
            </w:r>
            <w:proofErr w:type="spellStart"/>
            <w:r w:rsidRPr="0034179C">
              <w:rPr>
                <w:rFonts w:ascii="Arial" w:eastAsia="Times New Roman" w:hAnsi="Arial" w:cs="Arial"/>
                <w:sz w:val="22"/>
                <w:szCs w:val="22"/>
                <w:lang w:val="es-ES"/>
              </w:rPr>
              <w:t>bacota</w:t>
            </w:r>
            <w:proofErr w:type="spellEnd"/>
            <w:r w:rsidRPr="0034179C">
              <w:rPr>
                <w:rFonts w:ascii="Arial" w:eastAsia="Times New Roman" w:hAnsi="Arial" w:cs="Arial"/>
                <w:sz w:val="22"/>
                <w:szCs w:val="22"/>
                <w:lang w:val="es-ES"/>
              </w:rPr>
              <w:t xml:space="preserve"> mediante zonas de veda, restricciones temporales o la prohibición de determinadas</w:t>
            </w:r>
          </w:p>
          <w:p w14:paraId="56091282" w14:textId="77777777" w:rsidR="00661BA5"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artes de pesca.</w:t>
            </w:r>
          </w:p>
          <w:p w14:paraId="23C61E2D" w14:textId="116F3E90" w:rsidR="00902B52"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 xml:space="preserve">Las Partes deben desarrollar y aplicar legislación nacional para la protección del tiburón toro </w:t>
            </w:r>
            <w:proofErr w:type="spellStart"/>
            <w:r w:rsidRPr="0034179C">
              <w:rPr>
                <w:rFonts w:ascii="Arial" w:eastAsia="Times New Roman" w:hAnsi="Arial" w:cs="Arial"/>
                <w:sz w:val="22"/>
                <w:szCs w:val="22"/>
                <w:lang w:val="es-ES"/>
              </w:rPr>
              <w:t>bacota</w:t>
            </w:r>
            <w:proofErr w:type="spellEnd"/>
            <w:r w:rsidR="00A50363" w:rsidRPr="0034179C">
              <w:rPr>
                <w:rFonts w:ascii="Arial" w:eastAsia="Times New Roman" w:hAnsi="Arial" w:cs="Arial"/>
                <w:sz w:val="22"/>
                <w:szCs w:val="22"/>
                <w:lang w:val="es-ES"/>
              </w:rPr>
              <w:t>.</w:t>
            </w:r>
          </w:p>
        </w:tc>
        <w:tc>
          <w:tcPr>
            <w:tcW w:w="1659" w:type="dxa"/>
          </w:tcPr>
          <w:p w14:paraId="0280768C" w14:textId="32151BF1" w:rsidR="00902B52"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2028-2030</w:t>
            </w:r>
          </w:p>
        </w:tc>
        <w:tc>
          <w:tcPr>
            <w:tcW w:w="1765" w:type="dxa"/>
          </w:tcPr>
          <w:p w14:paraId="1550964E" w14:textId="4C8E30B5" w:rsidR="00902B52"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Argentina, Brasil, Uruguay y ONG</w:t>
            </w:r>
          </w:p>
        </w:tc>
        <w:tc>
          <w:tcPr>
            <w:tcW w:w="1637" w:type="dxa"/>
          </w:tcPr>
          <w:p w14:paraId="4FA2DFB7" w14:textId="002583C8" w:rsidR="00902B52" w:rsidRPr="0034179C" w:rsidRDefault="00661BA5" w:rsidP="000262BE">
            <w:pPr>
              <w:widowControl w:val="0"/>
              <w:suppressAutoHyphens/>
              <w:autoSpaceDE w:val="0"/>
              <w:jc w:val="both"/>
              <w:rPr>
                <w:rFonts w:ascii="Arial" w:eastAsia="Times New Roman" w:hAnsi="Arial" w:cs="Arial"/>
                <w:sz w:val="22"/>
                <w:szCs w:val="22"/>
                <w:lang w:val="es-ES"/>
              </w:rPr>
            </w:pPr>
            <w:r w:rsidRPr="0034179C">
              <w:rPr>
                <w:rFonts w:ascii="Arial" w:eastAsia="Times New Roman" w:hAnsi="Arial" w:cs="Arial"/>
                <w:sz w:val="22"/>
                <w:szCs w:val="22"/>
                <w:lang w:val="es-ES"/>
              </w:rPr>
              <w:t>No se requiere financiación.</w:t>
            </w:r>
          </w:p>
        </w:tc>
      </w:tr>
    </w:tbl>
    <w:p w14:paraId="6E8EEBC6" w14:textId="77777777" w:rsidR="00843436" w:rsidRPr="0034179C" w:rsidRDefault="00843436" w:rsidP="00843436">
      <w:pPr>
        <w:widowControl w:val="0"/>
        <w:suppressAutoHyphens/>
        <w:autoSpaceDE w:val="0"/>
        <w:autoSpaceDN w:val="0"/>
        <w:spacing w:before="40" w:after="40" w:line="240" w:lineRule="auto"/>
        <w:jc w:val="both"/>
        <w:textAlignment w:val="baseline"/>
        <w:rPr>
          <w:rFonts w:eastAsia="MS Mincho" w:cs="Arial"/>
          <w:lang w:val="es-ES" w:eastAsia="en-GB"/>
        </w:rPr>
      </w:pPr>
    </w:p>
    <w:p w14:paraId="3E662EE3" w14:textId="3CAC902D" w:rsidR="006A7DC4" w:rsidRPr="0034179C" w:rsidRDefault="004448BF" w:rsidP="00E4261A">
      <w:pPr>
        <w:spacing w:after="0" w:line="240" w:lineRule="auto"/>
        <w:jc w:val="both"/>
        <w:rPr>
          <w:rFonts w:eastAsia="Times New Roman" w:cs="Arial"/>
          <w:lang w:val="es-ES"/>
        </w:rPr>
      </w:pPr>
      <w:r w:rsidRPr="0034179C">
        <w:rPr>
          <w:rFonts w:eastAsia="Times New Roman" w:cs="Arial"/>
          <w:lang w:val="es-ES"/>
        </w:rPr>
        <w:t>*: países mencionados en orden alfabético.</w:t>
      </w:r>
    </w:p>
    <w:p w14:paraId="042CD0AE" w14:textId="77777777" w:rsidR="00E4261A" w:rsidRPr="0034179C" w:rsidRDefault="00E4261A" w:rsidP="00E4261A">
      <w:pPr>
        <w:spacing w:after="0" w:line="240" w:lineRule="auto"/>
        <w:jc w:val="both"/>
        <w:rPr>
          <w:rFonts w:eastAsia="Times New Roman" w:cs="Arial"/>
          <w:b/>
          <w:bCs/>
          <w:lang w:val="es-ES"/>
        </w:rPr>
      </w:pPr>
    </w:p>
    <w:p w14:paraId="3533CA29" w14:textId="77777777" w:rsidR="004E7598" w:rsidRPr="0034179C" w:rsidRDefault="004E7598">
      <w:pPr>
        <w:rPr>
          <w:rFonts w:eastAsia="Times New Roman" w:cs="Arial"/>
          <w:b/>
          <w:bCs/>
          <w:highlight w:val="yellow"/>
          <w:lang w:val="es-ES"/>
        </w:rPr>
      </w:pPr>
      <w:r w:rsidRPr="0034179C">
        <w:rPr>
          <w:rFonts w:eastAsia="Times New Roman" w:cs="Arial"/>
          <w:b/>
          <w:bCs/>
          <w:highlight w:val="yellow"/>
          <w:lang w:val="es-ES"/>
        </w:rPr>
        <w:br w:type="page"/>
      </w:r>
    </w:p>
    <w:p w14:paraId="62FC2EF0" w14:textId="33F1A460" w:rsidR="00886823" w:rsidRPr="00F57B2C" w:rsidRDefault="00886823" w:rsidP="00E4261A">
      <w:pPr>
        <w:spacing w:after="0" w:line="240" w:lineRule="auto"/>
        <w:jc w:val="both"/>
        <w:rPr>
          <w:rFonts w:eastAsia="Times New Roman" w:cs="Arial"/>
          <w:b/>
          <w:bCs/>
        </w:rPr>
      </w:pPr>
      <w:proofErr w:type="spellStart"/>
      <w:r w:rsidRPr="00F57B2C">
        <w:rPr>
          <w:rFonts w:eastAsia="Times New Roman" w:cs="Arial"/>
          <w:b/>
          <w:bCs/>
        </w:rPr>
        <w:lastRenderedPageBreak/>
        <w:t>Referenc</w:t>
      </w:r>
      <w:r w:rsidR="00F57B2C" w:rsidRPr="00F57B2C">
        <w:rPr>
          <w:rFonts w:eastAsia="Times New Roman" w:cs="Arial"/>
          <w:b/>
          <w:bCs/>
        </w:rPr>
        <w:t>ias</w:t>
      </w:r>
      <w:proofErr w:type="spellEnd"/>
      <w:r w:rsidRPr="00F57B2C">
        <w:rPr>
          <w:rFonts w:eastAsia="Times New Roman" w:cs="Arial"/>
          <w:b/>
          <w:bCs/>
        </w:rPr>
        <w:t>:</w:t>
      </w:r>
    </w:p>
    <w:p w14:paraId="4854991B" w14:textId="77777777" w:rsidR="00E4261A" w:rsidRPr="00F57B2C" w:rsidRDefault="00E4261A" w:rsidP="00E4261A">
      <w:pPr>
        <w:spacing w:after="0" w:line="240" w:lineRule="auto"/>
        <w:jc w:val="both"/>
        <w:rPr>
          <w:rFonts w:eastAsia="MS Mincho" w:cs="Arial"/>
          <w:lang w:eastAsia="en-GB"/>
        </w:rPr>
      </w:pPr>
    </w:p>
    <w:p w14:paraId="32D066EF" w14:textId="464E63B9" w:rsidR="004077CF" w:rsidRPr="00F57B2C" w:rsidRDefault="0033390A" w:rsidP="00E4261A">
      <w:pPr>
        <w:spacing w:after="80" w:line="240" w:lineRule="auto"/>
        <w:ind w:left="547" w:hanging="547"/>
        <w:jc w:val="both"/>
        <w:rPr>
          <w:rFonts w:eastAsia="MS Mincho" w:cs="Arial"/>
          <w:sz w:val="20"/>
          <w:szCs w:val="20"/>
          <w:lang w:val="es-ES" w:eastAsia="en-GB"/>
        </w:rPr>
      </w:pPr>
      <w:r w:rsidRPr="00F57B2C">
        <w:rPr>
          <w:rFonts w:eastAsia="MS Mincho" w:cs="Arial"/>
          <w:sz w:val="20"/>
          <w:szCs w:val="20"/>
          <w:lang w:eastAsia="es-ES"/>
        </w:rPr>
        <w:t>Ahonen</w:t>
      </w:r>
      <w:r w:rsidR="00C94317" w:rsidRPr="00F57B2C">
        <w:rPr>
          <w:rFonts w:eastAsia="MS Mincho" w:cs="Arial"/>
          <w:sz w:val="20"/>
          <w:szCs w:val="20"/>
          <w:lang w:eastAsia="es-ES"/>
        </w:rPr>
        <w:t xml:space="preserve">, </w:t>
      </w:r>
      <w:r w:rsidR="004077CF" w:rsidRPr="00F57B2C">
        <w:rPr>
          <w:rFonts w:eastAsia="MS Mincho" w:cs="Arial"/>
          <w:sz w:val="20"/>
          <w:szCs w:val="20"/>
          <w:lang w:eastAsia="es-ES"/>
        </w:rPr>
        <w:t>H</w:t>
      </w:r>
      <w:r w:rsidR="00C94317" w:rsidRPr="00F57B2C">
        <w:rPr>
          <w:rFonts w:eastAsia="MS Mincho" w:cs="Arial"/>
          <w:sz w:val="20"/>
          <w:szCs w:val="20"/>
          <w:lang w:eastAsia="es-ES"/>
        </w:rPr>
        <w:t xml:space="preserve">.; </w:t>
      </w:r>
      <w:hyperlink r:id="rId22" w:history="1">
        <w:r w:rsidR="004077CF" w:rsidRPr="00F57B2C">
          <w:rPr>
            <w:rFonts w:cs="Arial"/>
            <w:sz w:val="20"/>
            <w:szCs w:val="20"/>
            <w:lang w:eastAsia="es-ES"/>
          </w:rPr>
          <w:t>H</w:t>
        </w:r>
        <w:r w:rsidR="00C94317" w:rsidRPr="00F57B2C">
          <w:rPr>
            <w:rFonts w:cs="Arial"/>
            <w:sz w:val="20"/>
            <w:szCs w:val="20"/>
          </w:rPr>
          <w:t>a</w:t>
        </w:r>
        <w:r w:rsidR="00A1745B" w:rsidRPr="00F57B2C">
          <w:rPr>
            <w:rFonts w:cs="Arial"/>
            <w:sz w:val="20"/>
            <w:szCs w:val="20"/>
          </w:rPr>
          <w:t>rcourt</w:t>
        </w:r>
      </w:hyperlink>
      <w:r w:rsidR="00C94317" w:rsidRPr="00F57B2C">
        <w:rPr>
          <w:rFonts w:eastAsia="MS Mincho" w:cs="Arial"/>
          <w:sz w:val="20"/>
          <w:szCs w:val="20"/>
          <w:lang w:eastAsia="es-ES"/>
        </w:rPr>
        <w:t>, </w:t>
      </w:r>
      <w:r w:rsidR="00680342" w:rsidRPr="00F57B2C">
        <w:rPr>
          <w:rFonts w:eastAsia="MS Mincho" w:cs="Arial"/>
          <w:sz w:val="20"/>
          <w:szCs w:val="20"/>
          <w:lang w:eastAsia="es-ES"/>
        </w:rPr>
        <w:t>R</w:t>
      </w:r>
      <w:r w:rsidR="00C94317" w:rsidRPr="00F57B2C">
        <w:rPr>
          <w:rFonts w:eastAsia="MS Mincho" w:cs="Arial"/>
          <w:sz w:val="20"/>
          <w:szCs w:val="20"/>
          <w:lang w:eastAsia="es-ES"/>
        </w:rPr>
        <w:t xml:space="preserve">. </w:t>
      </w:r>
      <w:r w:rsidR="00680342" w:rsidRPr="00F57B2C">
        <w:rPr>
          <w:rFonts w:eastAsia="MS Mincho" w:cs="Arial"/>
          <w:sz w:val="20"/>
          <w:szCs w:val="20"/>
          <w:lang w:eastAsia="es-ES"/>
        </w:rPr>
        <w:t>G</w:t>
      </w:r>
      <w:r w:rsidR="00C94317" w:rsidRPr="00F57B2C">
        <w:rPr>
          <w:rFonts w:eastAsia="MS Mincho" w:cs="Arial"/>
          <w:sz w:val="20"/>
          <w:szCs w:val="20"/>
          <w:lang w:eastAsia="es-ES"/>
        </w:rPr>
        <w:t xml:space="preserve">.; </w:t>
      </w:r>
      <w:hyperlink r:id="rId23" w:history="1">
        <w:r w:rsidR="004077CF" w:rsidRPr="00F57B2C">
          <w:rPr>
            <w:rFonts w:cs="Arial"/>
            <w:sz w:val="20"/>
            <w:szCs w:val="20"/>
            <w:lang w:eastAsia="es-ES"/>
          </w:rPr>
          <w:t>S</w:t>
        </w:r>
        <w:r w:rsidR="00A1745B" w:rsidRPr="00F57B2C">
          <w:rPr>
            <w:rFonts w:cs="Arial"/>
            <w:sz w:val="20"/>
            <w:szCs w:val="20"/>
          </w:rPr>
          <w:t>tow</w:t>
        </w:r>
      </w:hyperlink>
      <w:r w:rsidR="00C94317" w:rsidRPr="00F57B2C">
        <w:rPr>
          <w:rFonts w:eastAsia="MS Mincho" w:cs="Arial"/>
          <w:sz w:val="20"/>
          <w:szCs w:val="20"/>
          <w:lang w:eastAsia="es-ES"/>
        </w:rPr>
        <w:t xml:space="preserve">, </w:t>
      </w:r>
      <w:r w:rsidR="00680342" w:rsidRPr="00F57B2C">
        <w:rPr>
          <w:rFonts w:eastAsia="MS Mincho" w:cs="Arial"/>
          <w:sz w:val="20"/>
          <w:szCs w:val="20"/>
          <w:lang w:eastAsia="es-ES"/>
        </w:rPr>
        <w:t xml:space="preserve">A. J. 2009. </w:t>
      </w:r>
      <w:r w:rsidR="004077CF" w:rsidRPr="00F57B2C">
        <w:rPr>
          <w:rFonts w:eastAsia="MS Mincho" w:cs="Arial"/>
          <w:sz w:val="20"/>
          <w:szCs w:val="20"/>
          <w:lang w:eastAsia="es-ES"/>
        </w:rPr>
        <w:t xml:space="preserve">Nuclear and mitochondrial DNA reveals isolation of </w:t>
      </w:r>
      <w:proofErr w:type="spellStart"/>
      <w:r w:rsidR="004077CF" w:rsidRPr="00F57B2C">
        <w:rPr>
          <w:rFonts w:eastAsia="MS Mincho" w:cs="Arial"/>
          <w:sz w:val="20"/>
          <w:szCs w:val="20"/>
          <w:lang w:eastAsia="es-ES"/>
        </w:rPr>
        <w:t>imperilled</w:t>
      </w:r>
      <w:proofErr w:type="spellEnd"/>
      <w:r w:rsidR="004077CF" w:rsidRPr="00F57B2C">
        <w:rPr>
          <w:rFonts w:eastAsia="MS Mincho" w:cs="Arial"/>
          <w:sz w:val="20"/>
          <w:szCs w:val="20"/>
          <w:lang w:eastAsia="es-ES"/>
        </w:rPr>
        <w:t xml:space="preserve"> grey nurse shark populations (</w:t>
      </w:r>
      <w:r w:rsidR="004077CF" w:rsidRPr="00F57B2C">
        <w:rPr>
          <w:rFonts w:eastAsia="MS Mincho" w:cs="Arial"/>
          <w:i/>
          <w:iCs/>
          <w:sz w:val="20"/>
          <w:szCs w:val="20"/>
          <w:lang w:eastAsia="es-ES"/>
        </w:rPr>
        <w:t>Carcharias taurus</w:t>
      </w:r>
      <w:r w:rsidR="004077CF" w:rsidRPr="00F57B2C">
        <w:rPr>
          <w:rFonts w:eastAsia="MS Mincho" w:cs="Arial"/>
          <w:sz w:val="20"/>
          <w:szCs w:val="20"/>
          <w:lang w:eastAsia="es-ES"/>
        </w:rPr>
        <w:t>)</w:t>
      </w:r>
      <w:r w:rsidR="00A1745B" w:rsidRPr="00F57B2C">
        <w:rPr>
          <w:rFonts w:eastAsia="MS Mincho" w:cs="Arial"/>
          <w:sz w:val="20"/>
          <w:szCs w:val="20"/>
          <w:lang w:eastAsia="es-ES"/>
        </w:rPr>
        <w:t xml:space="preserve">. </w:t>
      </w:r>
      <w:r w:rsidR="00A87669" w:rsidRPr="00F57B2C">
        <w:rPr>
          <w:rFonts w:eastAsia="MS Mincho" w:cs="Arial"/>
          <w:sz w:val="20"/>
          <w:szCs w:val="20"/>
          <w:lang w:val="es-ES" w:eastAsia="es-ES"/>
        </w:rPr>
        <w:t xml:space="preserve">Molecular </w:t>
      </w:r>
      <w:proofErr w:type="spellStart"/>
      <w:r w:rsidR="00A87669" w:rsidRPr="00F57B2C">
        <w:rPr>
          <w:rFonts w:eastAsia="MS Mincho" w:cs="Arial"/>
          <w:sz w:val="20"/>
          <w:szCs w:val="20"/>
          <w:lang w:val="es-ES" w:eastAsia="es-ES"/>
        </w:rPr>
        <w:t>Ecology</w:t>
      </w:r>
      <w:proofErr w:type="spellEnd"/>
      <w:r w:rsidR="00A87669" w:rsidRPr="00F57B2C">
        <w:rPr>
          <w:rFonts w:eastAsia="MS Mincho" w:cs="Arial"/>
          <w:sz w:val="20"/>
          <w:szCs w:val="20"/>
          <w:lang w:val="es-ES" w:eastAsia="es-ES"/>
        </w:rPr>
        <w:t>, 18(21): 4409-4421. https://doi.org/10.1111/j.1365-294X.2009.04377.x</w:t>
      </w:r>
    </w:p>
    <w:p w14:paraId="780F322A" w14:textId="517A5504" w:rsidR="005D5C97" w:rsidRPr="00F57B2C" w:rsidRDefault="00867743" w:rsidP="00E4261A">
      <w:pPr>
        <w:spacing w:after="80" w:line="240" w:lineRule="auto"/>
        <w:ind w:left="547" w:hanging="547"/>
        <w:jc w:val="both"/>
        <w:rPr>
          <w:rFonts w:eastAsia="MS Mincho" w:cs="Arial"/>
          <w:sz w:val="20"/>
          <w:szCs w:val="20"/>
          <w:lang w:val="es-ES" w:eastAsia="en-GB"/>
        </w:rPr>
      </w:pPr>
      <w:hyperlink r:id="rId24" w:anchor="auth-Guilherme_Burg-Mayer-Aff1-Aff2" w:history="1">
        <w:r w:rsidRPr="00F57B2C">
          <w:rPr>
            <w:sz w:val="20"/>
            <w:szCs w:val="20"/>
            <w:lang w:val="es-ES" w:eastAsia="es-ES"/>
          </w:rPr>
          <w:t>Burg Mayer</w:t>
        </w:r>
      </w:hyperlink>
      <w:r w:rsidRPr="00F57B2C">
        <w:rPr>
          <w:rFonts w:eastAsia="MS Mincho" w:cs="Arial"/>
          <w:sz w:val="20"/>
          <w:szCs w:val="20"/>
          <w:lang w:val="es-ES" w:eastAsia="es-ES"/>
        </w:rPr>
        <w:t>, </w:t>
      </w:r>
      <w:r w:rsidR="00620D25" w:rsidRPr="00F57B2C">
        <w:rPr>
          <w:rFonts w:eastAsia="MS Mincho" w:cs="Arial"/>
          <w:sz w:val="20"/>
          <w:szCs w:val="20"/>
          <w:lang w:val="es-ES" w:eastAsia="es-ES"/>
        </w:rPr>
        <w:t xml:space="preserve">G.; </w:t>
      </w:r>
      <w:hyperlink r:id="rId25" w:anchor="auth-Renato_Hajenius_Ach__de-Freitas-Aff1-Aff2" w:history="1">
        <w:r w:rsidRPr="00F57B2C">
          <w:rPr>
            <w:sz w:val="20"/>
            <w:szCs w:val="20"/>
            <w:lang w:val="es-ES" w:eastAsia="es-ES"/>
          </w:rPr>
          <w:t xml:space="preserve"> Freitas</w:t>
        </w:r>
      </w:hyperlink>
      <w:r w:rsidRPr="00F57B2C">
        <w:rPr>
          <w:rFonts w:eastAsia="MS Mincho" w:cs="Arial"/>
          <w:sz w:val="20"/>
          <w:szCs w:val="20"/>
          <w:lang w:val="es-ES" w:eastAsia="es-ES"/>
        </w:rPr>
        <w:t>,</w:t>
      </w:r>
      <w:r w:rsidR="00620D25" w:rsidRPr="00F57B2C">
        <w:rPr>
          <w:rFonts w:eastAsia="MS Mincho" w:cs="Arial"/>
          <w:sz w:val="20"/>
          <w:szCs w:val="20"/>
          <w:lang w:val="es-ES" w:eastAsia="es-ES"/>
        </w:rPr>
        <w:t xml:space="preserve"> R. H. A.; </w:t>
      </w:r>
      <w:hyperlink r:id="rId26" w:anchor="auth-Patricia-Charvet-Aff3" w:history="1">
        <w:r w:rsidRPr="00F57B2C">
          <w:rPr>
            <w:sz w:val="20"/>
            <w:szCs w:val="20"/>
            <w:lang w:val="es-ES" w:eastAsia="es-ES"/>
          </w:rPr>
          <w:t>Charvet</w:t>
        </w:r>
      </w:hyperlink>
      <w:r w:rsidRPr="00F57B2C">
        <w:rPr>
          <w:rFonts w:eastAsia="MS Mincho" w:cs="Arial"/>
          <w:sz w:val="20"/>
          <w:szCs w:val="20"/>
          <w:lang w:val="es-ES" w:eastAsia="es-ES"/>
        </w:rPr>
        <w:t>, </w:t>
      </w:r>
      <w:r w:rsidR="00620D25" w:rsidRPr="00F57B2C">
        <w:rPr>
          <w:rFonts w:eastAsia="MS Mincho" w:cs="Arial"/>
          <w:sz w:val="20"/>
          <w:szCs w:val="20"/>
          <w:lang w:val="es-ES" w:eastAsia="es-ES"/>
        </w:rPr>
        <w:t xml:space="preserve">P.; </w:t>
      </w:r>
      <w:hyperlink r:id="rId27" w:anchor="auth-Mart_n-Laporta-Aff4-Aff5" w:history="1">
        <w:r w:rsidRPr="00F57B2C">
          <w:rPr>
            <w:sz w:val="20"/>
            <w:szCs w:val="20"/>
            <w:lang w:val="es-ES" w:eastAsia="es-ES"/>
          </w:rPr>
          <w:t>Laporta</w:t>
        </w:r>
      </w:hyperlink>
      <w:r w:rsidRPr="00F57B2C">
        <w:rPr>
          <w:rFonts w:eastAsia="MS Mincho" w:cs="Arial"/>
          <w:sz w:val="20"/>
          <w:szCs w:val="20"/>
          <w:lang w:val="es-ES" w:eastAsia="es-ES"/>
        </w:rPr>
        <w:t>,</w:t>
      </w:r>
      <w:r w:rsidR="00620D25" w:rsidRPr="00F57B2C">
        <w:rPr>
          <w:rFonts w:eastAsia="MS Mincho" w:cs="Arial"/>
          <w:sz w:val="20"/>
          <w:szCs w:val="20"/>
          <w:lang w:val="es-ES" w:eastAsia="es-ES"/>
        </w:rPr>
        <w:t xml:space="preserve"> M.; </w:t>
      </w:r>
      <w:hyperlink r:id="rId28" w:anchor="auth-Federico-Mas-Aff6" w:history="1">
        <w:r w:rsidRPr="00F57B2C">
          <w:rPr>
            <w:sz w:val="20"/>
            <w:szCs w:val="20"/>
            <w:lang w:val="es-ES" w:eastAsia="es-ES"/>
          </w:rPr>
          <w:t>Mas</w:t>
        </w:r>
      </w:hyperlink>
      <w:r w:rsidRPr="00F57B2C">
        <w:rPr>
          <w:rFonts w:eastAsia="MS Mincho" w:cs="Arial"/>
          <w:sz w:val="20"/>
          <w:szCs w:val="20"/>
          <w:lang w:val="es-ES" w:eastAsia="es-ES"/>
        </w:rPr>
        <w:t>, </w:t>
      </w:r>
      <w:r w:rsidR="00620D25" w:rsidRPr="00F57B2C">
        <w:rPr>
          <w:rFonts w:eastAsia="MS Mincho" w:cs="Arial"/>
          <w:sz w:val="20"/>
          <w:szCs w:val="20"/>
          <w:lang w:val="es-ES" w:eastAsia="es-ES"/>
        </w:rPr>
        <w:t xml:space="preserve">F.; </w:t>
      </w:r>
      <w:hyperlink r:id="rId29" w:anchor="auth-Santiago-Montealegre_Quijano-Aff7" w:history="1">
        <w:r w:rsidRPr="00F57B2C">
          <w:rPr>
            <w:sz w:val="20"/>
            <w:szCs w:val="20"/>
            <w:lang w:val="es-ES" w:eastAsia="es-ES"/>
          </w:rPr>
          <w:t>Montealegre-Quijano</w:t>
        </w:r>
      </w:hyperlink>
      <w:r w:rsidRPr="00F57B2C">
        <w:rPr>
          <w:rFonts w:eastAsia="MS Mincho" w:cs="Arial"/>
          <w:sz w:val="20"/>
          <w:szCs w:val="20"/>
          <w:lang w:val="es-ES" w:eastAsia="es-ES"/>
        </w:rPr>
        <w:t>, </w:t>
      </w:r>
      <w:r w:rsidR="00620D25" w:rsidRPr="00F57B2C">
        <w:rPr>
          <w:rFonts w:eastAsia="MS Mincho" w:cs="Arial"/>
          <w:sz w:val="20"/>
          <w:szCs w:val="20"/>
          <w:lang w:val="es-ES" w:eastAsia="es-ES"/>
        </w:rPr>
        <w:t xml:space="preserve">S.; </w:t>
      </w:r>
      <w:hyperlink r:id="rId30" w:anchor="auth-Laura-Paesch-Aff6" w:history="1">
        <w:r w:rsidRPr="00F57B2C">
          <w:rPr>
            <w:sz w:val="20"/>
            <w:szCs w:val="20"/>
            <w:lang w:val="es-ES" w:eastAsia="es-ES"/>
          </w:rPr>
          <w:t>Paesch</w:t>
        </w:r>
      </w:hyperlink>
      <w:r w:rsidRPr="00F57B2C">
        <w:rPr>
          <w:rFonts w:eastAsia="MS Mincho" w:cs="Arial"/>
          <w:sz w:val="20"/>
          <w:szCs w:val="20"/>
          <w:lang w:val="es-ES" w:eastAsia="es-ES"/>
        </w:rPr>
        <w:t>, </w:t>
      </w:r>
      <w:r w:rsidR="00620D25" w:rsidRPr="00F57B2C">
        <w:rPr>
          <w:rFonts w:eastAsia="MS Mincho" w:cs="Arial"/>
          <w:sz w:val="20"/>
          <w:szCs w:val="20"/>
          <w:lang w:val="es-ES" w:eastAsia="es-ES"/>
        </w:rPr>
        <w:t>L.;</w:t>
      </w:r>
      <w:hyperlink r:id="rId31" w:anchor="auth-Mar_a_Cecilia-Palacio-Aff8" w:history="1">
        <w:r w:rsidRPr="00F57B2C">
          <w:rPr>
            <w:sz w:val="20"/>
            <w:szCs w:val="20"/>
            <w:lang w:val="es-ES" w:eastAsia="es-ES"/>
          </w:rPr>
          <w:t xml:space="preserve"> Palacio</w:t>
        </w:r>
      </w:hyperlink>
      <w:r w:rsidRPr="00F57B2C">
        <w:rPr>
          <w:rFonts w:eastAsia="MS Mincho" w:cs="Arial"/>
          <w:sz w:val="20"/>
          <w:szCs w:val="20"/>
          <w:lang w:val="es-ES" w:eastAsia="es-ES"/>
        </w:rPr>
        <w:t>,</w:t>
      </w:r>
      <w:r w:rsidR="00620D25" w:rsidRPr="00F57B2C">
        <w:rPr>
          <w:rFonts w:eastAsia="MS Mincho" w:cs="Arial"/>
          <w:sz w:val="20"/>
          <w:szCs w:val="20"/>
          <w:lang w:val="es-ES" w:eastAsia="es-ES"/>
        </w:rPr>
        <w:t xml:space="preserve"> M. C.;</w:t>
      </w:r>
      <w:r w:rsidRPr="00F57B2C">
        <w:rPr>
          <w:rFonts w:eastAsia="MS Mincho" w:cs="Arial"/>
          <w:sz w:val="20"/>
          <w:szCs w:val="20"/>
          <w:lang w:val="es-ES" w:eastAsia="es-ES"/>
        </w:rPr>
        <w:t> </w:t>
      </w:r>
      <w:hyperlink r:id="rId32" w:anchor="auth-In_s-Pereyra-Aff4" w:history="1">
        <w:r w:rsidRPr="00F57B2C">
          <w:rPr>
            <w:sz w:val="20"/>
            <w:szCs w:val="20"/>
            <w:lang w:val="es-ES" w:eastAsia="es-ES"/>
          </w:rPr>
          <w:t>Pereyra</w:t>
        </w:r>
      </w:hyperlink>
      <w:r w:rsidRPr="00F57B2C">
        <w:rPr>
          <w:rFonts w:eastAsia="MS Mincho" w:cs="Arial"/>
          <w:sz w:val="20"/>
          <w:szCs w:val="20"/>
          <w:lang w:val="es-ES" w:eastAsia="es-ES"/>
        </w:rPr>
        <w:t>, </w:t>
      </w:r>
      <w:r w:rsidR="00620D25" w:rsidRPr="00F57B2C">
        <w:rPr>
          <w:rFonts w:eastAsia="MS Mincho" w:cs="Arial"/>
          <w:sz w:val="20"/>
          <w:szCs w:val="20"/>
          <w:lang w:val="es-ES" w:eastAsia="es-ES"/>
        </w:rPr>
        <w:t xml:space="preserve">I.; </w:t>
      </w:r>
      <w:hyperlink r:id="rId33" w:anchor="auth-Sabrina-River_n-Aff6" w:history="1">
        <w:r w:rsidRPr="00F57B2C">
          <w:rPr>
            <w:sz w:val="20"/>
            <w:szCs w:val="20"/>
            <w:lang w:val="es-ES" w:eastAsia="es-ES"/>
          </w:rPr>
          <w:t>Riverón</w:t>
        </w:r>
      </w:hyperlink>
      <w:r w:rsidRPr="00F57B2C">
        <w:rPr>
          <w:rFonts w:eastAsia="MS Mincho" w:cs="Arial"/>
          <w:sz w:val="20"/>
          <w:szCs w:val="20"/>
          <w:lang w:val="es-ES" w:eastAsia="es-ES"/>
        </w:rPr>
        <w:t>,</w:t>
      </w:r>
      <w:r w:rsidR="00620D25" w:rsidRPr="00F57B2C">
        <w:rPr>
          <w:rFonts w:eastAsia="MS Mincho" w:cs="Arial"/>
          <w:sz w:val="20"/>
          <w:szCs w:val="20"/>
          <w:lang w:val="es-ES" w:eastAsia="es-ES"/>
        </w:rPr>
        <w:t xml:space="preserve"> S.; </w:t>
      </w:r>
      <w:hyperlink r:id="rId34" w:anchor="auth-Fernanda_Andreoli-Rolim-Aff9" w:history="1">
        <w:r w:rsidRPr="00F57B2C">
          <w:rPr>
            <w:sz w:val="20"/>
            <w:szCs w:val="20"/>
            <w:lang w:val="es-ES" w:eastAsia="es-ES"/>
          </w:rPr>
          <w:t>Rolim</w:t>
        </w:r>
      </w:hyperlink>
      <w:r w:rsidRPr="00F57B2C">
        <w:rPr>
          <w:rFonts w:eastAsia="MS Mincho" w:cs="Arial"/>
          <w:sz w:val="20"/>
          <w:szCs w:val="20"/>
          <w:lang w:val="es-ES" w:eastAsia="es-ES"/>
        </w:rPr>
        <w:t>,</w:t>
      </w:r>
      <w:r w:rsidR="00620D25" w:rsidRPr="00F57B2C">
        <w:rPr>
          <w:rFonts w:eastAsia="MS Mincho" w:cs="Arial"/>
          <w:sz w:val="20"/>
          <w:szCs w:val="20"/>
          <w:lang w:val="es-ES" w:eastAsia="es-ES"/>
        </w:rPr>
        <w:t xml:space="preserve"> F. A.;</w:t>
      </w:r>
      <w:r w:rsidRPr="00F57B2C">
        <w:rPr>
          <w:rFonts w:eastAsia="MS Mincho" w:cs="Arial"/>
          <w:sz w:val="20"/>
          <w:szCs w:val="20"/>
          <w:lang w:val="es-ES" w:eastAsia="es-ES"/>
        </w:rPr>
        <w:t> </w:t>
      </w:r>
      <w:hyperlink r:id="rId35" w:anchor="auth-Santiago-Silveira-Aff4" w:history="1">
        <w:r w:rsidRPr="00F57B2C">
          <w:rPr>
            <w:sz w:val="20"/>
            <w:szCs w:val="20"/>
            <w:lang w:val="es-ES" w:eastAsia="es-ES"/>
          </w:rPr>
          <w:t>Silveira</w:t>
        </w:r>
      </w:hyperlink>
      <w:r w:rsidRPr="00F57B2C">
        <w:rPr>
          <w:rFonts w:eastAsia="MS Mincho" w:cs="Arial"/>
          <w:sz w:val="20"/>
          <w:szCs w:val="20"/>
          <w:lang w:val="es-ES" w:eastAsia="es-ES"/>
        </w:rPr>
        <w:t>, </w:t>
      </w:r>
      <w:r w:rsidR="00620D25" w:rsidRPr="00F57B2C">
        <w:rPr>
          <w:rFonts w:eastAsia="MS Mincho" w:cs="Arial"/>
          <w:sz w:val="20"/>
          <w:szCs w:val="20"/>
          <w:lang w:val="es-ES" w:eastAsia="es-ES"/>
        </w:rPr>
        <w:t xml:space="preserve">S.; </w:t>
      </w:r>
      <w:hyperlink r:id="rId36" w:anchor="auth-Rodolfo-V_gler-Aff10" w:history="1">
        <w:r w:rsidRPr="00F57B2C">
          <w:rPr>
            <w:sz w:val="20"/>
            <w:szCs w:val="20"/>
            <w:lang w:val="es-ES" w:eastAsia="es-ES"/>
          </w:rPr>
          <w:t>Vögler</w:t>
        </w:r>
      </w:hyperlink>
      <w:r w:rsidR="00620D25" w:rsidRPr="00F57B2C">
        <w:rPr>
          <w:rFonts w:eastAsia="MS Mincho" w:cs="Arial"/>
          <w:sz w:val="20"/>
          <w:szCs w:val="20"/>
          <w:lang w:val="es-ES" w:eastAsia="es-ES"/>
        </w:rPr>
        <w:t>, R.</w:t>
      </w:r>
      <w:r w:rsidRPr="00F57B2C">
        <w:rPr>
          <w:rFonts w:eastAsia="MS Mincho" w:cs="Arial"/>
          <w:sz w:val="20"/>
          <w:szCs w:val="20"/>
          <w:lang w:val="es-ES" w:eastAsia="es-ES"/>
        </w:rPr>
        <w:t> &amp;</w:t>
      </w:r>
      <w:r w:rsidR="00620D25" w:rsidRPr="00F57B2C">
        <w:rPr>
          <w:rFonts w:eastAsia="MS Mincho" w:cs="Arial"/>
          <w:sz w:val="20"/>
          <w:szCs w:val="20"/>
          <w:lang w:val="es-ES" w:eastAsia="es-ES"/>
        </w:rPr>
        <w:t xml:space="preserve"> </w:t>
      </w:r>
      <w:hyperlink r:id="rId37" w:anchor="auth-Juan_Mart_n-Cuevas-Aff8" w:history="1">
        <w:r w:rsidRPr="00F57B2C">
          <w:rPr>
            <w:sz w:val="20"/>
            <w:szCs w:val="20"/>
            <w:lang w:val="es-ES" w:eastAsia="es-ES"/>
          </w:rPr>
          <w:t>Cuevas</w:t>
        </w:r>
      </w:hyperlink>
      <w:r w:rsidR="00620D25" w:rsidRPr="00F57B2C">
        <w:rPr>
          <w:rFonts w:eastAsia="MS Mincho" w:cs="Arial"/>
          <w:sz w:val="20"/>
          <w:szCs w:val="20"/>
          <w:lang w:val="es-ES" w:eastAsia="es-ES"/>
        </w:rPr>
        <w:t>, J. C.</w:t>
      </w:r>
      <w:r w:rsidRPr="00F57B2C">
        <w:rPr>
          <w:rFonts w:eastAsia="MS Mincho" w:cs="Arial"/>
          <w:sz w:val="20"/>
          <w:szCs w:val="20"/>
          <w:lang w:val="es-ES" w:eastAsia="es-ES"/>
        </w:rPr>
        <w:t> </w:t>
      </w:r>
      <w:r w:rsidR="0033390A" w:rsidRPr="00F57B2C">
        <w:rPr>
          <w:rFonts w:eastAsia="MS Mincho" w:cs="Arial"/>
          <w:sz w:val="20"/>
          <w:szCs w:val="20"/>
          <w:lang w:val="es-ES" w:eastAsia="es-ES"/>
        </w:rPr>
        <w:t>2025</w:t>
      </w:r>
      <w:r w:rsidR="005D5C97" w:rsidRPr="00F57B2C">
        <w:rPr>
          <w:rFonts w:eastAsia="MS Mincho" w:cs="Arial"/>
          <w:sz w:val="20"/>
          <w:szCs w:val="20"/>
          <w:lang w:val="es-ES" w:eastAsia="es-ES"/>
        </w:rPr>
        <w:t xml:space="preserve">. </w:t>
      </w:r>
      <w:r w:rsidR="005D5C97" w:rsidRPr="00F57B2C">
        <w:rPr>
          <w:rFonts w:eastAsia="MS Mincho" w:cs="Arial"/>
          <w:sz w:val="20"/>
          <w:szCs w:val="20"/>
          <w:lang w:eastAsia="es-ES"/>
        </w:rPr>
        <w:t xml:space="preserve">Environmental and spatial modeling of the critically endangered sand tiger shark, </w:t>
      </w:r>
      <w:r w:rsidR="005D5C97" w:rsidRPr="00F57B2C">
        <w:rPr>
          <w:rFonts w:eastAsia="MS Mincho" w:cs="Arial"/>
          <w:i/>
          <w:iCs/>
          <w:sz w:val="20"/>
          <w:szCs w:val="20"/>
          <w:lang w:eastAsia="es-ES"/>
        </w:rPr>
        <w:t>Carcharias taurus</w:t>
      </w:r>
      <w:r w:rsidR="005D5C97" w:rsidRPr="00F57B2C">
        <w:rPr>
          <w:rFonts w:eastAsia="MS Mincho" w:cs="Arial"/>
          <w:sz w:val="20"/>
          <w:szCs w:val="20"/>
          <w:lang w:eastAsia="es-ES"/>
        </w:rPr>
        <w:t xml:space="preserve">, in the Southwest Atlantic Ocean. </w:t>
      </w:r>
      <w:proofErr w:type="spellStart"/>
      <w:r w:rsidR="003E2283" w:rsidRPr="00F57B2C">
        <w:rPr>
          <w:rFonts w:eastAsia="MS Mincho" w:cs="Arial"/>
          <w:i/>
          <w:iCs/>
          <w:sz w:val="20"/>
          <w:szCs w:val="20"/>
          <w:lang w:val="es-ES" w:eastAsia="es-ES"/>
        </w:rPr>
        <w:t>Environ</w:t>
      </w:r>
      <w:proofErr w:type="spellEnd"/>
      <w:r w:rsidR="003E2283" w:rsidRPr="00F57B2C">
        <w:rPr>
          <w:rFonts w:eastAsia="MS Mincho" w:cs="Arial"/>
          <w:i/>
          <w:iCs/>
          <w:sz w:val="20"/>
          <w:szCs w:val="20"/>
          <w:lang w:val="es-ES" w:eastAsia="es-ES"/>
        </w:rPr>
        <w:t xml:space="preserve"> </w:t>
      </w:r>
      <w:proofErr w:type="spellStart"/>
      <w:r w:rsidR="003E2283" w:rsidRPr="00F57B2C">
        <w:rPr>
          <w:rFonts w:eastAsia="MS Mincho" w:cs="Arial"/>
          <w:i/>
          <w:iCs/>
          <w:sz w:val="20"/>
          <w:szCs w:val="20"/>
          <w:lang w:val="es-ES" w:eastAsia="es-ES"/>
        </w:rPr>
        <w:t>Biol</w:t>
      </w:r>
      <w:proofErr w:type="spellEnd"/>
      <w:r w:rsidR="003E2283" w:rsidRPr="00F57B2C">
        <w:rPr>
          <w:rFonts w:eastAsia="MS Mincho" w:cs="Arial"/>
          <w:i/>
          <w:iCs/>
          <w:sz w:val="20"/>
          <w:szCs w:val="20"/>
          <w:lang w:val="es-ES" w:eastAsia="es-ES"/>
        </w:rPr>
        <w:t xml:space="preserve"> Fish</w:t>
      </w:r>
      <w:r w:rsidR="003E2283" w:rsidRPr="00F57B2C">
        <w:rPr>
          <w:rFonts w:eastAsia="MS Mincho" w:cs="Arial"/>
          <w:sz w:val="20"/>
          <w:szCs w:val="20"/>
          <w:lang w:val="es-ES" w:eastAsia="es-ES"/>
        </w:rPr>
        <w:t> (2025). https://doi.org/10.1007/s10641-025-01670-2</w:t>
      </w:r>
    </w:p>
    <w:p w14:paraId="1EBCB42D" w14:textId="6AAD7CAE" w:rsidR="00CE3BF3" w:rsidRPr="00F57B2C" w:rsidRDefault="004C78ED" w:rsidP="00E4261A">
      <w:pPr>
        <w:spacing w:after="80" w:line="240" w:lineRule="auto"/>
        <w:ind w:left="547" w:hanging="547"/>
        <w:jc w:val="both"/>
        <w:rPr>
          <w:rFonts w:eastAsia="MS Mincho" w:cs="Arial"/>
          <w:sz w:val="20"/>
          <w:szCs w:val="20"/>
          <w:lang w:val="es-ES" w:eastAsia="en-GB"/>
        </w:rPr>
      </w:pPr>
      <w:r w:rsidRPr="00F57B2C">
        <w:rPr>
          <w:rFonts w:eastAsia="MS Mincho" w:cs="Arial"/>
          <w:bCs/>
          <w:sz w:val="20"/>
          <w:szCs w:val="20"/>
          <w:lang w:val="es-ES" w:eastAsia="ja-JP"/>
        </w:rPr>
        <w:t xml:space="preserve">Carlson, J.K., </w:t>
      </w:r>
      <w:proofErr w:type="spellStart"/>
      <w:r w:rsidRPr="00F57B2C">
        <w:rPr>
          <w:rFonts w:eastAsia="MS Mincho" w:cs="Arial"/>
          <w:bCs/>
          <w:sz w:val="20"/>
          <w:szCs w:val="20"/>
          <w:lang w:val="es-ES" w:eastAsia="ja-JP"/>
        </w:rPr>
        <w:t>McCandless</w:t>
      </w:r>
      <w:proofErr w:type="spellEnd"/>
      <w:r w:rsidRPr="00F57B2C">
        <w:rPr>
          <w:rFonts w:eastAsia="MS Mincho" w:cs="Arial"/>
          <w:bCs/>
          <w:sz w:val="20"/>
          <w:szCs w:val="20"/>
          <w:lang w:val="es-ES" w:eastAsia="ja-JP"/>
        </w:rPr>
        <w:t xml:space="preserve">, </w:t>
      </w:r>
      <w:r w:rsidR="004C1B4E" w:rsidRPr="00F57B2C">
        <w:rPr>
          <w:rFonts w:eastAsia="MS Mincho" w:cs="Arial"/>
          <w:bCs/>
          <w:sz w:val="20"/>
          <w:szCs w:val="20"/>
          <w:lang w:val="es-ES" w:eastAsia="ja-JP"/>
        </w:rPr>
        <w:t xml:space="preserve">C.T.; </w:t>
      </w:r>
      <w:r w:rsidRPr="00F57B2C">
        <w:rPr>
          <w:rFonts w:eastAsia="MS Mincho" w:cs="Arial"/>
          <w:bCs/>
          <w:sz w:val="20"/>
          <w:szCs w:val="20"/>
          <w:lang w:val="es-ES" w:eastAsia="ja-JP"/>
        </w:rPr>
        <w:t xml:space="preserve">Cortés, </w:t>
      </w:r>
      <w:r w:rsidR="004C1B4E" w:rsidRPr="00F57B2C">
        <w:rPr>
          <w:rFonts w:eastAsia="MS Mincho" w:cs="Arial"/>
          <w:bCs/>
          <w:sz w:val="20"/>
          <w:szCs w:val="20"/>
          <w:lang w:val="es-ES" w:eastAsia="ja-JP"/>
        </w:rPr>
        <w:t xml:space="preserve">E.; </w:t>
      </w:r>
      <w:proofErr w:type="spellStart"/>
      <w:r w:rsidRPr="00F57B2C">
        <w:rPr>
          <w:rFonts w:eastAsia="MS Mincho" w:cs="Arial"/>
          <w:bCs/>
          <w:sz w:val="20"/>
          <w:szCs w:val="20"/>
          <w:lang w:val="es-ES" w:eastAsia="ja-JP"/>
        </w:rPr>
        <w:t>Grubbs</w:t>
      </w:r>
      <w:proofErr w:type="spellEnd"/>
      <w:r w:rsidRPr="00F57B2C">
        <w:rPr>
          <w:rFonts w:eastAsia="MS Mincho" w:cs="Arial"/>
          <w:bCs/>
          <w:sz w:val="20"/>
          <w:szCs w:val="20"/>
          <w:lang w:val="es-ES" w:eastAsia="ja-JP"/>
        </w:rPr>
        <w:t xml:space="preserve">, </w:t>
      </w:r>
      <w:r w:rsidR="004C1B4E" w:rsidRPr="00F57B2C">
        <w:rPr>
          <w:rFonts w:eastAsia="MS Mincho" w:cs="Arial"/>
          <w:bCs/>
          <w:sz w:val="20"/>
          <w:szCs w:val="20"/>
          <w:lang w:val="es-ES" w:eastAsia="ja-JP"/>
        </w:rPr>
        <w:t xml:space="preserve">R.D.; </w:t>
      </w:r>
      <w:r w:rsidRPr="00F57B2C">
        <w:rPr>
          <w:rFonts w:eastAsia="MS Mincho" w:cs="Arial"/>
          <w:bCs/>
          <w:sz w:val="20"/>
          <w:szCs w:val="20"/>
          <w:lang w:val="es-ES" w:eastAsia="ja-JP"/>
        </w:rPr>
        <w:t xml:space="preserve">Andrews, </w:t>
      </w:r>
      <w:proofErr w:type="gramStart"/>
      <w:r w:rsidR="004C1B4E" w:rsidRPr="00F57B2C">
        <w:rPr>
          <w:rFonts w:eastAsia="MS Mincho" w:cs="Arial"/>
          <w:bCs/>
          <w:sz w:val="20"/>
          <w:szCs w:val="20"/>
          <w:lang w:val="es-ES" w:eastAsia="ja-JP"/>
        </w:rPr>
        <w:t>K.I. ;</w:t>
      </w:r>
      <w:proofErr w:type="gramEnd"/>
      <w:r w:rsidR="004C1B4E" w:rsidRPr="00F57B2C">
        <w:rPr>
          <w:rFonts w:eastAsia="MS Mincho" w:cs="Arial"/>
          <w:bCs/>
          <w:sz w:val="20"/>
          <w:szCs w:val="20"/>
          <w:lang w:val="es-ES" w:eastAsia="ja-JP"/>
        </w:rPr>
        <w:t xml:space="preserve"> </w:t>
      </w:r>
      <w:proofErr w:type="spellStart"/>
      <w:r w:rsidRPr="00F57B2C">
        <w:rPr>
          <w:rFonts w:eastAsia="MS Mincho" w:cs="Arial"/>
          <w:bCs/>
          <w:sz w:val="20"/>
          <w:szCs w:val="20"/>
          <w:lang w:val="es-ES" w:eastAsia="ja-JP"/>
        </w:rPr>
        <w:t>MacNeil</w:t>
      </w:r>
      <w:proofErr w:type="spellEnd"/>
      <w:r w:rsidRPr="00F57B2C">
        <w:rPr>
          <w:rFonts w:eastAsia="MS Mincho" w:cs="Arial"/>
          <w:bCs/>
          <w:sz w:val="20"/>
          <w:szCs w:val="20"/>
          <w:lang w:val="es-ES" w:eastAsia="ja-JP"/>
        </w:rPr>
        <w:t xml:space="preserve">, </w:t>
      </w:r>
      <w:r w:rsidR="004C1B4E" w:rsidRPr="00F57B2C">
        <w:rPr>
          <w:rFonts w:eastAsia="MS Mincho" w:cs="Arial"/>
          <w:bCs/>
          <w:sz w:val="20"/>
          <w:szCs w:val="20"/>
          <w:lang w:val="es-ES" w:eastAsia="ja-JP"/>
        </w:rPr>
        <w:t>M. A. &amp;</w:t>
      </w:r>
      <w:r w:rsidRPr="00F57B2C">
        <w:rPr>
          <w:rFonts w:eastAsia="MS Mincho" w:cs="Arial"/>
          <w:bCs/>
          <w:sz w:val="20"/>
          <w:szCs w:val="20"/>
          <w:lang w:val="es-ES" w:eastAsia="ja-JP"/>
        </w:rPr>
        <w:t xml:space="preserve"> </w:t>
      </w:r>
      <w:proofErr w:type="spellStart"/>
      <w:r w:rsidRPr="00F57B2C">
        <w:rPr>
          <w:rFonts w:eastAsia="MS Mincho" w:cs="Arial"/>
          <w:bCs/>
          <w:sz w:val="20"/>
          <w:szCs w:val="20"/>
          <w:lang w:val="es-ES" w:eastAsia="ja-JP"/>
        </w:rPr>
        <w:t>Musick</w:t>
      </w:r>
      <w:proofErr w:type="spellEnd"/>
      <w:r w:rsidR="004C1B4E" w:rsidRPr="00F57B2C">
        <w:rPr>
          <w:rFonts w:eastAsia="MS Mincho" w:cs="Arial"/>
          <w:bCs/>
          <w:sz w:val="20"/>
          <w:szCs w:val="20"/>
          <w:lang w:val="es-ES" w:eastAsia="ja-JP"/>
        </w:rPr>
        <w:t>, J.A.</w:t>
      </w:r>
      <w:r w:rsidRPr="00F57B2C">
        <w:rPr>
          <w:rFonts w:eastAsia="MS Mincho" w:cs="Arial"/>
          <w:bCs/>
          <w:sz w:val="20"/>
          <w:szCs w:val="20"/>
          <w:lang w:val="es-ES" w:eastAsia="ja-JP"/>
        </w:rPr>
        <w:t xml:space="preserve"> 2009. </w:t>
      </w:r>
      <w:r w:rsidRPr="00F57B2C">
        <w:rPr>
          <w:rFonts w:eastAsia="MS Mincho" w:cs="Arial"/>
          <w:bCs/>
          <w:sz w:val="20"/>
          <w:szCs w:val="20"/>
          <w:lang w:eastAsia="ja-JP"/>
        </w:rPr>
        <w:t>An Update on the Status of the Sand Tiger Shark, Carcharias taurus, in the</w:t>
      </w:r>
      <w:r w:rsidR="004C1B4E" w:rsidRPr="00F57B2C">
        <w:rPr>
          <w:rFonts w:eastAsia="MS Mincho" w:cs="Arial"/>
          <w:bCs/>
          <w:sz w:val="20"/>
          <w:szCs w:val="20"/>
          <w:lang w:eastAsia="ja-JP"/>
        </w:rPr>
        <w:t xml:space="preserve"> </w:t>
      </w:r>
      <w:r w:rsidRPr="00F57B2C">
        <w:rPr>
          <w:rFonts w:eastAsia="MS Mincho" w:cs="Arial"/>
          <w:bCs/>
          <w:sz w:val="20"/>
          <w:szCs w:val="20"/>
          <w:lang w:eastAsia="ja-JP"/>
        </w:rPr>
        <w:t xml:space="preserve">northwest Atlantic Ocean. </w:t>
      </w:r>
      <w:r w:rsidRPr="00F57B2C">
        <w:rPr>
          <w:rFonts w:eastAsia="MS Mincho" w:cs="Arial"/>
          <w:bCs/>
          <w:sz w:val="20"/>
          <w:szCs w:val="20"/>
          <w:lang w:val="fr-FR" w:eastAsia="ja-JP"/>
        </w:rPr>
        <w:t xml:space="preserve">NOAA </w:t>
      </w:r>
      <w:proofErr w:type="spellStart"/>
      <w:r w:rsidRPr="00F57B2C">
        <w:rPr>
          <w:rFonts w:eastAsia="MS Mincho" w:cs="Arial"/>
          <w:bCs/>
          <w:sz w:val="20"/>
          <w:szCs w:val="20"/>
          <w:lang w:val="fr-FR" w:eastAsia="ja-JP"/>
        </w:rPr>
        <w:t>Technical</w:t>
      </w:r>
      <w:proofErr w:type="spellEnd"/>
      <w:r w:rsidRPr="00F57B2C">
        <w:rPr>
          <w:rFonts w:eastAsia="MS Mincho" w:cs="Arial"/>
          <w:bCs/>
          <w:sz w:val="20"/>
          <w:szCs w:val="20"/>
          <w:lang w:val="fr-FR" w:eastAsia="ja-JP"/>
        </w:rPr>
        <w:t xml:space="preserve"> </w:t>
      </w:r>
      <w:proofErr w:type="spellStart"/>
      <w:r w:rsidRPr="00F57B2C">
        <w:rPr>
          <w:rFonts w:eastAsia="MS Mincho" w:cs="Arial"/>
          <w:bCs/>
          <w:sz w:val="20"/>
          <w:szCs w:val="20"/>
          <w:lang w:val="fr-FR" w:eastAsia="ja-JP"/>
        </w:rPr>
        <w:t>Memorandum</w:t>
      </w:r>
      <w:proofErr w:type="spellEnd"/>
      <w:r w:rsidRPr="00F57B2C">
        <w:rPr>
          <w:rFonts w:eastAsia="MS Mincho" w:cs="Arial"/>
          <w:bCs/>
          <w:sz w:val="20"/>
          <w:szCs w:val="20"/>
          <w:lang w:val="fr-FR" w:eastAsia="ja-JP"/>
        </w:rPr>
        <w:t xml:space="preserve"> NMFS-SEFSC-585, 23 p. </w:t>
      </w:r>
      <w:proofErr w:type="spellStart"/>
      <w:r w:rsidR="00CE3BF3" w:rsidRPr="00F57B2C">
        <w:rPr>
          <w:rFonts w:eastAsia="MS Mincho" w:cs="Arial"/>
          <w:sz w:val="20"/>
          <w:szCs w:val="20"/>
          <w:lang w:val="fr-FR" w:eastAsia="es-ES"/>
        </w:rPr>
        <w:t>Compagno</w:t>
      </w:r>
      <w:proofErr w:type="spellEnd"/>
      <w:r w:rsidR="00CE3BF3" w:rsidRPr="00F57B2C">
        <w:rPr>
          <w:rFonts w:eastAsia="MS Mincho" w:cs="Arial"/>
          <w:sz w:val="20"/>
          <w:szCs w:val="20"/>
          <w:lang w:val="fr-FR" w:eastAsia="es-ES"/>
        </w:rPr>
        <w:t xml:space="preserve"> L. J. V. 2001. </w:t>
      </w:r>
      <w:r w:rsidR="00CE3BF3" w:rsidRPr="00F57B2C">
        <w:rPr>
          <w:rFonts w:eastAsia="MS Mincho" w:cs="Arial"/>
          <w:sz w:val="20"/>
          <w:szCs w:val="20"/>
          <w:lang w:eastAsia="es-ES"/>
        </w:rPr>
        <w:t xml:space="preserve">Sharks of the World. An Annotated and Illustrated Catalogue of Shark Species Known to Date. </w:t>
      </w:r>
      <w:r w:rsidR="00CE3BF3" w:rsidRPr="00F57B2C">
        <w:rPr>
          <w:rFonts w:eastAsia="MS Mincho" w:cs="Arial"/>
          <w:sz w:val="20"/>
          <w:szCs w:val="20"/>
          <w:lang w:val="es-ES" w:eastAsia="es-ES"/>
        </w:rPr>
        <w:t>FAO, Rome, 269 p.</w:t>
      </w:r>
    </w:p>
    <w:p w14:paraId="134965BE" w14:textId="4C55DA14" w:rsidR="00CE3BF3" w:rsidRPr="00F57B2C" w:rsidRDefault="0055250A" w:rsidP="00E4261A">
      <w:pPr>
        <w:spacing w:after="80" w:line="240" w:lineRule="auto"/>
        <w:ind w:left="547" w:hanging="547"/>
        <w:rPr>
          <w:rFonts w:eastAsia="MS Mincho" w:cs="Arial"/>
          <w:sz w:val="20"/>
          <w:szCs w:val="20"/>
          <w:lang w:val="es-ES" w:eastAsia="en-GB"/>
        </w:rPr>
      </w:pPr>
      <w:r w:rsidRPr="00F57B2C">
        <w:rPr>
          <w:rFonts w:eastAsia="MS Mincho" w:cs="Arial"/>
          <w:sz w:val="20"/>
          <w:szCs w:val="20"/>
          <w:lang w:val="es-ES" w:eastAsia="es-ES"/>
        </w:rPr>
        <w:t>CTMFM 201</w:t>
      </w:r>
      <w:r w:rsidR="008205BF" w:rsidRPr="00F57B2C">
        <w:rPr>
          <w:rFonts w:eastAsia="MS Mincho" w:cs="Arial"/>
          <w:sz w:val="20"/>
          <w:szCs w:val="20"/>
          <w:lang w:val="es-ES" w:eastAsia="es-ES"/>
        </w:rPr>
        <w:t>8.</w:t>
      </w:r>
      <w:r w:rsidRPr="00F57B2C">
        <w:rPr>
          <w:rFonts w:eastAsia="MS Mincho" w:cs="Arial"/>
          <w:sz w:val="20"/>
          <w:szCs w:val="20"/>
          <w:lang w:val="es-ES" w:eastAsia="es-ES"/>
        </w:rPr>
        <w:t xml:space="preserve"> Plan de Acción Regional para la Conservación y pesca sustentable de los condrictios del área del Tratado del Río de la Plata y su Frente Marítimo. CTMFM, </w:t>
      </w:r>
      <w:proofErr w:type="spellStart"/>
      <w:r w:rsidRPr="00F57B2C">
        <w:rPr>
          <w:rFonts w:eastAsia="MS Mincho" w:cs="Arial"/>
          <w:sz w:val="20"/>
          <w:szCs w:val="20"/>
          <w:lang w:val="es-ES" w:eastAsia="es-ES"/>
        </w:rPr>
        <w:t>Publ</w:t>
      </w:r>
      <w:proofErr w:type="spellEnd"/>
      <w:r w:rsidRPr="00F57B2C">
        <w:rPr>
          <w:rFonts w:eastAsia="MS Mincho" w:cs="Arial"/>
          <w:sz w:val="20"/>
          <w:szCs w:val="20"/>
          <w:lang w:val="es-ES" w:eastAsia="es-ES"/>
        </w:rPr>
        <w:t xml:space="preserve"> Ocas, </w:t>
      </w:r>
      <w:r w:rsidR="00FC6C50" w:rsidRPr="00F57B2C">
        <w:rPr>
          <w:rFonts w:eastAsia="MS Mincho" w:cs="Arial"/>
          <w:sz w:val="20"/>
          <w:szCs w:val="20"/>
          <w:lang w:val="es-ES" w:eastAsia="es-ES"/>
        </w:rPr>
        <w:t>uruguay</w:t>
      </w:r>
      <w:r w:rsidRPr="00F57B2C">
        <w:rPr>
          <w:rFonts w:eastAsia="MS Mincho" w:cs="Arial"/>
          <w:sz w:val="20"/>
          <w:szCs w:val="20"/>
          <w:lang w:val="es-ES" w:eastAsia="es-ES"/>
        </w:rPr>
        <w:t>144</w:t>
      </w:r>
      <w:r w:rsidR="008205BF" w:rsidRPr="00F57B2C">
        <w:rPr>
          <w:rFonts w:eastAsia="MS Mincho" w:cs="Arial"/>
          <w:sz w:val="20"/>
          <w:szCs w:val="20"/>
          <w:lang w:val="es-ES" w:eastAsia="es-ES"/>
        </w:rPr>
        <w:t xml:space="preserve"> p.</w:t>
      </w:r>
    </w:p>
    <w:p w14:paraId="60F181F5" w14:textId="226314AF" w:rsidR="0033390A" w:rsidRPr="00F57B2C" w:rsidRDefault="00DF5EE2" w:rsidP="00E4261A">
      <w:pPr>
        <w:widowControl w:val="0"/>
        <w:suppressAutoHyphens/>
        <w:autoSpaceDE w:val="0"/>
        <w:autoSpaceDN w:val="0"/>
        <w:spacing w:after="80" w:line="240" w:lineRule="auto"/>
        <w:ind w:left="547" w:hanging="547"/>
        <w:jc w:val="both"/>
        <w:textAlignment w:val="baseline"/>
        <w:rPr>
          <w:rFonts w:eastAsia="MS Mincho" w:cs="Arial"/>
          <w:sz w:val="20"/>
          <w:szCs w:val="20"/>
          <w:lang w:val="es-ES" w:eastAsia="en-GB"/>
        </w:rPr>
      </w:pPr>
      <w:r w:rsidRPr="00F57B2C">
        <w:rPr>
          <w:rFonts w:eastAsia="MS Mincho" w:cs="Arial"/>
          <w:sz w:val="20"/>
          <w:szCs w:val="20"/>
          <w:lang w:val="es-ES" w:eastAsia="es-ES"/>
        </w:rPr>
        <w:t xml:space="preserve">Cuevas JM, Palacio C, Cordero Schmidt E, Lopes Rocha F, </w:t>
      </w:r>
      <w:proofErr w:type="spellStart"/>
      <w:r w:rsidRPr="00F57B2C">
        <w:rPr>
          <w:rFonts w:eastAsia="MS Mincho" w:cs="Arial"/>
          <w:sz w:val="20"/>
          <w:szCs w:val="20"/>
          <w:lang w:val="es-ES" w:eastAsia="es-ES"/>
        </w:rPr>
        <w:t>Arruda</w:t>
      </w:r>
      <w:proofErr w:type="spellEnd"/>
      <w:r w:rsidRPr="00F57B2C">
        <w:rPr>
          <w:rFonts w:eastAsia="MS Mincho" w:cs="Arial"/>
          <w:sz w:val="20"/>
          <w:szCs w:val="20"/>
          <w:lang w:val="es-ES" w:eastAsia="es-ES"/>
        </w:rPr>
        <w:t xml:space="preserve"> </w:t>
      </w:r>
      <w:proofErr w:type="spellStart"/>
      <w:r w:rsidRPr="00F57B2C">
        <w:rPr>
          <w:rFonts w:eastAsia="MS Mincho" w:cs="Arial"/>
          <w:sz w:val="20"/>
          <w:szCs w:val="20"/>
          <w:lang w:val="es-ES" w:eastAsia="es-ES"/>
        </w:rPr>
        <w:t>Sêga</w:t>
      </w:r>
      <w:proofErr w:type="spellEnd"/>
      <w:r w:rsidRPr="00F57B2C">
        <w:rPr>
          <w:rFonts w:eastAsia="MS Mincho" w:cs="Arial"/>
          <w:sz w:val="20"/>
          <w:szCs w:val="20"/>
          <w:lang w:val="es-ES" w:eastAsia="es-ES"/>
        </w:rPr>
        <w:t xml:space="preserve"> L, </w:t>
      </w:r>
      <w:proofErr w:type="spellStart"/>
      <w:r w:rsidRPr="00F57B2C">
        <w:rPr>
          <w:rFonts w:eastAsia="MS Mincho" w:cs="Arial"/>
          <w:sz w:val="20"/>
          <w:szCs w:val="20"/>
          <w:lang w:val="es-ES" w:eastAsia="es-ES"/>
        </w:rPr>
        <w:t>Charvet</w:t>
      </w:r>
      <w:proofErr w:type="spellEnd"/>
      <w:r w:rsidRPr="00F57B2C">
        <w:rPr>
          <w:rFonts w:eastAsia="MS Mincho" w:cs="Arial"/>
          <w:sz w:val="20"/>
          <w:szCs w:val="20"/>
          <w:lang w:val="es-ES" w:eastAsia="es-ES"/>
        </w:rPr>
        <w:t xml:space="preserve"> P, </w:t>
      </w:r>
      <w:proofErr w:type="spellStart"/>
      <w:r w:rsidRPr="00F57B2C">
        <w:rPr>
          <w:rFonts w:eastAsia="MS Mincho" w:cs="Arial"/>
          <w:sz w:val="20"/>
          <w:szCs w:val="20"/>
          <w:lang w:val="es-ES" w:eastAsia="es-ES"/>
        </w:rPr>
        <w:t>Chiaramonte</w:t>
      </w:r>
      <w:proofErr w:type="spellEnd"/>
      <w:r w:rsidRPr="00F57B2C">
        <w:rPr>
          <w:rFonts w:eastAsia="MS Mincho" w:cs="Arial"/>
          <w:sz w:val="20"/>
          <w:szCs w:val="20"/>
          <w:lang w:val="es-ES" w:eastAsia="es-ES"/>
        </w:rPr>
        <w:t xml:space="preserve"> G, </w:t>
      </w:r>
      <w:proofErr w:type="spellStart"/>
      <w:r w:rsidRPr="00F57B2C">
        <w:rPr>
          <w:rFonts w:eastAsia="MS Mincho" w:cs="Arial"/>
          <w:sz w:val="20"/>
          <w:szCs w:val="20"/>
          <w:lang w:val="es-ES" w:eastAsia="es-ES"/>
        </w:rPr>
        <w:t>Colonello</w:t>
      </w:r>
      <w:proofErr w:type="spellEnd"/>
      <w:r w:rsidRPr="00F57B2C">
        <w:rPr>
          <w:rFonts w:eastAsia="MS Mincho" w:cs="Arial"/>
          <w:sz w:val="20"/>
          <w:szCs w:val="20"/>
          <w:lang w:val="es-ES" w:eastAsia="es-ES"/>
        </w:rPr>
        <w:t xml:space="preserve"> J, </w:t>
      </w:r>
      <w:proofErr w:type="spellStart"/>
      <w:r w:rsidRPr="00F57B2C">
        <w:rPr>
          <w:rFonts w:eastAsia="MS Mincho" w:cs="Arial"/>
          <w:sz w:val="20"/>
          <w:szCs w:val="20"/>
          <w:lang w:val="es-ES" w:eastAsia="es-ES"/>
        </w:rPr>
        <w:t>Forselledo</w:t>
      </w:r>
      <w:proofErr w:type="spellEnd"/>
      <w:r w:rsidRPr="00F57B2C">
        <w:rPr>
          <w:rFonts w:eastAsia="MS Mincho" w:cs="Arial"/>
          <w:sz w:val="20"/>
          <w:szCs w:val="20"/>
          <w:lang w:val="es-ES" w:eastAsia="es-ES"/>
        </w:rPr>
        <w:t xml:space="preserve"> R, </w:t>
      </w:r>
      <w:proofErr w:type="spellStart"/>
      <w:r w:rsidRPr="00F57B2C">
        <w:rPr>
          <w:rFonts w:eastAsia="MS Mincho" w:cs="Arial"/>
          <w:sz w:val="20"/>
          <w:szCs w:val="20"/>
          <w:lang w:val="es-ES" w:eastAsia="es-ES"/>
        </w:rPr>
        <w:t>Gadig</w:t>
      </w:r>
      <w:proofErr w:type="spellEnd"/>
      <w:r w:rsidRPr="00F57B2C">
        <w:rPr>
          <w:rFonts w:eastAsia="MS Mincho" w:cs="Arial"/>
          <w:sz w:val="20"/>
          <w:szCs w:val="20"/>
          <w:lang w:val="es-ES" w:eastAsia="es-ES"/>
        </w:rPr>
        <w:t xml:space="preserve"> OBF, García ML, Laporta M, Mas F, Montealegre-Quijano S, </w:t>
      </w:r>
      <w:proofErr w:type="spellStart"/>
      <w:r w:rsidRPr="00F57B2C">
        <w:rPr>
          <w:rFonts w:eastAsia="MS Mincho" w:cs="Arial"/>
          <w:sz w:val="20"/>
          <w:szCs w:val="20"/>
          <w:lang w:val="es-ES" w:eastAsia="es-ES"/>
        </w:rPr>
        <w:t>Paesch</w:t>
      </w:r>
      <w:proofErr w:type="spellEnd"/>
      <w:r w:rsidRPr="00F57B2C">
        <w:rPr>
          <w:rFonts w:eastAsia="MS Mincho" w:cs="Arial"/>
          <w:sz w:val="20"/>
          <w:szCs w:val="20"/>
          <w:lang w:val="es-ES" w:eastAsia="es-ES"/>
        </w:rPr>
        <w:t xml:space="preserve"> L, Pereyra I, Riverón S, Santos RA, Silveira S, </w:t>
      </w:r>
      <w:proofErr w:type="spellStart"/>
      <w:r w:rsidRPr="00F57B2C">
        <w:rPr>
          <w:rFonts w:eastAsia="MS Mincho" w:cs="Arial"/>
          <w:sz w:val="20"/>
          <w:szCs w:val="20"/>
          <w:lang w:val="es-ES" w:eastAsia="es-ES"/>
        </w:rPr>
        <w:t>Vögler</w:t>
      </w:r>
      <w:proofErr w:type="spellEnd"/>
      <w:r w:rsidRPr="00F57B2C">
        <w:rPr>
          <w:rFonts w:eastAsia="MS Mincho" w:cs="Arial"/>
          <w:sz w:val="20"/>
          <w:szCs w:val="20"/>
          <w:lang w:val="es-ES" w:eastAsia="es-ES"/>
        </w:rPr>
        <w:t xml:space="preserve"> R, García VB (</w:t>
      </w:r>
      <w:proofErr w:type="spellStart"/>
      <w:r w:rsidRPr="00F57B2C">
        <w:rPr>
          <w:rFonts w:eastAsia="MS Mincho" w:cs="Arial"/>
          <w:sz w:val="20"/>
          <w:szCs w:val="20"/>
          <w:lang w:val="es-ES" w:eastAsia="es-ES"/>
        </w:rPr>
        <w:t>eds</w:t>
      </w:r>
      <w:proofErr w:type="spellEnd"/>
      <w:r w:rsidRPr="00F57B2C">
        <w:rPr>
          <w:rFonts w:eastAsia="MS Mincho" w:cs="Arial"/>
          <w:sz w:val="20"/>
          <w:szCs w:val="20"/>
          <w:lang w:val="es-ES" w:eastAsia="es-ES"/>
        </w:rPr>
        <w:t>) (2021) Aportes para la planificación estratégica de la conservación del tiburón </w:t>
      </w:r>
      <w:proofErr w:type="spellStart"/>
      <w:r w:rsidRPr="00F57B2C">
        <w:rPr>
          <w:rFonts w:eastAsia="MS Mincho" w:cs="Arial"/>
          <w:i/>
          <w:iCs/>
          <w:sz w:val="20"/>
          <w:szCs w:val="20"/>
          <w:lang w:val="es-ES" w:eastAsia="es-ES"/>
        </w:rPr>
        <w:t>Carcharias</w:t>
      </w:r>
      <w:proofErr w:type="spellEnd"/>
      <w:r w:rsidRPr="00F57B2C">
        <w:rPr>
          <w:rFonts w:eastAsia="MS Mincho" w:cs="Arial"/>
          <w:i/>
          <w:iCs/>
          <w:sz w:val="20"/>
          <w:szCs w:val="20"/>
          <w:lang w:val="es-ES" w:eastAsia="es-ES"/>
        </w:rPr>
        <w:t xml:space="preserve"> </w:t>
      </w:r>
      <w:proofErr w:type="spellStart"/>
      <w:r w:rsidRPr="00F57B2C">
        <w:rPr>
          <w:rFonts w:eastAsia="MS Mincho" w:cs="Arial"/>
          <w:i/>
          <w:iCs/>
          <w:sz w:val="20"/>
          <w:szCs w:val="20"/>
          <w:lang w:val="es-ES" w:eastAsia="es-ES"/>
        </w:rPr>
        <w:t>taurus</w:t>
      </w:r>
      <w:proofErr w:type="spellEnd"/>
      <w:r w:rsidRPr="00F57B2C">
        <w:rPr>
          <w:rFonts w:eastAsia="MS Mincho" w:cs="Arial"/>
          <w:sz w:val="20"/>
          <w:szCs w:val="20"/>
          <w:lang w:val="es-ES" w:eastAsia="es-ES"/>
        </w:rPr>
        <w:t xml:space="preserve"> en el Atlántico Sudoccidental. Informe Final. </w:t>
      </w:r>
      <w:proofErr w:type="spellStart"/>
      <w:r w:rsidRPr="00F57B2C">
        <w:rPr>
          <w:rFonts w:eastAsia="MS Mincho" w:cs="Arial"/>
          <w:sz w:val="20"/>
          <w:szCs w:val="20"/>
          <w:lang w:val="es-ES" w:eastAsia="es-ES"/>
        </w:rPr>
        <w:t>pp</w:t>
      </w:r>
      <w:proofErr w:type="spellEnd"/>
      <w:r w:rsidRPr="00F57B2C">
        <w:rPr>
          <w:rFonts w:eastAsia="MS Mincho" w:cs="Arial"/>
          <w:sz w:val="20"/>
          <w:szCs w:val="20"/>
          <w:lang w:val="es-ES" w:eastAsia="es-ES"/>
        </w:rPr>
        <w:t xml:space="preserve"> 53. </w:t>
      </w:r>
      <w:hyperlink r:id="rId38" w:history="1">
        <w:r w:rsidRPr="00F57B2C">
          <w:rPr>
            <w:rStyle w:val="Hyperlink"/>
            <w:rFonts w:eastAsia="MS Mincho" w:cs="Arial"/>
            <w:color w:val="auto"/>
            <w:sz w:val="20"/>
            <w:szCs w:val="20"/>
            <w:lang w:val="es-ES" w:eastAsia="es-ES"/>
          </w:rPr>
          <w:t>https://www.tallerctaurus.com.ar/informe/Informe-Final_Aportes-para-la-conservacion-de-C-taurus-en-el-ASO.pdf</w:t>
        </w:r>
      </w:hyperlink>
      <w:r w:rsidRPr="00F57B2C">
        <w:rPr>
          <w:rFonts w:eastAsia="MS Mincho" w:cs="Arial"/>
          <w:sz w:val="20"/>
          <w:szCs w:val="20"/>
          <w:lang w:val="es-ES" w:eastAsia="es-ES"/>
        </w:rPr>
        <w:t>.</w:t>
      </w:r>
    </w:p>
    <w:p w14:paraId="4B040367" w14:textId="77777777" w:rsidR="003178A8" w:rsidRPr="00F57B2C" w:rsidRDefault="003178A8" w:rsidP="00E4261A">
      <w:pPr>
        <w:spacing w:after="80" w:line="240" w:lineRule="auto"/>
        <w:ind w:left="547" w:hanging="547"/>
        <w:jc w:val="both"/>
        <w:rPr>
          <w:rFonts w:eastAsia="MS Mincho" w:cs="Arial"/>
          <w:sz w:val="20"/>
          <w:szCs w:val="20"/>
          <w:lang w:val="es-ES" w:eastAsia="en-GB"/>
        </w:rPr>
      </w:pPr>
      <w:r w:rsidRPr="00F57B2C">
        <w:rPr>
          <w:rFonts w:eastAsia="MS Mincho" w:cs="Arial"/>
          <w:sz w:val="20"/>
          <w:szCs w:val="20"/>
          <w:lang w:val="de-DE" w:eastAsia="es-ES"/>
        </w:rPr>
        <w:t xml:space="preserve">Ebert, D.A. &amp; Stehmann, M.F.W. 2013. </w:t>
      </w:r>
      <w:r w:rsidRPr="00F57B2C">
        <w:rPr>
          <w:rFonts w:eastAsia="MS Mincho" w:cs="Arial"/>
          <w:sz w:val="20"/>
          <w:szCs w:val="20"/>
          <w:lang w:eastAsia="es-ES"/>
        </w:rPr>
        <w:t xml:space="preserve">Sharks, batoids, and chimaeras of the North Atlantic. </w:t>
      </w:r>
      <w:r w:rsidRPr="00F57B2C">
        <w:rPr>
          <w:rFonts w:eastAsia="MS Mincho" w:cs="Arial"/>
          <w:sz w:val="20"/>
          <w:szCs w:val="20"/>
          <w:lang w:val="es-ES" w:eastAsia="es-ES"/>
        </w:rPr>
        <w:t xml:space="preserve">FAO </w:t>
      </w:r>
      <w:proofErr w:type="spellStart"/>
      <w:r w:rsidRPr="00F57B2C">
        <w:rPr>
          <w:rFonts w:eastAsia="MS Mincho" w:cs="Arial"/>
          <w:sz w:val="20"/>
          <w:szCs w:val="20"/>
          <w:lang w:val="es-ES" w:eastAsia="es-ES"/>
        </w:rPr>
        <w:t>Species</w:t>
      </w:r>
      <w:proofErr w:type="spellEnd"/>
      <w:r w:rsidRPr="00F57B2C">
        <w:rPr>
          <w:rFonts w:eastAsia="MS Mincho" w:cs="Arial"/>
          <w:sz w:val="20"/>
          <w:szCs w:val="20"/>
          <w:lang w:val="es-ES" w:eastAsia="es-ES"/>
        </w:rPr>
        <w:t xml:space="preserve"> Catalogue for </w:t>
      </w:r>
      <w:proofErr w:type="spellStart"/>
      <w:r w:rsidRPr="00F57B2C">
        <w:rPr>
          <w:rFonts w:eastAsia="MS Mincho" w:cs="Arial"/>
          <w:sz w:val="20"/>
          <w:szCs w:val="20"/>
          <w:lang w:val="es-ES" w:eastAsia="es-ES"/>
        </w:rPr>
        <w:t>Fishery</w:t>
      </w:r>
      <w:proofErr w:type="spellEnd"/>
      <w:r w:rsidRPr="00F57B2C">
        <w:rPr>
          <w:rFonts w:eastAsia="MS Mincho" w:cs="Arial"/>
          <w:sz w:val="20"/>
          <w:szCs w:val="20"/>
          <w:lang w:val="es-ES" w:eastAsia="es-ES"/>
        </w:rPr>
        <w:t xml:space="preserve"> </w:t>
      </w:r>
      <w:proofErr w:type="spellStart"/>
      <w:r w:rsidRPr="00F57B2C">
        <w:rPr>
          <w:rFonts w:eastAsia="MS Mincho" w:cs="Arial"/>
          <w:sz w:val="20"/>
          <w:szCs w:val="20"/>
          <w:lang w:val="es-ES" w:eastAsia="es-ES"/>
        </w:rPr>
        <w:t>Purposes</w:t>
      </w:r>
      <w:proofErr w:type="spellEnd"/>
      <w:r w:rsidRPr="00F57B2C">
        <w:rPr>
          <w:rFonts w:eastAsia="MS Mincho" w:cs="Arial"/>
          <w:sz w:val="20"/>
          <w:szCs w:val="20"/>
          <w:lang w:val="es-ES" w:eastAsia="es-ES"/>
        </w:rPr>
        <w:t xml:space="preserve">. No. 7. Rome, FAO. 523 </w:t>
      </w:r>
      <w:proofErr w:type="spellStart"/>
      <w:r w:rsidRPr="00F57B2C">
        <w:rPr>
          <w:rFonts w:eastAsia="MS Mincho" w:cs="Arial"/>
          <w:sz w:val="20"/>
          <w:szCs w:val="20"/>
          <w:lang w:val="es-ES" w:eastAsia="es-ES"/>
        </w:rPr>
        <w:t>pp</w:t>
      </w:r>
      <w:proofErr w:type="spellEnd"/>
      <w:r w:rsidRPr="00F57B2C">
        <w:rPr>
          <w:rFonts w:eastAsia="MS Mincho" w:cs="Arial"/>
          <w:sz w:val="20"/>
          <w:szCs w:val="20"/>
          <w:lang w:val="es-ES" w:eastAsia="es-ES"/>
        </w:rPr>
        <w:t xml:space="preserve"> </w:t>
      </w:r>
    </w:p>
    <w:p w14:paraId="66910C9C" w14:textId="4E94826A" w:rsidR="0033390A" w:rsidRPr="00F57B2C" w:rsidRDefault="0033390A" w:rsidP="00E4261A">
      <w:pPr>
        <w:spacing w:after="80" w:line="240" w:lineRule="auto"/>
        <w:ind w:left="547" w:hanging="547"/>
        <w:jc w:val="both"/>
        <w:rPr>
          <w:rFonts w:eastAsia="MS Mincho" w:cs="Arial"/>
          <w:sz w:val="20"/>
          <w:szCs w:val="20"/>
          <w:lang w:eastAsia="en-GB"/>
        </w:rPr>
      </w:pPr>
      <w:r w:rsidRPr="00F57B2C">
        <w:rPr>
          <w:rFonts w:eastAsia="MS Mincho" w:cs="Arial"/>
          <w:sz w:val="20"/>
          <w:szCs w:val="20"/>
          <w:lang w:val="es-ES" w:eastAsia="es-ES"/>
        </w:rPr>
        <w:t>Fioravanti</w:t>
      </w:r>
      <w:r w:rsidR="00FA7486" w:rsidRPr="00F57B2C">
        <w:rPr>
          <w:rFonts w:eastAsia="MS Mincho" w:cs="Arial"/>
          <w:sz w:val="20"/>
          <w:szCs w:val="20"/>
          <w:lang w:val="es-ES" w:eastAsia="es-ES"/>
        </w:rPr>
        <w:t xml:space="preserve">, T.; </w:t>
      </w:r>
      <w:proofErr w:type="spellStart"/>
      <w:r w:rsidR="00FA7486" w:rsidRPr="00F57B2C">
        <w:rPr>
          <w:rFonts w:eastAsia="MS Mincho" w:cs="Arial"/>
          <w:sz w:val="20"/>
          <w:szCs w:val="20"/>
          <w:lang w:val="es-ES" w:eastAsia="es-ES"/>
        </w:rPr>
        <w:t>Bargnesi</w:t>
      </w:r>
      <w:proofErr w:type="spellEnd"/>
      <w:r w:rsidR="00FA7486" w:rsidRPr="00F57B2C">
        <w:rPr>
          <w:rFonts w:eastAsia="MS Mincho" w:cs="Arial"/>
          <w:sz w:val="20"/>
          <w:szCs w:val="20"/>
          <w:lang w:val="es-ES" w:eastAsia="es-ES"/>
        </w:rPr>
        <w:t xml:space="preserve">, Fi.; </w:t>
      </w:r>
      <w:proofErr w:type="spellStart"/>
      <w:r w:rsidR="00FA7486" w:rsidRPr="00F57B2C">
        <w:rPr>
          <w:rFonts w:eastAsia="MS Mincho" w:cs="Arial"/>
          <w:sz w:val="20"/>
          <w:szCs w:val="20"/>
          <w:lang w:val="es-ES" w:eastAsia="es-ES"/>
        </w:rPr>
        <w:t>Splendiani</w:t>
      </w:r>
      <w:proofErr w:type="spellEnd"/>
      <w:proofErr w:type="gramStart"/>
      <w:r w:rsidR="00FA7486" w:rsidRPr="00F57B2C">
        <w:rPr>
          <w:rFonts w:eastAsia="MS Mincho" w:cs="Arial"/>
          <w:sz w:val="20"/>
          <w:szCs w:val="20"/>
          <w:lang w:val="es-ES" w:eastAsia="es-ES"/>
        </w:rPr>
        <w:t>, .</w:t>
      </w:r>
      <w:proofErr w:type="gramEnd"/>
      <w:r w:rsidR="00FA7486" w:rsidRPr="00F57B2C">
        <w:rPr>
          <w:rFonts w:eastAsia="MS Mincho" w:cs="Arial"/>
          <w:sz w:val="20"/>
          <w:szCs w:val="20"/>
          <w:lang w:val="es-ES" w:eastAsia="es-ES"/>
        </w:rPr>
        <w:t xml:space="preserve">; </w:t>
      </w:r>
      <w:proofErr w:type="spellStart"/>
      <w:r w:rsidR="00FA7486" w:rsidRPr="00F57B2C">
        <w:rPr>
          <w:rFonts w:eastAsia="MS Mincho" w:cs="Arial"/>
          <w:sz w:val="20"/>
          <w:szCs w:val="20"/>
          <w:lang w:val="es-ES" w:eastAsia="es-ES"/>
        </w:rPr>
        <w:t>Giovannotti</w:t>
      </w:r>
      <w:proofErr w:type="spellEnd"/>
      <w:r w:rsidR="00FA7486" w:rsidRPr="00F57B2C">
        <w:rPr>
          <w:rFonts w:eastAsia="MS Mincho" w:cs="Arial"/>
          <w:sz w:val="20"/>
          <w:szCs w:val="20"/>
          <w:lang w:val="es-ES" w:eastAsia="es-ES"/>
        </w:rPr>
        <w:t>, M.</w:t>
      </w:r>
      <w:r w:rsidR="00A40444" w:rsidRPr="00F57B2C">
        <w:rPr>
          <w:rFonts w:eastAsia="MS Mincho" w:cs="Arial"/>
          <w:sz w:val="20"/>
          <w:szCs w:val="20"/>
          <w:lang w:val="es-ES" w:eastAsia="es-ES"/>
        </w:rPr>
        <w:t>;</w:t>
      </w:r>
      <w:r w:rsidR="00FA7486" w:rsidRPr="00F57B2C">
        <w:rPr>
          <w:rFonts w:eastAsia="MS Mincho" w:cs="Arial"/>
          <w:sz w:val="20"/>
          <w:szCs w:val="20"/>
          <w:lang w:val="es-ES" w:eastAsia="es-ES"/>
        </w:rPr>
        <w:t xml:space="preserve"> Renzi, F</w:t>
      </w:r>
      <w:r w:rsidR="00A40444" w:rsidRPr="00F57B2C">
        <w:rPr>
          <w:rFonts w:eastAsia="MS Mincho" w:cs="Arial"/>
          <w:sz w:val="20"/>
          <w:szCs w:val="20"/>
          <w:lang w:val="es-ES" w:eastAsia="es-ES"/>
        </w:rPr>
        <w:t xml:space="preserve">. &amp; </w:t>
      </w:r>
      <w:r w:rsidR="00FA7486" w:rsidRPr="00F57B2C">
        <w:rPr>
          <w:rFonts w:eastAsia="MS Mincho" w:cs="Arial"/>
          <w:sz w:val="20"/>
          <w:szCs w:val="20"/>
          <w:lang w:val="es-ES" w:eastAsia="es-ES"/>
        </w:rPr>
        <w:t xml:space="preserve">Caputo </w:t>
      </w:r>
      <w:proofErr w:type="spellStart"/>
      <w:r w:rsidR="00FA7486" w:rsidRPr="00F57B2C">
        <w:rPr>
          <w:rFonts w:eastAsia="MS Mincho" w:cs="Arial"/>
          <w:sz w:val="20"/>
          <w:szCs w:val="20"/>
          <w:lang w:val="es-ES" w:eastAsia="es-ES"/>
        </w:rPr>
        <w:t>Barucchi</w:t>
      </w:r>
      <w:proofErr w:type="spellEnd"/>
      <w:r w:rsidR="00FA7486" w:rsidRPr="00F57B2C">
        <w:rPr>
          <w:rFonts w:eastAsia="MS Mincho" w:cs="Arial"/>
          <w:sz w:val="20"/>
          <w:szCs w:val="20"/>
          <w:lang w:val="es-ES" w:eastAsia="es-ES"/>
        </w:rPr>
        <w:t>, V</w:t>
      </w:r>
      <w:r w:rsidR="00A40444" w:rsidRPr="00F57B2C">
        <w:rPr>
          <w:rFonts w:eastAsia="MS Mincho" w:cs="Arial"/>
          <w:sz w:val="20"/>
          <w:szCs w:val="20"/>
          <w:lang w:val="es-ES" w:eastAsia="es-ES"/>
        </w:rPr>
        <w:t xml:space="preserve">. </w:t>
      </w:r>
      <w:r w:rsidR="00FA7486" w:rsidRPr="00F57B2C">
        <w:rPr>
          <w:rFonts w:eastAsia="MS Mincho" w:cs="Arial"/>
          <w:sz w:val="20"/>
          <w:szCs w:val="20"/>
          <w:lang w:val="es-ES" w:eastAsia="es-ES"/>
        </w:rPr>
        <w:t xml:space="preserve">2020. </w:t>
      </w:r>
      <w:r w:rsidR="00E2373A" w:rsidRPr="00F57B2C">
        <w:rPr>
          <w:rFonts w:eastAsia="MS Mincho" w:cs="Arial"/>
          <w:sz w:val="20"/>
          <w:szCs w:val="20"/>
          <w:lang w:eastAsia="es-ES"/>
        </w:rPr>
        <w:t>Historical DNA as a tool to genetically characterize the Mediterranean sand tiger shark (</w:t>
      </w:r>
      <w:r w:rsidR="00E2373A" w:rsidRPr="00F57B2C">
        <w:rPr>
          <w:rFonts w:eastAsia="MS Mincho" w:cs="Arial"/>
          <w:i/>
          <w:iCs/>
          <w:sz w:val="20"/>
          <w:szCs w:val="20"/>
          <w:lang w:eastAsia="es-ES"/>
        </w:rPr>
        <w:t>Carcharias taurus</w:t>
      </w:r>
      <w:r w:rsidR="00E2373A" w:rsidRPr="00F57B2C">
        <w:rPr>
          <w:rFonts w:eastAsia="MS Mincho" w:cs="Arial"/>
          <w:sz w:val="20"/>
          <w:szCs w:val="20"/>
          <w:lang w:eastAsia="es-ES"/>
        </w:rPr>
        <w:t xml:space="preserve">, </w:t>
      </w:r>
      <w:proofErr w:type="spellStart"/>
      <w:r w:rsidR="00E2373A" w:rsidRPr="00F57B2C">
        <w:rPr>
          <w:rFonts w:eastAsia="MS Mincho" w:cs="Arial"/>
          <w:sz w:val="20"/>
          <w:szCs w:val="20"/>
          <w:lang w:eastAsia="es-ES"/>
        </w:rPr>
        <w:t>Lamniformes</w:t>
      </w:r>
      <w:proofErr w:type="spellEnd"/>
      <w:r w:rsidR="00E2373A" w:rsidRPr="00F57B2C">
        <w:rPr>
          <w:rFonts w:eastAsia="MS Mincho" w:cs="Arial"/>
          <w:sz w:val="20"/>
          <w:szCs w:val="20"/>
          <w:lang w:eastAsia="es-ES"/>
        </w:rPr>
        <w:t xml:space="preserve">: </w:t>
      </w:r>
      <w:proofErr w:type="spellStart"/>
      <w:r w:rsidR="00E2373A" w:rsidRPr="00F57B2C">
        <w:rPr>
          <w:rFonts w:eastAsia="MS Mincho" w:cs="Arial"/>
          <w:sz w:val="20"/>
          <w:szCs w:val="20"/>
          <w:lang w:eastAsia="es-ES"/>
        </w:rPr>
        <w:t>Odontaspididae</w:t>
      </w:r>
      <w:proofErr w:type="spellEnd"/>
      <w:r w:rsidR="00E2373A" w:rsidRPr="00F57B2C">
        <w:rPr>
          <w:rFonts w:eastAsia="MS Mincho" w:cs="Arial"/>
          <w:sz w:val="20"/>
          <w:szCs w:val="20"/>
          <w:lang w:eastAsia="es-ES"/>
        </w:rPr>
        <w:t xml:space="preserve">): A species probably disappeared from this basin. </w:t>
      </w:r>
      <w:r w:rsidR="00E077DA" w:rsidRPr="00F57B2C">
        <w:rPr>
          <w:rFonts w:eastAsia="MS Mincho" w:cs="Arial"/>
          <w:sz w:val="20"/>
          <w:szCs w:val="20"/>
          <w:lang w:eastAsia="es-ES"/>
        </w:rPr>
        <w:t>Aquatic conservation, 30</w:t>
      </w:r>
      <w:r w:rsidR="00EC2B76" w:rsidRPr="00F57B2C">
        <w:rPr>
          <w:rFonts w:eastAsia="MS Mincho" w:cs="Arial"/>
          <w:sz w:val="20"/>
          <w:szCs w:val="20"/>
          <w:lang w:eastAsia="es-ES"/>
        </w:rPr>
        <w:t xml:space="preserve">(5): </w:t>
      </w:r>
      <w:r w:rsidR="00E077DA" w:rsidRPr="00F57B2C">
        <w:rPr>
          <w:rFonts w:eastAsia="MS Mincho" w:cs="Arial"/>
          <w:sz w:val="20"/>
          <w:szCs w:val="20"/>
          <w:lang w:eastAsia="es-ES"/>
        </w:rPr>
        <w:t>892 </w:t>
      </w:r>
      <w:r w:rsidR="00EC2B76" w:rsidRPr="00F57B2C">
        <w:rPr>
          <w:rFonts w:eastAsia="MS Mincho" w:cs="Arial"/>
          <w:sz w:val="20"/>
          <w:szCs w:val="20"/>
          <w:lang w:eastAsia="es-ES"/>
        </w:rPr>
        <w:t>–</w:t>
      </w:r>
      <w:r w:rsidR="00E077DA" w:rsidRPr="00F57B2C">
        <w:rPr>
          <w:rFonts w:eastAsia="MS Mincho" w:cs="Arial"/>
          <w:sz w:val="20"/>
          <w:szCs w:val="20"/>
          <w:lang w:eastAsia="es-ES"/>
        </w:rPr>
        <w:t xml:space="preserve"> 902</w:t>
      </w:r>
      <w:r w:rsidR="00EC2B76" w:rsidRPr="00F57B2C">
        <w:rPr>
          <w:rFonts w:eastAsia="MS Mincho" w:cs="Arial"/>
          <w:sz w:val="20"/>
          <w:szCs w:val="20"/>
          <w:lang w:eastAsia="es-ES"/>
        </w:rPr>
        <w:t>.</w:t>
      </w:r>
    </w:p>
    <w:p w14:paraId="3CD89E10" w14:textId="1E3FFACE" w:rsidR="00B73363" w:rsidRPr="00F57B2C" w:rsidRDefault="00B73363" w:rsidP="00E4261A">
      <w:pPr>
        <w:spacing w:after="80" w:line="240" w:lineRule="auto"/>
        <w:ind w:left="547" w:hanging="547"/>
        <w:jc w:val="both"/>
        <w:rPr>
          <w:rFonts w:eastAsia="MS Mincho" w:cs="Arial"/>
          <w:bCs/>
          <w:sz w:val="20"/>
          <w:szCs w:val="20"/>
          <w:lang w:eastAsia="ja-JP"/>
        </w:rPr>
      </w:pPr>
      <w:r w:rsidRPr="00F57B2C">
        <w:rPr>
          <w:rFonts w:eastAsia="MS Mincho" w:cs="Arial"/>
          <w:bCs/>
          <w:sz w:val="20"/>
          <w:szCs w:val="20"/>
          <w:lang w:eastAsia="ja-JP"/>
        </w:rPr>
        <w:t>Lynch, T. P.; Harcourt</w:t>
      </w:r>
      <w:r w:rsidR="0054208E" w:rsidRPr="00F57B2C">
        <w:rPr>
          <w:rFonts w:eastAsia="MS Mincho" w:cs="Arial"/>
          <w:bCs/>
          <w:sz w:val="20"/>
          <w:szCs w:val="20"/>
          <w:lang w:eastAsia="ja-JP"/>
        </w:rPr>
        <w:t>,</w:t>
      </w:r>
      <w:r w:rsidRPr="00F57B2C">
        <w:rPr>
          <w:rFonts w:eastAsia="MS Mincho" w:cs="Arial"/>
          <w:bCs/>
          <w:sz w:val="20"/>
          <w:szCs w:val="20"/>
          <w:lang w:eastAsia="ja-JP"/>
        </w:rPr>
        <w:t xml:space="preserve"> R</w:t>
      </w:r>
      <w:r w:rsidR="00BE306C" w:rsidRPr="00F57B2C">
        <w:rPr>
          <w:rFonts w:eastAsia="MS Mincho" w:cs="Arial"/>
          <w:bCs/>
          <w:sz w:val="20"/>
          <w:szCs w:val="20"/>
          <w:lang w:eastAsia="ja-JP"/>
        </w:rPr>
        <w:t>.;</w:t>
      </w:r>
      <w:r w:rsidRPr="00F57B2C">
        <w:rPr>
          <w:rFonts w:eastAsia="MS Mincho" w:cs="Arial"/>
          <w:bCs/>
          <w:sz w:val="20"/>
          <w:szCs w:val="20"/>
          <w:lang w:eastAsia="ja-JP"/>
        </w:rPr>
        <w:t xml:space="preserve"> Edgar</w:t>
      </w:r>
      <w:r w:rsidR="0054208E" w:rsidRPr="00F57B2C">
        <w:rPr>
          <w:rFonts w:eastAsia="MS Mincho" w:cs="Arial"/>
          <w:bCs/>
          <w:sz w:val="20"/>
          <w:szCs w:val="20"/>
          <w:lang w:eastAsia="ja-JP"/>
        </w:rPr>
        <w:t>,</w:t>
      </w:r>
      <w:r w:rsidRPr="00F57B2C">
        <w:rPr>
          <w:rFonts w:eastAsia="MS Mincho" w:cs="Arial"/>
          <w:bCs/>
          <w:sz w:val="20"/>
          <w:szCs w:val="20"/>
          <w:lang w:eastAsia="ja-JP"/>
        </w:rPr>
        <w:t xml:space="preserve"> G</w:t>
      </w:r>
      <w:r w:rsidR="00BE306C" w:rsidRPr="00F57B2C">
        <w:rPr>
          <w:rFonts w:eastAsia="MS Mincho" w:cs="Arial"/>
          <w:bCs/>
          <w:sz w:val="20"/>
          <w:szCs w:val="20"/>
          <w:lang w:eastAsia="ja-JP"/>
        </w:rPr>
        <w:t>.</w:t>
      </w:r>
      <w:r w:rsidR="0054208E" w:rsidRPr="00F57B2C">
        <w:rPr>
          <w:rFonts w:eastAsia="MS Mincho" w:cs="Arial"/>
          <w:bCs/>
          <w:sz w:val="20"/>
          <w:szCs w:val="20"/>
          <w:lang w:eastAsia="ja-JP"/>
        </w:rPr>
        <w:t xml:space="preserve"> &amp;</w:t>
      </w:r>
      <w:r w:rsidRPr="00F57B2C">
        <w:rPr>
          <w:rFonts w:eastAsia="MS Mincho" w:cs="Arial"/>
          <w:bCs/>
          <w:sz w:val="20"/>
          <w:szCs w:val="20"/>
          <w:lang w:eastAsia="ja-JP"/>
        </w:rPr>
        <w:t xml:space="preserve"> Barrett</w:t>
      </w:r>
      <w:r w:rsidR="00BE306C" w:rsidRPr="00F57B2C">
        <w:rPr>
          <w:rFonts w:eastAsia="MS Mincho" w:cs="Arial"/>
          <w:bCs/>
          <w:sz w:val="20"/>
          <w:szCs w:val="20"/>
          <w:lang w:eastAsia="ja-JP"/>
        </w:rPr>
        <w:t>,</w:t>
      </w:r>
      <w:r w:rsidRPr="00F57B2C">
        <w:rPr>
          <w:rFonts w:eastAsia="MS Mincho" w:cs="Arial"/>
          <w:bCs/>
          <w:sz w:val="20"/>
          <w:szCs w:val="20"/>
          <w:lang w:eastAsia="ja-JP"/>
        </w:rPr>
        <w:t xml:space="preserve"> N. </w:t>
      </w:r>
      <w:r w:rsidR="00BE306C" w:rsidRPr="00F57B2C">
        <w:rPr>
          <w:rFonts w:eastAsia="MS Mincho" w:cs="Arial"/>
          <w:bCs/>
          <w:sz w:val="20"/>
          <w:szCs w:val="20"/>
          <w:lang w:eastAsia="ja-JP"/>
        </w:rPr>
        <w:t xml:space="preserve">2013. </w:t>
      </w:r>
      <w:r w:rsidRPr="00F57B2C">
        <w:rPr>
          <w:rFonts w:eastAsia="MS Mincho" w:cs="Arial"/>
          <w:bCs/>
          <w:sz w:val="20"/>
          <w:szCs w:val="20"/>
          <w:lang w:eastAsia="ja-JP"/>
        </w:rPr>
        <w:t>Conservation of the critically endangered eastern Australian population of the grey nurse shark (</w:t>
      </w:r>
      <w:r w:rsidRPr="00F57B2C">
        <w:rPr>
          <w:rFonts w:eastAsia="MS Mincho" w:cs="Arial"/>
          <w:bCs/>
          <w:i/>
          <w:iCs/>
          <w:sz w:val="20"/>
          <w:szCs w:val="20"/>
          <w:lang w:eastAsia="ja-JP"/>
        </w:rPr>
        <w:t>Carcharias taurus</w:t>
      </w:r>
      <w:r w:rsidRPr="00F57B2C">
        <w:rPr>
          <w:rFonts w:eastAsia="MS Mincho" w:cs="Arial"/>
          <w:bCs/>
          <w:sz w:val="20"/>
          <w:szCs w:val="20"/>
          <w:lang w:eastAsia="ja-JP"/>
        </w:rPr>
        <w:t>) through cross-jurisdictional management of a network of marine-protected areas. Environ Manage</w:t>
      </w:r>
      <w:r w:rsidR="0054208E" w:rsidRPr="00F57B2C">
        <w:rPr>
          <w:rFonts w:eastAsia="MS Mincho" w:cs="Arial"/>
          <w:bCs/>
          <w:sz w:val="20"/>
          <w:szCs w:val="20"/>
          <w:lang w:eastAsia="ja-JP"/>
        </w:rPr>
        <w:t xml:space="preserve">, </w:t>
      </w:r>
      <w:r w:rsidRPr="00F57B2C">
        <w:rPr>
          <w:rFonts w:eastAsia="MS Mincho" w:cs="Arial"/>
          <w:bCs/>
          <w:sz w:val="20"/>
          <w:szCs w:val="20"/>
          <w:lang w:eastAsia="ja-JP"/>
        </w:rPr>
        <w:t>52(6):</w:t>
      </w:r>
      <w:r w:rsidR="0054208E" w:rsidRPr="00F57B2C">
        <w:rPr>
          <w:rFonts w:eastAsia="MS Mincho" w:cs="Arial"/>
          <w:bCs/>
          <w:sz w:val="20"/>
          <w:szCs w:val="20"/>
          <w:lang w:eastAsia="ja-JP"/>
        </w:rPr>
        <w:t xml:space="preserve"> </w:t>
      </w:r>
      <w:r w:rsidRPr="00F57B2C">
        <w:rPr>
          <w:rFonts w:eastAsia="MS Mincho" w:cs="Arial"/>
          <w:bCs/>
          <w:sz w:val="20"/>
          <w:szCs w:val="20"/>
          <w:lang w:eastAsia="ja-JP"/>
        </w:rPr>
        <w:t xml:space="preserve">1341-54. </w:t>
      </w:r>
      <w:proofErr w:type="spellStart"/>
      <w:r w:rsidRPr="00F57B2C">
        <w:rPr>
          <w:rFonts w:eastAsia="MS Mincho" w:cs="Arial"/>
          <w:bCs/>
          <w:sz w:val="20"/>
          <w:szCs w:val="20"/>
          <w:lang w:eastAsia="ja-JP"/>
        </w:rPr>
        <w:t>doi</w:t>
      </w:r>
      <w:proofErr w:type="spellEnd"/>
      <w:r w:rsidRPr="00F57B2C">
        <w:rPr>
          <w:rFonts w:eastAsia="MS Mincho" w:cs="Arial"/>
          <w:bCs/>
          <w:sz w:val="20"/>
          <w:szCs w:val="20"/>
          <w:lang w:eastAsia="ja-JP"/>
        </w:rPr>
        <w:t xml:space="preserve">: 10.1007/s00267-013-0174-x. </w:t>
      </w:r>
      <w:proofErr w:type="spellStart"/>
      <w:r w:rsidRPr="00F57B2C">
        <w:rPr>
          <w:rFonts w:eastAsia="MS Mincho" w:cs="Arial"/>
          <w:bCs/>
          <w:sz w:val="20"/>
          <w:szCs w:val="20"/>
          <w:lang w:eastAsia="ja-JP"/>
        </w:rPr>
        <w:t>Epub</w:t>
      </w:r>
      <w:proofErr w:type="spellEnd"/>
      <w:r w:rsidRPr="00F57B2C">
        <w:rPr>
          <w:rFonts w:eastAsia="MS Mincho" w:cs="Arial"/>
          <w:bCs/>
          <w:sz w:val="20"/>
          <w:szCs w:val="20"/>
          <w:lang w:eastAsia="ja-JP"/>
        </w:rPr>
        <w:t xml:space="preserve"> 2013 Nov 9. PMID: 24213854.</w:t>
      </w:r>
    </w:p>
    <w:p w14:paraId="5862E967" w14:textId="0FB20E3B" w:rsidR="005313A0" w:rsidRPr="00F57B2C" w:rsidRDefault="005313A0" w:rsidP="00E4261A">
      <w:pPr>
        <w:spacing w:after="80" w:line="240" w:lineRule="auto"/>
        <w:ind w:left="547" w:hanging="547"/>
        <w:jc w:val="both"/>
        <w:rPr>
          <w:rFonts w:eastAsia="Times New Roman" w:cs="Arial"/>
          <w:sz w:val="20"/>
          <w:szCs w:val="20"/>
        </w:rPr>
      </w:pPr>
      <w:r w:rsidRPr="00F57B2C">
        <w:rPr>
          <w:rFonts w:eastAsia="Times New Roman" w:cs="Arial"/>
          <w:sz w:val="20"/>
          <w:szCs w:val="20"/>
        </w:rPr>
        <w:t xml:space="preserve">Rigby, C.L., Carlson, J., Derrick, D., Dicken, M., Pacoureau, N. &amp; </w:t>
      </w:r>
      <w:proofErr w:type="spellStart"/>
      <w:r w:rsidRPr="00F57B2C">
        <w:rPr>
          <w:rFonts w:eastAsia="Times New Roman" w:cs="Arial"/>
          <w:sz w:val="20"/>
          <w:szCs w:val="20"/>
        </w:rPr>
        <w:t>Simpfendorfer</w:t>
      </w:r>
      <w:proofErr w:type="spellEnd"/>
      <w:r w:rsidRPr="00F57B2C">
        <w:rPr>
          <w:rFonts w:eastAsia="Times New Roman" w:cs="Arial"/>
          <w:sz w:val="20"/>
          <w:szCs w:val="20"/>
        </w:rPr>
        <w:t>, C. 2025. </w:t>
      </w:r>
      <w:r w:rsidRPr="00F57B2C">
        <w:rPr>
          <w:rFonts w:eastAsia="Times New Roman" w:cs="Arial"/>
          <w:i/>
          <w:iCs/>
          <w:sz w:val="20"/>
          <w:szCs w:val="20"/>
        </w:rPr>
        <w:t>Carcharias taurus</w:t>
      </w:r>
      <w:r w:rsidRPr="00F57B2C">
        <w:rPr>
          <w:rFonts w:eastAsia="Times New Roman" w:cs="Arial"/>
          <w:sz w:val="20"/>
          <w:szCs w:val="20"/>
        </w:rPr>
        <w:t> (amended version of 2021 assessment). </w:t>
      </w:r>
      <w:r w:rsidRPr="00F57B2C">
        <w:rPr>
          <w:rFonts w:eastAsia="Times New Roman" w:cs="Arial"/>
          <w:i/>
          <w:iCs/>
          <w:sz w:val="20"/>
          <w:szCs w:val="20"/>
        </w:rPr>
        <w:t>The IUCN Red List of Threatened Species</w:t>
      </w:r>
      <w:r w:rsidRPr="00F57B2C">
        <w:rPr>
          <w:rFonts w:eastAsia="Times New Roman" w:cs="Arial"/>
          <w:sz w:val="20"/>
          <w:szCs w:val="20"/>
        </w:rPr>
        <w:t> 2025: e.T3854A232113997.</w:t>
      </w:r>
    </w:p>
    <w:p w14:paraId="0FC3F336" w14:textId="6C2755F9" w:rsidR="0033390A" w:rsidRPr="0034179C" w:rsidRDefault="00E924D3" w:rsidP="00E4261A">
      <w:pPr>
        <w:spacing w:after="0" w:line="240" w:lineRule="auto"/>
        <w:ind w:left="540" w:hanging="540"/>
        <w:jc w:val="both"/>
        <w:rPr>
          <w:rFonts w:eastAsia="MS Mincho" w:cs="Arial"/>
          <w:sz w:val="20"/>
          <w:szCs w:val="20"/>
          <w:lang w:val="es-ES" w:eastAsia="en-GB"/>
        </w:rPr>
      </w:pPr>
      <w:r w:rsidRPr="00F57B2C">
        <w:rPr>
          <w:rFonts w:eastAsia="MS Mincho" w:cs="Arial"/>
          <w:sz w:val="20"/>
          <w:szCs w:val="20"/>
          <w:lang w:eastAsia="es-ES"/>
        </w:rPr>
        <w:t>Stow A. J.; Zenger, K.; Briscoe, D. et al. (2006) Isolation and genetic diversity of endangered grey nurse shark (</w:t>
      </w:r>
      <w:r w:rsidRPr="00F57B2C">
        <w:rPr>
          <w:rFonts w:eastAsia="MS Mincho" w:cs="Arial"/>
          <w:i/>
          <w:iCs/>
          <w:sz w:val="20"/>
          <w:szCs w:val="20"/>
          <w:lang w:eastAsia="es-ES"/>
        </w:rPr>
        <w:t>Carcharias taurus</w:t>
      </w:r>
      <w:r w:rsidRPr="00F57B2C">
        <w:rPr>
          <w:rFonts w:eastAsia="MS Mincho" w:cs="Arial"/>
          <w:sz w:val="20"/>
          <w:szCs w:val="20"/>
          <w:lang w:eastAsia="es-ES"/>
        </w:rPr>
        <w:t>) populations. </w:t>
      </w:r>
      <w:proofErr w:type="spellStart"/>
      <w:r w:rsidRPr="00F57B2C">
        <w:rPr>
          <w:rFonts w:eastAsia="MS Mincho" w:cs="Arial"/>
          <w:sz w:val="20"/>
          <w:szCs w:val="20"/>
          <w:lang w:val="es-ES" w:eastAsia="es-ES"/>
        </w:rPr>
        <w:t>Biology</w:t>
      </w:r>
      <w:proofErr w:type="spellEnd"/>
      <w:r w:rsidRPr="00F57B2C">
        <w:rPr>
          <w:rFonts w:eastAsia="MS Mincho" w:cs="Arial"/>
          <w:sz w:val="20"/>
          <w:szCs w:val="20"/>
          <w:lang w:val="es-ES" w:eastAsia="es-ES"/>
        </w:rPr>
        <w:t xml:space="preserve"> </w:t>
      </w:r>
      <w:proofErr w:type="spellStart"/>
      <w:r w:rsidRPr="00F57B2C">
        <w:rPr>
          <w:rFonts w:eastAsia="MS Mincho" w:cs="Arial"/>
          <w:sz w:val="20"/>
          <w:szCs w:val="20"/>
          <w:lang w:val="es-ES" w:eastAsia="es-ES"/>
        </w:rPr>
        <w:t>Letters</w:t>
      </w:r>
      <w:proofErr w:type="spellEnd"/>
      <w:r w:rsidRPr="00F57B2C">
        <w:rPr>
          <w:rFonts w:eastAsia="MS Mincho" w:cs="Arial"/>
          <w:sz w:val="20"/>
          <w:szCs w:val="20"/>
          <w:lang w:val="es-ES" w:eastAsia="es-ES"/>
        </w:rPr>
        <w:t>, 2: 308–311.</w:t>
      </w:r>
    </w:p>
    <w:p w14:paraId="044B6FDD" w14:textId="77777777" w:rsidR="005313A0" w:rsidRPr="0034179C" w:rsidRDefault="005313A0" w:rsidP="009A2337">
      <w:pPr>
        <w:jc w:val="both"/>
        <w:rPr>
          <w:rFonts w:eastAsia="Times New Roman" w:cs="Arial"/>
          <w:b/>
          <w:bCs/>
          <w:lang w:val="es-ES"/>
        </w:rPr>
      </w:pPr>
    </w:p>
    <w:sectPr w:rsidR="005313A0" w:rsidRPr="0034179C" w:rsidSect="00F325D6">
      <w:headerReference w:type="even" r:id="rId39"/>
      <w:headerReference w:type="default" r:id="rId40"/>
      <w:footerReference w:type="even" r:id="rId41"/>
      <w:footerReference w:type="default" r:id="rId42"/>
      <w:headerReference w:type="first" r:id="rId43"/>
      <w:footerReference w:type="first" r:id="rId44"/>
      <w:type w:val="continuous"/>
      <w:pgSz w:w="11905" w:h="16837"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2F3B" w14:textId="77777777" w:rsidR="00543A93" w:rsidRDefault="00543A93" w:rsidP="002E0DE9">
      <w:pPr>
        <w:spacing w:after="0" w:line="240" w:lineRule="auto"/>
      </w:pPr>
      <w:r>
        <w:separator/>
      </w:r>
    </w:p>
  </w:endnote>
  <w:endnote w:type="continuationSeparator" w:id="0">
    <w:p w14:paraId="6B89EBD2" w14:textId="77777777" w:rsidR="00543A93" w:rsidRDefault="00543A93" w:rsidP="002E0DE9">
      <w:pPr>
        <w:spacing w:after="0" w:line="240" w:lineRule="auto"/>
      </w:pPr>
      <w:r>
        <w:continuationSeparator/>
      </w:r>
    </w:p>
  </w:endnote>
  <w:endnote w:type="continuationNotice" w:id="1">
    <w:p w14:paraId="28E0258B" w14:textId="77777777" w:rsidR="00543A93" w:rsidRDefault="00543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352027"/>
      <w:docPartObj>
        <w:docPartGallery w:val="Page Numbers (Bottom of Page)"/>
        <w:docPartUnique/>
      </w:docPartObj>
    </w:sdtPr>
    <w:sdtEndPr>
      <w:rPr>
        <w:noProof/>
        <w:sz w:val="18"/>
        <w:szCs w:val="18"/>
      </w:rPr>
    </w:sdtEndPr>
    <w:sdtContent>
      <w:p w14:paraId="6957A5B2" w14:textId="77777777" w:rsidR="003A1362" w:rsidRPr="0016673F" w:rsidRDefault="003A1362">
        <w:pPr>
          <w:pStyle w:val="Footer"/>
          <w:jc w:val="center"/>
          <w:rPr>
            <w:sz w:val="18"/>
            <w:szCs w:val="18"/>
          </w:rPr>
        </w:pPr>
        <w:r w:rsidRPr="0016673F">
          <w:rPr>
            <w:sz w:val="18"/>
            <w:szCs w:val="18"/>
          </w:rPr>
          <w:fldChar w:fldCharType="begin"/>
        </w:r>
        <w:r w:rsidRPr="0016673F">
          <w:rPr>
            <w:sz w:val="18"/>
            <w:szCs w:val="18"/>
          </w:rPr>
          <w:instrText xml:space="preserve"> PAGE   \* MERGEFORMAT </w:instrText>
        </w:r>
        <w:r w:rsidRPr="0016673F">
          <w:rPr>
            <w:sz w:val="18"/>
            <w:szCs w:val="18"/>
          </w:rPr>
          <w:fldChar w:fldCharType="separate"/>
        </w:r>
        <w:r w:rsidRPr="0016673F">
          <w:rPr>
            <w:noProof/>
            <w:sz w:val="18"/>
            <w:szCs w:val="18"/>
          </w:rPr>
          <w:t>2</w:t>
        </w:r>
        <w:r w:rsidRPr="0016673F">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47AB" w14:textId="77777777" w:rsidR="003A1362" w:rsidRPr="0016673F" w:rsidRDefault="003A1362">
    <w:pPr>
      <w:pStyle w:val="Footer"/>
      <w:ind w:right="-367"/>
      <w:jc w:val="center"/>
    </w:pPr>
    <w:r w:rsidRPr="0016673F">
      <w:rPr>
        <w:rFonts w:cs="Arial"/>
      </w:rPr>
      <w:fldChar w:fldCharType="begin"/>
    </w:r>
    <w:r w:rsidRPr="0016673F">
      <w:rPr>
        <w:rFonts w:cs="Arial"/>
      </w:rPr>
      <w:instrText xml:space="preserve"> PAGE </w:instrText>
    </w:r>
    <w:r w:rsidRPr="0016673F">
      <w:rPr>
        <w:rFonts w:cs="Arial"/>
      </w:rPr>
      <w:fldChar w:fldCharType="separate"/>
    </w:r>
    <w:r w:rsidRPr="0016673F">
      <w:rPr>
        <w:rFonts w:cs="Arial"/>
      </w:rPr>
      <w:t>7</w:t>
    </w:r>
    <w:r w:rsidRPr="0016673F">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A2BB" w14:textId="77777777" w:rsidR="003A1362" w:rsidRDefault="003A1362">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16673F" w:rsidRDefault="002E0DE9">
        <w:pPr>
          <w:pStyle w:val="Footer"/>
          <w:jc w:val="center"/>
          <w:rPr>
            <w:sz w:val="18"/>
            <w:szCs w:val="18"/>
          </w:rPr>
        </w:pPr>
        <w:r w:rsidRPr="0016673F">
          <w:rPr>
            <w:sz w:val="18"/>
            <w:szCs w:val="18"/>
          </w:rPr>
          <w:fldChar w:fldCharType="begin"/>
        </w:r>
        <w:r w:rsidRPr="0016673F">
          <w:rPr>
            <w:sz w:val="18"/>
            <w:szCs w:val="18"/>
          </w:rPr>
          <w:instrText xml:space="preserve"> PAGE   \* MERGEFORMAT </w:instrText>
        </w:r>
        <w:r w:rsidRPr="0016673F">
          <w:rPr>
            <w:sz w:val="18"/>
            <w:szCs w:val="18"/>
          </w:rPr>
          <w:fldChar w:fldCharType="separate"/>
        </w:r>
        <w:r w:rsidRPr="0016673F">
          <w:rPr>
            <w:noProof/>
            <w:sz w:val="18"/>
            <w:szCs w:val="18"/>
          </w:rPr>
          <w:t>2</w:t>
        </w:r>
        <w:r w:rsidRPr="0016673F">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16673F" w:rsidRDefault="0035024E" w:rsidP="0035024E">
        <w:pPr>
          <w:pStyle w:val="Footer"/>
          <w:jc w:val="center"/>
          <w:rPr>
            <w:sz w:val="18"/>
            <w:szCs w:val="18"/>
          </w:rPr>
        </w:pPr>
        <w:r w:rsidRPr="0016673F">
          <w:rPr>
            <w:sz w:val="18"/>
            <w:szCs w:val="18"/>
          </w:rPr>
          <w:fldChar w:fldCharType="begin"/>
        </w:r>
        <w:r w:rsidRPr="0016673F">
          <w:rPr>
            <w:sz w:val="18"/>
            <w:szCs w:val="18"/>
          </w:rPr>
          <w:instrText xml:space="preserve"> PAGE   \* MERGEFORMAT </w:instrText>
        </w:r>
        <w:r w:rsidRPr="0016673F">
          <w:rPr>
            <w:sz w:val="18"/>
            <w:szCs w:val="18"/>
          </w:rPr>
          <w:fldChar w:fldCharType="separate"/>
        </w:r>
        <w:r w:rsidRPr="0016673F">
          <w:rPr>
            <w:noProof/>
            <w:sz w:val="18"/>
            <w:szCs w:val="18"/>
          </w:rPr>
          <w:t>2</w:t>
        </w:r>
        <w:r w:rsidRPr="0016673F">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678164"/>
      <w:docPartObj>
        <w:docPartGallery w:val="Page Numbers (Bottom of Page)"/>
        <w:docPartUnique/>
      </w:docPartObj>
    </w:sdtPr>
    <w:sdtEndPr>
      <w:rPr>
        <w:noProof/>
        <w:sz w:val="18"/>
        <w:szCs w:val="18"/>
      </w:rPr>
    </w:sdtEndPr>
    <w:sdtContent>
      <w:p w14:paraId="5DD7CA2D" w14:textId="5448C791" w:rsidR="000B3FA6" w:rsidRPr="0016673F" w:rsidRDefault="000B3FA6">
        <w:pPr>
          <w:pStyle w:val="Footer"/>
          <w:jc w:val="center"/>
          <w:rPr>
            <w:sz w:val="18"/>
            <w:szCs w:val="18"/>
          </w:rPr>
        </w:pPr>
        <w:r w:rsidRPr="0016673F">
          <w:rPr>
            <w:sz w:val="18"/>
            <w:szCs w:val="18"/>
          </w:rPr>
          <w:fldChar w:fldCharType="begin"/>
        </w:r>
        <w:r w:rsidRPr="0016673F">
          <w:rPr>
            <w:sz w:val="18"/>
            <w:szCs w:val="18"/>
          </w:rPr>
          <w:instrText xml:space="preserve"> PAGE   \* MERGEFORMAT </w:instrText>
        </w:r>
        <w:r w:rsidRPr="0016673F">
          <w:rPr>
            <w:sz w:val="18"/>
            <w:szCs w:val="18"/>
          </w:rPr>
          <w:fldChar w:fldCharType="separate"/>
        </w:r>
        <w:r w:rsidRPr="0016673F">
          <w:rPr>
            <w:noProof/>
            <w:sz w:val="18"/>
            <w:szCs w:val="18"/>
          </w:rPr>
          <w:t>2</w:t>
        </w:r>
        <w:r w:rsidRPr="0016673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BE70F" w14:textId="77777777" w:rsidR="00543A93" w:rsidRDefault="00543A93" w:rsidP="002E0DE9">
      <w:pPr>
        <w:spacing w:after="0" w:line="240" w:lineRule="auto"/>
      </w:pPr>
      <w:r>
        <w:separator/>
      </w:r>
    </w:p>
  </w:footnote>
  <w:footnote w:type="continuationSeparator" w:id="0">
    <w:p w14:paraId="325EDC18" w14:textId="77777777" w:rsidR="00543A93" w:rsidRDefault="00543A93" w:rsidP="002E0DE9">
      <w:pPr>
        <w:spacing w:after="0" w:line="240" w:lineRule="auto"/>
      </w:pPr>
      <w:r>
        <w:continuationSeparator/>
      </w:r>
    </w:p>
  </w:footnote>
  <w:footnote w:type="continuationNotice" w:id="1">
    <w:p w14:paraId="1A16A3D0" w14:textId="77777777" w:rsidR="00543A93" w:rsidRDefault="00543A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2154" w14:textId="77777777" w:rsidR="003A1362" w:rsidRPr="0016673F" w:rsidRDefault="003A1362" w:rsidP="005A720E">
    <w:pPr>
      <w:pStyle w:val="Header"/>
      <w:pBdr>
        <w:bottom w:val="single" w:sz="4" w:space="1" w:color="000000"/>
      </w:pBdr>
    </w:pPr>
    <w:r w:rsidRPr="0016673F">
      <w:rPr>
        <w:rFonts w:cs="Arial"/>
        <w:i/>
        <w:sz w:val="18"/>
        <w:szCs w:val="18"/>
        <w:lang w:val="de-DE"/>
      </w:rPr>
      <w:t>UNEP/CMS/COP14/Doc.[  ]</w:t>
    </w:r>
  </w:p>
  <w:p w14:paraId="47957D04" w14:textId="77777777" w:rsidR="003A1362" w:rsidRPr="0016673F" w:rsidRDefault="003A1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0B79" w14:textId="77777777" w:rsidR="003A1362" w:rsidRPr="0016673F" w:rsidRDefault="003A1362">
    <w:pPr>
      <w:pStyle w:val="Heading1"/>
      <w:keepNext w:val="0"/>
      <w:pBdr>
        <w:bottom w:val="single" w:sz="4" w:space="1" w:color="000000"/>
      </w:pBdr>
      <w:ind w:left="261" w:right="-277" w:hanging="261"/>
      <w:jc w:val="right"/>
      <w:rPr>
        <w:lang w:val="fr-FR"/>
      </w:rPr>
    </w:pPr>
    <w:r w:rsidRPr="0016673F">
      <w:rPr>
        <w:rFonts w:cs="Arial"/>
        <w:i/>
        <w:sz w:val="18"/>
        <w:szCs w:val="18"/>
        <w:lang w:val="fr-FR"/>
      </w:rPr>
      <w:t>UNEP/CMS/COP12/</w:t>
    </w:r>
    <w:proofErr w:type="spellStart"/>
    <w:r w:rsidRPr="0016673F">
      <w:rPr>
        <w:rFonts w:cs="Arial"/>
        <w:i/>
        <w:sz w:val="18"/>
        <w:szCs w:val="18"/>
        <w:lang w:val="fr-FR"/>
      </w:rPr>
      <w:t>Doc.x</w:t>
    </w:r>
    <w:proofErr w:type="spellEnd"/>
    <w:r w:rsidRPr="0016673F">
      <w:rPr>
        <w:rFonts w:cs="Arial"/>
        <w:i/>
        <w:sz w:val="18"/>
        <w:szCs w:val="18"/>
        <w:lang w:val="fr-FR"/>
      </w:rPr>
      <w:t>/x</w:t>
    </w:r>
  </w:p>
  <w:p w14:paraId="10D5F0C2" w14:textId="77777777" w:rsidR="003A1362" w:rsidRPr="0016673F" w:rsidRDefault="003A1362">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05AB" w14:textId="2D9692E0" w:rsidR="00A91917" w:rsidRPr="00002A97" w:rsidRDefault="00A91917" w:rsidP="00A91917">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sidRPr="00002A97">
      <w:rPr>
        <w:rFonts w:eastAsia="Times New Roman" w:cs="Times New Roman"/>
        <w:noProof/>
        <w:sz w:val="18"/>
        <w:szCs w:val="20"/>
      </w:rPr>
      <w:drawing>
        <wp:anchor distT="0" distB="0" distL="114300" distR="114300" simplePos="0" relativeHeight="251659264" behindDoc="0" locked="0" layoutInCell="1" allowOverlap="1" wp14:anchorId="4B3A5AE1" wp14:editId="5623E7F8">
          <wp:simplePos x="0" y="0"/>
          <wp:positionH relativeFrom="column">
            <wp:posOffset>767080</wp:posOffset>
          </wp:positionH>
          <wp:positionV relativeFrom="paragraph">
            <wp:posOffset>79375</wp:posOffset>
          </wp:positionV>
          <wp:extent cx="431165" cy="441325"/>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1"/>
                  <a:srcRect l="2780" t="-1236" r="60236" b="48836"/>
                  <a:stretch>
                    <a:fillRect/>
                  </a:stretch>
                </pic:blipFill>
                <pic:spPr>
                  <a:xfrm>
                    <a:off x="0" y="0"/>
                    <a:ext cx="431165" cy="441325"/>
                  </a:xfrm>
                  <a:prstGeom prst="rect">
                    <a:avLst/>
                  </a:prstGeom>
                  <a:noFill/>
                  <a:ln>
                    <a:noFill/>
                    <a:prstDash/>
                  </a:ln>
                </pic:spPr>
              </pic:pic>
            </a:graphicData>
          </a:graphic>
        </wp:anchor>
      </w:drawing>
    </w:r>
    <w:r>
      <w:rPr>
        <w:rFonts w:eastAsia="Times New Roman" w:cs="Times New Roman"/>
        <w:noProof/>
        <w:sz w:val="18"/>
        <w:szCs w:val="20"/>
        <w:lang w:val="es-ES" w:eastAsia="es-ES"/>
      </w:rPr>
      <w:drawing>
        <wp:anchor distT="0" distB="0" distL="114300" distR="114300" simplePos="0" relativeHeight="251661312" behindDoc="1" locked="0" layoutInCell="1" allowOverlap="1" wp14:anchorId="46CF4830" wp14:editId="3108162E">
          <wp:simplePos x="0" y="0"/>
          <wp:positionH relativeFrom="column">
            <wp:posOffset>33427</wp:posOffset>
          </wp:positionH>
          <wp:positionV relativeFrom="paragraph">
            <wp:posOffset>-145032</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444AB811" wp14:editId="14B0BDC4">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p w14:paraId="2F022C59" w14:textId="148A7A70" w:rsidR="00A91917" w:rsidRDefault="00A919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4503ABB1" w:rsidR="002E0DE9" w:rsidRPr="0016673F" w:rsidRDefault="002E0DE9" w:rsidP="002E0DE9">
    <w:pPr>
      <w:pStyle w:val="Header"/>
      <w:pBdr>
        <w:bottom w:val="single" w:sz="4" w:space="1" w:color="auto"/>
      </w:pBdr>
      <w:rPr>
        <w:i/>
        <w:sz w:val="18"/>
        <w:szCs w:val="18"/>
      </w:rPr>
    </w:pPr>
    <w:r w:rsidRPr="0016673F">
      <w:rPr>
        <w:rFonts w:eastAsia="Times New Roman" w:cs="Arial"/>
        <w:i/>
        <w:sz w:val="18"/>
        <w:szCs w:val="18"/>
        <w:lang w:val="es-ES"/>
      </w:rPr>
      <w:t>UNEP/CMS/COP15/Doc.31.3.13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5DDF0A1D" w:rsidR="002E0DE9" w:rsidRPr="0016673F" w:rsidRDefault="002E0DE9" w:rsidP="00842B75">
    <w:pPr>
      <w:pStyle w:val="Header"/>
      <w:pBdr>
        <w:bottom w:val="single" w:sz="4" w:space="1" w:color="auto"/>
      </w:pBdr>
      <w:jc w:val="right"/>
      <w:rPr>
        <w:i/>
        <w:sz w:val="18"/>
        <w:szCs w:val="18"/>
      </w:rPr>
    </w:pPr>
    <w:r w:rsidRPr="0016673F">
      <w:rPr>
        <w:rFonts w:eastAsia="Times New Roman" w:cs="Arial"/>
        <w:i/>
        <w:sz w:val="18"/>
        <w:szCs w:val="18"/>
        <w:lang w:val="es-ES"/>
      </w:rPr>
      <w:t>UNEP/CMS/COP15/Doc.31.3.13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1287" w14:textId="4430775E" w:rsidR="003A1362" w:rsidRPr="002E0DE9" w:rsidRDefault="003A1362" w:rsidP="003A1362">
    <w:pPr>
      <w:pStyle w:val="Header"/>
      <w:pBdr>
        <w:bottom w:val="single" w:sz="4" w:space="1" w:color="auto"/>
      </w:pBdr>
      <w:rPr>
        <w:i/>
        <w:sz w:val="18"/>
        <w:szCs w:val="18"/>
      </w:rPr>
    </w:pPr>
    <w:r w:rsidRPr="002E0DE9">
      <w:rPr>
        <w:rFonts w:eastAsia="Times New Roman" w:cs="Arial"/>
        <w:i/>
        <w:sz w:val="18"/>
        <w:szCs w:val="18"/>
        <w:lang w:val="es-ES"/>
      </w:rPr>
      <w:t>UNEP/CMS/COP15/Doc.31.3.13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961B8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C7461"/>
    <w:multiLevelType w:val="hybridMultilevel"/>
    <w:tmpl w:val="3F36808A"/>
    <w:lvl w:ilvl="0" w:tplc="0592F748">
      <w:start w:val="2"/>
      <w:numFmt w:val="decimal"/>
      <w:lvlText w:val="%1."/>
      <w:lvlJc w:val="left"/>
      <w:pPr>
        <w:ind w:left="1080" w:hanging="360"/>
      </w:pPr>
      <w:rPr>
        <w:rFonts w:ascii="Arial" w:eastAsia="Times New Roman" w:hAnsi="Arial" w:hint="default"/>
        <w:sz w:val="2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B5874"/>
    <w:multiLevelType w:val="hybridMultilevel"/>
    <w:tmpl w:val="341098A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9C50306"/>
    <w:multiLevelType w:val="hybridMultilevel"/>
    <w:tmpl w:val="CF64E6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C5F3B"/>
    <w:multiLevelType w:val="hybridMultilevel"/>
    <w:tmpl w:val="5816A21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5B26101"/>
    <w:multiLevelType w:val="hybridMultilevel"/>
    <w:tmpl w:val="A0FC880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85BF4"/>
    <w:multiLevelType w:val="hybridMultilevel"/>
    <w:tmpl w:val="D1180D2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47B81C78"/>
    <w:multiLevelType w:val="hybridMultilevel"/>
    <w:tmpl w:val="CF64E66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552D1"/>
    <w:multiLevelType w:val="hybridMultilevel"/>
    <w:tmpl w:val="42DEBDCA"/>
    <w:lvl w:ilvl="0" w:tplc="FFFFFFFF">
      <w:start w:val="1"/>
      <w:numFmt w:val="lowerRoman"/>
      <w:lvlText w:val="%1"/>
      <w:lvlJc w:val="left"/>
    </w:lvl>
    <w:lvl w:ilvl="1" w:tplc="2C0A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79B1625"/>
    <w:multiLevelType w:val="hybridMultilevel"/>
    <w:tmpl w:val="E722A452"/>
    <w:lvl w:ilvl="0" w:tplc="963AB49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3BF7186"/>
    <w:multiLevelType w:val="multilevel"/>
    <w:tmpl w:val="DE9A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7DE94C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826723">
    <w:abstractNumId w:val="12"/>
  </w:num>
  <w:num w:numId="2" w16cid:durableId="1692148558">
    <w:abstractNumId w:val="18"/>
  </w:num>
  <w:num w:numId="3" w16cid:durableId="1568300997">
    <w:abstractNumId w:val="2"/>
  </w:num>
  <w:num w:numId="4" w16cid:durableId="18487080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83926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35168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7347732">
    <w:abstractNumId w:val="8"/>
  </w:num>
  <w:num w:numId="8" w16cid:durableId="1442258494">
    <w:abstractNumId w:val="21"/>
  </w:num>
  <w:num w:numId="9" w16cid:durableId="416750755">
    <w:abstractNumId w:val="13"/>
  </w:num>
  <w:num w:numId="10" w16cid:durableId="53937084">
    <w:abstractNumId w:val="3"/>
  </w:num>
  <w:num w:numId="11" w16cid:durableId="1176729754">
    <w:abstractNumId w:val="0"/>
  </w:num>
  <w:num w:numId="12" w16cid:durableId="2085369593">
    <w:abstractNumId w:val="6"/>
  </w:num>
  <w:num w:numId="13" w16cid:durableId="62412619">
    <w:abstractNumId w:val="7"/>
  </w:num>
  <w:num w:numId="14" w16cid:durableId="633950932">
    <w:abstractNumId w:val="11"/>
  </w:num>
  <w:num w:numId="15" w16cid:durableId="493760193">
    <w:abstractNumId w:val="4"/>
  </w:num>
  <w:num w:numId="16" w16cid:durableId="1027371796">
    <w:abstractNumId w:val="9"/>
  </w:num>
  <w:num w:numId="17" w16cid:durableId="2065788954">
    <w:abstractNumId w:val="15"/>
  </w:num>
  <w:num w:numId="18" w16cid:durableId="351807656">
    <w:abstractNumId w:val="19"/>
  </w:num>
  <w:num w:numId="19" w16cid:durableId="110902688">
    <w:abstractNumId w:val="14"/>
  </w:num>
  <w:num w:numId="20" w16cid:durableId="1000742932">
    <w:abstractNumId w:val="5"/>
  </w:num>
  <w:num w:numId="21" w16cid:durableId="1907102472">
    <w:abstractNumId w:val="1"/>
  </w:num>
  <w:num w:numId="22" w16cid:durableId="742810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262BE"/>
    <w:rsid w:val="000322A0"/>
    <w:rsid w:val="0003325C"/>
    <w:rsid w:val="000346AA"/>
    <w:rsid w:val="00036907"/>
    <w:rsid w:val="00036933"/>
    <w:rsid w:val="00041B86"/>
    <w:rsid w:val="00045297"/>
    <w:rsid w:val="00046063"/>
    <w:rsid w:val="00051589"/>
    <w:rsid w:val="000539AB"/>
    <w:rsid w:val="0006101D"/>
    <w:rsid w:val="000610D9"/>
    <w:rsid w:val="00063C40"/>
    <w:rsid w:val="000661B2"/>
    <w:rsid w:val="00081045"/>
    <w:rsid w:val="000A695B"/>
    <w:rsid w:val="000B3FA6"/>
    <w:rsid w:val="000B5EB3"/>
    <w:rsid w:val="000E0582"/>
    <w:rsid w:val="000F13BB"/>
    <w:rsid w:val="00103C7C"/>
    <w:rsid w:val="00126F64"/>
    <w:rsid w:val="00134DEC"/>
    <w:rsid w:val="00137609"/>
    <w:rsid w:val="00137BCF"/>
    <w:rsid w:val="0015361E"/>
    <w:rsid w:val="0016673F"/>
    <w:rsid w:val="00177179"/>
    <w:rsid w:val="00180AC1"/>
    <w:rsid w:val="00184004"/>
    <w:rsid w:val="00184287"/>
    <w:rsid w:val="00187600"/>
    <w:rsid w:val="00190ADA"/>
    <w:rsid w:val="001936C1"/>
    <w:rsid w:val="001A178C"/>
    <w:rsid w:val="001B0CAD"/>
    <w:rsid w:val="001B5606"/>
    <w:rsid w:val="001C6C56"/>
    <w:rsid w:val="001E4CAB"/>
    <w:rsid w:val="001F7089"/>
    <w:rsid w:val="00201851"/>
    <w:rsid w:val="0021232B"/>
    <w:rsid w:val="002243E3"/>
    <w:rsid w:val="00231374"/>
    <w:rsid w:val="002326AB"/>
    <w:rsid w:val="00235010"/>
    <w:rsid w:val="002528DE"/>
    <w:rsid w:val="00277F7D"/>
    <w:rsid w:val="00284272"/>
    <w:rsid w:val="00284880"/>
    <w:rsid w:val="00284BA5"/>
    <w:rsid w:val="00295CBA"/>
    <w:rsid w:val="002B2806"/>
    <w:rsid w:val="002E0DE9"/>
    <w:rsid w:val="002E609C"/>
    <w:rsid w:val="002E6A7D"/>
    <w:rsid w:val="002F0DA9"/>
    <w:rsid w:val="00301C7F"/>
    <w:rsid w:val="0030701E"/>
    <w:rsid w:val="003178A8"/>
    <w:rsid w:val="00322928"/>
    <w:rsid w:val="00327666"/>
    <w:rsid w:val="00331D38"/>
    <w:rsid w:val="0033390A"/>
    <w:rsid w:val="00336665"/>
    <w:rsid w:val="0034179C"/>
    <w:rsid w:val="003479F2"/>
    <w:rsid w:val="0035024E"/>
    <w:rsid w:val="003669FF"/>
    <w:rsid w:val="00387B0F"/>
    <w:rsid w:val="003A1362"/>
    <w:rsid w:val="003B22B6"/>
    <w:rsid w:val="003C569E"/>
    <w:rsid w:val="003C619B"/>
    <w:rsid w:val="003E1261"/>
    <w:rsid w:val="003E2283"/>
    <w:rsid w:val="003E296F"/>
    <w:rsid w:val="003E78F2"/>
    <w:rsid w:val="003F0676"/>
    <w:rsid w:val="003F4C0B"/>
    <w:rsid w:val="00400F40"/>
    <w:rsid w:val="00403831"/>
    <w:rsid w:val="00403A96"/>
    <w:rsid w:val="0040663F"/>
    <w:rsid w:val="004077CF"/>
    <w:rsid w:val="00422C02"/>
    <w:rsid w:val="00431FE3"/>
    <w:rsid w:val="0043348B"/>
    <w:rsid w:val="00434BDA"/>
    <w:rsid w:val="00443325"/>
    <w:rsid w:val="004448BF"/>
    <w:rsid w:val="00447C66"/>
    <w:rsid w:val="004531F1"/>
    <w:rsid w:val="00454A70"/>
    <w:rsid w:val="00457A20"/>
    <w:rsid w:val="004608C4"/>
    <w:rsid w:val="004639CE"/>
    <w:rsid w:val="00464D8B"/>
    <w:rsid w:val="004714F5"/>
    <w:rsid w:val="00472BCE"/>
    <w:rsid w:val="00477D32"/>
    <w:rsid w:val="0048333F"/>
    <w:rsid w:val="00483EFB"/>
    <w:rsid w:val="00490319"/>
    <w:rsid w:val="00495B71"/>
    <w:rsid w:val="004C015B"/>
    <w:rsid w:val="004C1B4E"/>
    <w:rsid w:val="004C1FDD"/>
    <w:rsid w:val="004C29D8"/>
    <w:rsid w:val="004C78ED"/>
    <w:rsid w:val="004D0A4C"/>
    <w:rsid w:val="004E7598"/>
    <w:rsid w:val="00515A02"/>
    <w:rsid w:val="00516A25"/>
    <w:rsid w:val="005240F6"/>
    <w:rsid w:val="00525864"/>
    <w:rsid w:val="00530892"/>
    <w:rsid w:val="005313A0"/>
    <w:rsid w:val="00531BD1"/>
    <w:rsid w:val="005330F7"/>
    <w:rsid w:val="00541261"/>
    <w:rsid w:val="0054208E"/>
    <w:rsid w:val="0054296C"/>
    <w:rsid w:val="00543A93"/>
    <w:rsid w:val="0055250A"/>
    <w:rsid w:val="0055344C"/>
    <w:rsid w:val="00563598"/>
    <w:rsid w:val="0057497E"/>
    <w:rsid w:val="00585019"/>
    <w:rsid w:val="005870CC"/>
    <w:rsid w:val="0059075E"/>
    <w:rsid w:val="00594151"/>
    <w:rsid w:val="0059467B"/>
    <w:rsid w:val="00597EB1"/>
    <w:rsid w:val="005A2A3E"/>
    <w:rsid w:val="005B23A6"/>
    <w:rsid w:val="005C28E8"/>
    <w:rsid w:val="005C5625"/>
    <w:rsid w:val="005C5C48"/>
    <w:rsid w:val="005C6721"/>
    <w:rsid w:val="005D399F"/>
    <w:rsid w:val="005D5C97"/>
    <w:rsid w:val="005E031D"/>
    <w:rsid w:val="005E6D3C"/>
    <w:rsid w:val="005F6B57"/>
    <w:rsid w:val="005F738C"/>
    <w:rsid w:val="00605C9E"/>
    <w:rsid w:val="00610891"/>
    <w:rsid w:val="006122E5"/>
    <w:rsid w:val="00620D25"/>
    <w:rsid w:val="00630E41"/>
    <w:rsid w:val="00661BA5"/>
    <w:rsid w:val="006704FB"/>
    <w:rsid w:val="00680342"/>
    <w:rsid w:val="00682891"/>
    <w:rsid w:val="006867A3"/>
    <w:rsid w:val="006A689A"/>
    <w:rsid w:val="006A79D6"/>
    <w:rsid w:val="006A7DC4"/>
    <w:rsid w:val="006B1C62"/>
    <w:rsid w:val="006B653E"/>
    <w:rsid w:val="006C0316"/>
    <w:rsid w:val="006C1546"/>
    <w:rsid w:val="006D2054"/>
    <w:rsid w:val="006E54D5"/>
    <w:rsid w:val="006F28ED"/>
    <w:rsid w:val="00704E4A"/>
    <w:rsid w:val="00710430"/>
    <w:rsid w:val="00710F5A"/>
    <w:rsid w:val="0071181A"/>
    <w:rsid w:val="0072500B"/>
    <w:rsid w:val="007259EC"/>
    <w:rsid w:val="0073233F"/>
    <w:rsid w:val="00733B46"/>
    <w:rsid w:val="0073428B"/>
    <w:rsid w:val="00734C29"/>
    <w:rsid w:val="00740AE8"/>
    <w:rsid w:val="00746752"/>
    <w:rsid w:val="007610DF"/>
    <w:rsid w:val="00786961"/>
    <w:rsid w:val="007A2F99"/>
    <w:rsid w:val="007E3702"/>
    <w:rsid w:val="007F6D44"/>
    <w:rsid w:val="00816618"/>
    <w:rsid w:val="00820572"/>
    <w:rsid w:val="008205BF"/>
    <w:rsid w:val="00823AE3"/>
    <w:rsid w:val="008268D4"/>
    <w:rsid w:val="00832014"/>
    <w:rsid w:val="00834D6A"/>
    <w:rsid w:val="00836B83"/>
    <w:rsid w:val="00837BC1"/>
    <w:rsid w:val="00842B75"/>
    <w:rsid w:val="00843436"/>
    <w:rsid w:val="008523DD"/>
    <w:rsid w:val="008619CA"/>
    <w:rsid w:val="008630E6"/>
    <w:rsid w:val="00867743"/>
    <w:rsid w:val="00871567"/>
    <w:rsid w:val="00871E2C"/>
    <w:rsid w:val="00872FF8"/>
    <w:rsid w:val="0088374A"/>
    <w:rsid w:val="008852CE"/>
    <w:rsid w:val="008853E8"/>
    <w:rsid w:val="00886823"/>
    <w:rsid w:val="008940E0"/>
    <w:rsid w:val="008A50B0"/>
    <w:rsid w:val="008A5334"/>
    <w:rsid w:val="008B0AC3"/>
    <w:rsid w:val="008B2F67"/>
    <w:rsid w:val="008C38BF"/>
    <w:rsid w:val="008C3A4A"/>
    <w:rsid w:val="008C4CF1"/>
    <w:rsid w:val="008D7F9C"/>
    <w:rsid w:val="008E399F"/>
    <w:rsid w:val="008E6292"/>
    <w:rsid w:val="008F4283"/>
    <w:rsid w:val="008F6752"/>
    <w:rsid w:val="00902B52"/>
    <w:rsid w:val="00913302"/>
    <w:rsid w:val="0092141A"/>
    <w:rsid w:val="00931DF7"/>
    <w:rsid w:val="00933B90"/>
    <w:rsid w:val="0093713A"/>
    <w:rsid w:val="009A08AE"/>
    <w:rsid w:val="009A2337"/>
    <w:rsid w:val="009A2E7D"/>
    <w:rsid w:val="009A4FCA"/>
    <w:rsid w:val="009B28A1"/>
    <w:rsid w:val="009B3897"/>
    <w:rsid w:val="009B3CF3"/>
    <w:rsid w:val="009E5200"/>
    <w:rsid w:val="009F6C60"/>
    <w:rsid w:val="00A00D28"/>
    <w:rsid w:val="00A1745B"/>
    <w:rsid w:val="00A350E8"/>
    <w:rsid w:val="00A36BD7"/>
    <w:rsid w:val="00A40444"/>
    <w:rsid w:val="00A44ED2"/>
    <w:rsid w:val="00A4532D"/>
    <w:rsid w:val="00A45996"/>
    <w:rsid w:val="00A50363"/>
    <w:rsid w:val="00A5442D"/>
    <w:rsid w:val="00A560A6"/>
    <w:rsid w:val="00A561F0"/>
    <w:rsid w:val="00A56F6E"/>
    <w:rsid w:val="00A64126"/>
    <w:rsid w:val="00A663BC"/>
    <w:rsid w:val="00A706D3"/>
    <w:rsid w:val="00A70AFA"/>
    <w:rsid w:val="00A870FA"/>
    <w:rsid w:val="00A87669"/>
    <w:rsid w:val="00A91917"/>
    <w:rsid w:val="00A93363"/>
    <w:rsid w:val="00AA01BE"/>
    <w:rsid w:val="00AA6564"/>
    <w:rsid w:val="00AC138F"/>
    <w:rsid w:val="00AC18F1"/>
    <w:rsid w:val="00AD4F4C"/>
    <w:rsid w:val="00AE555A"/>
    <w:rsid w:val="00AF180F"/>
    <w:rsid w:val="00AF63ED"/>
    <w:rsid w:val="00B00F6A"/>
    <w:rsid w:val="00B2055E"/>
    <w:rsid w:val="00B33183"/>
    <w:rsid w:val="00B51A11"/>
    <w:rsid w:val="00B535BA"/>
    <w:rsid w:val="00B609A5"/>
    <w:rsid w:val="00B6554E"/>
    <w:rsid w:val="00B665AB"/>
    <w:rsid w:val="00B716CD"/>
    <w:rsid w:val="00B73363"/>
    <w:rsid w:val="00B76E16"/>
    <w:rsid w:val="00B81CB2"/>
    <w:rsid w:val="00B86FD6"/>
    <w:rsid w:val="00B912F6"/>
    <w:rsid w:val="00B93B28"/>
    <w:rsid w:val="00BA192A"/>
    <w:rsid w:val="00BB7FAE"/>
    <w:rsid w:val="00BC17ED"/>
    <w:rsid w:val="00BC60DB"/>
    <w:rsid w:val="00BD1F61"/>
    <w:rsid w:val="00BE306C"/>
    <w:rsid w:val="00BE3804"/>
    <w:rsid w:val="00BE54DD"/>
    <w:rsid w:val="00C00DA6"/>
    <w:rsid w:val="00C01ED7"/>
    <w:rsid w:val="00C108C1"/>
    <w:rsid w:val="00C22028"/>
    <w:rsid w:val="00C221F5"/>
    <w:rsid w:val="00C235F9"/>
    <w:rsid w:val="00C322DE"/>
    <w:rsid w:val="00C32E9F"/>
    <w:rsid w:val="00C34F42"/>
    <w:rsid w:val="00C43D8D"/>
    <w:rsid w:val="00C61665"/>
    <w:rsid w:val="00C669E0"/>
    <w:rsid w:val="00C7409D"/>
    <w:rsid w:val="00C80847"/>
    <w:rsid w:val="00C94317"/>
    <w:rsid w:val="00C9645B"/>
    <w:rsid w:val="00C974A1"/>
    <w:rsid w:val="00CA21B0"/>
    <w:rsid w:val="00CB1893"/>
    <w:rsid w:val="00CB65FB"/>
    <w:rsid w:val="00CB6DE6"/>
    <w:rsid w:val="00CC20D1"/>
    <w:rsid w:val="00CC50CF"/>
    <w:rsid w:val="00CE3BF3"/>
    <w:rsid w:val="00CF044C"/>
    <w:rsid w:val="00CF5D3B"/>
    <w:rsid w:val="00D1567A"/>
    <w:rsid w:val="00D23A05"/>
    <w:rsid w:val="00D40160"/>
    <w:rsid w:val="00D418E6"/>
    <w:rsid w:val="00D4691A"/>
    <w:rsid w:val="00D62FDB"/>
    <w:rsid w:val="00D8210B"/>
    <w:rsid w:val="00D87B02"/>
    <w:rsid w:val="00D87B56"/>
    <w:rsid w:val="00D92BB8"/>
    <w:rsid w:val="00D93628"/>
    <w:rsid w:val="00D948E1"/>
    <w:rsid w:val="00D96537"/>
    <w:rsid w:val="00DA4591"/>
    <w:rsid w:val="00DA7134"/>
    <w:rsid w:val="00DC421D"/>
    <w:rsid w:val="00DD1615"/>
    <w:rsid w:val="00DD4314"/>
    <w:rsid w:val="00DD4F07"/>
    <w:rsid w:val="00DD57DD"/>
    <w:rsid w:val="00DE481B"/>
    <w:rsid w:val="00DF5EE2"/>
    <w:rsid w:val="00DF718D"/>
    <w:rsid w:val="00E012AD"/>
    <w:rsid w:val="00E077DA"/>
    <w:rsid w:val="00E10F19"/>
    <w:rsid w:val="00E173BF"/>
    <w:rsid w:val="00E2373A"/>
    <w:rsid w:val="00E25E76"/>
    <w:rsid w:val="00E4182C"/>
    <w:rsid w:val="00E4261A"/>
    <w:rsid w:val="00E56C45"/>
    <w:rsid w:val="00E65863"/>
    <w:rsid w:val="00E74135"/>
    <w:rsid w:val="00E77D51"/>
    <w:rsid w:val="00E80841"/>
    <w:rsid w:val="00E924D3"/>
    <w:rsid w:val="00E943E0"/>
    <w:rsid w:val="00EB3205"/>
    <w:rsid w:val="00EC2B76"/>
    <w:rsid w:val="00EF428C"/>
    <w:rsid w:val="00F045FB"/>
    <w:rsid w:val="00F071CF"/>
    <w:rsid w:val="00F15FC1"/>
    <w:rsid w:val="00F166B9"/>
    <w:rsid w:val="00F231E8"/>
    <w:rsid w:val="00F232C1"/>
    <w:rsid w:val="00F26BA0"/>
    <w:rsid w:val="00F31895"/>
    <w:rsid w:val="00F325D6"/>
    <w:rsid w:val="00F355C9"/>
    <w:rsid w:val="00F36E2F"/>
    <w:rsid w:val="00F44588"/>
    <w:rsid w:val="00F53636"/>
    <w:rsid w:val="00F55180"/>
    <w:rsid w:val="00F57B2C"/>
    <w:rsid w:val="00F67E81"/>
    <w:rsid w:val="00F7155B"/>
    <w:rsid w:val="00F74F81"/>
    <w:rsid w:val="00F75474"/>
    <w:rsid w:val="00F7585F"/>
    <w:rsid w:val="00F9339A"/>
    <w:rsid w:val="00F957FB"/>
    <w:rsid w:val="00FA29AC"/>
    <w:rsid w:val="00FA5582"/>
    <w:rsid w:val="00FA6F61"/>
    <w:rsid w:val="00FA7486"/>
    <w:rsid w:val="00FC6C50"/>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3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DA4591"/>
  </w:style>
  <w:style w:type="character" w:styleId="UnresolvedMention">
    <w:name w:val="Unresolved Mention"/>
    <w:basedOn w:val="DefaultParagraphFont"/>
    <w:uiPriority w:val="99"/>
    <w:semiHidden/>
    <w:unhideWhenUsed/>
    <w:rsid w:val="008523DD"/>
    <w:rPr>
      <w:color w:val="605E5C"/>
      <w:shd w:val="clear" w:color="auto" w:fill="E1DFDD"/>
    </w:rPr>
  </w:style>
  <w:style w:type="character" w:styleId="FollowedHyperlink">
    <w:name w:val="FollowedHyperlink"/>
    <w:basedOn w:val="DefaultParagraphFont"/>
    <w:uiPriority w:val="99"/>
    <w:semiHidden/>
    <w:unhideWhenUsed/>
    <w:rsid w:val="008523DD"/>
    <w:rPr>
      <w:color w:val="954F72" w:themeColor="followedHyperlink"/>
      <w:u w:val="single"/>
    </w:rPr>
  </w:style>
  <w:style w:type="paragraph" w:styleId="Revision">
    <w:name w:val="Revision"/>
    <w:hidden/>
    <w:uiPriority w:val="99"/>
    <w:semiHidden/>
    <w:rsid w:val="005258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hyperlink" Target="https://link.springer.com/article/10.1007/s10641-025-01670-2" TargetMode="External"/><Relationship Id="rId39" Type="http://schemas.openxmlformats.org/officeDocument/2006/relationships/header" Target="header4.xml"/><Relationship Id="rId21" Type="http://schemas.openxmlformats.org/officeDocument/2006/relationships/hyperlink" Target="https://argentina.wcs.org/Portals/125/Publicaciones/Aportes_para_la_conservaci%C3%B3n_de_C.taurus_en_el_ASO.pdf?ver=owh4sKPNeWfS1Lx8bTULvQ%3d%3d" TargetMode="External"/><Relationship Id="rId34" Type="http://schemas.openxmlformats.org/officeDocument/2006/relationships/hyperlink" Target="https://link.springer.com/article/10.1007/s10641-025-01670-2" TargetMode="External"/><Relationship Id="rId42"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link.springer.com/article/10.1007/s10641-025-0167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link.springer.com/article/10.1007/s10641-025-01670-2" TargetMode="External"/><Relationship Id="rId32" Type="http://schemas.openxmlformats.org/officeDocument/2006/relationships/hyperlink" Target="https://link.springer.com/article/10.1007/s10641-025-01670-2" TargetMode="External"/><Relationship Id="rId37" Type="http://schemas.openxmlformats.org/officeDocument/2006/relationships/hyperlink" Target="https://link.springer.com/article/10.1007/s10641-025-01670-2"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nlinelibrary.wiley.com/authored-by/STOW/A.+J." TargetMode="External"/><Relationship Id="rId28" Type="http://schemas.openxmlformats.org/officeDocument/2006/relationships/hyperlink" Target="https://link.springer.com/article/10.1007/s10641-025-01670-2" TargetMode="External"/><Relationship Id="rId36" Type="http://schemas.openxmlformats.org/officeDocument/2006/relationships/hyperlink" Target="https://link.springer.com/article/10.1007/s10641-025-01670-2" TargetMode="External"/><Relationship Id="rId10" Type="http://schemas.openxmlformats.org/officeDocument/2006/relationships/endnotes" Target="endnotes.xml"/><Relationship Id="rId19" Type="http://schemas.openxmlformats.org/officeDocument/2006/relationships/hyperlink" Target="https://argentina.wcs.org/Portals/125/Publicaciones/Aportes_para_la_conservaci%C3%B3n_de_C.taurus_en_el_ASO.pdf?ver=owh4sKPNeWfS1Lx8bTULvQ%3d%3d" TargetMode="External"/><Relationship Id="rId31" Type="http://schemas.openxmlformats.org/officeDocument/2006/relationships/hyperlink" Target="https://link.springer.com/article/10.1007/s10641-025-01670-2" TargetMode="Externa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onlinelibrary.wiley.com/authored-by/HARCOURT/R.+G." TargetMode="External"/><Relationship Id="rId27" Type="http://schemas.openxmlformats.org/officeDocument/2006/relationships/hyperlink" Target="https://link.springer.com/article/10.1007/s10641-025-01670-2" TargetMode="External"/><Relationship Id="rId30" Type="http://schemas.openxmlformats.org/officeDocument/2006/relationships/hyperlink" Target="https://link.springer.com/article/10.1007/s10641-025-01670-2" TargetMode="External"/><Relationship Id="rId35" Type="http://schemas.openxmlformats.org/officeDocument/2006/relationships/hyperlink" Target="https://link.springer.com/article/10.1007/s10641-025-01670-2" TargetMode="External"/><Relationship Id="rId43"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link.springer.com/article/10.1007/s10641-025-01670-2" TargetMode="External"/><Relationship Id="rId33" Type="http://schemas.openxmlformats.org/officeDocument/2006/relationships/hyperlink" Target="https://link.springer.com/article/10.1007/s10641-025-01670-2" TargetMode="External"/><Relationship Id="rId38" Type="http://schemas.openxmlformats.org/officeDocument/2006/relationships/hyperlink" Target="https://www.tallerctaurus.com.ar/informe/Informe-Final_Aportes-para-la-conservacion-de-C-taurus-en-el-ASO.pdf" TargetMode="External"/><Relationship Id="rId46" Type="http://schemas.openxmlformats.org/officeDocument/2006/relationships/theme" Target="theme/theme1.xml"/><Relationship Id="rId20" Type="http://schemas.openxmlformats.org/officeDocument/2006/relationships/hyperlink" Target="https://argentina.wcs.org/Portals/125/Publicaciones/Aportes_para_la_conservaci%C3%B3n_de_C.taurus_en_el_ASO.pdf?ver=owh4sKPNeWfS1Lx8bTULvQ%3d%3d" TargetMode="External"/><Relationship Id="rId41"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E76B3317-19E0-4B64-A5BE-1A5979F3B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26</TotalTime>
  <Pages>10</Pages>
  <Words>3772</Words>
  <Characters>21504</Characters>
  <Application>Microsoft Office Word</Application>
  <DocSecurity>0</DocSecurity>
  <Lines>179</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13</cp:revision>
  <dcterms:created xsi:type="dcterms:W3CDTF">2025-11-07T09:31:00Z</dcterms:created>
  <dcterms:modified xsi:type="dcterms:W3CDTF">2025-11-11T14:24:00Z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