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46319" w:rsidRPr="00546319" w14:paraId="4109669B"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A3823D5" w14:textId="77777777" w:rsidR="00546319" w:rsidRPr="00EC2A58" w:rsidRDefault="00546319" w:rsidP="00E62483">
            <w:pPr>
              <w:widowControl w:val="0"/>
              <w:autoSpaceDE w:val="0"/>
              <w:spacing w:after="0" w:line="240" w:lineRule="auto"/>
              <w:rPr>
                <w:rFonts w:ascii="Calibri" w:hAnsi="Calibri" w:cs="Times New Roman"/>
              </w:rPr>
            </w:pPr>
            <w:bookmarkStart w:id="0" w:name="_Hlk208560930"/>
            <w:r w:rsidRPr="00EC2A58">
              <w:rPr>
                <w:rFonts w:eastAsia="Times New Roman"/>
                <w:noProof/>
              </w:rPr>
              <w:drawing>
                <wp:inline distT="0" distB="0" distL="0" distR="0" wp14:anchorId="6F954D68" wp14:editId="4DC779D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56C39A43" w14:textId="77777777" w:rsidR="00546319" w:rsidRPr="00EC2A58" w:rsidRDefault="00546319" w:rsidP="00E62483">
            <w:pPr>
              <w:widowControl w:val="0"/>
              <w:autoSpaceDE w:val="0"/>
              <w:spacing w:after="0" w:line="240" w:lineRule="auto"/>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2901EE28" w14:textId="77777777" w:rsidR="00546319" w:rsidRPr="00EC2A58" w:rsidRDefault="00546319" w:rsidP="00E62483">
            <w:pPr>
              <w:keepNext/>
              <w:widowControl w:val="0"/>
              <w:autoSpaceDE w:val="0"/>
              <w:spacing w:after="0" w:line="240" w:lineRule="auto"/>
              <w:ind w:left="-108"/>
              <w:outlineLvl w:val="1"/>
              <w:rPr>
                <w:rFonts w:eastAsia="Times New Roman"/>
                <w:sz w:val="12"/>
                <w:szCs w:val="12"/>
                <w:lang w:val="fr-FR"/>
              </w:rPr>
            </w:pPr>
          </w:p>
          <w:p w14:paraId="4A1A4B00" w14:textId="77777777" w:rsidR="00546319" w:rsidRPr="00EC2A58" w:rsidRDefault="00546319" w:rsidP="00E62483">
            <w:pPr>
              <w:keepNext/>
              <w:widowControl w:val="0"/>
              <w:autoSpaceDE w:val="0"/>
              <w:spacing w:after="0" w:line="240" w:lineRule="auto"/>
              <w:ind w:left="-108"/>
              <w:outlineLvl w:val="1"/>
              <w:rPr>
                <w:rFonts w:ascii="Calibri" w:hAnsi="Calibri" w:cs="Times New Roman"/>
                <w:lang w:val="fr-FR"/>
              </w:rPr>
            </w:pPr>
            <w:r w:rsidRPr="00EC2A58">
              <w:rPr>
                <w:rFonts w:eastAsia="Arial"/>
                <w:b/>
                <w:bCs/>
                <w:sz w:val="32"/>
                <w:szCs w:val="32"/>
                <w:lang w:val="fr-FR"/>
              </w:rPr>
              <w:t>CONVENTION SUR</w:t>
            </w:r>
          </w:p>
          <w:p w14:paraId="6DBC0A00" w14:textId="77777777" w:rsidR="00546319" w:rsidRPr="00EC2A58" w:rsidRDefault="00546319" w:rsidP="00E62483">
            <w:pPr>
              <w:keepNext/>
              <w:widowControl w:val="0"/>
              <w:autoSpaceDE w:val="0"/>
              <w:spacing w:after="0" w:line="240" w:lineRule="auto"/>
              <w:ind w:left="-108"/>
              <w:outlineLvl w:val="1"/>
              <w:rPr>
                <w:rFonts w:ascii="Calibri" w:hAnsi="Calibri" w:cs="Times New Roman"/>
                <w:lang w:val="fr-FR"/>
              </w:rPr>
            </w:pPr>
            <w:r w:rsidRPr="00EC2A58">
              <w:rPr>
                <w:rFonts w:eastAsia="Arial"/>
                <w:b/>
                <w:bCs/>
                <w:sz w:val="32"/>
                <w:szCs w:val="32"/>
                <w:lang w:val="fr-FR"/>
              </w:rPr>
              <w:t>LES ESPÈCES</w:t>
            </w:r>
          </w:p>
          <w:p w14:paraId="61D89B62" w14:textId="77777777" w:rsidR="00546319" w:rsidRPr="00EC2A58" w:rsidRDefault="00546319" w:rsidP="00E62483">
            <w:pPr>
              <w:keepNext/>
              <w:widowControl w:val="0"/>
              <w:autoSpaceDE w:val="0"/>
              <w:spacing w:after="0" w:line="240" w:lineRule="auto"/>
              <w:ind w:left="-108"/>
              <w:outlineLvl w:val="1"/>
              <w:rPr>
                <w:rFonts w:ascii="Calibri" w:hAnsi="Calibri" w:cs="Times New Roman"/>
                <w:lang w:val="fr-FR"/>
              </w:rPr>
            </w:pPr>
            <w:r w:rsidRPr="00EC2A58">
              <w:rPr>
                <w:rFonts w:eastAsia="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DCDE255" w14:textId="7297CB31" w:rsidR="00546319" w:rsidRPr="00AF3AEC" w:rsidRDefault="00546319"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eastAsia="Arial"/>
                <w:lang w:val="fr-FR"/>
              </w:rPr>
            </w:pPr>
            <w:r w:rsidRPr="00EC2A58">
              <w:rPr>
                <w:rFonts w:eastAsia="Arial"/>
                <w:lang w:val="fr-FR"/>
              </w:rPr>
              <w:t>UNEP/CMS/COP1</w:t>
            </w:r>
            <w:r>
              <w:rPr>
                <w:rFonts w:eastAsia="Arial"/>
                <w:lang w:val="fr-FR"/>
              </w:rPr>
              <w:t>5</w:t>
            </w:r>
            <w:r w:rsidRPr="00EC2A58">
              <w:rPr>
                <w:rFonts w:eastAsia="Arial"/>
                <w:lang w:val="fr-FR"/>
              </w:rPr>
              <w:t>/Doc.</w:t>
            </w:r>
            <w:r w:rsidR="004477DB">
              <w:rPr>
                <w:rFonts w:eastAsia="Arial"/>
                <w:lang w:val="fr-FR"/>
              </w:rPr>
              <w:t>31.3.12</w:t>
            </w:r>
          </w:p>
          <w:p w14:paraId="6E70A7A6" w14:textId="2EB02BBC" w:rsidR="00546319" w:rsidRPr="00AF3AEC" w:rsidRDefault="004477DB" w:rsidP="00E62483">
            <w:pPr>
              <w:widowControl w:val="0"/>
              <w:tabs>
                <w:tab w:val="left" w:pos="5040"/>
                <w:tab w:val="left" w:pos="5760"/>
                <w:tab w:val="left" w:pos="6008"/>
                <w:tab w:val="left" w:pos="6480"/>
                <w:tab w:val="left" w:pos="7200"/>
                <w:tab w:val="left" w:pos="7920"/>
                <w:tab w:val="left" w:pos="8640"/>
              </w:tabs>
              <w:autoSpaceDE w:val="0"/>
              <w:spacing w:before="120" w:after="120" w:line="240" w:lineRule="auto"/>
              <w:rPr>
                <w:rFonts w:eastAsia="Arial"/>
                <w:lang w:val="fr-FR"/>
              </w:rPr>
            </w:pPr>
            <w:r>
              <w:rPr>
                <w:rFonts w:eastAsia="Arial"/>
                <w:lang w:val="fr-FR"/>
              </w:rPr>
              <w:t xml:space="preserve">24 octobre </w:t>
            </w:r>
            <w:r w:rsidR="00546319" w:rsidRPr="00AF3AEC">
              <w:rPr>
                <w:rFonts w:eastAsia="Arial"/>
                <w:lang w:val="fr-FR"/>
              </w:rPr>
              <w:t>2025</w:t>
            </w:r>
          </w:p>
          <w:p w14:paraId="72DC8429" w14:textId="77777777" w:rsidR="00546319" w:rsidRPr="00FC4F18" w:rsidRDefault="00546319" w:rsidP="00E62483">
            <w:pPr>
              <w:widowControl w:val="0"/>
              <w:autoSpaceDE w:val="0"/>
              <w:spacing w:after="0" w:line="240" w:lineRule="auto"/>
              <w:rPr>
                <w:rFonts w:ascii="Calibri" w:hAnsi="Calibri" w:cs="Times New Roman"/>
                <w:lang w:val="fr-FR"/>
              </w:rPr>
            </w:pPr>
            <w:r w:rsidRPr="00EC2A58">
              <w:rPr>
                <w:rFonts w:eastAsia="Arial"/>
                <w:lang w:val="fr-FR"/>
              </w:rPr>
              <w:t>Français</w:t>
            </w:r>
          </w:p>
          <w:p w14:paraId="10C718A7" w14:textId="14EC5E13" w:rsidR="00546319" w:rsidRPr="00FC4F18" w:rsidRDefault="00546319" w:rsidP="00E62483">
            <w:pPr>
              <w:widowControl w:val="0"/>
              <w:autoSpaceDE w:val="0"/>
              <w:spacing w:after="120" w:line="240" w:lineRule="auto"/>
              <w:rPr>
                <w:rFonts w:ascii="Calibri" w:hAnsi="Calibri" w:cs="Times New Roman"/>
                <w:lang w:val="fr-FR"/>
              </w:rPr>
            </w:pPr>
            <w:r w:rsidRPr="00EC2A58">
              <w:rPr>
                <w:rFonts w:eastAsia="Arial"/>
                <w:lang w:val="fr-FR"/>
              </w:rPr>
              <w:t xml:space="preserve">Original : </w:t>
            </w:r>
            <w:r w:rsidR="004477DB">
              <w:rPr>
                <w:rFonts w:eastAsia="Arial"/>
                <w:lang w:val="fr-FR"/>
              </w:rPr>
              <w:t>Espagnol</w:t>
            </w:r>
          </w:p>
        </w:tc>
      </w:tr>
    </w:tbl>
    <w:p w14:paraId="20B21B08" w14:textId="77777777" w:rsidR="00546319" w:rsidRPr="00EC2A58" w:rsidRDefault="00546319" w:rsidP="00546319">
      <w:pPr>
        <w:widowControl w:val="0"/>
        <w:tabs>
          <w:tab w:val="left" w:pos="-1057"/>
          <w:tab w:val="left" w:pos="-720"/>
        </w:tabs>
        <w:autoSpaceDE w:val="0"/>
        <w:spacing w:after="0" w:line="240" w:lineRule="auto"/>
        <w:rPr>
          <w:rFonts w:eastAsia="Arial"/>
          <w:sz w:val="8"/>
          <w:szCs w:val="8"/>
          <w:lang w:val="fr-FR"/>
        </w:rPr>
      </w:pPr>
      <w:bookmarkStart w:id="1" w:name="_Hlk208560946"/>
      <w:bookmarkEnd w:id="0"/>
    </w:p>
    <w:p w14:paraId="6BC3C9C3" w14:textId="77777777" w:rsidR="00546319" w:rsidRPr="00EC2A58" w:rsidRDefault="00546319" w:rsidP="00546319">
      <w:pPr>
        <w:widowControl w:val="0"/>
        <w:tabs>
          <w:tab w:val="left" w:pos="-1057"/>
          <w:tab w:val="left" w:pos="-720"/>
        </w:tabs>
        <w:autoSpaceDE w:val="0"/>
        <w:spacing w:after="0" w:line="240" w:lineRule="auto"/>
        <w:rPr>
          <w:rFonts w:ascii="Calibri" w:hAnsi="Calibri" w:cs="Times New Roman"/>
          <w:lang w:val="fr-FR"/>
        </w:rPr>
      </w:pPr>
      <w:r w:rsidRPr="00EC2A58">
        <w:rPr>
          <w:rFonts w:eastAsia="Arial"/>
          <w:lang w:val="fr-FR"/>
        </w:rPr>
        <w:t>1</w:t>
      </w:r>
      <w:r>
        <w:rPr>
          <w:rFonts w:eastAsia="Arial"/>
          <w:lang w:val="fr-FR"/>
        </w:rPr>
        <w:t>5</w:t>
      </w:r>
      <w:r w:rsidRPr="00EC2A58">
        <w:rPr>
          <w:rFonts w:eastAsia="Arial"/>
          <w:vertAlign w:val="superscript"/>
          <w:lang w:val="fr-FR"/>
        </w:rPr>
        <w:t>ème</w:t>
      </w:r>
      <w:r w:rsidRPr="00EC2A58">
        <w:rPr>
          <w:rFonts w:eastAsia="Arial"/>
          <w:lang w:val="fr-FR"/>
        </w:rPr>
        <w:t xml:space="preserve"> SESSION DE LA CONFÉRENCE DES PARTIES</w:t>
      </w:r>
    </w:p>
    <w:p w14:paraId="51201F19" w14:textId="77777777" w:rsidR="00546319" w:rsidRPr="00EC2A58" w:rsidRDefault="00546319" w:rsidP="00546319">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Calibri" w:hAnsi="Calibri" w:cs="Times New Roman"/>
          <w:lang w:val="fr-FR"/>
        </w:rPr>
      </w:pPr>
      <w:r>
        <w:rPr>
          <w:rFonts w:eastAsia="Arial"/>
          <w:bCs/>
          <w:lang w:val="fr-FR"/>
        </w:rPr>
        <w:t>Campo Grande, Brésil, 23 au 29 mars 2026</w:t>
      </w:r>
    </w:p>
    <w:p w14:paraId="5855D33A" w14:textId="77777777" w:rsidR="00546319" w:rsidRPr="00EC2A58" w:rsidRDefault="00546319" w:rsidP="00546319">
      <w:pPr>
        <w:widowControl w:val="0"/>
        <w:autoSpaceDE w:val="0"/>
        <w:spacing w:after="0" w:line="228" w:lineRule="auto"/>
        <w:rPr>
          <w:rFonts w:ascii="Calibri" w:hAnsi="Calibri" w:cs="Times New Roman"/>
          <w:lang w:val="fr-FR"/>
        </w:rPr>
      </w:pPr>
      <w:r w:rsidRPr="00EC2A58">
        <w:rPr>
          <w:rFonts w:eastAsia="Arial"/>
          <w:iCs/>
          <w:lang w:val="fr-FR"/>
        </w:rPr>
        <w:t>Point  de l’ordre du jour</w:t>
      </w:r>
    </w:p>
    <w:bookmarkEnd w:id="1"/>
    <w:p w14:paraId="78243A56" w14:textId="77777777" w:rsidR="00FF4F82" w:rsidRPr="005B1FC4" w:rsidRDefault="00FF4F82">
      <w:pPr>
        <w:widowControl w:val="0"/>
        <w:tabs>
          <w:tab w:val="left" w:pos="7020"/>
        </w:tabs>
        <w:autoSpaceDE w:val="0"/>
        <w:spacing w:after="0" w:line="240" w:lineRule="auto"/>
        <w:rPr>
          <w:rFonts w:eastAsia="Times New Roman"/>
          <w:lang w:val="fr-FR" w:eastAsia="es-ES"/>
        </w:rPr>
      </w:pPr>
    </w:p>
    <w:p w14:paraId="20DEE6E9" w14:textId="77777777" w:rsidR="00FF4F82" w:rsidRPr="005B1FC4" w:rsidRDefault="00FF4F82">
      <w:pPr>
        <w:widowControl w:val="0"/>
        <w:tabs>
          <w:tab w:val="left" w:pos="7020"/>
        </w:tabs>
        <w:autoSpaceDE w:val="0"/>
        <w:spacing w:after="0" w:line="240" w:lineRule="auto"/>
        <w:rPr>
          <w:rFonts w:eastAsia="Times New Roman"/>
          <w:lang w:val="fr-FR" w:eastAsia="es-ES"/>
        </w:rPr>
      </w:pPr>
    </w:p>
    <w:p w14:paraId="2AE1D3E3" w14:textId="77777777" w:rsidR="009D3F63" w:rsidRDefault="00000000">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rFonts w:eastAsia="Times New Roman"/>
          <w:b/>
          <w:bCs/>
          <w:caps/>
          <w:lang w:val="fr-FR" w:eastAsia="es-ES"/>
        </w:rPr>
      </w:pPr>
      <w:r w:rsidRPr="005B1FC4">
        <w:rPr>
          <w:rFonts w:eastAsia="Times New Roman"/>
          <w:b/>
          <w:bCs/>
          <w:caps/>
          <w:lang w:val="fr-FR" w:eastAsia="es-ES"/>
        </w:rPr>
        <w:t>PROPOSITION</w:t>
      </w:r>
      <w:r w:rsidRPr="005B1FC4">
        <w:rPr>
          <w:rFonts w:eastAsia="Times New Roman"/>
          <w:b/>
          <w:bCs/>
          <w:caps/>
          <w:lang w:val="fr-FR" w:eastAsia="es-ES"/>
        </w:rPr>
        <w:t xml:space="preserve"> D'</w:t>
      </w:r>
      <w:r w:rsidRPr="005B1FC4">
        <w:rPr>
          <w:rFonts w:eastAsia="Times New Roman"/>
          <w:b/>
          <w:bCs/>
          <w:caps/>
          <w:lang w:val="fr-FR" w:eastAsia="es-ES"/>
        </w:rPr>
        <w:t>ACTION CONCERTÉE POUR l</w:t>
      </w:r>
      <w:r w:rsidR="009D3F63">
        <w:rPr>
          <w:rFonts w:eastAsia="Times New Roman"/>
          <w:b/>
          <w:bCs/>
          <w:caps/>
          <w:lang w:val="fr-FR" w:eastAsia="es-ES"/>
        </w:rPr>
        <w:t>E</w:t>
      </w:r>
      <w:r w:rsidRPr="005B1FC4">
        <w:rPr>
          <w:rFonts w:eastAsia="Times New Roman"/>
          <w:b/>
          <w:bCs/>
          <w:caps/>
          <w:lang w:val="fr-FR" w:eastAsia="es-ES"/>
        </w:rPr>
        <w:t xml:space="preserve"> Pluvi</w:t>
      </w:r>
      <w:r w:rsidR="009D3F63">
        <w:rPr>
          <w:rFonts w:eastAsia="Times New Roman"/>
          <w:b/>
          <w:bCs/>
          <w:caps/>
          <w:lang w:val="fr-FR" w:eastAsia="es-ES"/>
        </w:rPr>
        <w:t>ER MAGELLAN</w:t>
      </w:r>
    </w:p>
    <w:p w14:paraId="224D4141" w14:textId="5CCFEEFF" w:rsidR="00FF4F82" w:rsidRPr="005B1FC4" w:rsidRDefault="00000000">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lang w:val="fr-FR"/>
        </w:rPr>
      </w:pPr>
      <w:r w:rsidRPr="005B1FC4">
        <w:rPr>
          <w:rFonts w:eastAsia="Times New Roman"/>
          <w:b/>
          <w:bCs/>
          <w:i/>
          <w:lang w:val="fr-FR" w:eastAsia="es-ES"/>
        </w:rPr>
        <w:t>(Pluvianellus socialis</w:t>
      </w:r>
      <w:r w:rsidRPr="005B1FC4">
        <w:rPr>
          <w:rFonts w:eastAsia="Times New Roman"/>
          <w:b/>
          <w:bCs/>
          <w:caps/>
          <w:lang w:val="fr-FR" w:eastAsia="es-ES"/>
        </w:rPr>
        <w:t>) DÉJÀ INCLUS</w:t>
      </w:r>
      <w:r w:rsidRPr="005B1FC4">
        <w:rPr>
          <w:rFonts w:eastAsia="Times New Roman"/>
          <w:b/>
          <w:bCs/>
          <w:caps/>
          <w:lang w:val="fr-FR" w:eastAsia="es-ES"/>
        </w:rPr>
        <w:t xml:space="preserve"> </w:t>
      </w:r>
      <w:r w:rsidRPr="005B1FC4">
        <w:rPr>
          <w:rFonts w:eastAsia="Times New Roman"/>
          <w:b/>
          <w:bCs/>
          <w:lang w:val="fr-FR" w:eastAsia="es-ES"/>
        </w:rPr>
        <w:t>DANS LES ANNEXES I ET II DE LA CONVENTION</w:t>
      </w:r>
      <w:r w:rsidRPr="005B1FC4">
        <w:rPr>
          <w:rFonts w:eastAsia="Times New Roman"/>
          <w:b/>
          <w:bCs/>
          <w:lang w:val="fr-FR" w:eastAsia="es-ES"/>
        </w:rPr>
        <w:t>*</w:t>
      </w:r>
    </w:p>
    <w:p w14:paraId="08CD0E78" w14:textId="77777777" w:rsidR="00FF4F82" w:rsidRPr="005B1FC4" w:rsidRDefault="00FF4F82">
      <w:pPr>
        <w:widowControl w:val="0"/>
        <w:autoSpaceDE w:val="0"/>
        <w:spacing w:after="0" w:line="240" w:lineRule="auto"/>
        <w:rPr>
          <w:rFonts w:eastAsia="Times New Roman"/>
          <w:lang w:val="fr-FR" w:eastAsia="es-ES"/>
        </w:rPr>
      </w:pPr>
    </w:p>
    <w:p w14:paraId="3DB0B962" w14:textId="77777777" w:rsidR="00FF4F82" w:rsidRPr="005B1FC4" w:rsidRDefault="00FF4F82">
      <w:pPr>
        <w:widowControl w:val="0"/>
        <w:autoSpaceDE w:val="0"/>
        <w:spacing w:after="0" w:line="240" w:lineRule="auto"/>
        <w:jc w:val="right"/>
        <w:rPr>
          <w:rFonts w:eastAsia="Times New Roman"/>
          <w:i/>
          <w:lang w:val="fr-FR" w:eastAsia="es-ES"/>
        </w:rPr>
      </w:pPr>
    </w:p>
    <w:p w14:paraId="3FC4A963" w14:textId="77777777" w:rsidR="00FF4F82" w:rsidRPr="005B1FC4" w:rsidRDefault="00000000">
      <w:pPr>
        <w:widowControl w:val="0"/>
        <w:tabs>
          <w:tab w:val="left" w:pos="8295"/>
        </w:tabs>
        <w:autoSpaceDE w:val="0"/>
        <w:spacing w:after="0" w:line="240" w:lineRule="auto"/>
        <w:jc w:val="both"/>
        <w:rPr>
          <w:rFonts w:eastAsia="Times New Roman"/>
          <w:lang w:val="fr-FR" w:eastAsia="es-ES"/>
        </w:rPr>
      </w:pPr>
      <w:r w:rsidRPr="005B1FC4">
        <w:rPr>
          <w:rFonts w:eastAsia="Times New Roman"/>
          <w:noProof/>
          <w:lang w:val="fr-FR" w:eastAsia="es-AR"/>
        </w:rPr>
        <mc:AlternateContent>
          <mc:Choice Requires="wps">
            <w:drawing>
              <wp:anchor distT="0" distB="0" distL="114300" distR="114300" simplePos="0" relativeHeight="251658240" behindDoc="0" locked="0" layoutInCell="1" allowOverlap="1" wp14:anchorId="53E27305" wp14:editId="31635CFC">
                <wp:simplePos x="0" y="0"/>
                <wp:positionH relativeFrom="column">
                  <wp:posOffset>776377</wp:posOffset>
                </wp:positionH>
                <wp:positionV relativeFrom="paragraph">
                  <wp:posOffset>35716</wp:posOffset>
                </wp:positionV>
                <wp:extent cx="4304665" cy="1285336"/>
                <wp:effectExtent l="0" t="0" r="19685" b="10160"/>
                <wp:wrapNone/>
                <wp:docPr id="5" name="Text Box 4"/>
                <wp:cNvGraphicFramePr/>
                <a:graphic xmlns:a="http://schemas.openxmlformats.org/drawingml/2006/main">
                  <a:graphicData uri="http://schemas.microsoft.com/office/word/2010/wordprocessingShape">
                    <wps:wsp>
                      <wps:cNvSpPr txBox="1"/>
                      <wps:spPr>
                        <a:xfrm>
                          <a:off x="0" y="0"/>
                          <a:ext cx="4304665" cy="1285336"/>
                        </a:xfrm>
                        <a:prstGeom prst="rect">
                          <a:avLst/>
                        </a:prstGeom>
                        <a:solidFill>
                          <a:srgbClr val="FFFFFF"/>
                        </a:solidFill>
                        <a:ln w="3172">
                          <a:solidFill>
                            <a:srgbClr val="000000"/>
                          </a:solidFill>
                          <a:prstDash val="solid"/>
                        </a:ln>
                      </wps:spPr>
                      <wps:txbx>
                        <w:txbxContent>
                          <w:p w14:paraId="460C43B5" w14:textId="77777777" w:rsidR="00FF4F82" w:rsidRDefault="00000000">
                            <w:pPr>
                              <w:spacing w:after="0" w:line="240" w:lineRule="auto"/>
                              <w:rPr>
                                <w:lang w:val="fr-FR"/>
                              </w:rPr>
                            </w:pPr>
                            <w:r>
                              <w:rPr>
                                <w:lang w:val="fr-FR"/>
                              </w:rPr>
                              <w:t>Résumé :</w:t>
                            </w:r>
                          </w:p>
                          <w:p w14:paraId="5F8E590F" w14:textId="77777777" w:rsidR="00FF4F82" w:rsidRDefault="00FF4F82">
                            <w:pPr>
                              <w:spacing w:after="0" w:line="240" w:lineRule="auto"/>
                              <w:rPr>
                                <w:lang w:val="fr-FR"/>
                              </w:rPr>
                            </w:pPr>
                          </w:p>
                          <w:p w14:paraId="72FB7A46" w14:textId="787607BD" w:rsidR="00FF4F82" w:rsidRDefault="00000000">
                            <w:pPr>
                              <w:spacing w:after="0" w:line="240" w:lineRule="auto"/>
                              <w:jc w:val="both"/>
                              <w:rPr>
                                <w:lang w:val="fr-FR"/>
                              </w:rPr>
                            </w:pPr>
                            <w:r>
                              <w:rPr>
                                <w:lang w:val="fr-FR"/>
                              </w:rPr>
                              <w:t xml:space="preserve">Les proposants ont présenté la proposition* ci-jointe d'une Action concertée pour </w:t>
                            </w:r>
                            <w:r w:rsidR="000D1E15">
                              <w:rPr>
                                <w:lang w:val="fr-FR"/>
                              </w:rPr>
                              <w:t>le Pluvier Magellan</w:t>
                            </w:r>
                            <w:r>
                              <w:rPr>
                                <w:lang w:val="fr-FR"/>
                              </w:rPr>
                              <w:t xml:space="preserve"> (</w:t>
                            </w:r>
                            <w:r>
                              <w:rPr>
                                <w:i/>
                                <w:iCs/>
                                <w:lang w:val="fr-FR"/>
                              </w:rPr>
                              <w:t>Pluvianellus socialis</w:t>
                            </w:r>
                            <w:r>
                              <w:rPr>
                                <w:lang w:val="fr-FR"/>
                              </w:rPr>
                              <w:t>) conformément au processus élaboré dans la Résolution 12.28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3E27305" id="_x0000_t202" coordsize="21600,21600" o:spt="202" path="m,l,21600r21600,l21600,xe">
                <v:stroke joinstyle="miter"/>
                <v:path gradientshapeok="t" o:connecttype="rect"/>
              </v:shapetype>
              <v:shape id="Text Box 4" o:spid="_x0000_s1026" type="#_x0000_t202" style="position:absolute;left:0;text-align:left;margin-left:61.15pt;margin-top:2.8pt;width:338.95pt;height:101.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" strokeweight=".08811mm">
                <v:textbox>
                  <w:txbxContent>
                    <w:p w14:paraId="460C43B5" w14:textId="77777777" w:rsidR="00FF4F82" w:rsidRDefault="00000000">
                      <w:pPr>
                        <w:spacing w:after="0" w:line="240" w:lineRule="auto"/>
                        <w:rPr>
                          <w:lang w:val="fr-FR"/>
                        </w:rPr>
                      </w:pPr>
                      <w:r>
                        <w:rPr>
                          <w:lang w:val="fr-FR"/>
                        </w:rPr>
                        <w:t>Résumé :</w:t>
                      </w:r>
                    </w:p>
                    <w:p w14:paraId="5F8E590F" w14:textId="77777777" w:rsidR="00FF4F82" w:rsidRDefault="00FF4F82">
                      <w:pPr>
                        <w:spacing w:after="0" w:line="240" w:lineRule="auto"/>
                        <w:rPr>
                          <w:lang w:val="fr-FR"/>
                        </w:rPr>
                      </w:pPr>
                    </w:p>
                    <w:p w14:paraId="72FB7A46" w14:textId="787607BD" w:rsidR="00FF4F82" w:rsidRDefault="00000000">
                      <w:pPr>
                        <w:spacing w:after="0" w:line="240" w:lineRule="auto"/>
                        <w:jc w:val="both"/>
                        <w:rPr>
                          <w:lang w:val="fr-FR"/>
                        </w:rPr>
                      </w:pPr>
                      <w:r>
                        <w:rPr>
                          <w:lang w:val="fr-FR"/>
                        </w:rPr>
                        <w:t xml:space="preserve">Les proposants ont présenté la proposition* ci-jointe d'une Action concertée pour </w:t>
                      </w:r>
                      <w:r w:rsidR="000D1E15">
                        <w:rPr>
                          <w:lang w:val="fr-FR"/>
                        </w:rPr>
                        <w:t>le Pluvier Magellan</w:t>
                      </w:r>
                      <w:r>
                        <w:rPr>
                          <w:lang w:val="fr-FR"/>
                        </w:rPr>
                        <w:t xml:space="preserve"> (</w:t>
                      </w:r>
                      <w:r>
                        <w:rPr>
                          <w:i/>
                          <w:iCs/>
                          <w:lang w:val="fr-FR"/>
                        </w:rPr>
                        <w:t>Pluvianellus socialis</w:t>
                      </w:r>
                      <w:r>
                        <w:rPr>
                          <w:lang w:val="fr-FR"/>
                        </w:rPr>
                        <w:t>) conformément au processus élaboré dans la Résolution 12.28 (Rev.COP14).</w:t>
                      </w:r>
                    </w:p>
                  </w:txbxContent>
                </v:textbox>
              </v:shape>
            </w:pict>
          </mc:Fallback>
        </mc:AlternateContent>
      </w:r>
    </w:p>
    <w:p w14:paraId="76A30B0F" w14:textId="77777777" w:rsidR="00FF4F82" w:rsidRPr="005B1FC4" w:rsidRDefault="00FF4F82">
      <w:pPr>
        <w:widowControl w:val="0"/>
        <w:autoSpaceDE w:val="0"/>
        <w:spacing w:after="0" w:line="240" w:lineRule="auto"/>
        <w:rPr>
          <w:lang w:val="fr-FR"/>
        </w:rPr>
      </w:pPr>
    </w:p>
    <w:p w14:paraId="67EC4551" w14:textId="77777777" w:rsidR="00FF4F82" w:rsidRPr="005B1FC4" w:rsidRDefault="00FF4F82">
      <w:pPr>
        <w:widowControl w:val="0"/>
        <w:autoSpaceDE w:val="0"/>
        <w:spacing w:after="0" w:line="240" w:lineRule="auto"/>
        <w:rPr>
          <w:rFonts w:eastAsia="Times New Roman"/>
          <w:lang w:val="fr-FR" w:eastAsia="es-ES"/>
        </w:rPr>
      </w:pPr>
    </w:p>
    <w:p w14:paraId="6E2C32D4" w14:textId="77777777" w:rsidR="00FF4F82" w:rsidRPr="005B1FC4" w:rsidRDefault="00FF4F82">
      <w:pPr>
        <w:widowControl w:val="0"/>
        <w:autoSpaceDE w:val="0"/>
        <w:spacing w:after="0" w:line="240" w:lineRule="auto"/>
        <w:rPr>
          <w:rFonts w:eastAsia="Times New Roman"/>
          <w:lang w:val="fr-FR" w:eastAsia="es-ES"/>
        </w:rPr>
      </w:pPr>
    </w:p>
    <w:p w14:paraId="30A6D944" w14:textId="77777777" w:rsidR="00FF4F82" w:rsidRPr="005B1FC4" w:rsidRDefault="00FF4F82">
      <w:pPr>
        <w:widowControl w:val="0"/>
        <w:autoSpaceDE w:val="0"/>
        <w:spacing w:after="0" w:line="240" w:lineRule="auto"/>
        <w:rPr>
          <w:rFonts w:eastAsia="Times New Roman"/>
          <w:lang w:val="fr-FR" w:eastAsia="es-ES"/>
        </w:rPr>
      </w:pPr>
    </w:p>
    <w:p w14:paraId="0BE9CF10" w14:textId="77777777" w:rsidR="00FF4F82" w:rsidRPr="005B1FC4" w:rsidRDefault="00FF4F82">
      <w:pPr>
        <w:widowControl w:val="0"/>
        <w:autoSpaceDE w:val="0"/>
        <w:spacing w:after="0" w:line="240" w:lineRule="auto"/>
        <w:rPr>
          <w:rFonts w:eastAsia="Times New Roman"/>
          <w:lang w:val="fr-FR" w:eastAsia="es-ES"/>
        </w:rPr>
      </w:pPr>
    </w:p>
    <w:p w14:paraId="23B9459F" w14:textId="77777777" w:rsidR="00FF4F82" w:rsidRPr="005B1FC4" w:rsidRDefault="00FF4F82">
      <w:pPr>
        <w:widowControl w:val="0"/>
        <w:autoSpaceDE w:val="0"/>
        <w:spacing w:after="0" w:line="240" w:lineRule="auto"/>
        <w:rPr>
          <w:rFonts w:eastAsia="Times New Roman"/>
          <w:lang w:val="fr-FR" w:eastAsia="es-ES"/>
        </w:rPr>
      </w:pPr>
    </w:p>
    <w:p w14:paraId="15B0B011" w14:textId="77777777" w:rsidR="00FF4F82" w:rsidRPr="005B1FC4" w:rsidRDefault="00FF4F82">
      <w:pPr>
        <w:widowControl w:val="0"/>
        <w:autoSpaceDE w:val="0"/>
        <w:spacing w:after="0" w:line="240" w:lineRule="auto"/>
        <w:rPr>
          <w:rFonts w:eastAsia="Times New Roman"/>
          <w:lang w:val="fr-FR" w:eastAsia="es-ES"/>
        </w:rPr>
      </w:pPr>
    </w:p>
    <w:p w14:paraId="365F44B5" w14:textId="77777777" w:rsidR="00FF4F82" w:rsidRPr="005B1FC4" w:rsidRDefault="00FF4F82">
      <w:pPr>
        <w:widowControl w:val="0"/>
        <w:autoSpaceDE w:val="0"/>
        <w:spacing w:after="0" w:line="240" w:lineRule="auto"/>
        <w:rPr>
          <w:rFonts w:eastAsia="Times New Roman"/>
          <w:lang w:val="fr-FR" w:eastAsia="es-ES"/>
        </w:rPr>
      </w:pPr>
    </w:p>
    <w:p w14:paraId="7FDBA6FF" w14:textId="77777777" w:rsidR="00FF4F82" w:rsidRPr="005B1FC4" w:rsidRDefault="00FF4F82">
      <w:pPr>
        <w:widowControl w:val="0"/>
        <w:autoSpaceDE w:val="0"/>
        <w:spacing w:after="0" w:line="240" w:lineRule="auto"/>
        <w:rPr>
          <w:rFonts w:eastAsia="Times New Roman"/>
          <w:lang w:val="fr-FR" w:eastAsia="es-ES"/>
        </w:rPr>
      </w:pPr>
    </w:p>
    <w:p w14:paraId="28A27D46" w14:textId="77777777" w:rsidR="00FF4F82" w:rsidRPr="005B1FC4" w:rsidRDefault="00FF4F82">
      <w:pPr>
        <w:widowControl w:val="0"/>
        <w:autoSpaceDE w:val="0"/>
        <w:spacing w:after="0" w:line="240" w:lineRule="auto"/>
        <w:rPr>
          <w:rFonts w:eastAsia="Times New Roman"/>
          <w:lang w:val="fr-FR" w:eastAsia="es-ES"/>
        </w:rPr>
      </w:pPr>
    </w:p>
    <w:p w14:paraId="7CACAAFC" w14:textId="77777777" w:rsidR="00FF4F82" w:rsidRPr="005B1FC4" w:rsidRDefault="00FF4F82">
      <w:pPr>
        <w:widowControl w:val="0"/>
        <w:autoSpaceDE w:val="0"/>
        <w:spacing w:after="0" w:line="240" w:lineRule="auto"/>
        <w:rPr>
          <w:rFonts w:eastAsia="Times New Roman"/>
          <w:lang w:val="fr-FR" w:eastAsia="es-ES"/>
        </w:rPr>
      </w:pPr>
    </w:p>
    <w:p w14:paraId="07288D78" w14:textId="77777777" w:rsidR="00FF4F82" w:rsidRPr="005B1FC4" w:rsidRDefault="00FF4F82">
      <w:pPr>
        <w:widowControl w:val="0"/>
        <w:autoSpaceDE w:val="0"/>
        <w:spacing w:after="0" w:line="240" w:lineRule="auto"/>
        <w:rPr>
          <w:rFonts w:eastAsia="Times New Roman"/>
          <w:lang w:val="fr-FR" w:eastAsia="es-ES"/>
        </w:rPr>
      </w:pPr>
    </w:p>
    <w:p w14:paraId="39C7FB40" w14:textId="77777777" w:rsidR="00FF4F82" w:rsidRPr="005B1FC4" w:rsidRDefault="00FF4F82">
      <w:pPr>
        <w:widowControl w:val="0"/>
        <w:autoSpaceDE w:val="0"/>
        <w:spacing w:after="0" w:line="240" w:lineRule="auto"/>
        <w:rPr>
          <w:rFonts w:eastAsia="Times New Roman"/>
          <w:lang w:val="fr-FR" w:eastAsia="es-ES"/>
        </w:rPr>
      </w:pPr>
    </w:p>
    <w:p w14:paraId="47FEAB1A" w14:textId="77777777" w:rsidR="00FF4F82" w:rsidRPr="005B1FC4" w:rsidRDefault="00FF4F82">
      <w:pPr>
        <w:widowControl w:val="0"/>
        <w:autoSpaceDE w:val="0"/>
        <w:spacing w:after="0" w:line="240" w:lineRule="auto"/>
        <w:rPr>
          <w:rFonts w:eastAsia="Times New Roman"/>
          <w:lang w:val="fr-FR" w:eastAsia="es-ES"/>
        </w:rPr>
      </w:pPr>
    </w:p>
    <w:p w14:paraId="0FF6F105" w14:textId="77777777" w:rsidR="00FF4F82" w:rsidRPr="005B1FC4" w:rsidRDefault="00FF4F82">
      <w:pPr>
        <w:widowControl w:val="0"/>
        <w:autoSpaceDE w:val="0"/>
        <w:spacing w:after="0" w:line="240" w:lineRule="auto"/>
        <w:rPr>
          <w:rFonts w:eastAsia="Times New Roman"/>
          <w:lang w:val="fr-FR" w:eastAsia="es-ES"/>
        </w:rPr>
      </w:pPr>
    </w:p>
    <w:p w14:paraId="0F8907DD" w14:textId="77777777" w:rsidR="00FF4F82" w:rsidRPr="005B1FC4" w:rsidRDefault="00FF4F82">
      <w:pPr>
        <w:widowControl w:val="0"/>
        <w:autoSpaceDE w:val="0"/>
        <w:spacing w:after="0" w:line="240" w:lineRule="auto"/>
        <w:rPr>
          <w:rFonts w:eastAsia="Times New Roman"/>
          <w:lang w:val="fr-FR" w:eastAsia="es-ES"/>
        </w:rPr>
      </w:pPr>
    </w:p>
    <w:p w14:paraId="16FF61DC" w14:textId="77777777" w:rsidR="00FF4F82" w:rsidRPr="005B1FC4" w:rsidRDefault="00FF4F82">
      <w:pPr>
        <w:widowControl w:val="0"/>
        <w:autoSpaceDE w:val="0"/>
        <w:spacing w:after="0" w:line="240" w:lineRule="auto"/>
        <w:rPr>
          <w:rFonts w:eastAsia="Times New Roman"/>
          <w:lang w:val="fr-FR" w:eastAsia="es-ES"/>
        </w:rPr>
      </w:pPr>
    </w:p>
    <w:p w14:paraId="5E59EDB7" w14:textId="77777777" w:rsidR="00FF4F82" w:rsidRPr="005B1FC4" w:rsidRDefault="00FF4F82">
      <w:pPr>
        <w:widowControl w:val="0"/>
        <w:autoSpaceDE w:val="0"/>
        <w:spacing w:after="0" w:line="240" w:lineRule="auto"/>
        <w:rPr>
          <w:rFonts w:eastAsia="Times New Roman"/>
          <w:lang w:val="fr-FR" w:eastAsia="es-ES"/>
        </w:rPr>
      </w:pPr>
    </w:p>
    <w:p w14:paraId="3B01798C" w14:textId="77777777" w:rsidR="00FF4F82" w:rsidRPr="005B1FC4" w:rsidRDefault="00FF4F82">
      <w:pPr>
        <w:widowControl w:val="0"/>
        <w:autoSpaceDE w:val="0"/>
        <w:spacing w:after="0" w:line="240" w:lineRule="auto"/>
        <w:rPr>
          <w:rFonts w:eastAsia="Times New Roman"/>
          <w:lang w:val="fr-FR" w:eastAsia="es-ES"/>
        </w:rPr>
      </w:pPr>
    </w:p>
    <w:p w14:paraId="42A0B132" w14:textId="77777777" w:rsidR="00FF4F82" w:rsidRPr="005B1FC4" w:rsidRDefault="00FF4F82">
      <w:pPr>
        <w:widowControl w:val="0"/>
        <w:autoSpaceDE w:val="0"/>
        <w:spacing w:after="0" w:line="240" w:lineRule="auto"/>
        <w:rPr>
          <w:rFonts w:eastAsia="Times New Roman"/>
          <w:lang w:val="fr-FR" w:eastAsia="es-ES"/>
        </w:rPr>
      </w:pPr>
    </w:p>
    <w:p w14:paraId="29BAB3FE" w14:textId="77777777" w:rsidR="00FF4F82" w:rsidRPr="005B1FC4" w:rsidRDefault="00FF4F82">
      <w:pPr>
        <w:widowControl w:val="0"/>
        <w:autoSpaceDE w:val="0"/>
        <w:spacing w:after="0" w:line="240" w:lineRule="auto"/>
        <w:rPr>
          <w:rFonts w:eastAsia="Times New Roman"/>
          <w:lang w:val="fr-FR" w:eastAsia="es-ES"/>
        </w:rPr>
      </w:pPr>
    </w:p>
    <w:p w14:paraId="7A97CF2B" w14:textId="77777777" w:rsidR="00FF4F82" w:rsidRPr="005B1FC4" w:rsidRDefault="00FF4F82">
      <w:pPr>
        <w:widowControl w:val="0"/>
        <w:autoSpaceDE w:val="0"/>
        <w:spacing w:after="0" w:line="240" w:lineRule="auto"/>
        <w:rPr>
          <w:rFonts w:eastAsia="Times New Roman"/>
          <w:lang w:val="fr-FR" w:eastAsia="es-ES"/>
        </w:rPr>
      </w:pPr>
    </w:p>
    <w:p w14:paraId="2CF391CB" w14:textId="77777777" w:rsidR="00FF4F82" w:rsidRPr="005B1FC4" w:rsidRDefault="00FF4F82">
      <w:pPr>
        <w:widowControl w:val="0"/>
        <w:autoSpaceDE w:val="0"/>
        <w:spacing w:after="0" w:line="240" w:lineRule="auto"/>
        <w:rPr>
          <w:rFonts w:eastAsia="Times New Roman"/>
          <w:lang w:val="fr-FR" w:eastAsia="es-ES"/>
        </w:rPr>
      </w:pPr>
    </w:p>
    <w:p w14:paraId="172CE540" w14:textId="77777777" w:rsidR="00FF4F82" w:rsidRPr="005B1FC4" w:rsidRDefault="00FF4F82">
      <w:pPr>
        <w:widowControl w:val="0"/>
        <w:autoSpaceDE w:val="0"/>
        <w:spacing w:after="0" w:line="240" w:lineRule="auto"/>
        <w:rPr>
          <w:rFonts w:eastAsia="Times New Roman"/>
          <w:lang w:val="fr-FR" w:eastAsia="es-ES"/>
        </w:rPr>
      </w:pPr>
    </w:p>
    <w:p w14:paraId="30638D2F" w14:textId="77777777" w:rsidR="00FF4F82" w:rsidRPr="005B1FC4" w:rsidRDefault="00FF4F82">
      <w:pPr>
        <w:widowControl w:val="0"/>
        <w:autoSpaceDE w:val="0"/>
        <w:spacing w:after="0" w:line="240" w:lineRule="auto"/>
        <w:rPr>
          <w:rFonts w:eastAsia="Times New Roman"/>
          <w:lang w:val="fr-FR" w:eastAsia="es-ES"/>
        </w:rPr>
      </w:pPr>
    </w:p>
    <w:p w14:paraId="762C221B" w14:textId="77777777" w:rsidR="00FF4F82" w:rsidRPr="005B1FC4" w:rsidRDefault="00FF4F82">
      <w:pPr>
        <w:widowControl w:val="0"/>
        <w:autoSpaceDE w:val="0"/>
        <w:spacing w:after="0" w:line="240" w:lineRule="auto"/>
        <w:rPr>
          <w:rFonts w:eastAsia="Times New Roman"/>
          <w:lang w:val="fr-FR" w:eastAsia="es-ES"/>
        </w:rPr>
      </w:pPr>
    </w:p>
    <w:p w14:paraId="16256471" w14:textId="77777777" w:rsidR="00FF4F82" w:rsidRPr="005B1FC4" w:rsidRDefault="00FF4F82">
      <w:pPr>
        <w:widowControl w:val="0"/>
        <w:autoSpaceDE w:val="0"/>
        <w:spacing w:after="0" w:line="240" w:lineRule="auto"/>
        <w:rPr>
          <w:rFonts w:eastAsia="Times New Roman"/>
          <w:lang w:val="fr-FR" w:eastAsia="es-ES"/>
        </w:rPr>
      </w:pPr>
    </w:p>
    <w:p w14:paraId="338AF5A1" w14:textId="77777777" w:rsidR="00FF4F82" w:rsidRPr="005B1FC4" w:rsidRDefault="00FF4F82">
      <w:pPr>
        <w:widowControl w:val="0"/>
        <w:autoSpaceDE w:val="0"/>
        <w:spacing w:after="0" w:line="240" w:lineRule="auto"/>
        <w:rPr>
          <w:rFonts w:eastAsia="Times New Roman"/>
          <w:lang w:val="fr-FR" w:eastAsia="es-ES"/>
        </w:rPr>
      </w:pPr>
    </w:p>
    <w:p w14:paraId="74FDEC44" w14:textId="77777777" w:rsidR="00FF4F82" w:rsidRPr="005B1FC4" w:rsidRDefault="00FF4F82">
      <w:pPr>
        <w:widowControl w:val="0"/>
        <w:autoSpaceDE w:val="0"/>
        <w:spacing w:after="0" w:line="240" w:lineRule="auto"/>
        <w:rPr>
          <w:rFonts w:eastAsia="Times New Roman"/>
          <w:lang w:val="fr-FR" w:eastAsia="es-ES"/>
        </w:rPr>
      </w:pPr>
    </w:p>
    <w:p w14:paraId="4C5DD12E" w14:textId="77777777" w:rsidR="00FF4F82" w:rsidRPr="005B1FC4" w:rsidRDefault="00FF4F82">
      <w:pPr>
        <w:widowControl w:val="0"/>
        <w:autoSpaceDE w:val="0"/>
        <w:spacing w:after="0" w:line="240" w:lineRule="auto"/>
        <w:rPr>
          <w:rFonts w:eastAsia="Times New Roman"/>
          <w:lang w:val="fr-FR" w:eastAsia="es-ES"/>
        </w:rPr>
      </w:pPr>
    </w:p>
    <w:p w14:paraId="462EC1E1" w14:textId="77777777" w:rsidR="00FF4F82" w:rsidRPr="005B1FC4" w:rsidRDefault="00FF4F82">
      <w:pPr>
        <w:widowControl w:val="0"/>
        <w:autoSpaceDE w:val="0"/>
        <w:spacing w:after="0" w:line="240" w:lineRule="auto"/>
        <w:rPr>
          <w:rFonts w:eastAsia="Times New Roman"/>
          <w:lang w:val="fr-FR" w:eastAsia="es-ES"/>
        </w:rPr>
      </w:pPr>
    </w:p>
    <w:p w14:paraId="0AD0AB5C" w14:textId="77777777" w:rsidR="00FF4F82" w:rsidRPr="005B1FC4" w:rsidRDefault="00FF4F82">
      <w:pPr>
        <w:widowControl w:val="0"/>
        <w:autoSpaceDE w:val="0"/>
        <w:spacing w:after="0" w:line="240" w:lineRule="auto"/>
        <w:rPr>
          <w:rFonts w:eastAsia="Times New Roman"/>
          <w:lang w:val="fr-FR" w:eastAsia="es-ES"/>
        </w:rPr>
      </w:pPr>
    </w:p>
    <w:p w14:paraId="032919C8" w14:textId="25EC6748" w:rsidR="00487E06" w:rsidRPr="00487E06" w:rsidRDefault="00487E06">
      <w:pPr>
        <w:widowControl w:val="0"/>
        <w:autoSpaceDE w:val="0"/>
        <w:spacing w:after="0" w:line="240" w:lineRule="auto"/>
        <w:rPr>
          <w:rFonts w:eastAsia="Times New Roman"/>
          <w:sz w:val="18"/>
          <w:szCs w:val="18"/>
          <w:lang w:val="fr-FR"/>
        </w:rPr>
        <w:sectPr w:rsidR="00487E06" w:rsidRPr="00487E0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2" w:footer="432" w:gutter="0"/>
          <w:cols w:space="720"/>
          <w:titlePg/>
        </w:sectPr>
      </w:pPr>
      <w:r w:rsidRPr="00B61D68">
        <w:rPr>
          <w:rFonts w:eastAsia="Times New Roman"/>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eastAsia="Times New Roman"/>
          <w:sz w:val="18"/>
          <w:szCs w:val="18"/>
          <w:lang w:val="fr-FR"/>
        </w:rPr>
        <w:t xml:space="preserve">. </w:t>
      </w:r>
    </w:p>
    <w:p w14:paraId="09CB0B41" w14:textId="77777777" w:rsidR="00417459" w:rsidRDefault="00417459" w:rsidP="00417459">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rFonts w:eastAsia="Times New Roman"/>
          <w:b/>
          <w:bCs/>
          <w:caps/>
          <w:lang w:val="fr-FR" w:eastAsia="es-ES"/>
        </w:rPr>
      </w:pPr>
      <w:r w:rsidRPr="005B1FC4">
        <w:rPr>
          <w:rFonts w:eastAsia="Times New Roman"/>
          <w:b/>
          <w:bCs/>
          <w:caps/>
          <w:lang w:val="fr-FR" w:eastAsia="es-ES"/>
        </w:rPr>
        <w:lastRenderedPageBreak/>
        <w:t>PROPOSITION D'ACTION CONCERTÉE POUR l</w:t>
      </w:r>
      <w:r>
        <w:rPr>
          <w:rFonts w:eastAsia="Times New Roman"/>
          <w:b/>
          <w:bCs/>
          <w:caps/>
          <w:lang w:val="fr-FR" w:eastAsia="es-ES"/>
        </w:rPr>
        <w:t>E</w:t>
      </w:r>
      <w:r w:rsidRPr="005B1FC4">
        <w:rPr>
          <w:rFonts w:eastAsia="Times New Roman"/>
          <w:b/>
          <w:bCs/>
          <w:caps/>
          <w:lang w:val="fr-FR" w:eastAsia="es-ES"/>
        </w:rPr>
        <w:t xml:space="preserve"> Pluvi</w:t>
      </w:r>
      <w:r>
        <w:rPr>
          <w:rFonts w:eastAsia="Times New Roman"/>
          <w:b/>
          <w:bCs/>
          <w:caps/>
          <w:lang w:val="fr-FR" w:eastAsia="es-ES"/>
        </w:rPr>
        <w:t>ER MAGELLAN</w:t>
      </w:r>
    </w:p>
    <w:p w14:paraId="4D7B72F0" w14:textId="13F52F1E" w:rsidR="00417459" w:rsidRPr="005B1FC4" w:rsidRDefault="00417459" w:rsidP="00417459">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lang w:val="fr-FR"/>
        </w:rPr>
      </w:pPr>
      <w:r w:rsidRPr="005B1FC4">
        <w:rPr>
          <w:rFonts w:eastAsia="Times New Roman"/>
          <w:b/>
          <w:bCs/>
          <w:i/>
          <w:lang w:val="fr-FR" w:eastAsia="es-ES"/>
        </w:rPr>
        <w:t>(Pluvianellus socialis</w:t>
      </w:r>
      <w:r w:rsidRPr="005B1FC4">
        <w:rPr>
          <w:rFonts w:eastAsia="Times New Roman"/>
          <w:b/>
          <w:bCs/>
          <w:caps/>
          <w:lang w:val="fr-FR" w:eastAsia="es-ES"/>
        </w:rPr>
        <w:t xml:space="preserve">) DÉJÀ INCLUS </w:t>
      </w:r>
      <w:r w:rsidRPr="005B1FC4">
        <w:rPr>
          <w:rFonts w:eastAsia="Times New Roman"/>
          <w:b/>
          <w:bCs/>
          <w:lang w:val="fr-FR" w:eastAsia="es-ES"/>
        </w:rPr>
        <w:t>DANS LES ANNEXES I ET II DE LA CONVENTION</w:t>
      </w:r>
    </w:p>
    <w:p w14:paraId="4A6C4BA8"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fr-FR" w:eastAsia="es-ES"/>
        </w:rPr>
      </w:pPr>
    </w:p>
    <w:p w14:paraId="379F5156"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fr-FR" w:eastAsia="es-ES"/>
        </w:rPr>
      </w:pPr>
    </w:p>
    <w:p w14:paraId="760019E5" w14:textId="4B8B3FE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b/>
          <w:lang w:val="fr-FR"/>
        </w:rPr>
        <w:t>Auteur(s) de la proposition</w:t>
      </w:r>
    </w:p>
    <w:p w14:paraId="7CEE553B"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5E48C021"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lang w:val="fr-FR"/>
        </w:rPr>
        <w:t>République du Chili et République d'Argentine.</w:t>
      </w:r>
    </w:p>
    <w:p w14:paraId="27FF8A08"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fr-FR" w:eastAsia="es-ES"/>
        </w:rPr>
      </w:pPr>
    </w:p>
    <w:p w14:paraId="115F18CB" w14:textId="7C75AEE8"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b/>
          <w:lang w:val="fr-FR"/>
        </w:rPr>
        <w:t>Espèce cible, taxon inférieur, population ou groupe de taxons aux besoins communs</w:t>
      </w:r>
      <w:bookmarkStart w:id="4" w:name="_Hlk14179771"/>
    </w:p>
    <w:p w14:paraId="0846ECF4" w14:textId="77777777" w:rsidR="00FF4F82" w:rsidRPr="005B1FC4" w:rsidRDefault="00FF4F82">
      <w:pPr>
        <w:pStyle w:val="BodyText"/>
        <w:tabs>
          <w:tab w:val="left" w:pos="1604"/>
        </w:tabs>
        <w:rPr>
          <w:rFonts w:asciiTheme="minorBidi" w:hAnsiTheme="minorBidi" w:cstheme="minorBidi"/>
          <w:spacing w:val="-2"/>
          <w:lang w:val="fr-FR"/>
        </w:rPr>
      </w:pPr>
    </w:p>
    <w:p w14:paraId="23FD11E0" w14:textId="77777777" w:rsidR="00FF4F82" w:rsidRPr="005B1FC4" w:rsidRDefault="00000000">
      <w:pPr>
        <w:pStyle w:val="BodyText"/>
        <w:tabs>
          <w:tab w:val="left" w:pos="1604"/>
        </w:tabs>
        <w:spacing w:after="80"/>
        <w:rPr>
          <w:rFonts w:asciiTheme="minorBidi" w:hAnsiTheme="minorBidi" w:cstheme="minorBidi"/>
          <w:spacing w:val="-2"/>
          <w:lang w:val="fr-FR"/>
        </w:rPr>
      </w:pPr>
      <w:r w:rsidRPr="005B1FC4">
        <w:rPr>
          <w:rFonts w:asciiTheme="minorBidi" w:hAnsiTheme="minorBidi" w:cstheme="minorBidi"/>
          <w:spacing w:val="-2"/>
          <w:lang w:val="fr-FR"/>
        </w:rPr>
        <w:t>R</w:t>
      </w:r>
      <w:r w:rsidRPr="005B1FC4">
        <w:rPr>
          <w:rFonts w:asciiTheme="minorBidi" w:hAnsiTheme="minorBidi" w:cstheme="minorBidi"/>
          <w:spacing w:val="-2"/>
          <w:lang w:val="fr-FR"/>
        </w:rPr>
        <w:t>ègne : Animalia</w:t>
      </w:r>
    </w:p>
    <w:p w14:paraId="3EA391EC" w14:textId="77777777" w:rsidR="00FF4F82" w:rsidRPr="005B1FC4" w:rsidRDefault="00000000">
      <w:pPr>
        <w:pStyle w:val="BodyText"/>
        <w:tabs>
          <w:tab w:val="left" w:pos="1604"/>
        </w:tabs>
        <w:spacing w:after="80"/>
        <w:rPr>
          <w:rFonts w:asciiTheme="minorBidi" w:hAnsiTheme="minorBidi" w:cstheme="minorBidi"/>
          <w:lang w:val="fr-FR"/>
        </w:rPr>
      </w:pPr>
      <w:r w:rsidRPr="005B1FC4">
        <w:rPr>
          <w:rFonts w:asciiTheme="minorBidi" w:hAnsiTheme="minorBidi" w:cstheme="minorBidi"/>
          <w:spacing w:val="-2"/>
          <w:lang w:val="fr-FR"/>
        </w:rPr>
        <w:t>Classe :</w:t>
      </w:r>
      <w:r w:rsidRPr="005B1FC4">
        <w:rPr>
          <w:rFonts w:asciiTheme="minorBidi" w:hAnsiTheme="minorBidi" w:cstheme="minorBidi"/>
          <w:lang w:val="fr-FR"/>
        </w:rPr>
        <w:t xml:space="preserve"> </w:t>
      </w:r>
      <w:r w:rsidRPr="005B1FC4">
        <w:rPr>
          <w:rFonts w:asciiTheme="minorBidi" w:hAnsiTheme="minorBidi" w:cstheme="minorBidi"/>
          <w:spacing w:val="-2"/>
          <w:lang w:val="fr-FR"/>
        </w:rPr>
        <w:t>Aves</w:t>
      </w:r>
    </w:p>
    <w:p w14:paraId="2421D285" w14:textId="77777777" w:rsidR="00FF4F82" w:rsidRPr="005B1FC4" w:rsidRDefault="00000000">
      <w:pPr>
        <w:pStyle w:val="BodyText"/>
        <w:tabs>
          <w:tab w:val="left" w:pos="1604"/>
        </w:tabs>
        <w:spacing w:after="80"/>
        <w:rPr>
          <w:rFonts w:asciiTheme="minorBidi" w:hAnsiTheme="minorBidi" w:cstheme="minorBidi"/>
          <w:lang w:val="fr-FR"/>
        </w:rPr>
      </w:pPr>
      <w:r w:rsidRPr="005B1FC4">
        <w:rPr>
          <w:rFonts w:asciiTheme="minorBidi" w:hAnsiTheme="minorBidi" w:cstheme="minorBidi"/>
          <w:spacing w:val="-2"/>
          <w:lang w:val="fr-FR"/>
        </w:rPr>
        <w:t>Ordre :</w:t>
      </w:r>
      <w:r w:rsidRPr="005B1FC4">
        <w:rPr>
          <w:rFonts w:asciiTheme="minorBidi" w:hAnsiTheme="minorBidi" w:cstheme="minorBidi"/>
          <w:lang w:val="fr-FR"/>
        </w:rPr>
        <w:t xml:space="preserve"> </w:t>
      </w:r>
      <w:r w:rsidRPr="005B1FC4">
        <w:rPr>
          <w:rFonts w:asciiTheme="minorBidi" w:hAnsiTheme="minorBidi" w:cstheme="minorBidi"/>
          <w:spacing w:val="-2"/>
          <w:lang w:val="fr-FR"/>
        </w:rPr>
        <w:t>Charadriiformes</w:t>
      </w:r>
    </w:p>
    <w:p w14:paraId="4095EC3E" w14:textId="77777777" w:rsidR="00FF4F82" w:rsidRPr="005B1FC4" w:rsidRDefault="00000000">
      <w:pPr>
        <w:pStyle w:val="BodyText"/>
        <w:tabs>
          <w:tab w:val="left" w:pos="1604"/>
        </w:tabs>
        <w:rPr>
          <w:rFonts w:asciiTheme="minorBidi" w:hAnsiTheme="minorBidi" w:cstheme="minorBidi"/>
          <w:lang w:val="fr-FR"/>
        </w:rPr>
      </w:pPr>
      <w:r w:rsidRPr="005B1FC4">
        <w:rPr>
          <w:rFonts w:asciiTheme="minorBidi" w:hAnsiTheme="minorBidi" w:cstheme="minorBidi"/>
          <w:spacing w:val="-2"/>
          <w:lang w:val="fr-FR"/>
        </w:rPr>
        <w:t>Famille :</w:t>
      </w:r>
      <w:r w:rsidRPr="005B1FC4">
        <w:rPr>
          <w:rFonts w:asciiTheme="minorBidi" w:hAnsiTheme="minorBidi" w:cstheme="minorBidi"/>
          <w:lang w:val="fr-FR"/>
        </w:rPr>
        <w:t xml:space="preserve"> </w:t>
      </w:r>
      <w:r w:rsidRPr="005B1FC4">
        <w:rPr>
          <w:rFonts w:asciiTheme="minorBidi" w:hAnsiTheme="minorBidi" w:cstheme="minorBidi"/>
          <w:spacing w:val="-2"/>
          <w:lang w:val="fr-FR"/>
        </w:rPr>
        <w:t>Pluvianellidae</w:t>
      </w:r>
    </w:p>
    <w:p w14:paraId="5294DBA4" w14:textId="77777777" w:rsidR="00FF4F82" w:rsidRPr="005B1FC4" w:rsidRDefault="00FF4F82">
      <w:pPr>
        <w:tabs>
          <w:tab w:val="left" w:pos="1604"/>
        </w:tabs>
        <w:spacing w:after="0" w:line="240" w:lineRule="auto"/>
        <w:rPr>
          <w:rFonts w:asciiTheme="minorBidi" w:hAnsiTheme="minorBidi" w:cstheme="minorBidi"/>
          <w:spacing w:val="-2"/>
          <w:lang w:val="fr-FR"/>
        </w:rPr>
      </w:pPr>
    </w:p>
    <w:p w14:paraId="33BB099B" w14:textId="7AF55986" w:rsidR="00FF4F82" w:rsidRPr="005B1FC4" w:rsidRDefault="00000000">
      <w:pPr>
        <w:tabs>
          <w:tab w:val="left" w:pos="1604"/>
        </w:tabs>
        <w:spacing w:after="0" w:line="240" w:lineRule="auto"/>
        <w:jc w:val="both"/>
        <w:rPr>
          <w:rFonts w:asciiTheme="minorBidi" w:hAnsiTheme="minorBidi" w:cstheme="minorBidi"/>
          <w:lang w:val="fr-FR"/>
        </w:rPr>
      </w:pPr>
      <w:r w:rsidRPr="005B1FC4">
        <w:rPr>
          <w:rFonts w:asciiTheme="minorBidi" w:hAnsiTheme="minorBidi" w:cstheme="minorBidi"/>
          <w:spacing w:val="-2"/>
          <w:lang w:val="fr-FR"/>
        </w:rPr>
        <w:t>Espèce :</w:t>
      </w:r>
      <w:r w:rsidRPr="005B1FC4">
        <w:rPr>
          <w:rFonts w:asciiTheme="minorBidi" w:hAnsiTheme="minorBidi" w:cstheme="minorBidi"/>
          <w:lang w:val="fr-FR"/>
        </w:rPr>
        <w:t xml:space="preserve"> </w:t>
      </w:r>
      <w:r w:rsidRPr="005B1FC4">
        <w:rPr>
          <w:rFonts w:asciiTheme="minorBidi" w:hAnsiTheme="minorBidi" w:cstheme="minorBidi"/>
          <w:i/>
          <w:lang w:val="fr-FR"/>
        </w:rPr>
        <w:t>Pluvianellus socialis</w:t>
      </w:r>
      <w:r w:rsidRPr="005B1FC4">
        <w:rPr>
          <w:rFonts w:asciiTheme="minorBidi" w:hAnsiTheme="minorBidi" w:cstheme="minorBidi"/>
          <w:lang w:val="fr-FR"/>
        </w:rPr>
        <w:t>. Au Chili : Chorlo</w:t>
      </w:r>
      <w:r w:rsidRPr="005B1FC4">
        <w:rPr>
          <w:rFonts w:asciiTheme="minorBidi" w:hAnsiTheme="minorBidi" w:cstheme="minorBidi"/>
          <w:lang w:val="fr-FR"/>
        </w:rPr>
        <w:t xml:space="preserve"> de Magallanes, en Argentine : Chorlito ceniciento. En anglais : Magellanic Plover. En français : </w:t>
      </w:r>
      <w:r w:rsidR="00026FF3" w:rsidRPr="00765E52">
        <w:rPr>
          <w:rFonts w:asciiTheme="minorBidi" w:hAnsiTheme="minorBidi" w:cstheme="minorBidi"/>
          <w:lang w:val="es-AR"/>
        </w:rPr>
        <w:t>Pluvier Magellan</w:t>
      </w:r>
      <w:r w:rsidRPr="005B1FC4">
        <w:rPr>
          <w:rFonts w:asciiTheme="minorBidi" w:hAnsiTheme="minorBidi" w:cstheme="minorBidi"/>
          <w:lang w:val="fr-FR"/>
        </w:rPr>
        <w:t>.</w:t>
      </w:r>
    </w:p>
    <w:p w14:paraId="296C4FC9" w14:textId="77777777" w:rsidR="00FF4F82" w:rsidRPr="005B1FC4" w:rsidRDefault="00FF4F82">
      <w:pPr>
        <w:pStyle w:val="BodyText"/>
        <w:tabs>
          <w:tab w:val="left" w:pos="1604"/>
        </w:tabs>
        <w:rPr>
          <w:rFonts w:asciiTheme="minorBidi" w:hAnsiTheme="minorBidi" w:cstheme="minorBidi"/>
          <w:spacing w:val="-2"/>
          <w:lang w:val="fr-FR"/>
        </w:rPr>
      </w:pPr>
    </w:p>
    <w:p w14:paraId="3B3D88A5" w14:textId="77777777" w:rsidR="00FF4F82" w:rsidRPr="005B1FC4" w:rsidRDefault="00000000">
      <w:pPr>
        <w:pStyle w:val="BodyText"/>
        <w:tabs>
          <w:tab w:val="left" w:pos="1604"/>
        </w:tabs>
        <w:rPr>
          <w:rFonts w:asciiTheme="minorBidi" w:hAnsiTheme="minorBidi" w:cstheme="minorBidi"/>
          <w:spacing w:val="-2"/>
          <w:lang w:val="fr-FR"/>
        </w:rPr>
      </w:pPr>
      <w:r w:rsidRPr="005B1FC4">
        <w:rPr>
          <w:rFonts w:asciiTheme="minorBidi" w:hAnsiTheme="minorBidi" w:cstheme="minorBidi"/>
          <w:spacing w:val="-2"/>
          <w:lang w:val="fr-FR"/>
        </w:rPr>
        <w:t xml:space="preserve">Connue sous le nom de « Toish-te » par les Selk'nam, le zoologiste Gray l'a décrite pour la première fois sous le nom de « </w:t>
      </w:r>
      <w:r w:rsidRPr="005B1FC4">
        <w:rPr>
          <w:rFonts w:asciiTheme="minorBidi" w:hAnsiTheme="minorBidi" w:cstheme="minorBidi"/>
          <w:i/>
          <w:spacing w:val="-2"/>
          <w:lang w:val="fr-FR"/>
        </w:rPr>
        <w:t>Pluvianellus socialis</w:t>
      </w:r>
      <w:r w:rsidRPr="005B1FC4">
        <w:rPr>
          <w:rFonts w:asciiTheme="minorBidi" w:hAnsiTheme="minorBidi" w:cstheme="minorBidi"/>
          <w:spacing w:val="-2"/>
          <w:lang w:val="fr-FR"/>
        </w:rPr>
        <w:t xml:space="preserve"> » en 1846. Il s'agit d'un oiseau de rivage appartenant à l'ordre des Charadriiformes, seule espèce représentante de la famille des Pluvianellidae. </w:t>
      </w:r>
    </w:p>
    <w:p w14:paraId="42AFE561" w14:textId="77777777" w:rsidR="00FF4F82" w:rsidRPr="005B1FC4" w:rsidRDefault="00FF4F82">
      <w:pPr>
        <w:pStyle w:val="ListParagraph"/>
        <w:pBdr>
          <w:top w:val="single" w:sz="6" w:space="0" w:color="FFFFFF"/>
          <w:left w:val="single" w:sz="6" w:space="0" w:color="FFFFFF"/>
          <w:bottom w:val="single" w:sz="6" w:space="0" w:color="FFFFFF"/>
          <w:right w:val="single" w:sz="6" w:space="0" w:color="FFFFFF"/>
        </w:pBdr>
        <w:ind w:left="900"/>
        <w:jc w:val="both"/>
        <w:rPr>
          <w:lang w:val="fr-FR"/>
        </w:rPr>
      </w:pPr>
    </w:p>
    <w:bookmarkEnd w:id="4"/>
    <w:p w14:paraId="70FF7FFE" w14:textId="0016A5A8"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b/>
          <w:lang w:val="fr-FR"/>
        </w:rPr>
        <w:t xml:space="preserve">Aire de répartition géographique </w:t>
      </w:r>
    </w:p>
    <w:p w14:paraId="14DE379A"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2C07BA08"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lang w:val="fr-FR"/>
        </w:rPr>
        <w:t>L'espèce est limitée à la Patagonie, où elle se reproduit dans le sud du Chili et de l'Argentine, et hiverne le long de la côte atlantique jusqu'à la péninsule Valdés dans la province de Chubut, atteignant régulièrement la province de Buenos Aires (Fjeldså et Krabbe, 1990 ; Ferrari et al., 2003 ; Matus, 2018). L'espèce atteint occasionnellement la province de La Rioja (Sosa, 2010) et est arrivée accidentellement, par exemple, en Uruguay (Castelli et al., 2022).</w:t>
      </w:r>
    </w:p>
    <w:p w14:paraId="3F788964" w14:textId="77777777" w:rsidR="00FF4F82" w:rsidRPr="005B1FC4" w:rsidRDefault="00FF4F82">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fr-FR"/>
        </w:rPr>
      </w:pPr>
    </w:p>
    <w:p w14:paraId="0E3B9BEB" w14:textId="77777777" w:rsidR="00FF4F82" w:rsidRPr="005B1FC4" w:rsidRDefault="00000000">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fr-FR"/>
        </w:rPr>
      </w:pPr>
      <w:r w:rsidRPr="005B1FC4">
        <w:rPr>
          <w:sz w:val="22"/>
          <w:szCs w:val="22"/>
          <w:lang w:val="fr-FR"/>
        </w:rPr>
        <w:t>Après la saison de reproduction, les populations du Chili et de l'Argentine migrent vers la côte atlantique de la Patagonie, où elles peuvent être trouvées réparties jusqu'à la péninsule Valdés et parfois plus au nord jusqu'à la province de Buenos Aires (Wiersma et Kirwan, 2020). En 2022, deux juvéniles de l'espèce ont été observés pour la première fois en Uruguay (Castelli et al., 2022). Les individus arrivent généralement dans les zones de reproduction à la fin du mois d'août ou au début du mois de septem</w:t>
      </w:r>
      <w:r w:rsidRPr="005B1FC4">
        <w:rPr>
          <w:sz w:val="22"/>
          <w:szCs w:val="22"/>
          <w:lang w:val="fr-FR"/>
        </w:rPr>
        <w:t>bre, et repartent entre avril et mai.</w:t>
      </w:r>
    </w:p>
    <w:p w14:paraId="1FD95101" w14:textId="77777777" w:rsidR="00FF4F82" w:rsidRPr="005B1FC4" w:rsidRDefault="00FF4F82">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fr-FR"/>
        </w:rPr>
      </w:pPr>
    </w:p>
    <w:p w14:paraId="6F05438A" w14:textId="77777777" w:rsidR="00FF4F82" w:rsidRPr="005B1FC4" w:rsidRDefault="00000000">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fr-FR"/>
        </w:rPr>
      </w:pPr>
      <w:r w:rsidRPr="005B1FC4">
        <w:rPr>
          <w:sz w:val="22"/>
          <w:szCs w:val="22"/>
          <w:lang w:val="fr-FR"/>
        </w:rPr>
        <w:t xml:space="preserve">Vers la fin de la saison de reproduction, les individus de l’espèce se rassemblent généralement en groupes sur quelques sites situés dans les lagunes patagoniennes ou sur la côte, avant de migrer vers leur zone d'hivernage plus au nord le long de la côte atlantique. Une grande partie de la population de </w:t>
      </w:r>
      <w:r w:rsidRPr="005B1FC4">
        <w:rPr>
          <w:i/>
          <w:iCs/>
          <w:sz w:val="22"/>
          <w:szCs w:val="22"/>
          <w:lang w:val="fr-FR"/>
        </w:rPr>
        <w:t>Pluvianellus socialis</w:t>
      </w:r>
      <w:r w:rsidRPr="005B1FC4">
        <w:rPr>
          <w:sz w:val="22"/>
          <w:szCs w:val="22"/>
          <w:lang w:val="fr-FR"/>
        </w:rPr>
        <w:t xml:space="preserve"> migre vers la côte atlantique pendant la période non reproductrice, y compris les individus juvéniles. De petits nombres peuvent rester dans les zones de reproduction pendant l'hiver (</w:t>
      </w:r>
      <w:r w:rsidRPr="005B1FC4">
        <w:rPr>
          <w:sz w:val="22"/>
          <w:szCs w:val="22"/>
          <w:lang w:val="fr-FR"/>
        </w:rPr>
        <w:t>Wiersma et Kirwan, 2020).</w:t>
      </w:r>
    </w:p>
    <w:p w14:paraId="37FCFD78" w14:textId="77777777" w:rsidR="00FF4F82" w:rsidRPr="005B1FC4" w:rsidRDefault="00FF4F82">
      <w:pPr>
        <w:pStyle w:val="BodyText"/>
        <w:rPr>
          <w:rFonts w:asciiTheme="minorHAnsi" w:hAnsiTheme="minorHAnsi" w:cstheme="minorHAnsi"/>
          <w:lang w:val="fr-FR"/>
        </w:rPr>
      </w:pPr>
    </w:p>
    <w:p w14:paraId="7F94B3A4" w14:textId="77777777" w:rsidR="00FF4F82" w:rsidRPr="005B1FC4" w:rsidRDefault="00000000">
      <w:pPr>
        <w:pStyle w:val="BodyText"/>
        <w:ind w:left="720" w:hanging="720"/>
        <w:rPr>
          <w:rFonts w:asciiTheme="minorHAnsi" w:hAnsiTheme="minorHAnsi" w:cstheme="minorHAnsi"/>
          <w:lang w:val="fr-FR"/>
        </w:rPr>
      </w:pPr>
      <w:r w:rsidRPr="005B1FC4">
        <w:rPr>
          <w:rFonts w:asciiTheme="minorHAnsi" w:hAnsiTheme="minorHAnsi" w:cstheme="minorHAnsi"/>
          <w:noProof/>
          <w:lang w:val="fr-FR" w:eastAsia="es-AR"/>
        </w:rPr>
        <w:lastRenderedPageBreak/>
        <w:drawing>
          <wp:inline distT="0" distB="0" distL="0" distR="0" wp14:anchorId="4BF3050A" wp14:editId="45153423">
            <wp:extent cx="5659841" cy="5445659"/>
            <wp:effectExtent l="19050" t="19050" r="17145" b="222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4734" cy="5450366"/>
                    </a:xfrm>
                    <a:prstGeom prst="rect">
                      <a:avLst/>
                    </a:prstGeom>
                    <a:noFill/>
                    <a:ln>
                      <a:solidFill>
                        <a:schemeClr val="accent1"/>
                      </a:solidFill>
                    </a:ln>
                  </pic:spPr>
                </pic:pic>
              </a:graphicData>
            </a:graphic>
          </wp:inline>
        </w:drawing>
      </w:r>
    </w:p>
    <w:p w14:paraId="06BC8C9F" w14:textId="77777777" w:rsidR="00FF4F82" w:rsidRPr="005B1FC4" w:rsidRDefault="00FF4F82">
      <w:pPr>
        <w:pStyle w:val="ListParagraph"/>
        <w:pBdr>
          <w:top w:val="single" w:sz="6" w:space="0" w:color="FFFFFF"/>
          <w:left w:val="single" w:sz="6" w:space="0" w:color="FFFFFF"/>
          <w:bottom w:val="single" w:sz="6" w:space="0" w:color="FFFFFF"/>
          <w:right w:val="single" w:sz="6" w:space="0" w:color="FFFFFF"/>
        </w:pBdr>
        <w:ind w:left="900"/>
        <w:jc w:val="both"/>
        <w:rPr>
          <w:lang w:val="fr-FR"/>
        </w:rPr>
      </w:pPr>
    </w:p>
    <w:p w14:paraId="0A6B74ED" w14:textId="38E49275"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
          <w:lang w:val="fr-FR"/>
        </w:rPr>
        <w:t>Résumé des activités</w:t>
      </w:r>
    </w:p>
    <w:p w14:paraId="57714E4F"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30D61EF7"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 xml:space="preserve">L'Action concertée se concentre sur sept activités prioritaires, dont la mise en œuvre efficace contribuera à rétablir l'espèce à court terme et à assurer sa conservation effective à long terme.   </w:t>
      </w:r>
    </w:p>
    <w:p w14:paraId="216EC3A6" w14:textId="77777777" w:rsidR="00FF4F82" w:rsidRPr="005B1FC4" w:rsidRDefault="00FF4F82">
      <w:pPr>
        <w:pStyle w:val="ListParagraph"/>
        <w:pBdr>
          <w:top w:val="single" w:sz="6" w:space="0" w:color="FFFFFF"/>
          <w:left w:val="single" w:sz="6" w:space="0" w:color="FFFFFF"/>
          <w:bottom w:val="single" w:sz="6" w:space="0" w:color="FFFFFF"/>
          <w:right w:val="single" w:sz="6" w:space="0" w:color="FFFFFF"/>
        </w:pBdr>
        <w:jc w:val="both"/>
        <w:rPr>
          <w:sz w:val="22"/>
          <w:szCs w:val="22"/>
          <w:lang w:val="fr-FR"/>
        </w:rPr>
      </w:pPr>
    </w:p>
    <w:p w14:paraId="31546995" w14:textId="77777777" w:rsidR="00FF4F82" w:rsidRPr="005B1FC4" w:rsidRDefault="00000000" w:rsidP="00026FF3">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lang w:val="fr-FR"/>
        </w:rPr>
      </w:pPr>
      <w:r w:rsidRPr="005B1FC4">
        <w:rPr>
          <w:sz w:val="22"/>
          <w:szCs w:val="22"/>
          <w:lang w:val="fr-FR"/>
        </w:rPr>
        <w:t xml:space="preserve">Renforcer et maintenir un programme de surveillance binational pour l'espèce. </w:t>
      </w:r>
    </w:p>
    <w:p w14:paraId="0E634E67" w14:textId="77777777" w:rsidR="00FF4F82" w:rsidRPr="005B1FC4" w:rsidRDefault="00000000" w:rsidP="00026FF3">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lang w:val="fr-FR"/>
        </w:rPr>
      </w:pPr>
      <w:r w:rsidRPr="005B1FC4">
        <w:rPr>
          <w:sz w:val="22"/>
          <w:szCs w:val="22"/>
          <w:lang w:val="fr-FR"/>
        </w:rPr>
        <w:t>Cartographier les habitats et les sites prioritaires en Patagonie.</w:t>
      </w:r>
    </w:p>
    <w:p w14:paraId="12C36DA8" w14:textId="77777777" w:rsidR="00FF4F82" w:rsidRPr="005B1FC4" w:rsidRDefault="00000000" w:rsidP="00026FF3">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lang w:val="fr-FR"/>
        </w:rPr>
      </w:pPr>
      <w:r w:rsidRPr="005B1FC4">
        <w:rPr>
          <w:sz w:val="22"/>
          <w:szCs w:val="22"/>
          <w:lang w:val="fr-FR"/>
        </w:rPr>
        <w:t>Mettre en place des mécanismes de protection et de gestion efficaces pour les sites prioritaires (aires protégées publiques, réserves privées, AMCE et autres).</w:t>
      </w:r>
    </w:p>
    <w:p w14:paraId="6E528E42" w14:textId="77777777" w:rsidR="00FF4F82" w:rsidRPr="005B1FC4" w:rsidRDefault="00000000" w:rsidP="00026FF3">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lang w:val="fr-FR"/>
        </w:rPr>
      </w:pPr>
      <w:r w:rsidRPr="005B1FC4">
        <w:rPr>
          <w:sz w:val="22"/>
          <w:szCs w:val="22"/>
          <w:lang w:val="fr-FR"/>
        </w:rPr>
        <w:t>Promouvoir et mettre en œuvre de bonnes pratiques productives en faveur de la conservation de l'espèce.</w:t>
      </w:r>
    </w:p>
    <w:p w14:paraId="70287E13" w14:textId="77777777" w:rsidR="00FF4F82" w:rsidRPr="005B1FC4" w:rsidRDefault="00000000" w:rsidP="00026FF3">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lang w:val="fr-FR"/>
        </w:rPr>
      </w:pPr>
      <w:r w:rsidRPr="005B1FC4">
        <w:rPr>
          <w:sz w:val="22"/>
          <w:szCs w:val="22"/>
          <w:lang w:val="fr-FR"/>
        </w:rPr>
        <w:t>Mettre en œuvre la gestion et la restauration des habitats critiques.</w:t>
      </w:r>
    </w:p>
    <w:p w14:paraId="5C7981BB" w14:textId="77777777" w:rsidR="00FF4F82" w:rsidRPr="005B1FC4" w:rsidRDefault="00000000" w:rsidP="00026FF3">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lang w:val="fr-FR"/>
        </w:rPr>
      </w:pPr>
      <w:r w:rsidRPr="005B1FC4">
        <w:rPr>
          <w:sz w:val="22"/>
          <w:szCs w:val="22"/>
          <w:lang w:val="fr-FR"/>
        </w:rPr>
        <w:t>Faciliter la coordination interinstitutionnelle entre les autorités à leurs différents niveaux (local, provincial, régional, national) afin d'assurer une gestion efficace.</w:t>
      </w:r>
    </w:p>
    <w:p w14:paraId="3C72D340" w14:textId="77777777" w:rsidR="00FF4F82" w:rsidRPr="005B1FC4" w:rsidRDefault="00000000">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fr-FR"/>
        </w:rPr>
      </w:pPr>
      <w:r w:rsidRPr="005B1FC4">
        <w:rPr>
          <w:sz w:val="22"/>
          <w:szCs w:val="22"/>
          <w:lang w:val="fr-FR"/>
        </w:rPr>
        <w:t>Mettre en œuvre un espace de travail binational.</w:t>
      </w:r>
    </w:p>
    <w:p w14:paraId="1C1F22CE" w14:textId="77777777" w:rsidR="00FF4F82" w:rsidRPr="005B1FC4" w:rsidRDefault="00000000">
      <w:pPr>
        <w:suppressAutoHyphens w:val="0"/>
        <w:rPr>
          <w:lang w:val="fr-FR"/>
        </w:rPr>
      </w:pPr>
      <w:r w:rsidRPr="005B1FC4">
        <w:rPr>
          <w:lang w:val="fr-FR"/>
        </w:rPr>
        <w:br w:type="page"/>
      </w:r>
    </w:p>
    <w:p w14:paraId="71870988" w14:textId="2548755A"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b/>
          <w:lang w:val="fr-FR"/>
        </w:rPr>
        <w:lastRenderedPageBreak/>
        <w:t>Avantages associés</w:t>
      </w:r>
    </w:p>
    <w:p w14:paraId="6485984C"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7430790B"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i/>
          <w:iCs/>
          <w:lang w:val="fr-FR"/>
        </w:rPr>
        <w:t>La Pluvianellus socialis</w:t>
      </w:r>
      <w:r w:rsidRPr="005B1FC4">
        <w:rPr>
          <w:lang w:val="fr-FR"/>
        </w:rPr>
        <w:t xml:space="preserve"> est une espèce endémique de la Patagonie, fréquentant principalement la steppe patagonique australe ainsi que la côte atlantique. La steppe patagonique australe offre d'innombrables ressources, abris et moyens de subsistance à une extraordinaire diversité d'espèces animales et végétales, dont beaucoup sont menacées d'extinction, comme l'Ouette à tête rousse (</w:t>
      </w:r>
      <w:r w:rsidRPr="005B1FC4">
        <w:rPr>
          <w:i/>
          <w:iCs/>
          <w:lang w:val="fr-FR"/>
        </w:rPr>
        <w:t>Chloephaga rubidiceps</w:t>
      </w:r>
      <w:r w:rsidRPr="005B1FC4">
        <w:rPr>
          <w:lang w:val="fr-FR"/>
        </w:rPr>
        <w:t>) et le Grèbe mitré (</w:t>
      </w:r>
      <w:r w:rsidRPr="005B1FC4">
        <w:rPr>
          <w:i/>
          <w:iCs/>
          <w:lang w:val="fr-FR"/>
        </w:rPr>
        <w:t>Podiceps gallardoi</w:t>
      </w:r>
      <w:r w:rsidRPr="005B1FC4">
        <w:rPr>
          <w:lang w:val="fr-FR"/>
        </w:rPr>
        <w:t xml:space="preserve">). </w:t>
      </w:r>
    </w:p>
    <w:p w14:paraId="02A0883F"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63978611"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lang w:val="fr-FR"/>
        </w:rPr>
        <w:t>La steppe a également des effets directs sur les processus écologiques à l'échelle du paysage (pollinisation), à l'échelle régionale (cycle de l'eau, régulation du débit des cours d'eau pendant la saison des pluies et maintien de ce débit pendant les saisons sèches) et à l'échelle mondiale (régulation du climat et stockage du carbone terrestre).</w:t>
      </w:r>
    </w:p>
    <w:p w14:paraId="46FF2853"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45BAC315"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lang w:val="fr-FR"/>
        </w:rPr>
        <w:t xml:space="preserve">En termes d'action climatique, la steppe a démontré une fonction importante en tant que puits de carbone (C) plus fiable que certains écosystèmes forestiers, qui sont moins résilients et plus sensibles aux changements environnementaux actuels. Ses pâturages constituent l'un des moyens les plus économiquement viables pour lutter contre le changement climatique. L'écosystème steppique figure parmi les cinq ayant la teneur moyenne en carbone organique du sol (COS) la plus élevée, dépassant même celle observée </w:t>
      </w:r>
      <w:r w:rsidRPr="005B1FC4">
        <w:rPr>
          <w:lang w:val="fr-FR"/>
        </w:rPr>
        <w:t>dans des paysages apparemment plus luxuriants et verdoyants, tels que les taillis ou les forêts sclérophylles. Dans ces écosystèmes, 90 % du carbone est stocké sous le sol. En effet, les prairies de la Patagonie chilienne contiennent autant, voire davantage, de carbone organique du sol (COS) que les sols forestiers, et en stockent plus que les forêts mixtes patagoniques. Au niveau mondial, la restauration des prairies a été identifiée comme la mesure ayant le plus grand potentiel de captation du carbone, av</w:t>
      </w:r>
      <w:r w:rsidRPr="005B1FC4">
        <w:rPr>
          <w:lang w:val="fr-FR"/>
        </w:rPr>
        <w:t xml:space="preserve">ec une contribution minimale de 2,3 milliards de tonnes d'équivalent CO₂ par an, ce qui équivaut à la réduction d'émissions générée par 580 000 éoliennes en une année.  (Constanzo et Dougnac, 2025). </w:t>
      </w:r>
    </w:p>
    <w:p w14:paraId="28DAC8AF"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jc w:val="both"/>
        <w:rPr>
          <w:lang w:val="fr-FR"/>
        </w:rPr>
      </w:pPr>
    </w:p>
    <w:p w14:paraId="6C51A30F"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lang w:val="fr-FR"/>
        </w:rPr>
      </w:pPr>
      <w:r w:rsidRPr="005B1FC4">
        <w:rPr>
          <w:lang w:val="fr-FR"/>
        </w:rPr>
        <w:t xml:space="preserve">La situation est similaire sur la côte Atlantique, en raison de son importance et de son rôle dans la protection naturelle contre les événements extrêmes, ainsi que comme refuge pour la biodiversité. Ainsi, en préservant les habitats critiques de la </w:t>
      </w:r>
      <w:r w:rsidRPr="005B1FC4">
        <w:rPr>
          <w:i/>
          <w:iCs/>
          <w:lang w:val="fr-FR"/>
        </w:rPr>
        <w:t>Pluvianellus socialis</w:t>
      </w:r>
      <w:r w:rsidRPr="005B1FC4">
        <w:rPr>
          <w:lang w:val="fr-FR"/>
        </w:rPr>
        <w:t xml:space="preserve">, nous protégeons la fourniture de services écosystémiques essentiels au maintien des communautés humaines et à la résilience climatique, aussi bien en termes d'adaptation que d'atténuation.  </w:t>
      </w:r>
    </w:p>
    <w:p w14:paraId="12E96D37" w14:textId="77777777" w:rsidR="00FF4F82" w:rsidRPr="005B1FC4" w:rsidRDefault="00FF4F82">
      <w:pPr>
        <w:spacing w:after="0" w:line="240" w:lineRule="auto"/>
        <w:ind w:left="851" w:hanging="425"/>
        <w:rPr>
          <w:caps/>
          <w:lang w:val="fr-FR"/>
        </w:rPr>
      </w:pPr>
    </w:p>
    <w:p w14:paraId="018A3452" w14:textId="77777777" w:rsidR="00D712D1"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b/>
          <w:lang w:val="fr-FR"/>
        </w:rPr>
      </w:pPr>
      <w:r w:rsidRPr="005B1FC4">
        <w:rPr>
          <w:b/>
          <w:caps/>
          <w:lang w:val="fr-FR"/>
        </w:rPr>
        <w:t>D</w:t>
      </w:r>
      <w:r w:rsidRPr="005B1FC4">
        <w:rPr>
          <w:b/>
          <w:lang w:val="fr-FR"/>
        </w:rPr>
        <w:t xml:space="preserve">élai </w:t>
      </w:r>
    </w:p>
    <w:p w14:paraId="332C990A" w14:textId="77777777" w:rsidR="00D712D1" w:rsidRDefault="00D712D1">
      <w:pPr>
        <w:pBdr>
          <w:top w:val="single" w:sz="6" w:space="0" w:color="FFFFFF"/>
          <w:left w:val="single" w:sz="6" w:space="0" w:color="FFFFFF"/>
          <w:bottom w:val="single" w:sz="6" w:space="0" w:color="FFFFFF"/>
          <w:right w:val="single" w:sz="6" w:space="0" w:color="FFFFFF"/>
        </w:pBdr>
        <w:spacing w:after="0" w:line="240" w:lineRule="auto"/>
        <w:contextualSpacing/>
        <w:jc w:val="both"/>
        <w:rPr>
          <w:b/>
          <w:lang w:val="fr-FR"/>
        </w:rPr>
      </w:pPr>
    </w:p>
    <w:p w14:paraId="200F86B6" w14:textId="2E05E4F0"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La période de mise en œuvre de cette Action concertée est fixée à quatre ans, de 2026 à 2030. Le suivi et l'évaluation de la mise en œuvre des activités proposées seront réalisés tous les deux ans par un groupe de travail binational, qui présentera un rapport sur les progrès accomplis au Conseil scientifique de la CMS. La mise en œuvre des activités proposées est ouverte à la participation et peut être menée de façon collaborative par les autorités (ministères, gouvernements régionaux, provinciaux et/ou mun</w:t>
      </w:r>
      <w:r w:rsidRPr="005B1FC4">
        <w:rPr>
          <w:lang w:val="fr-FR"/>
        </w:rPr>
        <w:t>icipaux), les gestionnaires, les scientifiques et les spécialistes des deux pays, ainsi que par les ONG, le milieu universitaire et d'autres acteurs concernés.</w:t>
      </w:r>
    </w:p>
    <w:p w14:paraId="0EAFC2A5"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51" w:hanging="425"/>
        <w:contextualSpacing/>
        <w:jc w:val="both"/>
        <w:outlineLvl w:val="1"/>
        <w:rPr>
          <w:rFonts w:eastAsia="Times New Roman"/>
          <w:caps/>
          <w:lang w:val="fr-FR" w:eastAsia="es-ES"/>
        </w:rPr>
      </w:pPr>
    </w:p>
    <w:p w14:paraId="694E678A" w14:textId="77777777" w:rsidR="00D712D1" w:rsidRDefault="00000000">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caps/>
          <w:lang w:val="fr-FR"/>
        </w:rPr>
      </w:pPr>
      <w:r w:rsidRPr="005B1FC4">
        <w:rPr>
          <w:b/>
          <w:caps/>
          <w:lang w:val="fr-FR"/>
        </w:rPr>
        <w:t>R</w:t>
      </w:r>
      <w:r w:rsidRPr="005B1FC4">
        <w:rPr>
          <w:b/>
          <w:lang w:val="fr-FR"/>
        </w:rPr>
        <w:t>elation avec d'autres actions de la</w:t>
      </w:r>
      <w:r w:rsidRPr="005B1FC4">
        <w:rPr>
          <w:b/>
          <w:caps/>
          <w:lang w:val="fr-FR"/>
        </w:rPr>
        <w:t xml:space="preserve"> CMS</w:t>
      </w:r>
    </w:p>
    <w:p w14:paraId="5C7C6FAD" w14:textId="77777777" w:rsidR="00D712D1" w:rsidRDefault="00D712D1">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caps/>
          <w:lang w:val="fr-FR"/>
        </w:rPr>
      </w:pPr>
    </w:p>
    <w:p w14:paraId="07CAF535" w14:textId="7FE70374" w:rsidR="00FF4F82" w:rsidRPr="005B1FC4" w:rsidRDefault="00000000">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lang w:val="fr-FR"/>
        </w:rPr>
      </w:pPr>
      <w:r w:rsidRPr="005B1FC4">
        <w:rPr>
          <w:lang w:val="fr-FR"/>
        </w:rPr>
        <w:t xml:space="preserve">Étant donné que la </w:t>
      </w:r>
      <w:r w:rsidRPr="005B1FC4">
        <w:rPr>
          <w:i/>
          <w:iCs/>
          <w:lang w:val="fr-FR"/>
        </w:rPr>
        <w:t>Pluvianellus socialis</w:t>
      </w:r>
      <w:r w:rsidRPr="005B1FC4">
        <w:rPr>
          <w:lang w:val="fr-FR"/>
        </w:rPr>
        <w:t xml:space="preserve"> est inscrite à l'Annexe I, le cadre d'action a été établi afin de renforcer la coopération binationale et de proposer la présente Action concertée, laquelle, après évaluation de ses résultats au terme de quatre années de mise en œuvre, pourrait évoluer vers un accord ou un mémorandum d'entente (MdE) entre le Chili et l'Argentine. </w:t>
      </w:r>
    </w:p>
    <w:p w14:paraId="436F5AC5"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lastRenderedPageBreak/>
        <w:t>Cette Action concertée s'aligne, de manière transversale, sur les objectifs et les buts du Plan stratégique pour les espèces migratrices de la CMS et s'inscrit dans le cadre du Americas Flyways Framework, élaboré pour appuyer les gouvernements, les organisations à but non lucratif, les institutions de recherche, les entreprises et la société civile dans la conservation des oiseaux migrateurs et de leurs habitats à l'échelle de l'hémisphère occidental. Ce cadre englobe l'ensemble des oiseaux migrateurs des A</w:t>
      </w:r>
      <w:r w:rsidRPr="005B1FC4">
        <w:rPr>
          <w:lang w:val="fr-FR"/>
        </w:rPr>
        <w:t xml:space="preserve">mériques, y compris les migrateurs austraux, en accordant une attention particulière aux espèces menacées et à celles dont les populations sont en déclin. L'Action concertée permet également de concrétiser, à l'échelle binationale, l'Initiative pour la conservation des oiseaux de rivage sur la route midcontinentale. </w:t>
      </w:r>
    </w:p>
    <w:p w14:paraId="21F9FE00"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b/>
          <w:lang w:val="fr-FR"/>
        </w:rPr>
      </w:pPr>
    </w:p>
    <w:p w14:paraId="0E9215F4" w14:textId="7E457289"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b/>
          <w:caps/>
          <w:lang w:val="fr-FR"/>
        </w:rPr>
      </w:pPr>
      <w:r w:rsidRPr="005B1FC4">
        <w:rPr>
          <w:b/>
          <w:lang w:val="fr-FR"/>
        </w:rPr>
        <w:t>Priorité de conservation</w:t>
      </w:r>
    </w:p>
    <w:p w14:paraId="1560DDDA"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b/>
          <w:caps/>
          <w:lang w:val="fr-FR"/>
        </w:rPr>
      </w:pPr>
    </w:p>
    <w:p w14:paraId="402BAE1D"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Cs/>
          <w:lang w:val="fr-FR"/>
        </w:rPr>
        <w:t>En décembre 2021</w:t>
      </w:r>
      <w:r w:rsidRPr="005B1FC4">
        <w:rPr>
          <w:lang w:val="fr-FR"/>
        </w:rPr>
        <w:t>, l'association Ambiente Sur (Argentine) et le Centro de Rehabilitación de Aves Leñadura (Chili), avec le soutien de Manomet Conservation Sciences, ont lancé le premier recensement binational de l'espèce au cours de sa période de reproduction. En résultat, 180 sites ont été recensés en Santa Cruz et en Terre de Feu, en Argentine, ainsi que dans la région de Magallanes, au Chili, où 264 individus ont été dénombrés. Pendant la période non reproductrice en mai 2022, 65 sites d'hivernage ont été étudiés, et 300</w:t>
      </w:r>
      <w:r w:rsidRPr="005B1FC4">
        <w:rPr>
          <w:lang w:val="fr-FR"/>
        </w:rPr>
        <w:t xml:space="preserve"> spécimens (dont 55 juvéniles) ont été recensés. Au cours des années consécutives (2023 et 2024), des recensements hivernaux ont été réalisés, et les effectifs enregistrés ne s'écartaient pas des premières estimations effectuées.</w:t>
      </w:r>
    </w:p>
    <w:p w14:paraId="66C37808"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73E0C184"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Au niveau international, jusqu'à l'année 2023, BirdLife International avait estimé que la population se situait entre 1 500 et 7 000 individus. Ce chiffre repose principalement sur une observation de terrain, sans la systématisation ni la couverture qu'offrirait un recensement. Cependant, grâce aux efforts récents de surveillance et aux preuves réunies, l'espèce a finalement été reclassée comme « Vulnérable » au niveau international (BirdLife, 2023).</w:t>
      </w:r>
    </w:p>
    <w:p w14:paraId="106CD367"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39F6C001"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En Argentine, l'espèce a été classée comme En danger (EN) au niveau national (ministère de l'Environnement et du Développement durable et Aves Argentinas, 2017) en raison de sa faible population reproductrice et de preuves de la dégradation de la qualité de son habitat de reproduction. Pour l'analyse nationale (réalisée en 2015), il a été supposé que la population reproductrice en Argentine pourrait être faible, avec moins de 2 500 individus matures et un déclin continu.</w:t>
      </w:r>
    </w:p>
    <w:p w14:paraId="4A30B8EF"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4A33891B"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 xml:space="preserve">Au Chili, selon le décret 16/2020 du ministère de l'Environnement, l'espèce est classée en danger (EN) C2a(i) en raison de sa population restreinte (moins de 2 500 individus matures), d'un déclin continu probablement lié à la destruction de son habitat par l'assèchement des lagunes qu'elle fréquente, et du fait qu'aucune sous-population ne compterait plus de 250 individus matures. Cette analyse a été effectuée en appliquant les critères mondiaux de la Liste rouge au contexte national.  </w:t>
      </w:r>
    </w:p>
    <w:p w14:paraId="361FBA4F"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7A3B38F2"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 xml:space="preserve">Les menaces directes pesant sur la population limitée de </w:t>
      </w:r>
      <w:r w:rsidRPr="005B1FC4">
        <w:rPr>
          <w:i/>
          <w:iCs/>
          <w:lang w:val="fr-FR"/>
        </w:rPr>
        <w:t>Pluvianellus socialis</w:t>
      </w:r>
      <w:r w:rsidRPr="005B1FC4">
        <w:rPr>
          <w:lang w:val="fr-FR"/>
        </w:rPr>
        <w:t xml:space="preserve"> comprennent le piétinement des nids par le bétail, les perturbations provoquées par les chiens et l'usage de véhicules tout-terrain sur les rives des lagunes patagoniennes (Ferrari et al., 2003, 2008 ; Lishman, 2008). Les impacts anthropiques indirects comprennent la dégradation et la désertification de la steppe patagonienne, dues au surpâturage et au changement climatique, des facteurs susceptibles d'affecter la stabilité de l'écosystème semi-aride ainsi que la chimie des lagunes uti</w:t>
      </w:r>
      <w:r w:rsidRPr="005B1FC4">
        <w:rPr>
          <w:lang w:val="fr-FR"/>
        </w:rPr>
        <w:t>lisées par l'espèce comme habitat de nidification (Lishman, 2008). La diminution des précipitations annuelles attribuée au changement climatique peut avoir un impact négatif sur le rendement reproductif annuel de cette espèce (Lishman, 2008).</w:t>
      </w:r>
    </w:p>
    <w:p w14:paraId="4D048A5C"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423CBB5F"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 xml:space="preserve">En outre, la Patagonie (au Chili et en Argentine) a suscité l'intérêt d'entreprises cherchant à produire de l'hydrogène vert et ses dérivés à partir de l'énergie éolienne, ce qui pourrait éventuellement interférer avec les routes migratoires de cette espèce. </w:t>
      </w:r>
    </w:p>
    <w:p w14:paraId="54DC4BE9"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fr-FR"/>
        </w:rPr>
      </w:pPr>
      <w:r w:rsidRPr="005B1FC4">
        <w:rPr>
          <w:lang w:val="fr-FR"/>
        </w:rPr>
        <w:lastRenderedPageBreak/>
        <w:t xml:space="preserve">Il est donc possible d'affirmer qu'il s'agit de l'une des espèces d'oiseaux de rivage les plus menacées au monde, avec une population d'une taille critique, dont la récupération dépend en grande partie d'une réponse rapide et d'une action bilatérale entre le Chili et l'Argentine. </w:t>
      </w:r>
    </w:p>
    <w:p w14:paraId="22591325"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outlineLvl w:val="1"/>
        <w:rPr>
          <w:lang w:val="fr-FR"/>
        </w:rPr>
      </w:pPr>
    </w:p>
    <w:p w14:paraId="4E4042B0"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outlineLvl w:val="1"/>
        <w:rPr>
          <w:lang w:val="fr-FR"/>
        </w:rPr>
      </w:pPr>
      <w:r w:rsidRPr="005B1FC4">
        <w:rPr>
          <w:lang w:val="fr-FR"/>
        </w:rPr>
        <w:t xml:space="preserve">Afin de partager des informations actualisées sur l'état de conservation de l'espèce, d'identifier les menaces qui pèsent sur elle et de proposer ainsi que d'adopter des actions prioritaires, le premier atelier binational organisé par la société civile s'est tenu début mai 2025 à Río Gallegos (Santa Cruz, Argentine). L'événement a réuni 26 participants, incluant des autorités locales, des gestionnaires, des scientifiques et des spécialistes venus du Chili et d'Argentine. Le travail collectif de l'atelier a </w:t>
      </w:r>
      <w:r w:rsidRPr="005B1FC4">
        <w:rPr>
          <w:lang w:val="fr-FR"/>
        </w:rPr>
        <w:t xml:space="preserve">permis de poser les bases d'un programme de travail binational d'experts pour la restauration et la conservation de l'espèce. </w:t>
      </w:r>
    </w:p>
    <w:p w14:paraId="124B4863"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fr-FR"/>
        </w:rPr>
      </w:pPr>
    </w:p>
    <w:p w14:paraId="6D24A766"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fr-FR"/>
        </w:rPr>
      </w:pPr>
      <w:r w:rsidRPr="005B1FC4">
        <w:rPr>
          <w:lang w:val="fr-FR"/>
        </w:rPr>
        <w:t>Ce programme de travail binational d'experts, bien qu'opérant en dehors du cadre de la CMS, permet, grâce à l'Action concertée proposée par le Chili et l'Argentine, de mettre en évidence les principales activités prévues tout en fournissant l'ancrage institutionnel et formel nécessaire à leur mise en œuvre effective. L'objectif est de formaliser ce travail institutionnel à travers cette Action concertée, afin de faciliter le partage d'informations, de coordonner stratégies et plans, et de renforcer la coopé</w:t>
      </w:r>
      <w:r w:rsidRPr="005B1FC4">
        <w:rPr>
          <w:lang w:val="fr-FR"/>
        </w:rPr>
        <w:t>ration institutionnelle entre les pays de l'aire de répartition de cette espèce en danger. L'Action concertée permettra également de présenter des rapports formels et réguliers à la CMS sur les mesures mises en œuvre et leur efficacité.</w:t>
      </w:r>
    </w:p>
    <w:p w14:paraId="3236DF0E"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rFonts w:eastAsia="Times New Roman"/>
          <w:lang w:val="fr-FR" w:eastAsia="es-ES"/>
        </w:rPr>
      </w:pPr>
    </w:p>
    <w:p w14:paraId="7E17DE3F" w14:textId="6A8E2B45"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
          <w:lang w:val="fr-FR"/>
        </w:rPr>
        <w:t xml:space="preserve">Importance </w:t>
      </w:r>
    </w:p>
    <w:p w14:paraId="74B5FFA2"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051CE7A9"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Voir ci-dessus.</w:t>
      </w:r>
    </w:p>
    <w:p w14:paraId="40EFF0F9"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fr-FR" w:eastAsia="es-ES"/>
        </w:rPr>
      </w:pPr>
    </w:p>
    <w:p w14:paraId="4FFC4B3C" w14:textId="1CDD921F"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
          <w:lang w:val="fr-FR"/>
        </w:rPr>
        <w:t xml:space="preserve">Absence de meilleures solutions </w:t>
      </w:r>
    </w:p>
    <w:p w14:paraId="1CDF2147"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370C6A86"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 xml:space="preserve">Voir ci-dessus. </w:t>
      </w:r>
    </w:p>
    <w:p w14:paraId="725F6653"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fr-FR" w:eastAsia="es-ES"/>
        </w:rPr>
      </w:pPr>
    </w:p>
    <w:p w14:paraId="513DFF43" w14:textId="77777777" w:rsidR="00BB1CAD" w:rsidRDefault="00000000">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lang w:val="fr-FR"/>
        </w:rPr>
      </w:pPr>
      <w:r w:rsidRPr="005B1FC4">
        <w:rPr>
          <w:b/>
          <w:lang w:val="fr-FR"/>
        </w:rPr>
        <w:t>Préparation et faisabilité</w:t>
      </w:r>
    </w:p>
    <w:p w14:paraId="2AFB780E" w14:textId="77777777" w:rsidR="00BB1CAD" w:rsidRDefault="00BB1CAD">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lang w:val="fr-FR"/>
        </w:rPr>
      </w:pPr>
    </w:p>
    <w:p w14:paraId="50E58193" w14:textId="0C3986F5" w:rsidR="00FF4F82" w:rsidRPr="005B1FC4" w:rsidRDefault="00000000">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lang w:val="fr-FR"/>
        </w:rPr>
      </w:pPr>
      <w:r w:rsidRPr="005B1FC4">
        <w:rPr>
          <w:lang w:val="fr-FR"/>
        </w:rPr>
        <w:t>Les deux pays disposent déjà de cadres nationaux permettant de mettre en œuvre les activités proposées dans cette Action concertée : le Plan d'action pour la conservation des oiseaux de rivage au Chili (approuvé par le ministère de l'Environnement par la Résolution Exempte N° 0597 du 23 juin 2023) et le Plan national pour la conservation des oiseaux de rivage en Argentine (approuvé par le ministère de l'Environnement et du Développement durable par la Résolution 409/2020). Ces deux instruments permettent au</w:t>
      </w:r>
      <w:r w:rsidRPr="005B1FC4">
        <w:rPr>
          <w:lang w:val="fr-FR"/>
        </w:rPr>
        <w:t xml:space="preserve">x Parties contractantes de concrétiser le respect des obligations générales de la CMS. </w:t>
      </w:r>
    </w:p>
    <w:p w14:paraId="0FA8D553"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fr-FR" w:eastAsia="es-ES"/>
        </w:rPr>
      </w:pPr>
    </w:p>
    <w:p w14:paraId="5B0C7A5D" w14:textId="54084811"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
          <w:lang w:val="fr-FR"/>
        </w:rPr>
        <w:t xml:space="preserve">Probabilité de réussite </w:t>
      </w:r>
    </w:p>
    <w:p w14:paraId="08BF17E2"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2603E144"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Voir ci-dessous.</w:t>
      </w:r>
    </w:p>
    <w:p w14:paraId="7DE5AEF6"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fr-FR" w:eastAsia="es-ES"/>
        </w:rPr>
      </w:pPr>
    </w:p>
    <w:p w14:paraId="6F761B96" w14:textId="0B745E78"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
          <w:lang w:val="fr-FR"/>
        </w:rPr>
        <w:t xml:space="preserve">Ampleur probable des effets </w:t>
      </w:r>
    </w:p>
    <w:p w14:paraId="210D2C06"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115EB6A1" w14:textId="77777777" w:rsidR="00FF4F82" w:rsidRPr="005B1FC4" w:rsidRDefault="00000000">
      <w:pPr>
        <w:pBdr>
          <w:top w:val="single" w:sz="6" w:space="0" w:color="FFFFFF"/>
          <w:left w:val="single" w:sz="6" w:space="0" w:color="FFFFFF"/>
          <w:bottom w:val="single" w:sz="6" w:space="0" w:color="FFFFFF"/>
          <w:right w:val="single" w:sz="6" w:space="0" w:color="FFFFFF"/>
        </w:pBdr>
        <w:spacing w:after="80" w:line="240" w:lineRule="auto"/>
        <w:jc w:val="both"/>
        <w:rPr>
          <w:lang w:val="fr-FR"/>
        </w:rPr>
      </w:pPr>
      <w:r w:rsidRPr="005B1FC4">
        <w:rPr>
          <w:lang w:val="fr-FR"/>
        </w:rPr>
        <w:t xml:space="preserve">Une mise en œuvre réussie de l'Action concertée pourrait avoir un impact positif sur trois aspects fondamentaux : </w:t>
      </w:r>
    </w:p>
    <w:p w14:paraId="7990E6CC" w14:textId="77777777" w:rsidR="00FF4F82" w:rsidRPr="005B1FC4" w:rsidRDefault="00000000">
      <w:pPr>
        <w:pStyle w:val="ListParagraph"/>
        <w:numPr>
          <w:ilvl w:val="1"/>
          <w:numId w:val="14"/>
        </w:numPr>
        <w:pBdr>
          <w:top w:val="single" w:sz="6" w:space="0" w:color="FFFFFF"/>
          <w:left w:val="single" w:sz="6" w:space="0" w:color="FFFFFF"/>
          <w:bottom w:val="single" w:sz="6" w:space="0" w:color="FFFFFF"/>
          <w:right w:val="single" w:sz="6" w:space="0" w:color="FFFFFF"/>
        </w:pBdr>
        <w:spacing w:after="80"/>
        <w:ind w:left="851"/>
        <w:jc w:val="both"/>
        <w:rPr>
          <w:sz w:val="22"/>
          <w:szCs w:val="22"/>
          <w:lang w:val="fr-FR"/>
        </w:rPr>
      </w:pPr>
      <w:r w:rsidRPr="005B1FC4">
        <w:rPr>
          <w:sz w:val="22"/>
          <w:szCs w:val="22"/>
          <w:lang w:val="fr-FR"/>
        </w:rPr>
        <w:t xml:space="preserve">Renforcement des informations pour la prise de décision : amélioration de la qualité des données et du suivi sur l'ensemble de l'aire de répartition de l'espèce, permettant d'approfondir les connaissances sur ses aspects démographiques, migratoires, écologiques, ainsi que sur les obstacles à sa conservation.   </w:t>
      </w:r>
    </w:p>
    <w:p w14:paraId="46F315AC" w14:textId="77777777" w:rsidR="00FF4F82" w:rsidRPr="005B1FC4" w:rsidRDefault="00000000">
      <w:pPr>
        <w:pStyle w:val="ListParagraph"/>
        <w:numPr>
          <w:ilvl w:val="1"/>
          <w:numId w:val="14"/>
        </w:numPr>
        <w:pBdr>
          <w:top w:val="single" w:sz="6" w:space="0" w:color="FFFFFF"/>
          <w:left w:val="single" w:sz="6" w:space="0" w:color="FFFFFF"/>
          <w:bottom w:val="single" w:sz="6" w:space="0" w:color="FFFFFF"/>
          <w:right w:val="single" w:sz="6" w:space="0" w:color="FFFFFF"/>
        </w:pBdr>
        <w:spacing w:after="80"/>
        <w:ind w:left="851"/>
        <w:jc w:val="both"/>
        <w:rPr>
          <w:sz w:val="22"/>
          <w:szCs w:val="22"/>
          <w:lang w:val="fr-FR"/>
        </w:rPr>
      </w:pPr>
      <w:r w:rsidRPr="005B1FC4">
        <w:rPr>
          <w:sz w:val="22"/>
          <w:szCs w:val="22"/>
          <w:lang w:val="fr-FR"/>
        </w:rPr>
        <w:t xml:space="preserve">Renforcement de la coordination interinstitutionnelle : améliorations au niveau de la gestion locale, nationale et bilatérale. </w:t>
      </w:r>
    </w:p>
    <w:p w14:paraId="7693412C" w14:textId="77777777" w:rsidR="00FF4F82" w:rsidRPr="005B1FC4" w:rsidRDefault="00000000">
      <w:pPr>
        <w:pStyle w:val="ListParagraph"/>
        <w:numPr>
          <w:ilvl w:val="1"/>
          <w:numId w:val="14"/>
        </w:numPr>
        <w:pBdr>
          <w:top w:val="single" w:sz="6" w:space="0" w:color="FFFFFF"/>
          <w:left w:val="single" w:sz="6" w:space="0" w:color="FFFFFF"/>
          <w:bottom w:val="single" w:sz="6" w:space="0" w:color="FFFFFF"/>
          <w:right w:val="single" w:sz="6" w:space="0" w:color="FFFFFF"/>
        </w:pBdr>
        <w:ind w:left="851"/>
        <w:contextualSpacing/>
        <w:jc w:val="both"/>
        <w:rPr>
          <w:sz w:val="22"/>
          <w:szCs w:val="22"/>
          <w:lang w:val="fr-FR"/>
        </w:rPr>
      </w:pPr>
      <w:r w:rsidRPr="005B1FC4">
        <w:rPr>
          <w:sz w:val="22"/>
          <w:szCs w:val="22"/>
          <w:lang w:val="fr-FR"/>
        </w:rPr>
        <w:lastRenderedPageBreak/>
        <w:t xml:space="preserve">Sauvegarde et gestion des sites prioritaires : mise en œuvre de mécanismes permettant d'assurer une conservation efficace des sites et des habitats critiques pour l'espèce. </w:t>
      </w:r>
    </w:p>
    <w:p w14:paraId="260D4A43" w14:textId="77777777" w:rsidR="00FF4F82" w:rsidRPr="005B1FC4" w:rsidRDefault="00FF4F82">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fr-FR" w:eastAsia="es-ES"/>
        </w:rPr>
      </w:pPr>
    </w:p>
    <w:p w14:paraId="66E6B9D0" w14:textId="369D69A3"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
          <w:lang w:val="fr-FR"/>
        </w:rPr>
        <w:t xml:space="preserve">Efficacité par rapport au coût </w:t>
      </w:r>
    </w:p>
    <w:p w14:paraId="3C7359B9"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3045DD08"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Bien qu'au moment de présenter cette Action concertée, l'investissement financier nécessaire à la mise en œuvre des activités proposées n'ait pas encore été précisément estimé, et compte tenu du fait qu'il s'agit de l'une des espèces d'oiseaux de rivage les plus menacées au monde, avec une population critique estimée à moins de 1 000 individus, il est possible d'établir a priori une notion d'efficacité par rapport au coût. Celle-ci se rapporte particulièrement à la récupération et au maintien d'une populati</w:t>
      </w:r>
      <w:r w:rsidRPr="005B1FC4">
        <w:rPr>
          <w:lang w:val="fr-FR"/>
        </w:rPr>
        <w:t>on viable, ainsi qu'à la préservation de l'intégrité fonctionnelle des habitats utilisés tout au long de son cycle de vie annuel. Cette efficacité dépendra de plusieurs facteurs, tels que la valeur écologique et la représentativité des sites pouvant être protégés et conservés (sites de reproduction, de repos et d'hivernage), les coûts relatifs des interventions et de la gestion territoriale, la probabilité de succès dans l'atténuation des menaces (par exemple, les perturbations humaines, la perte d'habitat,</w:t>
      </w:r>
      <w:r w:rsidRPr="005B1FC4">
        <w:rPr>
          <w:lang w:val="fr-FR"/>
        </w:rPr>
        <w:t xml:space="preserve"> les modifications hydrologiques), ainsi que la capacité institutionnelle à assurer la continuité des mesures dans les deux pays. </w:t>
      </w:r>
    </w:p>
    <w:p w14:paraId="033D590C"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638DCC5E" w14:textId="6B0D1720"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b/>
          <w:lang w:val="fr-FR"/>
        </w:rPr>
        <w:t xml:space="preserve">Consultations planifiées/réalisées </w:t>
      </w:r>
    </w:p>
    <w:p w14:paraId="51E61608" w14:textId="77777777" w:rsidR="00FF4F82" w:rsidRPr="005B1FC4" w:rsidRDefault="00FF4F82">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p>
    <w:p w14:paraId="02E80042" w14:textId="77777777"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sidRPr="005B1FC4">
        <w:rPr>
          <w:lang w:val="fr-FR"/>
        </w:rPr>
        <w:t xml:space="preserve">Le ministère des Relations extérieures du Chili a informé et consulté en temps opportun son homologue argentin sur la pertinence de la présente proposition. Celui-ci a exprimé de manière informelle sa volonté de formaliser son soutien en tant que proposant dès que le Secrétariat de la CMS en fera la demande officielle. Il convient également de souligner que la nécessité d'actions binationales pour la conservation de la </w:t>
      </w:r>
      <w:r w:rsidRPr="005B1FC4">
        <w:rPr>
          <w:i/>
          <w:iCs/>
          <w:lang w:val="fr-FR"/>
        </w:rPr>
        <w:t>Pluvianellus socialis</w:t>
      </w:r>
      <w:r w:rsidRPr="005B1FC4">
        <w:rPr>
          <w:lang w:val="fr-FR"/>
        </w:rPr>
        <w:t xml:space="preserve"> a été reconnue par la sous-commission de l'environnement de l'Argentine et du Chili, un mécanisme bilatéral prévu à l'article IV du Traité entre la République d'Argentine et la République du Chili relatif à l'environnement (1991). Cette instance est coordonnée par les ministères des Relations Extérieures des deux pays.</w:t>
      </w:r>
    </w:p>
    <w:p w14:paraId="195EA52B" w14:textId="522157EB" w:rsidR="00B603C3" w:rsidRDefault="00B603C3">
      <w:pPr>
        <w:pBdr>
          <w:top w:val="single" w:sz="6" w:space="0" w:color="FFFFFF"/>
          <w:left w:val="single" w:sz="6" w:space="0" w:color="FFFFFF"/>
          <w:bottom w:val="single" w:sz="6" w:space="0" w:color="FFFFFF"/>
          <w:right w:val="single" w:sz="6" w:space="0" w:color="FFFFFF"/>
        </w:pBdr>
        <w:spacing w:after="0" w:line="240" w:lineRule="auto"/>
        <w:contextualSpacing/>
        <w:jc w:val="both"/>
        <w:rPr>
          <w:lang w:val="fr-FR"/>
        </w:rPr>
      </w:pPr>
      <w:r>
        <w:rPr>
          <w:lang w:val="fr-FR"/>
        </w:rPr>
        <w:br w:type="page"/>
      </w:r>
    </w:p>
    <w:p w14:paraId="5EF31726" w14:textId="507B79C2" w:rsidR="00FF4F82" w:rsidRPr="005B1FC4" w:rsidRDefault="00000000">
      <w:pPr>
        <w:pBdr>
          <w:top w:val="single" w:sz="6" w:space="0" w:color="FFFFFF"/>
          <w:left w:val="single" w:sz="6" w:space="0" w:color="FFFFFF"/>
          <w:bottom w:val="single" w:sz="6" w:space="0" w:color="FFFFFF"/>
          <w:right w:val="single" w:sz="6" w:space="0" w:color="FFFFFF"/>
        </w:pBdr>
        <w:spacing w:after="0" w:line="240" w:lineRule="auto"/>
        <w:jc w:val="both"/>
        <w:rPr>
          <w:sz w:val="18"/>
          <w:szCs w:val="24"/>
          <w:lang w:val="fr-FR"/>
        </w:rPr>
      </w:pPr>
      <w:r w:rsidRPr="005B1FC4">
        <w:rPr>
          <w:b/>
          <w:lang w:val="fr-FR"/>
        </w:rPr>
        <w:lastRenderedPageBreak/>
        <w:t xml:space="preserve">Activités et résultats attendus </w:t>
      </w:r>
    </w:p>
    <w:p w14:paraId="2ECBE3F3" w14:textId="77777777" w:rsidR="00FF4F82" w:rsidRPr="005B1FC4" w:rsidRDefault="00FF4F82">
      <w:pPr>
        <w:pStyle w:val="ListParagraph"/>
        <w:pBdr>
          <w:top w:val="single" w:sz="6" w:space="0" w:color="FFFFFF"/>
          <w:left w:val="single" w:sz="6" w:space="0" w:color="FFFFFF"/>
          <w:bottom w:val="single" w:sz="6" w:space="0" w:color="FFFFFF"/>
          <w:right w:val="single" w:sz="6" w:space="0" w:color="FFFFFF"/>
        </w:pBdr>
        <w:ind w:left="900"/>
        <w:jc w:val="both"/>
        <w:rPr>
          <w:lang w:val="fr-FR"/>
        </w:rPr>
      </w:pPr>
    </w:p>
    <w:tbl>
      <w:tblPr>
        <w:tblStyle w:val="TableNormal1"/>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2552"/>
        <w:gridCol w:w="2126"/>
        <w:gridCol w:w="1418"/>
        <w:gridCol w:w="1701"/>
        <w:gridCol w:w="1213"/>
      </w:tblGrid>
      <w:tr w:rsidR="00FF4F82" w:rsidRPr="005B1FC4" w14:paraId="69F378AB" w14:textId="77777777">
        <w:trPr>
          <w:trHeight w:val="348"/>
          <w:tblHeader/>
        </w:trPr>
        <w:tc>
          <w:tcPr>
            <w:tcW w:w="2552" w:type="dxa"/>
            <w:tcBorders>
              <w:bottom w:val="double" w:sz="4" w:space="0" w:color="7E7E7E"/>
            </w:tcBorders>
            <w:shd w:val="clear" w:color="auto" w:fill="BEBEBE"/>
          </w:tcPr>
          <w:p w14:paraId="5EF49E44" w14:textId="77777777" w:rsidR="00FF4F82" w:rsidRPr="005B1FC4" w:rsidRDefault="00000000">
            <w:pPr>
              <w:pStyle w:val="TableParagraph"/>
              <w:ind w:left="118"/>
              <w:rPr>
                <w:rFonts w:asciiTheme="minorBidi" w:hAnsiTheme="minorBidi" w:cstheme="minorBidi"/>
                <w:b/>
                <w:lang w:val="fr-FR"/>
              </w:rPr>
            </w:pPr>
            <w:r w:rsidRPr="005B1FC4">
              <w:rPr>
                <w:rFonts w:asciiTheme="minorBidi" w:hAnsiTheme="minorBidi" w:cstheme="minorBidi"/>
                <w:b/>
                <w:spacing w:val="-2"/>
                <w:lang w:val="fr-FR"/>
              </w:rPr>
              <w:t>Activités</w:t>
            </w:r>
          </w:p>
        </w:tc>
        <w:tc>
          <w:tcPr>
            <w:tcW w:w="2126" w:type="dxa"/>
            <w:tcBorders>
              <w:bottom w:val="double" w:sz="4" w:space="0" w:color="7E7E7E"/>
            </w:tcBorders>
            <w:shd w:val="clear" w:color="auto" w:fill="BEBEBE"/>
          </w:tcPr>
          <w:p w14:paraId="6968915C" w14:textId="77777777" w:rsidR="00FF4F82" w:rsidRPr="005B1FC4" w:rsidRDefault="00000000">
            <w:pPr>
              <w:pStyle w:val="TableParagraph"/>
              <w:ind w:left="121"/>
              <w:rPr>
                <w:rFonts w:asciiTheme="minorBidi" w:hAnsiTheme="minorBidi" w:cstheme="minorBidi"/>
                <w:b/>
                <w:lang w:val="fr-FR"/>
              </w:rPr>
            </w:pPr>
            <w:r w:rsidRPr="005B1FC4">
              <w:rPr>
                <w:rFonts w:asciiTheme="minorBidi" w:hAnsiTheme="minorBidi" w:cstheme="minorBidi"/>
                <w:b/>
                <w:spacing w:val="-2"/>
                <w:lang w:val="fr-FR"/>
              </w:rPr>
              <w:t xml:space="preserve">Résultats </w:t>
            </w:r>
          </w:p>
        </w:tc>
        <w:tc>
          <w:tcPr>
            <w:tcW w:w="1418" w:type="dxa"/>
            <w:tcBorders>
              <w:bottom w:val="double" w:sz="4" w:space="0" w:color="7E7E7E"/>
            </w:tcBorders>
            <w:shd w:val="clear" w:color="auto" w:fill="BEBEBE"/>
          </w:tcPr>
          <w:p w14:paraId="6B9D5D85" w14:textId="77777777" w:rsidR="00FF4F82" w:rsidRPr="005B1FC4" w:rsidRDefault="00000000">
            <w:pPr>
              <w:pStyle w:val="TableParagraph"/>
              <w:ind w:left="121"/>
              <w:jc w:val="center"/>
              <w:rPr>
                <w:rFonts w:asciiTheme="minorBidi" w:hAnsiTheme="minorBidi" w:cstheme="minorBidi"/>
                <w:b/>
                <w:lang w:val="fr-FR"/>
              </w:rPr>
            </w:pPr>
            <w:r w:rsidRPr="005B1FC4">
              <w:rPr>
                <w:rFonts w:asciiTheme="minorBidi" w:hAnsiTheme="minorBidi" w:cstheme="minorBidi"/>
                <w:b/>
                <w:spacing w:val="-2"/>
                <w:lang w:val="fr-FR"/>
              </w:rPr>
              <w:t>Délai</w:t>
            </w:r>
          </w:p>
        </w:tc>
        <w:tc>
          <w:tcPr>
            <w:tcW w:w="1701" w:type="dxa"/>
            <w:tcBorders>
              <w:bottom w:val="double" w:sz="4" w:space="0" w:color="7E7E7E"/>
            </w:tcBorders>
            <w:shd w:val="clear" w:color="auto" w:fill="BEBEBE"/>
          </w:tcPr>
          <w:p w14:paraId="0F19B520" w14:textId="77777777" w:rsidR="00FF4F82" w:rsidRPr="005B1FC4" w:rsidRDefault="00000000">
            <w:pPr>
              <w:pStyle w:val="TableParagraph"/>
              <w:ind w:left="117"/>
              <w:rPr>
                <w:rFonts w:asciiTheme="minorBidi" w:hAnsiTheme="minorBidi" w:cstheme="minorBidi"/>
                <w:b/>
                <w:lang w:val="fr-FR"/>
              </w:rPr>
            </w:pPr>
            <w:r w:rsidRPr="005B1FC4">
              <w:rPr>
                <w:rFonts w:asciiTheme="minorBidi" w:hAnsiTheme="minorBidi" w:cstheme="minorBidi"/>
                <w:b/>
                <w:spacing w:val="-2"/>
                <w:lang w:val="fr-FR"/>
              </w:rPr>
              <w:t xml:space="preserve">Principaux collaborateurs </w:t>
            </w:r>
          </w:p>
        </w:tc>
        <w:tc>
          <w:tcPr>
            <w:tcW w:w="1213" w:type="dxa"/>
            <w:tcBorders>
              <w:bottom w:val="double" w:sz="4" w:space="0" w:color="7E7E7E"/>
            </w:tcBorders>
            <w:shd w:val="clear" w:color="auto" w:fill="BEBEBE"/>
          </w:tcPr>
          <w:p w14:paraId="68463F33" w14:textId="77777777" w:rsidR="00FF4F82" w:rsidRPr="005B1FC4" w:rsidRDefault="00000000">
            <w:pPr>
              <w:pStyle w:val="TableParagraph"/>
              <w:ind w:left="120"/>
              <w:rPr>
                <w:rFonts w:asciiTheme="minorBidi" w:hAnsiTheme="minorBidi" w:cstheme="minorBidi"/>
                <w:b/>
                <w:lang w:val="fr-FR"/>
              </w:rPr>
            </w:pPr>
            <w:r w:rsidRPr="005B1FC4">
              <w:rPr>
                <w:rFonts w:asciiTheme="minorBidi" w:hAnsiTheme="minorBidi" w:cstheme="minorBidi"/>
                <w:b/>
                <w:spacing w:val="-2"/>
                <w:lang w:val="fr-FR"/>
              </w:rPr>
              <w:t>Ressources</w:t>
            </w:r>
          </w:p>
        </w:tc>
      </w:tr>
      <w:tr w:rsidR="00FF4F82" w:rsidRPr="005B1FC4" w14:paraId="47BF5A76" w14:textId="77777777">
        <w:trPr>
          <w:trHeight w:val="1799"/>
        </w:trPr>
        <w:tc>
          <w:tcPr>
            <w:tcW w:w="2552" w:type="dxa"/>
            <w:tcBorders>
              <w:top w:val="double" w:sz="4" w:space="0" w:color="7E7E7E"/>
            </w:tcBorders>
          </w:tcPr>
          <w:p w14:paraId="3C691C9A" w14:textId="77777777" w:rsidR="00FF4F82" w:rsidRPr="005B1FC4" w:rsidRDefault="00000000">
            <w:pPr>
              <w:pStyle w:val="TableParagraph"/>
              <w:numPr>
                <w:ilvl w:val="0"/>
                <w:numId w:val="15"/>
              </w:numPr>
              <w:ind w:left="411" w:right="147" w:hanging="284"/>
              <w:rPr>
                <w:rFonts w:asciiTheme="minorBidi" w:hAnsiTheme="minorBidi" w:cstheme="minorBidi"/>
                <w:lang w:val="fr-FR"/>
              </w:rPr>
            </w:pPr>
            <w:r w:rsidRPr="005B1FC4">
              <w:rPr>
                <w:rFonts w:asciiTheme="minorBidi" w:hAnsiTheme="minorBidi" w:cstheme="minorBidi"/>
                <w:lang w:val="fr-FR"/>
              </w:rPr>
              <w:t>Mettre en place un groupe de travail binational Argentine-Chili</w:t>
            </w:r>
          </w:p>
        </w:tc>
        <w:tc>
          <w:tcPr>
            <w:tcW w:w="2126" w:type="dxa"/>
            <w:tcBorders>
              <w:top w:val="double" w:sz="4" w:space="0" w:color="7E7E7E"/>
            </w:tcBorders>
          </w:tcPr>
          <w:p w14:paraId="277B09AD" w14:textId="77777777" w:rsidR="00FF4F82" w:rsidRPr="005B1FC4" w:rsidRDefault="00000000">
            <w:pPr>
              <w:pStyle w:val="ListParagraph"/>
              <w:widowControl/>
              <w:numPr>
                <w:ilvl w:val="0"/>
                <w:numId w:val="18"/>
              </w:numPr>
              <w:suppressAutoHyphens w:val="0"/>
              <w:adjustRightInd w:val="0"/>
              <w:ind w:left="332" w:hanging="218"/>
              <w:rPr>
                <w:rFonts w:asciiTheme="minorBidi" w:eastAsiaTheme="minorHAnsi" w:hAnsiTheme="minorBidi"/>
                <w:sz w:val="20"/>
                <w:szCs w:val="20"/>
                <w:lang w:val="fr-FR"/>
              </w:rPr>
            </w:pPr>
            <w:r w:rsidRPr="005B1FC4">
              <w:rPr>
                <w:rFonts w:asciiTheme="minorBidi" w:eastAsiaTheme="minorHAnsi" w:hAnsiTheme="minorBidi"/>
                <w:sz w:val="20"/>
                <w:szCs w:val="20"/>
                <w:lang w:val="fr-FR"/>
              </w:rPr>
              <w:t>Accord sur les acteurs pertinents dans la prise de décision.</w:t>
            </w:r>
          </w:p>
        </w:tc>
        <w:tc>
          <w:tcPr>
            <w:tcW w:w="1418" w:type="dxa"/>
            <w:tcBorders>
              <w:top w:val="double" w:sz="4" w:space="0" w:color="7E7E7E"/>
            </w:tcBorders>
          </w:tcPr>
          <w:p w14:paraId="362F017F" w14:textId="77777777" w:rsidR="00FF4F82" w:rsidRPr="005B1FC4" w:rsidRDefault="00000000">
            <w:pPr>
              <w:pStyle w:val="TableParagraph"/>
              <w:tabs>
                <w:tab w:val="left" w:pos="596"/>
              </w:tabs>
              <w:ind w:left="0" w:right="142"/>
              <w:jc w:val="center"/>
              <w:rPr>
                <w:rFonts w:asciiTheme="minorBidi" w:hAnsiTheme="minorBidi" w:cstheme="minorBidi"/>
                <w:sz w:val="20"/>
                <w:szCs w:val="20"/>
              </w:rPr>
            </w:pPr>
            <w:r w:rsidRPr="005B1FC4">
              <w:rPr>
                <w:rFonts w:asciiTheme="minorBidi" w:hAnsiTheme="minorBidi" w:cstheme="minorBidi"/>
                <w:sz w:val="20"/>
                <w:szCs w:val="20"/>
              </w:rPr>
              <w:t>2026</w:t>
            </w:r>
          </w:p>
        </w:tc>
        <w:tc>
          <w:tcPr>
            <w:tcW w:w="1701" w:type="dxa"/>
            <w:tcBorders>
              <w:top w:val="double" w:sz="4" w:space="0" w:color="7E7E7E"/>
            </w:tcBorders>
          </w:tcPr>
          <w:p w14:paraId="44594233" w14:textId="77777777" w:rsidR="00FF4F82" w:rsidRPr="005B1FC4" w:rsidRDefault="00000000">
            <w:pPr>
              <w:pStyle w:val="TableParagraph"/>
              <w:ind w:left="121"/>
              <w:rPr>
                <w:rFonts w:asciiTheme="minorBidi" w:hAnsiTheme="minorBidi" w:cstheme="minorBidi"/>
                <w:sz w:val="20"/>
                <w:szCs w:val="20"/>
                <w:lang w:val="fr-FR"/>
              </w:rPr>
            </w:pPr>
            <w:r w:rsidRPr="005B1FC4">
              <w:rPr>
                <w:rFonts w:asciiTheme="minorBidi" w:hAnsiTheme="minorBidi" w:cstheme="minorBidi"/>
                <w:sz w:val="20"/>
                <w:szCs w:val="20"/>
                <w:lang w:val="fr-FR"/>
              </w:rPr>
              <w:t>Public-privé</w:t>
            </w:r>
          </w:p>
        </w:tc>
        <w:tc>
          <w:tcPr>
            <w:tcW w:w="1213" w:type="dxa"/>
            <w:tcBorders>
              <w:top w:val="double" w:sz="4" w:space="0" w:color="7E7E7E"/>
            </w:tcBorders>
          </w:tcPr>
          <w:p w14:paraId="2F4D68EF" w14:textId="77777777" w:rsidR="00FF4F82" w:rsidRPr="005B1FC4" w:rsidRDefault="00000000">
            <w:pPr>
              <w:pStyle w:val="TableParagraph"/>
              <w:ind w:left="120" w:right="135"/>
              <w:rPr>
                <w:rFonts w:asciiTheme="minorBidi" w:hAnsiTheme="minorBidi" w:cstheme="minorBidi"/>
                <w:sz w:val="20"/>
                <w:szCs w:val="20"/>
                <w:lang w:val="fr-FR"/>
              </w:rPr>
            </w:pPr>
            <w:r w:rsidRPr="005B1FC4">
              <w:rPr>
                <w:rFonts w:asciiTheme="minorBidi" w:hAnsiTheme="minorBidi" w:cstheme="minorBidi"/>
                <w:sz w:val="20"/>
                <w:szCs w:val="20"/>
                <w:lang w:val="fr-FR"/>
              </w:rPr>
              <w:t xml:space="preserve">Besoin de financement.  </w:t>
            </w:r>
          </w:p>
        </w:tc>
      </w:tr>
      <w:tr w:rsidR="00FF4F82" w:rsidRPr="005B1FC4" w14:paraId="3622EDD5" w14:textId="77777777">
        <w:trPr>
          <w:trHeight w:val="1799"/>
        </w:trPr>
        <w:tc>
          <w:tcPr>
            <w:tcW w:w="2552" w:type="dxa"/>
            <w:tcBorders>
              <w:top w:val="double" w:sz="4" w:space="0" w:color="7E7E7E"/>
            </w:tcBorders>
          </w:tcPr>
          <w:p w14:paraId="12FE3F34" w14:textId="77777777" w:rsidR="00FF4F82" w:rsidRPr="005B1FC4" w:rsidRDefault="00000000">
            <w:pPr>
              <w:pStyle w:val="TableParagraph"/>
              <w:numPr>
                <w:ilvl w:val="0"/>
                <w:numId w:val="15"/>
              </w:numPr>
              <w:ind w:left="411" w:right="147" w:hanging="284"/>
              <w:rPr>
                <w:rFonts w:asciiTheme="minorBidi" w:hAnsiTheme="minorBidi" w:cstheme="minorBidi"/>
                <w:lang w:val="fr-FR"/>
              </w:rPr>
            </w:pPr>
            <w:r w:rsidRPr="005B1FC4">
              <w:rPr>
                <w:rFonts w:asciiTheme="minorBidi" w:hAnsiTheme="minorBidi" w:cstheme="minorBidi"/>
                <w:lang w:val="fr-FR"/>
              </w:rPr>
              <w:t xml:space="preserve">Harmoniser les protocoles et méthodologies de suivi et de recensement des populations de </w:t>
            </w:r>
            <w:r w:rsidRPr="005B1FC4">
              <w:rPr>
                <w:rFonts w:asciiTheme="minorBidi" w:hAnsiTheme="minorBidi" w:cstheme="minorBidi"/>
                <w:i/>
                <w:iCs/>
                <w:lang w:val="fr-FR"/>
              </w:rPr>
              <w:t>Pluvianellus socialis.</w:t>
            </w:r>
            <w:r w:rsidRPr="005B1FC4">
              <w:rPr>
                <w:rFonts w:asciiTheme="minorBidi" w:hAnsiTheme="minorBidi" w:cstheme="minorBidi"/>
                <w:lang w:val="fr-FR"/>
              </w:rPr>
              <w:t xml:space="preserve"> Argentine-Chili </w:t>
            </w:r>
          </w:p>
        </w:tc>
        <w:tc>
          <w:tcPr>
            <w:tcW w:w="2126" w:type="dxa"/>
            <w:tcBorders>
              <w:top w:val="double" w:sz="4" w:space="0" w:color="7E7E7E"/>
            </w:tcBorders>
          </w:tcPr>
          <w:p w14:paraId="3ECB7BAB" w14:textId="77777777" w:rsidR="00FF4F82" w:rsidRPr="005B1FC4" w:rsidRDefault="00000000">
            <w:pPr>
              <w:pStyle w:val="ListParagraph"/>
              <w:widowControl/>
              <w:numPr>
                <w:ilvl w:val="0"/>
                <w:numId w:val="16"/>
              </w:numPr>
              <w:suppressAutoHyphens w:val="0"/>
              <w:adjustRightInd w:val="0"/>
              <w:ind w:left="474" w:hanging="284"/>
              <w:rPr>
                <w:rFonts w:asciiTheme="minorBidi" w:eastAsiaTheme="minorHAnsi" w:hAnsiTheme="minorBidi"/>
                <w:sz w:val="20"/>
                <w:szCs w:val="20"/>
                <w:lang w:val="fr-FR"/>
              </w:rPr>
            </w:pPr>
            <w:r w:rsidRPr="005B1FC4">
              <w:rPr>
                <w:rFonts w:asciiTheme="minorBidi" w:eastAsiaTheme="minorHAnsi" w:hAnsiTheme="minorBidi"/>
                <w:sz w:val="20"/>
                <w:szCs w:val="20"/>
                <w:lang w:val="fr-FR"/>
              </w:rPr>
              <w:t xml:space="preserve">Élaboration d'un protocole et d'un programme de suivi applicables à la fois pendant la période de reproduction et en dehors de celle-ci. </w:t>
            </w:r>
          </w:p>
          <w:p w14:paraId="1F54176E" w14:textId="77777777" w:rsidR="00FF4F82" w:rsidRPr="005B1FC4" w:rsidRDefault="00000000">
            <w:pPr>
              <w:pStyle w:val="ListParagraph"/>
              <w:widowControl/>
              <w:numPr>
                <w:ilvl w:val="0"/>
                <w:numId w:val="16"/>
              </w:numPr>
              <w:suppressAutoHyphens w:val="0"/>
              <w:adjustRightInd w:val="0"/>
              <w:ind w:left="474" w:hanging="284"/>
              <w:rPr>
                <w:rFonts w:asciiTheme="minorBidi" w:eastAsiaTheme="minorHAnsi" w:hAnsiTheme="minorBidi"/>
                <w:sz w:val="20"/>
                <w:szCs w:val="20"/>
                <w:lang w:val="fr-FR"/>
              </w:rPr>
            </w:pPr>
            <w:r w:rsidRPr="005B1FC4">
              <w:rPr>
                <w:rFonts w:asciiTheme="minorBidi" w:eastAsiaTheme="minorHAnsi" w:hAnsiTheme="minorBidi"/>
                <w:sz w:val="20"/>
                <w:szCs w:val="20"/>
                <w:lang w:val="fr-FR"/>
              </w:rPr>
              <w:t>Définition des objectifs, des portées, de la fréquence des suivis, des méthodes de collecte et d'analyse des données, ainsi que des critères sanitaires pertinents.</w:t>
            </w:r>
          </w:p>
          <w:p w14:paraId="7813954C" w14:textId="77777777" w:rsidR="00FF4F82" w:rsidRPr="005B1FC4" w:rsidRDefault="00000000">
            <w:pPr>
              <w:pStyle w:val="ListParagraph"/>
              <w:widowControl/>
              <w:numPr>
                <w:ilvl w:val="0"/>
                <w:numId w:val="16"/>
              </w:numPr>
              <w:suppressAutoHyphens w:val="0"/>
              <w:adjustRightInd w:val="0"/>
              <w:ind w:left="474" w:hanging="284"/>
              <w:rPr>
                <w:rFonts w:asciiTheme="minorBidi" w:eastAsiaTheme="minorHAnsi" w:hAnsiTheme="minorBidi"/>
                <w:sz w:val="20"/>
                <w:szCs w:val="20"/>
                <w:lang w:val="fr-FR"/>
              </w:rPr>
            </w:pPr>
            <w:r w:rsidRPr="005B1FC4">
              <w:rPr>
                <w:rFonts w:asciiTheme="minorBidi" w:eastAsiaTheme="minorHAnsi" w:hAnsiTheme="minorBidi"/>
                <w:sz w:val="20"/>
                <w:szCs w:val="20"/>
                <w:lang w:val="fr-FR"/>
              </w:rPr>
              <w:t xml:space="preserve">Production d'informations standardisées et comparables entre l'Argentine et le Chili. </w:t>
            </w:r>
          </w:p>
          <w:p w14:paraId="2253899C" w14:textId="77777777" w:rsidR="00FF4F82" w:rsidRPr="005B1FC4" w:rsidRDefault="00000000">
            <w:pPr>
              <w:pStyle w:val="ListParagraph"/>
              <w:widowControl/>
              <w:numPr>
                <w:ilvl w:val="0"/>
                <w:numId w:val="16"/>
              </w:numPr>
              <w:suppressAutoHyphens w:val="0"/>
              <w:adjustRightInd w:val="0"/>
              <w:ind w:left="474" w:hanging="284"/>
              <w:rPr>
                <w:rFonts w:asciiTheme="minorBidi" w:eastAsiaTheme="minorHAnsi" w:hAnsiTheme="minorBidi"/>
                <w:sz w:val="20"/>
                <w:szCs w:val="20"/>
                <w:lang w:val="fr-FR"/>
              </w:rPr>
            </w:pPr>
            <w:r w:rsidRPr="005B1FC4">
              <w:rPr>
                <w:rFonts w:asciiTheme="minorBidi" w:eastAsiaTheme="minorHAnsi" w:hAnsiTheme="minorBidi"/>
                <w:sz w:val="20"/>
                <w:szCs w:val="20"/>
                <w:lang w:val="fr-FR"/>
              </w:rPr>
              <w:t>Renforcement de la coordination entre les acteurs clés pour assurer la mise en œuvre efficace du plan d'action.</w:t>
            </w:r>
          </w:p>
        </w:tc>
        <w:tc>
          <w:tcPr>
            <w:tcW w:w="1418" w:type="dxa"/>
            <w:tcBorders>
              <w:top w:val="double" w:sz="4" w:space="0" w:color="7E7E7E"/>
            </w:tcBorders>
          </w:tcPr>
          <w:p w14:paraId="79D2E907" w14:textId="77777777" w:rsidR="00FF4F82" w:rsidRPr="005B1FC4" w:rsidRDefault="00000000">
            <w:pPr>
              <w:pStyle w:val="TableParagraph"/>
              <w:tabs>
                <w:tab w:val="left" w:pos="596"/>
              </w:tabs>
              <w:ind w:left="0" w:right="142"/>
              <w:jc w:val="center"/>
              <w:rPr>
                <w:rFonts w:asciiTheme="minorBidi" w:hAnsiTheme="minorBidi" w:cstheme="minorBidi"/>
                <w:sz w:val="20"/>
                <w:szCs w:val="20"/>
              </w:rPr>
            </w:pPr>
            <w:r w:rsidRPr="005B1FC4">
              <w:rPr>
                <w:rFonts w:asciiTheme="minorBidi" w:hAnsiTheme="minorBidi" w:cstheme="minorBidi"/>
                <w:sz w:val="20"/>
                <w:szCs w:val="20"/>
              </w:rPr>
              <w:t>2026</w:t>
            </w:r>
          </w:p>
        </w:tc>
        <w:tc>
          <w:tcPr>
            <w:tcW w:w="1701" w:type="dxa"/>
            <w:tcBorders>
              <w:top w:val="double" w:sz="4" w:space="0" w:color="7E7E7E"/>
            </w:tcBorders>
          </w:tcPr>
          <w:p w14:paraId="2B42BD10" w14:textId="77777777" w:rsidR="00FF4F82" w:rsidRPr="005B1FC4" w:rsidRDefault="00000000">
            <w:pPr>
              <w:pStyle w:val="TableParagraph"/>
              <w:ind w:left="121"/>
              <w:rPr>
                <w:rFonts w:asciiTheme="minorBidi" w:hAnsiTheme="minorBidi" w:cstheme="minorBidi"/>
                <w:sz w:val="20"/>
                <w:szCs w:val="20"/>
                <w:lang w:val="fr-FR"/>
              </w:rPr>
            </w:pPr>
            <w:r w:rsidRPr="005B1FC4">
              <w:rPr>
                <w:rFonts w:asciiTheme="minorBidi" w:hAnsiTheme="minorBidi" w:cstheme="minorBidi"/>
                <w:sz w:val="20"/>
                <w:szCs w:val="20"/>
                <w:lang w:val="fr-FR"/>
              </w:rPr>
              <w:t>Public-privé</w:t>
            </w:r>
          </w:p>
          <w:p w14:paraId="3A5BCAAE" w14:textId="77777777" w:rsidR="00FF4F82" w:rsidRPr="005B1FC4" w:rsidRDefault="00FF4F82">
            <w:pPr>
              <w:pStyle w:val="TableParagraph"/>
              <w:ind w:left="121"/>
              <w:rPr>
                <w:rFonts w:asciiTheme="minorBidi" w:hAnsiTheme="minorBidi" w:cstheme="minorBidi"/>
                <w:sz w:val="20"/>
                <w:szCs w:val="20"/>
                <w:lang w:val="fr-FR"/>
              </w:rPr>
            </w:pPr>
          </w:p>
          <w:p w14:paraId="6E7B5411" w14:textId="77777777" w:rsidR="00FF4F82" w:rsidRPr="005B1FC4" w:rsidRDefault="00000000">
            <w:pPr>
              <w:pStyle w:val="TableParagraph"/>
              <w:ind w:left="121"/>
              <w:rPr>
                <w:rFonts w:asciiTheme="minorBidi" w:hAnsiTheme="minorBidi" w:cstheme="minorBidi"/>
                <w:sz w:val="20"/>
                <w:szCs w:val="20"/>
                <w:lang w:val="fr-FR"/>
              </w:rPr>
            </w:pPr>
            <w:r w:rsidRPr="005B1FC4">
              <w:rPr>
                <w:rFonts w:asciiTheme="minorBidi" w:hAnsiTheme="minorBidi" w:cstheme="minorBidi"/>
                <w:sz w:val="20"/>
                <w:szCs w:val="20"/>
                <w:lang w:val="fr-FR"/>
              </w:rPr>
              <w:t>(plusieurs groupes publics et privés réalisent des recensements et/ou des études)</w:t>
            </w:r>
          </w:p>
        </w:tc>
        <w:tc>
          <w:tcPr>
            <w:tcW w:w="1213" w:type="dxa"/>
            <w:tcBorders>
              <w:top w:val="double" w:sz="4" w:space="0" w:color="7E7E7E"/>
            </w:tcBorders>
          </w:tcPr>
          <w:p w14:paraId="0C550EBC" w14:textId="77777777" w:rsidR="00FF4F82" w:rsidRPr="005B1FC4" w:rsidRDefault="00000000">
            <w:pPr>
              <w:pStyle w:val="TableParagraph"/>
              <w:ind w:left="120" w:right="135"/>
              <w:rPr>
                <w:rFonts w:asciiTheme="minorBidi" w:hAnsiTheme="minorBidi" w:cstheme="minorBidi"/>
                <w:sz w:val="20"/>
                <w:szCs w:val="20"/>
                <w:lang w:val="fr-FR"/>
              </w:rPr>
            </w:pPr>
            <w:r w:rsidRPr="005B1FC4">
              <w:rPr>
                <w:rFonts w:asciiTheme="minorBidi" w:hAnsiTheme="minorBidi" w:cstheme="minorBidi"/>
                <w:sz w:val="20"/>
                <w:szCs w:val="20"/>
                <w:lang w:val="fr-FR"/>
              </w:rPr>
              <w:t xml:space="preserve">Besoin de financement.  </w:t>
            </w:r>
          </w:p>
        </w:tc>
      </w:tr>
      <w:tr w:rsidR="00FF4F82" w:rsidRPr="005B1FC4" w14:paraId="27B46523" w14:textId="77777777">
        <w:trPr>
          <w:trHeight w:val="1799"/>
        </w:trPr>
        <w:tc>
          <w:tcPr>
            <w:tcW w:w="2552" w:type="dxa"/>
            <w:tcBorders>
              <w:top w:val="double" w:sz="4" w:space="0" w:color="7E7E7E"/>
            </w:tcBorders>
          </w:tcPr>
          <w:p w14:paraId="750ACC4F" w14:textId="77777777" w:rsidR="00FF4F82" w:rsidRPr="005B1FC4" w:rsidRDefault="00000000">
            <w:pPr>
              <w:pStyle w:val="TableParagraph"/>
              <w:numPr>
                <w:ilvl w:val="0"/>
                <w:numId w:val="15"/>
              </w:numPr>
              <w:ind w:left="411" w:right="147" w:hanging="284"/>
              <w:rPr>
                <w:rFonts w:asciiTheme="minorBidi" w:hAnsiTheme="minorBidi" w:cstheme="minorBidi"/>
                <w:lang w:val="fr-FR"/>
              </w:rPr>
            </w:pPr>
            <w:r w:rsidRPr="005B1FC4">
              <w:rPr>
                <w:rFonts w:asciiTheme="minorBidi" w:hAnsiTheme="minorBidi" w:cstheme="minorBidi"/>
                <w:lang w:val="fr-FR"/>
              </w:rPr>
              <w:t>Renforcer et maintenir le programme de surveillance binational.</w:t>
            </w:r>
          </w:p>
        </w:tc>
        <w:tc>
          <w:tcPr>
            <w:tcW w:w="2126" w:type="dxa"/>
            <w:tcBorders>
              <w:top w:val="double" w:sz="4" w:space="0" w:color="7E7E7E"/>
            </w:tcBorders>
          </w:tcPr>
          <w:p w14:paraId="3A4CDAED" w14:textId="77777777" w:rsidR="00FF4F82" w:rsidRPr="005B1FC4" w:rsidRDefault="00000000">
            <w:pPr>
              <w:widowControl/>
              <w:adjustRightInd w:val="0"/>
              <w:ind w:left="474" w:hanging="284"/>
              <w:rPr>
                <w:rFonts w:asciiTheme="minorBidi" w:hAnsiTheme="minorBidi"/>
                <w:sz w:val="20"/>
                <w:szCs w:val="20"/>
                <w:lang w:val="fr-FR"/>
              </w:rPr>
            </w:pPr>
            <w:r w:rsidRPr="005B1FC4">
              <w:rPr>
                <w:rFonts w:asciiTheme="minorBidi" w:hAnsiTheme="minorBidi"/>
                <w:sz w:val="20"/>
                <w:szCs w:val="20"/>
                <w:lang w:val="fr-FR"/>
              </w:rPr>
              <w:t>- Augmentation de la couverture</w:t>
            </w:r>
          </w:p>
          <w:p w14:paraId="3177830D" w14:textId="77777777" w:rsidR="00FF4F82" w:rsidRPr="005B1FC4" w:rsidRDefault="00000000">
            <w:pPr>
              <w:widowControl/>
              <w:adjustRightInd w:val="0"/>
              <w:ind w:left="474" w:hanging="284"/>
              <w:rPr>
                <w:rFonts w:asciiTheme="minorBidi" w:hAnsiTheme="minorBidi"/>
                <w:sz w:val="20"/>
                <w:szCs w:val="20"/>
                <w:lang w:val="fr-FR"/>
              </w:rPr>
            </w:pPr>
            <w:r w:rsidRPr="005B1FC4">
              <w:rPr>
                <w:rFonts w:asciiTheme="minorBidi" w:hAnsiTheme="minorBidi"/>
                <w:sz w:val="20"/>
                <w:szCs w:val="20"/>
                <w:lang w:val="fr-FR"/>
              </w:rPr>
              <w:t>des</w:t>
            </w:r>
            <w:r w:rsidRPr="005B1FC4">
              <w:rPr>
                <w:rFonts w:asciiTheme="minorBidi" w:hAnsiTheme="minorBidi"/>
                <w:sz w:val="20"/>
                <w:szCs w:val="20"/>
                <w:lang w:val="fr-FR"/>
              </w:rPr>
              <w:t xml:space="preserve"> recensements d'hiver. </w:t>
            </w:r>
          </w:p>
          <w:p w14:paraId="50EB521A" w14:textId="77777777" w:rsidR="00FF4F82" w:rsidRPr="005B1FC4" w:rsidRDefault="00FF4F82">
            <w:pPr>
              <w:widowControl/>
              <w:adjustRightInd w:val="0"/>
              <w:ind w:left="474" w:hanging="284"/>
              <w:rPr>
                <w:rFonts w:asciiTheme="minorBidi" w:hAnsiTheme="minorBidi"/>
                <w:sz w:val="20"/>
                <w:szCs w:val="20"/>
                <w:lang w:val="fr-FR"/>
              </w:rPr>
            </w:pPr>
          </w:p>
          <w:p w14:paraId="6EB99B1D" w14:textId="77777777" w:rsidR="00FF4F82" w:rsidRPr="005B1FC4" w:rsidRDefault="00000000">
            <w:pPr>
              <w:pStyle w:val="ListParagraph"/>
              <w:widowControl/>
              <w:numPr>
                <w:ilvl w:val="0"/>
                <w:numId w:val="18"/>
              </w:numPr>
              <w:suppressAutoHyphens w:val="0"/>
              <w:adjustRightInd w:val="0"/>
              <w:ind w:left="474" w:hanging="284"/>
              <w:rPr>
                <w:rFonts w:asciiTheme="minorBidi" w:eastAsiaTheme="minorHAnsi" w:hAnsiTheme="minorBidi"/>
                <w:sz w:val="20"/>
                <w:szCs w:val="20"/>
                <w:lang w:val="fr-FR"/>
              </w:rPr>
            </w:pPr>
            <w:r w:rsidRPr="005B1FC4">
              <w:rPr>
                <w:rFonts w:asciiTheme="minorBidi" w:eastAsiaTheme="minorHAnsi" w:hAnsiTheme="minorBidi"/>
                <w:sz w:val="20"/>
                <w:szCs w:val="20"/>
                <w:lang w:val="fr-FR"/>
              </w:rPr>
              <w:t xml:space="preserve">Surveillance de 100 % des sites prioritaires pour l'espèce. </w:t>
            </w:r>
          </w:p>
        </w:tc>
        <w:tc>
          <w:tcPr>
            <w:tcW w:w="1418" w:type="dxa"/>
            <w:tcBorders>
              <w:top w:val="double" w:sz="4" w:space="0" w:color="7E7E7E"/>
            </w:tcBorders>
          </w:tcPr>
          <w:p w14:paraId="6180A869" w14:textId="77777777" w:rsidR="00FF4F82" w:rsidRPr="005B1FC4" w:rsidRDefault="00000000">
            <w:pPr>
              <w:pStyle w:val="TableParagraph"/>
              <w:tabs>
                <w:tab w:val="left" w:pos="596"/>
              </w:tabs>
              <w:ind w:left="0" w:right="142"/>
              <w:jc w:val="center"/>
              <w:rPr>
                <w:rFonts w:asciiTheme="minorBidi" w:hAnsiTheme="minorBidi" w:cstheme="minorBidi"/>
                <w:sz w:val="20"/>
                <w:szCs w:val="20"/>
              </w:rPr>
            </w:pPr>
            <w:r w:rsidRPr="005B1FC4">
              <w:rPr>
                <w:rFonts w:asciiTheme="minorBidi" w:hAnsiTheme="minorBidi" w:cstheme="minorBidi"/>
                <w:sz w:val="20"/>
                <w:szCs w:val="20"/>
              </w:rPr>
              <w:t>2027</w:t>
            </w:r>
          </w:p>
        </w:tc>
        <w:tc>
          <w:tcPr>
            <w:tcW w:w="1701" w:type="dxa"/>
            <w:tcBorders>
              <w:top w:val="double" w:sz="4" w:space="0" w:color="7E7E7E"/>
            </w:tcBorders>
          </w:tcPr>
          <w:p w14:paraId="1FC9AE2C" w14:textId="77777777" w:rsidR="00FF4F82" w:rsidRPr="005B1FC4" w:rsidRDefault="00000000">
            <w:pPr>
              <w:pStyle w:val="TableParagraph"/>
              <w:ind w:left="121"/>
              <w:rPr>
                <w:rFonts w:asciiTheme="minorBidi" w:hAnsiTheme="minorBidi" w:cstheme="minorBidi"/>
                <w:sz w:val="20"/>
                <w:szCs w:val="20"/>
                <w:lang w:val="fr-FR"/>
              </w:rPr>
            </w:pPr>
            <w:r w:rsidRPr="005B1FC4">
              <w:rPr>
                <w:rFonts w:asciiTheme="minorBidi" w:hAnsiTheme="minorBidi" w:cstheme="minorBidi"/>
                <w:sz w:val="20"/>
                <w:szCs w:val="20"/>
                <w:lang w:val="fr-FR"/>
              </w:rPr>
              <w:t>Public-privé</w:t>
            </w:r>
          </w:p>
          <w:p w14:paraId="172B824A" w14:textId="77777777" w:rsidR="00FF4F82" w:rsidRPr="005B1FC4" w:rsidRDefault="00FF4F82">
            <w:pPr>
              <w:pStyle w:val="TableParagraph"/>
              <w:ind w:left="121"/>
              <w:rPr>
                <w:rFonts w:asciiTheme="minorBidi" w:hAnsiTheme="minorBidi" w:cstheme="minorBidi"/>
                <w:sz w:val="20"/>
                <w:szCs w:val="20"/>
                <w:lang w:val="fr-FR"/>
              </w:rPr>
            </w:pPr>
          </w:p>
          <w:p w14:paraId="7B31FC1D" w14:textId="77777777" w:rsidR="00FF4F82" w:rsidRPr="005B1FC4" w:rsidRDefault="00000000">
            <w:pPr>
              <w:pStyle w:val="TableParagraph"/>
              <w:ind w:left="121"/>
              <w:rPr>
                <w:rFonts w:asciiTheme="minorBidi" w:hAnsiTheme="minorBidi" w:cstheme="minorBidi"/>
                <w:sz w:val="20"/>
                <w:szCs w:val="20"/>
                <w:lang w:val="fr-FR"/>
              </w:rPr>
            </w:pPr>
            <w:r w:rsidRPr="005B1FC4">
              <w:rPr>
                <w:rFonts w:asciiTheme="minorBidi" w:hAnsiTheme="minorBidi" w:cstheme="minorBidi"/>
                <w:sz w:val="20"/>
                <w:szCs w:val="20"/>
                <w:lang w:val="fr-FR"/>
              </w:rPr>
              <w:t>(plusieurs</w:t>
            </w:r>
            <w:r w:rsidRPr="005B1FC4">
              <w:rPr>
                <w:rFonts w:asciiTheme="minorBidi" w:hAnsiTheme="minorBidi" w:cstheme="minorBidi"/>
                <w:sz w:val="20"/>
                <w:szCs w:val="20"/>
                <w:lang w:val="fr-FR"/>
              </w:rPr>
              <w:t xml:space="preserve"> groupes publics et privés réalisent des recensements et/ou des études)</w:t>
            </w:r>
          </w:p>
        </w:tc>
        <w:tc>
          <w:tcPr>
            <w:tcW w:w="1213" w:type="dxa"/>
            <w:tcBorders>
              <w:top w:val="double" w:sz="4" w:space="0" w:color="7E7E7E"/>
            </w:tcBorders>
          </w:tcPr>
          <w:p w14:paraId="47A1DD52" w14:textId="77777777" w:rsidR="00FF4F82" w:rsidRPr="005B1FC4" w:rsidRDefault="00000000">
            <w:pPr>
              <w:pStyle w:val="TableParagraph"/>
              <w:ind w:left="120" w:right="135"/>
              <w:rPr>
                <w:rFonts w:asciiTheme="minorBidi" w:hAnsiTheme="minorBidi" w:cstheme="minorBidi"/>
                <w:sz w:val="20"/>
                <w:szCs w:val="20"/>
                <w:lang w:val="fr-FR"/>
              </w:rPr>
            </w:pPr>
            <w:r w:rsidRPr="005B1FC4">
              <w:rPr>
                <w:rFonts w:asciiTheme="minorBidi" w:hAnsiTheme="minorBidi" w:cstheme="minorBidi"/>
                <w:sz w:val="20"/>
                <w:szCs w:val="20"/>
                <w:lang w:val="fr-FR"/>
              </w:rPr>
              <w:t xml:space="preserve">Besoin de financement.  </w:t>
            </w:r>
          </w:p>
        </w:tc>
      </w:tr>
      <w:tr w:rsidR="00FF4F82" w:rsidRPr="003B1D85" w14:paraId="2C8617C0" w14:textId="77777777">
        <w:trPr>
          <w:trHeight w:val="1496"/>
        </w:trPr>
        <w:tc>
          <w:tcPr>
            <w:tcW w:w="2552" w:type="dxa"/>
            <w:tcBorders>
              <w:top w:val="double" w:sz="4" w:space="0" w:color="7E7E7E"/>
            </w:tcBorders>
          </w:tcPr>
          <w:p w14:paraId="4E98BB18" w14:textId="77777777" w:rsidR="00FF4F82" w:rsidRPr="005B1FC4" w:rsidRDefault="00000000">
            <w:pPr>
              <w:widowControl/>
              <w:adjustRightInd w:val="0"/>
              <w:ind w:left="411" w:hanging="284"/>
              <w:rPr>
                <w:rFonts w:asciiTheme="minorBidi" w:hAnsiTheme="minorBidi"/>
                <w:lang w:val="fr-FR"/>
              </w:rPr>
            </w:pPr>
            <w:r w:rsidRPr="005B1FC4">
              <w:rPr>
                <w:rFonts w:asciiTheme="minorBidi" w:hAnsiTheme="minorBidi"/>
                <w:lang w:val="fr-FR"/>
              </w:rPr>
              <w:lastRenderedPageBreak/>
              <w:t>4. Cartographier les habitats et les sites prioritaires</w:t>
            </w:r>
            <w:r w:rsidRPr="005B1FC4">
              <w:rPr>
                <w:rFonts w:asciiTheme="minorBidi" w:hAnsiTheme="minorBidi"/>
                <w:i/>
                <w:iCs/>
                <w:lang w:val="fr-FR"/>
              </w:rPr>
              <w:t xml:space="preserve"> </w:t>
            </w:r>
            <w:r w:rsidRPr="005B1FC4">
              <w:rPr>
                <w:rFonts w:asciiTheme="minorBidi" w:hAnsiTheme="minorBidi"/>
                <w:lang w:val="fr-FR"/>
              </w:rPr>
              <w:t>en Patagonie.</w:t>
            </w:r>
          </w:p>
        </w:tc>
        <w:tc>
          <w:tcPr>
            <w:tcW w:w="2126" w:type="dxa"/>
            <w:tcBorders>
              <w:top w:val="double" w:sz="4" w:space="0" w:color="7E7E7E"/>
            </w:tcBorders>
          </w:tcPr>
          <w:p w14:paraId="544E5737" w14:textId="77777777" w:rsidR="00FF4F82" w:rsidRPr="005B1FC4" w:rsidRDefault="00000000">
            <w:pPr>
              <w:widowControl/>
              <w:adjustRightInd w:val="0"/>
              <w:ind w:left="332" w:hanging="142"/>
              <w:rPr>
                <w:rFonts w:asciiTheme="minorBidi" w:hAnsiTheme="minorBidi"/>
                <w:sz w:val="20"/>
                <w:szCs w:val="20"/>
                <w:lang w:val="fr-FR"/>
              </w:rPr>
            </w:pPr>
            <w:r w:rsidRPr="005B1FC4">
              <w:rPr>
                <w:rFonts w:asciiTheme="minorBidi" w:hAnsiTheme="minorBidi"/>
                <w:sz w:val="20"/>
                <w:szCs w:val="20"/>
                <w:lang w:val="fr-FR"/>
              </w:rPr>
              <w:t xml:space="preserve">- Première version de la carte en ligne disponible pour les décideurs. </w:t>
            </w:r>
          </w:p>
          <w:p w14:paraId="5C74CE77" w14:textId="77777777" w:rsidR="00FF4F82" w:rsidRPr="003B1D85" w:rsidRDefault="00000000">
            <w:pPr>
              <w:widowControl/>
              <w:adjustRightInd w:val="0"/>
              <w:rPr>
                <w:rFonts w:asciiTheme="minorBidi" w:hAnsiTheme="minorBidi"/>
                <w:sz w:val="20"/>
                <w:szCs w:val="20"/>
                <w:lang w:val="fr-FR"/>
              </w:rPr>
            </w:pPr>
            <w:r w:rsidRPr="003B1D85">
              <w:rPr>
                <w:rFonts w:asciiTheme="minorBidi" w:hAnsiTheme="minorBidi"/>
                <w:sz w:val="20"/>
                <w:szCs w:val="20"/>
                <w:lang w:val="fr-FR"/>
              </w:rPr>
              <w:t xml:space="preserve"> </w:t>
            </w:r>
          </w:p>
        </w:tc>
        <w:tc>
          <w:tcPr>
            <w:tcW w:w="1418" w:type="dxa"/>
            <w:tcBorders>
              <w:top w:val="double" w:sz="4" w:space="0" w:color="7E7E7E"/>
            </w:tcBorders>
          </w:tcPr>
          <w:p w14:paraId="0821A43E" w14:textId="77777777" w:rsidR="00FF4F82" w:rsidRPr="005B1FC4" w:rsidRDefault="00000000">
            <w:pPr>
              <w:pStyle w:val="TableParagraph"/>
              <w:ind w:left="121" w:right="522"/>
              <w:jc w:val="center"/>
              <w:rPr>
                <w:rFonts w:asciiTheme="minorBidi" w:hAnsiTheme="minorBidi" w:cstheme="minorBidi"/>
                <w:sz w:val="20"/>
                <w:szCs w:val="20"/>
                <w:lang w:val="es-CL"/>
              </w:rPr>
            </w:pPr>
            <w:r w:rsidRPr="005B1FC4">
              <w:rPr>
                <w:rFonts w:asciiTheme="minorBidi" w:hAnsiTheme="minorBidi" w:cstheme="minorBidi"/>
                <w:sz w:val="20"/>
                <w:szCs w:val="20"/>
                <w:lang w:val="es-CL"/>
              </w:rPr>
              <w:t>2026</w:t>
            </w:r>
          </w:p>
        </w:tc>
        <w:tc>
          <w:tcPr>
            <w:tcW w:w="1701" w:type="dxa"/>
            <w:tcBorders>
              <w:top w:val="double" w:sz="4" w:space="0" w:color="7E7E7E"/>
            </w:tcBorders>
          </w:tcPr>
          <w:p w14:paraId="0DA69F6A" w14:textId="77777777" w:rsidR="00FF4F82" w:rsidRPr="005B1FC4" w:rsidRDefault="00000000">
            <w:pPr>
              <w:pStyle w:val="TableParagraph"/>
              <w:ind w:left="0" w:right="117"/>
              <w:rPr>
                <w:rFonts w:asciiTheme="minorBidi" w:hAnsiTheme="minorBidi" w:cstheme="minorBidi"/>
                <w:sz w:val="20"/>
                <w:szCs w:val="20"/>
                <w:lang w:val="fr-FR"/>
              </w:rPr>
            </w:pPr>
            <w:r w:rsidRPr="005B1FC4">
              <w:rPr>
                <w:rFonts w:asciiTheme="minorBidi" w:hAnsiTheme="minorBidi" w:cstheme="minorBidi"/>
                <w:sz w:val="20"/>
                <w:szCs w:val="20"/>
                <w:lang w:val="fr-FR"/>
              </w:rPr>
              <w:t>Public-privé</w:t>
            </w:r>
          </w:p>
          <w:p w14:paraId="4C3E6486" w14:textId="77777777" w:rsidR="00FF4F82" w:rsidRPr="005B1FC4" w:rsidRDefault="00FF4F82">
            <w:pPr>
              <w:pStyle w:val="TableParagraph"/>
              <w:ind w:right="117"/>
              <w:rPr>
                <w:rFonts w:asciiTheme="minorBidi" w:hAnsiTheme="minorBidi" w:cstheme="minorBidi"/>
                <w:sz w:val="20"/>
                <w:szCs w:val="20"/>
                <w:lang w:val="fr-FR"/>
              </w:rPr>
            </w:pPr>
          </w:p>
          <w:p w14:paraId="10A3394E" w14:textId="77777777" w:rsidR="00FF4F82" w:rsidRPr="005B1FC4" w:rsidRDefault="00000000">
            <w:pPr>
              <w:pStyle w:val="TableParagraph"/>
              <w:ind w:left="0" w:right="117"/>
              <w:rPr>
                <w:rFonts w:asciiTheme="minorBidi" w:hAnsiTheme="minorBidi" w:cstheme="minorBidi"/>
                <w:sz w:val="20"/>
                <w:szCs w:val="20"/>
                <w:lang w:val="fr-FR"/>
              </w:rPr>
            </w:pPr>
            <w:r w:rsidRPr="005B1FC4">
              <w:rPr>
                <w:rFonts w:asciiTheme="minorBidi" w:hAnsiTheme="minorBidi" w:cstheme="minorBidi"/>
                <w:sz w:val="20"/>
                <w:szCs w:val="20"/>
                <w:lang w:val="fr-FR"/>
              </w:rPr>
              <w:t>(plusieurs groupes publics et privés réalisent des recensements et/ou des études)</w:t>
            </w:r>
          </w:p>
        </w:tc>
        <w:tc>
          <w:tcPr>
            <w:tcW w:w="1213" w:type="dxa"/>
            <w:tcBorders>
              <w:top w:val="double" w:sz="4" w:space="0" w:color="7E7E7E"/>
            </w:tcBorders>
          </w:tcPr>
          <w:p w14:paraId="60DA29E5" w14:textId="77777777" w:rsidR="00FF4F82" w:rsidRPr="005B1FC4" w:rsidRDefault="00000000">
            <w:pPr>
              <w:pStyle w:val="TableParagraph"/>
              <w:ind w:left="120" w:right="140"/>
              <w:rPr>
                <w:rFonts w:asciiTheme="minorBidi" w:hAnsiTheme="minorBidi" w:cstheme="minorBidi"/>
                <w:sz w:val="20"/>
                <w:szCs w:val="20"/>
                <w:lang w:val="fr-FR"/>
              </w:rPr>
            </w:pPr>
            <w:r w:rsidRPr="005B1FC4">
              <w:rPr>
                <w:rFonts w:asciiTheme="minorBidi" w:hAnsiTheme="minorBidi" w:cstheme="minorBidi"/>
                <w:sz w:val="20"/>
                <w:szCs w:val="20"/>
                <w:lang w:val="fr-FR"/>
              </w:rPr>
              <w:t>Besoin de ressources humaines et techniques.</w:t>
            </w:r>
          </w:p>
        </w:tc>
      </w:tr>
      <w:tr w:rsidR="00FF4F82" w:rsidRPr="003B1D85" w14:paraId="640A0EA1" w14:textId="77777777">
        <w:trPr>
          <w:trHeight w:val="1496"/>
        </w:trPr>
        <w:tc>
          <w:tcPr>
            <w:tcW w:w="2552" w:type="dxa"/>
            <w:tcBorders>
              <w:top w:val="double" w:sz="4" w:space="0" w:color="7E7E7E"/>
            </w:tcBorders>
          </w:tcPr>
          <w:p w14:paraId="2F49E742" w14:textId="77777777" w:rsidR="00FF4F82" w:rsidRPr="005B1FC4" w:rsidRDefault="00000000">
            <w:pPr>
              <w:pStyle w:val="ListParagraph"/>
              <w:widowControl/>
              <w:numPr>
                <w:ilvl w:val="0"/>
                <w:numId w:val="19"/>
              </w:numPr>
              <w:suppressAutoHyphens w:val="0"/>
              <w:adjustRightInd w:val="0"/>
              <w:ind w:left="411" w:hanging="284"/>
              <w:rPr>
                <w:rFonts w:asciiTheme="minorBidi" w:eastAsiaTheme="minorHAnsi" w:hAnsiTheme="minorBidi"/>
                <w:sz w:val="22"/>
                <w:szCs w:val="22"/>
                <w:lang w:val="fr-FR"/>
              </w:rPr>
            </w:pPr>
            <w:r w:rsidRPr="005B1FC4">
              <w:rPr>
                <w:rFonts w:asciiTheme="minorBidi" w:eastAsiaTheme="minorHAnsi" w:hAnsiTheme="minorBidi"/>
                <w:sz w:val="22"/>
                <w:szCs w:val="22"/>
                <w:lang w:val="fr-FR"/>
              </w:rPr>
              <w:t>Mettre en place des mécanismes de protection et de gestion efficaces pour les sites prioritaires (aires protégées publiques, réserves privées, AMCE et autres).</w:t>
            </w:r>
          </w:p>
        </w:tc>
        <w:tc>
          <w:tcPr>
            <w:tcW w:w="2126" w:type="dxa"/>
            <w:tcBorders>
              <w:top w:val="double" w:sz="4" w:space="0" w:color="7E7E7E"/>
            </w:tcBorders>
          </w:tcPr>
          <w:p w14:paraId="4139A5E5" w14:textId="77777777" w:rsidR="00FF4F82" w:rsidRPr="005B1FC4" w:rsidRDefault="00000000">
            <w:pPr>
              <w:pStyle w:val="ListParagraph"/>
              <w:widowControl/>
              <w:numPr>
                <w:ilvl w:val="0"/>
                <w:numId w:val="17"/>
              </w:numPr>
              <w:suppressAutoHyphens w:val="0"/>
              <w:adjustRightInd w:val="0"/>
              <w:ind w:left="474" w:hanging="284"/>
              <w:rPr>
                <w:rFonts w:asciiTheme="minorBidi" w:eastAsiaTheme="minorHAnsi" w:hAnsiTheme="minorBidi"/>
                <w:sz w:val="20"/>
                <w:szCs w:val="20"/>
                <w:lang w:val="fr-FR"/>
              </w:rPr>
            </w:pPr>
            <w:r w:rsidRPr="005B1FC4">
              <w:rPr>
                <w:rFonts w:asciiTheme="minorBidi" w:eastAsiaTheme="minorHAnsi" w:hAnsiTheme="minorBidi"/>
                <w:sz w:val="20"/>
                <w:szCs w:val="20"/>
                <w:lang w:val="fr-FR"/>
              </w:rPr>
              <w:t xml:space="preserve">Au moins 60 % des sites prioritaires sont dotés d'un mécanisme de protection.  </w:t>
            </w:r>
          </w:p>
          <w:p w14:paraId="5B9E10A4" w14:textId="77777777" w:rsidR="00FF4F82" w:rsidRPr="005B1FC4" w:rsidRDefault="00FF4F82">
            <w:pPr>
              <w:widowControl/>
              <w:adjustRightInd w:val="0"/>
              <w:ind w:left="474" w:hanging="284"/>
              <w:rPr>
                <w:rFonts w:asciiTheme="minorBidi" w:hAnsiTheme="minorBidi"/>
                <w:sz w:val="20"/>
                <w:szCs w:val="20"/>
                <w:lang w:val="fr-FR"/>
              </w:rPr>
            </w:pPr>
          </w:p>
          <w:p w14:paraId="59F1443C" w14:textId="77777777" w:rsidR="00FF4F82" w:rsidRPr="005B1FC4" w:rsidRDefault="00000000">
            <w:pPr>
              <w:widowControl/>
              <w:adjustRightInd w:val="0"/>
              <w:ind w:left="474" w:hanging="284"/>
              <w:rPr>
                <w:rFonts w:asciiTheme="minorBidi" w:hAnsiTheme="minorBidi"/>
                <w:sz w:val="20"/>
                <w:szCs w:val="20"/>
                <w:lang w:val="fr-FR"/>
              </w:rPr>
            </w:pPr>
            <w:r w:rsidRPr="005B1FC4">
              <w:rPr>
                <w:rFonts w:asciiTheme="minorBidi" w:hAnsiTheme="minorBidi"/>
                <w:sz w:val="20"/>
                <w:szCs w:val="20"/>
                <w:lang w:val="fr-FR"/>
              </w:rPr>
              <w:t xml:space="preserve">- Au moins 4 accords publics et/ou privés ont été conclus. </w:t>
            </w:r>
          </w:p>
        </w:tc>
        <w:tc>
          <w:tcPr>
            <w:tcW w:w="1418" w:type="dxa"/>
            <w:tcBorders>
              <w:top w:val="double" w:sz="4" w:space="0" w:color="7E7E7E"/>
            </w:tcBorders>
          </w:tcPr>
          <w:p w14:paraId="17D397C7" w14:textId="77777777" w:rsidR="00FF4F82" w:rsidRPr="005B1FC4" w:rsidRDefault="00000000">
            <w:pPr>
              <w:pStyle w:val="TableParagraph"/>
              <w:ind w:left="121" w:right="522"/>
              <w:jc w:val="center"/>
              <w:rPr>
                <w:rFonts w:asciiTheme="minorBidi" w:hAnsiTheme="minorBidi" w:cstheme="minorBidi"/>
                <w:sz w:val="20"/>
                <w:szCs w:val="20"/>
              </w:rPr>
            </w:pPr>
            <w:r w:rsidRPr="005B1FC4">
              <w:rPr>
                <w:rFonts w:asciiTheme="minorBidi" w:hAnsiTheme="minorBidi" w:cstheme="minorBidi"/>
                <w:sz w:val="20"/>
                <w:szCs w:val="20"/>
              </w:rPr>
              <w:t>2030</w:t>
            </w:r>
          </w:p>
        </w:tc>
        <w:tc>
          <w:tcPr>
            <w:tcW w:w="1701" w:type="dxa"/>
            <w:tcBorders>
              <w:top w:val="double" w:sz="4" w:space="0" w:color="7E7E7E"/>
            </w:tcBorders>
          </w:tcPr>
          <w:p w14:paraId="2B7268F0" w14:textId="77777777" w:rsidR="00FF4F82" w:rsidRPr="005B1FC4" w:rsidRDefault="00000000">
            <w:pPr>
              <w:pStyle w:val="TableParagraph"/>
              <w:ind w:left="117" w:right="117"/>
              <w:rPr>
                <w:rFonts w:asciiTheme="minorBidi" w:hAnsiTheme="minorBidi" w:cstheme="minorBidi"/>
                <w:sz w:val="20"/>
                <w:szCs w:val="20"/>
                <w:lang w:val="fr-FR"/>
              </w:rPr>
            </w:pPr>
            <w:r w:rsidRPr="005B1FC4">
              <w:rPr>
                <w:rFonts w:asciiTheme="minorBidi" w:hAnsiTheme="minorBidi" w:cstheme="minorBidi"/>
                <w:sz w:val="20"/>
                <w:szCs w:val="20"/>
                <w:lang w:val="fr-FR"/>
              </w:rPr>
              <w:t>Groupe de travail binational</w:t>
            </w:r>
          </w:p>
        </w:tc>
        <w:tc>
          <w:tcPr>
            <w:tcW w:w="1213" w:type="dxa"/>
            <w:tcBorders>
              <w:top w:val="double" w:sz="4" w:space="0" w:color="7E7E7E"/>
            </w:tcBorders>
          </w:tcPr>
          <w:p w14:paraId="5F308924" w14:textId="77777777" w:rsidR="00FF4F82" w:rsidRPr="005B1FC4" w:rsidRDefault="00000000">
            <w:pPr>
              <w:pStyle w:val="TableParagraph"/>
              <w:ind w:left="0" w:right="140"/>
              <w:rPr>
                <w:rFonts w:asciiTheme="minorBidi" w:hAnsiTheme="minorBidi" w:cstheme="minorBidi"/>
                <w:sz w:val="20"/>
                <w:szCs w:val="20"/>
                <w:lang w:val="fr-FR"/>
              </w:rPr>
            </w:pPr>
            <w:r w:rsidRPr="005B1FC4">
              <w:rPr>
                <w:rFonts w:asciiTheme="minorBidi" w:hAnsiTheme="minorBidi" w:cstheme="minorBidi"/>
                <w:sz w:val="20"/>
                <w:szCs w:val="20"/>
                <w:lang w:val="fr-FR"/>
              </w:rPr>
              <w:t xml:space="preserve">Besoin de financement et de ressources humaines et techniques. </w:t>
            </w:r>
          </w:p>
        </w:tc>
      </w:tr>
      <w:tr w:rsidR="00FF4F82" w:rsidRPr="003B1D85" w14:paraId="21AAB049" w14:textId="77777777">
        <w:trPr>
          <w:trHeight w:val="1108"/>
        </w:trPr>
        <w:tc>
          <w:tcPr>
            <w:tcW w:w="2552" w:type="dxa"/>
            <w:tcBorders>
              <w:top w:val="double" w:sz="4" w:space="0" w:color="7E7E7E"/>
              <w:bottom w:val="double" w:sz="4" w:space="0" w:color="7E7E7E"/>
            </w:tcBorders>
          </w:tcPr>
          <w:p w14:paraId="70E02D8C" w14:textId="77777777" w:rsidR="00FF4F82" w:rsidRPr="005B1FC4" w:rsidRDefault="00000000">
            <w:pPr>
              <w:widowControl/>
              <w:adjustRightInd w:val="0"/>
              <w:ind w:left="411" w:hanging="284"/>
              <w:rPr>
                <w:rFonts w:asciiTheme="minorBidi" w:hAnsiTheme="minorBidi"/>
                <w:lang w:val="fr-FR"/>
              </w:rPr>
            </w:pPr>
            <w:r w:rsidRPr="005B1FC4">
              <w:rPr>
                <w:rFonts w:asciiTheme="minorBidi" w:hAnsiTheme="minorBidi"/>
                <w:lang w:val="fr-FR"/>
              </w:rPr>
              <w:t>6. Promouvoir et mettre en œuvre des bonnes pratiques productives en faveur de la conservation de l'espèce.</w:t>
            </w:r>
          </w:p>
        </w:tc>
        <w:tc>
          <w:tcPr>
            <w:tcW w:w="2126" w:type="dxa"/>
            <w:tcBorders>
              <w:top w:val="double" w:sz="4" w:space="0" w:color="7E7E7E"/>
              <w:bottom w:val="double" w:sz="4" w:space="0" w:color="7E7E7E"/>
            </w:tcBorders>
          </w:tcPr>
          <w:p w14:paraId="634045C0" w14:textId="77777777" w:rsidR="00FF4F82" w:rsidRPr="005B1FC4" w:rsidRDefault="00000000">
            <w:pPr>
              <w:widowControl/>
              <w:adjustRightInd w:val="0"/>
              <w:ind w:left="190"/>
              <w:rPr>
                <w:rFonts w:asciiTheme="minorBidi" w:hAnsiTheme="minorBidi"/>
                <w:sz w:val="20"/>
                <w:szCs w:val="20"/>
                <w:lang w:val="fr-FR"/>
              </w:rPr>
            </w:pPr>
            <w:r w:rsidRPr="005B1FC4">
              <w:rPr>
                <w:rFonts w:asciiTheme="minorBidi" w:hAnsiTheme="minorBidi"/>
                <w:sz w:val="20"/>
                <w:szCs w:val="20"/>
                <w:lang w:val="fr-FR"/>
              </w:rPr>
              <w:t xml:space="preserve">Au moins 4 exploitations privées mettent en œuvre des bonnes pratiques de gestion pilote. </w:t>
            </w:r>
          </w:p>
        </w:tc>
        <w:tc>
          <w:tcPr>
            <w:tcW w:w="1418" w:type="dxa"/>
            <w:tcBorders>
              <w:top w:val="double" w:sz="4" w:space="0" w:color="7E7E7E"/>
              <w:bottom w:val="double" w:sz="4" w:space="0" w:color="7E7E7E"/>
            </w:tcBorders>
          </w:tcPr>
          <w:p w14:paraId="33C0B430" w14:textId="77777777" w:rsidR="00FF4F82" w:rsidRPr="005B1FC4" w:rsidRDefault="00000000">
            <w:pPr>
              <w:pStyle w:val="TableParagraph"/>
              <w:ind w:left="121" w:right="522"/>
              <w:jc w:val="center"/>
              <w:rPr>
                <w:rFonts w:asciiTheme="minorBidi" w:hAnsiTheme="minorBidi" w:cstheme="minorBidi"/>
                <w:sz w:val="20"/>
                <w:szCs w:val="20"/>
              </w:rPr>
            </w:pPr>
            <w:r w:rsidRPr="005B1FC4">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02CD5C53" w14:textId="77777777" w:rsidR="00FF4F82" w:rsidRPr="005B1FC4" w:rsidRDefault="00000000">
            <w:pPr>
              <w:pStyle w:val="TableParagraph"/>
              <w:ind w:left="117" w:right="117"/>
              <w:rPr>
                <w:rFonts w:asciiTheme="minorBidi" w:hAnsiTheme="minorBidi" w:cstheme="minorBidi"/>
                <w:sz w:val="20"/>
                <w:szCs w:val="20"/>
                <w:lang w:val="fr-FR"/>
              </w:rPr>
            </w:pPr>
            <w:r w:rsidRPr="005B1FC4">
              <w:rPr>
                <w:rFonts w:asciiTheme="minorBidi" w:hAnsiTheme="minorBidi" w:cstheme="minorBidi"/>
                <w:sz w:val="20"/>
                <w:szCs w:val="20"/>
                <w:lang w:val="fr-FR"/>
              </w:rPr>
              <w:t>Groupe de travail binational</w:t>
            </w:r>
          </w:p>
        </w:tc>
        <w:tc>
          <w:tcPr>
            <w:tcW w:w="1213" w:type="dxa"/>
            <w:tcBorders>
              <w:top w:val="double" w:sz="4" w:space="0" w:color="7E7E7E"/>
              <w:bottom w:val="double" w:sz="4" w:space="0" w:color="7E7E7E"/>
            </w:tcBorders>
          </w:tcPr>
          <w:p w14:paraId="1B5B8930" w14:textId="77777777" w:rsidR="00FF4F82" w:rsidRPr="005B1FC4" w:rsidRDefault="00000000">
            <w:pPr>
              <w:pStyle w:val="TableParagraph"/>
              <w:ind w:left="120" w:right="140"/>
              <w:rPr>
                <w:rFonts w:asciiTheme="minorBidi" w:hAnsiTheme="minorBidi" w:cstheme="minorBidi"/>
                <w:sz w:val="20"/>
                <w:szCs w:val="20"/>
                <w:lang w:val="fr-FR"/>
              </w:rPr>
            </w:pPr>
            <w:r w:rsidRPr="005B1FC4">
              <w:rPr>
                <w:rFonts w:asciiTheme="minorBidi" w:hAnsiTheme="minorBidi" w:cstheme="minorBidi"/>
                <w:sz w:val="20"/>
                <w:szCs w:val="20"/>
                <w:lang w:val="fr-FR"/>
              </w:rPr>
              <w:t>Besoin de financement et de ressources humaines et techniques.</w:t>
            </w:r>
          </w:p>
        </w:tc>
      </w:tr>
      <w:tr w:rsidR="00FF4F82" w:rsidRPr="003B1D85" w14:paraId="0EA3C982" w14:textId="77777777">
        <w:trPr>
          <w:trHeight w:val="1108"/>
        </w:trPr>
        <w:tc>
          <w:tcPr>
            <w:tcW w:w="2552" w:type="dxa"/>
            <w:tcBorders>
              <w:top w:val="double" w:sz="4" w:space="0" w:color="7E7E7E"/>
              <w:bottom w:val="double" w:sz="4" w:space="0" w:color="7E7E7E"/>
            </w:tcBorders>
          </w:tcPr>
          <w:p w14:paraId="2C39B3B1" w14:textId="77777777" w:rsidR="00FF4F82" w:rsidRPr="005B1FC4" w:rsidRDefault="00000000">
            <w:pPr>
              <w:widowControl/>
              <w:adjustRightInd w:val="0"/>
              <w:ind w:left="411" w:hanging="284"/>
              <w:rPr>
                <w:rFonts w:asciiTheme="minorBidi" w:hAnsiTheme="minorBidi"/>
                <w:lang w:val="fr-FR"/>
              </w:rPr>
            </w:pPr>
            <w:r w:rsidRPr="005B1FC4">
              <w:rPr>
                <w:rFonts w:asciiTheme="minorBidi" w:hAnsiTheme="minorBidi"/>
                <w:lang w:val="fr-FR"/>
              </w:rPr>
              <w:t>6. Mettre en œuvre des projets pilotes de gestion et de restauration des habitats.</w:t>
            </w:r>
          </w:p>
        </w:tc>
        <w:tc>
          <w:tcPr>
            <w:tcW w:w="2126" w:type="dxa"/>
            <w:tcBorders>
              <w:top w:val="double" w:sz="4" w:space="0" w:color="7E7E7E"/>
              <w:bottom w:val="double" w:sz="4" w:space="0" w:color="7E7E7E"/>
            </w:tcBorders>
          </w:tcPr>
          <w:p w14:paraId="3CAF589B" w14:textId="77777777" w:rsidR="00FF4F82" w:rsidRPr="005B1FC4" w:rsidRDefault="00000000">
            <w:pPr>
              <w:widowControl/>
              <w:adjustRightInd w:val="0"/>
              <w:ind w:left="190"/>
              <w:rPr>
                <w:rFonts w:asciiTheme="minorBidi" w:hAnsiTheme="minorBidi"/>
                <w:sz w:val="20"/>
                <w:szCs w:val="20"/>
                <w:lang w:val="fr-FR"/>
              </w:rPr>
            </w:pPr>
            <w:r w:rsidRPr="005B1FC4">
              <w:rPr>
                <w:rFonts w:asciiTheme="minorBidi" w:hAnsiTheme="minorBidi"/>
                <w:sz w:val="20"/>
                <w:szCs w:val="20"/>
                <w:lang w:val="fr-FR"/>
              </w:rPr>
              <w:t xml:space="preserve">Au moins 5 actions de gestion et/ou de restauration mises en œuvre dans des habitats critiques.  </w:t>
            </w:r>
          </w:p>
        </w:tc>
        <w:tc>
          <w:tcPr>
            <w:tcW w:w="1418" w:type="dxa"/>
            <w:tcBorders>
              <w:top w:val="double" w:sz="4" w:space="0" w:color="7E7E7E"/>
              <w:bottom w:val="double" w:sz="4" w:space="0" w:color="7E7E7E"/>
            </w:tcBorders>
          </w:tcPr>
          <w:p w14:paraId="2DE6FAD7" w14:textId="77777777" w:rsidR="00FF4F82" w:rsidRPr="005B1FC4" w:rsidRDefault="00000000">
            <w:pPr>
              <w:pStyle w:val="TableParagraph"/>
              <w:ind w:left="121" w:right="522"/>
              <w:jc w:val="center"/>
              <w:rPr>
                <w:rFonts w:asciiTheme="minorBidi" w:hAnsiTheme="minorBidi" w:cstheme="minorBidi"/>
                <w:sz w:val="20"/>
                <w:szCs w:val="20"/>
              </w:rPr>
            </w:pPr>
            <w:r w:rsidRPr="005B1FC4">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1131DD5B" w14:textId="77777777" w:rsidR="00FF4F82" w:rsidRPr="005B1FC4" w:rsidRDefault="00000000">
            <w:pPr>
              <w:pStyle w:val="TableParagraph"/>
              <w:ind w:left="117" w:right="117"/>
              <w:rPr>
                <w:rFonts w:asciiTheme="minorBidi" w:hAnsiTheme="minorBidi" w:cstheme="minorBidi"/>
                <w:sz w:val="20"/>
                <w:szCs w:val="20"/>
                <w:lang w:val="fr-FR"/>
              </w:rPr>
            </w:pPr>
            <w:r w:rsidRPr="005B1FC4">
              <w:rPr>
                <w:rFonts w:asciiTheme="minorBidi" w:hAnsiTheme="minorBidi" w:cstheme="minorBidi"/>
                <w:sz w:val="20"/>
                <w:szCs w:val="20"/>
                <w:lang w:val="fr-FR"/>
              </w:rPr>
              <w:t>Groupe de travail binational</w:t>
            </w:r>
          </w:p>
        </w:tc>
        <w:tc>
          <w:tcPr>
            <w:tcW w:w="1213" w:type="dxa"/>
            <w:tcBorders>
              <w:top w:val="double" w:sz="4" w:space="0" w:color="7E7E7E"/>
              <w:bottom w:val="double" w:sz="4" w:space="0" w:color="7E7E7E"/>
            </w:tcBorders>
          </w:tcPr>
          <w:p w14:paraId="410597F8" w14:textId="77777777" w:rsidR="00FF4F82" w:rsidRPr="005B1FC4" w:rsidRDefault="00000000">
            <w:pPr>
              <w:pStyle w:val="TableParagraph"/>
              <w:ind w:left="120" w:right="140"/>
              <w:rPr>
                <w:rFonts w:asciiTheme="minorBidi" w:hAnsiTheme="minorBidi" w:cstheme="minorBidi"/>
                <w:sz w:val="20"/>
                <w:szCs w:val="20"/>
                <w:lang w:val="fr-FR"/>
              </w:rPr>
            </w:pPr>
            <w:r w:rsidRPr="005B1FC4">
              <w:rPr>
                <w:rFonts w:asciiTheme="minorBidi" w:hAnsiTheme="minorBidi" w:cstheme="minorBidi"/>
                <w:sz w:val="20"/>
                <w:szCs w:val="20"/>
                <w:lang w:val="fr-FR"/>
              </w:rPr>
              <w:t>Besoin de financement et de ressources humaines et techniques.</w:t>
            </w:r>
          </w:p>
        </w:tc>
      </w:tr>
      <w:tr w:rsidR="00FF4F82" w:rsidRPr="005B1FC4" w14:paraId="022A0802" w14:textId="77777777">
        <w:trPr>
          <w:trHeight w:val="1108"/>
        </w:trPr>
        <w:tc>
          <w:tcPr>
            <w:tcW w:w="2552" w:type="dxa"/>
            <w:tcBorders>
              <w:top w:val="double" w:sz="4" w:space="0" w:color="7E7E7E"/>
              <w:bottom w:val="double" w:sz="4" w:space="0" w:color="7E7E7E"/>
            </w:tcBorders>
          </w:tcPr>
          <w:p w14:paraId="3C762D7C" w14:textId="77777777" w:rsidR="00FF4F82" w:rsidRPr="005B1FC4" w:rsidRDefault="00000000">
            <w:pPr>
              <w:widowControl/>
              <w:adjustRightInd w:val="0"/>
              <w:ind w:left="411" w:hanging="284"/>
              <w:rPr>
                <w:rFonts w:asciiTheme="minorBidi" w:hAnsiTheme="minorBidi"/>
                <w:lang w:val="fr-FR"/>
              </w:rPr>
            </w:pPr>
            <w:r w:rsidRPr="005B1FC4">
              <w:rPr>
                <w:rFonts w:asciiTheme="minorBidi" w:hAnsiTheme="minorBidi"/>
                <w:lang w:val="fr-FR"/>
              </w:rPr>
              <w:t>7. Faciliter la coordination interinstitutionnelle</w:t>
            </w:r>
          </w:p>
          <w:p w14:paraId="1CBBBCCD" w14:textId="77777777" w:rsidR="00FF4F82" w:rsidRPr="005B1FC4" w:rsidRDefault="00FF4F82">
            <w:pPr>
              <w:widowControl/>
              <w:adjustRightInd w:val="0"/>
              <w:ind w:left="411" w:hanging="284"/>
              <w:rPr>
                <w:rFonts w:asciiTheme="minorBidi" w:hAnsiTheme="minorBidi"/>
                <w:lang w:val="fr-FR"/>
              </w:rPr>
            </w:pPr>
          </w:p>
        </w:tc>
        <w:tc>
          <w:tcPr>
            <w:tcW w:w="2126" w:type="dxa"/>
            <w:tcBorders>
              <w:top w:val="double" w:sz="4" w:space="0" w:color="7E7E7E"/>
              <w:bottom w:val="double" w:sz="4" w:space="0" w:color="7E7E7E"/>
            </w:tcBorders>
          </w:tcPr>
          <w:p w14:paraId="6946B446" w14:textId="77777777" w:rsidR="00FF4F82" w:rsidRPr="005B1FC4" w:rsidRDefault="00000000">
            <w:pPr>
              <w:widowControl/>
              <w:adjustRightInd w:val="0"/>
              <w:ind w:left="190"/>
              <w:rPr>
                <w:rFonts w:asciiTheme="minorBidi" w:hAnsiTheme="minorBidi"/>
                <w:sz w:val="20"/>
                <w:szCs w:val="20"/>
                <w:lang w:val="fr-FR"/>
              </w:rPr>
            </w:pPr>
            <w:r w:rsidRPr="005B1FC4">
              <w:rPr>
                <w:rFonts w:asciiTheme="minorBidi" w:hAnsiTheme="minorBidi"/>
                <w:sz w:val="20"/>
                <w:szCs w:val="20"/>
                <w:lang w:val="fr-FR"/>
              </w:rPr>
              <w:t xml:space="preserve">Gestion efficace et coordonnée à différents niveaux (local, provincial, régional, national)  </w:t>
            </w:r>
          </w:p>
        </w:tc>
        <w:tc>
          <w:tcPr>
            <w:tcW w:w="1418" w:type="dxa"/>
            <w:tcBorders>
              <w:top w:val="double" w:sz="4" w:space="0" w:color="7E7E7E"/>
              <w:bottom w:val="double" w:sz="4" w:space="0" w:color="7E7E7E"/>
            </w:tcBorders>
          </w:tcPr>
          <w:p w14:paraId="587EDD49" w14:textId="77777777" w:rsidR="00FF4F82" w:rsidRPr="005B1FC4" w:rsidRDefault="00000000">
            <w:pPr>
              <w:pStyle w:val="TableParagraph"/>
              <w:ind w:left="121" w:right="522"/>
              <w:jc w:val="center"/>
              <w:rPr>
                <w:rFonts w:asciiTheme="minorBidi" w:hAnsiTheme="minorBidi" w:cstheme="minorBidi"/>
                <w:sz w:val="20"/>
                <w:szCs w:val="20"/>
              </w:rPr>
            </w:pPr>
            <w:r w:rsidRPr="005B1FC4">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15FC1D07" w14:textId="77777777" w:rsidR="00FF4F82" w:rsidRPr="005B1FC4" w:rsidRDefault="00000000">
            <w:pPr>
              <w:pStyle w:val="TableParagraph"/>
              <w:ind w:left="117" w:right="117"/>
              <w:rPr>
                <w:rFonts w:asciiTheme="minorBidi" w:hAnsiTheme="minorBidi" w:cstheme="minorBidi"/>
                <w:sz w:val="20"/>
                <w:szCs w:val="20"/>
                <w:lang w:val="fr-FR"/>
              </w:rPr>
            </w:pPr>
            <w:r w:rsidRPr="005B1FC4">
              <w:rPr>
                <w:rFonts w:asciiTheme="minorBidi" w:hAnsiTheme="minorBidi" w:cstheme="minorBidi"/>
                <w:sz w:val="20"/>
                <w:szCs w:val="20"/>
                <w:lang w:val="fr-FR"/>
              </w:rPr>
              <w:t>Groupe de travail binational</w:t>
            </w:r>
          </w:p>
        </w:tc>
        <w:tc>
          <w:tcPr>
            <w:tcW w:w="1213" w:type="dxa"/>
            <w:tcBorders>
              <w:top w:val="double" w:sz="4" w:space="0" w:color="7E7E7E"/>
              <w:bottom w:val="double" w:sz="4" w:space="0" w:color="7E7E7E"/>
            </w:tcBorders>
          </w:tcPr>
          <w:p w14:paraId="03F2516A" w14:textId="77777777" w:rsidR="00FF4F82" w:rsidRPr="005B1FC4" w:rsidRDefault="00000000">
            <w:pPr>
              <w:pStyle w:val="TableParagraph"/>
              <w:ind w:left="120" w:right="140"/>
              <w:rPr>
                <w:rFonts w:asciiTheme="minorBidi" w:hAnsiTheme="minorBidi" w:cstheme="minorBidi"/>
                <w:sz w:val="20"/>
                <w:szCs w:val="20"/>
                <w:lang w:val="fr-FR"/>
              </w:rPr>
            </w:pPr>
            <w:r w:rsidRPr="005B1FC4">
              <w:rPr>
                <w:rFonts w:asciiTheme="minorBidi" w:hAnsiTheme="minorBidi" w:cstheme="minorBidi"/>
                <w:sz w:val="20"/>
                <w:szCs w:val="20"/>
                <w:lang w:val="fr-FR"/>
              </w:rPr>
              <w:t>Besoin de ressources humaines.</w:t>
            </w:r>
          </w:p>
        </w:tc>
      </w:tr>
      <w:tr w:rsidR="00FF4F82" w:rsidRPr="003B1D85" w14:paraId="704AB848" w14:textId="77777777">
        <w:trPr>
          <w:trHeight w:val="1108"/>
        </w:trPr>
        <w:tc>
          <w:tcPr>
            <w:tcW w:w="2552" w:type="dxa"/>
            <w:tcBorders>
              <w:top w:val="double" w:sz="4" w:space="0" w:color="7E7E7E"/>
            </w:tcBorders>
          </w:tcPr>
          <w:p w14:paraId="2181E68E" w14:textId="77777777" w:rsidR="00FF4F82" w:rsidRPr="005B1FC4" w:rsidRDefault="00000000">
            <w:pPr>
              <w:widowControl/>
              <w:adjustRightInd w:val="0"/>
              <w:ind w:left="269" w:hanging="142"/>
              <w:rPr>
                <w:rFonts w:asciiTheme="minorBidi" w:hAnsiTheme="minorBidi"/>
                <w:lang w:val="fr-FR"/>
              </w:rPr>
            </w:pPr>
            <w:r w:rsidRPr="005B1FC4">
              <w:rPr>
                <w:rFonts w:asciiTheme="minorBidi" w:hAnsiTheme="minorBidi"/>
                <w:lang w:val="fr-FR"/>
              </w:rPr>
              <w:t>8. Mettre en œuvre un espace de travail binational.</w:t>
            </w:r>
          </w:p>
        </w:tc>
        <w:tc>
          <w:tcPr>
            <w:tcW w:w="2126" w:type="dxa"/>
            <w:tcBorders>
              <w:top w:val="double" w:sz="4" w:space="0" w:color="7E7E7E"/>
            </w:tcBorders>
          </w:tcPr>
          <w:p w14:paraId="0F76A76A" w14:textId="77777777" w:rsidR="00FF4F82" w:rsidRPr="005B1FC4" w:rsidRDefault="00000000">
            <w:pPr>
              <w:widowControl/>
              <w:adjustRightInd w:val="0"/>
              <w:ind w:left="190"/>
              <w:rPr>
                <w:rFonts w:asciiTheme="minorBidi" w:hAnsiTheme="minorBidi"/>
                <w:sz w:val="20"/>
                <w:szCs w:val="20"/>
                <w:lang w:val="fr-FR"/>
              </w:rPr>
            </w:pPr>
            <w:r w:rsidRPr="005B1FC4">
              <w:rPr>
                <w:rFonts w:asciiTheme="minorBidi" w:hAnsiTheme="minorBidi"/>
                <w:sz w:val="20"/>
                <w:szCs w:val="20"/>
                <w:lang w:val="fr-FR"/>
              </w:rPr>
              <w:t xml:space="preserve">Fonctionnement du groupe de travail Chili-Argentine </w:t>
            </w:r>
          </w:p>
          <w:p w14:paraId="56013F1C" w14:textId="77777777" w:rsidR="00FF4F82" w:rsidRPr="005B1FC4" w:rsidRDefault="00FF4F82">
            <w:pPr>
              <w:widowControl/>
              <w:adjustRightInd w:val="0"/>
              <w:ind w:left="190"/>
              <w:rPr>
                <w:rFonts w:asciiTheme="minorBidi" w:hAnsiTheme="minorBidi"/>
                <w:sz w:val="20"/>
                <w:szCs w:val="20"/>
                <w:lang w:val="fr-FR"/>
              </w:rPr>
            </w:pPr>
          </w:p>
        </w:tc>
        <w:tc>
          <w:tcPr>
            <w:tcW w:w="1418" w:type="dxa"/>
            <w:tcBorders>
              <w:top w:val="double" w:sz="4" w:space="0" w:color="7E7E7E"/>
            </w:tcBorders>
          </w:tcPr>
          <w:p w14:paraId="08DEF875" w14:textId="77777777" w:rsidR="00FF4F82" w:rsidRPr="005B1FC4" w:rsidRDefault="00000000">
            <w:pPr>
              <w:pStyle w:val="TableParagraph"/>
              <w:ind w:left="0" w:right="522"/>
              <w:jc w:val="center"/>
              <w:rPr>
                <w:rFonts w:asciiTheme="minorBidi" w:hAnsiTheme="minorBidi" w:cstheme="minorBidi"/>
                <w:sz w:val="20"/>
                <w:szCs w:val="20"/>
                <w:lang w:val="fr-FR"/>
              </w:rPr>
            </w:pPr>
            <w:r w:rsidRPr="005B1FC4">
              <w:rPr>
                <w:rFonts w:asciiTheme="minorBidi" w:hAnsiTheme="minorBidi" w:cstheme="minorBidi"/>
                <w:sz w:val="20"/>
                <w:szCs w:val="20"/>
                <w:lang w:val="fr-FR"/>
              </w:rPr>
              <w:t>En cours</w:t>
            </w:r>
          </w:p>
        </w:tc>
        <w:tc>
          <w:tcPr>
            <w:tcW w:w="1701" w:type="dxa"/>
            <w:tcBorders>
              <w:top w:val="double" w:sz="4" w:space="0" w:color="7E7E7E"/>
            </w:tcBorders>
          </w:tcPr>
          <w:p w14:paraId="6CEE4777" w14:textId="77777777" w:rsidR="00FF4F82" w:rsidRPr="005B1FC4" w:rsidRDefault="00000000">
            <w:pPr>
              <w:widowControl/>
              <w:adjustRightInd w:val="0"/>
              <w:ind w:left="121"/>
              <w:rPr>
                <w:rFonts w:asciiTheme="minorBidi" w:hAnsiTheme="minorBidi"/>
                <w:sz w:val="20"/>
                <w:szCs w:val="20"/>
                <w:lang w:val="fr-FR"/>
              </w:rPr>
            </w:pPr>
            <w:r w:rsidRPr="005B1FC4">
              <w:rPr>
                <w:rFonts w:asciiTheme="minorBidi" w:hAnsiTheme="minorBidi"/>
                <w:sz w:val="20"/>
                <w:szCs w:val="20"/>
                <w:lang w:val="fr-FR"/>
              </w:rPr>
              <w:t>Comités nationaux du CMS des deux pays ou leur équivalent</w:t>
            </w:r>
          </w:p>
        </w:tc>
        <w:tc>
          <w:tcPr>
            <w:tcW w:w="1213" w:type="dxa"/>
            <w:tcBorders>
              <w:top w:val="double" w:sz="4" w:space="0" w:color="7E7E7E"/>
            </w:tcBorders>
          </w:tcPr>
          <w:p w14:paraId="0C388B75" w14:textId="77777777" w:rsidR="00FF4F82" w:rsidRPr="005B1FC4" w:rsidRDefault="00000000">
            <w:pPr>
              <w:pStyle w:val="TableParagraph"/>
              <w:ind w:left="120" w:right="140"/>
              <w:rPr>
                <w:rFonts w:asciiTheme="minorBidi" w:hAnsiTheme="minorBidi" w:cstheme="minorBidi"/>
                <w:sz w:val="20"/>
                <w:szCs w:val="20"/>
                <w:lang w:val="fr-FR"/>
              </w:rPr>
            </w:pPr>
            <w:r w:rsidRPr="005B1FC4">
              <w:rPr>
                <w:rFonts w:asciiTheme="minorBidi" w:hAnsiTheme="minorBidi" w:cstheme="minorBidi"/>
                <w:sz w:val="20"/>
                <w:szCs w:val="20"/>
                <w:lang w:val="fr-FR"/>
              </w:rPr>
              <w:t>Ressources humaines pour la coordination.</w:t>
            </w:r>
          </w:p>
        </w:tc>
      </w:tr>
    </w:tbl>
    <w:p w14:paraId="7D8C8582" w14:textId="77777777" w:rsidR="00FF4F82" w:rsidRPr="005B1FC4" w:rsidRDefault="00FF4F82">
      <w:pPr>
        <w:spacing w:after="0" w:line="240" w:lineRule="auto"/>
        <w:rPr>
          <w:lang w:val="fr-FR"/>
        </w:rPr>
      </w:pPr>
    </w:p>
    <w:p w14:paraId="12EAC70A" w14:textId="77777777" w:rsidR="00FF4F82" w:rsidRPr="005B1FC4" w:rsidRDefault="00FF4F82">
      <w:pPr>
        <w:pStyle w:val="ListParagraph"/>
        <w:pBdr>
          <w:top w:val="single" w:sz="6" w:space="0" w:color="FFFFFF"/>
          <w:left w:val="single" w:sz="6" w:space="0" w:color="FFFFFF"/>
          <w:bottom w:val="single" w:sz="6" w:space="0" w:color="FFFFFF"/>
          <w:right w:val="single" w:sz="6" w:space="0" w:color="FFFFFF"/>
        </w:pBdr>
        <w:ind w:left="900"/>
        <w:jc w:val="both"/>
        <w:rPr>
          <w:sz w:val="22"/>
          <w:szCs w:val="22"/>
          <w:lang w:val="fr-FR"/>
        </w:rPr>
      </w:pPr>
    </w:p>
    <w:sectPr w:rsidR="00FF4F82" w:rsidRPr="005B1FC4">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9A79" w14:textId="77777777" w:rsidR="00F00A4F" w:rsidRDefault="00F00A4F">
      <w:pPr>
        <w:spacing w:after="0" w:line="240" w:lineRule="auto"/>
        <w:rPr>
          <w:lang w:val="fr-FR"/>
        </w:rPr>
      </w:pPr>
      <w:r>
        <w:rPr>
          <w:lang w:val="fr-FR"/>
        </w:rPr>
        <w:separator/>
      </w:r>
    </w:p>
  </w:endnote>
  <w:endnote w:type="continuationSeparator" w:id="0">
    <w:p w14:paraId="3813C055" w14:textId="77777777" w:rsidR="00F00A4F" w:rsidRDefault="00F00A4F">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3F9" w14:textId="77777777" w:rsidR="004B0D30" w:rsidRDefault="00C65193">
    <w:pPr>
      <w:pStyle w:val="Footer"/>
      <w:ind w:right="-367"/>
      <w:jc w:val="center"/>
    </w:pPr>
    <w:r>
      <w:rPr>
        <w:szCs w:val="18"/>
      </w:rPr>
      <w:fldChar w:fldCharType="begin"/>
    </w:r>
    <w:r>
      <w:rPr>
        <w:szCs w:val="18"/>
      </w:rPr>
      <w:instrText xml:space="preserve"> PAGE </w:instrText>
    </w:r>
    <w:r>
      <w:rPr>
        <w:szCs w:val="18"/>
      </w:rPr>
      <w:fldChar w:fldCharType="separate"/>
    </w:r>
    <w:r>
      <w:rPr>
        <w:szCs w:val="18"/>
      </w:rPr>
      <w:t>6</w:t>
    </w:r>
    <w:r>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90C4" w14:textId="77777777" w:rsidR="004B0D30" w:rsidRDefault="00C65193">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FB60" w14:textId="77777777" w:rsidR="00FF4F82" w:rsidRDefault="00FF4F82">
    <w:pPr>
      <w:pStyle w:val="Footer"/>
      <w:ind w:right="-637"/>
      <w:jc w:val="right"/>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8686" w14:textId="77777777" w:rsidR="004B0D30" w:rsidRDefault="00C65193">
    <w:pPr>
      <w:pStyle w:val="Footer"/>
      <w:ind w:right="-367"/>
      <w:jc w:val="center"/>
    </w:pPr>
    <w:r>
      <w:rPr>
        <w:szCs w:val="18"/>
      </w:rPr>
      <w:fldChar w:fldCharType="begin"/>
    </w:r>
    <w:r>
      <w:rPr>
        <w:szCs w:val="18"/>
      </w:rPr>
      <w:instrText xml:space="preserve"> PAGE </w:instrText>
    </w:r>
    <w:r>
      <w:rPr>
        <w:szCs w:val="18"/>
      </w:rPr>
      <w:fldChar w:fldCharType="separate"/>
    </w:r>
    <w:r w:rsidR="00765E52">
      <w:rPr>
        <w:noProof/>
        <w:szCs w:val="18"/>
      </w:rPr>
      <w:t>4</w:t>
    </w:r>
    <w:r>
      <w:rPr>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E51" w14:textId="77777777" w:rsidR="004B0D30" w:rsidRDefault="00C65193">
    <w:pPr>
      <w:pStyle w:val="Footer"/>
      <w:jc w:val="center"/>
    </w:pPr>
    <w:r>
      <w:fldChar w:fldCharType="begin"/>
    </w:r>
    <w:r>
      <w:instrText xml:space="preserve"> PAGE </w:instrText>
    </w:r>
    <w:r>
      <w:fldChar w:fldCharType="separate"/>
    </w:r>
    <w:r w:rsidR="00765E52">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D3D2" w14:textId="77777777" w:rsidR="004B0D30" w:rsidRDefault="00C65193">
    <w:pPr>
      <w:pStyle w:val="Footer"/>
      <w:jc w:val="center"/>
    </w:pPr>
    <w:r>
      <w:fldChar w:fldCharType="begin"/>
    </w:r>
    <w:r>
      <w:instrText xml:space="preserve"> PAGE </w:instrText>
    </w:r>
    <w:r>
      <w:fldChar w:fldCharType="separate"/>
    </w:r>
    <w:r w:rsidR="00765E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E1F3" w14:textId="77777777" w:rsidR="00F00A4F" w:rsidRDefault="00F00A4F">
      <w:pPr>
        <w:spacing w:after="0" w:line="240" w:lineRule="auto"/>
        <w:rPr>
          <w:lang w:val="fr-FR"/>
        </w:rPr>
      </w:pPr>
      <w:r>
        <w:rPr>
          <w:color w:val="000000"/>
          <w:lang w:val="fr-FR"/>
        </w:rPr>
        <w:separator/>
      </w:r>
    </w:p>
  </w:footnote>
  <w:footnote w:type="continuationSeparator" w:id="0">
    <w:p w14:paraId="09D3BC0F" w14:textId="77777777" w:rsidR="00F00A4F" w:rsidRDefault="00F00A4F">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CB7B" w14:textId="77777777" w:rsidR="004B0D30" w:rsidRDefault="00C65193">
    <w:pPr>
      <w:pStyle w:val="Heading1"/>
      <w:keepNext w:val="0"/>
      <w:pBdr>
        <w:bottom w:val="single" w:sz="4" w:space="1" w:color="000000"/>
      </w:pBdr>
      <w:tabs>
        <w:tab w:val="clear" w:pos="-720"/>
      </w:tabs>
      <w:ind w:left="261" w:right="-277" w:hanging="261"/>
    </w:pPr>
    <w:r>
      <w:rPr>
        <w:b w:val="0"/>
        <w:i/>
        <w:sz w:val="18"/>
      </w:rPr>
      <w:t>UNEP/CMS/COP12/Doc.14.1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2185" w14:textId="77777777" w:rsidR="00FF4F82" w:rsidRDefault="00000000">
    <w:pPr>
      <w:pStyle w:val="Heading1"/>
      <w:keepNext w:val="0"/>
      <w:pBdr>
        <w:bottom w:val="single" w:sz="4" w:space="1" w:color="000000"/>
      </w:pBdr>
      <w:tabs>
        <w:tab w:val="clear" w:pos="-720"/>
      </w:tabs>
      <w:ind w:left="261" w:right="-277" w:hanging="261"/>
      <w:jc w:val="right"/>
    </w:pPr>
    <w:r>
      <w:rPr>
        <w:b w:val="0"/>
        <w:i/>
        <w:sz w:val="18"/>
      </w:rPr>
      <w:t>UNEP/CMS/COP12/Doc.14.1</w:t>
    </w:r>
  </w:p>
  <w:p w14:paraId="32FBAEC1" w14:textId="77777777" w:rsidR="00FF4F82" w:rsidRDefault="00FF4F8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5AC0" w14:textId="77777777" w:rsidR="003B1D85" w:rsidRPr="00FF59D5" w:rsidRDefault="003B1D85" w:rsidP="003B1D85">
    <w:pPr>
      <w:widowControl w:val="0"/>
      <w:tabs>
        <w:tab w:val="center" w:pos="4153"/>
        <w:tab w:val="right" w:pos="8306"/>
      </w:tabs>
      <w:autoSpaceDE w:val="0"/>
      <w:spacing w:after="0" w:line="240" w:lineRule="auto"/>
      <w:ind w:right="-547"/>
      <w:jc w:val="right"/>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2FFD4CDF" wp14:editId="237AC7A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84B0852" wp14:editId="318B0EC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3EC2ABBB" wp14:editId="4D42EAB1">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54D421CA" w14:textId="77777777" w:rsidR="003B1D85" w:rsidRDefault="003B1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A2D7" w14:textId="77777777" w:rsidR="004B0D30" w:rsidRPr="00304BDA" w:rsidRDefault="00C65193">
    <w:pPr>
      <w:widowControl w:val="0"/>
      <w:pBdr>
        <w:bottom w:val="single" w:sz="4" w:space="1" w:color="000000"/>
      </w:pBdr>
      <w:tabs>
        <w:tab w:val="center" w:pos="4153"/>
        <w:tab w:val="right" w:pos="8306"/>
      </w:tabs>
      <w:autoSpaceDE w:val="0"/>
      <w:spacing w:after="0" w:line="240" w:lineRule="auto"/>
      <w:rPr>
        <w:lang w:val="fr-FR"/>
      </w:rPr>
    </w:pPr>
    <w:r w:rsidRPr="00304BDA">
      <w:rPr>
        <w:rFonts w:eastAsia="Times New Roman"/>
        <w:i/>
        <w:sz w:val="18"/>
        <w:szCs w:val="18"/>
        <w:lang w:val="fr-FR" w:eastAsia="es-ES"/>
      </w:rPr>
      <w:t>UNEP/CMS/COP13/Doc</w:t>
    </w:r>
    <w:r w:rsidR="00304BDA" w:rsidRPr="00304BDA">
      <w:rPr>
        <w:rFonts w:eastAsia="Times New Roman"/>
        <w:i/>
        <w:sz w:val="18"/>
        <w:szCs w:val="18"/>
        <w:lang w:val="fr-FR" w:eastAsia="es-ES"/>
      </w:rPr>
      <w:t>.31.</w:t>
    </w:r>
    <w:r w:rsidR="00304BDA">
      <w:rPr>
        <w:rFonts w:eastAsia="Times New Roman"/>
        <w:i/>
        <w:sz w:val="18"/>
        <w:szCs w:val="18"/>
        <w:lang w:val="fr-FR" w:eastAsia="es-ES"/>
      </w:rPr>
      <w:t>3.12</w:t>
    </w:r>
  </w:p>
  <w:p w14:paraId="6347075E" w14:textId="77777777" w:rsidR="004B0D30" w:rsidRPr="00304BDA" w:rsidRDefault="004B0D3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BBBD" w14:textId="77777777" w:rsidR="004B0D30" w:rsidRDefault="00C65193">
    <w:pPr>
      <w:widowControl w:val="0"/>
      <w:pBdr>
        <w:bottom w:val="single" w:sz="4" w:space="1" w:color="000000"/>
      </w:pBdr>
      <w:tabs>
        <w:tab w:val="center" w:pos="4153"/>
        <w:tab w:val="right" w:pos="8306"/>
      </w:tabs>
      <w:autoSpaceDE w:val="0"/>
      <w:spacing w:after="0" w:line="240" w:lineRule="auto"/>
      <w:jc w:val="right"/>
    </w:pPr>
    <w:bookmarkStart w:id="5" w:name="_Hlk9861276"/>
    <w:bookmarkStart w:id="6" w:name="_Hlk9861277"/>
    <w:r>
      <w:rPr>
        <w:rFonts w:eastAsia="Times New Roman"/>
        <w:i/>
        <w:sz w:val="18"/>
        <w:szCs w:val="18"/>
        <w:lang w:val="de-DE" w:eastAsia="es-ES"/>
      </w:rPr>
      <w:t>UNEP/CMS/COP1</w:t>
    </w:r>
    <w:r w:rsidR="00FB2737">
      <w:rPr>
        <w:rFonts w:eastAsia="Times New Roman"/>
        <w:i/>
        <w:sz w:val="18"/>
        <w:szCs w:val="18"/>
        <w:lang w:val="de-DE" w:eastAsia="es-ES"/>
      </w:rPr>
      <w:t>5</w:t>
    </w:r>
    <w:r>
      <w:rPr>
        <w:rFonts w:eastAsia="Times New Roman"/>
        <w:i/>
        <w:sz w:val="18"/>
        <w:szCs w:val="18"/>
        <w:lang w:val="de-DE" w:eastAsia="es-ES"/>
      </w:rPr>
      <w:t>/Doc</w:t>
    </w:r>
    <w:bookmarkEnd w:id="5"/>
    <w:bookmarkEnd w:id="6"/>
    <w:r w:rsidR="00304BDA">
      <w:rPr>
        <w:rFonts w:eastAsia="Times New Roman"/>
        <w:i/>
        <w:sz w:val="18"/>
        <w:szCs w:val="18"/>
        <w:lang w:val="de-DE" w:eastAsia="es-ES"/>
      </w:rPr>
      <w:t>.31.3.12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8E8D" w14:textId="77777777" w:rsidR="004B0D30" w:rsidRDefault="00C65193">
    <w:pPr>
      <w:pStyle w:val="Header"/>
      <w:pBdr>
        <w:bottom w:val="single" w:sz="4" w:space="1" w:color="000000"/>
      </w:pBdr>
    </w:pPr>
    <w:bookmarkStart w:id="7" w:name="_Hlk9861196"/>
    <w:bookmarkStart w:id="8" w:name="_Hlk9861197"/>
    <w:bookmarkStart w:id="9" w:name="_Hlk9861198"/>
    <w:bookmarkStart w:id="10" w:name="_Hlk9861199"/>
    <w:bookmarkStart w:id="11" w:name="_Hlk9861200"/>
    <w:bookmarkStart w:id="12" w:name="_Hlk9861201"/>
    <w:r>
      <w:rPr>
        <w:i/>
        <w:szCs w:val="18"/>
        <w:lang w:val="de-DE"/>
      </w:rPr>
      <w:t>UNEP/CMS/COP1</w:t>
    </w:r>
    <w:r w:rsidR="00FB2737">
      <w:rPr>
        <w:i/>
        <w:szCs w:val="18"/>
        <w:lang w:val="de-DE"/>
      </w:rPr>
      <w:t>5</w:t>
    </w:r>
    <w:r>
      <w:rPr>
        <w:i/>
        <w:szCs w:val="18"/>
        <w:lang w:val="de-DE"/>
      </w:rPr>
      <w:t>/Doc</w:t>
    </w:r>
    <w:r w:rsidR="00C44DF0">
      <w:rPr>
        <w:i/>
        <w:szCs w:val="18"/>
        <w:lang w:val="de-DE"/>
      </w:rPr>
      <w:t>.31.</w:t>
    </w:r>
    <w:r w:rsidR="00304BDA">
      <w:rPr>
        <w:i/>
        <w:szCs w:val="18"/>
        <w:lang w:val="de-DE"/>
      </w:rPr>
      <w:t>3.12</w:t>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EBB"/>
    <w:multiLevelType w:val="hybridMultilevel"/>
    <w:tmpl w:val="D794FFAC"/>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AB03838"/>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C4E1A"/>
    <w:multiLevelType w:val="multilevel"/>
    <w:tmpl w:val="13F894B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F4F467D"/>
    <w:multiLevelType w:val="hybridMultilevel"/>
    <w:tmpl w:val="C1F0CD8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95728F1"/>
    <w:multiLevelType w:val="hybridMultilevel"/>
    <w:tmpl w:val="1FF8B794"/>
    <w:lvl w:ilvl="0" w:tplc="605407AE">
      <w:start w:val="13"/>
      <w:numFmt w:val="bullet"/>
      <w:lvlText w:val="-"/>
      <w:lvlJc w:val="left"/>
      <w:pPr>
        <w:ind w:left="692" w:hanging="360"/>
      </w:pPr>
      <w:rPr>
        <w:rFonts w:ascii="Arial" w:eastAsiaTheme="minorHAnsi" w:hAnsi="Arial" w:cs="Arial" w:hint="default"/>
      </w:rPr>
    </w:lvl>
    <w:lvl w:ilvl="1" w:tplc="0C0A0003" w:tentative="1">
      <w:start w:val="1"/>
      <w:numFmt w:val="bullet"/>
      <w:lvlText w:val="o"/>
      <w:lvlJc w:val="left"/>
      <w:pPr>
        <w:ind w:left="1412" w:hanging="360"/>
      </w:pPr>
      <w:rPr>
        <w:rFonts w:ascii="Courier New" w:hAnsi="Courier New" w:cs="Courier New" w:hint="default"/>
      </w:rPr>
    </w:lvl>
    <w:lvl w:ilvl="2" w:tplc="0C0A0005" w:tentative="1">
      <w:start w:val="1"/>
      <w:numFmt w:val="bullet"/>
      <w:lvlText w:val=""/>
      <w:lvlJc w:val="left"/>
      <w:pPr>
        <w:ind w:left="2132" w:hanging="360"/>
      </w:pPr>
      <w:rPr>
        <w:rFonts w:ascii="Wingdings" w:hAnsi="Wingdings" w:hint="default"/>
      </w:rPr>
    </w:lvl>
    <w:lvl w:ilvl="3" w:tplc="0C0A0001" w:tentative="1">
      <w:start w:val="1"/>
      <w:numFmt w:val="bullet"/>
      <w:lvlText w:val=""/>
      <w:lvlJc w:val="left"/>
      <w:pPr>
        <w:ind w:left="2852" w:hanging="360"/>
      </w:pPr>
      <w:rPr>
        <w:rFonts w:ascii="Symbol" w:hAnsi="Symbol" w:hint="default"/>
      </w:rPr>
    </w:lvl>
    <w:lvl w:ilvl="4" w:tplc="0C0A0003" w:tentative="1">
      <w:start w:val="1"/>
      <w:numFmt w:val="bullet"/>
      <w:lvlText w:val="o"/>
      <w:lvlJc w:val="left"/>
      <w:pPr>
        <w:ind w:left="3572" w:hanging="360"/>
      </w:pPr>
      <w:rPr>
        <w:rFonts w:ascii="Courier New" w:hAnsi="Courier New" w:cs="Courier New" w:hint="default"/>
      </w:rPr>
    </w:lvl>
    <w:lvl w:ilvl="5" w:tplc="0C0A0005" w:tentative="1">
      <w:start w:val="1"/>
      <w:numFmt w:val="bullet"/>
      <w:lvlText w:val=""/>
      <w:lvlJc w:val="left"/>
      <w:pPr>
        <w:ind w:left="4292" w:hanging="360"/>
      </w:pPr>
      <w:rPr>
        <w:rFonts w:ascii="Wingdings" w:hAnsi="Wingdings" w:hint="default"/>
      </w:rPr>
    </w:lvl>
    <w:lvl w:ilvl="6" w:tplc="0C0A0001" w:tentative="1">
      <w:start w:val="1"/>
      <w:numFmt w:val="bullet"/>
      <w:lvlText w:val=""/>
      <w:lvlJc w:val="left"/>
      <w:pPr>
        <w:ind w:left="5012" w:hanging="360"/>
      </w:pPr>
      <w:rPr>
        <w:rFonts w:ascii="Symbol" w:hAnsi="Symbol" w:hint="default"/>
      </w:rPr>
    </w:lvl>
    <w:lvl w:ilvl="7" w:tplc="0C0A0003" w:tentative="1">
      <w:start w:val="1"/>
      <w:numFmt w:val="bullet"/>
      <w:lvlText w:val="o"/>
      <w:lvlJc w:val="left"/>
      <w:pPr>
        <w:ind w:left="5732" w:hanging="360"/>
      </w:pPr>
      <w:rPr>
        <w:rFonts w:ascii="Courier New" w:hAnsi="Courier New" w:cs="Courier New" w:hint="default"/>
      </w:rPr>
    </w:lvl>
    <w:lvl w:ilvl="8" w:tplc="0C0A0005" w:tentative="1">
      <w:start w:val="1"/>
      <w:numFmt w:val="bullet"/>
      <w:lvlText w:val=""/>
      <w:lvlJc w:val="left"/>
      <w:pPr>
        <w:ind w:left="6452" w:hanging="360"/>
      </w:pPr>
      <w:rPr>
        <w:rFonts w:ascii="Wingdings" w:hAnsi="Wingdings" w:hint="default"/>
      </w:rPr>
    </w:lvl>
  </w:abstractNum>
  <w:abstractNum w:abstractNumId="5" w15:restartNumberingAfterBreak="0">
    <w:nsid w:val="3201001D"/>
    <w:multiLevelType w:val="hybridMultilevel"/>
    <w:tmpl w:val="87AEA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C97DE7"/>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2C5A51"/>
    <w:multiLevelType w:val="multilevel"/>
    <w:tmpl w:val="351028EA"/>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4E00599"/>
    <w:multiLevelType w:val="multilevel"/>
    <w:tmpl w:val="5DCCB9BE"/>
    <w:lvl w:ilvl="0">
      <w:start w:val="1"/>
      <w:numFmt w:val="lowerRoman"/>
      <w:lvlText w:val="(%1)."/>
      <w:lvlJc w:val="left"/>
      <w:pPr>
        <w:ind w:left="720" w:hanging="363"/>
      </w:pPr>
      <w:rPr>
        <w:rFonts w:ascii="Arial" w:hAnsi="Arial" w:hint="default"/>
        <w:sz w:val="22"/>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9" w15:restartNumberingAfterBreak="0">
    <w:nsid w:val="47B80E70"/>
    <w:multiLevelType w:val="hybridMultilevel"/>
    <w:tmpl w:val="FE603F22"/>
    <w:lvl w:ilvl="0" w:tplc="82DEECD8">
      <w:numFmt w:val="bullet"/>
      <w:lvlText w:val=""/>
      <w:lvlJc w:val="left"/>
      <w:pPr>
        <w:ind w:left="1218" w:hanging="361"/>
      </w:pPr>
      <w:rPr>
        <w:rFonts w:ascii="Symbol" w:eastAsia="Symbol" w:hAnsi="Symbol" w:cs="Symbol" w:hint="default"/>
        <w:b w:val="0"/>
        <w:bCs w:val="0"/>
        <w:i w:val="0"/>
        <w:iCs w:val="0"/>
        <w:spacing w:val="0"/>
        <w:w w:val="101"/>
        <w:sz w:val="22"/>
        <w:szCs w:val="22"/>
        <w:lang w:val="es-ES" w:eastAsia="en-US" w:bidi="ar-SA"/>
      </w:rPr>
    </w:lvl>
    <w:lvl w:ilvl="1" w:tplc="D71AAE9C">
      <w:numFmt w:val="bullet"/>
      <w:lvlText w:val="•"/>
      <w:lvlJc w:val="left"/>
      <w:pPr>
        <w:ind w:left="2090" w:hanging="361"/>
      </w:pPr>
      <w:rPr>
        <w:rFonts w:hint="default"/>
        <w:lang w:val="es-ES" w:eastAsia="en-US" w:bidi="ar-SA"/>
      </w:rPr>
    </w:lvl>
    <w:lvl w:ilvl="2" w:tplc="1B3E9C7C">
      <w:numFmt w:val="bullet"/>
      <w:lvlText w:val="•"/>
      <w:lvlJc w:val="left"/>
      <w:pPr>
        <w:ind w:left="2960" w:hanging="361"/>
      </w:pPr>
      <w:rPr>
        <w:rFonts w:hint="default"/>
        <w:lang w:val="es-ES" w:eastAsia="en-US" w:bidi="ar-SA"/>
      </w:rPr>
    </w:lvl>
    <w:lvl w:ilvl="3" w:tplc="AFACF904">
      <w:numFmt w:val="bullet"/>
      <w:lvlText w:val="•"/>
      <w:lvlJc w:val="left"/>
      <w:pPr>
        <w:ind w:left="3831" w:hanging="361"/>
      </w:pPr>
      <w:rPr>
        <w:rFonts w:hint="default"/>
        <w:lang w:val="es-ES" w:eastAsia="en-US" w:bidi="ar-SA"/>
      </w:rPr>
    </w:lvl>
    <w:lvl w:ilvl="4" w:tplc="9DEC09D2">
      <w:numFmt w:val="bullet"/>
      <w:lvlText w:val="•"/>
      <w:lvlJc w:val="left"/>
      <w:pPr>
        <w:ind w:left="4701" w:hanging="361"/>
      </w:pPr>
      <w:rPr>
        <w:rFonts w:hint="default"/>
        <w:lang w:val="es-ES" w:eastAsia="en-US" w:bidi="ar-SA"/>
      </w:rPr>
    </w:lvl>
    <w:lvl w:ilvl="5" w:tplc="2D02FCF8">
      <w:numFmt w:val="bullet"/>
      <w:lvlText w:val="•"/>
      <w:lvlJc w:val="left"/>
      <w:pPr>
        <w:ind w:left="5572" w:hanging="361"/>
      </w:pPr>
      <w:rPr>
        <w:rFonts w:hint="default"/>
        <w:lang w:val="es-ES" w:eastAsia="en-US" w:bidi="ar-SA"/>
      </w:rPr>
    </w:lvl>
    <w:lvl w:ilvl="6" w:tplc="3AF8A57C">
      <w:numFmt w:val="bullet"/>
      <w:lvlText w:val="•"/>
      <w:lvlJc w:val="left"/>
      <w:pPr>
        <w:ind w:left="6442" w:hanging="361"/>
      </w:pPr>
      <w:rPr>
        <w:rFonts w:hint="default"/>
        <w:lang w:val="es-ES" w:eastAsia="en-US" w:bidi="ar-SA"/>
      </w:rPr>
    </w:lvl>
    <w:lvl w:ilvl="7" w:tplc="258AA84C">
      <w:numFmt w:val="bullet"/>
      <w:lvlText w:val="•"/>
      <w:lvlJc w:val="left"/>
      <w:pPr>
        <w:ind w:left="7313" w:hanging="361"/>
      </w:pPr>
      <w:rPr>
        <w:rFonts w:hint="default"/>
        <w:lang w:val="es-ES" w:eastAsia="en-US" w:bidi="ar-SA"/>
      </w:rPr>
    </w:lvl>
    <w:lvl w:ilvl="8" w:tplc="D6D4236C">
      <w:numFmt w:val="bullet"/>
      <w:lvlText w:val="•"/>
      <w:lvlJc w:val="left"/>
      <w:pPr>
        <w:ind w:left="8183" w:hanging="361"/>
      </w:pPr>
      <w:rPr>
        <w:rFonts w:hint="default"/>
        <w:lang w:val="es-ES" w:eastAsia="en-US" w:bidi="ar-SA"/>
      </w:rPr>
    </w:lvl>
  </w:abstractNum>
  <w:abstractNum w:abstractNumId="10" w15:restartNumberingAfterBreak="0">
    <w:nsid w:val="493D7FED"/>
    <w:multiLevelType w:val="hybridMultilevel"/>
    <w:tmpl w:val="517A0534"/>
    <w:lvl w:ilvl="0" w:tplc="423C768C">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68549B"/>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504F2"/>
    <w:multiLevelType w:val="hybridMultilevel"/>
    <w:tmpl w:val="B9348D8E"/>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56B773E9"/>
    <w:multiLevelType w:val="hybridMultilevel"/>
    <w:tmpl w:val="9CC49BCC"/>
    <w:lvl w:ilvl="0" w:tplc="FFFFFFFF">
      <w:start w:val="1"/>
      <w:numFmt w:val="decimal"/>
      <w:lvlText w:val="%1."/>
      <w:lvlJc w:val="left"/>
      <w:pPr>
        <w:ind w:left="720" w:hanging="360"/>
      </w:pPr>
    </w:lvl>
    <w:lvl w:ilvl="1" w:tplc="4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5D11B3"/>
    <w:multiLevelType w:val="hybridMultilevel"/>
    <w:tmpl w:val="901E59C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A1625E"/>
    <w:multiLevelType w:val="multilevel"/>
    <w:tmpl w:val="D384108E"/>
    <w:styleLink w:val="WWOutlineListStyle4"/>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631242E"/>
    <w:multiLevelType w:val="hybridMultilevel"/>
    <w:tmpl w:val="2F4AA7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B53E45"/>
    <w:multiLevelType w:val="multilevel"/>
    <w:tmpl w:val="5C06D61A"/>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29172A4"/>
    <w:multiLevelType w:val="multilevel"/>
    <w:tmpl w:val="B0C0684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10816851">
    <w:abstractNumId w:val="15"/>
  </w:num>
  <w:num w:numId="2" w16cid:durableId="212735337">
    <w:abstractNumId w:val="7"/>
  </w:num>
  <w:num w:numId="3" w16cid:durableId="633752912">
    <w:abstractNumId w:val="17"/>
  </w:num>
  <w:num w:numId="4" w16cid:durableId="170806037">
    <w:abstractNumId w:val="2"/>
  </w:num>
  <w:num w:numId="5" w16cid:durableId="545682425">
    <w:abstractNumId w:val="18"/>
  </w:num>
  <w:num w:numId="6" w16cid:durableId="692459978">
    <w:abstractNumId w:val="8"/>
  </w:num>
  <w:num w:numId="7" w16cid:durableId="1882588510">
    <w:abstractNumId w:val="9"/>
  </w:num>
  <w:num w:numId="8" w16cid:durableId="362827446">
    <w:abstractNumId w:val="11"/>
  </w:num>
  <w:num w:numId="9" w16cid:durableId="1978759959">
    <w:abstractNumId w:val="6"/>
  </w:num>
  <w:num w:numId="10" w16cid:durableId="505440490">
    <w:abstractNumId w:val="12"/>
  </w:num>
  <w:num w:numId="11" w16cid:durableId="412556803">
    <w:abstractNumId w:val="0"/>
  </w:num>
  <w:num w:numId="12" w16cid:durableId="1541043832">
    <w:abstractNumId w:val="3"/>
  </w:num>
  <w:num w:numId="13" w16cid:durableId="975338408">
    <w:abstractNumId w:val="13"/>
  </w:num>
  <w:num w:numId="14" w16cid:durableId="212011795">
    <w:abstractNumId w:val="1"/>
  </w:num>
  <w:num w:numId="15" w16cid:durableId="360205554">
    <w:abstractNumId w:val="16"/>
  </w:num>
  <w:num w:numId="16" w16cid:durableId="139422696">
    <w:abstractNumId w:val="5"/>
  </w:num>
  <w:num w:numId="17" w16cid:durableId="1451125135">
    <w:abstractNumId w:val="10"/>
  </w:num>
  <w:num w:numId="18" w16cid:durableId="799954267">
    <w:abstractNumId w:val="4"/>
  </w:num>
  <w:num w:numId="19" w16cid:durableId="76220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1D"/>
    <w:rsid w:val="000056C5"/>
    <w:rsid w:val="000060EC"/>
    <w:rsid w:val="000153A3"/>
    <w:rsid w:val="000217EA"/>
    <w:rsid w:val="00026FF3"/>
    <w:rsid w:val="000359CF"/>
    <w:rsid w:val="00035C6F"/>
    <w:rsid w:val="000373F0"/>
    <w:rsid w:val="00057817"/>
    <w:rsid w:val="000672AE"/>
    <w:rsid w:val="00076A2B"/>
    <w:rsid w:val="000A255A"/>
    <w:rsid w:val="000C0CB2"/>
    <w:rsid w:val="000C37CA"/>
    <w:rsid w:val="000D1E15"/>
    <w:rsid w:val="000D53C2"/>
    <w:rsid w:val="001067F6"/>
    <w:rsid w:val="00112B3A"/>
    <w:rsid w:val="001278C5"/>
    <w:rsid w:val="00151EA6"/>
    <w:rsid w:val="00167426"/>
    <w:rsid w:val="001725A0"/>
    <w:rsid w:val="001A0AD4"/>
    <w:rsid w:val="001A0EE3"/>
    <w:rsid w:val="001B144D"/>
    <w:rsid w:val="001B1772"/>
    <w:rsid w:val="001C3D32"/>
    <w:rsid w:val="002145E2"/>
    <w:rsid w:val="00235BD1"/>
    <w:rsid w:val="00237D24"/>
    <w:rsid w:val="00240873"/>
    <w:rsid w:val="00267CB2"/>
    <w:rsid w:val="002747F9"/>
    <w:rsid w:val="00286F6D"/>
    <w:rsid w:val="002A0E7F"/>
    <w:rsid w:val="002A7B25"/>
    <w:rsid w:val="002E48B2"/>
    <w:rsid w:val="00304BDA"/>
    <w:rsid w:val="003114DF"/>
    <w:rsid w:val="003176C4"/>
    <w:rsid w:val="00376B6A"/>
    <w:rsid w:val="003944F2"/>
    <w:rsid w:val="003A4C52"/>
    <w:rsid w:val="003B1D85"/>
    <w:rsid w:val="003C50CE"/>
    <w:rsid w:val="003E691E"/>
    <w:rsid w:val="003F5E71"/>
    <w:rsid w:val="0040137F"/>
    <w:rsid w:val="00405274"/>
    <w:rsid w:val="004154CC"/>
    <w:rsid w:val="00417459"/>
    <w:rsid w:val="00426AA5"/>
    <w:rsid w:val="004270C8"/>
    <w:rsid w:val="004477DB"/>
    <w:rsid w:val="0046517E"/>
    <w:rsid w:val="00470729"/>
    <w:rsid w:val="0048118D"/>
    <w:rsid w:val="00487E06"/>
    <w:rsid w:val="004A0C36"/>
    <w:rsid w:val="004A20A5"/>
    <w:rsid w:val="004A53C2"/>
    <w:rsid w:val="004A6A8E"/>
    <w:rsid w:val="004B0D30"/>
    <w:rsid w:val="004D221E"/>
    <w:rsid w:val="004E0D63"/>
    <w:rsid w:val="004E245D"/>
    <w:rsid w:val="004E75CD"/>
    <w:rsid w:val="004F7DAC"/>
    <w:rsid w:val="00532ABC"/>
    <w:rsid w:val="005335F9"/>
    <w:rsid w:val="00540C5A"/>
    <w:rsid w:val="0054487C"/>
    <w:rsid w:val="00546319"/>
    <w:rsid w:val="005B1FC4"/>
    <w:rsid w:val="005C4228"/>
    <w:rsid w:val="005D1325"/>
    <w:rsid w:val="005D2702"/>
    <w:rsid w:val="005D4E15"/>
    <w:rsid w:val="00600DD6"/>
    <w:rsid w:val="00601D57"/>
    <w:rsid w:val="00611ADD"/>
    <w:rsid w:val="0061225B"/>
    <w:rsid w:val="006125CE"/>
    <w:rsid w:val="0064756B"/>
    <w:rsid w:val="00676487"/>
    <w:rsid w:val="0069750F"/>
    <w:rsid w:val="006D79C9"/>
    <w:rsid w:val="006E1E1A"/>
    <w:rsid w:val="006E2863"/>
    <w:rsid w:val="006F3E91"/>
    <w:rsid w:val="006F780B"/>
    <w:rsid w:val="00723682"/>
    <w:rsid w:val="00723697"/>
    <w:rsid w:val="00723FD3"/>
    <w:rsid w:val="00726F06"/>
    <w:rsid w:val="00735A00"/>
    <w:rsid w:val="0075309D"/>
    <w:rsid w:val="00755174"/>
    <w:rsid w:val="00756444"/>
    <w:rsid w:val="00765E52"/>
    <w:rsid w:val="00772A6C"/>
    <w:rsid w:val="00785CA3"/>
    <w:rsid w:val="0079316A"/>
    <w:rsid w:val="007B477D"/>
    <w:rsid w:val="007E521F"/>
    <w:rsid w:val="007E7260"/>
    <w:rsid w:val="007E796E"/>
    <w:rsid w:val="00823541"/>
    <w:rsid w:val="00825247"/>
    <w:rsid w:val="00831667"/>
    <w:rsid w:val="0083279E"/>
    <w:rsid w:val="00863843"/>
    <w:rsid w:val="00876651"/>
    <w:rsid w:val="008845BA"/>
    <w:rsid w:val="00884CAC"/>
    <w:rsid w:val="00894B90"/>
    <w:rsid w:val="008A4776"/>
    <w:rsid w:val="008C0CCD"/>
    <w:rsid w:val="008D49FD"/>
    <w:rsid w:val="008E7E12"/>
    <w:rsid w:val="008F5077"/>
    <w:rsid w:val="008F7EAC"/>
    <w:rsid w:val="009512A4"/>
    <w:rsid w:val="00975779"/>
    <w:rsid w:val="00995FAD"/>
    <w:rsid w:val="009D0BC5"/>
    <w:rsid w:val="009D3F63"/>
    <w:rsid w:val="009F4CE9"/>
    <w:rsid w:val="00A16772"/>
    <w:rsid w:val="00A26AEE"/>
    <w:rsid w:val="00A66806"/>
    <w:rsid w:val="00A94A86"/>
    <w:rsid w:val="00AA11A0"/>
    <w:rsid w:val="00AA6D7B"/>
    <w:rsid w:val="00AA74C2"/>
    <w:rsid w:val="00AB24D4"/>
    <w:rsid w:val="00AD5411"/>
    <w:rsid w:val="00AD6F5B"/>
    <w:rsid w:val="00AE1B3E"/>
    <w:rsid w:val="00AE34B1"/>
    <w:rsid w:val="00B11252"/>
    <w:rsid w:val="00B23056"/>
    <w:rsid w:val="00B30DF4"/>
    <w:rsid w:val="00B510D5"/>
    <w:rsid w:val="00B55EBD"/>
    <w:rsid w:val="00B603C3"/>
    <w:rsid w:val="00B6729D"/>
    <w:rsid w:val="00B71AC8"/>
    <w:rsid w:val="00B72A1E"/>
    <w:rsid w:val="00BA6E28"/>
    <w:rsid w:val="00BB1CAD"/>
    <w:rsid w:val="00BC708F"/>
    <w:rsid w:val="00BD40CD"/>
    <w:rsid w:val="00BD5D56"/>
    <w:rsid w:val="00BF4BB2"/>
    <w:rsid w:val="00C00EEE"/>
    <w:rsid w:val="00C049A5"/>
    <w:rsid w:val="00C37E4A"/>
    <w:rsid w:val="00C44DF0"/>
    <w:rsid w:val="00C65193"/>
    <w:rsid w:val="00C65F57"/>
    <w:rsid w:val="00C71352"/>
    <w:rsid w:val="00C7150D"/>
    <w:rsid w:val="00C92ED7"/>
    <w:rsid w:val="00C96771"/>
    <w:rsid w:val="00CA3C66"/>
    <w:rsid w:val="00CB7DA0"/>
    <w:rsid w:val="00CE0B45"/>
    <w:rsid w:val="00CF7BFF"/>
    <w:rsid w:val="00D002BC"/>
    <w:rsid w:val="00D5761D"/>
    <w:rsid w:val="00D61417"/>
    <w:rsid w:val="00D712D1"/>
    <w:rsid w:val="00DB3A92"/>
    <w:rsid w:val="00E00A2F"/>
    <w:rsid w:val="00E00FED"/>
    <w:rsid w:val="00E02F23"/>
    <w:rsid w:val="00E17612"/>
    <w:rsid w:val="00E403B7"/>
    <w:rsid w:val="00E5173F"/>
    <w:rsid w:val="00E5728C"/>
    <w:rsid w:val="00E6349E"/>
    <w:rsid w:val="00E74C52"/>
    <w:rsid w:val="00E83B98"/>
    <w:rsid w:val="00E90E81"/>
    <w:rsid w:val="00E934EC"/>
    <w:rsid w:val="00EB7FEF"/>
    <w:rsid w:val="00EF644B"/>
    <w:rsid w:val="00F00A4F"/>
    <w:rsid w:val="00F146AF"/>
    <w:rsid w:val="00F169DE"/>
    <w:rsid w:val="00F1784D"/>
    <w:rsid w:val="00F210FE"/>
    <w:rsid w:val="00F315D3"/>
    <w:rsid w:val="00F44151"/>
    <w:rsid w:val="00F548F1"/>
    <w:rsid w:val="00F572ED"/>
    <w:rsid w:val="00F6027F"/>
    <w:rsid w:val="00F66F50"/>
    <w:rsid w:val="00F745AE"/>
    <w:rsid w:val="00F746B1"/>
    <w:rsid w:val="00F97B7A"/>
    <w:rsid w:val="00FA5C6E"/>
    <w:rsid w:val="00FA72A9"/>
    <w:rsid w:val="00FB2737"/>
    <w:rsid w:val="00FB3F0B"/>
    <w:rsid w:val="00FB650C"/>
    <w:rsid w:val="00FD3DD7"/>
    <w:rsid w:val="00FF1C9C"/>
    <w:rsid w:val="00FF2455"/>
    <w:rsid w:val="00FF2E51"/>
    <w:rsid w:val="00FF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C8DF0"/>
  <w15:docId w15:val="{1510882D-49E1-4840-8D36-765B112F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eastAsia="Times New Roman"/>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eastAsia="Times New Roman"/>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eastAsia="Times New Roman"/>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eastAsia="Times New Roman"/>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eastAsia="Times New Roman"/>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eastAsia="Times New Roman"/>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eastAsia="Times New Roman"/>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eastAsia="Times New Roman"/>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eastAsia="Times New Roman"/>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eastAsia="Times New Roman"/>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eastAsia="Times New Roman"/>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eastAsia="Times New Roman"/>
      <w:sz w:val="18"/>
      <w:szCs w:val="24"/>
      <w:lang w:val="es-ES" w:eastAsia="es-ES"/>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uiPriority w:val="99"/>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eastAsia="Times New Roman"/>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eastAsia="Times New Roman"/>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eastAsia="Times New Roman"/>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eastAsia="Times New Roman"/>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eastAsia="Times New Roman"/>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eastAsia="Times New Roman"/>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rPr>
      <w:rFonts w:cs="Times New Roman"/>
      <w:color w:val="0000FF"/>
      <w:u w:val="single"/>
    </w:rPr>
  </w:style>
  <w:style w:type="paragraph" w:styleId="FootnoteText">
    <w:name w:val="footnote text"/>
    <w:basedOn w:val="Normal"/>
    <w:uiPriority w:val="99"/>
    <w:pPr>
      <w:widowControl w:val="0"/>
      <w:autoSpaceDE w:val="0"/>
      <w:spacing w:after="0" w:line="240" w:lineRule="auto"/>
    </w:pPr>
    <w:rPr>
      <w:rFonts w:eastAsia="Times New Roman"/>
      <w:sz w:val="18"/>
      <w:szCs w:val="20"/>
      <w:lang w:val="es-ES" w:eastAsia="es-ES"/>
    </w:rPr>
  </w:style>
  <w:style w:type="character" w:customStyle="1" w:styleId="FootnoteTextChar">
    <w:name w:val="Footnote Text Char"/>
    <w:basedOn w:val="DefaultParagraphFont"/>
    <w:uiPriority w:val="99"/>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eastAsia="Times New Roman"/>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eastAsia="Times New Roman"/>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eastAsia="Times New Roman"/>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eastAsia="Times New Roman"/>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eastAsia="Times New Roman"/>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eastAsia="Times New Roman"/>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uiPriority w:val="1"/>
    <w:qFormat/>
    <w:pPr>
      <w:widowControl w:val="0"/>
      <w:autoSpaceDE w:val="0"/>
      <w:spacing w:after="0" w:line="240" w:lineRule="auto"/>
      <w:ind w:left="720"/>
    </w:pPr>
    <w:rPr>
      <w:rFonts w:eastAsia="Times New Roman"/>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eastAsia="Times New Roman"/>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eastAsia="Times New Roman"/>
      <w:b/>
      <w:bCs/>
      <w:color w:val="1F497D"/>
      <w:sz w:val="16"/>
      <w:szCs w:val="16"/>
      <w:lang w:val="es-ES" w:eastAsia="es-ES"/>
    </w:rPr>
  </w:style>
  <w:style w:type="paragraph" w:customStyle="1" w:styleId="font6">
    <w:name w:val="font6"/>
    <w:basedOn w:val="Normal"/>
    <w:pPr>
      <w:spacing w:before="100" w:after="100" w:line="240" w:lineRule="auto"/>
    </w:pPr>
    <w:rPr>
      <w:rFonts w:eastAsia="Times New Roman"/>
      <w:b/>
      <w:bCs/>
      <w:i/>
      <w:iCs/>
      <w:color w:val="1F497D"/>
      <w:sz w:val="16"/>
      <w:szCs w:val="16"/>
      <w:lang w:val="es-ES" w:eastAsia="es-ES"/>
    </w:rPr>
  </w:style>
  <w:style w:type="paragraph" w:customStyle="1" w:styleId="font7">
    <w:name w:val="font7"/>
    <w:basedOn w:val="Normal"/>
    <w:pPr>
      <w:spacing w:before="100" w:after="100" w:line="240" w:lineRule="auto"/>
    </w:pPr>
    <w:rPr>
      <w:rFonts w:eastAsia="Times New Roman"/>
      <w:color w:val="000000"/>
      <w:sz w:val="16"/>
      <w:szCs w:val="16"/>
      <w:lang w:val="es-ES" w:eastAsia="es-ES"/>
    </w:rPr>
  </w:style>
  <w:style w:type="paragraph" w:customStyle="1" w:styleId="font8">
    <w:name w:val="font8"/>
    <w:basedOn w:val="Normal"/>
    <w:pPr>
      <w:spacing w:before="100" w:after="100" w:line="240" w:lineRule="auto"/>
    </w:pPr>
    <w:rPr>
      <w:rFonts w:eastAsia="Times New Roman"/>
      <w:color w:val="000000"/>
      <w:sz w:val="16"/>
      <w:szCs w:val="16"/>
      <w:lang w:val="es-ES" w:eastAsia="es-ES"/>
    </w:rPr>
  </w:style>
  <w:style w:type="paragraph" w:customStyle="1" w:styleId="xl71">
    <w:name w:val="xl71"/>
    <w:basedOn w:val="Normal"/>
    <w:pPr>
      <w:spacing w:before="100" w:after="100" w:line="240" w:lineRule="auto"/>
      <w:textAlignment w:val="top"/>
    </w:pPr>
    <w:rPr>
      <w:rFonts w:eastAsia="Times New Roman"/>
      <w:b/>
      <w:bCs/>
      <w:sz w:val="16"/>
      <w:szCs w:val="16"/>
      <w:lang w:val="es-ES" w:eastAsia="es-ES"/>
    </w:rPr>
  </w:style>
  <w:style w:type="paragraph" w:customStyle="1" w:styleId="xl72">
    <w:name w:val="xl72"/>
    <w:basedOn w:val="Normal"/>
    <w:pPr>
      <w:spacing w:before="100" w:after="100" w:line="240" w:lineRule="auto"/>
      <w:textAlignment w:val="top"/>
    </w:pPr>
    <w:rPr>
      <w:rFonts w:eastAsia="Times New Roman"/>
      <w:sz w:val="16"/>
      <w:szCs w:val="16"/>
      <w:lang w:val="es-ES" w:eastAsia="es-ES"/>
    </w:rPr>
  </w:style>
  <w:style w:type="paragraph" w:customStyle="1" w:styleId="xl73">
    <w:name w:val="xl73"/>
    <w:basedOn w:val="Normal"/>
    <w:pPr>
      <w:spacing w:before="100" w:after="100" w:line="240" w:lineRule="auto"/>
      <w:textAlignment w:val="top"/>
    </w:pPr>
    <w:rPr>
      <w:rFonts w:eastAsia="Times New Roman"/>
      <w:sz w:val="16"/>
      <w:szCs w:val="16"/>
      <w:lang w:val="es-ES" w:eastAsia="es-ES"/>
    </w:rPr>
  </w:style>
  <w:style w:type="paragraph" w:customStyle="1" w:styleId="xl74">
    <w:name w:val="xl74"/>
    <w:basedOn w:val="Normal"/>
    <w:pPr>
      <w:spacing w:before="100" w:after="100" w:line="240" w:lineRule="auto"/>
      <w:textAlignment w:val="top"/>
    </w:pPr>
    <w:rPr>
      <w:rFonts w:eastAsia="Times New Roman"/>
      <w:sz w:val="16"/>
      <w:szCs w:val="16"/>
      <w:lang w:val="es-ES" w:eastAsia="es-ES"/>
    </w:rPr>
  </w:style>
  <w:style w:type="paragraph" w:customStyle="1" w:styleId="xl75">
    <w:name w:val="xl75"/>
    <w:basedOn w:val="Normal"/>
    <w:pPr>
      <w:spacing w:before="100" w:after="100" w:line="240" w:lineRule="auto"/>
      <w:textAlignment w:val="top"/>
    </w:pPr>
    <w:rPr>
      <w:rFonts w:eastAsia="Times New Roman"/>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0">
    <w:name w:val="xl8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0">
    <w:name w:val="xl100"/>
    <w:basedOn w:val="Normal"/>
    <w:pPr>
      <w:spacing w:before="100" w:after="100" w:line="240" w:lineRule="auto"/>
      <w:jc w:val="center"/>
      <w:textAlignment w:val="top"/>
    </w:pPr>
    <w:rPr>
      <w:rFonts w:eastAsia="Times New Roman"/>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2">
    <w:name w:val="xl102"/>
    <w:basedOn w:val="Normal"/>
    <w:pPr>
      <w:spacing w:before="100" w:after="100" w:line="240" w:lineRule="auto"/>
      <w:jc w:val="center"/>
      <w:textAlignment w:val="top"/>
    </w:pPr>
    <w:rPr>
      <w:rFonts w:eastAsia="Times New Roman"/>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7">
    <w:name w:val="xl117"/>
    <w:basedOn w:val="Normal"/>
    <w:pPr>
      <w:spacing w:before="100" w:after="100" w:line="240" w:lineRule="auto"/>
      <w:textAlignment w:val="top"/>
    </w:pPr>
    <w:rPr>
      <w:rFonts w:eastAsia="Times New Roman"/>
      <w:sz w:val="16"/>
      <w:szCs w:val="16"/>
      <w:lang w:val="es-ES" w:eastAsia="es-ES"/>
    </w:rPr>
  </w:style>
  <w:style w:type="paragraph" w:customStyle="1" w:styleId="xl118">
    <w:name w:val="xl11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19">
    <w:name w:val="xl119"/>
    <w:basedOn w:val="Normal"/>
    <w:pPr>
      <w:spacing w:before="100" w:after="100" w:line="240" w:lineRule="auto"/>
      <w:textAlignment w:val="top"/>
    </w:pPr>
    <w:rPr>
      <w:rFonts w:eastAsia="Times New Roman"/>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eastAsia="Times New Roman"/>
      <w:sz w:val="16"/>
      <w:szCs w:val="16"/>
      <w:lang w:val="es-ES" w:eastAsia="es-ES"/>
    </w:rPr>
  </w:style>
  <w:style w:type="paragraph" w:customStyle="1" w:styleId="xl122">
    <w:name w:val="xl122"/>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eastAsia="Times New Roman"/>
      <w:sz w:val="16"/>
      <w:szCs w:val="16"/>
      <w:lang w:val="es-ES" w:eastAsia="es-ES"/>
    </w:rPr>
  </w:style>
  <w:style w:type="paragraph" w:customStyle="1" w:styleId="xl126">
    <w:name w:val="xl12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eastAsia="Times New Roman"/>
      <w:sz w:val="16"/>
      <w:szCs w:val="16"/>
      <w:lang w:val="es-ES" w:eastAsia="es-ES"/>
    </w:rPr>
  </w:style>
  <w:style w:type="paragraph" w:customStyle="1" w:styleId="xl130">
    <w:name w:val="xl13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2">
    <w:name w:val="xl132"/>
    <w:basedOn w:val="Normal"/>
    <w:pPr>
      <w:spacing w:before="100" w:after="100" w:line="240" w:lineRule="auto"/>
      <w:textAlignment w:val="top"/>
    </w:pPr>
    <w:rPr>
      <w:rFonts w:eastAsia="Times New Roman"/>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4">
    <w:name w:val="xl134"/>
    <w:basedOn w:val="Normal"/>
    <w:pPr>
      <w:spacing w:before="100" w:after="100" w:line="240" w:lineRule="auto"/>
      <w:textAlignment w:val="top"/>
    </w:pPr>
    <w:rPr>
      <w:rFonts w:eastAsia="Times New Roman"/>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5">
    <w:name w:val="xl155"/>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6">
    <w:name w:val="xl156"/>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7">
    <w:name w:val="xl157"/>
    <w:basedOn w:val="Normal"/>
    <w:pPr>
      <w:spacing w:before="100" w:after="100" w:line="240" w:lineRule="auto"/>
      <w:textAlignment w:val="top"/>
    </w:pPr>
    <w:rPr>
      <w:rFonts w:eastAsia="Times New Roman"/>
      <w:sz w:val="16"/>
      <w:szCs w:val="16"/>
      <w:lang w:val="es-ES" w:eastAsia="es-ES"/>
    </w:rPr>
  </w:style>
  <w:style w:type="paragraph" w:customStyle="1" w:styleId="xl158">
    <w:name w:val="xl158"/>
    <w:basedOn w:val="Normal"/>
    <w:pPr>
      <w:spacing w:before="100" w:after="100" w:line="240" w:lineRule="auto"/>
      <w:textAlignment w:val="top"/>
    </w:pPr>
    <w:rPr>
      <w:rFonts w:eastAsia="Times New Roman"/>
      <w:sz w:val="16"/>
      <w:szCs w:val="16"/>
      <w:lang w:val="es-ES" w:eastAsia="es-ES"/>
    </w:rPr>
  </w:style>
  <w:style w:type="paragraph" w:customStyle="1" w:styleId="xl159">
    <w:name w:val="xl159"/>
    <w:basedOn w:val="Normal"/>
    <w:pPr>
      <w:spacing w:before="100" w:after="100" w:line="240" w:lineRule="auto"/>
      <w:textAlignment w:val="top"/>
    </w:pPr>
    <w:rPr>
      <w:rFonts w:eastAsia="Times New Roman"/>
      <w:sz w:val="16"/>
      <w:szCs w:val="16"/>
      <w:lang w:val="es-ES" w:eastAsia="es-ES"/>
    </w:rPr>
  </w:style>
  <w:style w:type="paragraph" w:customStyle="1" w:styleId="xl160">
    <w:name w:val="xl160"/>
    <w:basedOn w:val="Normal"/>
    <w:pPr>
      <w:spacing w:before="100" w:after="100" w:line="240" w:lineRule="auto"/>
      <w:textAlignment w:val="top"/>
    </w:pPr>
    <w:rPr>
      <w:rFonts w:eastAsia="Times New Roman"/>
      <w:sz w:val="16"/>
      <w:szCs w:val="16"/>
      <w:lang w:val="es-ES" w:eastAsia="es-ES"/>
    </w:rPr>
  </w:style>
  <w:style w:type="paragraph" w:customStyle="1" w:styleId="xl161">
    <w:name w:val="xl161"/>
    <w:basedOn w:val="Normal"/>
    <w:pPr>
      <w:spacing w:before="100" w:after="100" w:line="240" w:lineRule="auto"/>
      <w:textAlignment w:val="top"/>
    </w:pPr>
    <w:rPr>
      <w:rFonts w:eastAsia="Times New Roman"/>
      <w:sz w:val="16"/>
      <w:szCs w:val="16"/>
      <w:lang w:val="es-ES" w:eastAsia="es-ES"/>
    </w:rPr>
  </w:style>
  <w:style w:type="paragraph" w:customStyle="1" w:styleId="xl162">
    <w:name w:val="xl162"/>
    <w:basedOn w:val="Normal"/>
    <w:pPr>
      <w:spacing w:before="100" w:after="100" w:line="240" w:lineRule="auto"/>
      <w:textAlignment w:val="top"/>
    </w:pPr>
    <w:rPr>
      <w:rFonts w:eastAsia="Times New Roman"/>
      <w:sz w:val="16"/>
      <w:szCs w:val="16"/>
      <w:lang w:val="es-ES" w:eastAsia="es-ES"/>
    </w:rPr>
  </w:style>
  <w:style w:type="paragraph" w:customStyle="1" w:styleId="xl163">
    <w:name w:val="xl163"/>
    <w:basedOn w:val="Normal"/>
    <w:pPr>
      <w:spacing w:before="100" w:after="100" w:line="240" w:lineRule="auto"/>
      <w:textAlignment w:val="top"/>
    </w:pPr>
    <w:rPr>
      <w:rFonts w:eastAsia="Times New Roman"/>
      <w:sz w:val="16"/>
      <w:szCs w:val="16"/>
      <w:lang w:val="es-ES" w:eastAsia="es-ES"/>
    </w:rPr>
  </w:style>
  <w:style w:type="paragraph" w:customStyle="1" w:styleId="xl164">
    <w:name w:val="xl164"/>
    <w:basedOn w:val="Normal"/>
    <w:pPr>
      <w:spacing w:before="100" w:after="100" w:line="240" w:lineRule="auto"/>
      <w:textAlignment w:val="top"/>
    </w:pPr>
    <w:rPr>
      <w:rFonts w:eastAsia="Times New Roman"/>
      <w:sz w:val="16"/>
      <w:szCs w:val="16"/>
      <w:lang w:val="es-ES" w:eastAsia="es-ES"/>
    </w:rPr>
  </w:style>
  <w:style w:type="paragraph" w:customStyle="1" w:styleId="xl165">
    <w:name w:val="xl165"/>
    <w:basedOn w:val="Normal"/>
    <w:pPr>
      <w:spacing w:before="100" w:after="100" w:line="240" w:lineRule="auto"/>
      <w:textAlignment w:val="top"/>
    </w:pPr>
    <w:rPr>
      <w:rFonts w:eastAsia="Times New Roman"/>
      <w:b/>
      <w:bCs/>
      <w:sz w:val="16"/>
      <w:szCs w:val="16"/>
      <w:lang w:val="es-ES" w:eastAsia="es-ES"/>
    </w:rPr>
  </w:style>
  <w:style w:type="paragraph" w:customStyle="1" w:styleId="xl166">
    <w:name w:val="xl166"/>
    <w:basedOn w:val="Normal"/>
    <w:pPr>
      <w:spacing w:before="100" w:after="100" w:line="240" w:lineRule="auto"/>
      <w:textAlignment w:val="top"/>
    </w:pPr>
    <w:rPr>
      <w:rFonts w:eastAsia="Times New Roman"/>
      <w:b/>
      <w:bCs/>
      <w:sz w:val="16"/>
      <w:szCs w:val="16"/>
      <w:lang w:val="es-ES" w:eastAsia="es-ES"/>
    </w:rPr>
  </w:style>
  <w:style w:type="paragraph" w:customStyle="1" w:styleId="xl167">
    <w:name w:val="xl167"/>
    <w:basedOn w:val="Normal"/>
    <w:pPr>
      <w:spacing w:before="100" w:after="100" w:line="240" w:lineRule="auto"/>
      <w:textAlignment w:val="top"/>
    </w:pPr>
    <w:rPr>
      <w:rFonts w:eastAsia="Times New Roman"/>
      <w:sz w:val="16"/>
      <w:szCs w:val="16"/>
      <w:lang w:val="es-ES" w:eastAsia="es-ES"/>
    </w:rPr>
  </w:style>
  <w:style w:type="paragraph" w:customStyle="1" w:styleId="xl168">
    <w:name w:val="xl168"/>
    <w:basedOn w:val="Normal"/>
    <w:pPr>
      <w:spacing w:before="100" w:after="100" w:line="240" w:lineRule="auto"/>
      <w:textAlignment w:val="top"/>
    </w:pPr>
    <w:rPr>
      <w:rFonts w:eastAsia="Times New Roman"/>
      <w:sz w:val="16"/>
      <w:szCs w:val="16"/>
      <w:lang w:val="es-ES" w:eastAsia="es-ES"/>
    </w:rPr>
  </w:style>
  <w:style w:type="paragraph" w:customStyle="1" w:styleId="xl169">
    <w:name w:val="xl169"/>
    <w:basedOn w:val="Normal"/>
    <w:pPr>
      <w:spacing w:before="100" w:after="100" w:line="240" w:lineRule="auto"/>
      <w:textAlignment w:val="top"/>
    </w:pPr>
    <w:rPr>
      <w:rFonts w:eastAsia="Times New Roman"/>
      <w:color w:val="000000"/>
      <w:sz w:val="16"/>
      <w:szCs w:val="16"/>
      <w:lang w:val="es-ES" w:eastAsia="es-ES"/>
    </w:rPr>
  </w:style>
  <w:style w:type="paragraph" w:customStyle="1" w:styleId="xl170">
    <w:name w:val="xl170"/>
    <w:basedOn w:val="Normal"/>
    <w:pPr>
      <w:spacing w:before="100" w:after="100" w:line="240" w:lineRule="auto"/>
      <w:textAlignment w:val="top"/>
    </w:pPr>
    <w:rPr>
      <w:rFonts w:eastAsia="Times New Roman"/>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eastAsia="Times New Roman"/>
      <w:b/>
      <w:bCs/>
      <w:sz w:val="16"/>
      <w:szCs w:val="16"/>
      <w:lang w:val="es-ES" w:eastAsia="es-ES"/>
    </w:rPr>
  </w:style>
  <w:style w:type="paragraph" w:customStyle="1" w:styleId="xl172">
    <w:name w:val="xl172"/>
    <w:basedOn w:val="Normal"/>
    <w:pPr>
      <w:spacing w:before="100" w:after="100" w:line="240" w:lineRule="auto"/>
      <w:textAlignment w:val="top"/>
    </w:pPr>
    <w:rPr>
      <w:rFonts w:eastAsia="Times New Roman"/>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3">
    <w:name w:val="xl183"/>
    <w:basedOn w:val="Normal"/>
    <w:pPr>
      <w:spacing w:before="100" w:after="100" w:line="240" w:lineRule="auto"/>
      <w:textAlignment w:val="top"/>
    </w:pPr>
    <w:rPr>
      <w:rFonts w:eastAsia="Times New Roman"/>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eastAsia="Times New Roman"/>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5">
    <w:name w:val="xl21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6">
    <w:name w:val="xl21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7">
    <w:name w:val="xl217"/>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8">
    <w:name w:val="xl218"/>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9">
    <w:name w:val="xl219"/>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0">
    <w:name w:val="xl220"/>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1">
    <w:name w:val="xl221"/>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2">
    <w:name w:val="xl222"/>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3">
    <w:name w:val="xl223"/>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4">
    <w:name w:val="xl224"/>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5">
    <w:name w:val="xl22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6">
    <w:name w:val="xl22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30">
    <w:name w:val="xl23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eastAsia="Times New Roman"/>
      <w:b/>
      <w:bCs/>
      <w:i/>
      <w:iCs/>
      <w:sz w:val="16"/>
      <w:szCs w:val="16"/>
      <w:lang w:val="es-ES" w:eastAsia="es-ES"/>
    </w:rPr>
  </w:style>
  <w:style w:type="character" w:styleId="Strong">
    <w:name w:val="Strong"/>
    <w:basedOn w:val="DefaultParagraphFont"/>
    <w:rPr>
      <w:rFonts w:cs="Times New Roman"/>
      <w: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paragraph" w:styleId="Revision">
    <w:name w:val="Revision"/>
    <w:hidden/>
    <w:uiPriority w:val="99"/>
    <w:semiHidden/>
    <w:rsid w:val="00167426"/>
    <w:pPr>
      <w:autoSpaceDN/>
      <w:spacing w:after="0" w:line="240" w:lineRule="auto"/>
      <w:textAlignment w:val="auto"/>
    </w:pPr>
  </w:style>
  <w:style w:type="table" w:customStyle="1" w:styleId="TableNormal1">
    <w:name w:val="Table Normal1"/>
    <w:uiPriority w:val="2"/>
    <w:semiHidden/>
    <w:unhideWhenUsed/>
    <w:qFormat/>
    <w:rsid w:val="003A4C52"/>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4C52"/>
    <w:pPr>
      <w:widowControl w:val="0"/>
      <w:suppressAutoHyphens w:val="0"/>
      <w:autoSpaceDE w:val="0"/>
      <w:spacing w:after="0" w:line="240" w:lineRule="auto"/>
      <w:ind w:left="596"/>
      <w:textAlignment w:val="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w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F38FE-2AEE-4F76-9DD2-41657ED94997}">
  <ds:schemaRefs>
    <ds:schemaRef ds:uri="http://schemas.microsoft.com/sharepoint/v3/contenttype/forms"/>
  </ds:schemaRefs>
</ds:datastoreItem>
</file>

<file path=customXml/itemProps2.xml><?xml version="1.0" encoding="utf-8"?>
<ds:datastoreItem xmlns:ds="http://schemas.openxmlformats.org/officeDocument/2006/customXml" ds:itemID="{C2D45E34-2455-4C89-9352-FD9166B7736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19C9D8C-8D91-4F10-86B8-C4812981D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2998</Words>
  <Characters>17094</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MREC</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17</cp:revision>
  <dcterms:created xsi:type="dcterms:W3CDTF">2025-11-10T11:33:00Z</dcterms:created>
  <dcterms:modified xsi:type="dcterms:W3CDTF">2025-11-12T13:19:00Z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A3657FVJA3FH-483046560-147551</vt:lpwstr>
  </property>
  <property fmtid="{D5CDD505-2E9C-101B-9397-08002B2CF9AE}" pid="7" name="_dlc_DocIdItemGuid">
    <vt:lpwstr>18c40467-84fe-405d-9c34-c2d1ece53780</vt:lpwstr>
  </property>
  <property fmtid="{D5CDD505-2E9C-101B-9397-08002B2CF9AE}" pid="8" name="_dlc_DocIdUrl">
    <vt:lpwstr>https://eadgovae.sharepoint.com/sites/UNEPCMS/_layouts/15/DocIdRedir.aspx?ID=A3657FVJA3FH-483046560-147551, A3657FVJA3FH-483046560-147551</vt:lpwstr>
  </property>
</Properties>
</file>