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0D1240" w:rsidRPr="000D1240" w14:paraId="256C70A1"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DF34568" w14:textId="77777777" w:rsidR="000D1240" w:rsidRPr="00EC2A58" w:rsidRDefault="000D1240" w:rsidP="00E62483">
            <w:pPr>
              <w:widowControl w:val="0"/>
              <w:autoSpaceDE w:val="0"/>
              <w:spacing w:after="0" w:line="240" w:lineRule="auto"/>
              <w:rPr>
                <w:rFonts w:ascii="Calibri" w:hAnsi="Calibri" w:cs="Times New Roman"/>
              </w:rPr>
            </w:pPr>
            <w:bookmarkStart w:id="0" w:name="_Hlk208560930"/>
            <w:r w:rsidRPr="00EC2A58">
              <w:rPr>
                <w:rFonts w:eastAsia="Times New Roman"/>
                <w:noProof/>
              </w:rPr>
              <w:drawing>
                <wp:inline distT="0" distB="0" distL="0" distR="0" wp14:anchorId="28F5695A" wp14:editId="69D7585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8BA8BDC" w14:textId="77777777" w:rsidR="000D1240" w:rsidRPr="00EC2A58" w:rsidRDefault="000D1240" w:rsidP="00E62483">
            <w:pPr>
              <w:widowControl w:val="0"/>
              <w:autoSpaceDE w:val="0"/>
              <w:spacing w:after="0" w:line="240" w:lineRule="auto"/>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794520A" w14:textId="77777777" w:rsidR="000D1240" w:rsidRPr="00EC2A58" w:rsidRDefault="000D1240" w:rsidP="00E62483">
            <w:pPr>
              <w:keepNext/>
              <w:widowControl w:val="0"/>
              <w:autoSpaceDE w:val="0"/>
              <w:spacing w:after="0" w:line="240" w:lineRule="auto"/>
              <w:ind w:left="-108"/>
              <w:outlineLvl w:val="1"/>
              <w:rPr>
                <w:rFonts w:eastAsia="Times New Roman"/>
                <w:sz w:val="12"/>
                <w:szCs w:val="12"/>
                <w:lang w:val="fr-FR"/>
              </w:rPr>
            </w:pPr>
          </w:p>
          <w:p w14:paraId="601BF850" w14:textId="77777777" w:rsidR="000D1240" w:rsidRPr="00EC2A58" w:rsidRDefault="000D1240" w:rsidP="00E62483">
            <w:pPr>
              <w:keepNext/>
              <w:widowControl w:val="0"/>
              <w:autoSpaceDE w:val="0"/>
              <w:spacing w:after="0" w:line="240" w:lineRule="auto"/>
              <w:ind w:left="-108"/>
              <w:outlineLvl w:val="1"/>
              <w:rPr>
                <w:rFonts w:ascii="Calibri" w:hAnsi="Calibri" w:cs="Times New Roman"/>
                <w:lang w:val="fr-FR"/>
              </w:rPr>
            </w:pPr>
            <w:r w:rsidRPr="00EC2A58">
              <w:rPr>
                <w:rFonts w:eastAsia="Arial"/>
                <w:b/>
                <w:bCs/>
                <w:sz w:val="32"/>
                <w:szCs w:val="32"/>
                <w:lang w:val="fr-FR"/>
              </w:rPr>
              <w:t>CONVENTION SUR</w:t>
            </w:r>
          </w:p>
          <w:p w14:paraId="2C11F51F" w14:textId="77777777" w:rsidR="000D1240" w:rsidRPr="00EC2A58" w:rsidRDefault="000D1240" w:rsidP="00E62483">
            <w:pPr>
              <w:keepNext/>
              <w:widowControl w:val="0"/>
              <w:autoSpaceDE w:val="0"/>
              <w:spacing w:after="0" w:line="240" w:lineRule="auto"/>
              <w:ind w:left="-108"/>
              <w:outlineLvl w:val="1"/>
              <w:rPr>
                <w:rFonts w:ascii="Calibri" w:hAnsi="Calibri" w:cs="Times New Roman"/>
                <w:lang w:val="fr-FR"/>
              </w:rPr>
            </w:pPr>
            <w:r w:rsidRPr="00EC2A58">
              <w:rPr>
                <w:rFonts w:eastAsia="Arial"/>
                <w:b/>
                <w:bCs/>
                <w:sz w:val="32"/>
                <w:szCs w:val="32"/>
                <w:lang w:val="fr-FR"/>
              </w:rPr>
              <w:t>LES ESPÈCES</w:t>
            </w:r>
          </w:p>
          <w:p w14:paraId="47F57ADB" w14:textId="77777777" w:rsidR="000D1240" w:rsidRPr="00EC2A58" w:rsidRDefault="000D1240" w:rsidP="00E62483">
            <w:pPr>
              <w:keepNext/>
              <w:widowControl w:val="0"/>
              <w:autoSpaceDE w:val="0"/>
              <w:spacing w:after="0" w:line="240" w:lineRule="auto"/>
              <w:ind w:left="-108"/>
              <w:outlineLvl w:val="1"/>
              <w:rPr>
                <w:rFonts w:ascii="Calibri" w:hAnsi="Calibri" w:cs="Times New Roman"/>
                <w:lang w:val="fr-FR"/>
              </w:rPr>
            </w:pPr>
            <w:r w:rsidRPr="00EC2A58">
              <w:rPr>
                <w:rFonts w:eastAsia="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F77002C" w14:textId="42AF9B83" w:rsidR="000D1240" w:rsidRPr="00AF3AEC" w:rsidRDefault="000D1240"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eastAsia="Arial"/>
                <w:lang w:val="fr-FR"/>
              </w:rPr>
            </w:pPr>
            <w:r w:rsidRPr="00EC2A58">
              <w:rPr>
                <w:rFonts w:eastAsia="Arial"/>
                <w:lang w:val="fr-FR"/>
              </w:rPr>
              <w:t>UNEP/CMS/COP1</w:t>
            </w:r>
            <w:r>
              <w:rPr>
                <w:rFonts w:eastAsia="Arial"/>
                <w:lang w:val="fr-FR"/>
              </w:rPr>
              <w:t>5</w:t>
            </w:r>
            <w:r w:rsidRPr="00EC2A58">
              <w:rPr>
                <w:rFonts w:eastAsia="Arial"/>
                <w:lang w:val="fr-FR"/>
              </w:rPr>
              <w:t>/Doc.</w:t>
            </w:r>
            <w:r w:rsidR="00AC593E">
              <w:rPr>
                <w:rFonts w:eastAsia="Arial"/>
                <w:lang w:val="fr-FR"/>
              </w:rPr>
              <w:t>31.3.11</w:t>
            </w:r>
          </w:p>
          <w:p w14:paraId="034E5EF2" w14:textId="431B615D" w:rsidR="000D1240" w:rsidRPr="00AF3AEC" w:rsidRDefault="00AC593E"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eastAsia="Arial"/>
                <w:lang w:val="fr-FR"/>
              </w:rPr>
            </w:pPr>
            <w:r>
              <w:rPr>
                <w:rFonts w:eastAsia="Arial"/>
                <w:lang w:val="fr-FR"/>
              </w:rPr>
              <w:t xml:space="preserve">22 octobre </w:t>
            </w:r>
            <w:r w:rsidR="000D1240" w:rsidRPr="00AF3AEC">
              <w:rPr>
                <w:rFonts w:eastAsia="Arial"/>
                <w:lang w:val="fr-FR"/>
              </w:rPr>
              <w:t>2025</w:t>
            </w:r>
          </w:p>
          <w:p w14:paraId="709D1DE9" w14:textId="77777777" w:rsidR="000D1240" w:rsidRPr="00FC4F18" w:rsidRDefault="000D1240" w:rsidP="00E62483">
            <w:pPr>
              <w:widowControl w:val="0"/>
              <w:autoSpaceDE w:val="0"/>
              <w:spacing w:after="0" w:line="240" w:lineRule="auto"/>
              <w:rPr>
                <w:rFonts w:ascii="Calibri" w:hAnsi="Calibri" w:cs="Times New Roman"/>
                <w:lang w:val="fr-FR"/>
              </w:rPr>
            </w:pPr>
            <w:r w:rsidRPr="00EC2A58">
              <w:rPr>
                <w:rFonts w:eastAsia="Arial"/>
                <w:lang w:val="fr-FR"/>
              </w:rPr>
              <w:t>Français</w:t>
            </w:r>
          </w:p>
          <w:p w14:paraId="56917619" w14:textId="77777777" w:rsidR="000D1240" w:rsidRPr="00FC4F18" w:rsidRDefault="000D1240" w:rsidP="00E62483">
            <w:pPr>
              <w:widowControl w:val="0"/>
              <w:autoSpaceDE w:val="0"/>
              <w:spacing w:after="120" w:line="240" w:lineRule="auto"/>
              <w:rPr>
                <w:rFonts w:ascii="Calibri" w:hAnsi="Calibri" w:cs="Times New Roman"/>
                <w:lang w:val="fr-FR"/>
              </w:rPr>
            </w:pPr>
            <w:r w:rsidRPr="00EC2A58">
              <w:rPr>
                <w:rFonts w:eastAsia="Arial"/>
                <w:lang w:val="fr-FR"/>
              </w:rPr>
              <w:t>Original : Anglais</w:t>
            </w:r>
          </w:p>
        </w:tc>
      </w:tr>
    </w:tbl>
    <w:p w14:paraId="4C299845" w14:textId="77777777" w:rsidR="000D1240" w:rsidRPr="00EC2A58" w:rsidRDefault="000D1240" w:rsidP="000D1240">
      <w:pPr>
        <w:widowControl w:val="0"/>
        <w:tabs>
          <w:tab w:val="left" w:pos="-1057"/>
          <w:tab w:val="left" w:pos="-720"/>
        </w:tabs>
        <w:autoSpaceDE w:val="0"/>
        <w:spacing w:after="0" w:line="240" w:lineRule="auto"/>
        <w:rPr>
          <w:rFonts w:eastAsia="Arial"/>
          <w:sz w:val="8"/>
          <w:szCs w:val="8"/>
          <w:lang w:val="fr-FR"/>
        </w:rPr>
      </w:pPr>
      <w:bookmarkStart w:id="1" w:name="_Hlk208560946"/>
      <w:bookmarkEnd w:id="0"/>
    </w:p>
    <w:p w14:paraId="72C3695A" w14:textId="77777777" w:rsidR="000D1240" w:rsidRPr="00EC2A58" w:rsidRDefault="000D1240" w:rsidP="000D1240">
      <w:pPr>
        <w:widowControl w:val="0"/>
        <w:tabs>
          <w:tab w:val="left" w:pos="-1057"/>
          <w:tab w:val="left" w:pos="-720"/>
        </w:tabs>
        <w:autoSpaceDE w:val="0"/>
        <w:spacing w:after="0" w:line="240" w:lineRule="auto"/>
        <w:rPr>
          <w:rFonts w:ascii="Calibri" w:hAnsi="Calibri" w:cs="Times New Roman"/>
          <w:lang w:val="fr-FR"/>
        </w:rPr>
      </w:pPr>
      <w:r w:rsidRPr="00EC2A58">
        <w:rPr>
          <w:rFonts w:eastAsia="Arial"/>
          <w:lang w:val="fr-FR"/>
        </w:rPr>
        <w:t>1</w:t>
      </w:r>
      <w:r>
        <w:rPr>
          <w:rFonts w:eastAsia="Arial"/>
          <w:lang w:val="fr-FR"/>
        </w:rPr>
        <w:t>5</w:t>
      </w:r>
      <w:r w:rsidRPr="00EC2A58">
        <w:rPr>
          <w:rFonts w:eastAsia="Arial"/>
          <w:vertAlign w:val="superscript"/>
          <w:lang w:val="fr-FR"/>
        </w:rPr>
        <w:t>ème</w:t>
      </w:r>
      <w:r w:rsidRPr="00EC2A58">
        <w:rPr>
          <w:rFonts w:eastAsia="Arial"/>
          <w:lang w:val="fr-FR"/>
        </w:rPr>
        <w:t xml:space="preserve"> SESSION DE LA CONFÉRENCE DES PARTIES</w:t>
      </w:r>
    </w:p>
    <w:p w14:paraId="4DAD9D2D" w14:textId="77777777" w:rsidR="000D1240" w:rsidRPr="00EC2A58" w:rsidRDefault="000D1240" w:rsidP="000D1240">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Calibri" w:hAnsi="Calibri" w:cs="Times New Roman"/>
          <w:lang w:val="fr-FR"/>
        </w:rPr>
      </w:pPr>
      <w:r>
        <w:rPr>
          <w:rFonts w:eastAsia="Arial"/>
          <w:bCs/>
          <w:lang w:val="fr-FR"/>
        </w:rPr>
        <w:t>Campo Grande, Brésil, 23 au 29 mars 2026</w:t>
      </w:r>
    </w:p>
    <w:p w14:paraId="1873AE60" w14:textId="77777777" w:rsidR="000D1240" w:rsidRPr="00EC2A58" w:rsidRDefault="000D1240" w:rsidP="000D1240">
      <w:pPr>
        <w:widowControl w:val="0"/>
        <w:autoSpaceDE w:val="0"/>
        <w:spacing w:after="0" w:line="228" w:lineRule="auto"/>
        <w:rPr>
          <w:rFonts w:ascii="Calibri" w:hAnsi="Calibri" w:cs="Times New Roman"/>
          <w:lang w:val="fr-FR"/>
        </w:rPr>
      </w:pPr>
      <w:proofErr w:type="gramStart"/>
      <w:r w:rsidRPr="00EC2A58">
        <w:rPr>
          <w:rFonts w:eastAsia="Arial"/>
          <w:iCs/>
          <w:lang w:val="fr-FR"/>
        </w:rPr>
        <w:t>Point  de</w:t>
      </w:r>
      <w:proofErr w:type="gramEnd"/>
      <w:r w:rsidRPr="00EC2A58">
        <w:rPr>
          <w:rFonts w:eastAsia="Arial"/>
          <w:iCs/>
          <w:lang w:val="fr-FR"/>
        </w:rPr>
        <w:t xml:space="preserve"> l’ordre du jour</w:t>
      </w:r>
    </w:p>
    <w:bookmarkEnd w:id="1"/>
    <w:p w14:paraId="113797A6" w14:textId="77777777" w:rsidR="00EF50A0" w:rsidRPr="008B72FC" w:rsidRDefault="00EF50A0">
      <w:pPr>
        <w:widowControl w:val="0"/>
        <w:tabs>
          <w:tab w:val="left" w:pos="7020"/>
        </w:tabs>
        <w:autoSpaceDE w:val="0"/>
        <w:spacing w:after="0" w:line="240" w:lineRule="auto"/>
        <w:rPr>
          <w:rFonts w:eastAsia="Times New Roman"/>
          <w:lang w:val="fr-FR" w:eastAsia="es-ES"/>
        </w:rPr>
      </w:pPr>
    </w:p>
    <w:p w14:paraId="1CC1870F" w14:textId="77777777" w:rsidR="00EF50A0" w:rsidRPr="008B72FC" w:rsidRDefault="00EF50A0">
      <w:pPr>
        <w:widowControl w:val="0"/>
        <w:tabs>
          <w:tab w:val="left" w:pos="7020"/>
        </w:tabs>
        <w:autoSpaceDE w:val="0"/>
        <w:spacing w:after="0" w:line="240" w:lineRule="auto"/>
        <w:rPr>
          <w:rFonts w:eastAsia="Times New Roman"/>
          <w:lang w:val="fr-FR" w:eastAsia="es-ES"/>
        </w:rPr>
      </w:pPr>
    </w:p>
    <w:p w14:paraId="4767166D" w14:textId="77777777" w:rsidR="00EF50A0" w:rsidRPr="008B72FC" w:rsidRDefault="00000000">
      <w:pPr>
        <w:tabs>
          <w:tab w:val="left" w:pos="0"/>
        </w:tabs>
        <w:spacing w:after="0" w:line="240" w:lineRule="auto"/>
        <w:ind w:right="29"/>
        <w:jc w:val="center"/>
        <w:rPr>
          <w:rFonts w:eastAsia="Times New Roman"/>
          <w:b/>
          <w:bCs/>
          <w:caps/>
          <w:lang w:val="fr-FR" w:eastAsia="es-ES"/>
        </w:rPr>
      </w:pPr>
      <w:r w:rsidRPr="008B72FC">
        <w:rPr>
          <w:rFonts w:eastAsia="Times New Roman"/>
          <w:b/>
          <w:bCs/>
          <w:caps/>
          <w:lang w:val="fr-FR" w:eastAsia="es-ES"/>
        </w:rPr>
        <w:t>PROPOSITIONS D'UNE ACTION CONCERTÉE POUR LE</w:t>
      </w:r>
    </w:p>
    <w:p w14:paraId="58D4347B" w14:textId="77777777" w:rsidR="00EF50A0" w:rsidRPr="008B72FC" w:rsidRDefault="00000000">
      <w:pPr>
        <w:tabs>
          <w:tab w:val="left" w:pos="0"/>
        </w:tabs>
        <w:spacing w:after="0" w:line="240" w:lineRule="auto"/>
        <w:ind w:right="29"/>
        <w:jc w:val="center"/>
        <w:rPr>
          <w:rFonts w:ascii="Cambria"/>
          <w:b/>
          <w:lang w:val="fr-FR"/>
        </w:rPr>
      </w:pPr>
      <w:r w:rsidRPr="008B72FC">
        <w:rPr>
          <w:b/>
          <w:lang w:val="fr-FR"/>
        </w:rPr>
        <w:t xml:space="preserve"> PÉLICAN THAGE (</w:t>
      </w:r>
      <w:proofErr w:type="spellStart"/>
      <w:r w:rsidRPr="008B72FC">
        <w:rPr>
          <w:b/>
          <w:i/>
          <w:lang w:val="fr-FR"/>
        </w:rPr>
        <w:t>Pelecanus</w:t>
      </w:r>
      <w:proofErr w:type="spellEnd"/>
      <w:r w:rsidRPr="008B72FC">
        <w:rPr>
          <w:b/>
          <w:i/>
          <w:lang w:val="fr-FR"/>
        </w:rPr>
        <w:t xml:space="preserve"> </w:t>
      </w:r>
      <w:proofErr w:type="spellStart"/>
      <w:r w:rsidRPr="008B72FC">
        <w:rPr>
          <w:b/>
          <w:i/>
          <w:lang w:val="fr-FR"/>
        </w:rPr>
        <w:t>thagus</w:t>
      </w:r>
      <w:proofErr w:type="spellEnd"/>
      <w:r w:rsidRPr="008B72FC">
        <w:rPr>
          <w:b/>
          <w:lang w:val="fr-FR"/>
        </w:rPr>
        <w:t>)</w:t>
      </w:r>
      <w:r w:rsidRPr="008B72FC">
        <w:rPr>
          <w:rFonts w:ascii="Cambria"/>
          <w:b/>
          <w:lang w:val="fr-FR"/>
        </w:rPr>
        <w:t xml:space="preserve"> </w:t>
      </w:r>
    </w:p>
    <w:p w14:paraId="5FEE2733" w14:textId="77777777" w:rsidR="00EF50A0" w:rsidRPr="008B72FC" w:rsidRDefault="00000000">
      <w:pPr>
        <w:tabs>
          <w:tab w:val="left" w:pos="0"/>
        </w:tabs>
        <w:spacing w:after="0" w:line="240" w:lineRule="auto"/>
        <w:ind w:right="29"/>
        <w:jc w:val="center"/>
        <w:rPr>
          <w:rFonts w:ascii="Cambria"/>
          <w:b/>
          <w:lang w:val="fr-FR"/>
        </w:rPr>
      </w:pPr>
      <w:r w:rsidRPr="008B72FC">
        <w:rPr>
          <w:rFonts w:eastAsia="Times New Roman"/>
          <w:b/>
          <w:bCs/>
          <w:caps/>
          <w:lang w:val="fr-FR" w:eastAsia="es-ES"/>
        </w:rPr>
        <w:t>PROPOSITION D'INCLUSION</w:t>
      </w:r>
      <w:r w:rsidRPr="008B72FC">
        <w:rPr>
          <w:rFonts w:eastAsia="Times New Roman"/>
          <w:b/>
          <w:bCs/>
          <w:lang w:val="fr-FR" w:eastAsia="es-ES"/>
        </w:rPr>
        <w:t xml:space="preserve"> DANS LES ANNEXES I ET II DE LA CONVENTION*</w:t>
      </w:r>
    </w:p>
    <w:p w14:paraId="4E62CB88" w14:textId="77777777" w:rsidR="00EF50A0" w:rsidRPr="008B72FC" w:rsidRDefault="00EF50A0">
      <w:pPr>
        <w:widowControl w:val="0"/>
        <w:tabs>
          <w:tab w:val="left" w:pos="8295"/>
        </w:tabs>
        <w:autoSpaceDE w:val="0"/>
        <w:spacing w:after="0" w:line="240" w:lineRule="auto"/>
        <w:jc w:val="both"/>
        <w:rPr>
          <w:rFonts w:eastAsia="Times New Roman"/>
          <w:lang w:val="fr-FR" w:eastAsia="es-ES"/>
        </w:rPr>
      </w:pPr>
    </w:p>
    <w:p w14:paraId="3F2711D9" w14:textId="77777777" w:rsidR="00EF50A0" w:rsidRPr="008B72FC" w:rsidRDefault="00000000">
      <w:pPr>
        <w:widowControl w:val="0"/>
        <w:autoSpaceDE w:val="0"/>
        <w:spacing w:after="0" w:line="240" w:lineRule="auto"/>
        <w:rPr>
          <w:lang w:val="fr-FR"/>
        </w:rPr>
      </w:pPr>
      <w:r w:rsidRPr="008B72FC">
        <w:rPr>
          <w:rFonts w:eastAsia="Times New Roman"/>
          <w:noProof/>
          <w:lang w:val="fr-FR"/>
        </w:rPr>
        <mc:AlternateContent>
          <mc:Choice Requires="wps">
            <w:drawing>
              <wp:anchor distT="0" distB="0" distL="114300" distR="114300" simplePos="0" relativeHeight="251658240" behindDoc="0" locked="0" layoutInCell="1" allowOverlap="1" wp14:anchorId="187219E5" wp14:editId="6C582401">
                <wp:simplePos x="0" y="0"/>
                <wp:positionH relativeFrom="margin">
                  <wp:posOffset>953746</wp:posOffset>
                </wp:positionH>
                <wp:positionV relativeFrom="paragraph">
                  <wp:posOffset>91740</wp:posOffset>
                </wp:positionV>
                <wp:extent cx="4304666" cy="12096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209675"/>
                        </a:xfrm>
                        <a:prstGeom prst="rect">
                          <a:avLst/>
                        </a:prstGeom>
                        <a:solidFill>
                          <a:srgbClr val="FFFFFF"/>
                        </a:solidFill>
                        <a:ln w="3172">
                          <a:solidFill>
                            <a:srgbClr val="000000"/>
                          </a:solidFill>
                          <a:prstDash val="solid"/>
                        </a:ln>
                      </wps:spPr>
                      <wps:txbx>
                        <w:txbxContent>
                          <w:p w14:paraId="230FCB17" w14:textId="77777777" w:rsidR="00EF50A0" w:rsidRDefault="00000000">
                            <w:pPr>
                              <w:spacing w:after="0" w:line="240" w:lineRule="auto"/>
                              <w:rPr>
                                <w:lang w:val="fr-FR"/>
                              </w:rPr>
                            </w:pPr>
                            <w:r>
                              <w:rPr>
                                <w:lang w:val="fr-FR"/>
                              </w:rPr>
                              <w:t>Résumé :</w:t>
                            </w:r>
                          </w:p>
                          <w:p w14:paraId="2FEF08CC" w14:textId="77777777" w:rsidR="00EF50A0" w:rsidRDefault="00EF50A0">
                            <w:pPr>
                              <w:spacing w:after="0" w:line="240" w:lineRule="auto"/>
                              <w:rPr>
                                <w:lang w:val="fr-FR"/>
                              </w:rPr>
                            </w:pPr>
                          </w:p>
                          <w:p w14:paraId="003152FB" w14:textId="77777777" w:rsidR="00EF50A0" w:rsidRDefault="00000000">
                            <w:pPr>
                              <w:spacing w:after="0" w:line="240" w:lineRule="auto"/>
                              <w:jc w:val="both"/>
                              <w:rPr>
                                <w:lang w:val="fr-FR"/>
                              </w:rPr>
                            </w:pPr>
                            <w:r>
                              <w:rPr>
                                <w:lang w:val="fr-FR"/>
                              </w:rPr>
                              <w:t xml:space="preserve">Les auteurs ont présenté la proposition* ci-jointe d'une Action Concertée pour le </w:t>
                            </w:r>
                            <w:r>
                              <w:rPr>
                                <w:bCs/>
                                <w:lang w:val="fr-FR"/>
                              </w:rPr>
                              <w:t>pélican thage (</w:t>
                            </w:r>
                            <w:r>
                              <w:rPr>
                                <w:bCs/>
                                <w:i/>
                                <w:lang w:val="fr-FR"/>
                              </w:rPr>
                              <w:t>Pelecanus thagus</w:t>
                            </w:r>
                            <w:r>
                              <w:rPr>
                                <w:bCs/>
                                <w:lang w:val="fr-FR"/>
                              </w:rPr>
                              <w:t>)</w:t>
                            </w:r>
                            <w:r>
                              <w:rPr>
                                <w:lang w:val="fr-FR"/>
                              </w:rPr>
                              <w:t xml:space="preserve"> conformément au processus établi dans la Résolution 12.28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87219E5" id="_x0000_t202" coordsize="21600,21600" o:spt="202" path="m,l,21600r21600,l21600,xe">
                <v:stroke joinstyle="miter"/>
                <v:path gradientshapeok="t" o:connecttype="rect"/>
              </v:shapetype>
              <v:shape id="Text Box 4" o:spid="_x0000_s1026" type="#_x0000_t202" style="position:absolute;margin-left:75.1pt;margin-top:7.2pt;width:338.95pt;height:95.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" strokeweight=".08811mm">
                <v:textbox>
                  <w:txbxContent>
                    <w:p w14:paraId="230FCB17" w14:textId="77777777" w:rsidR="00EF50A0" w:rsidRDefault="00E53D86">
                      <w:pPr>
                        <w:spacing w:after="0" w:line="240" w:lineRule="auto"/>
                        <w:rPr>
                          <w:lang w:val="fr-FR"/>
                        </w:rPr>
                      </w:pPr>
                      <w:r>
                        <w:rPr>
                          <w:lang w:val="fr-FR"/>
                        </w:rPr>
                        <w:t>Résumé :</w:t>
                      </w:r>
                    </w:p>
                    <w:p w14:paraId="2FEF08CC" w14:textId="77777777" w:rsidR="00EF50A0" w:rsidRDefault="00EF50A0">
                      <w:pPr>
                        <w:spacing w:after="0" w:line="240" w:lineRule="auto"/>
                        <w:rPr>
                          <w:lang w:val="fr-FR"/>
                        </w:rPr>
                      </w:pPr>
                    </w:p>
                    <w:p w14:paraId="003152FB" w14:textId="77777777" w:rsidR="00EF50A0" w:rsidRDefault="00E53D86">
                      <w:pPr>
                        <w:spacing w:after="0" w:line="240" w:lineRule="auto"/>
                        <w:jc w:val="both"/>
                        <w:rPr>
                          <w:lang w:val="fr-FR"/>
                        </w:rPr>
                      </w:pPr>
                      <w:r>
                        <w:rPr>
                          <w:lang w:val="fr-FR"/>
                        </w:rPr>
                        <w:t xml:space="preserve">Les auteurs ont présenté la proposition* ci-jointe d'une Action Concertée pour le </w:t>
                      </w:r>
                      <w:r>
                        <w:rPr>
                          <w:bCs/>
                          <w:lang w:val="fr-FR"/>
                        </w:rPr>
                        <w:t>pélican thage (</w:t>
                      </w:r>
                      <w:r>
                        <w:rPr>
                          <w:bCs/>
                          <w:i/>
                          <w:lang w:val="fr-FR"/>
                        </w:rPr>
                        <w:t>Pelecanus thagus</w:t>
                      </w:r>
                      <w:r>
                        <w:rPr>
                          <w:bCs/>
                          <w:lang w:val="fr-FR"/>
                        </w:rPr>
                        <w:t>)</w:t>
                      </w:r>
                      <w:r>
                        <w:rPr>
                          <w:lang w:val="fr-FR"/>
                        </w:rPr>
                        <w:t xml:space="preserve"> conformément au processus établi dans la Résolution 12.28 (Rev.COP14).</w:t>
                      </w:r>
                    </w:p>
                  </w:txbxContent>
                </v:textbox>
                <w10:wrap anchorx="margin"/>
              </v:shape>
            </w:pict>
          </mc:Fallback>
        </mc:AlternateContent>
      </w:r>
    </w:p>
    <w:p w14:paraId="58E48BD2" w14:textId="77777777" w:rsidR="00EF50A0" w:rsidRPr="008B72FC" w:rsidRDefault="00EF50A0">
      <w:pPr>
        <w:widowControl w:val="0"/>
        <w:autoSpaceDE w:val="0"/>
        <w:spacing w:after="0" w:line="240" w:lineRule="auto"/>
        <w:rPr>
          <w:rFonts w:eastAsia="Times New Roman"/>
          <w:lang w:val="fr-FR" w:eastAsia="es-ES"/>
        </w:rPr>
      </w:pPr>
    </w:p>
    <w:p w14:paraId="52D4D6E6" w14:textId="77777777" w:rsidR="00EF50A0" w:rsidRPr="008B72FC" w:rsidRDefault="00EF50A0">
      <w:pPr>
        <w:widowControl w:val="0"/>
        <w:autoSpaceDE w:val="0"/>
        <w:spacing w:after="0" w:line="240" w:lineRule="auto"/>
        <w:rPr>
          <w:rFonts w:eastAsia="Times New Roman"/>
          <w:lang w:val="fr-FR" w:eastAsia="es-ES"/>
        </w:rPr>
      </w:pPr>
    </w:p>
    <w:p w14:paraId="4A4506B4" w14:textId="77777777" w:rsidR="00EF50A0" w:rsidRPr="008B72FC" w:rsidRDefault="00EF50A0">
      <w:pPr>
        <w:widowControl w:val="0"/>
        <w:autoSpaceDE w:val="0"/>
        <w:spacing w:after="0" w:line="240" w:lineRule="auto"/>
        <w:rPr>
          <w:rFonts w:eastAsia="Times New Roman"/>
          <w:lang w:val="fr-FR" w:eastAsia="es-ES"/>
        </w:rPr>
      </w:pPr>
    </w:p>
    <w:p w14:paraId="551EF65D" w14:textId="77777777" w:rsidR="00EF50A0" w:rsidRPr="008B72FC" w:rsidRDefault="00EF50A0">
      <w:pPr>
        <w:widowControl w:val="0"/>
        <w:autoSpaceDE w:val="0"/>
        <w:spacing w:after="0" w:line="240" w:lineRule="auto"/>
        <w:rPr>
          <w:rFonts w:eastAsia="Times New Roman"/>
          <w:lang w:val="fr-FR" w:eastAsia="es-ES"/>
        </w:rPr>
      </w:pPr>
    </w:p>
    <w:p w14:paraId="1FDE38DC" w14:textId="77777777" w:rsidR="00EF50A0" w:rsidRPr="008B72FC" w:rsidRDefault="00EF50A0">
      <w:pPr>
        <w:widowControl w:val="0"/>
        <w:autoSpaceDE w:val="0"/>
        <w:spacing w:after="0" w:line="240" w:lineRule="auto"/>
        <w:rPr>
          <w:rFonts w:eastAsia="Times New Roman"/>
          <w:lang w:val="fr-FR" w:eastAsia="es-ES"/>
        </w:rPr>
      </w:pPr>
    </w:p>
    <w:p w14:paraId="2B38190E" w14:textId="77777777" w:rsidR="00EF50A0" w:rsidRPr="008B72FC" w:rsidRDefault="00EF50A0">
      <w:pPr>
        <w:widowControl w:val="0"/>
        <w:autoSpaceDE w:val="0"/>
        <w:spacing w:after="0" w:line="240" w:lineRule="auto"/>
        <w:rPr>
          <w:rFonts w:eastAsia="Times New Roman"/>
          <w:lang w:val="fr-FR" w:eastAsia="es-ES"/>
        </w:rPr>
      </w:pPr>
    </w:p>
    <w:p w14:paraId="2225EC5A" w14:textId="77777777" w:rsidR="00EF50A0" w:rsidRPr="008B72FC" w:rsidRDefault="00EF50A0">
      <w:pPr>
        <w:widowControl w:val="0"/>
        <w:autoSpaceDE w:val="0"/>
        <w:spacing w:after="0" w:line="240" w:lineRule="auto"/>
        <w:rPr>
          <w:rFonts w:eastAsia="Times New Roman"/>
          <w:lang w:val="fr-FR" w:eastAsia="es-ES"/>
        </w:rPr>
      </w:pPr>
    </w:p>
    <w:p w14:paraId="23E9105D" w14:textId="77777777" w:rsidR="00EF50A0" w:rsidRPr="008B72FC" w:rsidRDefault="00EF50A0">
      <w:pPr>
        <w:widowControl w:val="0"/>
        <w:autoSpaceDE w:val="0"/>
        <w:spacing w:after="0" w:line="240" w:lineRule="auto"/>
        <w:rPr>
          <w:rFonts w:eastAsia="Times New Roman"/>
          <w:lang w:val="fr-FR" w:eastAsia="es-ES"/>
        </w:rPr>
      </w:pPr>
    </w:p>
    <w:p w14:paraId="3F258731" w14:textId="77777777" w:rsidR="00EF50A0" w:rsidRPr="008B72FC" w:rsidRDefault="00EF50A0">
      <w:pPr>
        <w:widowControl w:val="0"/>
        <w:autoSpaceDE w:val="0"/>
        <w:spacing w:after="0" w:line="240" w:lineRule="auto"/>
        <w:rPr>
          <w:rFonts w:eastAsia="Times New Roman"/>
          <w:lang w:val="fr-FR" w:eastAsia="es-ES"/>
        </w:rPr>
      </w:pPr>
    </w:p>
    <w:p w14:paraId="1DC0409D" w14:textId="77777777" w:rsidR="00EF50A0" w:rsidRPr="008B72FC" w:rsidRDefault="00EF50A0">
      <w:pPr>
        <w:widowControl w:val="0"/>
        <w:autoSpaceDE w:val="0"/>
        <w:spacing w:after="0" w:line="240" w:lineRule="auto"/>
        <w:rPr>
          <w:rFonts w:eastAsia="Times New Roman"/>
          <w:lang w:val="fr-FR" w:eastAsia="es-ES"/>
        </w:rPr>
      </w:pPr>
    </w:p>
    <w:p w14:paraId="737B8A65" w14:textId="77777777" w:rsidR="00EF50A0" w:rsidRPr="008B72FC" w:rsidRDefault="00EF50A0">
      <w:pPr>
        <w:widowControl w:val="0"/>
        <w:autoSpaceDE w:val="0"/>
        <w:spacing w:after="0" w:line="240" w:lineRule="auto"/>
        <w:rPr>
          <w:rFonts w:eastAsia="Times New Roman"/>
          <w:lang w:val="fr-FR" w:eastAsia="es-ES"/>
        </w:rPr>
      </w:pPr>
    </w:p>
    <w:p w14:paraId="657929D8" w14:textId="77777777" w:rsidR="00EF50A0" w:rsidRPr="008B72FC" w:rsidRDefault="00EF50A0">
      <w:pPr>
        <w:widowControl w:val="0"/>
        <w:autoSpaceDE w:val="0"/>
        <w:spacing w:after="0" w:line="240" w:lineRule="auto"/>
        <w:rPr>
          <w:rFonts w:eastAsia="Times New Roman"/>
          <w:lang w:val="fr-FR" w:eastAsia="es-ES"/>
        </w:rPr>
      </w:pPr>
    </w:p>
    <w:p w14:paraId="744725B2" w14:textId="77777777" w:rsidR="00EF50A0" w:rsidRPr="008B72FC" w:rsidRDefault="00EF50A0">
      <w:pPr>
        <w:widowControl w:val="0"/>
        <w:autoSpaceDE w:val="0"/>
        <w:spacing w:after="0" w:line="240" w:lineRule="auto"/>
        <w:rPr>
          <w:rFonts w:eastAsia="Times New Roman"/>
          <w:lang w:val="fr-FR" w:eastAsia="es-ES"/>
        </w:rPr>
      </w:pPr>
    </w:p>
    <w:p w14:paraId="687E22E2" w14:textId="77777777" w:rsidR="00EF50A0" w:rsidRPr="008B72FC" w:rsidRDefault="00EF50A0">
      <w:pPr>
        <w:widowControl w:val="0"/>
        <w:autoSpaceDE w:val="0"/>
        <w:spacing w:after="0" w:line="240" w:lineRule="auto"/>
        <w:rPr>
          <w:rFonts w:eastAsia="Times New Roman"/>
          <w:lang w:val="fr-FR" w:eastAsia="es-ES"/>
        </w:rPr>
      </w:pPr>
    </w:p>
    <w:p w14:paraId="4A0D36CE" w14:textId="77777777" w:rsidR="00EF50A0" w:rsidRPr="008B72FC" w:rsidRDefault="00EF50A0">
      <w:pPr>
        <w:widowControl w:val="0"/>
        <w:autoSpaceDE w:val="0"/>
        <w:spacing w:after="0" w:line="240" w:lineRule="auto"/>
        <w:rPr>
          <w:rFonts w:eastAsia="Times New Roman"/>
          <w:lang w:val="fr-FR" w:eastAsia="es-ES"/>
        </w:rPr>
      </w:pPr>
    </w:p>
    <w:p w14:paraId="77FC5C97" w14:textId="77777777" w:rsidR="00EF50A0" w:rsidRPr="008B72FC" w:rsidRDefault="00EF50A0">
      <w:pPr>
        <w:widowControl w:val="0"/>
        <w:autoSpaceDE w:val="0"/>
        <w:spacing w:after="0" w:line="240" w:lineRule="auto"/>
        <w:rPr>
          <w:rFonts w:eastAsia="Times New Roman"/>
          <w:lang w:val="fr-FR" w:eastAsia="es-ES"/>
        </w:rPr>
      </w:pPr>
    </w:p>
    <w:p w14:paraId="2779124E" w14:textId="77777777" w:rsidR="00EF50A0" w:rsidRPr="008B72FC" w:rsidRDefault="00EF50A0">
      <w:pPr>
        <w:widowControl w:val="0"/>
        <w:autoSpaceDE w:val="0"/>
        <w:spacing w:after="0" w:line="240" w:lineRule="auto"/>
        <w:rPr>
          <w:rFonts w:eastAsia="Times New Roman"/>
          <w:lang w:val="fr-FR" w:eastAsia="es-ES"/>
        </w:rPr>
      </w:pPr>
    </w:p>
    <w:p w14:paraId="6AC00124" w14:textId="77777777" w:rsidR="00EF50A0" w:rsidRPr="008B72FC" w:rsidRDefault="00EF50A0">
      <w:pPr>
        <w:widowControl w:val="0"/>
        <w:autoSpaceDE w:val="0"/>
        <w:spacing w:after="0" w:line="240" w:lineRule="auto"/>
        <w:rPr>
          <w:rFonts w:eastAsia="Times New Roman"/>
          <w:lang w:val="fr-FR" w:eastAsia="es-ES"/>
        </w:rPr>
      </w:pPr>
    </w:p>
    <w:p w14:paraId="62F8B4DE" w14:textId="77777777" w:rsidR="00EF50A0" w:rsidRPr="008B72FC" w:rsidRDefault="00EF50A0">
      <w:pPr>
        <w:widowControl w:val="0"/>
        <w:autoSpaceDE w:val="0"/>
        <w:spacing w:after="0" w:line="240" w:lineRule="auto"/>
        <w:rPr>
          <w:rFonts w:eastAsia="Times New Roman"/>
          <w:lang w:val="fr-FR" w:eastAsia="es-ES"/>
        </w:rPr>
      </w:pPr>
    </w:p>
    <w:p w14:paraId="7A3F8CF9" w14:textId="77777777" w:rsidR="00EF50A0" w:rsidRPr="008B72FC" w:rsidRDefault="00EF50A0">
      <w:pPr>
        <w:widowControl w:val="0"/>
        <w:autoSpaceDE w:val="0"/>
        <w:spacing w:after="0" w:line="240" w:lineRule="auto"/>
        <w:rPr>
          <w:rFonts w:eastAsia="Times New Roman"/>
          <w:lang w:val="fr-FR" w:eastAsia="es-ES"/>
        </w:rPr>
      </w:pPr>
    </w:p>
    <w:p w14:paraId="731034F9" w14:textId="77777777" w:rsidR="00EF50A0" w:rsidRPr="008B72FC" w:rsidRDefault="00EF50A0">
      <w:pPr>
        <w:widowControl w:val="0"/>
        <w:autoSpaceDE w:val="0"/>
        <w:spacing w:after="0" w:line="240" w:lineRule="auto"/>
        <w:rPr>
          <w:rFonts w:eastAsia="Times New Roman"/>
          <w:lang w:val="fr-FR" w:eastAsia="es-ES"/>
        </w:rPr>
      </w:pPr>
    </w:p>
    <w:p w14:paraId="4FCD32DC" w14:textId="77777777" w:rsidR="00EF50A0" w:rsidRPr="008B72FC" w:rsidRDefault="00EF50A0">
      <w:pPr>
        <w:widowControl w:val="0"/>
        <w:autoSpaceDE w:val="0"/>
        <w:spacing w:after="0" w:line="240" w:lineRule="auto"/>
        <w:rPr>
          <w:rFonts w:eastAsia="Times New Roman"/>
          <w:lang w:val="fr-FR" w:eastAsia="es-ES"/>
        </w:rPr>
      </w:pPr>
    </w:p>
    <w:p w14:paraId="0E250C40" w14:textId="77777777" w:rsidR="00EF50A0" w:rsidRPr="008B72FC" w:rsidRDefault="00EF50A0">
      <w:pPr>
        <w:widowControl w:val="0"/>
        <w:autoSpaceDE w:val="0"/>
        <w:spacing w:after="0" w:line="240" w:lineRule="auto"/>
        <w:rPr>
          <w:rFonts w:eastAsia="Times New Roman"/>
          <w:lang w:val="fr-FR" w:eastAsia="es-ES"/>
        </w:rPr>
      </w:pPr>
    </w:p>
    <w:p w14:paraId="3E539D0F" w14:textId="77777777" w:rsidR="00EF50A0" w:rsidRPr="008B72FC" w:rsidRDefault="00EF50A0">
      <w:pPr>
        <w:widowControl w:val="0"/>
        <w:autoSpaceDE w:val="0"/>
        <w:spacing w:after="0" w:line="240" w:lineRule="auto"/>
        <w:rPr>
          <w:rFonts w:eastAsia="Times New Roman"/>
          <w:lang w:val="fr-FR" w:eastAsia="es-ES"/>
        </w:rPr>
      </w:pPr>
    </w:p>
    <w:p w14:paraId="28BD2FED" w14:textId="77777777" w:rsidR="00EF50A0" w:rsidRPr="008B72FC" w:rsidRDefault="00EF50A0">
      <w:pPr>
        <w:widowControl w:val="0"/>
        <w:autoSpaceDE w:val="0"/>
        <w:spacing w:after="0" w:line="240" w:lineRule="auto"/>
        <w:rPr>
          <w:rFonts w:eastAsia="Times New Roman"/>
          <w:lang w:val="fr-FR" w:eastAsia="es-ES"/>
        </w:rPr>
      </w:pPr>
    </w:p>
    <w:p w14:paraId="7CE46B04" w14:textId="77777777" w:rsidR="00EF50A0" w:rsidRPr="008B72FC" w:rsidRDefault="00EF50A0">
      <w:pPr>
        <w:widowControl w:val="0"/>
        <w:autoSpaceDE w:val="0"/>
        <w:spacing w:after="0" w:line="240" w:lineRule="auto"/>
        <w:rPr>
          <w:rFonts w:eastAsia="Times New Roman"/>
          <w:lang w:val="fr-FR" w:eastAsia="es-ES"/>
        </w:rPr>
      </w:pPr>
    </w:p>
    <w:p w14:paraId="61EA6313" w14:textId="77777777" w:rsidR="00EF50A0" w:rsidRPr="008B72FC" w:rsidRDefault="00EF50A0">
      <w:pPr>
        <w:widowControl w:val="0"/>
        <w:autoSpaceDE w:val="0"/>
        <w:spacing w:after="0" w:line="240" w:lineRule="auto"/>
        <w:rPr>
          <w:rFonts w:eastAsia="Times New Roman"/>
          <w:lang w:val="fr-FR" w:eastAsia="es-ES"/>
        </w:rPr>
      </w:pPr>
    </w:p>
    <w:p w14:paraId="77E7BC05" w14:textId="77777777" w:rsidR="00EF50A0" w:rsidRPr="008B72FC" w:rsidRDefault="00EF50A0">
      <w:pPr>
        <w:widowControl w:val="0"/>
        <w:autoSpaceDE w:val="0"/>
        <w:spacing w:after="0" w:line="240" w:lineRule="auto"/>
        <w:rPr>
          <w:rFonts w:eastAsia="Times New Roman"/>
          <w:lang w:val="fr-FR" w:eastAsia="es-ES"/>
        </w:rPr>
      </w:pPr>
    </w:p>
    <w:p w14:paraId="10251025" w14:textId="77777777" w:rsidR="00EF50A0" w:rsidRPr="008B72FC" w:rsidRDefault="00EF50A0">
      <w:pPr>
        <w:widowControl w:val="0"/>
        <w:autoSpaceDE w:val="0"/>
        <w:spacing w:after="0" w:line="240" w:lineRule="auto"/>
        <w:rPr>
          <w:rFonts w:eastAsia="Times New Roman"/>
          <w:lang w:val="fr-FR" w:eastAsia="es-ES"/>
        </w:rPr>
      </w:pPr>
    </w:p>
    <w:p w14:paraId="78E90686" w14:textId="77777777" w:rsidR="00EF50A0" w:rsidRPr="008B72FC" w:rsidRDefault="00EF50A0">
      <w:pPr>
        <w:widowControl w:val="0"/>
        <w:autoSpaceDE w:val="0"/>
        <w:spacing w:after="0" w:line="240" w:lineRule="auto"/>
        <w:rPr>
          <w:rFonts w:eastAsia="Times New Roman"/>
          <w:lang w:val="fr-FR" w:eastAsia="es-ES"/>
        </w:rPr>
      </w:pPr>
    </w:p>
    <w:p w14:paraId="1EAC2D88" w14:textId="77777777" w:rsidR="00EF50A0" w:rsidRPr="008B72FC" w:rsidRDefault="00EF50A0">
      <w:pPr>
        <w:widowControl w:val="0"/>
        <w:autoSpaceDE w:val="0"/>
        <w:spacing w:after="0" w:line="240" w:lineRule="auto"/>
        <w:rPr>
          <w:rFonts w:eastAsia="Times New Roman"/>
          <w:lang w:val="fr-FR" w:eastAsia="es-ES"/>
        </w:rPr>
      </w:pPr>
    </w:p>
    <w:p w14:paraId="4E5B6EC8" w14:textId="77777777" w:rsidR="00EF50A0" w:rsidRPr="008B72FC" w:rsidRDefault="00EF50A0">
      <w:pPr>
        <w:widowControl w:val="0"/>
        <w:autoSpaceDE w:val="0"/>
        <w:spacing w:after="0" w:line="240" w:lineRule="auto"/>
        <w:rPr>
          <w:rFonts w:eastAsia="Times New Roman"/>
          <w:lang w:val="fr-FR" w:eastAsia="es-ES"/>
        </w:rPr>
      </w:pPr>
    </w:p>
    <w:p w14:paraId="24B5C739" w14:textId="77777777" w:rsidR="00EF50A0" w:rsidRPr="008B72FC" w:rsidRDefault="00EF50A0">
      <w:pPr>
        <w:widowControl w:val="0"/>
        <w:autoSpaceDE w:val="0"/>
        <w:spacing w:after="0" w:line="240" w:lineRule="auto"/>
        <w:rPr>
          <w:rFonts w:eastAsia="Times New Roman"/>
          <w:lang w:val="fr-FR" w:eastAsia="es-ES"/>
        </w:rPr>
      </w:pPr>
    </w:p>
    <w:p w14:paraId="6CA8A401" w14:textId="77777777" w:rsidR="00EF50A0" w:rsidRPr="008B72FC" w:rsidRDefault="00EF50A0">
      <w:pPr>
        <w:widowControl w:val="0"/>
        <w:autoSpaceDE w:val="0"/>
        <w:spacing w:after="0" w:line="240" w:lineRule="auto"/>
        <w:rPr>
          <w:rFonts w:eastAsia="Times New Roman"/>
          <w:lang w:val="fr-FR" w:eastAsia="es-ES"/>
        </w:rPr>
      </w:pPr>
    </w:p>
    <w:p w14:paraId="3762BECD" w14:textId="27E39543" w:rsidR="00D80C6A" w:rsidRPr="00B61D68" w:rsidRDefault="00AA6877" w:rsidP="00D80C6A">
      <w:pPr>
        <w:jc w:val="both"/>
        <w:rPr>
          <w:lang w:val="fr-FR"/>
        </w:rPr>
      </w:pPr>
      <w:r w:rsidRPr="00D80C6A">
        <w:rPr>
          <w:rFonts w:eastAsia="Times New Roman"/>
          <w:sz w:val="18"/>
          <w:szCs w:val="18"/>
          <w:lang w:val="fr-FR"/>
        </w:rPr>
        <w:t>*</w:t>
      </w:r>
      <w:r w:rsidR="00D80C6A" w:rsidRPr="00D80C6A">
        <w:rPr>
          <w:rFonts w:eastAsia="Times New Roman"/>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CA8B373" w14:textId="16B8B94C" w:rsidR="00EF50A0" w:rsidRPr="00D80C6A" w:rsidRDefault="00000000" w:rsidP="00D80C6A">
      <w:pPr>
        <w:widowControl w:val="0"/>
        <w:suppressAutoHyphens w:val="0"/>
        <w:autoSpaceDE w:val="0"/>
        <w:spacing w:after="0" w:line="240" w:lineRule="auto"/>
        <w:jc w:val="center"/>
        <w:textAlignment w:val="auto"/>
        <w:rPr>
          <w:lang w:val="fr-FR"/>
        </w:rPr>
      </w:pPr>
      <w:r w:rsidRPr="00D80C6A">
        <w:rPr>
          <w:rFonts w:eastAsia="Times New Roman"/>
          <w:b/>
          <w:bCs/>
          <w:caps/>
          <w:lang w:val="fr-FR" w:eastAsia="es-ES"/>
        </w:rPr>
        <w:lastRenderedPageBreak/>
        <w:t>PROPOSITIONS D'UNE ACTION CONCERTÉE POUR LE</w:t>
      </w:r>
    </w:p>
    <w:p w14:paraId="0EF90AA3" w14:textId="77777777" w:rsidR="00EF50A0" w:rsidRPr="00784B40" w:rsidRDefault="00000000" w:rsidP="00D80C6A">
      <w:pPr>
        <w:tabs>
          <w:tab w:val="left" w:pos="0"/>
        </w:tabs>
        <w:spacing w:after="0" w:line="240" w:lineRule="auto"/>
        <w:ind w:right="29"/>
        <w:jc w:val="center"/>
        <w:rPr>
          <w:rFonts w:ascii="Cambria"/>
          <w:b/>
          <w:lang w:val="es-ES"/>
        </w:rPr>
      </w:pPr>
      <w:r w:rsidRPr="00784B40">
        <w:rPr>
          <w:b/>
          <w:lang w:val="es-ES"/>
        </w:rPr>
        <w:t>PÉLICAN THAGE (</w:t>
      </w:r>
      <w:proofErr w:type="spellStart"/>
      <w:r w:rsidRPr="00784B40">
        <w:rPr>
          <w:b/>
          <w:i/>
          <w:lang w:val="es-ES"/>
        </w:rPr>
        <w:t>Pelecanus</w:t>
      </w:r>
      <w:proofErr w:type="spellEnd"/>
      <w:r w:rsidRPr="00784B40">
        <w:rPr>
          <w:b/>
          <w:i/>
          <w:lang w:val="es-ES"/>
        </w:rPr>
        <w:t xml:space="preserve"> </w:t>
      </w:r>
      <w:proofErr w:type="spellStart"/>
      <w:r w:rsidRPr="00784B40">
        <w:rPr>
          <w:b/>
          <w:i/>
          <w:lang w:val="es-ES"/>
        </w:rPr>
        <w:t>thagus</w:t>
      </w:r>
      <w:proofErr w:type="spellEnd"/>
      <w:r w:rsidRPr="00784B40">
        <w:rPr>
          <w:b/>
          <w:lang w:val="es-ES"/>
        </w:rPr>
        <w:t>)</w:t>
      </w:r>
    </w:p>
    <w:p w14:paraId="0319CA1D" w14:textId="77777777" w:rsidR="00EF50A0" w:rsidRPr="008B72FC" w:rsidRDefault="00000000" w:rsidP="00D80C6A">
      <w:pPr>
        <w:pBdr>
          <w:top w:val="single" w:sz="6" w:space="0" w:color="FFFFFF"/>
          <w:left w:val="single" w:sz="6" w:space="0" w:color="FFFFFF"/>
          <w:bottom w:val="single" w:sz="6" w:space="0" w:color="FFFFFF"/>
          <w:right w:val="single" w:sz="6" w:space="0" w:color="FFFFFF"/>
        </w:pBdr>
        <w:spacing w:after="0" w:line="240" w:lineRule="auto"/>
        <w:jc w:val="center"/>
        <w:rPr>
          <w:b/>
          <w:lang w:val="fr-FR"/>
        </w:rPr>
      </w:pPr>
      <w:r w:rsidRPr="008B72FC">
        <w:rPr>
          <w:rFonts w:eastAsia="Times New Roman"/>
          <w:b/>
          <w:bCs/>
          <w:caps/>
          <w:lang w:val="fr-FR" w:eastAsia="es-ES"/>
        </w:rPr>
        <w:t>PROPOSITION D'INCLUSION</w:t>
      </w:r>
      <w:r w:rsidRPr="008B72FC">
        <w:rPr>
          <w:rFonts w:eastAsia="Times New Roman"/>
          <w:b/>
          <w:bCs/>
          <w:lang w:val="fr-FR" w:eastAsia="es-ES"/>
        </w:rPr>
        <w:t xml:space="preserve"> DANS LES ANNEXES I ET II DE LA CONVENTION</w:t>
      </w:r>
    </w:p>
    <w:p w14:paraId="0F6B652C" w14:textId="77777777" w:rsidR="00EF50A0" w:rsidRPr="008B72FC" w:rsidRDefault="00EF50A0">
      <w:pPr>
        <w:pBdr>
          <w:top w:val="single" w:sz="6" w:space="0" w:color="FFFFFF"/>
          <w:left w:val="single" w:sz="6" w:space="0" w:color="FFFFFF"/>
          <w:bottom w:val="single" w:sz="6" w:space="0" w:color="FFFFFF"/>
          <w:right w:val="single" w:sz="6" w:space="0" w:color="FFFFFF"/>
        </w:pBdr>
        <w:spacing w:after="0" w:line="240" w:lineRule="auto"/>
        <w:jc w:val="both"/>
        <w:rPr>
          <w:b/>
          <w:lang w:val="fr-FR"/>
        </w:rPr>
      </w:pPr>
    </w:p>
    <w:p w14:paraId="26150A07" w14:textId="77777777" w:rsidR="00EF50A0" w:rsidRPr="008B72FC" w:rsidRDefault="00EF50A0">
      <w:pPr>
        <w:pBdr>
          <w:top w:val="single" w:sz="6" w:space="0" w:color="FFFFFF"/>
          <w:left w:val="single" w:sz="6" w:space="0" w:color="FFFFFF"/>
          <w:bottom w:val="single" w:sz="6" w:space="0" w:color="FFFFFF"/>
          <w:right w:val="single" w:sz="6" w:space="0" w:color="FFFFFF"/>
        </w:pBdr>
        <w:spacing w:after="0" w:line="240" w:lineRule="auto"/>
        <w:jc w:val="both"/>
        <w:rPr>
          <w:b/>
          <w:lang w:val="fr-FR"/>
        </w:rPr>
      </w:pPr>
    </w:p>
    <w:p w14:paraId="102E6C23" w14:textId="1DC26B63" w:rsidR="00EF50A0" w:rsidRPr="008B72FC"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8B72FC">
        <w:rPr>
          <w:b/>
          <w:lang w:val="fr-FR"/>
        </w:rPr>
        <w:t>Proposants</w:t>
      </w:r>
    </w:p>
    <w:p w14:paraId="5FF73A07" w14:textId="77777777" w:rsidR="00EF50A0" w:rsidRPr="008B72FC" w:rsidRDefault="00EF50A0">
      <w:pPr>
        <w:spacing w:after="0" w:line="240" w:lineRule="auto"/>
        <w:ind w:right="1145"/>
        <w:jc w:val="both"/>
        <w:rPr>
          <w:bCs/>
          <w:lang w:val="fr-FR"/>
        </w:rPr>
      </w:pPr>
    </w:p>
    <w:p w14:paraId="2A7A0B0A" w14:textId="77777777" w:rsidR="00EF50A0" w:rsidRPr="008B72FC" w:rsidRDefault="00000000">
      <w:pPr>
        <w:spacing w:after="0" w:line="240" w:lineRule="auto"/>
        <w:ind w:right="1145"/>
        <w:jc w:val="both"/>
        <w:rPr>
          <w:bCs/>
          <w:lang w:val="fr-FR"/>
        </w:rPr>
      </w:pPr>
      <w:r w:rsidRPr="008B72FC">
        <w:rPr>
          <w:bCs/>
          <w:lang w:val="fr-FR"/>
        </w:rPr>
        <w:t>République du Chili, République de l'Équateur et République du Pérou</w:t>
      </w:r>
    </w:p>
    <w:p w14:paraId="27065913" w14:textId="77777777" w:rsidR="00EF50A0" w:rsidRPr="008B72FC" w:rsidRDefault="00EF50A0">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3993EA98" w14:textId="4824B4AD" w:rsidR="00EF50A0" w:rsidRPr="008B72FC"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8B72FC">
        <w:rPr>
          <w:b/>
          <w:lang w:val="fr-FR"/>
        </w:rPr>
        <w:t>Espèce cible, taxon inférieur, population ou groupe de taxons aux besoins communs</w:t>
      </w:r>
    </w:p>
    <w:p w14:paraId="7A9BA800" w14:textId="77777777" w:rsidR="00EF50A0" w:rsidRPr="008B72FC" w:rsidRDefault="00000000">
      <w:pPr>
        <w:pStyle w:val="BodyText"/>
        <w:tabs>
          <w:tab w:val="left" w:pos="1604"/>
        </w:tabs>
        <w:spacing w:after="80"/>
        <w:rPr>
          <w:spacing w:val="-2"/>
          <w:szCs w:val="22"/>
          <w:lang w:val="fr-FR"/>
        </w:rPr>
      </w:pPr>
      <w:r w:rsidRPr="008B72FC">
        <w:rPr>
          <w:spacing w:val="-2"/>
          <w:szCs w:val="22"/>
          <w:lang w:val="fr-FR"/>
        </w:rPr>
        <w:t>Règne :</w:t>
      </w:r>
      <w:r w:rsidRPr="008B72FC">
        <w:rPr>
          <w:spacing w:val="-2"/>
          <w:szCs w:val="22"/>
          <w:lang w:val="fr-FR"/>
        </w:rPr>
        <w:tab/>
      </w:r>
      <w:proofErr w:type="spellStart"/>
      <w:r w:rsidRPr="008B72FC">
        <w:rPr>
          <w:spacing w:val="-2"/>
          <w:szCs w:val="22"/>
          <w:lang w:val="fr-FR"/>
        </w:rPr>
        <w:t>Animalia</w:t>
      </w:r>
      <w:proofErr w:type="spellEnd"/>
    </w:p>
    <w:p w14:paraId="4088FF96" w14:textId="77777777" w:rsidR="00EF50A0" w:rsidRPr="008B72FC" w:rsidRDefault="00000000">
      <w:pPr>
        <w:pStyle w:val="BodyText"/>
        <w:tabs>
          <w:tab w:val="left" w:pos="1604"/>
        </w:tabs>
        <w:spacing w:after="80"/>
        <w:rPr>
          <w:szCs w:val="22"/>
          <w:lang w:val="fr-FR"/>
        </w:rPr>
      </w:pPr>
      <w:r w:rsidRPr="008B72FC">
        <w:rPr>
          <w:spacing w:val="-2"/>
          <w:szCs w:val="22"/>
          <w:lang w:val="fr-FR"/>
        </w:rPr>
        <w:t>Classe :</w:t>
      </w:r>
      <w:r w:rsidRPr="008B72FC">
        <w:rPr>
          <w:szCs w:val="22"/>
          <w:lang w:val="fr-FR"/>
        </w:rPr>
        <w:tab/>
      </w:r>
      <w:r w:rsidRPr="008B72FC">
        <w:rPr>
          <w:spacing w:val="-2"/>
          <w:szCs w:val="22"/>
          <w:lang w:val="fr-FR"/>
        </w:rPr>
        <w:t>Aves</w:t>
      </w:r>
    </w:p>
    <w:p w14:paraId="62C1F36F" w14:textId="77777777" w:rsidR="00EF50A0" w:rsidRPr="008B72FC" w:rsidRDefault="00000000">
      <w:pPr>
        <w:pStyle w:val="BodyText"/>
        <w:tabs>
          <w:tab w:val="left" w:pos="1604"/>
        </w:tabs>
        <w:spacing w:after="80"/>
        <w:rPr>
          <w:szCs w:val="22"/>
          <w:lang w:val="fr-FR"/>
        </w:rPr>
      </w:pPr>
      <w:r w:rsidRPr="008B72FC">
        <w:rPr>
          <w:spacing w:val="-2"/>
          <w:szCs w:val="22"/>
          <w:lang w:val="fr-FR"/>
        </w:rPr>
        <w:t>Ordre :</w:t>
      </w:r>
      <w:r w:rsidRPr="008B72FC">
        <w:rPr>
          <w:szCs w:val="22"/>
          <w:lang w:val="fr-FR"/>
        </w:rPr>
        <w:tab/>
      </w:r>
      <w:proofErr w:type="spellStart"/>
      <w:r w:rsidRPr="008B72FC">
        <w:rPr>
          <w:spacing w:val="-2"/>
          <w:szCs w:val="22"/>
          <w:lang w:val="fr-FR"/>
        </w:rPr>
        <w:t>Pelecaniformes</w:t>
      </w:r>
      <w:proofErr w:type="spellEnd"/>
    </w:p>
    <w:p w14:paraId="45A4D047" w14:textId="77777777" w:rsidR="00EF50A0" w:rsidRPr="008B72FC" w:rsidRDefault="00000000">
      <w:pPr>
        <w:pStyle w:val="BodyText"/>
        <w:tabs>
          <w:tab w:val="left" w:pos="1604"/>
        </w:tabs>
        <w:spacing w:after="80"/>
        <w:rPr>
          <w:spacing w:val="-2"/>
          <w:szCs w:val="22"/>
          <w:lang w:val="fr-FR"/>
        </w:rPr>
      </w:pPr>
      <w:r w:rsidRPr="008B72FC">
        <w:rPr>
          <w:spacing w:val="-2"/>
          <w:szCs w:val="22"/>
          <w:lang w:val="fr-FR"/>
        </w:rPr>
        <w:t>Famille :</w:t>
      </w:r>
      <w:r w:rsidRPr="008B72FC">
        <w:rPr>
          <w:szCs w:val="22"/>
          <w:lang w:val="fr-FR"/>
        </w:rPr>
        <w:tab/>
      </w:r>
      <w:proofErr w:type="spellStart"/>
      <w:r w:rsidRPr="008B72FC">
        <w:rPr>
          <w:spacing w:val="-2"/>
          <w:szCs w:val="22"/>
          <w:lang w:val="fr-FR"/>
        </w:rPr>
        <w:t>Pelecanidae</w:t>
      </w:r>
      <w:proofErr w:type="spellEnd"/>
    </w:p>
    <w:p w14:paraId="5ED6FD4C" w14:textId="77777777" w:rsidR="00EF50A0" w:rsidRPr="008B72FC" w:rsidRDefault="00000000">
      <w:pPr>
        <w:pStyle w:val="BodyText"/>
        <w:tabs>
          <w:tab w:val="left" w:pos="1604"/>
        </w:tabs>
        <w:spacing w:after="80"/>
        <w:rPr>
          <w:szCs w:val="22"/>
          <w:lang w:val="fr-FR"/>
        </w:rPr>
      </w:pPr>
      <w:r w:rsidRPr="008B72FC">
        <w:rPr>
          <w:spacing w:val="-2"/>
          <w:szCs w:val="22"/>
          <w:lang w:val="fr-FR"/>
        </w:rPr>
        <w:t>Genre :</w:t>
      </w:r>
      <w:r w:rsidRPr="008B72FC">
        <w:rPr>
          <w:spacing w:val="-2"/>
          <w:szCs w:val="22"/>
          <w:lang w:val="fr-FR"/>
        </w:rPr>
        <w:tab/>
      </w:r>
      <w:proofErr w:type="spellStart"/>
      <w:r w:rsidRPr="008B72FC">
        <w:rPr>
          <w:spacing w:val="-2"/>
          <w:szCs w:val="22"/>
          <w:lang w:val="fr-FR"/>
        </w:rPr>
        <w:t>Pelecanus</w:t>
      </w:r>
      <w:proofErr w:type="spellEnd"/>
    </w:p>
    <w:p w14:paraId="78C02DB7" w14:textId="77777777" w:rsidR="00EF50A0" w:rsidRPr="008B72FC" w:rsidRDefault="00000000">
      <w:pPr>
        <w:tabs>
          <w:tab w:val="left" w:pos="1604"/>
        </w:tabs>
        <w:spacing w:after="80" w:line="240" w:lineRule="auto"/>
        <w:rPr>
          <w:lang w:val="fr-FR"/>
        </w:rPr>
      </w:pPr>
      <w:r w:rsidRPr="008B72FC">
        <w:rPr>
          <w:spacing w:val="-2"/>
          <w:lang w:val="fr-FR"/>
        </w:rPr>
        <w:t>Espèce :</w:t>
      </w:r>
      <w:r w:rsidRPr="008B72FC">
        <w:rPr>
          <w:lang w:val="fr-FR"/>
        </w:rPr>
        <w:tab/>
      </w:r>
      <w:proofErr w:type="spellStart"/>
      <w:r w:rsidRPr="008B72FC">
        <w:rPr>
          <w:i/>
          <w:lang w:val="fr-FR"/>
        </w:rPr>
        <w:t>Pelecanus</w:t>
      </w:r>
      <w:proofErr w:type="spellEnd"/>
      <w:r w:rsidRPr="008B72FC">
        <w:rPr>
          <w:i/>
          <w:lang w:val="fr-FR"/>
        </w:rPr>
        <w:t xml:space="preserve"> </w:t>
      </w:r>
      <w:proofErr w:type="spellStart"/>
      <w:r w:rsidRPr="008B72FC">
        <w:rPr>
          <w:i/>
          <w:lang w:val="fr-FR"/>
        </w:rPr>
        <w:t>thagus</w:t>
      </w:r>
      <w:proofErr w:type="spellEnd"/>
      <w:r w:rsidRPr="008B72FC">
        <w:rPr>
          <w:i/>
          <w:spacing w:val="-5"/>
          <w:lang w:val="fr-FR"/>
        </w:rPr>
        <w:t xml:space="preserve"> </w:t>
      </w:r>
    </w:p>
    <w:p w14:paraId="7FA6AEE7" w14:textId="77777777" w:rsidR="00EF50A0" w:rsidRPr="008B72FC" w:rsidRDefault="00000000">
      <w:pPr>
        <w:tabs>
          <w:tab w:val="left" w:pos="1604"/>
        </w:tabs>
        <w:spacing w:after="0" w:line="240" w:lineRule="auto"/>
        <w:rPr>
          <w:rFonts w:eastAsia="Times New Roman"/>
          <w:lang w:val="fr-FR" w:eastAsia="es-ES"/>
        </w:rPr>
      </w:pPr>
      <w:r w:rsidRPr="008B72FC">
        <w:rPr>
          <w:lang w:val="fr-FR"/>
        </w:rPr>
        <w:t xml:space="preserve">Nom commun : </w:t>
      </w:r>
      <w:proofErr w:type="spellStart"/>
      <w:r w:rsidRPr="008B72FC">
        <w:rPr>
          <w:lang w:val="fr-FR"/>
        </w:rPr>
        <w:t>Pelícano</w:t>
      </w:r>
      <w:proofErr w:type="spellEnd"/>
      <w:r w:rsidRPr="008B72FC">
        <w:rPr>
          <w:lang w:val="fr-FR"/>
        </w:rPr>
        <w:t xml:space="preserve"> </w:t>
      </w:r>
      <w:proofErr w:type="spellStart"/>
      <w:r w:rsidRPr="008B72FC">
        <w:rPr>
          <w:lang w:val="fr-FR"/>
        </w:rPr>
        <w:t>Peruano</w:t>
      </w:r>
      <w:proofErr w:type="spellEnd"/>
      <w:r w:rsidRPr="008B72FC">
        <w:rPr>
          <w:lang w:val="fr-FR"/>
        </w:rPr>
        <w:t xml:space="preserve">, </w:t>
      </w:r>
      <w:proofErr w:type="spellStart"/>
      <w:r w:rsidRPr="008B72FC">
        <w:rPr>
          <w:lang w:val="fr-FR"/>
        </w:rPr>
        <w:t>Pelicano</w:t>
      </w:r>
      <w:proofErr w:type="spellEnd"/>
      <w:r w:rsidRPr="008B72FC">
        <w:rPr>
          <w:lang w:val="fr-FR"/>
        </w:rPr>
        <w:t xml:space="preserve"> de Humboldt, Alcatraz (en </w:t>
      </w:r>
      <w:r w:rsidRPr="008B72FC">
        <w:rPr>
          <w:rFonts w:eastAsia="Times New Roman"/>
          <w:lang w:val="fr-FR" w:eastAsia="es-ES"/>
        </w:rPr>
        <w:t>espagnol)</w:t>
      </w:r>
    </w:p>
    <w:p w14:paraId="3890C3A3" w14:textId="77EDA482" w:rsidR="00EF50A0" w:rsidRPr="008B72FC" w:rsidRDefault="00000000" w:rsidP="001D55D0">
      <w:pPr>
        <w:spacing w:after="0" w:line="240" w:lineRule="auto"/>
        <w:rPr>
          <w:b/>
          <w:lang w:val="fr-FR"/>
        </w:rPr>
      </w:pPr>
      <w:r w:rsidRPr="008B72FC">
        <w:rPr>
          <w:rFonts w:eastAsia="Times New Roman"/>
          <w:lang w:val="fr-FR" w:eastAsia="es-ES"/>
        </w:rPr>
        <w:tab/>
      </w:r>
      <w:r w:rsidR="001D55D0" w:rsidRPr="008B72FC">
        <w:rPr>
          <w:rFonts w:eastAsia="Times New Roman"/>
          <w:lang w:val="fr-FR" w:eastAsia="es-ES"/>
        </w:rPr>
        <w:tab/>
        <w:t xml:space="preserve">  </w:t>
      </w:r>
      <w:proofErr w:type="spellStart"/>
      <w:r w:rsidRPr="008B72FC">
        <w:rPr>
          <w:rFonts w:eastAsia="Times New Roman"/>
          <w:lang w:val="fr-FR" w:eastAsia="es-ES"/>
        </w:rPr>
        <w:t>Peruvian</w:t>
      </w:r>
      <w:proofErr w:type="spellEnd"/>
      <w:r w:rsidRPr="008B72FC">
        <w:rPr>
          <w:rFonts w:eastAsia="Times New Roman"/>
          <w:lang w:val="fr-FR" w:eastAsia="es-ES"/>
        </w:rPr>
        <w:t xml:space="preserve"> </w:t>
      </w:r>
      <w:proofErr w:type="spellStart"/>
      <w:r w:rsidRPr="008B72FC">
        <w:rPr>
          <w:rFonts w:eastAsia="Times New Roman"/>
          <w:lang w:val="fr-FR" w:eastAsia="es-ES"/>
        </w:rPr>
        <w:t>pelican</w:t>
      </w:r>
      <w:proofErr w:type="spellEnd"/>
      <w:r w:rsidRPr="008B72FC">
        <w:rPr>
          <w:rFonts w:eastAsia="Times New Roman"/>
          <w:lang w:val="fr-FR" w:eastAsia="es-ES"/>
        </w:rPr>
        <w:t xml:space="preserve"> (en anglais) ; P</w:t>
      </w:r>
      <w:r w:rsidRPr="008B72FC">
        <w:rPr>
          <w:lang w:val="fr-FR"/>
        </w:rPr>
        <w:t xml:space="preserve">élican </w:t>
      </w:r>
      <w:proofErr w:type="spellStart"/>
      <w:r w:rsidRPr="008B72FC">
        <w:rPr>
          <w:lang w:val="fr-FR"/>
        </w:rPr>
        <w:t>thage</w:t>
      </w:r>
      <w:proofErr w:type="spellEnd"/>
      <w:r w:rsidRPr="008B72FC">
        <w:rPr>
          <w:lang w:val="fr-FR"/>
        </w:rPr>
        <w:t xml:space="preserve"> (en français)</w:t>
      </w:r>
    </w:p>
    <w:p w14:paraId="24AE1776" w14:textId="77777777" w:rsidR="00EF50A0" w:rsidRPr="008B72FC" w:rsidRDefault="00EF50A0">
      <w:pPr>
        <w:tabs>
          <w:tab w:val="left" w:pos="1604"/>
        </w:tabs>
        <w:spacing w:after="0" w:line="240" w:lineRule="auto"/>
        <w:rPr>
          <w:lang w:val="fr-FR"/>
        </w:rPr>
      </w:pPr>
    </w:p>
    <w:p w14:paraId="45C6DC23" w14:textId="77777777" w:rsidR="00EF50A0" w:rsidRPr="008B72FC" w:rsidRDefault="00000000">
      <w:pPr>
        <w:pStyle w:val="BodyText"/>
        <w:tabs>
          <w:tab w:val="left" w:pos="1604"/>
        </w:tabs>
        <w:rPr>
          <w:spacing w:val="-2"/>
          <w:szCs w:val="22"/>
          <w:lang w:val="fr-FR"/>
        </w:rPr>
      </w:pPr>
      <w:r w:rsidRPr="008B72FC">
        <w:rPr>
          <w:spacing w:val="-2"/>
          <w:szCs w:val="22"/>
          <w:lang w:val="fr-FR"/>
        </w:rPr>
        <w:t xml:space="preserve">Historiquement, le pélican </w:t>
      </w:r>
      <w:proofErr w:type="spellStart"/>
      <w:r w:rsidRPr="008B72FC">
        <w:rPr>
          <w:spacing w:val="-2"/>
          <w:szCs w:val="22"/>
          <w:lang w:val="fr-FR"/>
        </w:rPr>
        <w:t>thage</w:t>
      </w:r>
      <w:proofErr w:type="spellEnd"/>
      <w:r w:rsidRPr="008B72FC">
        <w:rPr>
          <w:spacing w:val="-2"/>
          <w:szCs w:val="22"/>
          <w:lang w:val="fr-FR"/>
        </w:rPr>
        <w:t xml:space="preserve"> (</w:t>
      </w:r>
      <w:proofErr w:type="spellStart"/>
      <w:r w:rsidRPr="008B72FC">
        <w:rPr>
          <w:i/>
          <w:iCs/>
          <w:spacing w:val="-2"/>
          <w:szCs w:val="22"/>
          <w:lang w:val="fr-FR"/>
        </w:rPr>
        <w:t>Pelecanus</w:t>
      </w:r>
      <w:proofErr w:type="spellEnd"/>
      <w:r w:rsidRPr="008B72FC">
        <w:rPr>
          <w:i/>
          <w:iCs/>
          <w:spacing w:val="-2"/>
          <w:szCs w:val="22"/>
          <w:lang w:val="fr-FR"/>
        </w:rPr>
        <w:t xml:space="preserve"> </w:t>
      </w:r>
      <w:proofErr w:type="spellStart"/>
      <w:r w:rsidRPr="008B72FC">
        <w:rPr>
          <w:i/>
          <w:iCs/>
          <w:spacing w:val="-2"/>
          <w:szCs w:val="22"/>
          <w:lang w:val="fr-FR"/>
        </w:rPr>
        <w:t>thagus</w:t>
      </w:r>
      <w:proofErr w:type="spellEnd"/>
      <w:r w:rsidRPr="008B72FC">
        <w:rPr>
          <w:spacing w:val="-2"/>
          <w:szCs w:val="22"/>
          <w:lang w:val="fr-FR"/>
        </w:rPr>
        <w:t xml:space="preserve">) a longtemps été considéré comme une sous-espèce du pélican brun </w:t>
      </w:r>
      <w:r w:rsidRPr="008B72FC">
        <w:rPr>
          <w:i/>
          <w:iCs/>
          <w:spacing w:val="-2"/>
          <w:szCs w:val="22"/>
          <w:lang w:val="fr-FR"/>
        </w:rPr>
        <w:t>(</w:t>
      </w:r>
      <w:proofErr w:type="spellStart"/>
      <w:r w:rsidRPr="008B72FC">
        <w:rPr>
          <w:i/>
          <w:iCs/>
          <w:spacing w:val="-2"/>
          <w:szCs w:val="22"/>
          <w:lang w:val="fr-FR"/>
        </w:rPr>
        <w:t>Pelecanus</w:t>
      </w:r>
      <w:proofErr w:type="spellEnd"/>
      <w:r w:rsidRPr="008B72FC">
        <w:rPr>
          <w:i/>
          <w:iCs/>
          <w:spacing w:val="-2"/>
          <w:szCs w:val="22"/>
          <w:lang w:val="fr-FR"/>
        </w:rPr>
        <w:t xml:space="preserve"> occidentalis</w:t>
      </w:r>
      <w:r w:rsidRPr="008B72FC">
        <w:rPr>
          <w:spacing w:val="-2"/>
          <w:szCs w:val="22"/>
          <w:lang w:val="fr-FR"/>
        </w:rPr>
        <w:t>). Il est toutefois désormais reconnu comme une espèce distincte, en raison de ses caractéristiques morphologiques spécifiques et de l'absence d'hybridation, malgré une importante zone de chevauchement dans la répartition spatiale des deux espèces. (</w:t>
      </w:r>
      <w:proofErr w:type="spellStart"/>
      <w:r w:rsidRPr="008B72FC">
        <w:rPr>
          <w:spacing w:val="-2"/>
          <w:szCs w:val="22"/>
          <w:lang w:val="fr-FR"/>
        </w:rPr>
        <w:t>Jaramillo</w:t>
      </w:r>
      <w:proofErr w:type="spellEnd"/>
      <w:r w:rsidRPr="008B72FC">
        <w:rPr>
          <w:spacing w:val="-2"/>
          <w:szCs w:val="22"/>
          <w:lang w:val="fr-FR"/>
        </w:rPr>
        <w:t>, 2007)</w:t>
      </w:r>
    </w:p>
    <w:p w14:paraId="78F8157C" w14:textId="77777777" w:rsidR="00EF50A0" w:rsidRPr="008B72FC" w:rsidRDefault="00EF50A0">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605D3007" w14:textId="77777777" w:rsidR="00EF50A0" w:rsidRPr="008B72FC" w:rsidRDefault="00000000">
      <w:pPr>
        <w:widowControl w:val="0"/>
        <w:autoSpaceDE w:val="0"/>
        <w:spacing w:after="0" w:line="240" w:lineRule="auto"/>
        <w:jc w:val="both"/>
        <w:rPr>
          <w:rFonts w:eastAsia="Times New Roman"/>
          <w:b/>
          <w:lang w:val="fr-FR"/>
        </w:rPr>
      </w:pPr>
      <w:r w:rsidRPr="008B72FC">
        <w:rPr>
          <w:rFonts w:eastAsia="Times New Roman"/>
          <w:b/>
          <w:lang w:val="fr-FR"/>
        </w:rPr>
        <w:t>Aire de répartition géographique</w:t>
      </w:r>
    </w:p>
    <w:p w14:paraId="720871A7" w14:textId="77777777" w:rsidR="00EF50A0" w:rsidRPr="008B72FC" w:rsidRDefault="00EF50A0">
      <w:pPr>
        <w:widowControl w:val="0"/>
        <w:autoSpaceDE w:val="0"/>
        <w:spacing w:after="0" w:line="240" w:lineRule="auto"/>
        <w:jc w:val="both"/>
        <w:rPr>
          <w:rFonts w:eastAsia="Times New Roman"/>
          <w:b/>
          <w:lang w:val="fr-FR"/>
        </w:rPr>
      </w:pPr>
    </w:p>
    <w:p w14:paraId="48FD1033" w14:textId="77777777" w:rsidR="00EF50A0" w:rsidRPr="008B72FC" w:rsidRDefault="00000000">
      <w:pPr>
        <w:pStyle w:val="BodyText"/>
        <w:ind w:right="1"/>
        <w:rPr>
          <w:rFonts w:eastAsia="Arial"/>
          <w:szCs w:val="22"/>
          <w:lang w:val="fr-FR"/>
        </w:rPr>
      </w:pPr>
      <w:r w:rsidRPr="008B72FC">
        <w:rPr>
          <w:rFonts w:eastAsia="Arial"/>
          <w:szCs w:val="22"/>
          <w:lang w:val="fr-FR"/>
        </w:rPr>
        <w:t xml:space="preserve">Le pélican </w:t>
      </w:r>
      <w:proofErr w:type="spellStart"/>
      <w:r w:rsidRPr="008B72FC">
        <w:rPr>
          <w:rFonts w:eastAsia="Arial"/>
          <w:szCs w:val="22"/>
          <w:lang w:val="fr-FR"/>
        </w:rPr>
        <w:t>thage</w:t>
      </w:r>
      <w:proofErr w:type="spellEnd"/>
      <w:r w:rsidRPr="008B72FC">
        <w:rPr>
          <w:rFonts w:eastAsia="Arial"/>
          <w:szCs w:val="22"/>
          <w:lang w:val="fr-FR"/>
        </w:rPr>
        <w:t xml:space="preserve"> (</w:t>
      </w:r>
      <w:proofErr w:type="spellStart"/>
      <w:r w:rsidRPr="008B72FC">
        <w:rPr>
          <w:rFonts w:eastAsia="Arial"/>
          <w:i/>
          <w:iCs/>
          <w:szCs w:val="22"/>
          <w:lang w:val="fr-FR"/>
        </w:rPr>
        <w:t>Pelecanus</w:t>
      </w:r>
      <w:proofErr w:type="spellEnd"/>
      <w:r w:rsidRPr="008B72FC">
        <w:rPr>
          <w:rFonts w:eastAsia="Arial"/>
          <w:i/>
          <w:iCs/>
          <w:szCs w:val="22"/>
          <w:lang w:val="fr-FR"/>
        </w:rPr>
        <w:t xml:space="preserve"> </w:t>
      </w:r>
      <w:proofErr w:type="spellStart"/>
      <w:r w:rsidRPr="008B72FC">
        <w:rPr>
          <w:rFonts w:eastAsia="Arial"/>
          <w:i/>
          <w:iCs/>
          <w:szCs w:val="22"/>
          <w:lang w:val="fr-FR"/>
        </w:rPr>
        <w:t>thagus</w:t>
      </w:r>
      <w:proofErr w:type="spellEnd"/>
      <w:r w:rsidRPr="008B72FC">
        <w:rPr>
          <w:rFonts w:eastAsia="Arial"/>
          <w:szCs w:val="22"/>
          <w:lang w:val="fr-FR"/>
        </w:rPr>
        <w:t>) est un oiseau marin endémique de l'écosystème du courant de Humboldt en Amérique du Sud, ce qui signifie qu'il n'y est présent que dans cette région. Il se rencontre le long de la côte pacifique, depuis le sud de l'Équateur jusqu'au Pérou et au Chili (</w:t>
      </w:r>
      <w:proofErr w:type="spellStart"/>
      <w:r w:rsidRPr="008B72FC">
        <w:rPr>
          <w:rFonts w:eastAsia="Arial"/>
          <w:szCs w:val="22"/>
          <w:lang w:val="fr-FR"/>
        </w:rPr>
        <w:t>BirdLife</w:t>
      </w:r>
      <w:proofErr w:type="spellEnd"/>
      <w:r w:rsidRPr="008B72FC">
        <w:rPr>
          <w:rFonts w:eastAsia="Arial"/>
          <w:szCs w:val="22"/>
          <w:lang w:val="fr-FR"/>
        </w:rPr>
        <w:t xml:space="preserve"> International, 2016). Au Pérou, il est principalement présent dans le nord, de Isla </w:t>
      </w:r>
      <w:proofErr w:type="spellStart"/>
      <w:r w:rsidRPr="008B72FC">
        <w:rPr>
          <w:rFonts w:eastAsia="Arial"/>
          <w:szCs w:val="22"/>
          <w:lang w:val="fr-FR"/>
        </w:rPr>
        <w:t>Foca</w:t>
      </w:r>
      <w:proofErr w:type="spellEnd"/>
      <w:r w:rsidRPr="008B72FC">
        <w:rPr>
          <w:rFonts w:eastAsia="Arial"/>
          <w:szCs w:val="22"/>
          <w:lang w:val="fr-FR"/>
        </w:rPr>
        <w:t xml:space="preserve">, Piura (5°S) (Figueroa et </w:t>
      </w:r>
      <w:proofErr w:type="spellStart"/>
      <w:r w:rsidRPr="008B72FC">
        <w:rPr>
          <w:rFonts w:eastAsia="Arial"/>
          <w:szCs w:val="22"/>
          <w:lang w:val="fr-FR"/>
        </w:rPr>
        <w:t>Stucchi</w:t>
      </w:r>
      <w:proofErr w:type="spellEnd"/>
      <w:r w:rsidRPr="008B72FC">
        <w:rPr>
          <w:rFonts w:eastAsia="Arial"/>
          <w:szCs w:val="22"/>
          <w:lang w:val="fr-FR"/>
        </w:rPr>
        <w:t>, 2012) jusqu'à la frontière chilienne, son dernier site de reproduction étant Punta Coles, Ilo (17°S) (</w:t>
      </w:r>
      <w:proofErr w:type="spellStart"/>
      <w:r w:rsidRPr="008B72FC">
        <w:rPr>
          <w:rFonts w:eastAsia="Arial"/>
          <w:szCs w:val="22"/>
          <w:lang w:val="fr-FR"/>
        </w:rPr>
        <w:t>Zavalaga</w:t>
      </w:r>
      <w:proofErr w:type="spellEnd"/>
      <w:r w:rsidRPr="008B72FC">
        <w:rPr>
          <w:rFonts w:eastAsia="Arial"/>
          <w:szCs w:val="22"/>
          <w:lang w:val="fr-FR"/>
        </w:rPr>
        <w:t>, 2011).</w:t>
      </w:r>
      <w:r w:rsidRPr="008B72FC">
        <w:rPr>
          <w:szCs w:val="22"/>
          <w:lang w:val="fr-FR"/>
        </w:rPr>
        <w:t xml:space="preserve"> </w:t>
      </w:r>
      <w:r w:rsidRPr="008B72FC">
        <w:rPr>
          <w:rFonts w:eastAsia="Arial"/>
          <w:szCs w:val="22"/>
          <w:lang w:val="fr-FR"/>
        </w:rPr>
        <w:t>Au Chi</w:t>
      </w:r>
      <w:r w:rsidRPr="008B72FC">
        <w:rPr>
          <w:rFonts w:eastAsia="Arial"/>
          <w:szCs w:val="22"/>
          <w:lang w:val="fr-FR"/>
        </w:rPr>
        <w:t xml:space="preserve">li, il se rencontre jusqu'à l'île Mocha (38°S) (Housse, 1945 ; </w:t>
      </w:r>
      <w:proofErr w:type="spellStart"/>
      <w:r w:rsidRPr="008B72FC">
        <w:rPr>
          <w:rFonts w:eastAsia="Arial"/>
          <w:szCs w:val="22"/>
          <w:lang w:val="fr-FR"/>
        </w:rPr>
        <w:t>Vinueza</w:t>
      </w:r>
      <w:proofErr w:type="spellEnd"/>
      <w:r w:rsidRPr="008B72FC">
        <w:rPr>
          <w:rFonts w:ascii="Cambria Math" w:eastAsia="Arial" w:hAnsi="Cambria Math" w:cs="Cambria Math"/>
          <w:szCs w:val="22"/>
          <w:lang w:val="fr-FR"/>
        </w:rPr>
        <w:t>‐</w:t>
      </w:r>
      <w:r w:rsidRPr="008B72FC">
        <w:rPr>
          <w:rFonts w:eastAsia="Arial"/>
          <w:szCs w:val="22"/>
          <w:lang w:val="fr-FR"/>
        </w:rPr>
        <w:t>Hidalgo et al., 2015).</w:t>
      </w:r>
    </w:p>
    <w:p w14:paraId="2F634A2C" w14:textId="77777777" w:rsidR="00EF50A0" w:rsidRPr="008B72FC" w:rsidRDefault="00EF50A0">
      <w:pPr>
        <w:autoSpaceDN/>
        <w:spacing w:after="0" w:line="240" w:lineRule="auto"/>
        <w:ind w:left="720"/>
        <w:jc w:val="both"/>
        <w:rPr>
          <w:rFonts w:eastAsia="Arial"/>
          <w:lang w:val="fr-FR" w:eastAsia="es-ES"/>
        </w:rPr>
      </w:pPr>
    </w:p>
    <w:p w14:paraId="0F214511" w14:textId="77777777" w:rsidR="00EF50A0" w:rsidRPr="008B72FC" w:rsidRDefault="00000000">
      <w:pPr>
        <w:pStyle w:val="BodyText"/>
        <w:ind w:right="1"/>
        <w:rPr>
          <w:rFonts w:eastAsia="Arial"/>
          <w:szCs w:val="22"/>
          <w:lang w:val="fr-FR"/>
        </w:rPr>
      </w:pPr>
      <w:r w:rsidRPr="008B72FC">
        <w:rPr>
          <w:rFonts w:eastAsia="Arial"/>
          <w:szCs w:val="22"/>
          <w:lang w:val="fr-FR"/>
        </w:rPr>
        <w:t>Son aire de reproduction s'étend de l'île Santa Clara (3°S) dans le sud de l'Équateur jusqu'à l'île Mocha (38°S) dans le centre-sud du Chili (</w:t>
      </w:r>
      <w:proofErr w:type="spellStart"/>
      <w:r w:rsidRPr="008B72FC">
        <w:rPr>
          <w:rFonts w:eastAsia="Arial"/>
          <w:szCs w:val="22"/>
          <w:lang w:val="fr-FR"/>
        </w:rPr>
        <w:t>Vinueza</w:t>
      </w:r>
      <w:proofErr w:type="spellEnd"/>
      <w:r w:rsidRPr="008B72FC">
        <w:rPr>
          <w:rFonts w:ascii="Cambria Math" w:eastAsia="Arial" w:hAnsi="Cambria Math" w:cs="Cambria Math"/>
          <w:szCs w:val="22"/>
          <w:lang w:val="fr-FR"/>
        </w:rPr>
        <w:t>‐</w:t>
      </w:r>
      <w:r w:rsidRPr="008B72FC">
        <w:rPr>
          <w:rFonts w:eastAsia="Arial"/>
          <w:szCs w:val="22"/>
          <w:lang w:val="fr-FR"/>
        </w:rPr>
        <w:t xml:space="preserve">Hidalgo et al., 2015 ; </w:t>
      </w:r>
      <w:proofErr w:type="spellStart"/>
      <w:r w:rsidRPr="008B72FC">
        <w:rPr>
          <w:rFonts w:eastAsia="Arial"/>
          <w:szCs w:val="22"/>
          <w:lang w:val="fr-FR"/>
        </w:rPr>
        <w:t>Cursach</w:t>
      </w:r>
      <w:proofErr w:type="spellEnd"/>
      <w:r w:rsidRPr="008B72FC">
        <w:rPr>
          <w:rFonts w:eastAsia="Arial"/>
          <w:szCs w:val="22"/>
          <w:lang w:val="fr-FR"/>
        </w:rPr>
        <w:t xml:space="preserve"> et al., 2018), ainsi que Punta Coles dans la province d'Ilo au Pérou (</w:t>
      </w:r>
      <w:proofErr w:type="spellStart"/>
      <w:r w:rsidRPr="008B72FC">
        <w:rPr>
          <w:rFonts w:eastAsia="Arial"/>
          <w:szCs w:val="22"/>
          <w:lang w:val="fr-FR"/>
        </w:rPr>
        <w:t>Zavalaga</w:t>
      </w:r>
      <w:proofErr w:type="spellEnd"/>
      <w:r w:rsidRPr="008B72FC">
        <w:rPr>
          <w:rFonts w:eastAsia="Arial"/>
          <w:szCs w:val="22"/>
          <w:lang w:val="fr-FR"/>
        </w:rPr>
        <w:t xml:space="preserve">, 2011) et les îlots de </w:t>
      </w:r>
      <w:proofErr w:type="spellStart"/>
      <w:r w:rsidRPr="008B72FC">
        <w:rPr>
          <w:rFonts w:eastAsia="Arial"/>
          <w:szCs w:val="22"/>
          <w:lang w:val="fr-FR"/>
        </w:rPr>
        <w:t>Carelmapu</w:t>
      </w:r>
      <w:proofErr w:type="spellEnd"/>
      <w:r w:rsidRPr="008B72FC">
        <w:rPr>
          <w:rFonts w:eastAsia="Arial"/>
          <w:szCs w:val="22"/>
          <w:lang w:val="fr-FR"/>
        </w:rPr>
        <w:t xml:space="preserve"> dans la région de Los Lagos, au Chili.</w:t>
      </w:r>
    </w:p>
    <w:p w14:paraId="0A6350CE" w14:textId="77777777" w:rsidR="00EF50A0" w:rsidRPr="008B72FC" w:rsidRDefault="00000000">
      <w:pPr>
        <w:pStyle w:val="BodyText"/>
        <w:ind w:right="1"/>
        <w:rPr>
          <w:rFonts w:eastAsia="Arial"/>
          <w:szCs w:val="22"/>
          <w:lang w:val="fr-FR"/>
        </w:rPr>
      </w:pPr>
      <w:r w:rsidRPr="008B72FC">
        <w:rPr>
          <w:rFonts w:eastAsia="Arial"/>
          <w:szCs w:val="22"/>
          <w:lang w:val="fr-FR"/>
        </w:rPr>
        <w:t>https://www.scielo.cl/scielo.php?pid=S071819572024000100008&amp;script=sci_arttext&amp;tlng=en</w:t>
      </w:r>
    </w:p>
    <w:p w14:paraId="1F1FA815" w14:textId="77777777" w:rsidR="00EF50A0" w:rsidRPr="008B72FC" w:rsidRDefault="00000000">
      <w:pPr>
        <w:suppressAutoHyphens w:val="0"/>
        <w:rPr>
          <w:rFonts w:eastAsia="Arial"/>
          <w:lang w:val="fr-FR" w:eastAsia="es-ES"/>
        </w:rPr>
      </w:pPr>
      <w:r w:rsidRPr="008B72FC">
        <w:rPr>
          <w:rFonts w:eastAsia="Arial"/>
          <w:lang w:val="fr-FR"/>
        </w:rPr>
        <w:br w:type="page"/>
      </w:r>
    </w:p>
    <w:p w14:paraId="1C7FFEC7" w14:textId="77777777" w:rsidR="00EF50A0" w:rsidRPr="008B72FC" w:rsidRDefault="00EF50A0">
      <w:pPr>
        <w:pStyle w:val="BodyText"/>
        <w:ind w:left="165" w:right="1"/>
        <w:rPr>
          <w:rFonts w:eastAsia="Arial"/>
          <w:szCs w:val="22"/>
          <w:lang w:val="fr-FR"/>
        </w:rPr>
      </w:pPr>
    </w:p>
    <w:p w14:paraId="755DE744" w14:textId="77777777" w:rsidR="00EF50A0" w:rsidRPr="008B72FC" w:rsidRDefault="00000000">
      <w:pPr>
        <w:spacing w:after="0" w:line="240" w:lineRule="auto"/>
        <w:ind w:left="1065"/>
        <w:rPr>
          <w:rStyle w:val="Hyperlink"/>
          <w:rFonts w:cs="Arial"/>
          <w:spacing w:val="-2"/>
          <w:lang w:val="fr-FR"/>
        </w:rPr>
      </w:pPr>
      <w:r w:rsidRPr="008B72FC">
        <w:rPr>
          <w:b/>
          <w:lang w:val="fr-FR"/>
        </w:rPr>
        <w:t>Figure</w:t>
      </w:r>
      <w:r w:rsidRPr="008B72FC">
        <w:rPr>
          <w:b/>
          <w:spacing w:val="-6"/>
          <w:lang w:val="fr-FR"/>
        </w:rPr>
        <w:t xml:space="preserve"> </w:t>
      </w:r>
      <w:r w:rsidRPr="008B72FC">
        <w:rPr>
          <w:b/>
          <w:lang w:val="fr-FR"/>
        </w:rPr>
        <w:t>1 :</w:t>
      </w:r>
      <w:r w:rsidRPr="008B72FC">
        <w:rPr>
          <w:b/>
          <w:spacing w:val="-4"/>
          <w:lang w:val="fr-FR"/>
        </w:rPr>
        <w:t xml:space="preserve"> </w:t>
      </w:r>
      <w:r w:rsidRPr="008B72FC">
        <w:rPr>
          <w:b/>
          <w:lang w:val="fr-FR"/>
        </w:rPr>
        <w:t>Zone</w:t>
      </w:r>
      <w:r w:rsidRPr="008B72FC">
        <w:rPr>
          <w:b/>
          <w:spacing w:val="-6"/>
          <w:lang w:val="fr-FR"/>
        </w:rPr>
        <w:t xml:space="preserve"> </w:t>
      </w:r>
      <w:r w:rsidRPr="008B72FC">
        <w:rPr>
          <w:b/>
          <w:lang w:val="fr-FR"/>
        </w:rPr>
        <w:t>de répartition</w:t>
      </w:r>
      <w:r w:rsidRPr="008B72FC">
        <w:rPr>
          <w:b/>
          <w:spacing w:val="-9"/>
          <w:lang w:val="fr-FR"/>
        </w:rPr>
        <w:t xml:space="preserve"> </w:t>
      </w:r>
      <w:r w:rsidRPr="008B72FC">
        <w:rPr>
          <w:b/>
          <w:lang w:val="fr-FR"/>
        </w:rPr>
        <w:t xml:space="preserve">du pélican </w:t>
      </w:r>
      <w:proofErr w:type="spellStart"/>
      <w:r w:rsidRPr="008B72FC">
        <w:rPr>
          <w:b/>
          <w:lang w:val="fr-FR"/>
        </w:rPr>
        <w:t>thage</w:t>
      </w:r>
      <w:proofErr w:type="spellEnd"/>
      <w:r w:rsidRPr="008B72FC">
        <w:rPr>
          <w:b/>
          <w:spacing w:val="-2"/>
          <w:lang w:val="fr-FR"/>
        </w:rPr>
        <w:t xml:space="preserve"> </w:t>
      </w:r>
      <w:r w:rsidRPr="008B72FC">
        <w:rPr>
          <w:lang w:val="fr-FR"/>
        </w:rPr>
        <w:t>(</w:t>
      </w:r>
      <w:proofErr w:type="spellStart"/>
      <w:r w:rsidRPr="008B72FC">
        <w:rPr>
          <w:i/>
          <w:lang w:val="fr-FR"/>
        </w:rPr>
        <w:t>Pelecanus</w:t>
      </w:r>
      <w:proofErr w:type="spellEnd"/>
      <w:r w:rsidRPr="008B72FC">
        <w:rPr>
          <w:i/>
          <w:lang w:val="fr-FR"/>
        </w:rPr>
        <w:t xml:space="preserve"> </w:t>
      </w:r>
      <w:proofErr w:type="spellStart"/>
      <w:r w:rsidRPr="008B72FC">
        <w:rPr>
          <w:i/>
          <w:lang w:val="fr-FR"/>
        </w:rPr>
        <w:t>thagus</w:t>
      </w:r>
      <w:proofErr w:type="spellEnd"/>
      <w:r w:rsidRPr="008B72FC">
        <w:rPr>
          <w:lang w:val="fr-FR"/>
        </w:rPr>
        <w:t xml:space="preserve">) </w:t>
      </w:r>
      <w:r w:rsidRPr="008B72FC">
        <w:rPr>
          <w:spacing w:val="-2"/>
          <w:lang w:val="fr-FR"/>
        </w:rPr>
        <w:t>(</w:t>
      </w:r>
      <w:hyperlink r:id="rId12" w:history="1">
        <w:r w:rsidR="00EF50A0" w:rsidRPr="008B72FC">
          <w:rPr>
            <w:rStyle w:val="Hyperlink"/>
            <w:rFonts w:cs="Arial"/>
            <w:spacing w:val="-2"/>
            <w:lang w:val="fr-FR"/>
          </w:rPr>
          <w:t>https://birdsoftheworld.org/bow/species/perpel1/cur/introduction?lang=en</w:t>
        </w:r>
      </w:hyperlink>
    </w:p>
    <w:p w14:paraId="2E7E06C7" w14:textId="77777777" w:rsidR="00EF50A0" w:rsidRPr="008B72FC" w:rsidRDefault="00000000">
      <w:pPr>
        <w:pStyle w:val="BodyText"/>
        <w:rPr>
          <w:szCs w:val="22"/>
          <w:lang w:val="fr-FR"/>
        </w:rPr>
      </w:pPr>
      <w:r w:rsidRPr="008B72FC">
        <w:rPr>
          <w:noProof/>
          <w:szCs w:val="22"/>
          <w:lang w:val="fr-FR"/>
        </w:rPr>
        <w:drawing>
          <wp:anchor distT="0" distB="0" distL="114300" distR="114300" simplePos="0" relativeHeight="251658241" behindDoc="0" locked="0" layoutInCell="1" allowOverlap="1" wp14:anchorId="0C6A34F3" wp14:editId="617E080C">
            <wp:simplePos x="0" y="0"/>
            <wp:positionH relativeFrom="column">
              <wp:posOffset>1492370</wp:posOffset>
            </wp:positionH>
            <wp:positionV relativeFrom="paragraph">
              <wp:posOffset>61498</wp:posOffset>
            </wp:positionV>
            <wp:extent cx="2996250" cy="2976113"/>
            <wp:effectExtent l="0" t="0" r="0" b="0"/>
            <wp:wrapNone/>
            <wp:docPr id="31" name="Imagen 31" descr="A map of the contin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A map of the continent&#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27915"/>
                    <a:stretch/>
                  </pic:blipFill>
                  <pic:spPr bwMode="auto">
                    <a:xfrm>
                      <a:off x="0" y="0"/>
                      <a:ext cx="3002260" cy="29820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D6C980" w14:textId="77777777" w:rsidR="00EF50A0" w:rsidRPr="008B72FC" w:rsidRDefault="00EF50A0">
      <w:pPr>
        <w:pStyle w:val="BodyText"/>
        <w:rPr>
          <w:szCs w:val="22"/>
          <w:lang w:val="fr-FR"/>
        </w:rPr>
      </w:pPr>
    </w:p>
    <w:p w14:paraId="51FCF8BC" w14:textId="77777777" w:rsidR="00EF50A0" w:rsidRPr="008B72FC" w:rsidRDefault="00EF50A0">
      <w:pPr>
        <w:pStyle w:val="BodyText"/>
        <w:rPr>
          <w:szCs w:val="22"/>
          <w:lang w:val="fr-FR"/>
        </w:rPr>
      </w:pPr>
    </w:p>
    <w:p w14:paraId="70DF17D7" w14:textId="77777777" w:rsidR="00EF50A0" w:rsidRPr="008B72FC" w:rsidRDefault="00EF50A0">
      <w:pPr>
        <w:pStyle w:val="BodyText"/>
        <w:rPr>
          <w:szCs w:val="22"/>
          <w:lang w:val="fr-FR"/>
        </w:rPr>
      </w:pPr>
    </w:p>
    <w:p w14:paraId="39A28140" w14:textId="77777777" w:rsidR="00EF50A0" w:rsidRPr="008B72FC" w:rsidRDefault="00EF50A0">
      <w:pPr>
        <w:pStyle w:val="BodyText"/>
        <w:rPr>
          <w:szCs w:val="22"/>
          <w:lang w:val="fr-FR"/>
        </w:rPr>
      </w:pPr>
    </w:p>
    <w:p w14:paraId="2A454EB1" w14:textId="77777777" w:rsidR="00EF50A0" w:rsidRPr="008B72FC" w:rsidRDefault="00EF50A0">
      <w:pPr>
        <w:pStyle w:val="BodyText"/>
        <w:rPr>
          <w:szCs w:val="22"/>
          <w:lang w:val="fr-FR"/>
        </w:rPr>
      </w:pPr>
    </w:p>
    <w:p w14:paraId="3FE898FE" w14:textId="77777777" w:rsidR="00EF50A0" w:rsidRPr="008B72FC" w:rsidRDefault="00EF50A0">
      <w:pPr>
        <w:pStyle w:val="BodyText"/>
        <w:rPr>
          <w:szCs w:val="22"/>
          <w:lang w:val="fr-FR"/>
        </w:rPr>
      </w:pPr>
    </w:p>
    <w:p w14:paraId="5942270E" w14:textId="77777777" w:rsidR="00EF50A0" w:rsidRPr="008B72FC" w:rsidRDefault="00EF50A0">
      <w:pPr>
        <w:pStyle w:val="BodyText"/>
        <w:rPr>
          <w:szCs w:val="22"/>
          <w:lang w:val="fr-FR"/>
        </w:rPr>
      </w:pPr>
    </w:p>
    <w:p w14:paraId="59E13BAC" w14:textId="77777777" w:rsidR="00EF50A0" w:rsidRPr="008B72FC" w:rsidRDefault="00EF50A0">
      <w:pPr>
        <w:pStyle w:val="BodyText"/>
        <w:rPr>
          <w:szCs w:val="22"/>
          <w:lang w:val="fr-FR"/>
        </w:rPr>
      </w:pPr>
    </w:p>
    <w:p w14:paraId="30BB0B6E" w14:textId="77777777" w:rsidR="00EF50A0" w:rsidRPr="008B72FC" w:rsidRDefault="00EF50A0">
      <w:pPr>
        <w:pStyle w:val="BodyText"/>
        <w:rPr>
          <w:szCs w:val="22"/>
          <w:lang w:val="fr-FR"/>
        </w:rPr>
      </w:pPr>
    </w:p>
    <w:p w14:paraId="12B23B8D" w14:textId="77777777" w:rsidR="00EF50A0" w:rsidRPr="008B72FC" w:rsidRDefault="00EF50A0">
      <w:pPr>
        <w:pStyle w:val="BodyText"/>
        <w:rPr>
          <w:szCs w:val="22"/>
          <w:lang w:val="fr-FR"/>
        </w:rPr>
      </w:pPr>
    </w:p>
    <w:p w14:paraId="5AA359BA" w14:textId="77777777" w:rsidR="00EF50A0" w:rsidRPr="008B72FC" w:rsidRDefault="00EF50A0">
      <w:pPr>
        <w:pStyle w:val="BodyText"/>
        <w:rPr>
          <w:szCs w:val="22"/>
          <w:lang w:val="fr-FR"/>
        </w:rPr>
      </w:pPr>
    </w:p>
    <w:p w14:paraId="47B615AD" w14:textId="77777777" w:rsidR="00EF50A0" w:rsidRPr="008B72FC" w:rsidRDefault="00EF50A0">
      <w:pPr>
        <w:pStyle w:val="BodyText"/>
        <w:rPr>
          <w:szCs w:val="22"/>
          <w:lang w:val="fr-FR"/>
        </w:rPr>
      </w:pPr>
    </w:p>
    <w:p w14:paraId="2F6A7746" w14:textId="77777777" w:rsidR="00EF50A0" w:rsidRPr="008B72FC" w:rsidRDefault="00EF50A0">
      <w:pPr>
        <w:pStyle w:val="BodyText"/>
        <w:rPr>
          <w:szCs w:val="22"/>
          <w:lang w:val="fr-FR"/>
        </w:rPr>
      </w:pPr>
    </w:p>
    <w:p w14:paraId="226E81B6" w14:textId="77777777" w:rsidR="00EF50A0" w:rsidRPr="008B72FC" w:rsidRDefault="00EF50A0">
      <w:pPr>
        <w:pStyle w:val="BodyText"/>
        <w:rPr>
          <w:szCs w:val="22"/>
          <w:lang w:val="fr-FR"/>
        </w:rPr>
      </w:pPr>
    </w:p>
    <w:p w14:paraId="0472EF53" w14:textId="77777777" w:rsidR="00EF50A0" w:rsidRPr="008B72FC" w:rsidRDefault="00EF50A0">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fr-FR"/>
        </w:rPr>
      </w:pPr>
    </w:p>
    <w:p w14:paraId="4853EC36" w14:textId="77777777" w:rsidR="00EF50A0" w:rsidRPr="008B72FC" w:rsidRDefault="00EF50A0">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fr-FR"/>
        </w:rPr>
      </w:pPr>
    </w:p>
    <w:p w14:paraId="5699C223" w14:textId="77777777" w:rsidR="00EF50A0" w:rsidRPr="008B72FC" w:rsidRDefault="00EF50A0">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fr-FR"/>
        </w:rPr>
      </w:pPr>
    </w:p>
    <w:p w14:paraId="63B98F7B" w14:textId="77777777" w:rsidR="00EF50A0" w:rsidRPr="008B72FC" w:rsidRDefault="00EF50A0">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fr-FR"/>
        </w:rPr>
      </w:pPr>
    </w:p>
    <w:p w14:paraId="60C2488F" w14:textId="77777777" w:rsidR="00EF50A0" w:rsidRPr="008B72FC" w:rsidRDefault="00EF50A0">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fr-FR"/>
        </w:rPr>
      </w:pPr>
    </w:p>
    <w:p w14:paraId="18667EDA" w14:textId="77777777" w:rsidR="00EF50A0" w:rsidRPr="008B72FC" w:rsidRDefault="00000000">
      <w:pPr>
        <w:widowControl w:val="0"/>
        <w:autoSpaceDE w:val="0"/>
        <w:spacing w:after="0" w:line="240" w:lineRule="auto"/>
        <w:jc w:val="both"/>
        <w:rPr>
          <w:rFonts w:eastAsia="Times New Roman"/>
          <w:b/>
          <w:lang w:val="fr-FR"/>
        </w:rPr>
      </w:pPr>
      <w:r w:rsidRPr="008B72FC">
        <w:rPr>
          <w:rFonts w:eastAsia="Times New Roman"/>
          <w:b/>
          <w:lang w:val="fr-FR"/>
        </w:rPr>
        <w:t>Résumé des activités</w:t>
      </w:r>
    </w:p>
    <w:p w14:paraId="2F1D3010" w14:textId="77777777" w:rsidR="00EF50A0" w:rsidRPr="008B72FC" w:rsidRDefault="00EF50A0">
      <w:pPr>
        <w:widowControl w:val="0"/>
        <w:autoSpaceDE w:val="0"/>
        <w:spacing w:after="0" w:line="240" w:lineRule="auto"/>
        <w:jc w:val="both"/>
        <w:rPr>
          <w:rFonts w:eastAsia="Times New Roman"/>
          <w:b/>
          <w:lang w:val="fr-FR"/>
        </w:rPr>
      </w:pPr>
    </w:p>
    <w:p w14:paraId="0DC99881" w14:textId="77777777" w:rsidR="00EF50A0" w:rsidRPr="008B72FC" w:rsidRDefault="00000000">
      <w:pPr>
        <w:widowControl w:val="0"/>
        <w:tabs>
          <w:tab w:val="left" w:pos="884"/>
        </w:tabs>
        <w:suppressAutoHyphens w:val="0"/>
        <w:autoSpaceDE w:val="0"/>
        <w:spacing w:after="0" w:line="240" w:lineRule="auto"/>
        <w:textAlignment w:val="auto"/>
        <w:outlineLvl w:val="0"/>
        <w:rPr>
          <w:rFonts w:eastAsia="Arial"/>
          <w:b/>
          <w:bCs/>
          <w:lang w:val="fr-FR"/>
        </w:rPr>
      </w:pPr>
      <w:r w:rsidRPr="008B72FC">
        <w:rPr>
          <w:rFonts w:eastAsia="Arial"/>
          <w:b/>
          <w:bCs/>
          <w:lang w:val="fr-FR"/>
        </w:rPr>
        <w:t xml:space="preserve">Mettre en place un groupe de travail </w:t>
      </w:r>
      <w:proofErr w:type="spellStart"/>
      <w:r w:rsidRPr="008B72FC">
        <w:rPr>
          <w:rFonts w:eastAsia="Arial"/>
          <w:b/>
          <w:bCs/>
          <w:lang w:val="fr-FR"/>
        </w:rPr>
        <w:t>trinational</w:t>
      </w:r>
      <w:proofErr w:type="spellEnd"/>
      <w:r w:rsidRPr="008B72FC">
        <w:rPr>
          <w:rFonts w:eastAsia="Arial"/>
          <w:b/>
          <w:bCs/>
          <w:lang w:val="fr-FR"/>
        </w:rPr>
        <w:t xml:space="preserve"> pour coordonner les actions de gestion, de conservation et de protection de l'espèce. Le groupe de travail devra réaliser les activités suivantes :</w:t>
      </w:r>
    </w:p>
    <w:p w14:paraId="09EC334E" w14:textId="77777777" w:rsidR="00EF50A0" w:rsidRPr="008B72FC" w:rsidRDefault="00000000">
      <w:pPr>
        <w:widowControl w:val="0"/>
        <w:tabs>
          <w:tab w:val="left" w:pos="6000"/>
        </w:tabs>
        <w:suppressAutoHyphens w:val="0"/>
        <w:autoSpaceDE w:val="0"/>
        <w:spacing w:after="0" w:line="240" w:lineRule="auto"/>
        <w:jc w:val="both"/>
        <w:textAlignment w:val="auto"/>
        <w:rPr>
          <w:rFonts w:eastAsia="Arial MT"/>
          <w:lang w:val="fr-FR"/>
        </w:rPr>
      </w:pPr>
      <w:r w:rsidRPr="008B72FC">
        <w:rPr>
          <w:rFonts w:eastAsia="Arial MT"/>
          <w:lang w:val="fr-FR"/>
        </w:rPr>
        <w:tab/>
      </w:r>
      <w:r w:rsidRPr="008B72FC">
        <w:rPr>
          <w:rFonts w:eastAsia="Arial MT"/>
          <w:lang w:val="fr-FR"/>
        </w:rPr>
        <w:tab/>
      </w:r>
    </w:p>
    <w:p w14:paraId="4578F1C8" w14:textId="77777777" w:rsidR="00EF50A0" w:rsidRPr="008B72FC" w:rsidRDefault="00000000">
      <w:pPr>
        <w:widowControl w:val="0"/>
        <w:numPr>
          <w:ilvl w:val="0"/>
          <w:numId w:val="8"/>
        </w:numPr>
        <w:suppressAutoHyphens w:val="0"/>
        <w:autoSpaceDE w:val="0"/>
        <w:spacing w:after="80" w:line="240" w:lineRule="auto"/>
        <w:ind w:left="850"/>
        <w:jc w:val="both"/>
        <w:textAlignment w:val="auto"/>
        <w:rPr>
          <w:rFonts w:eastAsia="Arial MT"/>
          <w:lang w:val="fr-FR"/>
        </w:rPr>
      </w:pPr>
      <w:r w:rsidRPr="008B72FC">
        <w:rPr>
          <w:rFonts w:eastAsia="Arial MT"/>
          <w:lang w:val="fr-FR"/>
        </w:rPr>
        <w:t xml:space="preserve">Standardiser et mettre en place des protocoles et des méthodologies pour le suivi et le recensement des populations de pélicans </w:t>
      </w:r>
      <w:proofErr w:type="spellStart"/>
      <w:r w:rsidRPr="008B72FC">
        <w:rPr>
          <w:rFonts w:eastAsia="Arial MT"/>
          <w:lang w:val="fr-FR"/>
        </w:rPr>
        <w:t>thage</w:t>
      </w:r>
      <w:proofErr w:type="spellEnd"/>
      <w:r w:rsidRPr="008B72FC">
        <w:rPr>
          <w:rFonts w:eastAsia="Arial MT"/>
          <w:lang w:val="fr-FR"/>
        </w:rPr>
        <w:t xml:space="preserve"> entre l'Équateur, le Chili et le Pérou.</w:t>
      </w:r>
    </w:p>
    <w:p w14:paraId="4BE05335" w14:textId="77777777" w:rsidR="00EF50A0" w:rsidRPr="008B72FC" w:rsidRDefault="00000000">
      <w:pPr>
        <w:widowControl w:val="0"/>
        <w:numPr>
          <w:ilvl w:val="0"/>
          <w:numId w:val="8"/>
        </w:numPr>
        <w:suppressAutoHyphens w:val="0"/>
        <w:autoSpaceDE w:val="0"/>
        <w:spacing w:after="80" w:line="240" w:lineRule="auto"/>
        <w:ind w:left="850"/>
        <w:jc w:val="both"/>
        <w:textAlignment w:val="auto"/>
        <w:rPr>
          <w:rFonts w:eastAsia="Arial MT"/>
          <w:lang w:val="fr-FR"/>
        </w:rPr>
      </w:pPr>
      <w:r w:rsidRPr="008B72FC">
        <w:rPr>
          <w:rFonts w:eastAsia="Arial MT"/>
          <w:lang w:val="fr-FR"/>
        </w:rPr>
        <w:t xml:space="preserve">Identifier les sites de reproduction et estimer la taille des populations de pélicans </w:t>
      </w:r>
      <w:proofErr w:type="spellStart"/>
      <w:r w:rsidRPr="008B72FC">
        <w:rPr>
          <w:rFonts w:eastAsia="Arial MT"/>
          <w:lang w:val="fr-FR"/>
        </w:rPr>
        <w:t>thage</w:t>
      </w:r>
      <w:proofErr w:type="spellEnd"/>
      <w:r w:rsidRPr="008B72FC">
        <w:rPr>
          <w:rFonts w:eastAsia="Arial MT"/>
          <w:lang w:val="fr-FR"/>
        </w:rPr>
        <w:t xml:space="preserve"> sur l'ensemble de leur aire de répartition, ainsi que les sites d'alimentation clés.</w:t>
      </w:r>
    </w:p>
    <w:p w14:paraId="77E4F204" w14:textId="77777777" w:rsidR="00EF50A0" w:rsidRPr="008B72FC" w:rsidRDefault="00000000">
      <w:pPr>
        <w:widowControl w:val="0"/>
        <w:numPr>
          <w:ilvl w:val="0"/>
          <w:numId w:val="8"/>
        </w:numPr>
        <w:suppressAutoHyphens w:val="0"/>
        <w:autoSpaceDE w:val="0"/>
        <w:spacing w:after="80" w:line="240" w:lineRule="auto"/>
        <w:ind w:left="850"/>
        <w:jc w:val="both"/>
        <w:textAlignment w:val="auto"/>
        <w:rPr>
          <w:rFonts w:eastAsia="Arial MT"/>
          <w:lang w:val="fr-FR"/>
        </w:rPr>
      </w:pPr>
      <w:r w:rsidRPr="008B72FC">
        <w:rPr>
          <w:rFonts w:eastAsia="Arial MT"/>
          <w:lang w:val="fr-FR"/>
        </w:rPr>
        <w:t xml:space="preserve">Proposer et adopter des mesures de conservation et de protection sur l'ensemble de l'aire de répartition de l'espèce afin de préserver ses habitats insulaires, continentaux et marins, et de garantir la sauvegarde de l'espèce ainsi que de son écosystème. </w:t>
      </w:r>
    </w:p>
    <w:p w14:paraId="25257486" w14:textId="77777777" w:rsidR="00EF50A0" w:rsidRPr="008B72FC" w:rsidRDefault="00000000">
      <w:pPr>
        <w:widowControl w:val="0"/>
        <w:numPr>
          <w:ilvl w:val="0"/>
          <w:numId w:val="8"/>
        </w:numPr>
        <w:suppressAutoHyphens w:val="0"/>
        <w:autoSpaceDE w:val="0"/>
        <w:spacing w:after="80" w:line="240" w:lineRule="auto"/>
        <w:ind w:left="850"/>
        <w:jc w:val="both"/>
        <w:textAlignment w:val="auto"/>
        <w:rPr>
          <w:rFonts w:eastAsia="Arial MT"/>
          <w:lang w:val="fr-FR"/>
        </w:rPr>
      </w:pPr>
      <w:r w:rsidRPr="008B72FC">
        <w:rPr>
          <w:rFonts w:eastAsia="Arial MT"/>
          <w:lang w:val="fr-FR"/>
        </w:rPr>
        <w:t>Coordonner les actions avec les communautés et les autorités de chaque pays concerné afin de réduire les prises accessoires en promouvant de meilleures pratiques sur l'ensemble de l'aire de répartition de l'espèce.</w:t>
      </w:r>
    </w:p>
    <w:p w14:paraId="28F3EFE7" w14:textId="77777777" w:rsidR="00EF50A0" w:rsidRPr="008B72FC" w:rsidRDefault="00000000">
      <w:pPr>
        <w:widowControl w:val="0"/>
        <w:numPr>
          <w:ilvl w:val="0"/>
          <w:numId w:val="8"/>
        </w:numPr>
        <w:suppressAutoHyphens w:val="0"/>
        <w:autoSpaceDE w:val="0"/>
        <w:spacing w:after="0" w:line="240" w:lineRule="auto"/>
        <w:ind w:left="851"/>
        <w:jc w:val="both"/>
        <w:textAlignment w:val="auto"/>
        <w:rPr>
          <w:rFonts w:eastAsia="Arial MT"/>
          <w:lang w:val="fr-FR"/>
        </w:rPr>
      </w:pPr>
      <w:r w:rsidRPr="008B72FC">
        <w:rPr>
          <w:rFonts w:eastAsia="Arial MT"/>
          <w:lang w:val="fr-FR"/>
        </w:rPr>
        <w:t>Diffuser les actions au moyen de campagnes de sensibilisation, d'éducation et via les réseaux sociaux des organismes impliqués.</w:t>
      </w:r>
    </w:p>
    <w:p w14:paraId="314745BD" w14:textId="77777777" w:rsidR="00EF50A0" w:rsidRPr="008B72FC" w:rsidRDefault="00EF50A0">
      <w:pPr>
        <w:spacing w:after="0" w:line="240" w:lineRule="auto"/>
        <w:rPr>
          <w:b/>
          <w:lang w:val="fr-FR"/>
        </w:rPr>
      </w:pPr>
    </w:p>
    <w:p w14:paraId="164B2ED1" w14:textId="77777777" w:rsidR="00EF50A0" w:rsidRPr="008B72FC" w:rsidRDefault="00000000">
      <w:pPr>
        <w:widowControl w:val="0"/>
        <w:autoSpaceDE w:val="0"/>
        <w:spacing w:after="0" w:line="240" w:lineRule="auto"/>
        <w:jc w:val="both"/>
        <w:rPr>
          <w:rFonts w:eastAsia="MS Mincho"/>
          <w:b/>
          <w:lang w:val="fr-FR"/>
        </w:rPr>
      </w:pPr>
      <w:r w:rsidRPr="008B72FC">
        <w:rPr>
          <w:rFonts w:eastAsia="Times New Roman"/>
          <w:b/>
          <w:lang w:val="fr-FR"/>
        </w:rPr>
        <w:t>Avantages associés</w:t>
      </w:r>
    </w:p>
    <w:p w14:paraId="5D4FC285" w14:textId="77777777" w:rsidR="00EF50A0" w:rsidRPr="008B72FC" w:rsidRDefault="00EF50A0">
      <w:pPr>
        <w:spacing w:after="0" w:line="240" w:lineRule="auto"/>
        <w:rPr>
          <w:lang w:val="fr-FR"/>
        </w:rPr>
      </w:pPr>
    </w:p>
    <w:p w14:paraId="57E643CD" w14:textId="77777777" w:rsidR="00EF50A0" w:rsidRPr="008B72FC" w:rsidRDefault="00000000">
      <w:pPr>
        <w:pStyle w:val="BodyText"/>
        <w:ind w:right="1"/>
        <w:rPr>
          <w:szCs w:val="22"/>
          <w:lang w:val="fr-FR"/>
        </w:rPr>
      </w:pPr>
      <w:r w:rsidRPr="008B72FC">
        <w:rPr>
          <w:szCs w:val="22"/>
          <w:lang w:val="fr-FR"/>
        </w:rPr>
        <w:t xml:space="preserve">En raison de l'impact de la grippe aviaire (H5N1) sur la population de l'espèce, cette Action concertée vise à identifier et à mettre en œuvre les actions nécessaires pour assurer le rétablissement de l'espèce sur l'ensemble de son aire de répartition. Cet outil permettra également de sensibiliser aux problématiques liées à l'espèce, tant au niveau national qu'international, tout en favorisant l'échange d'expériences pour atténuer les menaces. </w:t>
      </w:r>
    </w:p>
    <w:p w14:paraId="37C4075C" w14:textId="77777777" w:rsidR="00EF50A0" w:rsidRPr="008B72FC" w:rsidRDefault="00EF50A0">
      <w:pPr>
        <w:spacing w:after="0" w:line="240" w:lineRule="auto"/>
        <w:rPr>
          <w:lang w:val="fr-FR"/>
        </w:rPr>
      </w:pPr>
    </w:p>
    <w:p w14:paraId="765B1FDF" w14:textId="77777777" w:rsidR="00EF50A0" w:rsidRPr="008B72FC" w:rsidRDefault="00000000">
      <w:pPr>
        <w:suppressAutoHyphens w:val="0"/>
        <w:rPr>
          <w:b/>
          <w:bCs/>
          <w:lang w:val="fr-FR"/>
        </w:rPr>
      </w:pPr>
      <w:r w:rsidRPr="008B72FC">
        <w:rPr>
          <w:b/>
          <w:bCs/>
          <w:lang w:val="fr-FR"/>
        </w:rPr>
        <w:br w:type="page"/>
      </w:r>
    </w:p>
    <w:p w14:paraId="20E2AAD8" w14:textId="77777777" w:rsidR="00EF50A0" w:rsidRPr="008B72FC" w:rsidRDefault="00000000">
      <w:pPr>
        <w:spacing w:after="0" w:line="240" w:lineRule="auto"/>
        <w:rPr>
          <w:b/>
          <w:bCs/>
          <w:lang w:val="fr-FR"/>
        </w:rPr>
      </w:pPr>
      <w:r w:rsidRPr="008B72FC">
        <w:rPr>
          <w:b/>
          <w:bCs/>
          <w:lang w:val="fr-FR"/>
        </w:rPr>
        <w:lastRenderedPageBreak/>
        <w:t>Autres avantages associés</w:t>
      </w:r>
    </w:p>
    <w:p w14:paraId="32C0EB9F" w14:textId="77777777" w:rsidR="00EF50A0" w:rsidRPr="008B72FC" w:rsidRDefault="00EF50A0">
      <w:pPr>
        <w:widowControl w:val="0"/>
        <w:suppressAutoHyphens w:val="0"/>
        <w:autoSpaceDE w:val="0"/>
        <w:spacing w:after="0" w:line="240" w:lineRule="auto"/>
        <w:ind w:right="145"/>
        <w:jc w:val="both"/>
        <w:textAlignment w:val="auto"/>
        <w:rPr>
          <w:rFonts w:eastAsia="Arial MT"/>
          <w:lang w:val="fr-FR"/>
        </w:rPr>
      </w:pPr>
    </w:p>
    <w:p w14:paraId="2E1C13B8" w14:textId="77777777" w:rsidR="00EF50A0" w:rsidRPr="008B72FC" w:rsidRDefault="00000000">
      <w:pPr>
        <w:widowControl w:val="0"/>
        <w:suppressAutoHyphens w:val="0"/>
        <w:autoSpaceDE w:val="0"/>
        <w:spacing w:after="0" w:line="240" w:lineRule="auto"/>
        <w:ind w:right="145"/>
        <w:jc w:val="both"/>
        <w:textAlignment w:val="auto"/>
        <w:rPr>
          <w:rFonts w:eastAsia="Arial MT"/>
          <w:lang w:val="fr-FR"/>
        </w:rPr>
      </w:pPr>
      <w:r w:rsidRPr="008B72FC">
        <w:rPr>
          <w:rFonts w:eastAsia="Arial MT"/>
          <w:lang w:val="fr-FR"/>
        </w:rPr>
        <w:t>Les activités proposées permettront</w:t>
      </w:r>
      <w:r w:rsidRPr="008B72FC">
        <w:rPr>
          <w:rFonts w:eastAsia="Arial MT"/>
          <w:spacing w:val="-7"/>
          <w:lang w:val="fr-FR"/>
        </w:rPr>
        <w:t xml:space="preserve"> </w:t>
      </w:r>
      <w:r w:rsidRPr="008B72FC">
        <w:rPr>
          <w:rFonts w:eastAsia="Arial MT"/>
          <w:lang w:val="fr-FR"/>
        </w:rPr>
        <w:t>aux</w:t>
      </w:r>
      <w:r w:rsidRPr="008B72FC">
        <w:rPr>
          <w:rFonts w:eastAsia="Arial MT"/>
          <w:spacing w:val="-1"/>
          <w:lang w:val="fr-FR"/>
        </w:rPr>
        <w:t xml:space="preserve"> </w:t>
      </w:r>
      <w:r w:rsidRPr="008B72FC">
        <w:rPr>
          <w:rFonts w:eastAsia="Arial MT"/>
          <w:lang w:val="fr-FR"/>
        </w:rPr>
        <w:t>Parties</w:t>
      </w:r>
      <w:r w:rsidRPr="008B72FC">
        <w:rPr>
          <w:rFonts w:eastAsia="Arial MT"/>
          <w:spacing w:val="-1"/>
          <w:lang w:val="fr-FR"/>
        </w:rPr>
        <w:t xml:space="preserve"> de </w:t>
      </w:r>
      <w:r w:rsidRPr="008B72FC">
        <w:rPr>
          <w:rFonts w:eastAsia="Arial MT"/>
          <w:lang w:val="fr-FR"/>
        </w:rPr>
        <w:t>collaborer</w:t>
      </w:r>
      <w:r w:rsidRPr="008B72FC">
        <w:rPr>
          <w:rFonts w:eastAsia="Arial MT"/>
          <w:spacing w:val="-7"/>
          <w:lang w:val="fr-FR"/>
        </w:rPr>
        <w:t xml:space="preserve"> </w:t>
      </w:r>
      <w:r w:rsidRPr="008B72FC">
        <w:rPr>
          <w:rFonts w:eastAsia="Arial MT"/>
          <w:lang w:val="fr-FR"/>
        </w:rPr>
        <w:t>et</w:t>
      </w:r>
      <w:r w:rsidRPr="008B72FC">
        <w:rPr>
          <w:rFonts w:eastAsia="Arial MT"/>
          <w:spacing w:val="-1"/>
          <w:lang w:val="fr-FR"/>
        </w:rPr>
        <w:t xml:space="preserve"> </w:t>
      </w:r>
      <w:r w:rsidRPr="008B72FC">
        <w:rPr>
          <w:rFonts w:eastAsia="Arial MT"/>
          <w:lang w:val="fr-FR"/>
        </w:rPr>
        <w:t>de coordonner</w:t>
      </w:r>
      <w:r w:rsidRPr="008B72FC">
        <w:rPr>
          <w:rFonts w:eastAsia="Arial MT"/>
          <w:spacing w:val="-7"/>
          <w:lang w:val="fr-FR"/>
        </w:rPr>
        <w:t xml:space="preserve"> </w:t>
      </w:r>
      <w:r w:rsidRPr="008B72FC">
        <w:rPr>
          <w:rFonts w:eastAsia="Arial MT"/>
          <w:lang w:val="fr-FR"/>
        </w:rPr>
        <w:t>des actions de conservation et de protection de l'espèce, tout en assurant des canaux de communication permanents pour l'adoption continue de mesures fondées sur des informations actualisées. Elles favoriseront également la participation directe des États de l'aire de répartition et des spécialistes impliqués, afin de réduire efficacement les menaces pesant sur l'espèce.</w:t>
      </w:r>
    </w:p>
    <w:p w14:paraId="062D5556" w14:textId="77777777" w:rsidR="00EF50A0" w:rsidRPr="008B72FC" w:rsidRDefault="00EF50A0">
      <w:pPr>
        <w:widowControl w:val="0"/>
        <w:tabs>
          <w:tab w:val="left" w:pos="673"/>
        </w:tabs>
        <w:autoSpaceDE w:val="0"/>
        <w:spacing w:after="0" w:line="240" w:lineRule="auto"/>
        <w:outlineLvl w:val="0"/>
        <w:rPr>
          <w:rFonts w:eastAsia="Arial"/>
          <w:b/>
          <w:lang w:val="fr-FR"/>
        </w:rPr>
      </w:pPr>
    </w:p>
    <w:p w14:paraId="142F6F67" w14:textId="77777777" w:rsidR="00EF50A0" w:rsidRPr="008B72FC" w:rsidRDefault="00000000">
      <w:pPr>
        <w:widowControl w:val="0"/>
        <w:autoSpaceDE w:val="0"/>
        <w:spacing w:after="0" w:line="240" w:lineRule="auto"/>
        <w:jc w:val="both"/>
        <w:rPr>
          <w:rFonts w:eastAsia="Times New Roman"/>
          <w:b/>
          <w:lang w:val="fr-FR"/>
        </w:rPr>
      </w:pPr>
      <w:r w:rsidRPr="008B72FC">
        <w:rPr>
          <w:rFonts w:eastAsia="Times New Roman"/>
          <w:b/>
          <w:lang w:val="fr-FR"/>
        </w:rPr>
        <w:t>Relation avec d'autres actions de la CMS</w:t>
      </w:r>
    </w:p>
    <w:p w14:paraId="7AD18DDE" w14:textId="77777777" w:rsidR="00EF50A0" w:rsidRPr="008B72FC" w:rsidRDefault="00EF50A0">
      <w:pPr>
        <w:widowControl w:val="0"/>
        <w:autoSpaceDE w:val="0"/>
        <w:spacing w:after="0" w:line="240" w:lineRule="auto"/>
        <w:jc w:val="both"/>
        <w:rPr>
          <w:rFonts w:eastAsia="Times New Roman"/>
          <w:b/>
          <w:lang w:val="fr-FR"/>
        </w:rPr>
      </w:pPr>
    </w:p>
    <w:p w14:paraId="543C7A7A" w14:textId="77777777" w:rsidR="00EF50A0" w:rsidRPr="008B72FC" w:rsidRDefault="00000000">
      <w:pPr>
        <w:pStyle w:val="BodyText"/>
        <w:ind w:right="143"/>
        <w:rPr>
          <w:szCs w:val="22"/>
          <w:lang w:val="fr-FR"/>
        </w:rPr>
      </w:pPr>
      <w:r w:rsidRPr="008B72FC">
        <w:rPr>
          <w:szCs w:val="22"/>
          <w:lang w:val="fr-FR"/>
        </w:rPr>
        <w:t xml:space="preserve">En inscrivant le </w:t>
      </w:r>
      <w:proofErr w:type="spellStart"/>
      <w:r w:rsidRPr="008B72FC">
        <w:rPr>
          <w:i/>
          <w:szCs w:val="22"/>
          <w:lang w:val="fr-FR"/>
        </w:rPr>
        <w:t>Pelecanus</w:t>
      </w:r>
      <w:proofErr w:type="spellEnd"/>
      <w:r w:rsidRPr="008B72FC">
        <w:rPr>
          <w:i/>
          <w:szCs w:val="22"/>
          <w:lang w:val="fr-FR"/>
        </w:rPr>
        <w:t xml:space="preserve"> </w:t>
      </w:r>
      <w:proofErr w:type="spellStart"/>
      <w:r w:rsidRPr="008B72FC">
        <w:rPr>
          <w:i/>
          <w:szCs w:val="22"/>
          <w:lang w:val="fr-FR"/>
        </w:rPr>
        <w:t>thagus</w:t>
      </w:r>
      <w:proofErr w:type="spellEnd"/>
      <w:r w:rsidRPr="008B72FC">
        <w:rPr>
          <w:i/>
          <w:szCs w:val="22"/>
          <w:lang w:val="fr-FR"/>
        </w:rPr>
        <w:t xml:space="preserve"> </w:t>
      </w:r>
      <w:r w:rsidRPr="008B72FC">
        <w:rPr>
          <w:szCs w:val="22"/>
          <w:lang w:val="fr-FR"/>
        </w:rPr>
        <w:t>aux Annexes I et II de</w:t>
      </w:r>
      <w:r w:rsidRPr="008B72FC">
        <w:rPr>
          <w:spacing w:val="-7"/>
          <w:szCs w:val="22"/>
          <w:lang w:val="fr-FR"/>
        </w:rPr>
        <w:t xml:space="preserve"> </w:t>
      </w:r>
      <w:r w:rsidRPr="008B72FC">
        <w:rPr>
          <w:szCs w:val="22"/>
          <w:lang w:val="fr-FR"/>
        </w:rPr>
        <w:t>la Convention,</w:t>
      </w:r>
      <w:r w:rsidRPr="008B72FC">
        <w:rPr>
          <w:spacing w:val="-2"/>
          <w:szCs w:val="22"/>
          <w:lang w:val="fr-FR"/>
        </w:rPr>
        <w:t xml:space="preserve"> </w:t>
      </w:r>
      <w:r w:rsidRPr="008B72FC">
        <w:rPr>
          <w:szCs w:val="22"/>
          <w:lang w:val="fr-FR"/>
        </w:rPr>
        <w:t>les</w:t>
      </w:r>
      <w:r w:rsidRPr="008B72FC">
        <w:rPr>
          <w:spacing w:val="-1"/>
          <w:szCs w:val="22"/>
          <w:lang w:val="fr-FR"/>
        </w:rPr>
        <w:t xml:space="preserve"> </w:t>
      </w:r>
      <w:r w:rsidRPr="008B72FC">
        <w:rPr>
          <w:szCs w:val="22"/>
          <w:lang w:val="fr-FR"/>
        </w:rPr>
        <w:t>Parties de</w:t>
      </w:r>
      <w:r w:rsidRPr="008B72FC">
        <w:rPr>
          <w:spacing w:val="-7"/>
          <w:szCs w:val="22"/>
          <w:lang w:val="fr-FR"/>
        </w:rPr>
        <w:t xml:space="preserve"> </w:t>
      </w:r>
      <w:r w:rsidRPr="008B72FC">
        <w:rPr>
          <w:szCs w:val="22"/>
          <w:lang w:val="fr-FR"/>
        </w:rPr>
        <w:t>la CMS</w:t>
      </w:r>
      <w:r w:rsidRPr="008B72FC">
        <w:rPr>
          <w:spacing w:val="-10"/>
          <w:szCs w:val="22"/>
          <w:lang w:val="fr-FR"/>
        </w:rPr>
        <w:t xml:space="preserve"> </w:t>
      </w:r>
      <w:r w:rsidRPr="008B72FC">
        <w:rPr>
          <w:szCs w:val="22"/>
          <w:lang w:val="fr-FR"/>
        </w:rPr>
        <w:t xml:space="preserve">ont déjà convenu que cette espèce bénéficierait d'une Action concertée et d'une coopération </w:t>
      </w:r>
      <w:r w:rsidRPr="008B72FC">
        <w:rPr>
          <w:spacing w:val="-2"/>
          <w:szCs w:val="22"/>
          <w:lang w:val="fr-FR"/>
        </w:rPr>
        <w:t>internationale.</w:t>
      </w:r>
    </w:p>
    <w:p w14:paraId="2F338BD7" w14:textId="77777777" w:rsidR="00EF50A0" w:rsidRPr="008B72FC" w:rsidRDefault="00EF50A0">
      <w:pPr>
        <w:pStyle w:val="BodyText"/>
        <w:rPr>
          <w:szCs w:val="22"/>
          <w:lang w:val="fr-FR"/>
        </w:rPr>
      </w:pPr>
    </w:p>
    <w:p w14:paraId="678871B3" w14:textId="77777777" w:rsidR="00EF50A0" w:rsidRPr="008B72FC" w:rsidRDefault="00000000">
      <w:pPr>
        <w:pStyle w:val="BodyText"/>
        <w:ind w:right="137"/>
        <w:rPr>
          <w:szCs w:val="22"/>
          <w:lang w:val="fr-FR"/>
        </w:rPr>
      </w:pPr>
      <w:r w:rsidRPr="008B72FC">
        <w:rPr>
          <w:szCs w:val="22"/>
          <w:lang w:val="fr-FR"/>
        </w:rPr>
        <w:t xml:space="preserve">Cette Action concertée complète une autre initiative de la CMS relative aux Plans d'action pour certains oiseaux migrateurs figurant aux Annexes I et II (Résolution 05.09 (Rev.COP12)). Par ailleurs, la conservation de l'habitat et la réduction des menaces pesant sur le pélican </w:t>
      </w:r>
      <w:proofErr w:type="spellStart"/>
      <w:r w:rsidRPr="008B72FC">
        <w:rPr>
          <w:szCs w:val="22"/>
          <w:lang w:val="fr-FR"/>
        </w:rPr>
        <w:t>thage</w:t>
      </w:r>
      <w:proofErr w:type="spellEnd"/>
      <w:r w:rsidRPr="008B72FC">
        <w:rPr>
          <w:szCs w:val="22"/>
          <w:lang w:val="fr-FR"/>
        </w:rPr>
        <w:t xml:space="preserve"> (</w:t>
      </w:r>
      <w:proofErr w:type="spellStart"/>
      <w:r w:rsidRPr="008B72FC">
        <w:rPr>
          <w:i/>
          <w:iCs/>
          <w:szCs w:val="22"/>
          <w:u w:val="single"/>
          <w:lang w:val="fr-FR"/>
        </w:rPr>
        <w:t>Pelecanus</w:t>
      </w:r>
      <w:proofErr w:type="spellEnd"/>
      <w:r w:rsidRPr="008B72FC">
        <w:rPr>
          <w:i/>
          <w:iCs/>
          <w:szCs w:val="22"/>
          <w:u w:val="single"/>
          <w:lang w:val="fr-FR"/>
        </w:rPr>
        <w:t xml:space="preserve"> </w:t>
      </w:r>
      <w:proofErr w:type="spellStart"/>
      <w:r w:rsidRPr="008B72FC">
        <w:rPr>
          <w:i/>
          <w:iCs/>
          <w:szCs w:val="22"/>
          <w:u w:val="single"/>
          <w:lang w:val="fr-FR"/>
        </w:rPr>
        <w:t>thagus</w:t>
      </w:r>
      <w:proofErr w:type="spellEnd"/>
      <w:r w:rsidRPr="008B72FC">
        <w:rPr>
          <w:szCs w:val="22"/>
          <w:lang w:val="fr-FR"/>
        </w:rPr>
        <w:t>) sont également en lien avec les objectifs de l'ACAP.</w:t>
      </w:r>
    </w:p>
    <w:p w14:paraId="787EBB83" w14:textId="77777777" w:rsidR="00EF50A0" w:rsidRPr="008B72FC" w:rsidRDefault="00EF50A0">
      <w:pPr>
        <w:widowControl w:val="0"/>
        <w:autoSpaceDE w:val="0"/>
        <w:spacing w:after="0" w:line="240" w:lineRule="auto"/>
        <w:jc w:val="both"/>
        <w:rPr>
          <w:rFonts w:eastAsia="MS Mincho"/>
          <w:b/>
          <w:lang w:val="fr-FR"/>
        </w:rPr>
      </w:pPr>
    </w:p>
    <w:p w14:paraId="30EC887A" w14:textId="77777777" w:rsidR="00EF50A0" w:rsidRPr="008B72FC" w:rsidRDefault="00000000">
      <w:pPr>
        <w:widowControl w:val="0"/>
        <w:autoSpaceDE w:val="0"/>
        <w:spacing w:after="0" w:line="240" w:lineRule="auto"/>
        <w:jc w:val="both"/>
        <w:rPr>
          <w:rFonts w:eastAsia="Times New Roman"/>
          <w:b/>
          <w:color w:val="000000"/>
          <w:lang w:val="fr-FR"/>
        </w:rPr>
      </w:pPr>
      <w:r w:rsidRPr="008B72FC">
        <w:rPr>
          <w:rFonts w:eastAsia="Times New Roman"/>
          <w:b/>
          <w:color w:val="000000"/>
          <w:lang w:val="fr-FR"/>
        </w:rPr>
        <w:t>Priorité de conservation</w:t>
      </w:r>
    </w:p>
    <w:p w14:paraId="7D3C7BC5" w14:textId="77777777" w:rsidR="00EF50A0" w:rsidRPr="008B72FC" w:rsidRDefault="00EF50A0">
      <w:pPr>
        <w:widowControl w:val="0"/>
        <w:autoSpaceDE w:val="0"/>
        <w:spacing w:after="0" w:line="240" w:lineRule="auto"/>
        <w:jc w:val="both"/>
        <w:rPr>
          <w:rFonts w:eastAsia="Times New Roman"/>
          <w:b/>
          <w:color w:val="000000"/>
          <w:lang w:val="fr-FR"/>
        </w:rPr>
      </w:pPr>
    </w:p>
    <w:p w14:paraId="14653166" w14:textId="77777777" w:rsidR="00EF50A0" w:rsidRPr="008B72FC" w:rsidRDefault="00000000">
      <w:pPr>
        <w:pStyle w:val="BodyText"/>
        <w:ind w:right="137"/>
        <w:rPr>
          <w:iCs/>
          <w:szCs w:val="22"/>
          <w:lang w:val="fr-FR"/>
        </w:rPr>
      </w:pPr>
      <w:r w:rsidRPr="008B72FC">
        <w:rPr>
          <w:iCs/>
          <w:szCs w:val="22"/>
          <w:lang w:val="fr-FR"/>
        </w:rPr>
        <w:t xml:space="preserve">Actuellement, il a été observé que la population de pélicans </w:t>
      </w:r>
      <w:proofErr w:type="spellStart"/>
      <w:r w:rsidRPr="008B72FC">
        <w:rPr>
          <w:iCs/>
          <w:szCs w:val="22"/>
          <w:lang w:val="fr-FR"/>
        </w:rPr>
        <w:t>thage</w:t>
      </w:r>
      <w:proofErr w:type="spellEnd"/>
      <w:r w:rsidRPr="008B72FC">
        <w:rPr>
          <w:iCs/>
          <w:szCs w:val="22"/>
          <w:lang w:val="fr-FR"/>
        </w:rPr>
        <w:t xml:space="preserve"> a diminué de 99,2 % par rapport aux chiffres de 1973 recensés par </w:t>
      </w:r>
      <w:proofErr w:type="spellStart"/>
      <w:r w:rsidRPr="008B72FC">
        <w:rPr>
          <w:iCs/>
          <w:szCs w:val="22"/>
          <w:lang w:val="fr-FR"/>
        </w:rPr>
        <w:t>Tovar</w:t>
      </w:r>
      <w:proofErr w:type="spellEnd"/>
      <w:r w:rsidRPr="008B72FC">
        <w:rPr>
          <w:iCs/>
          <w:szCs w:val="22"/>
          <w:lang w:val="fr-FR"/>
        </w:rPr>
        <w:t xml:space="preserve"> (1985), qui avaient établi un effectif de 340 000 individus, contre seulement 2 412 individus enregistrés en 2023 (Pérou-AGRORURAL, 2023a). </w:t>
      </w:r>
    </w:p>
    <w:p w14:paraId="0924E136" w14:textId="77777777" w:rsidR="00EF50A0" w:rsidRPr="008B72FC" w:rsidRDefault="00EF50A0">
      <w:pPr>
        <w:pStyle w:val="BodyText"/>
        <w:rPr>
          <w:iCs/>
          <w:szCs w:val="22"/>
          <w:lang w:val="fr-FR"/>
        </w:rPr>
      </w:pPr>
    </w:p>
    <w:p w14:paraId="66E08F36" w14:textId="77777777" w:rsidR="00EF50A0" w:rsidRPr="008B72FC" w:rsidRDefault="00000000">
      <w:pPr>
        <w:pStyle w:val="BodyText"/>
        <w:ind w:right="137"/>
        <w:rPr>
          <w:iCs/>
          <w:szCs w:val="22"/>
          <w:lang w:val="fr-FR"/>
        </w:rPr>
      </w:pPr>
      <w:r w:rsidRPr="008B72FC">
        <w:rPr>
          <w:iCs/>
          <w:szCs w:val="22"/>
          <w:lang w:val="fr-FR"/>
        </w:rPr>
        <w:t xml:space="preserve">Del </w:t>
      </w:r>
      <w:proofErr w:type="spellStart"/>
      <w:r w:rsidRPr="008B72FC">
        <w:rPr>
          <w:iCs/>
          <w:szCs w:val="22"/>
          <w:lang w:val="fr-FR"/>
        </w:rPr>
        <w:t>Hoyo</w:t>
      </w:r>
      <w:proofErr w:type="spellEnd"/>
      <w:r w:rsidRPr="008B72FC">
        <w:rPr>
          <w:iCs/>
          <w:szCs w:val="22"/>
          <w:lang w:val="fr-FR"/>
        </w:rPr>
        <w:t xml:space="preserve"> (1992) a estimé la population mondiale du pélican </w:t>
      </w:r>
      <w:proofErr w:type="spellStart"/>
      <w:r w:rsidRPr="008B72FC">
        <w:rPr>
          <w:iCs/>
          <w:szCs w:val="22"/>
          <w:lang w:val="fr-FR"/>
        </w:rPr>
        <w:t>thage</w:t>
      </w:r>
      <w:proofErr w:type="spellEnd"/>
      <w:r w:rsidRPr="008B72FC">
        <w:rPr>
          <w:iCs/>
          <w:szCs w:val="22"/>
          <w:lang w:val="fr-FR"/>
        </w:rPr>
        <w:t xml:space="preserve"> (</w:t>
      </w:r>
      <w:proofErr w:type="spellStart"/>
      <w:r w:rsidRPr="008B72FC">
        <w:rPr>
          <w:i/>
          <w:szCs w:val="22"/>
          <w:lang w:val="fr-FR"/>
        </w:rPr>
        <w:t>Pelecanus</w:t>
      </w:r>
      <w:proofErr w:type="spellEnd"/>
      <w:r w:rsidRPr="008B72FC">
        <w:rPr>
          <w:i/>
          <w:szCs w:val="22"/>
          <w:lang w:val="fr-FR"/>
        </w:rPr>
        <w:t xml:space="preserve"> </w:t>
      </w:r>
      <w:proofErr w:type="spellStart"/>
      <w:r w:rsidRPr="008B72FC">
        <w:rPr>
          <w:i/>
          <w:szCs w:val="22"/>
          <w:lang w:val="fr-FR"/>
        </w:rPr>
        <w:t>thagus</w:t>
      </w:r>
      <w:proofErr w:type="spellEnd"/>
      <w:r w:rsidRPr="008B72FC">
        <w:rPr>
          <w:iCs/>
          <w:szCs w:val="22"/>
          <w:lang w:val="fr-FR"/>
        </w:rPr>
        <w:t xml:space="preserve">) entre 100 000 et 1 000 000 d'individus. Actuellement, le système de suivi des oiseaux </w:t>
      </w:r>
      <w:proofErr w:type="spellStart"/>
      <w:r w:rsidRPr="008B72FC">
        <w:rPr>
          <w:iCs/>
          <w:szCs w:val="22"/>
          <w:lang w:val="fr-FR"/>
        </w:rPr>
        <w:t>guaneros</w:t>
      </w:r>
      <w:proofErr w:type="spellEnd"/>
      <w:r w:rsidRPr="008B72FC">
        <w:rPr>
          <w:iCs/>
          <w:szCs w:val="22"/>
          <w:lang w:val="fr-FR"/>
        </w:rPr>
        <w:t xml:space="preserve"> mis en place au Pérou a permis de déterminer que, entre 2003 et 2010, le nombre d'individus non reproducteurs variait entre 50 000 et 200 000. En 2014, l'effectif total des individus reproducteurs et non reproducteurs pour l'ensemble du pays était estimé à 61 858 (</w:t>
      </w:r>
      <w:proofErr w:type="spellStart"/>
      <w:r w:rsidRPr="008B72FC">
        <w:rPr>
          <w:iCs/>
          <w:szCs w:val="22"/>
          <w:lang w:val="fr-FR"/>
        </w:rPr>
        <w:t>Zavalaga</w:t>
      </w:r>
      <w:proofErr w:type="spellEnd"/>
      <w:r w:rsidRPr="008B72FC">
        <w:rPr>
          <w:iCs/>
          <w:szCs w:val="22"/>
          <w:lang w:val="fr-FR"/>
        </w:rPr>
        <w:t xml:space="preserve">, 2015). En ce qui concerne les populations de l'Équateur et du </w:t>
      </w:r>
      <w:r w:rsidRPr="008B72FC">
        <w:rPr>
          <w:iCs/>
          <w:szCs w:val="22"/>
          <w:lang w:val="fr-FR"/>
        </w:rPr>
        <w:t xml:space="preserve">Chili, aucun suivi régulier n'est effectué. Toutefois, le Chili représenterait environ 50 % de l'aire de répartition totale de l'espèce, avec une estimation de 1 400 couples reproducteurs en 2007 (Thiel et al., 2007). </w:t>
      </w:r>
    </w:p>
    <w:p w14:paraId="4FE2E61B" w14:textId="77777777" w:rsidR="00EF50A0" w:rsidRPr="008B72FC" w:rsidRDefault="00EF50A0">
      <w:pPr>
        <w:pStyle w:val="BodyText"/>
        <w:rPr>
          <w:iCs/>
          <w:szCs w:val="22"/>
          <w:lang w:val="fr-FR"/>
        </w:rPr>
      </w:pPr>
    </w:p>
    <w:p w14:paraId="4EA26B54" w14:textId="77777777" w:rsidR="00EF50A0" w:rsidRPr="008B72FC" w:rsidRDefault="00000000">
      <w:pPr>
        <w:pStyle w:val="BodyText"/>
        <w:ind w:right="137"/>
        <w:rPr>
          <w:iCs/>
          <w:szCs w:val="22"/>
          <w:lang w:val="fr-FR"/>
        </w:rPr>
      </w:pPr>
      <w:r w:rsidRPr="008B72FC">
        <w:rPr>
          <w:iCs/>
          <w:szCs w:val="22"/>
          <w:lang w:val="fr-FR"/>
        </w:rPr>
        <w:t>L'estimation de la population pour 2023 s'élève à une fourchette comprise entre 2 862 et 8 315 individus, incluant à la fois les individus reproducteurs et non reproducteurs (Romero et al., 2023). La limite supérieure de cette fourchette (8 315 individus) correspond à la différence entre le nombre total d'adultes enregistrés avant le déclin lié au virus H5N1 et le nombre d'individus décédés signalés par le Pérou-SENASA (2023), le Pérou-SERFOR (2023) le long de la bande côtière, et le Pérou-AGRORURAL (2023b)</w:t>
      </w:r>
      <w:r w:rsidRPr="008B72FC">
        <w:rPr>
          <w:iCs/>
          <w:szCs w:val="22"/>
          <w:lang w:val="fr-FR"/>
        </w:rPr>
        <w:t xml:space="preserve"> au sein des colonies. En revanche, la limite inférieure (2 862 individus) repose sur le dénombrement des adultes présents dans les colonies, tel qu'enregistré lors du recensement de février 2023 réalisé par AGRORURAL.</w:t>
      </w:r>
    </w:p>
    <w:p w14:paraId="47FC6755" w14:textId="77777777" w:rsidR="00EF50A0" w:rsidRPr="008B72FC" w:rsidRDefault="00EF50A0">
      <w:pPr>
        <w:pStyle w:val="BodyText"/>
        <w:rPr>
          <w:iCs/>
          <w:szCs w:val="22"/>
          <w:lang w:val="fr-FR"/>
        </w:rPr>
      </w:pPr>
    </w:p>
    <w:p w14:paraId="3914FE59" w14:textId="77777777" w:rsidR="00EF50A0" w:rsidRPr="008B72FC" w:rsidRDefault="00000000">
      <w:pPr>
        <w:pStyle w:val="BodyText"/>
        <w:ind w:right="137"/>
        <w:rPr>
          <w:iCs/>
          <w:szCs w:val="22"/>
          <w:lang w:val="fr-FR"/>
        </w:rPr>
      </w:pPr>
      <w:r w:rsidRPr="008B72FC">
        <w:rPr>
          <w:iCs/>
          <w:szCs w:val="22"/>
          <w:lang w:val="fr-FR"/>
        </w:rPr>
        <w:t>Outre l'impact des maladies infectieuses, telles que l'épidémie de grippe aviaire (H5N1), d'autres facteurs menacent la conservation de cette espèce, notamment la surpêche et les prises accessoires, la récolte illégale de guano, ainsi que des phénomènes climatiques tels que l'ENSO.</w:t>
      </w:r>
    </w:p>
    <w:p w14:paraId="756E6755" w14:textId="77777777" w:rsidR="00EF50A0" w:rsidRPr="008B72FC" w:rsidRDefault="00EF50A0">
      <w:pPr>
        <w:pStyle w:val="BodyText"/>
        <w:ind w:left="138" w:right="137"/>
        <w:rPr>
          <w:iCs/>
          <w:szCs w:val="22"/>
          <w:lang w:val="fr-FR"/>
        </w:rPr>
      </w:pPr>
    </w:p>
    <w:p w14:paraId="277F2144" w14:textId="77777777" w:rsidR="00EF50A0" w:rsidRPr="008B72FC" w:rsidRDefault="00000000">
      <w:pPr>
        <w:pStyle w:val="BodyText"/>
        <w:ind w:right="137"/>
        <w:rPr>
          <w:iCs/>
          <w:szCs w:val="22"/>
          <w:lang w:val="fr-FR"/>
        </w:rPr>
      </w:pPr>
      <w:r w:rsidRPr="008B72FC">
        <w:rPr>
          <w:iCs/>
          <w:szCs w:val="22"/>
          <w:lang w:val="fr-FR"/>
        </w:rPr>
        <w:t xml:space="preserve">Concernant le statut de conservation de l'espèce, l'UICN classe le </w:t>
      </w:r>
      <w:proofErr w:type="spellStart"/>
      <w:r w:rsidRPr="008B72FC">
        <w:rPr>
          <w:i/>
          <w:szCs w:val="22"/>
          <w:lang w:val="fr-FR"/>
        </w:rPr>
        <w:t>Pelecanus</w:t>
      </w:r>
      <w:proofErr w:type="spellEnd"/>
      <w:r w:rsidRPr="008B72FC">
        <w:rPr>
          <w:i/>
          <w:szCs w:val="22"/>
          <w:lang w:val="fr-FR"/>
        </w:rPr>
        <w:t xml:space="preserve"> </w:t>
      </w:r>
      <w:proofErr w:type="spellStart"/>
      <w:r w:rsidRPr="008B72FC">
        <w:rPr>
          <w:i/>
          <w:szCs w:val="22"/>
          <w:lang w:val="fr-FR"/>
        </w:rPr>
        <w:t>thagus</w:t>
      </w:r>
      <w:proofErr w:type="spellEnd"/>
      <w:r w:rsidRPr="008B72FC">
        <w:rPr>
          <w:iCs/>
          <w:szCs w:val="22"/>
          <w:lang w:val="fr-FR"/>
        </w:rPr>
        <w:t xml:space="preserve"> comme Quasi menacé (NT) à l'échelle mondiale. À l'échelle locale, l'espèce est classée « En danger » au Pérou, « Préoccupation mineure » en Équateur et « Quasi menacée » au Chili, selon la Liste rouge chilienne des espèces (RCE) du ministère de l'Environnement. Elle figure </w:t>
      </w:r>
      <w:r w:rsidRPr="008B72FC">
        <w:rPr>
          <w:iCs/>
          <w:szCs w:val="22"/>
          <w:lang w:val="fr-FR"/>
        </w:rPr>
        <w:lastRenderedPageBreak/>
        <w:t>également dans la catégorie B, en tant qu'espèce bénéfique pour les activités sylvicoles et agricoles, et dans la catégorie E, en tant qu'espèce contribuant au maintien de l'équilibre des écosystèmes naturels, conformémen</w:t>
      </w:r>
      <w:r w:rsidRPr="008B72FC">
        <w:rPr>
          <w:iCs/>
          <w:szCs w:val="22"/>
          <w:lang w:val="fr-FR"/>
        </w:rPr>
        <w:t>t aux critères de protection définis à l'article 4 du règlement de la loi n°19.473.</w:t>
      </w:r>
    </w:p>
    <w:p w14:paraId="532BEB12" w14:textId="77777777" w:rsidR="00EF50A0" w:rsidRPr="008B72FC" w:rsidRDefault="00EF50A0">
      <w:pPr>
        <w:pStyle w:val="BodyText"/>
        <w:ind w:left="138" w:right="137"/>
        <w:rPr>
          <w:iCs/>
          <w:szCs w:val="22"/>
          <w:lang w:val="fr-FR"/>
        </w:rPr>
      </w:pPr>
    </w:p>
    <w:p w14:paraId="56E5E250" w14:textId="77777777" w:rsidR="00EF50A0" w:rsidRPr="008B72FC" w:rsidRDefault="00000000" w:rsidP="0094511B">
      <w:pPr>
        <w:pStyle w:val="BodyText"/>
        <w:ind w:right="136"/>
        <w:rPr>
          <w:szCs w:val="22"/>
          <w:lang w:val="fr-FR"/>
        </w:rPr>
      </w:pPr>
      <w:r w:rsidRPr="008B72FC">
        <w:rPr>
          <w:i/>
          <w:iCs/>
          <w:szCs w:val="22"/>
          <w:lang w:val="fr-FR"/>
        </w:rPr>
        <w:t xml:space="preserve">Le </w:t>
      </w:r>
      <w:proofErr w:type="spellStart"/>
      <w:r w:rsidRPr="008B72FC">
        <w:rPr>
          <w:i/>
          <w:iCs/>
          <w:szCs w:val="22"/>
          <w:lang w:val="fr-FR"/>
        </w:rPr>
        <w:t>Pelecanus</w:t>
      </w:r>
      <w:proofErr w:type="spellEnd"/>
      <w:r w:rsidRPr="008B72FC">
        <w:rPr>
          <w:i/>
          <w:iCs/>
          <w:szCs w:val="22"/>
          <w:lang w:val="fr-FR"/>
        </w:rPr>
        <w:t xml:space="preserve"> </w:t>
      </w:r>
      <w:proofErr w:type="spellStart"/>
      <w:r w:rsidRPr="008B72FC">
        <w:rPr>
          <w:i/>
          <w:iCs/>
          <w:szCs w:val="22"/>
          <w:lang w:val="fr-FR"/>
        </w:rPr>
        <w:t>thagus</w:t>
      </w:r>
      <w:proofErr w:type="spellEnd"/>
      <w:r w:rsidRPr="008B72FC">
        <w:rPr>
          <w:szCs w:val="22"/>
          <w:lang w:val="fr-FR"/>
        </w:rPr>
        <w:t xml:space="preserve"> présente un état de conservation défavorable, conformément à la définition de la Convention, car il ne répond pas aux critères spécifiés au sous-paragraphe 1 C de son texte.</w:t>
      </w:r>
    </w:p>
    <w:p w14:paraId="4C27E98F" w14:textId="77777777" w:rsidR="00EF50A0" w:rsidRPr="008B72FC" w:rsidRDefault="00EF50A0">
      <w:pPr>
        <w:pStyle w:val="BodyText"/>
        <w:ind w:left="138" w:right="137"/>
        <w:rPr>
          <w:szCs w:val="22"/>
          <w:lang w:val="fr-FR"/>
        </w:rPr>
      </w:pPr>
    </w:p>
    <w:p w14:paraId="3237EC44" w14:textId="77777777" w:rsidR="00EF50A0" w:rsidRPr="008B72FC" w:rsidRDefault="00000000">
      <w:pPr>
        <w:pStyle w:val="BodyText"/>
        <w:ind w:right="137"/>
        <w:rPr>
          <w:szCs w:val="22"/>
          <w:lang w:val="fr-FR"/>
        </w:rPr>
      </w:pPr>
      <w:r w:rsidRPr="008B72FC">
        <w:rPr>
          <w:szCs w:val="22"/>
          <w:lang w:val="fr-FR"/>
        </w:rPr>
        <w:t>Des mesures de gestion</w:t>
      </w:r>
      <w:r w:rsidRPr="008B72FC">
        <w:rPr>
          <w:spacing w:val="-6"/>
          <w:szCs w:val="22"/>
          <w:lang w:val="fr-FR"/>
        </w:rPr>
        <w:t xml:space="preserve"> </w:t>
      </w:r>
      <w:r w:rsidRPr="008B72FC">
        <w:rPr>
          <w:szCs w:val="22"/>
          <w:lang w:val="fr-FR"/>
        </w:rPr>
        <w:t>et de conservation</w:t>
      </w:r>
      <w:r w:rsidRPr="008B72FC">
        <w:rPr>
          <w:spacing w:val="-6"/>
          <w:szCs w:val="22"/>
          <w:lang w:val="fr-FR"/>
        </w:rPr>
        <w:t xml:space="preserve"> </w:t>
      </w:r>
      <w:r w:rsidRPr="008B72FC">
        <w:rPr>
          <w:szCs w:val="22"/>
          <w:lang w:val="fr-FR"/>
        </w:rPr>
        <w:t>complètes et coordonnées sont nécessaires</w:t>
      </w:r>
      <w:r w:rsidRPr="008B72FC">
        <w:rPr>
          <w:spacing w:val="-6"/>
          <w:szCs w:val="22"/>
          <w:lang w:val="fr-FR"/>
        </w:rPr>
        <w:t xml:space="preserve"> </w:t>
      </w:r>
      <w:r w:rsidRPr="008B72FC">
        <w:rPr>
          <w:szCs w:val="22"/>
          <w:lang w:val="fr-FR"/>
        </w:rPr>
        <w:t>de toute urgence</w:t>
      </w:r>
      <w:r w:rsidRPr="008B72FC">
        <w:rPr>
          <w:spacing w:val="-6"/>
          <w:szCs w:val="22"/>
          <w:lang w:val="fr-FR"/>
        </w:rPr>
        <w:t xml:space="preserve"> </w:t>
      </w:r>
      <w:r w:rsidRPr="008B72FC">
        <w:rPr>
          <w:szCs w:val="22"/>
          <w:lang w:val="fr-FR"/>
        </w:rPr>
        <w:t>pour</w:t>
      </w:r>
      <w:r w:rsidRPr="008B72FC">
        <w:rPr>
          <w:spacing w:val="-6"/>
          <w:szCs w:val="22"/>
          <w:lang w:val="fr-FR"/>
        </w:rPr>
        <w:t xml:space="preserve"> </w:t>
      </w:r>
      <w:r w:rsidRPr="008B72FC">
        <w:rPr>
          <w:szCs w:val="22"/>
          <w:lang w:val="fr-FR"/>
        </w:rPr>
        <w:t>prévenir</w:t>
      </w:r>
      <w:r w:rsidRPr="008B72FC">
        <w:rPr>
          <w:spacing w:val="-6"/>
          <w:szCs w:val="22"/>
          <w:lang w:val="fr-FR"/>
        </w:rPr>
        <w:t xml:space="preserve"> </w:t>
      </w:r>
      <w:r w:rsidRPr="008B72FC">
        <w:rPr>
          <w:szCs w:val="22"/>
          <w:lang w:val="fr-FR"/>
        </w:rPr>
        <w:t>de nouveaux déclins de</w:t>
      </w:r>
      <w:r w:rsidRPr="008B72FC">
        <w:rPr>
          <w:spacing w:val="-6"/>
          <w:szCs w:val="22"/>
          <w:lang w:val="fr-FR"/>
        </w:rPr>
        <w:t xml:space="preserve"> </w:t>
      </w:r>
      <w:r w:rsidRPr="008B72FC">
        <w:rPr>
          <w:szCs w:val="22"/>
          <w:lang w:val="fr-FR"/>
        </w:rPr>
        <w:t>la population. Une coopération entre les États de l'aire de répartition est essentielle</w:t>
      </w:r>
      <w:r w:rsidRPr="008B72FC">
        <w:rPr>
          <w:spacing w:val="-16"/>
          <w:szCs w:val="22"/>
          <w:lang w:val="fr-FR"/>
        </w:rPr>
        <w:t xml:space="preserve"> </w:t>
      </w:r>
      <w:r w:rsidRPr="008B72FC">
        <w:rPr>
          <w:szCs w:val="22"/>
          <w:lang w:val="fr-FR"/>
        </w:rPr>
        <w:t>pour</w:t>
      </w:r>
      <w:r w:rsidRPr="008B72FC">
        <w:rPr>
          <w:spacing w:val="-15"/>
          <w:szCs w:val="22"/>
          <w:lang w:val="fr-FR"/>
        </w:rPr>
        <w:t xml:space="preserve"> </w:t>
      </w:r>
      <w:r w:rsidRPr="008B72FC">
        <w:rPr>
          <w:szCs w:val="22"/>
          <w:lang w:val="fr-FR"/>
        </w:rPr>
        <w:t>réduire</w:t>
      </w:r>
      <w:r w:rsidRPr="008B72FC">
        <w:rPr>
          <w:spacing w:val="-15"/>
          <w:szCs w:val="22"/>
          <w:lang w:val="fr-FR"/>
        </w:rPr>
        <w:t xml:space="preserve"> </w:t>
      </w:r>
      <w:r w:rsidRPr="008B72FC">
        <w:rPr>
          <w:szCs w:val="22"/>
          <w:lang w:val="fr-FR"/>
        </w:rPr>
        <w:t>les</w:t>
      </w:r>
      <w:r w:rsidRPr="008B72FC">
        <w:rPr>
          <w:spacing w:val="-16"/>
          <w:szCs w:val="22"/>
          <w:lang w:val="fr-FR"/>
        </w:rPr>
        <w:t xml:space="preserve"> </w:t>
      </w:r>
      <w:r w:rsidRPr="008B72FC">
        <w:rPr>
          <w:szCs w:val="22"/>
          <w:lang w:val="fr-FR"/>
        </w:rPr>
        <w:t>obstacles</w:t>
      </w:r>
      <w:r w:rsidRPr="008B72FC">
        <w:rPr>
          <w:spacing w:val="-15"/>
          <w:szCs w:val="22"/>
          <w:lang w:val="fr-FR"/>
        </w:rPr>
        <w:t xml:space="preserve"> </w:t>
      </w:r>
      <w:r w:rsidRPr="008B72FC">
        <w:rPr>
          <w:szCs w:val="22"/>
          <w:lang w:val="fr-FR"/>
        </w:rPr>
        <w:t>à</w:t>
      </w:r>
      <w:r w:rsidRPr="008B72FC">
        <w:rPr>
          <w:spacing w:val="-15"/>
          <w:szCs w:val="22"/>
          <w:lang w:val="fr-FR"/>
        </w:rPr>
        <w:t xml:space="preserve"> </w:t>
      </w:r>
      <w:r w:rsidRPr="008B72FC">
        <w:rPr>
          <w:szCs w:val="22"/>
          <w:lang w:val="fr-FR"/>
        </w:rPr>
        <w:t>la</w:t>
      </w:r>
      <w:r w:rsidRPr="008B72FC">
        <w:rPr>
          <w:spacing w:val="-15"/>
          <w:szCs w:val="22"/>
          <w:lang w:val="fr-FR"/>
        </w:rPr>
        <w:t xml:space="preserve"> </w:t>
      </w:r>
      <w:r w:rsidRPr="008B72FC">
        <w:rPr>
          <w:szCs w:val="22"/>
          <w:lang w:val="fr-FR"/>
        </w:rPr>
        <w:t>migration,</w:t>
      </w:r>
      <w:r w:rsidRPr="008B72FC">
        <w:rPr>
          <w:spacing w:val="-16"/>
          <w:szCs w:val="22"/>
          <w:lang w:val="fr-FR"/>
        </w:rPr>
        <w:t xml:space="preserve"> </w:t>
      </w:r>
      <w:r w:rsidRPr="008B72FC">
        <w:rPr>
          <w:szCs w:val="22"/>
          <w:lang w:val="fr-FR"/>
        </w:rPr>
        <w:t>préserver</w:t>
      </w:r>
      <w:r w:rsidRPr="008B72FC">
        <w:rPr>
          <w:spacing w:val="-15"/>
          <w:szCs w:val="22"/>
          <w:lang w:val="fr-FR"/>
        </w:rPr>
        <w:t xml:space="preserve"> </w:t>
      </w:r>
      <w:r w:rsidRPr="008B72FC">
        <w:rPr>
          <w:szCs w:val="22"/>
          <w:lang w:val="fr-FR"/>
        </w:rPr>
        <w:t>l'habitat</w:t>
      </w:r>
      <w:r w:rsidRPr="008B72FC">
        <w:rPr>
          <w:spacing w:val="-16"/>
          <w:szCs w:val="22"/>
          <w:lang w:val="fr-FR"/>
        </w:rPr>
        <w:t xml:space="preserve"> </w:t>
      </w:r>
      <w:r w:rsidRPr="008B72FC">
        <w:rPr>
          <w:szCs w:val="22"/>
          <w:lang w:val="fr-FR"/>
        </w:rPr>
        <w:t>de</w:t>
      </w:r>
      <w:r w:rsidRPr="008B72FC">
        <w:rPr>
          <w:spacing w:val="-15"/>
          <w:szCs w:val="22"/>
          <w:lang w:val="fr-FR"/>
        </w:rPr>
        <w:t xml:space="preserve"> </w:t>
      </w:r>
      <w:r w:rsidRPr="008B72FC">
        <w:rPr>
          <w:szCs w:val="22"/>
          <w:lang w:val="fr-FR"/>
        </w:rPr>
        <w:t>l'espèce</w:t>
      </w:r>
      <w:r w:rsidRPr="008B72FC">
        <w:rPr>
          <w:spacing w:val="-15"/>
          <w:szCs w:val="22"/>
          <w:lang w:val="fr-FR"/>
        </w:rPr>
        <w:t xml:space="preserve"> </w:t>
      </w:r>
      <w:r w:rsidRPr="008B72FC">
        <w:rPr>
          <w:szCs w:val="22"/>
          <w:lang w:val="fr-FR"/>
        </w:rPr>
        <w:t>et</w:t>
      </w:r>
      <w:r w:rsidRPr="008B72FC">
        <w:rPr>
          <w:spacing w:val="-16"/>
          <w:szCs w:val="22"/>
          <w:lang w:val="fr-FR"/>
        </w:rPr>
        <w:t xml:space="preserve"> </w:t>
      </w:r>
      <w:r w:rsidRPr="008B72FC">
        <w:rPr>
          <w:szCs w:val="22"/>
          <w:lang w:val="fr-FR"/>
        </w:rPr>
        <w:t>assurer sa protection par le biais de</w:t>
      </w:r>
      <w:r w:rsidRPr="008B72FC">
        <w:rPr>
          <w:spacing w:val="-6"/>
          <w:szCs w:val="22"/>
          <w:lang w:val="fr-FR"/>
        </w:rPr>
        <w:t xml:space="preserve"> </w:t>
      </w:r>
      <w:r w:rsidRPr="008B72FC">
        <w:rPr>
          <w:szCs w:val="22"/>
          <w:lang w:val="fr-FR"/>
        </w:rPr>
        <w:t>la</w:t>
      </w:r>
      <w:r w:rsidRPr="008B72FC">
        <w:rPr>
          <w:spacing w:val="-6"/>
          <w:szCs w:val="22"/>
          <w:lang w:val="fr-FR"/>
        </w:rPr>
        <w:t xml:space="preserve"> </w:t>
      </w:r>
      <w:r w:rsidRPr="008B72FC">
        <w:rPr>
          <w:szCs w:val="22"/>
          <w:lang w:val="fr-FR"/>
        </w:rPr>
        <w:t>coopération</w:t>
      </w:r>
      <w:r w:rsidRPr="008B72FC">
        <w:rPr>
          <w:spacing w:val="-6"/>
          <w:szCs w:val="22"/>
          <w:lang w:val="fr-FR"/>
        </w:rPr>
        <w:t xml:space="preserve"> </w:t>
      </w:r>
      <w:r w:rsidRPr="008B72FC">
        <w:rPr>
          <w:szCs w:val="22"/>
          <w:lang w:val="fr-FR"/>
        </w:rPr>
        <w:t>internationale,</w:t>
      </w:r>
      <w:r w:rsidRPr="008B72FC">
        <w:rPr>
          <w:spacing w:val="-1"/>
          <w:szCs w:val="22"/>
          <w:lang w:val="fr-FR"/>
        </w:rPr>
        <w:t xml:space="preserve"> </w:t>
      </w:r>
      <w:r w:rsidRPr="008B72FC">
        <w:rPr>
          <w:szCs w:val="22"/>
          <w:lang w:val="fr-FR"/>
        </w:rPr>
        <w:t>notamment</w:t>
      </w:r>
      <w:r w:rsidRPr="008B72FC">
        <w:rPr>
          <w:spacing w:val="-3"/>
          <w:szCs w:val="22"/>
          <w:lang w:val="fr-FR"/>
        </w:rPr>
        <w:t xml:space="preserve"> </w:t>
      </w:r>
      <w:r w:rsidRPr="008B72FC">
        <w:rPr>
          <w:szCs w:val="22"/>
          <w:lang w:val="fr-FR"/>
        </w:rPr>
        <w:t>en réglementant la chasse ciblée</w:t>
      </w:r>
      <w:r w:rsidRPr="008B72FC">
        <w:rPr>
          <w:spacing w:val="-6"/>
          <w:szCs w:val="22"/>
          <w:lang w:val="fr-FR"/>
        </w:rPr>
        <w:t xml:space="preserve"> </w:t>
      </w:r>
      <w:r w:rsidRPr="008B72FC">
        <w:rPr>
          <w:szCs w:val="22"/>
          <w:lang w:val="fr-FR"/>
        </w:rPr>
        <w:t>et les prises accessoires.</w:t>
      </w:r>
    </w:p>
    <w:p w14:paraId="266FB3F6" w14:textId="77777777" w:rsidR="00EF50A0" w:rsidRPr="008B72FC" w:rsidRDefault="00EF50A0">
      <w:pPr>
        <w:widowControl w:val="0"/>
        <w:autoSpaceDE w:val="0"/>
        <w:spacing w:after="0" w:line="240" w:lineRule="auto"/>
        <w:jc w:val="both"/>
        <w:rPr>
          <w:rFonts w:eastAsia="Times New Roman"/>
          <w:b/>
          <w:color w:val="000000"/>
          <w:lang w:val="fr-FR"/>
        </w:rPr>
      </w:pPr>
    </w:p>
    <w:p w14:paraId="2657B43E" w14:textId="77777777" w:rsidR="00EF50A0" w:rsidRPr="008B72FC" w:rsidRDefault="00000000">
      <w:pPr>
        <w:widowControl w:val="0"/>
        <w:autoSpaceDE w:val="0"/>
        <w:spacing w:after="0" w:line="240" w:lineRule="auto"/>
        <w:jc w:val="both"/>
        <w:rPr>
          <w:rFonts w:eastAsia="Times New Roman"/>
          <w:b/>
          <w:color w:val="000000"/>
          <w:lang w:val="fr-FR"/>
        </w:rPr>
      </w:pPr>
      <w:r w:rsidRPr="008B72FC">
        <w:rPr>
          <w:rFonts w:eastAsia="Times New Roman"/>
          <w:b/>
          <w:color w:val="000000"/>
          <w:lang w:val="fr-FR"/>
        </w:rPr>
        <w:t>Importance</w:t>
      </w:r>
    </w:p>
    <w:p w14:paraId="0DAA7A21" w14:textId="77777777" w:rsidR="00EF50A0" w:rsidRPr="008B72FC" w:rsidRDefault="00EF50A0">
      <w:pPr>
        <w:widowControl w:val="0"/>
        <w:autoSpaceDE w:val="0"/>
        <w:spacing w:after="0" w:line="240" w:lineRule="auto"/>
        <w:jc w:val="both"/>
        <w:rPr>
          <w:rFonts w:eastAsia="Times New Roman"/>
          <w:b/>
          <w:color w:val="000000"/>
          <w:lang w:val="fr-FR"/>
        </w:rPr>
      </w:pPr>
    </w:p>
    <w:p w14:paraId="601C0207" w14:textId="77777777" w:rsidR="00EF50A0" w:rsidRDefault="00000000">
      <w:pPr>
        <w:spacing w:after="0" w:line="240" w:lineRule="auto"/>
        <w:jc w:val="both"/>
        <w:rPr>
          <w:lang w:val="fr-FR"/>
        </w:rPr>
      </w:pPr>
      <w:r w:rsidRPr="008B72FC">
        <w:rPr>
          <w:lang w:val="fr-FR"/>
        </w:rPr>
        <w:t xml:space="preserve">Le pélican </w:t>
      </w:r>
      <w:proofErr w:type="spellStart"/>
      <w:r w:rsidRPr="008B72FC">
        <w:rPr>
          <w:lang w:val="fr-FR"/>
        </w:rPr>
        <w:t>thage</w:t>
      </w:r>
      <w:proofErr w:type="spellEnd"/>
      <w:r w:rsidRPr="008B72FC">
        <w:rPr>
          <w:lang w:val="fr-FR"/>
        </w:rPr>
        <w:t xml:space="preserve"> (</w:t>
      </w:r>
      <w:proofErr w:type="spellStart"/>
      <w:r w:rsidRPr="008B72FC">
        <w:rPr>
          <w:i/>
          <w:iCs/>
          <w:lang w:val="fr-FR"/>
        </w:rPr>
        <w:t>Pelecanus</w:t>
      </w:r>
      <w:proofErr w:type="spellEnd"/>
      <w:r w:rsidRPr="008B72FC">
        <w:rPr>
          <w:i/>
          <w:iCs/>
          <w:lang w:val="fr-FR"/>
        </w:rPr>
        <w:t xml:space="preserve"> </w:t>
      </w:r>
      <w:proofErr w:type="spellStart"/>
      <w:r w:rsidRPr="008B72FC">
        <w:rPr>
          <w:i/>
          <w:iCs/>
          <w:lang w:val="fr-FR"/>
        </w:rPr>
        <w:t>thagus</w:t>
      </w:r>
      <w:proofErr w:type="spellEnd"/>
      <w:r w:rsidRPr="008B72FC">
        <w:rPr>
          <w:lang w:val="fr-FR"/>
        </w:rPr>
        <w:t>) se rencontre principalement dans la zone d'influence de l'écosystème du courant de Humboldt (ECH), formant des colonies sur des îles et des promontoires le long de la côte péruvienne et chilienne. Pendant la période de reproduction, il a été observé que l'espèce peut se déplacer jusqu'à 41 km pour se nourrir (</w:t>
      </w:r>
      <w:proofErr w:type="spellStart"/>
      <w:r w:rsidRPr="008B72FC">
        <w:rPr>
          <w:lang w:val="fr-FR"/>
        </w:rPr>
        <w:t>Zavalaga</w:t>
      </w:r>
      <w:proofErr w:type="spellEnd"/>
      <w:r w:rsidRPr="008B72FC">
        <w:rPr>
          <w:lang w:val="fr-FR"/>
        </w:rPr>
        <w:t xml:space="preserve"> et al., 2011). En conditions normales, elle tend donc à rester à proximité des îles qu'elle occupe.</w:t>
      </w:r>
    </w:p>
    <w:p w14:paraId="2F82A263" w14:textId="77777777" w:rsidR="0094511B" w:rsidRPr="008B72FC" w:rsidRDefault="0094511B">
      <w:pPr>
        <w:spacing w:after="0" w:line="240" w:lineRule="auto"/>
        <w:jc w:val="both"/>
        <w:rPr>
          <w:lang w:val="fr-FR"/>
        </w:rPr>
      </w:pPr>
    </w:p>
    <w:p w14:paraId="2D86AFAB" w14:textId="77777777" w:rsidR="00EF50A0" w:rsidRDefault="00000000">
      <w:pPr>
        <w:spacing w:after="0" w:line="240" w:lineRule="auto"/>
        <w:jc w:val="both"/>
        <w:rPr>
          <w:lang w:val="fr-FR"/>
        </w:rPr>
      </w:pPr>
      <w:r w:rsidRPr="008B72FC">
        <w:rPr>
          <w:lang w:val="fr-FR"/>
        </w:rPr>
        <w:t xml:space="preserve">Les déplacements observés lors d'événements tels qu'El Niño ou La </w:t>
      </w:r>
      <w:proofErr w:type="spellStart"/>
      <w:r w:rsidRPr="008B72FC">
        <w:rPr>
          <w:lang w:val="fr-FR"/>
        </w:rPr>
        <w:t>Niña</w:t>
      </w:r>
      <w:proofErr w:type="spellEnd"/>
      <w:r w:rsidRPr="008B72FC">
        <w:rPr>
          <w:lang w:val="fr-FR"/>
        </w:rPr>
        <w:t xml:space="preserve"> dépendent de l'intensité de l'événement. Lors d'événements tels que celui de 1982-1983, presque l'ensemble de la population présente au Pérou a été touché, disparaissant du territoire péruvien en raison des déplacements massifs et des mortalités enregistrées sur les plages (</w:t>
      </w:r>
      <w:proofErr w:type="spellStart"/>
      <w:r w:rsidRPr="008B72FC">
        <w:rPr>
          <w:lang w:val="fr-FR"/>
        </w:rPr>
        <w:t>Tovar</w:t>
      </w:r>
      <w:proofErr w:type="spellEnd"/>
      <w:r w:rsidRPr="008B72FC">
        <w:rPr>
          <w:lang w:val="fr-FR"/>
        </w:rPr>
        <w:t xml:space="preserve"> et Cabrera, 1985). Pendant l'événement El Niño de 1997-1998, les populations de pélicans des îles </w:t>
      </w:r>
      <w:proofErr w:type="spellStart"/>
      <w:r w:rsidRPr="008B72FC">
        <w:rPr>
          <w:lang w:val="fr-FR"/>
        </w:rPr>
        <w:t>Macabí</w:t>
      </w:r>
      <w:proofErr w:type="spellEnd"/>
      <w:r w:rsidRPr="008B72FC">
        <w:rPr>
          <w:lang w:val="fr-FR"/>
        </w:rPr>
        <w:t xml:space="preserve"> et </w:t>
      </w:r>
      <w:proofErr w:type="spellStart"/>
      <w:r w:rsidRPr="008B72FC">
        <w:rPr>
          <w:lang w:val="fr-FR"/>
        </w:rPr>
        <w:t>Guañape</w:t>
      </w:r>
      <w:proofErr w:type="spellEnd"/>
      <w:r w:rsidRPr="008B72FC">
        <w:rPr>
          <w:lang w:val="fr-FR"/>
        </w:rPr>
        <w:t xml:space="preserve"> à Trujillo, ainsi que de l'île </w:t>
      </w:r>
      <w:proofErr w:type="spellStart"/>
      <w:r w:rsidRPr="008B72FC">
        <w:rPr>
          <w:lang w:val="fr-FR"/>
        </w:rPr>
        <w:t>Mazorca</w:t>
      </w:r>
      <w:proofErr w:type="spellEnd"/>
      <w:r w:rsidRPr="008B72FC">
        <w:rPr>
          <w:lang w:val="fr-FR"/>
        </w:rPr>
        <w:t xml:space="preserve"> à Lima, ont diminué, probablement en raison d'un déplacement vers le su</w:t>
      </w:r>
      <w:r w:rsidRPr="008B72FC">
        <w:rPr>
          <w:lang w:val="fr-FR"/>
        </w:rPr>
        <w:t>d, comme en témoigne l'augmentation du nombre de pélicans observée à Punta Coles, à Moquegua.</w:t>
      </w:r>
    </w:p>
    <w:p w14:paraId="2E28BAD8" w14:textId="77777777" w:rsidR="0094511B" w:rsidRPr="008B72FC" w:rsidRDefault="0094511B">
      <w:pPr>
        <w:spacing w:after="0" w:line="240" w:lineRule="auto"/>
        <w:jc w:val="both"/>
        <w:rPr>
          <w:lang w:val="fr-FR"/>
        </w:rPr>
      </w:pPr>
    </w:p>
    <w:p w14:paraId="746E457A" w14:textId="77777777" w:rsidR="003A6741" w:rsidRDefault="00000000">
      <w:pPr>
        <w:spacing w:after="0" w:line="240" w:lineRule="auto"/>
        <w:jc w:val="both"/>
        <w:rPr>
          <w:lang w:val="fr-FR"/>
        </w:rPr>
      </w:pPr>
      <w:r w:rsidRPr="008B72FC">
        <w:rPr>
          <w:lang w:val="fr-FR"/>
        </w:rPr>
        <w:t xml:space="preserve">L'anchois joue un rôle important dans le développement des populations d'oiseaux, puisqu'il constitue leur principale source de nourriture. C'est pourquoi la disponibilité plus ou moins importante de l'anchois, qui est affecté par la surpêche, influence les fluctuations des niveaux de population du pélican </w:t>
      </w:r>
      <w:proofErr w:type="spellStart"/>
      <w:r w:rsidRPr="008B72FC">
        <w:rPr>
          <w:lang w:val="fr-FR"/>
        </w:rPr>
        <w:t>thage</w:t>
      </w:r>
      <w:proofErr w:type="spellEnd"/>
      <w:r w:rsidRPr="008B72FC">
        <w:rPr>
          <w:lang w:val="fr-FR"/>
        </w:rPr>
        <w:t xml:space="preserve"> (</w:t>
      </w:r>
      <w:proofErr w:type="spellStart"/>
      <w:r w:rsidRPr="008B72FC">
        <w:rPr>
          <w:lang w:val="fr-FR"/>
        </w:rPr>
        <w:t>Tovar</w:t>
      </w:r>
      <w:proofErr w:type="spellEnd"/>
      <w:r w:rsidRPr="008B72FC">
        <w:rPr>
          <w:lang w:val="fr-FR"/>
        </w:rPr>
        <w:t>, 1988). Des prises accessoires ont également été observées dans les pêcheries industrielles et artisanales utilisant des sennes coulissantes (Ayala, 2012) ainsi que dans les filets à rideaux. Par ailleurs, des blessures causées par des hameçons ont également été constatées.</w:t>
      </w:r>
    </w:p>
    <w:p w14:paraId="56F4151B" w14:textId="77777777" w:rsidR="003A6741" w:rsidRDefault="003A6741">
      <w:pPr>
        <w:spacing w:after="0" w:line="240" w:lineRule="auto"/>
        <w:jc w:val="both"/>
        <w:rPr>
          <w:lang w:val="fr-FR"/>
        </w:rPr>
      </w:pPr>
    </w:p>
    <w:p w14:paraId="6C2B3583" w14:textId="3EFBA4F5" w:rsidR="00EF50A0" w:rsidRPr="008B72FC" w:rsidRDefault="00000000">
      <w:pPr>
        <w:spacing w:after="0" w:line="240" w:lineRule="auto"/>
        <w:jc w:val="both"/>
        <w:rPr>
          <w:lang w:val="fr-FR"/>
        </w:rPr>
      </w:pPr>
      <w:r w:rsidRPr="008B72FC">
        <w:rPr>
          <w:lang w:val="fr-FR"/>
        </w:rPr>
        <w:t xml:space="preserve">Ces menaces doivent être abordées à l'échelle nationale et internationale afin d'assurer la viabilité de la population de </w:t>
      </w:r>
      <w:proofErr w:type="spellStart"/>
      <w:r w:rsidRPr="008B72FC">
        <w:rPr>
          <w:i/>
          <w:iCs/>
          <w:lang w:val="fr-FR"/>
        </w:rPr>
        <w:t>Pelecanus</w:t>
      </w:r>
      <w:proofErr w:type="spellEnd"/>
      <w:r w:rsidRPr="008B72FC">
        <w:rPr>
          <w:i/>
          <w:iCs/>
          <w:lang w:val="fr-FR"/>
        </w:rPr>
        <w:t xml:space="preserve"> </w:t>
      </w:r>
      <w:proofErr w:type="spellStart"/>
      <w:r w:rsidRPr="008B72FC">
        <w:rPr>
          <w:i/>
          <w:iCs/>
          <w:lang w:val="fr-FR"/>
        </w:rPr>
        <w:t>thagus</w:t>
      </w:r>
      <w:proofErr w:type="spellEnd"/>
      <w:r w:rsidRPr="008B72FC">
        <w:rPr>
          <w:lang w:val="fr-FR"/>
        </w:rPr>
        <w:t xml:space="preserve"> dans l'ensemble de son aire de répartition.</w:t>
      </w:r>
    </w:p>
    <w:p w14:paraId="50B0D6E1" w14:textId="77777777" w:rsidR="00EF50A0" w:rsidRPr="008B72FC" w:rsidRDefault="00EF50A0">
      <w:pPr>
        <w:widowControl w:val="0"/>
        <w:autoSpaceDE w:val="0"/>
        <w:spacing w:after="0" w:line="240" w:lineRule="auto"/>
        <w:jc w:val="both"/>
        <w:rPr>
          <w:rFonts w:eastAsia="Times New Roman"/>
          <w:b/>
          <w:color w:val="000000"/>
          <w:lang w:val="fr-FR"/>
        </w:rPr>
      </w:pPr>
    </w:p>
    <w:p w14:paraId="2B304BFB" w14:textId="77777777" w:rsidR="00EF50A0" w:rsidRPr="008B72FC" w:rsidRDefault="00000000">
      <w:pPr>
        <w:widowControl w:val="0"/>
        <w:autoSpaceDE w:val="0"/>
        <w:spacing w:after="0" w:line="240" w:lineRule="auto"/>
        <w:jc w:val="both"/>
        <w:rPr>
          <w:rFonts w:eastAsia="MS Mincho"/>
          <w:b/>
          <w:color w:val="000000"/>
          <w:lang w:val="fr-FR"/>
        </w:rPr>
      </w:pPr>
      <w:r w:rsidRPr="008B72FC">
        <w:rPr>
          <w:rFonts w:eastAsia="Times New Roman"/>
          <w:b/>
          <w:color w:val="000000"/>
          <w:lang w:val="fr-FR"/>
        </w:rPr>
        <w:t>Absence de meilleures solutions</w:t>
      </w:r>
    </w:p>
    <w:p w14:paraId="76DFB8A4" w14:textId="77777777" w:rsidR="00EF50A0" w:rsidRPr="008B72FC" w:rsidRDefault="00EF50A0">
      <w:pPr>
        <w:widowControl w:val="0"/>
        <w:autoSpaceDE w:val="0"/>
        <w:spacing w:after="0" w:line="240" w:lineRule="auto"/>
        <w:jc w:val="both"/>
        <w:rPr>
          <w:rFonts w:eastAsia="MS Mincho"/>
          <w:b/>
          <w:color w:val="000000"/>
          <w:lang w:val="fr-FR"/>
        </w:rPr>
      </w:pPr>
    </w:p>
    <w:p w14:paraId="7FBB7152" w14:textId="77777777" w:rsidR="00EF50A0" w:rsidRPr="008B72FC" w:rsidRDefault="00000000">
      <w:pPr>
        <w:widowControl w:val="0"/>
        <w:suppressAutoHyphens w:val="0"/>
        <w:autoSpaceDE w:val="0"/>
        <w:spacing w:after="0" w:line="240" w:lineRule="auto"/>
        <w:ind w:right="142"/>
        <w:jc w:val="both"/>
        <w:textAlignment w:val="auto"/>
        <w:rPr>
          <w:rFonts w:eastAsia="Arial MT"/>
          <w:lang w:val="fr-FR"/>
        </w:rPr>
      </w:pPr>
      <w:r w:rsidRPr="008B72FC">
        <w:rPr>
          <w:rFonts w:eastAsia="Arial MT"/>
          <w:lang w:val="fr-FR"/>
        </w:rPr>
        <w:t>Cette</w:t>
      </w:r>
      <w:r w:rsidRPr="008B72FC">
        <w:rPr>
          <w:rFonts w:eastAsia="Arial MT"/>
          <w:spacing w:val="-6"/>
          <w:lang w:val="fr-FR"/>
        </w:rPr>
        <w:t xml:space="preserve"> </w:t>
      </w:r>
      <w:r w:rsidRPr="008B72FC">
        <w:rPr>
          <w:rFonts w:eastAsia="Arial MT"/>
          <w:lang w:val="fr-FR"/>
        </w:rPr>
        <w:t>Action concertée</w:t>
      </w:r>
      <w:r w:rsidRPr="008B72FC">
        <w:rPr>
          <w:rFonts w:eastAsia="Arial MT"/>
          <w:spacing w:val="-6"/>
          <w:lang w:val="fr-FR"/>
        </w:rPr>
        <w:t xml:space="preserve"> </w:t>
      </w:r>
      <w:r w:rsidRPr="008B72FC">
        <w:rPr>
          <w:rFonts w:eastAsia="Arial MT"/>
          <w:lang w:val="fr-FR"/>
        </w:rPr>
        <w:t>répond directement au besoin de</w:t>
      </w:r>
      <w:r w:rsidRPr="008B72FC">
        <w:rPr>
          <w:rFonts w:eastAsia="Arial MT"/>
          <w:spacing w:val="-6"/>
          <w:lang w:val="fr-FR"/>
        </w:rPr>
        <w:t xml:space="preserve"> </w:t>
      </w:r>
      <w:r w:rsidRPr="008B72FC">
        <w:rPr>
          <w:rFonts w:eastAsia="Arial MT"/>
          <w:lang w:val="fr-FR"/>
        </w:rPr>
        <w:t>coordination sur</w:t>
      </w:r>
      <w:r w:rsidRPr="008B72FC">
        <w:rPr>
          <w:rFonts w:eastAsia="Arial MT"/>
          <w:spacing w:val="-6"/>
          <w:lang w:val="fr-FR"/>
        </w:rPr>
        <w:t xml:space="preserve"> </w:t>
      </w:r>
      <w:r w:rsidRPr="008B72FC">
        <w:rPr>
          <w:rFonts w:eastAsia="Arial MT"/>
          <w:lang w:val="fr-FR"/>
        </w:rPr>
        <w:t>l'ensemble de la zone de répartition</w:t>
      </w:r>
      <w:r w:rsidRPr="008B72FC">
        <w:rPr>
          <w:rFonts w:eastAsia="Arial MT"/>
          <w:spacing w:val="-6"/>
          <w:lang w:val="fr-FR"/>
        </w:rPr>
        <w:t xml:space="preserve"> </w:t>
      </w:r>
      <w:r w:rsidRPr="008B72FC">
        <w:rPr>
          <w:rFonts w:eastAsia="Arial MT"/>
          <w:lang w:val="fr-FR"/>
        </w:rPr>
        <w:t>et favorisera une collaboration stratégique entre les Parties,</w:t>
      </w:r>
      <w:r w:rsidRPr="008B72FC">
        <w:rPr>
          <w:rFonts w:eastAsia="Arial MT"/>
          <w:spacing w:val="-7"/>
          <w:lang w:val="fr-FR"/>
        </w:rPr>
        <w:t xml:space="preserve"> </w:t>
      </w:r>
      <w:r w:rsidRPr="008B72FC">
        <w:rPr>
          <w:rFonts w:eastAsia="Arial MT"/>
          <w:lang w:val="fr-FR"/>
        </w:rPr>
        <w:t>leur permettant de développer et de mettre en œuvre conjointement</w:t>
      </w:r>
      <w:r w:rsidRPr="008B72FC">
        <w:rPr>
          <w:rFonts w:eastAsia="Arial MT"/>
          <w:spacing w:val="-7"/>
          <w:lang w:val="fr-FR"/>
        </w:rPr>
        <w:t xml:space="preserve"> </w:t>
      </w:r>
      <w:r w:rsidRPr="008B72FC">
        <w:rPr>
          <w:rFonts w:eastAsia="Arial MT"/>
          <w:lang w:val="fr-FR"/>
        </w:rPr>
        <w:t>les activités prévues. Dans le cadre de la CMS, et en collaboration avec les chercheurs impliqués ainsi que les ONG, il sera possible d'approfondir</w:t>
      </w:r>
      <w:r w:rsidRPr="008B72FC">
        <w:rPr>
          <w:rFonts w:eastAsia="Arial MT"/>
          <w:spacing w:val="-15"/>
          <w:lang w:val="fr-FR"/>
        </w:rPr>
        <w:t xml:space="preserve"> </w:t>
      </w:r>
      <w:r w:rsidRPr="008B72FC">
        <w:rPr>
          <w:rFonts w:eastAsia="Arial MT"/>
          <w:lang w:val="fr-FR"/>
        </w:rPr>
        <w:t>les</w:t>
      </w:r>
      <w:r w:rsidRPr="008B72FC">
        <w:rPr>
          <w:rFonts w:eastAsia="Arial MT"/>
          <w:spacing w:val="-15"/>
          <w:lang w:val="fr-FR"/>
        </w:rPr>
        <w:t xml:space="preserve"> </w:t>
      </w:r>
      <w:r w:rsidRPr="008B72FC">
        <w:rPr>
          <w:rFonts w:eastAsia="Arial MT"/>
          <w:lang w:val="fr-FR"/>
        </w:rPr>
        <w:t>connaissances</w:t>
      </w:r>
      <w:r w:rsidRPr="008B72FC">
        <w:rPr>
          <w:rFonts w:eastAsia="Arial MT"/>
          <w:spacing w:val="-12"/>
          <w:lang w:val="fr-FR"/>
        </w:rPr>
        <w:t xml:space="preserve"> </w:t>
      </w:r>
      <w:r w:rsidRPr="008B72FC">
        <w:rPr>
          <w:rFonts w:eastAsia="Arial MT"/>
          <w:lang w:val="fr-FR"/>
        </w:rPr>
        <w:t>sur</w:t>
      </w:r>
      <w:r w:rsidRPr="008B72FC">
        <w:rPr>
          <w:rFonts w:eastAsia="Arial MT"/>
          <w:spacing w:val="-13"/>
          <w:lang w:val="fr-FR"/>
        </w:rPr>
        <w:t xml:space="preserve"> </w:t>
      </w:r>
      <w:r w:rsidRPr="008B72FC">
        <w:rPr>
          <w:rFonts w:eastAsia="Arial MT"/>
          <w:lang w:val="fr-FR"/>
        </w:rPr>
        <w:t>l'espèce</w:t>
      </w:r>
      <w:r w:rsidRPr="008B72FC">
        <w:rPr>
          <w:rFonts w:eastAsia="Arial MT"/>
          <w:spacing w:val="-16"/>
          <w:lang w:val="fr-FR"/>
        </w:rPr>
        <w:t xml:space="preserve"> et de </w:t>
      </w:r>
      <w:r w:rsidRPr="008B72FC">
        <w:rPr>
          <w:rFonts w:eastAsia="Arial MT"/>
          <w:lang w:val="fr-FR"/>
        </w:rPr>
        <w:t>mettre en œuvre les actions une</w:t>
      </w:r>
      <w:r w:rsidRPr="008B72FC">
        <w:rPr>
          <w:rFonts w:eastAsia="Arial MT"/>
          <w:spacing w:val="-7"/>
          <w:lang w:val="fr-FR"/>
        </w:rPr>
        <w:t xml:space="preserve"> </w:t>
      </w:r>
      <w:r w:rsidRPr="008B72FC">
        <w:rPr>
          <w:rFonts w:eastAsia="Arial MT"/>
          <w:lang w:val="fr-FR"/>
        </w:rPr>
        <w:t>fois qu'elles auront</w:t>
      </w:r>
      <w:r w:rsidRPr="008B72FC">
        <w:rPr>
          <w:rFonts w:eastAsia="Arial MT"/>
          <w:spacing w:val="-7"/>
          <w:lang w:val="fr-FR"/>
        </w:rPr>
        <w:t xml:space="preserve"> </w:t>
      </w:r>
      <w:r w:rsidRPr="008B72FC">
        <w:rPr>
          <w:rFonts w:eastAsia="Arial MT"/>
          <w:lang w:val="fr-FR"/>
        </w:rPr>
        <w:t>été adoptées</w:t>
      </w:r>
      <w:r w:rsidRPr="008B72FC">
        <w:rPr>
          <w:rFonts w:eastAsia="Arial MT"/>
          <w:spacing w:val="-1"/>
          <w:lang w:val="fr-FR"/>
        </w:rPr>
        <w:t xml:space="preserve"> </w:t>
      </w:r>
      <w:r w:rsidRPr="008B72FC">
        <w:rPr>
          <w:rFonts w:eastAsia="Arial MT"/>
          <w:lang w:val="fr-FR"/>
        </w:rPr>
        <w:t xml:space="preserve">par les gouvernements. Bien qu'un engagement à préserver l'espèce existe dans chacun des pays de son aire de répartition, la nature migratoire du pélican </w:t>
      </w:r>
      <w:proofErr w:type="spellStart"/>
      <w:r w:rsidRPr="008B72FC">
        <w:rPr>
          <w:rFonts w:eastAsia="Arial MT"/>
          <w:lang w:val="fr-FR"/>
        </w:rPr>
        <w:t>thage</w:t>
      </w:r>
      <w:proofErr w:type="spellEnd"/>
      <w:r w:rsidRPr="008B72FC">
        <w:rPr>
          <w:rFonts w:eastAsia="Arial MT"/>
          <w:lang w:val="fr-FR"/>
        </w:rPr>
        <w:t xml:space="preserve"> rend nécessaire une Action concertée.</w:t>
      </w:r>
    </w:p>
    <w:p w14:paraId="54F75FD5" w14:textId="77777777" w:rsidR="00EF50A0" w:rsidRPr="008B72FC" w:rsidRDefault="00EF50A0">
      <w:pPr>
        <w:widowControl w:val="0"/>
        <w:autoSpaceDE w:val="0"/>
        <w:spacing w:after="0" w:line="240" w:lineRule="auto"/>
        <w:jc w:val="both"/>
        <w:rPr>
          <w:rFonts w:eastAsia="MS Mincho"/>
          <w:b/>
          <w:color w:val="000000"/>
          <w:lang w:val="fr-FR"/>
        </w:rPr>
      </w:pPr>
    </w:p>
    <w:p w14:paraId="312450C3" w14:textId="77777777" w:rsidR="00EF50A0" w:rsidRPr="008B72FC" w:rsidRDefault="00000000">
      <w:pPr>
        <w:suppressAutoHyphens w:val="0"/>
        <w:rPr>
          <w:rFonts w:eastAsia="Times New Roman"/>
          <w:b/>
          <w:lang w:val="fr-FR"/>
        </w:rPr>
      </w:pPr>
      <w:r w:rsidRPr="008B72FC">
        <w:rPr>
          <w:rFonts w:eastAsia="Times New Roman"/>
          <w:b/>
          <w:lang w:val="fr-FR"/>
        </w:rPr>
        <w:br w:type="page"/>
      </w:r>
    </w:p>
    <w:p w14:paraId="593B0F45" w14:textId="77777777" w:rsidR="00EF50A0" w:rsidRPr="008B72FC" w:rsidRDefault="00000000">
      <w:pPr>
        <w:widowControl w:val="0"/>
        <w:autoSpaceDE w:val="0"/>
        <w:spacing w:after="0" w:line="240" w:lineRule="auto"/>
        <w:jc w:val="both"/>
        <w:rPr>
          <w:rFonts w:eastAsia="Times New Roman"/>
          <w:b/>
          <w:lang w:val="fr-FR"/>
        </w:rPr>
      </w:pPr>
      <w:r w:rsidRPr="008B72FC">
        <w:rPr>
          <w:rFonts w:eastAsia="Times New Roman"/>
          <w:b/>
          <w:lang w:val="fr-FR"/>
        </w:rPr>
        <w:lastRenderedPageBreak/>
        <w:t>Préparation et faisabilité</w:t>
      </w:r>
    </w:p>
    <w:p w14:paraId="49C5C061" w14:textId="77777777" w:rsidR="00EF50A0" w:rsidRPr="008B72FC" w:rsidRDefault="00EF50A0">
      <w:pPr>
        <w:widowControl w:val="0"/>
        <w:autoSpaceDE w:val="0"/>
        <w:spacing w:after="0" w:line="240" w:lineRule="auto"/>
        <w:jc w:val="both"/>
        <w:rPr>
          <w:rFonts w:eastAsia="Times New Roman"/>
          <w:b/>
          <w:lang w:val="fr-FR"/>
        </w:rPr>
      </w:pPr>
    </w:p>
    <w:p w14:paraId="42721BCF" w14:textId="77777777" w:rsidR="00EF50A0" w:rsidRPr="008B72FC" w:rsidRDefault="00000000">
      <w:pPr>
        <w:pStyle w:val="BodyText"/>
        <w:ind w:right="142"/>
        <w:rPr>
          <w:szCs w:val="22"/>
          <w:lang w:val="fr-FR"/>
        </w:rPr>
      </w:pPr>
      <w:r w:rsidRPr="008B72FC">
        <w:rPr>
          <w:szCs w:val="22"/>
          <w:lang w:val="fr-FR"/>
        </w:rPr>
        <w:t>Le Chili, l'Équateur et le Pérou</w:t>
      </w:r>
      <w:r w:rsidRPr="008B72FC">
        <w:rPr>
          <w:spacing w:val="41"/>
          <w:szCs w:val="22"/>
          <w:lang w:val="fr-FR"/>
        </w:rPr>
        <w:t xml:space="preserve"> </w:t>
      </w:r>
      <w:r w:rsidRPr="008B72FC">
        <w:rPr>
          <w:szCs w:val="22"/>
          <w:lang w:val="fr-FR"/>
        </w:rPr>
        <w:t>ont déjà</w:t>
      </w:r>
      <w:r w:rsidRPr="008B72FC">
        <w:rPr>
          <w:spacing w:val="49"/>
          <w:szCs w:val="22"/>
          <w:lang w:val="fr-FR"/>
        </w:rPr>
        <w:t xml:space="preserve"> </w:t>
      </w:r>
      <w:r w:rsidRPr="008B72FC">
        <w:rPr>
          <w:szCs w:val="22"/>
          <w:lang w:val="fr-FR"/>
        </w:rPr>
        <w:t>piloté</w:t>
      </w:r>
      <w:r w:rsidRPr="008B72FC">
        <w:rPr>
          <w:spacing w:val="45"/>
          <w:szCs w:val="22"/>
          <w:lang w:val="fr-FR"/>
        </w:rPr>
        <w:t xml:space="preserve"> </w:t>
      </w:r>
      <w:r w:rsidRPr="008B72FC">
        <w:rPr>
          <w:szCs w:val="22"/>
          <w:lang w:val="fr-FR"/>
        </w:rPr>
        <w:t>la proposition</w:t>
      </w:r>
      <w:r w:rsidRPr="008B72FC">
        <w:rPr>
          <w:spacing w:val="45"/>
          <w:szCs w:val="22"/>
          <w:lang w:val="fr-FR"/>
        </w:rPr>
        <w:t xml:space="preserve"> </w:t>
      </w:r>
      <w:r w:rsidRPr="008B72FC">
        <w:rPr>
          <w:szCs w:val="22"/>
          <w:lang w:val="fr-FR"/>
        </w:rPr>
        <w:t>d'inscription</w:t>
      </w:r>
      <w:r w:rsidRPr="008B72FC">
        <w:rPr>
          <w:spacing w:val="44"/>
          <w:szCs w:val="22"/>
          <w:lang w:val="fr-FR"/>
        </w:rPr>
        <w:t xml:space="preserve"> </w:t>
      </w:r>
      <w:r w:rsidRPr="008B72FC">
        <w:rPr>
          <w:spacing w:val="-5"/>
          <w:szCs w:val="22"/>
          <w:lang w:val="fr-FR"/>
        </w:rPr>
        <w:t xml:space="preserve">du </w:t>
      </w:r>
      <w:proofErr w:type="spellStart"/>
      <w:r w:rsidRPr="008B72FC">
        <w:rPr>
          <w:i/>
          <w:szCs w:val="22"/>
          <w:lang w:val="fr-FR"/>
        </w:rPr>
        <w:t>Pelecanus</w:t>
      </w:r>
      <w:proofErr w:type="spellEnd"/>
      <w:r w:rsidRPr="008B72FC">
        <w:rPr>
          <w:i/>
          <w:szCs w:val="22"/>
          <w:lang w:val="fr-FR"/>
        </w:rPr>
        <w:t xml:space="preserve"> </w:t>
      </w:r>
      <w:proofErr w:type="spellStart"/>
      <w:r w:rsidRPr="008B72FC">
        <w:rPr>
          <w:i/>
          <w:szCs w:val="22"/>
          <w:lang w:val="fr-FR"/>
        </w:rPr>
        <w:t>thagus</w:t>
      </w:r>
      <w:proofErr w:type="spellEnd"/>
      <w:r w:rsidRPr="008B72FC">
        <w:rPr>
          <w:i/>
          <w:szCs w:val="22"/>
          <w:lang w:val="fr-FR"/>
        </w:rPr>
        <w:t xml:space="preserve"> </w:t>
      </w:r>
      <w:r w:rsidRPr="008B72FC">
        <w:rPr>
          <w:szCs w:val="22"/>
          <w:lang w:val="fr-FR"/>
        </w:rPr>
        <w:t xml:space="preserve">aux Annexes I et II de la CMS, avec la </w:t>
      </w:r>
      <w:proofErr w:type="spellStart"/>
      <w:r w:rsidRPr="008B72FC">
        <w:rPr>
          <w:szCs w:val="22"/>
          <w:lang w:val="fr-FR"/>
        </w:rPr>
        <w:t>co</w:t>
      </w:r>
      <w:proofErr w:type="spellEnd"/>
      <w:r w:rsidRPr="008B72FC">
        <w:rPr>
          <w:szCs w:val="22"/>
          <w:lang w:val="fr-FR"/>
        </w:rPr>
        <w:t>-proposition de la République du Panama.</w:t>
      </w:r>
    </w:p>
    <w:p w14:paraId="2EA1B47C" w14:textId="77777777" w:rsidR="00EF50A0" w:rsidRPr="008B72FC" w:rsidRDefault="00EF50A0">
      <w:pPr>
        <w:widowControl w:val="0"/>
        <w:autoSpaceDE w:val="0"/>
        <w:spacing w:after="0" w:line="240" w:lineRule="auto"/>
        <w:jc w:val="both"/>
        <w:rPr>
          <w:rFonts w:eastAsia="Times New Roman"/>
          <w:b/>
          <w:lang w:val="fr-FR"/>
        </w:rPr>
      </w:pPr>
    </w:p>
    <w:p w14:paraId="0C95BC30" w14:textId="77777777" w:rsidR="00EF50A0" w:rsidRPr="008B72FC" w:rsidRDefault="00000000">
      <w:pPr>
        <w:widowControl w:val="0"/>
        <w:autoSpaceDE w:val="0"/>
        <w:spacing w:after="0" w:line="240" w:lineRule="auto"/>
        <w:jc w:val="both"/>
        <w:rPr>
          <w:rFonts w:eastAsia="MS Mincho"/>
          <w:b/>
          <w:lang w:val="fr-FR"/>
        </w:rPr>
      </w:pPr>
      <w:r w:rsidRPr="008B72FC">
        <w:rPr>
          <w:rFonts w:eastAsia="Times New Roman"/>
          <w:b/>
          <w:lang w:val="fr-FR"/>
        </w:rPr>
        <w:t>Probabilité de réussite</w:t>
      </w:r>
    </w:p>
    <w:p w14:paraId="67612752" w14:textId="77777777" w:rsidR="00EF50A0" w:rsidRPr="008B72FC" w:rsidRDefault="00EF50A0">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fr-FR" w:eastAsia="es-ES"/>
        </w:rPr>
      </w:pPr>
    </w:p>
    <w:p w14:paraId="152E633C" w14:textId="77777777" w:rsidR="00EF50A0" w:rsidRPr="008B72FC" w:rsidRDefault="00000000">
      <w:pPr>
        <w:pStyle w:val="BodyText"/>
        <w:ind w:right="148"/>
        <w:rPr>
          <w:szCs w:val="22"/>
          <w:lang w:val="fr-FR"/>
        </w:rPr>
      </w:pPr>
      <w:r w:rsidRPr="008B72FC">
        <w:rPr>
          <w:szCs w:val="22"/>
          <w:lang w:val="fr-FR"/>
        </w:rPr>
        <w:t>Il existe</w:t>
      </w:r>
      <w:r w:rsidRPr="008B72FC">
        <w:rPr>
          <w:spacing w:val="-6"/>
          <w:szCs w:val="22"/>
          <w:lang w:val="fr-FR"/>
        </w:rPr>
        <w:t xml:space="preserve"> </w:t>
      </w:r>
      <w:r w:rsidRPr="008B72FC">
        <w:rPr>
          <w:szCs w:val="22"/>
          <w:lang w:val="fr-FR"/>
        </w:rPr>
        <w:t>une expérience organisationnelle solide sur laquelle</w:t>
      </w:r>
      <w:r w:rsidRPr="008B72FC">
        <w:rPr>
          <w:spacing w:val="-6"/>
          <w:szCs w:val="22"/>
          <w:lang w:val="fr-FR"/>
        </w:rPr>
        <w:t xml:space="preserve"> </w:t>
      </w:r>
      <w:r w:rsidRPr="008B72FC">
        <w:rPr>
          <w:szCs w:val="22"/>
          <w:lang w:val="fr-FR"/>
        </w:rPr>
        <w:t>s'appuyer</w:t>
      </w:r>
      <w:r w:rsidRPr="008B72FC">
        <w:rPr>
          <w:spacing w:val="-6"/>
          <w:szCs w:val="22"/>
          <w:lang w:val="fr-FR"/>
        </w:rPr>
        <w:t xml:space="preserve"> </w:t>
      </w:r>
      <w:r w:rsidRPr="008B72FC">
        <w:rPr>
          <w:szCs w:val="22"/>
          <w:lang w:val="fr-FR"/>
        </w:rPr>
        <w:t>pour</w:t>
      </w:r>
      <w:r w:rsidRPr="008B72FC">
        <w:rPr>
          <w:spacing w:val="-6"/>
          <w:szCs w:val="22"/>
          <w:lang w:val="fr-FR"/>
        </w:rPr>
        <w:t xml:space="preserve"> </w:t>
      </w:r>
      <w:r w:rsidRPr="008B72FC">
        <w:rPr>
          <w:szCs w:val="22"/>
          <w:lang w:val="fr-FR"/>
        </w:rPr>
        <w:t>appliquer</w:t>
      </w:r>
      <w:r w:rsidRPr="008B72FC">
        <w:rPr>
          <w:spacing w:val="-6"/>
          <w:szCs w:val="22"/>
          <w:lang w:val="fr-FR"/>
        </w:rPr>
        <w:t xml:space="preserve"> </w:t>
      </w:r>
      <w:r w:rsidRPr="008B72FC">
        <w:rPr>
          <w:szCs w:val="22"/>
          <w:lang w:val="fr-FR"/>
        </w:rPr>
        <w:t>les actions proposées ;</w:t>
      </w:r>
      <w:r w:rsidRPr="008B72FC">
        <w:rPr>
          <w:spacing w:val="-6"/>
          <w:szCs w:val="22"/>
          <w:lang w:val="fr-FR"/>
        </w:rPr>
        <w:t xml:space="preserve"> </w:t>
      </w:r>
      <w:r w:rsidRPr="008B72FC">
        <w:rPr>
          <w:szCs w:val="22"/>
          <w:lang w:val="fr-FR"/>
        </w:rPr>
        <w:t xml:space="preserve">les pays de l'aire de répartition du </w:t>
      </w:r>
      <w:proofErr w:type="spellStart"/>
      <w:r w:rsidRPr="008B72FC">
        <w:rPr>
          <w:i/>
          <w:iCs/>
          <w:szCs w:val="22"/>
          <w:lang w:val="fr-FR"/>
        </w:rPr>
        <w:t>Pelecanus</w:t>
      </w:r>
      <w:proofErr w:type="spellEnd"/>
      <w:r w:rsidRPr="008B72FC">
        <w:rPr>
          <w:i/>
          <w:iCs/>
          <w:szCs w:val="22"/>
          <w:lang w:val="fr-FR"/>
        </w:rPr>
        <w:t xml:space="preserve"> </w:t>
      </w:r>
      <w:proofErr w:type="spellStart"/>
      <w:r w:rsidRPr="008B72FC">
        <w:rPr>
          <w:i/>
          <w:iCs/>
          <w:szCs w:val="22"/>
          <w:lang w:val="fr-FR"/>
        </w:rPr>
        <w:t>thagus</w:t>
      </w:r>
      <w:proofErr w:type="spellEnd"/>
      <w:r w:rsidRPr="008B72FC">
        <w:rPr>
          <w:szCs w:val="22"/>
          <w:lang w:val="fr-FR"/>
        </w:rPr>
        <w:t xml:space="preserve"> coordonnent et exécutent déjà des actions conjointes dans le cadre d'accords binationaux à l'échelle gouvernementale.   </w:t>
      </w:r>
    </w:p>
    <w:p w14:paraId="2FA1C499" w14:textId="77777777" w:rsidR="00EF50A0" w:rsidRPr="008B72FC" w:rsidRDefault="00EF50A0">
      <w:pPr>
        <w:pStyle w:val="BodyText"/>
        <w:ind w:left="138" w:right="148"/>
        <w:rPr>
          <w:szCs w:val="22"/>
          <w:lang w:val="fr-FR"/>
        </w:rPr>
      </w:pPr>
    </w:p>
    <w:p w14:paraId="6BFFE637" w14:textId="77777777" w:rsidR="00EF50A0" w:rsidRPr="008B72FC" w:rsidRDefault="00000000">
      <w:pPr>
        <w:pStyle w:val="BodyText"/>
        <w:ind w:right="148"/>
        <w:rPr>
          <w:szCs w:val="22"/>
          <w:lang w:val="fr-FR"/>
        </w:rPr>
      </w:pPr>
      <w:r w:rsidRPr="008B72FC">
        <w:rPr>
          <w:szCs w:val="22"/>
          <w:lang w:val="fr-FR"/>
        </w:rPr>
        <w:t>Le principal facteur de risque associé à l'Action Concertée est la redistribution des ressources financières. Cependant, il est prévu d'établir des plans de travail qui permettront de solliciter des fonds nationaux et internationaux afin de mener à bien les actions proposées.</w:t>
      </w:r>
    </w:p>
    <w:p w14:paraId="532FB481" w14:textId="77777777" w:rsidR="00EF50A0" w:rsidRPr="008B72FC" w:rsidRDefault="00EF50A0">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fr-FR" w:eastAsia="es-ES"/>
        </w:rPr>
      </w:pPr>
    </w:p>
    <w:p w14:paraId="682CA1B0" w14:textId="77777777" w:rsidR="00EF50A0" w:rsidRPr="008B72FC" w:rsidRDefault="00000000">
      <w:pPr>
        <w:widowControl w:val="0"/>
        <w:autoSpaceDE w:val="0"/>
        <w:spacing w:after="0" w:line="240" w:lineRule="auto"/>
        <w:jc w:val="both"/>
        <w:rPr>
          <w:rFonts w:eastAsia="Times New Roman"/>
          <w:b/>
          <w:lang w:val="fr-FR"/>
        </w:rPr>
      </w:pPr>
      <w:r w:rsidRPr="008B72FC">
        <w:rPr>
          <w:rFonts w:eastAsia="Times New Roman"/>
          <w:b/>
          <w:lang w:val="fr-FR"/>
        </w:rPr>
        <w:t>Ampleur probable des effets</w:t>
      </w:r>
    </w:p>
    <w:p w14:paraId="1343BB33" w14:textId="77777777" w:rsidR="00EF50A0" w:rsidRPr="008B72FC" w:rsidRDefault="00EF50A0">
      <w:pPr>
        <w:widowControl w:val="0"/>
        <w:autoSpaceDE w:val="0"/>
        <w:spacing w:after="0" w:line="240" w:lineRule="auto"/>
        <w:jc w:val="both"/>
        <w:rPr>
          <w:rFonts w:eastAsia="Times New Roman"/>
          <w:b/>
          <w:lang w:val="fr-FR"/>
        </w:rPr>
      </w:pPr>
    </w:p>
    <w:p w14:paraId="28715A56" w14:textId="77777777" w:rsidR="00EF50A0" w:rsidRPr="008B72FC" w:rsidRDefault="00000000">
      <w:pPr>
        <w:pStyle w:val="BodyText"/>
        <w:ind w:right="145"/>
        <w:rPr>
          <w:szCs w:val="22"/>
          <w:lang w:val="fr-FR"/>
        </w:rPr>
      </w:pPr>
      <w:r w:rsidRPr="008B72FC">
        <w:rPr>
          <w:szCs w:val="22"/>
          <w:lang w:val="fr-FR"/>
        </w:rPr>
        <w:t xml:space="preserve">La mise en œuvre de ce plan de gestion </w:t>
      </w:r>
      <w:proofErr w:type="spellStart"/>
      <w:r w:rsidRPr="008B72FC">
        <w:rPr>
          <w:szCs w:val="22"/>
          <w:lang w:val="fr-FR"/>
        </w:rPr>
        <w:t>trinational</w:t>
      </w:r>
      <w:proofErr w:type="spellEnd"/>
      <w:r w:rsidRPr="008B72FC">
        <w:rPr>
          <w:szCs w:val="22"/>
          <w:lang w:val="fr-FR"/>
        </w:rPr>
        <w:t xml:space="preserve"> devrait permettre d'atteindre les objectifs suivants :</w:t>
      </w:r>
    </w:p>
    <w:p w14:paraId="1FA361AC" w14:textId="77777777" w:rsidR="00EF50A0" w:rsidRPr="008B72FC" w:rsidRDefault="00000000">
      <w:pPr>
        <w:pStyle w:val="BodyText"/>
        <w:numPr>
          <w:ilvl w:val="0"/>
          <w:numId w:val="10"/>
        </w:numPr>
        <w:suppressAutoHyphens w:val="0"/>
        <w:ind w:right="145"/>
        <w:textAlignment w:val="auto"/>
        <w:rPr>
          <w:szCs w:val="22"/>
          <w:lang w:val="fr-FR"/>
        </w:rPr>
      </w:pPr>
      <w:r w:rsidRPr="008B72FC">
        <w:rPr>
          <w:szCs w:val="22"/>
          <w:lang w:val="fr-FR"/>
        </w:rPr>
        <w:t xml:space="preserve">Améliorer le statut de protection juridique du pélican </w:t>
      </w:r>
      <w:proofErr w:type="spellStart"/>
      <w:r w:rsidRPr="008B72FC">
        <w:rPr>
          <w:szCs w:val="22"/>
          <w:lang w:val="fr-FR"/>
        </w:rPr>
        <w:t>thage</w:t>
      </w:r>
      <w:proofErr w:type="spellEnd"/>
      <w:r w:rsidRPr="008B72FC">
        <w:rPr>
          <w:szCs w:val="22"/>
          <w:lang w:val="fr-FR"/>
        </w:rPr>
        <w:t xml:space="preserve"> (</w:t>
      </w:r>
      <w:proofErr w:type="spellStart"/>
      <w:r w:rsidRPr="008B72FC">
        <w:rPr>
          <w:i/>
          <w:iCs/>
          <w:szCs w:val="22"/>
          <w:lang w:val="fr-FR"/>
        </w:rPr>
        <w:t>Pelecanus</w:t>
      </w:r>
      <w:proofErr w:type="spellEnd"/>
      <w:r w:rsidRPr="008B72FC">
        <w:rPr>
          <w:i/>
          <w:iCs/>
          <w:szCs w:val="22"/>
          <w:lang w:val="fr-FR"/>
        </w:rPr>
        <w:t xml:space="preserve"> </w:t>
      </w:r>
      <w:proofErr w:type="spellStart"/>
      <w:r w:rsidRPr="008B72FC">
        <w:rPr>
          <w:i/>
          <w:iCs/>
          <w:szCs w:val="22"/>
          <w:lang w:val="fr-FR"/>
        </w:rPr>
        <w:t>thagus</w:t>
      </w:r>
      <w:proofErr w:type="spellEnd"/>
      <w:r w:rsidRPr="008B72FC">
        <w:rPr>
          <w:szCs w:val="22"/>
          <w:lang w:val="fr-FR"/>
        </w:rPr>
        <w:t>).</w:t>
      </w:r>
    </w:p>
    <w:p w14:paraId="59E6C173" w14:textId="77777777" w:rsidR="00EF50A0" w:rsidRPr="008B72FC" w:rsidRDefault="00000000">
      <w:pPr>
        <w:pStyle w:val="BodyText"/>
        <w:numPr>
          <w:ilvl w:val="0"/>
          <w:numId w:val="10"/>
        </w:numPr>
        <w:suppressAutoHyphens w:val="0"/>
        <w:ind w:right="145"/>
        <w:textAlignment w:val="auto"/>
        <w:rPr>
          <w:szCs w:val="22"/>
          <w:lang w:val="fr-FR"/>
        </w:rPr>
      </w:pPr>
      <w:r w:rsidRPr="008B72FC">
        <w:rPr>
          <w:szCs w:val="22"/>
          <w:lang w:val="fr-FR"/>
        </w:rPr>
        <w:t xml:space="preserve">Créer une base de données </w:t>
      </w:r>
      <w:proofErr w:type="spellStart"/>
      <w:r w:rsidRPr="008B72FC">
        <w:rPr>
          <w:szCs w:val="22"/>
          <w:lang w:val="fr-FR"/>
        </w:rPr>
        <w:t>trinationale</w:t>
      </w:r>
      <w:proofErr w:type="spellEnd"/>
      <w:r w:rsidRPr="008B72FC">
        <w:rPr>
          <w:szCs w:val="22"/>
          <w:lang w:val="fr-FR"/>
        </w:rPr>
        <w:t xml:space="preserve"> regroupant les informations sur les recensements et le succès reproductif de l'espèce.</w:t>
      </w:r>
    </w:p>
    <w:p w14:paraId="04983AF0" w14:textId="77777777" w:rsidR="00EF50A0" w:rsidRPr="008B72FC" w:rsidRDefault="00000000">
      <w:pPr>
        <w:pStyle w:val="BodyText"/>
        <w:numPr>
          <w:ilvl w:val="0"/>
          <w:numId w:val="10"/>
        </w:numPr>
        <w:suppressAutoHyphens w:val="0"/>
        <w:ind w:right="145"/>
        <w:textAlignment w:val="auto"/>
        <w:rPr>
          <w:szCs w:val="22"/>
          <w:lang w:val="fr-FR"/>
        </w:rPr>
      </w:pPr>
      <w:r w:rsidRPr="008B72FC">
        <w:rPr>
          <w:szCs w:val="22"/>
          <w:lang w:val="fr-FR"/>
        </w:rPr>
        <w:t xml:space="preserve">Créer une base de données </w:t>
      </w:r>
      <w:proofErr w:type="spellStart"/>
      <w:r w:rsidRPr="008B72FC">
        <w:rPr>
          <w:szCs w:val="22"/>
          <w:lang w:val="fr-FR"/>
        </w:rPr>
        <w:t>trinationale</w:t>
      </w:r>
      <w:proofErr w:type="spellEnd"/>
      <w:r w:rsidRPr="008B72FC">
        <w:rPr>
          <w:szCs w:val="22"/>
          <w:lang w:val="fr-FR"/>
        </w:rPr>
        <w:t xml:space="preserve"> regroupant les informations sur les recensements et le succès reproductif de l'espèce.</w:t>
      </w:r>
    </w:p>
    <w:p w14:paraId="5F19BAB7" w14:textId="77777777" w:rsidR="00EF50A0" w:rsidRPr="008B72FC" w:rsidRDefault="00000000">
      <w:pPr>
        <w:pStyle w:val="BodyText"/>
        <w:numPr>
          <w:ilvl w:val="0"/>
          <w:numId w:val="10"/>
        </w:numPr>
        <w:suppressAutoHyphens w:val="0"/>
        <w:ind w:right="145"/>
        <w:textAlignment w:val="auto"/>
        <w:rPr>
          <w:szCs w:val="22"/>
          <w:lang w:val="fr-FR"/>
        </w:rPr>
      </w:pPr>
      <w:r w:rsidRPr="008B72FC">
        <w:rPr>
          <w:szCs w:val="22"/>
          <w:lang w:val="fr-FR"/>
        </w:rPr>
        <w:t>Favoriser les actions de conservation indirectes pour les espèces sympatriques telles que le manchot de Humboldt (</w:t>
      </w:r>
      <w:proofErr w:type="spellStart"/>
      <w:r w:rsidRPr="008B72FC">
        <w:rPr>
          <w:i/>
          <w:iCs/>
          <w:szCs w:val="22"/>
          <w:lang w:val="fr-FR"/>
        </w:rPr>
        <w:t>Spheniscus</w:t>
      </w:r>
      <w:proofErr w:type="spellEnd"/>
      <w:r w:rsidRPr="008B72FC">
        <w:rPr>
          <w:i/>
          <w:iCs/>
          <w:szCs w:val="22"/>
          <w:lang w:val="fr-FR"/>
        </w:rPr>
        <w:t xml:space="preserve"> </w:t>
      </w:r>
      <w:proofErr w:type="spellStart"/>
      <w:r w:rsidRPr="008B72FC">
        <w:rPr>
          <w:i/>
          <w:iCs/>
          <w:szCs w:val="22"/>
          <w:lang w:val="fr-FR"/>
        </w:rPr>
        <w:t>humboldti</w:t>
      </w:r>
      <w:proofErr w:type="spellEnd"/>
      <w:r w:rsidRPr="008B72FC">
        <w:rPr>
          <w:szCs w:val="22"/>
          <w:lang w:val="fr-FR"/>
        </w:rPr>
        <w:t>), la loutre de mer (</w:t>
      </w:r>
      <w:proofErr w:type="spellStart"/>
      <w:r w:rsidRPr="008B72FC">
        <w:rPr>
          <w:i/>
          <w:iCs/>
          <w:szCs w:val="22"/>
          <w:lang w:val="fr-FR"/>
        </w:rPr>
        <w:t>Lontra</w:t>
      </w:r>
      <w:proofErr w:type="spellEnd"/>
      <w:r w:rsidRPr="008B72FC">
        <w:rPr>
          <w:i/>
          <w:iCs/>
          <w:szCs w:val="22"/>
          <w:lang w:val="fr-FR"/>
        </w:rPr>
        <w:t xml:space="preserve"> </w:t>
      </w:r>
      <w:proofErr w:type="spellStart"/>
      <w:r w:rsidRPr="008B72FC">
        <w:rPr>
          <w:i/>
          <w:iCs/>
          <w:szCs w:val="22"/>
          <w:lang w:val="fr-FR"/>
        </w:rPr>
        <w:t>felina</w:t>
      </w:r>
      <w:proofErr w:type="spellEnd"/>
      <w:r w:rsidRPr="008B72FC">
        <w:rPr>
          <w:szCs w:val="22"/>
          <w:lang w:val="fr-FR"/>
        </w:rPr>
        <w:t>) et d'autres encore.</w:t>
      </w:r>
    </w:p>
    <w:p w14:paraId="791CDACA" w14:textId="77777777" w:rsidR="00EF50A0" w:rsidRPr="008B72FC" w:rsidRDefault="00000000">
      <w:pPr>
        <w:pStyle w:val="BodyText"/>
        <w:numPr>
          <w:ilvl w:val="0"/>
          <w:numId w:val="10"/>
        </w:numPr>
        <w:suppressAutoHyphens w:val="0"/>
        <w:ind w:right="145"/>
        <w:textAlignment w:val="auto"/>
        <w:rPr>
          <w:szCs w:val="22"/>
          <w:lang w:val="fr-FR"/>
        </w:rPr>
      </w:pPr>
      <w:r w:rsidRPr="008B72FC">
        <w:rPr>
          <w:szCs w:val="22"/>
          <w:lang w:val="fr-FR"/>
        </w:rPr>
        <w:t>Rendre visible la problématique de l'espèce aux niveaux national, régional et mondial, entraînant un engagement accru des États de l'aire de répartition et un meilleur accès au financement international.</w:t>
      </w:r>
    </w:p>
    <w:p w14:paraId="63026F31" w14:textId="77777777" w:rsidR="00EF50A0" w:rsidRPr="008B72FC" w:rsidRDefault="00EF50A0">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fr-FR" w:eastAsia="es-ES"/>
        </w:rPr>
      </w:pPr>
    </w:p>
    <w:p w14:paraId="6F7095B9" w14:textId="77777777" w:rsidR="00EF50A0" w:rsidRPr="008B72FC" w:rsidRDefault="00000000">
      <w:pPr>
        <w:widowControl w:val="0"/>
        <w:autoSpaceDE w:val="0"/>
        <w:spacing w:after="0" w:line="240" w:lineRule="auto"/>
        <w:jc w:val="both"/>
        <w:rPr>
          <w:rFonts w:eastAsia="MS Mincho"/>
          <w:b/>
          <w:lang w:val="fr-FR"/>
        </w:rPr>
      </w:pPr>
      <w:r w:rsidRPr="008B72FC">
        <w:rPr>
          <w:rFonts w:eastAsia="Times New Roman"/>
          <w:b/>
          <w:lang w:val="fr-FR"/>
        </w:rPr>
        <w:t>Efficacité par rapport au coût</w:t>
      </w:r>
    </w:p>
    <w:p w14:paraId="4D2CBBC3" w14:textId="77777777" w:rsidR="00EF50A0" w:rsidRPr="008B72FC" w:rsidRDefault="00000000">
      <w:pPr>
        <w:widowControl w:val="0"/>
        <w:suppressAutoHyphens w:val="0"/>
        <w:autoSpaceDE w:val="0"/>
        <w:spacing w:after="0" w:line="240" w:lineRule="auto"/>
        <w:textAlignment w:val="auto"/>
        <w:rPr>
          <w:rFonts w:eastAsia="Arial MT"/>
          <w:lang w:val="fr-FR"/>
        </w:rPr>
      </w:pPr>
      <w:r w:rsidRPr="008B72FC">
        <w:rPr>
          <w:rFonts w:eastAsia="Arial MT"/>
          <w:lang w:val="fr-FR"/>
        </w:rPr>
        <w:t>Le</w:t>
      </w:r>
      <w:r w:rsidRPr="008B72FC">
        <w:rPr>
          <w:rFonts w:eastAsia="Arial MT"/>
          <w:spacing w:val="-2"/>
          <w:lang w:val="fr-FR"/>
        </w:rPr>
        <w:t xml:space="preserve"> </w:t>
      </w:r>
      <w:r w:rsidRPr="008B72FC">
        <w:rPr>
          <w:rFonts w:eastAsia="Arial MT"/>
          <w:lang w:val="fr-FR"/>
        </w:rPr>
        <w:t>financement</w:t>
      </w:r>
      <w:r w:rsidRPr="008B72FC">
        <w:rPr>
          <w:rFonts w:eastAsia="Arial MT"/>
          <w:spacing w:val="-7"/>
          <w:lang w:val="fr-FR"/>
        </w:rPr>
        <w:t xml:space="preserve"> </w:t>
      </w:r>
      <w:r w:rsidRPr="008B72FC">
        <w:rPr>
          <w:rFonts w:eastAsia="Arial MT"/>
          <w:lang w:val="fr-FR"/>
        </w:rPr>
        <w:t>nécessaire</w:t>
      </w:r>
      <w:r w:rsidRPr="008B72FC">
        <w:rPr>
          <w:rFonts w:eastAsia="Arial MT"/>
          <w:spacing w:val="-8"/>
          <w:lang w:val="fr-FR"/>
        </w:rPr>
        <w:t xml:space="preserve"> </w:t>
      </w:r>
      <w:r w:rsidRPr="008B72FC">
        <w:rPr>
          <w:rFonts w:eastAsia="Arial MT"/>
          <w:lang w:val="fr-FR"/>
        </w:rPr>
        <w:t>est</w:t>
      </w:r>
      <w:r w:rsidRPr="008B72FC">
        <w:rPr>
          <w:rFonts w:eastAsia="Arial MT"/>
          <w:spacing w:val="-8"/>
          <w:lang w:val="fr-FR"/>
        </w:rPr>
        <w:t xml:space="preserve"> </w:t>
      </w:r>
      <w:r w:rsidRPr="008B72FC">
        <w:rPr>
          <w:rFonts w:eastAsia="Arial MT"/>
          <w:lang w:val="fr-FR"/>
        </w:rPr>
        <w:t>mis en évidence</w:t>
      </w:r>
      <w:r w:rsidRPr="008B72FC">
        <w:rPr>
          <w:rFonts w:eastAsia="Arial MT"/>
          <w:spacing w:val="-8"/>
          <w:lang w:val="fr-FR"/>
        </w:rPr>
        <w:t xml:space="preserve"> </w:t>
      </w:r>
      <w:r w:rsidRPr="008B72FC">
        <w:rPr>
          <w:rFonts w:eastAsia="Arial MT"/>
          <w:lang w:val="fr-FR"/>
        </w:rPr>
        <w:t>dans</w:t>
      </w:r>
      <w:r w:rsidRPr="008B72FC">
        <w:rPr>
          <w:rFonts w:eastAsia="Arial MT"/>
          <w:spacing w:val="-1"/>
          <w:lang w:val="fr-FR"/>
        </w:rPr>
        <w:t xml:space="preserve"> </w:t>
      </w:r>
      <w:r w:rsidRPr="008B72FC">
        <w:rPr>
          <w:rFonts w:eastAsia="Arial MT"/>
          <w:lang w:val="fr-FR"/>
        </w:rPr>
        <w:t>le</w:t>
      </w:r>
      <w:r w:rsidRPr="008B72FC">
        <w:rPr>
          <w:rFonts w:eastAsia="Arial MT"/>
          <w:spacing w:val="-7"/>
          <w:lang w:val="fr-FR"/>
        </w:rPr>
        <w:t xml:space="preserve"> </w:t>
      </w:r>
      <w:r w:rsidRPr="008B72FC">
        <w:rPr>
          <w:rFonts w:eastAsia="Arial MT"/>
          <w:lang w:val="fr-FR"/>
        </w:rPr>
        <w:t>tableau</w:t>
      </w:r>
      <w:r w:rsidRPr="008B72FC">
        <w:rPr>
          <w:rFonts w:eastAsia="Arial MT"/>
          <w:spacing w:val="-1"/>
          <w:lang w:val="fr-FR"/>
        </w:rPr>
        <w:t xml:space="preserve"> </w:t>
      </w:r>
      <w:r w:rsidRPr="008B72FC">
        <w:rPr>
          <w:rFonts w:eastAsia="Arial MT"/>
          <w:lang w:val="fr-FR"/>
        </w:rPr>
        <w:t>des</w:t>
      </w:r>
      <w:r w:rsidRPr="008B72FC">
        <w:rPr>
          <w:rFonts w:eastAsia="Arial MT"/>
          <w:spacing w:val="-8"/>
          <w:lang w:val="fr-FR"/>
        </w:rPr>
        <w:t xml:space="preserve"> </w:t>
      </w:r>
      <w:r w:rsidRPr="008B72FC">
        <w:rPr>
          <w:rFonts w:eastAsia="Arial MT"/>
          <w:lang w:val="fr-FR"/>
        </w:rPr>
        <w:t>activités</w:t>
      </w:r>
      <w:r w:rsidRPr="008B72FC">
        <w:rPr>
          <w:rFonts w:eastAsia="Arial MT"/>
          <w:spacing w:val="5"/>
          <w:lang w:val="fr-FR"/>
        </w:rPr>
        <w:t xml:space="preserve"> </w:t>
      </w:r>
      <w:r w:rsidRPr="008B72FC">
        <w:rPr>
          <w:rFonts w:eastAsia="Arial MT"/>
          <w:spacing w:val="-2"/>
          <w:lang w:val="fr-FR"/>
        </w:rPr>
        <w:t>précédent.</w:t>
      </w:r>
    </w:p>
    <w:p w14:paraId="482C14DC" w14:textId="77777777" w:rsidR="00EF50A0" w:rsidRPr="008B72FC" w:rsidRDefault="00000000">
      <w:pPr>
        <w:widowControl w:val="0"/>
        <w:suppressAutoHyphens w:val="0"/>
        <w:autoSpaceDE w:val="0"/>
        <w:spacing w:after="0" w:line="240" w:lineRule="auto"/>
        <w:textAlignment w:val="auto"/>
        <w:rPr>
          <w:rFonts w:eastAsia="Arial MT"/>
          <w:lang w:val="fr-FR"/>
        </w:rPr>
      </w:pPr>
      <w:r w:rsidRPr="008B72FC">
        <w:rPr>
          <w:rFonts w:eastAsia="Arial MT"/>
          <w:lang w:val="fr-FR"/>
        </w:rPr>
        <w:t>L'activit</w:t>
      </w:r>
      <w:r w:rsidRPr="008B72FC">
        <w:rPr>
          <w:rFonts w:eastAsia="Arial MT"/>
          <w:spacing w:val="-6"/>
          <w:lang w:val="fr-FR"/>
        </w:rPr>
        <w:t xml:space="preserve">é </w:t>
      </w:r>
      <w:r w:rsidRPr="008B72FC">
        <w:rPr>
          <w:rFonts w:eastAsia="Arial MT"/>
          <w:lang w:val="fr-FR"/>
        </w:rPr>
        <w:t>2</w:t>
      </w:r>
      <w:r w:rsidRPr="008B72FC">
        <w:rPr>
          <w:rFonts w:eastAsia="Arial MT"/>
          <w:spacing w:val="-13"/>
          <w:lang w:val="fr-FR"/>
        </w:rPr>
        <w:t xml:space="preserve">, </w:t>
      </w:r>
      <w:r w:rsidRPr="008B72FC">
        <w:rPr>
          <w:rFonts w:eastAsia="Arial MT"/>
          <w:lang w:val="fr-FR"/>
        </w:rPr>
        <w:t>relative</w:t>
      </w:r>
      <w:r w:rsidRPr="008B72FC">
        <w:rPr>
          <w:rFonts w:eastAsia="Arial MT"/>
          <w:spacing w:val="-13"/>
          <w:lang w:val="fr-FR"/>
        </w:rPr>
        <w:t xml:space="preserve"> à la </w:t>
      </w:r>
      <w:r w:rsidRPr="008B72FC">
        <w:rPr>
          <w:rFonts w:eastAsia="Arial MT"/>
          <w:lang w:val="fr-FR"/>
        </w:rPr>
        <w:t>création</w:t>
      </w:r>
      <w:r w:rsidRPr="008B72FC">
        <w:rPr>
          <w:rFonts w:eastAsia="Arial MT"/>
          <w:spacing w:val="-13"/>
          <w:lang w:val="fr-FR"/>
        </w:rPr>
        <w:t xml:space="preserve"> </w:t>
      </w:r>
      <w:r w:rsidRPr="008B72FC">
        <w:rPr>
          <w:rFonts w:eastAsia="Arial MT"/>
          <w:lang w:val="fr-FR"/>
        </w:rPr>
        <w:t>d'un</w:t>
      </w:r>
      <w:r w:rsidRPr="008B72FC">
        <w:rPr>
          <w:rFonts w:eastAsia="Arial MT"/>
          <w:spacing w:val="-13"/>
          <w:lang w:val="fr-FR"/>
        </w:rPr>
        <w:t xml:space="preserve"> groupe</w:t>
      </w:r>
      <w:r w:rsidRPr="008B72FC">
        <w:rPr>
          <w:rFonts w:eastAsia="Arial MT"/>
          <w:lang w:val="fr-FR"/>
        </w:rPr>
        <w:t xml:space="preserve"> de </w:t>
      </w:r>
      <w:r w:rsidRPr="008B72FC">
        <w:rPr>
          <w:rFonts w:eastAsia="Arial MT"/>
          <w:spacing w:val="-13"/>
          <w:lang w:val="fr-FR"/>
        </w:rPr>
        <w:t xml:space="preserve">coordination, ne </w:t>
      </w:r>
      <w:r w:rsidRPr="008B72FC">
        <w:rPr>
          <w:rFonts w:eastAsia="Arial MT"/>
          <w:lang w:val="fr-FR"/>
        </w:rPr>
        <w:t>nécessite</w:t>
      </w:r>
      <w:r w:rsidRPr="008B72FC">
        <w:rPr>
          <w:rFonts w:eastAsia="Arial MT"/>
          <w:spacing w:val="-6"/>
          <w:lang w:val="fr-FR"/>
        </w:rPr>
        <w:t xml:space="preserve"> pas</w:t>
      </w:r>
      <w:r w:rsidRPr="008B72FC">
        <w:rPr>
          <w:rFonts w:eastAsia="Arial MT"/>
          <w:lang w:val="fr-FR"/>
        </w:rPr>
        <w:t xml:space="preserve"> </w:t>
      </w:r>
      <w:r w:rsidRPr="008B72FC">
        <w:rPr>
          <w:rFonts w:eastAsia="Arial MT"/>
          <w:spacing w:val="-13"/>
          <w:lang w:val="fr-FR"/>
        </w:rPr>
        <w:t xml:space="preserve">de </w:t>
      </w:r>
      <w:r w:rsidRPr="008B72FC">
        <w:rPr>
          <w:rFonts w:eastAsia="Arial MT"/>
          <w:lang w:val="fr-FR"/>
        </w:rPr>
        <w:t>financement. En revanche, les activités 1, 3, 4, 5 et 6 requièrent un financement, bien que les coûts puissent être partagés entre les actions liées aux ateliers et aux campagnes.</w:t>
      </w:r>
    </w:p>
    <w:p w14:paraId="5E2920C6" w14:textId="77777777" w:rsidR="00EF50A0" w:rsidRPr="008B72FC" w:rsidRDefault="00000000">
      <w:pPr>
        <w:widowControl w:val="0"/>
        <w:suppressAutoHyphens w:val="0"/>
        <w:autoSpaceDE w:val="0"/>
        <w:spacing w:after="0" w:line="240" w:lineRule="auto"/>
        <w:textAlignment w:val="auto"/>
        <w:rPr>
          <w:rFonts w:eastAsia="Arial MT"/>
          <w:lang w:val="fr-FR"/>
        </w:rPr>
      </w:pPr>
      <w:r w:rsidRPr="008B72FC">
        <w:rPr>
          <w:rFonts w:eastAsia="Arial MT"/>
          <w:lang w:val="fr-FR"/>
        </w:rPr>
        <w:t>En favorisant la coopération entre les États de l'aire de répartition dans le cadre de cette Action</w:t>
      </w:r>
      <w:r w:rsidRPr="008B72FC">
        <w:rPr>
          <w:rFonts w:eastAsia="Arial MT"/>
          <w:spacing w:val="-6"/>
          <w:lang w:val="fr-FR"/>
        </w:rPr>
        <w:t xml:space="preserve"> </w:t>
      </w:r>
      <w:r w:rsidRPr="008B72FC">
        <w:rPr>
          <w:rFonts w:eastAsia="Arial MT"/>
          <w:lang w:val="fr-FR"/>
        </w:rPr>
        <w:t>concertée,</w:t>
      </w:r>
      <w:r w:rsidRPr="008B72FC">
        <w:rPr>
          <w:rFonts w:eastAsia="Arial MT"/>
          <w:spacing w:val="-8"/>
          <w:lang w:val="fr-FR"/>
        </w:rPr>
        <w:t xml:space="preserve"> </w:t>
      </w:r>
      <w:r w:rsidRPr="008B72FC">
        <w:rPr>
          <w:rFonts w:eastAsia="Arial MT"/>
          <w:lang w:val="fr-FR"/>
        </w:rPr>
        <w:t>tout succès en matière de</w:t>
      </w:r>
      <w:r w:rsidRPr="008B72FC">
        <w:rPr>
          <w:rFonts w:eastAsia="Arial MT"/>
          <w:spacing w:val="-6"/>
          <w:lang w:val="fr-FR"/>
        </w:rPr>
        <w:t xml:space="preserve"> </w:t>
      </w:r>
      <w:r w:rsidRPr="008B72FC">
        <w:rPr>
          <w:rFonts w:eastAsia="Arial MT"/>
          <w:lang w:val="fr-FR"/>
        </w:rPr>
        <w:t>conservation pourra</w:t>
      </w:r>
      <w:r w:rsidRPr="008B72FC">
        <w:rPr>
          <w:rFonts w:eastAsia="Arial MT"/>
          <w:spacing w:val="-6"/>
          <w:lang w:val="fr-FR"/>
        </w:rPr>
        <w:t xml:space="preserve"> </w:t>
      </w:r>
      <w:r w:rsidRPr="008B72FC">
        <w:rPr>
          <w:rFonts w:eastAsia="Arial MT"/>
          <w:lang w:val="fr-FR"/>
        </w:rPr>
        <w:t>être reproduit</w:t>
      </w:r>
      <w:r w:rsidRPr="008B72FC">
        <w:rPr>
          <w:rFonts w:eastAsia="Arial MT"/>
          <w:spacing w:val="-6"/>
          <w:lang w:val="fr-FR"/>
        </w:rPr>
        <w:t xml:space="preserve"> </w:t>
      </w:r>
      <w:r w:rsidRPr="008B72FC">
        <w:rPr>
          <w:rFonts w:eastAsia="Arial MT"/>
          <w:lang w:val="fr-FR"/>
        </w:rPr>
        <w:t>et les meilleures pratiques promues</w:t>
      </w:r>
      <w:r w:rsidRPr="008B72FC">
        <w:rPr>
          <w:rFonts w:eastAsia="Arial MT"/>
          <w:spacing w:val="-6"/>
          <w:lang w:val="fr-FR"/>
        </w:rPr>
        <w:t xml:space="preserve"> </w:t>
      </w:r>
      <w:r w:rsidRPr="008B72FC">
        <w:rPr>
          <w:rFonts w:eastAsia="Arial MT"/>
          <w:lang w:val="fr-FR"/>
        </w:rPr>
        <w:t>grâce à</w:t>
      </w:r>
      <w:r w:rsidRPr="008B72FC">
        <w:rPr>
          <w:rFonts w:eastAsia="Arial MT"/>
          <w:spacing w:val="-14"/>
          <w:lang w:val="fr-FR"/>
        </w:rPr>
        <w:t xml:space="preserve"> </w:t>
      </w:r>
      <w:r w:rsidRPr="008B72FC">
        <w:rPr>
          <w:rFonts w:eastAsia="Arial MT"/>
          <w:lang w:val="fr-FR"/>
        </w:rPr>
        <w:t>la</w:t>
      </w:r>
      <w:r w:rsidRPr="008B72FC">
        <w:rPr>
          <w:rFonts w:eastAsia="Arial MT"/>
          <w:spacing w:val="-14"/>
          <w:lang w:val="fr-FR"/>
        </w:rPr>
        <w:t xml:space="preserve"> </w:t>
      </w:r>
      <w:r w:rsidRPr="008B72FC">
        <w:rPr>
          <w:rFonts w:eastAsia="Arial MT"/>
          <w:lang w:val="fr-FR"/>
        </w:rPr>
        <w:t>collaboration,</w:t>
      </w:r>
      <w:r w:rsidRPr="008B72FC">
        <w:rPr>
          <w:rFonts w:eastAsia="Arial MT"/>
          <w:spacing w:val="-9"/>
          <w:lang w:val="fr-FR"/>
        </w:rPr>
        <w:t xml:space="preserve"> </w:t>
      </w:r>
      <w:r w:rsidRPr="008B72FC">
        <w:rPr>
          <w:rFonts w:eastAsia="Arial MT"/>
          <w:lang w:val="fr-FR"/>
        </w:rPr>
        <w:t>ce</w:t>
      </w:r>
      <w:r w:rsidRPr="008B72FC">
        <w:rPr>
          <w:rFonts w:eastAsia="Arial MT"/>
          <w:spacing w:val="-14"/>
          <w:lang w:val="fr-FR"/>
        </w:rPr>
        <w:t xml:space="preserve"> </w:t>
      </w:r>
      <w:r w:rsidRPr="008B72FC">
        <w:rPr>
          <w:rFonts w:eastAsia="Arial MT"/>
          <w:lang w:val="fr-FR"/>
        </w:rPr>
        <w:t>qui</w:t>
      </w:r>
      <w:r w:rsidRPr="008B72FC">
        <w:rPr>
          <w:rFonts w:eastAsia="Arial MT"/>
          <w:spacing w:val="-14"/>
          <w:lang w:val="fr-FR"/>
        </w:rPr>
        <w:t xml:space="preserve"> </w:t>
      </w:r>
      <w:r w:rsidRPr="008B72FC">
        <w:rPr>
          <w:rFonts w:eastAsia="Arial MT"/>
          <w:lang w:val="fr-FR"/>
        </w:rPr>
        <w:t>s'avérera</w:t>
      </w:r>
      <w:r w:rsidRPr="008B72FC">
        <w:rPr>
          <w:rFonts w:eastAsia="Arial MT"/>
          <w:spacing w:val="-14"/>
          <w:lang w:val="fr-FR"/>
        </w:rPr>
        <w:t xml:space="preserve"> </w:t>
      </w:r>
      <w:r w:rsidRPr="008B72FC">
        <w:rPr>
          <w:rFonts w:eastAsia="Arial MT"/>
          <w:lang w:val="fr-FR"/>
        </w:rPr>
        <w:t>plus</w:t>
      </w:r>
      <w:r w:rsidRPr="008B72FC">
        <w:rPr>
          <w:rFonts w:eastAsia="Arial MT"/>
          <w:spacing w:val="-9"/>
          <w:lang w:val="fr-FR"/>
        </w:rPr>
        <w:t xml:space="preserve"> </w:t>
      </w:r>
      <w:r w:rsidRPr="008B72FC">
        <w:rPr>
          <w:rFonts w:eastAsia="Arial MT"/>
          <w:lang w:val="fr-FR"/>
        </w:rPr>
        <w:t>rentable</w:t>
      </w:r>
      <w:r w:rsidRPr="008B72FC">
        <w:rPr>
          <w:rFonts w:eastAsia="Arial MT"/>
          <w:spacing w:val="-14"/>
          <w:lang w:val="fr-FR"/>
        </w:rPr>
        <w:t xml:space="preserve"> </w:t>
      </w:r>
      <w:r w:rsidRPr="008B72FC">
        <w:rPr>
          <w:rFonts w:eastAsia="Arial MT"/>
          <w:lang w:val="fr-FR"/>
        </w:rPr>
        <w:t>que</w:t>
      </w:r>
      <w:r w:rsidRPr="008B72FC">
        <w:rPr>
          <w:rFonts w:eastAsia="Arial MT"/>
          <w:spacing w:val="-14"/>
          <w:lang w:val="fr-FR"/>
        </w:rPr>
        <w:t xml:space="preserve"> </w:t>
      </w:r>
      <w:r w:rsidRPr="008B72FC">
        <w:rPr>
          <w:rFonts w:eastAsia="Arial MT"/>
          <w:lang w:val="fr-FR"/>
        </w:rPr>
        <w:t>si</w:t>
      </w:r>
      <w:r w:rsidRPr="008B72FC">
        <w:rPr>
          <w:rFonts w:eastAsia="Arial MT"/>
          <w:spacing w:val="-7"/>
          <w:lang w:val="fr-FR"/>
        </w:rPr>
        <w:t xml:space="preserve"> </w:t>
      </w:r>
      <w:r w:rsidRPr="008B72FC">
        <w:rPr>
          <w:rFonts w:eastAsia="Arial MT"/>
          <w:lang w:val="fr-FR"/>
        </w:rPr>
        <w:t>chaque</w:t>
      </w:r>
      <w:r w:rsidRPr="008B72FC">
        <w:rPr>
          <w:rFonts w:eastAsia="Arial MT"/>
          <w:spacing w:val="-16"/>
          <w:lang w:val="fr-FR"/>
        </w:rPr>
        <w:t xml:space="preserve"> </w:t>
      </w:r>
      <w:r w:rsidRPr="008B72FC">
        <w:rPr>
          <w:rFonts w:eastAsia="Arial MT"/>
          <w:lang w:val="fr-FR"/>
        </w:rPr>
        <w:t>États</w:t>
      </w:r>
      <w:r w:rsidRPr="008B72FC">
        <w:rPr>
          <w:rFonts w:eastAsia="Arial MT"/>
          <w:spacing w:val="-4"/>
          <w:lang w:val="fr-FR"/>
        </w:rPr>
        <w:t xml:space="preserve"> </w:t>
      </w:r>
      <w:r w:rsidRPr="008B72FC">
        <w:rPr>
          <w:rFonts w:eastAsia="Arial MT"/>
          <w:lang w:val="fr-FR"/>
        </w:rPr>
        <w:t>agissait individuellement.</w:t>
      </w:r>
    </w:p>
    <w:p w14:paraId="6ADB3880" w14:textId="77777777" w:rsidR="00EF50A0" w:rsidRPr="008B72FC" w:rsidRDefault="00EF50A0">
      <w:pPr>
        <w:widowControl w:val="0"/>
        <w:suppressAutoHyphens w:val="0"/>
        <w:autoSpaceDE w:val="0"/>
        <w:spacing w:after="0" w:line="240" w:lineRule="auto"/>
        <w:textAlignment w:val="auto"/>
        <w:outlineLvl w:val="0"/>
        <w:rPr>
          <w:rFonts w:eastAsia="Arial"/>
          <w:b/>
          <w:bCs/>
          <w:lang w:val="fr-FR"/>
        </w:rPr>
      </w:pPr>
    </w:p>
    <w:p w14:paraId="771367E7" w14:textId="73C9483E" w:rsidR="00EF50A0" w:rsidRPr="008B72FC" w:rsidRDefault="00000000">
      <w:pPr>
        <w:widowControl w:val="0"/>
        <w:suppressAutoHyphens w:val="0"/>
        <w:autoSpaceDE w:val="0"/>
        <w:spacing w:after="0" w:line="240" w:lineRule="auto"/>
        <w:textAlignment w:val="auto"/>
        <w:outlineLvl w:val="0"/>
        <w:rPr>
          <w:rFonts w:eastAsia="Arial"/>
          <w:b/>
          <w:bCs/>
          <w:spacing w:val="-2"/>
          <w:lang w:val="fr-FR"/>
        </w:rPr>
      </w:pPr>
      <w:r w:rsidRPr="008B72FC">
        <w:rPr>
          <w:rFonts w:eastAsia="Arial"/>
          <w:b/>
          <w:bCs/>
          <w:lang w:val="fr-FR"/>
        </w:rPr>
        <w:t>Consultations</w:t>
      </w:r>
      <w:r w:rsidRPr="008B72FC">
        <w:rPr>
          <w:rFonts w:eastAsia="Arial"/>
          <w:b/>
          <w:bCs/>
          <w:spacing w:val="-7"/>
          <w:lang w:val="fr-FR"/>
        </w:rPr>
        <w:t xml:space="preserve"> </w:t>
      </w:r>
      <w:r w:rsidRPr="008B72FC">
        <w:rPr>
          <w:rFonts w:eastAsia="Arial"/>
          <w:b/>
          <w:bCs/>
          <w:spacing w:val="-2"/>
          <w:lang w:val="fr-FR"/>
        </w:rPr>
        <w:t>prévues/réalisées</w:t>
      </w:r>
    </w:p>
    <w:p w14:paraId="3E860E37" w14:textId="77777777" w:rsidR="00EF50A0" w:rsidRPr="008B72FC" w:rsidRDefault="00EF50A0">
      <w:pPr>
        <w:widowControl w:val="0"/>
        <w:suppressAutoHyphens w:val="0"/>
        <w:autoSpaceDE w:val="0"/>
        <w:spacing w:after="0" w:line="240" w:lineRule="auto"/>
        <w:textAlignment w:val="auto"/>
        <w:outlineLvl w:val="0"/>
        <w:rPr>
          <w:rFonts w:eastAsia="Arial"/>
          <w:spacing w:val="-2"/>
          <w:lang w:val="fr-FR"/>
        </w:rPr>
      </w:pPr>
    </w:p>
    <w:p w14:paraId="37DC3337" w14:textId="77777777" w:rsidR="00EF50A0" w:rsidRPr="008B72FC" w:rsidRDefault="00000000">
      <w:pPr>
        <w:widowControl w:val="0"/>
        <w:suppressAutoHyphens w:val="0"/>
        <w:autoSpaceDE w:val="0"/>
        <w:spacing w:after="0" w:line="240" w:lineRule="auto"/>
        <w:textAlignment w:val="auto"/>
        <w:outlineLvl w:val="0"/>
        <w:rPr>
          <w:rFonts w:eastAsia="Arial"/>
          <w:spacing w:val="-2"/>
          <w:lang w:val="fr-FR"/>
        </w:rPr>
      </w:pPr>
      <w:r w:rsidRPr="008B72FC">
        <w:rPr>
          <w:rFonts w:eastAsia="Arial"/>
          <w:spacing w:val="-2"/>
          <w:lang w:val="fr-FR"/>
        </w:rPr>
        <w:t>Des consultations et des demandes de contributions ont été adressées aux pays situés dans l'aire de répartition de l'espèce.</w:t>
      </w:r>
    </w:p>
    <w:p w14:paraId="15A599A7" w14:textId="77777777" w:rsidR="00EF50A0" w:rsidRPr="008B72FC" w:rsidRDefault="00EF50A0">
      <w:pPr>
        <w:pStyle w:val="BodyText"/>
        <w:rPr>
          <w:szCs w:val="22"/>
          <w:lang w:val="fr-FR"/>
        </w:rPr>
      </w:pPr>
    </w:p>
    <w:p w14:paraId="0D0458E3" w14:textId="77777777" w:rsidR="00EF50A0" w:rsidRPr="008B72FC" w:rsidRDefault="00EF50A0">
      <w:pPr>
        <w:pStyle w:val="BodyText"/>
        <w:rPr>
          <w:szCs w:val="22"/>
          <w:lang w:val="fr-FR"/>
        </w:rPr>
      </w:pPr>
    </w:p>
    <w:p w14:paraId="7AD2BF4C" w14:textId="77777777" w:rsidR="00EF50A0" w:rsidRPr="008B72FC" w:rsidRDefault="00EF50A0">
      <w:pPr>
        <w:pStyle w:val="BodyText"/>
        <w:rPr>
          <w:szCs w:val="22"/>
          <w:lang w:val="fr-FR"/>
        </w:rPr>
      </w:pPr>
    </w:p>
    <w:p w14:paraId="5FE66E31" w14:textId="77777777" w:rsidR="005769A6" w:rsidRDefault="005769A6">
      <w:pPr>
        <w:suppressAutoHyphens w:val="0"/>
        <w:rPr>
          <w:rFonts w:eastAsia="Arial"/>
          <w:b/>
          <w:bCs/>
          <w:u w:val="single"/>
          <w:lang w:val="fr-FR"/>
        </w:rPr>
        <w:sectPr w:rsidR="005769A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1440" w:right="1440" w:bottom="1440" w:left="1440" w:header="630" w:footer="432" w:gutter="0"/>
          <w:cols w:space="720"/>
          <w:titlePg/>
          <w:docGrid w:linePitch="299"/>
        </w:sectPr>
      </w:pPr>
    </w:p>
    <w:p w14:paraId="49810CBF" w14:textId="77777777" w:rsidR="00EF50A0" w:rsidRPr="008B72FC" w:rsidRDefault="00000000">
      <w:pPr>
        <w:spacing w:after="0" w:line="240" w:lineRule="auto"/>
        <w:jc w:val="both"/>
        <w:rPr>
          <w:lang w:val="fr-FR"/>
        </w:rPr>
      </w:pPr>
      <w:r w:rsidRPr="008B72FC">
        <w:rPr>
          <w:rFonts w:eastAsia="Arial"/>
          <w:b/>
          <w:bCs/>
          <w:u w:val="single"/>
          <w:lang w:val="fr-FR"/>
        </w:rPr>
        <w:lastRenderedPageBreak/>
        <w:t>Activités et résultats attendus</w:t>
      </w:r>
    </w:p>
    <w:p w14:paraId="76D2E0FD" w14:textId="77777777" w:rsidR="00EF50A0" w:rsidRPr="008B72FC" w:rsidRDefault="00EF50A0">
      <w:pPr>
        <w:pStyle w:val="BodyText"/>
        <w:rPr>
          <w:szCs w:val="22"/>
          <w:lang w:val="fr-FR"/>
        </w:rPr>
      </w:pPr>
    </w:p>
    <w:tbl>
      <w:tblPr>
        <w:tblStyle w:val="TableGrid"/>
        <w:tblW w:w="5790" w:type="pct"/>
        <w:tblInd w:w="-635" w:type="dxa"/>
        <w:tblLook w:val="04A0" w:firstRow="1" w:lastRow="0" w:firstColumn="1" w:lastColumn="0" w:noHBand="0" w:noVBand="1"/>
      </w:tblPr>
      <w:tblGrid>
        <w:gridCol w:w="2071"/>
        <w:gridCol w:w="3236"/>
        <w:gridCol w:w="1436"/>
        <w:gridCol w:w="1796"/>
        <w:gridCol w:w="1900"/>
      </w:tblGrid>
      <w:tr w:rsidR="00EF50A0" w:rsidRPr="008B72FC" w14:paraId="1525AA88" w14:textId="77777777" w:rsidTr="00C35D6A">
        <w:trPr>
          <w:tblHeader/>
        </w:trPr>
        <w:tc>
          <w:tcPr>
            <w:tcW w:w="992" w:type="pct"/>
            <w:shd w:val="clear" w:color="auto" w:fill="E7E6E6" w:themeFill="background2"/>
          </w:tcPr>
          <w:p w14:paraId="130E2F71" w14:textId="77777777" w:rsidR="00EF50A0" w:rsidRPr="008B72FC" w:rsidRDefault="00000000" w:rsidP="00C35D6A">
            <w:pPr>
              <w:pStyle w:val="BodyText"/>
              <w:spacing w:before="40" w:after="40"/>
              <w:rPr>
                <w:sz w:val="20"/>
                <w:szCs w:val="20"/>
                <w:lang w:val="fr-FR"/>
              </w:rPr>
            </w:pPr>
            <w:r w:rsidRPr="008B72FC">
              <w:rPr>
                <w:b/>
                <w:spacing w:val="-2"/>
                <w:sz w:val="20"/>
                <w:szCs w:val="20"/>
                <w:lang w:val="fr-FR"/>
              </w:rPr>
              <w:t>Activité</w:t>
            </w:r>
          </w:p>
        </w:tc>
        <w:tc>
          <w:tcPr>
            <w:tcW w:w="1550" w:type="pct"/>
            <w:shd w:val="clear" w:color="auto" w:fill="E7E6E6" w:themeFill="background2"/>
          </w:tcPr>
          <w:p w14:paraId="223EBA53" w14:textId="77777777" w:rsidR="00EF50A0" w:rsidRPr="008B72FC" w:rsidRDefault="00000000" w:rsidP="00C35D6A">
            <w:pPr>
              <w:pStyle w:val="BodyText"/>
              <w:spacing w:before="40" w:after="40"/>
              <w:rPr>
                <w:sz w:val="20"/>
                <w:szCs w:val="20"/>
                <w:lang w:val="fr-FR"/>
              </w:rPr>
            </w:pPr>
            <w:r w:rsidRPr="008B72FC">
              <w:rPr>
                <w:b/>
                <w:spacing w:val="-2"/>
                <w:sz w:val="20"/>
                <w:szCs w:val="20"/>
                <w:lang w:val="fr-FR"/>
              </w:rPr>
              <w:t>Réalisations/Résultats</w:t>
            </w:r>
          </w:p>
        </w:tc>
        <w:tc>
          <w:tcPr>
            <w:tcW w:w="688" w:type="pct"/>
            <w:shd w:val="clear" w:color="auto" w:fill="E7E6E6" w:themeFill="background2"/>
          </w:tcPr>
          <w:p w14:paraId="5B7EC570" w14:textId="77777777" w:rsidR="00EF50A0" w:rsidRPr="008B72FC" w:rsidRDefault="00000000" w:rsidP="00C35D6A">
            <w:pPr>
              <w:pStyle w:val="BodyText"/>
              <w:spacing w:before="40" w:after="40"/>
              <w:rPr>
                <w:sz w:val="20"/>
                <w:szCs w:val="20"/>
                <w:lang w:val="fr-FR"/>
              </w:rPr>
            </w:pPr>
            <w:r w:rsidRPr="008B72FC">
              <w:rPr>
                <w:b/>
                <w:spacing w:val="-2"/>
                <w:sz w:val="20"/>
                <w:szCs w:val="20"/>
                <w:lang w:val="fr-FR"/>
              </w:rPr>
              <w:t>Calendrier</w:t>
            </w:r>
          </w:p>
        </w:tc>
        <w:tc>
          <w:tcPr>
            <w:tcW w:w="860" w:type="pct"/>
            <w:shd w:val="clear" w:color="auto" w:fill="E7E6E6" w:themeFill="background2"/>
          </w:tcPr>
          <w:p w14:paraId="296937E0" w14:textId="77777777" w:rsidR="00EF50A0" w:rsidRPr="008B72FC" w:rsidRDefault="00000000" w:rsidP="00C35D6A">
            <w:pPr>
              <w:pStyle w:val="BodyText"/>
              <w:spacing w:before="40" w:after="40"/>
              <w:rPr>
                <w:sz w:val="20"/>
                <w:szCs w:val="20"/>
                <w:lang w:val="fr-FR"/>
              </w:rPr>
            </w:pPr>
            <w:r w:rsidRPr="008B72FC">
              <w:rPr>
                <w:b/>
                <w:spacing w:val="-2"/>
                <w:sz w:val="20"/>
                <w:szCs w:val="20"/>
                <w:lang w:val="fr-FR"/>
              </w:rPr>
              <w:t>Responsabilité</w:t>
            </w:r>
          </w:p>
        </w:tc>
        <w:tc>
          <w:tcPr>
            <w:tcW w:w="910" w:type="pct"/>
            <w:shd w:val="clear" w:color="auto" w:fill="E7E6E6" w:themeFill="background2"/>
          </w:tcPr>
          <w:p w14:paraId="44914C37" w14:textId="77777777" w:rsidR="00EF50A0" w:rsidRPr="008B72FC" w:rsidRDefault="00000000" w:rsidP="00C35D6A">
            <w:pPr>
              <w:pStyle w:val="BodyText"/>
              <w:spacing w:before="40" w:after="40"/>
              <w:rPr>
                <w:sz w:val="20"/>
                <w:szCs w:val="20"/>
                <w:lang w:val="fr-FR"/>
              </w:rPr>
            </w:pPr>
            <w:r w:rsidRPr="008B72FC">
              <w:rPr>
                <w:b/>
                <w:spacing w:val="-2"/>
                <w:sz w:val="20"/>
                <w:szCs w:val="20"/>
                <w:lang w:val="fr-FR"/>
              </w:rPr>
              <w:t>Fonds</w:t>
            </w:r>
          </w:p>
        </w:tc>
      </w:tr>
      <w:tr w:rsidR="00EF50A0" w:rsidRPr="008B72FC" w14:paraId="04A924C1" w14:textId="77777777" w:rsidTr="00C35D6A">
        <w:tc>
          <w:tcPr>
            <w:tcW w:w="992" w:type="pct"/>
          </w:tcPr>
          <w:p w14:paraId="610BE0FF" w14:textId="77777777" w:rsidR="00EF50A0" w:rsidRPr="008B72FC" w:rsidRDefault="00000000" w:rsidP="00C35D6A">
            <w:pPr>
              <w:pStyle w:val="BodyText"/>
              <w:spacing w:before="40" w:after="40"/>
              <w:rPr>
                <w:sz w:val="20"/>
                <w:szCs w:val="20"/>
                <w:lang w:val="fr-FR"/>
              </w:rPr>
            </w:pPr>
            <w:r w:rsidRPr="008B72FC">
              <w:rPr>
                <w:sz w:val="20"/>
                <w:szCs w:val="20"/>
                <w:lang w:val="fr-FR"/>
              </w:rPr>
              <w:t xml:space="preserve">Mettre en place un groupe de travail </w:t>
            </w:r>
            <w:proofErr w:type="spellStart"/>
            <w:r w:rsidRPr="008B72FC">
              <w:rPr>
                <w:sz w:val="20"/>
                <w:szCs w:val="20"/>
                <w:lang w:val="fr-FR"/>
              </w:rPr>
              <w:t>trinational</w:t>
            </w:r>
            <w:proofErr w:type="spellEnd"/>
            <w:r w:rsidRPr="008B72FC">
              <w:rPr>
                <w:sz w:val="20"/>
                <w:szCs w:val="20"/>
                <w:lang w:val="fr-FR"/>
              </w:rPr>
              <w:t xml:space="preserve"> </w:t>
            </w:r>
          </w:p>
        </w:tc>
        <w:tc>
          <w:tcPr>
            <w:tcW w:w="1550" w:type="pct"/>
          </w:tcPr>
          <w:p w14:paraId="1FC37C51" w14:textId="77777777" w:rsidR="00EF50A0" w:rsidRPr="008B72FC" w:rsidRDefault="00000000" w:rsidP="00C35D6A">
            <w:pPr>
              <w:pStyle w:val="BodyText"/>
              <w:spacing w:before="40" w:after="40"/>
              <w:rPr>
                <w:sz w:val="20"/>
                <w:szCs w:val="20"/>
                <w:lang w:val="fr-FR"/>
              </w:rPr>
            </w:pPr>
            <w:r w:rsidRPr="008B72FC">
              <w:rPr>
                <w:sz w:val="20"/>
                <w:szCs w:val="20"/>
                <w:lang w:val="fr-FR"/>
              </w:rPr>
              <w:t>Renforcement de la coordination entre les acteurs clés pour la mise en œuvre effective du Plan d'action.</w:t>
            </w:r>
          </w:p>
        </w:tc>
        <w:tc>
          <w:tcPr>
            <w:tcW w:w="688" w:type="pct"/>
          </w:tcPr>
          <w:p w14:paraId="2984F58F" w14:textId="77777777" w:rsidR="00EF50A0" w:rsidRPr="008B72FC" w:rsidRDefault="00000000" w:rsidP="00C35D6A">
            <w:pPr>
              <w:pStyle w:val="BodyText"/>
              <w:spacing w:before="40" w:after="40"/>
              <w:rPr>
                <w:sz w:val="20"/>
                <w:szCs w:val="20"/>
                <w:lang w:val="fr-FR"/>
              </w:rPr>
            </w:pPr>
            <w:r w:rsidRPr="008B72FC">
              <w:rPr>
                <w:sz w:val="20"/>
                <w:szCs w:val="20"/>
                <w:lang w:val="fr-FR"/>
              </w:rPr>
              <w:t>Court terme</w:t>
            </w:r>
          </w:p>
        </w:tc>
        <w:tc>
          <w:tcPr>
            <w:tcW w:w="860" w:type="pct"/>
          </w:tcPr>
          <w:p w14:paraId="6CCD4963" w14:textId="77777777" w:rsidR="00EF50A0" w:rsidRPr="008B72FC" w:rsidRDefault="00000000" w:rsidP="00C35D6A">
            <w:pPr>
              <w:pStyle w:val="BodyText"/>
              <w:spacing w:before="40" w:after="40"/>
              <w:rPr>
                <w:sz w:val="20"/>
                <w:szCs w:val="20"/>
                <w:lang w:val="fr-FR"/>
              </w:rPr>
            </w:pPr>
            <w:r w:rsidRPr="008B72FC">
              <w:rPr>
                <w:sz w:val="20"/>
                <w:szCs w:val="20"/>
                <w:lang w:val="fr-FR"/>
              </w:rPr>
              <w:t>Points focaux techniques nationaux de la CMS</w:t>
            </w:r>
          </w:p>
        </w:tc>
        <w:tc>
          <w:tcPr>
            <w:tcW w:w="910" w:type="pct"/>
          </w:tcPr>
          <w:p w14:paraId="1A853E06" w14:textId="77777777" w:rsidR="00EF50A0" w:rsidRPr="008B72FC" w:rsidRDefault="00000000" w:rsidP="00C35D6A">
            <w:pPr>
              <w:pStyle w:val="BodyText"/>
              <w:spacing w:before="40" w:after="40"/>
              <w:rPr>
                <w:sz w:val="20"/>
                <w:szCs w:val="20"/>
                <w:lang w:val="fr-FR"/>
              </w:rPr>
            </w:pPr>
            <w:r w:rsidRPr="008B72FC">
              <w:rPr>
                <w:sz w:val="20"/>
                <w:szCs w:val="20"/>
                <w:lang w:val="fr-FR"/>
              </w:rPr>
              <w:t>Pas de financement nécessaire</w:t>
            </w:r>
          </w:p>
        </w:tc>
      </w:tr>
      <w:tr w:rsidR="00EF50A0" w:rsidRPr="008B72FC" w14:paraId="1C71632A" w14:textId="77777777" w:rsidTr="00C35D6A">
        <w:tc>
          <w:tcPr>
            <w:tcW w:w="992" w:type="pct"/>
          </w:tcPr>
          <w:p w14:paraId="67F3B8E8" w14:textId="77777777" w:rsidR="00EF50A0" w:rsidRPr="008B72FC" w:rsidRDefault="00000000" w:rsidP="00C35D6A">
            <w:pPr>
              <w:pStyle w:val="BodyText"/>
              <w:spacing w:before="40" w:after="40"/>
              <w:rPr>
                <w:sz w:val="20"/>
                <w:szCs w:val="20"/>
                <w:lang w:val="fr-FR"/>
              </w:rPr>
            </w:pPr>
            <w:r w:rsidRPr="008B72FC">
              <w:rPr>
                <w:sz w:val="20"/>
                <w:szCs w:val="20"/>
                <w:lang w:val="fr-FR"/>
              </w:rPr>
              <w:t xml:space="preserve">Standardiser et mettre en place des protocoles et des méthodologies pour le suivi et le recensement des populations de pélicans </w:t>
            </w:r>
            <w:proofErr w:type="spellStart"/>
            <w:r w:rsidRPr="008B72FC">
              <w:rPr>
                <w:sz w:val="20"/>
                <w:szCs w:val="20"/>
                <w:lang w:val="fr-FR"/>
              </w:rPr>
              <w:t>thage</w:t>
            </w:r>
            <w:proofErr w:type="spellEnd"/>
            <w:r w:rsidRPr="008B72FC">
              <w:rPr>
                <w:sz w:val="20"/>
                <w:szCs w:val="20"/>
                <w:lang w:val="fr-FR"/>
              </w:rPr>
              <w:t xml:space="preserve"> entre l'Équateur, le Chili et le Pérou</w:t>
            </w:r>
          </w:p>
        </w:tc>
        <w:tc>
          <w:tcPr>
            <w:tcW w:w="1550" w:type="pct"/>
          </w:tcPr>
          <w:p w14:paraId="0C099059" w14:textId="77777777" w:rsidR="00EF50A0" w:rsidRPr="008B72FC" w:rsidRDefault="00000000" w:rsidP="00C35D6A">
            <w:pPr>
              <w:pStyle w:val="TableParagraph"/>
              <w:numPr>
                <w:ilvl w:val="0"/>
                <w:numId w:val="11"/>
              </w:numPr>
              <w:tabs>
                <w:tab w:val="left" w:pos="405"/>
                <w:tab w:val="left" w:pos="2775"/>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 xml:space="preserve">Un protocole et un programme de surveillance </w:t>
            </w:r>
            <w:proofErr w:type="spellStart"/>
            <w:r w:rsidRPr="008B72FC">
              <w:rPr>
                <w:rFonts w:ascii="Arial" w:hAnsi="Arial" w:cs="Arial"/>
                <w:sz w:val="20"/>
                <w:szCs w:val="20"/>
                <w:lang w:val="fr-FR"/>
              </w:rPr>
              <w:t>trinational</w:t>
            </w:r>
            <w:proofErr w:type="spellEnd"/>
            <w:r w:rsidRPr="008B72FC">
              <w:rPr>
                <w:rFonts w:ascii="Arial" w:hAnsi="Arial" w:cs="Arial"/>
                <w:sz w:val="20"/>
                <w:szCs w:val="20"/>
                <w:lang w:val="fr-FR"/>
              </w:rPr>
              <w:t xml:space="preserve"> sont établis pour le pélican, applicables aussi bien pendant la saison de reproduction que pendant la saison de non-reproduction. </w:t>
            </w:r>
          </w:p>
          <w:p w14:paraId="65F367AB" w14:textId="77777777" w:rsidR="00EF50A0" w:rsidRPr="008B72FC" w:rsidRDefault="00000000" w:rsidP="00C35D6A">
            <w:pPr>
              <w:pStyle w:val="TableParagraph"/>
              <w:numPr>
                <w:ilvl w:val="0"/>
                <w:numId w:val="11"/>
              </w:numPr>
              <w:tabs>
                <w:tab w:val="left" w:pos="405"/>
                <w:tab w:val="left" w:pos="2775"/>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Mise en place de critères et d'un programme de suivi des maladies émergentes</w:t>
            </w:r>
          </w:p>
          <w:p w14:paraId="45DCF3F2" w14:textId="77777777" w:rsidR="00EF50A0" w:rsidRPr="008B72FC" w:rsidRDefault="00000000" w:rsidP="00C35D6A">
            <w:pPr>
              <w:pStyle w:val="TableParagraph"/>
              <w:numPr>
                <w:ilvl w:val="0"/>
                <w:numId w:val="11"/>
              </w:numPr>
              <w:tabs>
                <w:tab w:val="left" w:pos="405"/>
                <w:tab w:val="left" w:pos="2775"/>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Les objectifs, les portées, la fréquence des contrôles, les méthodes de collecte et d'analyse des données, ainsi que les critères sanitaires pertinents sont définis.</w:t>
            </w:r>
          </w:p>
          <w:p w14:paraId="4887692C" w14:textId="77777777" w:rsidR="00EF50A0" w:rsidRPr="008B72FC" w:rsidRDefault="00000000" w:rsidP="00C35D6A">
            <w:pPr>
              <w:pStyle w:val="TableParagraph"/>
              <w:numPr>
                <w:ilvl w:val="0"/>
                <w:numId w:val="11"/>
              </w:numPr>
              <w:tabs>
                <w:tab w:val="left" w:pos="405"/>
                <w:tab w:val="left" w:pos="2775"/>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 xml:space="preserve">Des données standardisées et comparables sont générées entre le Chili, l'Équateur et le Pérou. </w:t>
            </w:r>
          </w:p>
        </w:tc>
        <w:tc>
          <w:tcPr>
            <w:tcW w:w="688" w:type="pct"/>
          </w:tcPr>
          <w:p w14:paraId="0DDAAA29" w14:textId="77777777" w:rsidR="00EF50A0" w:rsidRPr="008B72FC" w:rsidRDefault="00000000" w:rsidP="00C35D6A">
            <w:pPr>
              <w:pStyle w:val="BodyText"/>
              <w:spacing w:before="40" w:after="40"/>
              <w:rPr>
                <w:sz w:val="20"/>
                <w:szCs w:val="20"/>
                <w:lang w:val="fr-FR"/>
              </w:rPr>
            </w:pPr>
            <w:r w:rsidRPr="008B72FC">
              <w:rPr>
                <w:sz w:val="20"/>
                <w:szCs w:val="20"/>
                <w:lang w:val="fr-FR"/>
              </w:rPr>
              <w:t xml:space="preserve"> Court terme </w:t>
            </w:r>
          </w:p>
        </w:tc>
        <w:tc>
          <w:tcPr>
            <w:tcW w:w="860" w:type="pct"/>
          </w:tcPr>
          <w:p w14:paraId="18BE8CF6" w14:textId="77777777" w:rsidR="00EF50A0" w:rsidRPr="008B72FC" w:rsidRDefault="00000000" w:rsidP="00C35D6A">
            <w:pPr>
              <w:pStyle w:val="TableParagraph"/>
              <w:spacing w:before="40" w:after="40"/>
              <w:ind w:left="117"/>
              <w:jc w:val="both"/>
              <w:rPr>
                <w:rFonts w:ascii="Arial" w:hAnsi="Arial" w:cs="Arial"/>
                <w:sz w:val="20"/>
                <w:szCs w:val="20"/>
                <w:lang w:val="fr-FR"/>
              </w:rPr>
            </w:pPr>
            <w:r w:rsidRPr="008B72FC">
              <w:rPr>
                <w:rFonts w:ascii="Arial" w:hAnsi="Arial" w:cs="Arial"/>
                <w:sz w:val="20"/>
                <w:szCs w:val="20"/>
                <w:lang w:val="fr-FR"/>
              </w:rPr>
              <w:t>Points focaux techniques nationaux de la CMS. Organismes compétents de chaque pays</w:t>
            </w:r>
          </w:p>
          <w:p w14:paraId="61327755" w14:textId="77777777" w:rsidR="00EF50A0" w:rsidRPr="008B72FC" w:rsidRDefault="00000000" w:rsidP="00C35D6A">
            <w:pPr>
              <w:pStyle w:val="BodyText"/>
              <w:spacing w:before="40" w:after="40"/>
              <w:rPr>
                <w:sz w:val="20"/>
                <w:szCs w:val="20"/>
                <w:lang w:val="fr-FR"/>
              </w:rPr>
            </w:pPr>
            <w:r w:rsidRPr="008B72FC">
              <w:rPr>
                <w:sz w:val="20"/>
                <w:szCs w:val="20"/>
                <w:lang w:val="fr-FR"/>
              </w:rPr>
              <w:t>Chercheurs</w:t>
            </w:r>
          </w:p>
        </w:tc>
        <w:tc>
          <w:tcPr>
            <w:tcW w:w="910" w:type="pct"/>
          </w:tcPr>
          <w:p w14:paraId="6818DA08" w14:textId="77777777" w:rsidR="00EF50A0" w:rsidRPr="008B72FC" w:rsidRDefault="00000000" w:rsidP="00C35D6A">
            <w:pPr>
              <w:pStyle w:val="BodyText"/>
              <w:spacing w:before="40" w:after="40"/>
              <w:rPr>
                <w:sz w:val="20"/>
                <w:szCs w:val="20"/>
                <w:lang w:val="fr-FR"/>
              </w:rPr>
            </w:pPr>
            <w:r w:rsidRPr="008B72FC">
              <w:rPr>
                <w:sz w:val="20"/>
                <w:szCs w:val="20"/>
                <w:lang w:val="fr-FR"/>
              </w:rPr>
              <w:t>Besoin</w:t>
            </w:r>
            <w:r w:rsidRPr="008B72FC">
              <w:rPr>
                <w:spacing w:val="-14"/>
                <w:sz w:val="20"/>
                <w:szCs w:val="20"/>
                <w:lang w:val="fr-FR"/>
              </w:rPr>
              <w:t xml:space="preserve"> </w:t>
            </w:r>
            <w:r w:rsidRPr="008B72FC">
              <w:rPr>
                <w:sz w:val="20"/>
                <w:szCs w:val="20"/>
                <w:lang w:val="fr-FR"/>
              </w:rPr>
              <w:t>de</w:t>
            </w:r>
            <w:r w:rsidRPr="008B72FC">
              <w:rPr>
                <w:spacing w:val="-14"/>
                <w:sz w:val="20"/>
                <w:szCs w:val="20"/>
                <w:lang w:val="fr-FR"/>
              </w:rPr>
              <w:t xml:space="preserve"> </w:t>
            </w:r>
            <w:r w:rsidRPr="008B72FC">
              <w:rPr>
                <w:sz w:val="20"/>
                <w:szCs w:val="20"/>
                <w:lang w:val="fr-FR"/>
              </w:rPr>
              <w:t xml:space="preserve">financement </w:t>
            </w:r>
          </w:p>
        </w:tc>
      </w:tr>
      <w:tr w:rsidR="00EF50A0" w:rsidRPr="008B72FC" w14:paraId="18AFD8C0" w14:textId="77777777" w:rsidTr="00C35D6A">
        <w:tc>
          <w:tcPr>
            <w:tcW w:w="992" w:type="pct"/>
          </w:tcPr>
          <w:p w14:paraId="44F5F835" w14:textId="77777777" w:rsidR="00EF50A0" w:rsidRPr="008B72FC" w:rsidRDefault="00000000" w:rsidP="00C35D6A">
            <w:pPr>
              <w:pStyle w:val="BodyText"/>
              <w:spacing w:before="40" w:after="40"/>
              <w:rPr>
                <w:sz w:val="20"/>
                <w:szCs w:val="20"/>
                <w:lang w:val="fr-FR"/>
              </w:rPr>
            </w:pPr>
            <w:r w:rsidRPr="008B72FC">
              <w:rPr>
                <w:sz w:val="20"/>
                <w:szCs w:val="20"/>
                <w:lang w:val="fr-FR"/>
              </w:rPr>
              <w:t xml:space="preserve">Identifier les sites de reproduction du pélican </w:t>
            </w:r>
            <w:proofErr w:type="spellStart"/>
            <w:r w:rsidRPr="008B72FC">
              <w:rPr>
                <w:sz w:val="20"/>
                <w:szCs w:val="20"/>
                <w:lang w:val="fr-FR"/>
              </w:rPr>
              <w:t>thage</w:t>
            </w:r>
            <w:proofErr w:type="spellEnd"/>
            <w:r w:rsidRPr="008B72FC">
              <w:rPr>
                <w:sz w:val="20"/>
                <w:szCs w:val="20"/>
                <w:lang w:val="fr-FR"/>
              </w:rPr>
              <w:t xml:space="preserve"> sur l'ensemble de l'aire de répartition de l'espèce</w:t>
            </w:r>
          </w:p>
        </w:tc>
        <w:tc>
          <w:tcPr>
            <w:tcW w:w="1550" w:type="pct"/>
          </w:tcPr>
          <w:p w14:paraId="2B3FDAB4" w14:textId="77777777" w:rsidR="00EF50A0" w:rsidRPr="008B72FC" w:rsidRDefault="00000000" w:rsidP="00C35D6A">
            <w:pPr>
              <w:pStyle w:val="TableParagraph"/>
              <w:numPr>
                <w:ilvl w:val="0"/>
                <w:numId w:val="11"/>
              </w:numPr>
              <w:tabs>
                <w:tab w:val="left" w:pos="405"/>
                <w:tab w:val="left" w:pos="2344"/>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 xml:space="preserve">Les informations sont centralisées et organisées dans une base de données mise à jour en continu, accessible via une plateforme web. </w:t>
            </w:r>
          </w:p>
          <w:p w14:paraId="4BB5EFE0" w14:textId="77777777" w:rsidR="00EF50A0" w:rsidRPr="008B72FC" w:rsidRDefault="00000000" w:rsidP="00C35D6A">
            <w:pPr>
              <w:pStyle w:val="TableParagraph"/>
              <w:numPr>
                <w:ilvl w:val="0"/>
                <w:numId w:val="11"/>
              </w:numPr>
              <w:tabs>
                <w:tab w:val="left" w:pos="405"/>
                <w:tab w:val="left" w:pos="2344"/>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Élaboration d'une carte mise à jour pour la priorisation des efforts de surveillance et de conservation.</w:t>
            </w:r>
          </w:p>
        </w:tc>
        <w:tc>
          <w:tcPr>
            <w:tcW w:w="688" w:type="pct"/>
          </w:tcPr>
          <w:p w14:paraId="1DC03EF7" w14:textId="77777777" w:rsidR="00EF50A0" w:rsidRPr="008B72FC" w:rsidRDefault="00000000" w:rsidP="00C35D6A">
            <w:pPr>
              <w:pStyle w:val="BodyText"/>
              <w:spacing w:before="40" w:after="40"/>
              <w:rPr>
                <w:sz w:val="20"/>
                <w:szCs w:val="20"/>
                <w:lang w:val="fr-FR"/>
              </w:rPr>
            </w:pPr>
            <w:r w:rsidRPr="008B72FC">
              <w:rPr>
                <w:sz w:val="20"/>
                <w:szCs w:val="20"/>
                <w:lang w:val="fr-FR"/>
              </w:rPr>
              <w:t>Moyen terme</w:t>
            </w:r>
          </w:p>
        </w:tc>
        <w:tc>
          <w:tcPr>
            <w:tcW w:w="860" w:type="pct"/>
          </w:tcPr>
          <w:p w14:paraId="733C545B" w14:textId="77777777" w:rsidR="00EF50A0" w:rsidRPr="008B72FC" w:rsidRDefault="00000000" w:rsidP="00C35D6A">
            <w:pPr>
              <w:pStyle w:val="TableParagraph"/>
              <w:spacing w:before="40" w:after="40"/>
              <w:ind w:left="117" w:right="117"/>
              <w:jc w:val="both"/>
              <w:rPr>
                <w:rFonts w:ascii="Arial" w:hAnsi="Arial" w:cs="Arial"/>
                <w:sz w:val="20"/>
                <w:szCs w:val="20"/>
                <w:lang w:val="fr-FR"/>
              </w:rPr>
            </w:pPr>
            <w:r w:rsidRPr="008B72FC">
              <w:rPr>
                <w:rFonts w:ascii="Arial" w:hAnsi="Arial" w:cs="Arial"/>
                <w:sz w:val="20"/>
                <w:szCs w:val="20"/>
                <w:lang w:val="fr-FR"/>
              </w:rPr>
              <w:t>Points focaux techniques nationaux de la CMS.</w:t>
            </w:r>
          </w:p>
          <w:p w14:paraId="6C7D23F6" w14:textId="77777777" w:rsidR="00EF50A0" w:rsidRPr="008B72FC" w:rsidRDefault="00000000" w:rsidP="00C35D6A">
            <w:pPr>
              <w:pStyle w:val="TableParagraph"/>
              <w:spacing w:before="40" w:after="40"/>
              <w:ind w:left="117" w:right="117"/>
              <w:jc w:val="both"/>
              <w:rPr>
                <w:rFonts w:ascii="Arial" w:hAnsi="Arial" w:cs="Arial"/>
                <w:sz w:val="20"/>
                <w:szCs w:val="20"/>
                <w:lang w:val="fr-FR"/>
              </w:rPr>
            </w:pPr>
            <w:r w:rsidRPr="008B72FC">
              <w:rPr>
                <w:rFonts w:ascii="Arial" w:hAnsi="Arial" w:cs="Arial"/>
                <w:sz w:val="20"/>
                <w:szCs w:val="20"/>
                <w:lang w:val="fr-FR"/>
              </w:rPr>
              <w:t>Organismes compétents de chaque pays</w:t>
            </w:r>
          </w:p>
          <w:p w14:paraId="17D98CC8" w14:textId="77777777" w:rsidR="00EF50A0" w:rsidRPr="008B72FC" w:rsidRDefault="00000000" w:rsidP="00C35D6A">
            <w:pPr>
              <w:pStyle w:val="BodyText"/>
              <w:spacing w:before="40" w:after="40"/>
              <w:rPr>
                <w:sz w:val="20"/>
                <w:szCs w:val="20"/>
                <w:lang w:val="fr-FR"/>
              </w:rPr>
            </w:pPr>
            <w:r w:rsidRPr="008B72FC">
              <w:rPr>
                <w:sz w:val="20"/>
                <w:szCs w:val="20"/>
                <w:lang w:val="fr-FR"/>
              </w:rPr>
              <w:t>Chercheurs</w:t>
            </w:r>
          </w:p>
        </w:tc>
        <w:tc>
          <w:tcPr>
            <w:tcW w:w="910" w:type="pct"/>
          </w:tcPr>
          <w:p w14:paraId="0FFA843D" w14:textId="77777777" w:rsidR="00EF50A0" w:rsidRPr="008B72FC" w:rsidRDefault="00000000" w:rsidP="00C35D6A">
            <w:pPr>
              <w:pStyle w:val="BodyText"/>
              <w:spacing w:before="40" w:after="40"/>
              <w:rPr>
                <w:sz w:val="20"/>
                <w:szCs w:val="20"/>
                <w:lang w:val="fr-FR"/>
              </w:rPr>
            </w:pPr>
            <w:r w:rsidRPr="008B72FC">
              <w:rPr>
                <w:sz w:val="20"/>
                <w:szCs w:val="20"/>
                <w:lang w:val="fr-FR"/>
              </w:rPr>
              <w:t>Financement nécessaire pour</w:t>
            </w:r>
            <w:r w:rsidRPr="008B72FC">
              <w:rPr>
                <w:spacing w:val="-8"/>
                <w:sz w:val="20"/>
                <w:szCs w:val="20"/>
                <w:lang w:val="fr-FR"/>
              </w:rPr>
              <w:t xml:space="preserve"> l'acquisition de </w:t>
            </w:r>
            <w:r w:rsidRPr="008B72FC">
              <w:rPr>
                <w:sz w:val="20"/>
                <w:szCs w:val="20"/>
                <w:lang w:val="fr-FR"/>
              </w:rPr>
              <w:t>matériel de surveillance</w:t>
            </w:r>
            <w:r w:rsidRPr="008B72FC">
              <w:rPr>
                <w:spacing w:val="-12"/>
                <w:sz w:val="20"/>
                <w:szCs w:val="20"/>
                <w:lang w:val="fr-FR"/>
              </w:rPr>
              <w:t xml:space="preserve"> et </w:t>
            </w:r>
            <w:r w:rsidRPr="008B72FC">
              <w:rPr>
                <w:sz w:val="20"/>
                <w:szCs w:val="20"/>
                <w:lang w:val="fr-FR"/>
              </w:rPr>
              <w:t>d'analyse</w:t>
            </w:r>
            <w:r w:rsidRPr="008B72FC">
              <w:rPr>
                <w:spacing w:val="-11"/>
                <w:sz w:val="20"/>
                <w:szCs w:val="20"/>
                <w:lang w:val="fr-FR"/>
              </w:rPr>
              <w:t xml:space="preserve">, la création d'un site web, ainsi que la conception et la réalisation </w:t>
            </w:r>
            <w:r w:rsidRPr="008B72FC">
              <w:rPr>
                <w:sz w:val="20"/>
                <w:szCs w:val="20"/>
                <w:lang w:val="fr-FR"/>
              </w:rPr>
              <w:t>d'ateliers. Informations de la campagne et résultats</w:t>
            </w:r>
          </w:p>
        </w:tc>
      </w:tr>
      <w:tr w:rsidR="00EF50A0" w:rsidRPr="008B72FC" w14:paraId="5B8009EB" w14:textId="77777777" w:rsidTr="00C35D6A">
        <w:tc>
          <w:tcPr>
            <w:tcW w:w="992" w:type="pct"/>
          </w:tcPr>
          <w:p w14:paraId="2D1B0742" w14:textId="77777777" w:rsidR="00EF50A0" w:rsidRPr="008B72FC" w:rsidRDefault="00000000" w:rsidP="00C35D6A">
            <w:pPr>
              <w:pStyle w:val="BodyText"/>
              <w:spacing w:before="40" w:after="40"/>
              <w:rPr>
                <w:sz w:val="20"/>
                <w:szCs w:val="20"/>
                <w:lang w:val="fr-FR"/>
              </w:rPr>
            </w:pPr>
            <w:r w:rsidRPr="008B72FC">
              <w:rPr>
                <w:sz w:val="20"/>
                <w:szCs w:val="20"/>
                <w:lang w:val="fr-FR"/>
              </w:rPr>
              <w:t>Proposer et adopter des mesures de conservation et de protection sur l'ensemble de l'aire de répartition de l'espèce afin de préserver ses habitats insulaires, continentaux et marins, et de garantir la sauvegarde de l'espèce ainsi que de son écosystème.</w:t>
            </w:r>
          </w:p>
        </w:tc>
        <w:tc>
          <w:tcPr>
            <w:tcW w:w="1550" w:type="pct"/>
          </w:tcPr>
          <w:p w14:paraId="00F229B9"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pacing w:val="-10"/>
                <w:sz w:val="20"/>
                <w:szCs w:val="20"/>
                <w:lang w:val="fr-FR"/>
              </w:rPr>
            </w:pPr>
            <w:r w:rsidRPr="008B72FC">
              <w:rPr>
                <w:rFonts w:ascii="Arial" w:hAnsi="Arial" w:cs="Arial"/>
                <w:sz w:val="20"/>
                <w:szCs w:val="20"/>
                <w:lang w:val="fr-FR"/>
              </w:rPr>
              <w:t>Des mécanismes de coordination sont établis avec les gestionnaires et les autorités locales afin de mettre en œuvre des dispositifs de protection adaptés au niveau local</w:t>
            </w:r>
          </w:p>
          <w:p w14:paraId="65376144"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pacing w:val="-10"/>
                <w:sz w:val="20"/>
                <w:szCs w:val="20"/>
                <w:lang w:val="fr-FR"/>
              </w:rPr>
            </w:pPr>
            <w:r w:rsidRPr="008B72FC">
              <w:rPr>
                <w:rFonts w:ascii="Arial" w:hAnsi="Arial" w:cs="Arial"/>
                <w:sz w:val="20"/>
                <w:szCs w:val="20"/>
                <w:lang w:val="fr-FR"/>
              </w:rPr>
              <w:t>Des</w:t>
            </w:r>
            <w:r w:rsidRPr="008B72FC">
              <w:rPr>
                <w:rFonts w:ascii="Arial" w:hAnsi="Arial" w:cs="Arial"/>
                <w:b/>
                <w:sz w:val="20"/>
                <w:szCs w:val="20"/>
                <w:lang w:val="fr-FR"/>
              </w:rPr>
              <w:t xml:space="preserve"> mesures de gestion</w:t>
            </w:r>
            <w:r w:rsidRPr="008B72FC">
              <w:rPr>
                <w:rFonts w:ascii="Arial" w:hAnsi="Arial" w:cs="Arial"/>
                <w:sz w:val="20"/>
                <w:szCs w:val="20"/>
                <w:lang w:val="fr-FR"/>
              </w:rPr>
              <w:t xml:space="preserve"> et de conservation sont mises en œuvre pour l'espèce.</w:t>
            </w:r>
          </w:p>
          <w:p w14:paraId="189B5D5A" w14:textId="77777777" w:rsidR="00EF50A0" w:rsidRPr="008B72FC" w:rsidRDefault="00EF50A0" w:rsidP="00C35D6A">
            <w:pPr>
              <w:pStyle w:val="BodyText"/>
              <w:spacing w:before="40" w:after="40"/>
              <w:rPr>
                <w:sz w:val="20"/>
                <w:szCs w:val="20"/>
                <w:lang w:val="fr-FR"/>
              </w:rPr>
            </w:pPr>
          </w:p>
        </w:tc>
        <w:tc>
          <w:tcPr>
            <w:tcW w:w="688" w:type="pct"/>
          </w:tcPr>
          <w:p w14:paraId="1B58F700" w14:textId="77777777" w:rsidR="00EF50A0" w:rsidRPr="008B72FC" w:rsidRDefault="00000000" w:rsidP="00C35D6A">
            <w:pPr>
              <w:pStyle w:val="BodyText"/>
              <w:spacing w:before="40" w:after="40"/>
              <w:rPr>
                <w:sz w:val="20"/>
                <w:szCs w:val="20"/>
                <w:lang w:val="fr-FR"/>
              </w:rPr>
            </w:pPr>
            <w:r w:rsidRPr="008B72FC">
              <w:rPr>
                <w:sz w:val="20"/>
                <w:szCs w:val="20"/>
                <w:lang w:val="fr-FR"/>
              </w:rPr>
              <w:t>Long terme</w:t>
            </w:r>
          </w:p>
        </w:tc>
        <w:tc>
          <w:tcPr>
            <w:tcW w:w="860" w:type="pct"/>
          </w:tcPr>
          <w:p w14:paraId="3F088268" w14:textId="77777777" w:rsidR="00EF50A0" w:rsidRPr="008B72FC" w:rsidRDefault="00000000" w:rsidP="00C35D6A">
            <w:pPr>
              <w:pStyle w:val="TableParagraph"/>
              <w:spacing w:before="40" w:after="40"/>
              <w:ind w:left="117" w:right="117"/>
              <w:jc w:val="both"/>
              <w:rPr>
                <w:rFonts w:ascii="Arial" w:hAnsi="Arial" w:cs="Arial"/>
                <w:sz w:val="20"/>
                <w:szCs w:val="20"/>
                <w:lang w:val="fr-FR"/>
              </w:rPr>
            </w:pPr>
            <w:r w:rsidRPr="008B72FC">
              <w:rPr>
                <w:rFonts w:ascii="Arial" w:hAnsi="Arial" w:cs="Arial"/>
                <w:sz w:val="20"/>
                <w:szCs w:val="20"/>
                <w:lang w:val="fr-FR"/>
              </w:rPr>
              <w:t>Points focaux techniques nationaux de la CMS.</w:t>
            </w:r>
          </w:p>
          <w:p w14:paraId="447FAD97" w14:textId="77777777" w:rsidR="00EF50A0" w:rsidRPr="008B72FC" w:rsidRDefault="00000000" w:rsidP="00C35D6A">
            <w:pPr>
              <w:pStyle w:val="BodyText"/>
              <w:spacing w:before="40" w:after="40"/>
              <w:rPr>
                <w:sz w:val="20"/>
                <w:szCs w:val="20"/>
                <w:lang w:val="fr-FR"/>
              </w:rPr>
            </w:pPr>
            <w:r w:rsidRPr="008B72FC">
              <w:rPr>
                <w:sz w:val="20"/>
                <w:szCs w:val="20"/>
                <w:lang w:val="fr-FR"/>
              </w:rPr>
              <w:t>Organismes compétents de chaque pays</w:t>
            </w:r>
          </w:p>
        </w:tc>
        <w:tc>
          <w:tcPr>
            <w:tcW w:w="910" w:type="pct"/>
          </w:tcPr>
          <w:p w14:paraId="71336394" w14:textId="77777777" w:rsidR="00EF50A0" w:rsidRPr="008B72FC" w:rsidRDefault="00000000" w:rsidP="00C35D6A">
            <w:pPr>
              <w:pStyle w:val="BodyText"/>
              <w:spacing w:before="40" w:after="40"/>
              <w:rPr>
                <w:sz w:val="20"/>
                <w:szCs w:val="20"/>
                <w:lang w:val="fr-FR"/>
              </w:rPr>
            </w:pPr>
            <w:r w:rsidRPr="008B72FC">
              <w:rPr>
                <w:sz w:val="20"/>
                <w:szCs w:val="20"/>
                <w:lang w:val="fr-FR"/>
              </w:rPr>
              <w:t>Besoin de financement</w:t>
            </w:r>
          </w:p>
        </w:tc>
      </w:tr>
      <w:tr w:rsidR="00EF50A0" w:rsidRPr="00784B40" w14:paraId="2CDC8C2D" w14:textId="77777777" w:rsidTr="00C35D6A">
        <w:tc>
          <w:tcPr>
            <w:tcW w:w="992" w:type="pct"/>
          </w:tcPr>
          <w:p w14:paraId="5A095E9A" w14:textId="77777777" w:rsidR="00EF50A0" w:rsidRPr="008B72FC" w:rsidRDefault="00000000" w:rsidP="00C35D6A">
            <w:pPr>
              <w:pStyle w:val="BodyText"/>
              <w:spacing w:before="40" w:after="40"/>
              <w:rPr>
                <w:sz w:val="20"/>
                <w:szCs w:val="20"/>
                <w:lang w:val="fr-FR"/>
              </w:rPr>
            </w:pPr>
            <w:r w:rsidRPr="008B72FC">
              <w:rPr>
                <w:sz w:val="20"/>
                <w:szCs w:val="20"/>
                <w:lang w:val="fr-FR"/>
              </w:rPr>
              <w:lastRenderedPageBreak/>
              <w:t>Coordonner les actions pour réduire les prises accessoires grâce à de meilleures pratiques sur l'ensemble de l'aire de répartition de l'espèce.</w:t>
            </w:r>
          </w:p>
        </w:tc>
        <w:tc>
          <w:tcPr>
            <w:tcW w:w="1550" w:type="pct"/>
          </w:tcPr>
          <w:p w14:paraId="347F18CE"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Élaboration d'un rapport interne sur les captures accessoires, précisant le lieu, la saison et l'année, afin de les quantifier et de les cartographier.</w:t>
            </w:r>
          </w:p>
          <w:p w14:paraId="0AE76F08"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pacing w:val="-10"/>
                <w:sz w:val="20"/>
                <w:szCs w:val="20"/>
                <w:lang w:val="fr-FR"/>
              </w:rPr>
            </w:pPr>
            <w:r w:rsidRPr="008B72FC">
              <w:rPr>
                <w:rFonts w:ascii="Arial" w:hAnsi="Arial" w:cs="Arial"/>
                <w:sz w:val="20"/>
                <w:szCs w:val="20"/>
                <w:lang w:val="fr-FR"/>
              </w:rPr>
              <w:t>Des mesures sont proposées pour réduire les interactions négatives avec la pêche.</w:t>
            </w:r>
          </w:p>
          <w:p w14:paraId="3BC1A41D" w14:textId="79D20B58" w:rsidR="00EF50A0" w:rsidRPr="000459C0" w:rsidRDefault="00000000" w:rsidP="000459C0">
            <w:pPr>
              <w:pStyle w:val="TableParagraph"/>
              <w:numPr>
                <w:ilvl w:val="0"/>
                <w:numId w:val="11"/>
              </w:numPr>
              <w:tabs>
                <w:tab w:val="left" w:pos="405"/>
                <w:tab w:val="left" w:pos="2779"/>
              </w:tabs>
              <w:spacing w:before="40" w:after="40"/>
              <w:ind w:left="264" w:right="311" w:hanging="192"/>
              <w:jc w:val="both"/>
              <w:rPr>
                <w:rFonts w:ascii="Arial" w:hAnsi="Arial" w:cs="Arial"/>
                <w:spacing w:val="-10"/>
                <w:sz w:val="20"/>
                <w:szCs w:val="20"/>
                <w:lang w:val="fr-FR"/>
              </w:rPr>
            </w:pPr>
            <w:r w:rsidRPr="008B72FC">
              <w:rPr>
                <w:rFonts w:ascii="Arial" w:hAnsi="Arial" w:cs="Arial"/>
                <w:sz w:val="20"/>
                <w:szCs w:val="20"/>
                <w:lang w:val="fr-FR"/>
              </w:rPr>
              <w:t>Les</w:t>
            </w:r>
            <w:r w:rsidRPr="008B72FC">
              <w:rPr>
                <w:rFonts w:ascii="Arial" w:hAnsi="Arial" w:cs="Arial"/>
                <w:bCs/>
                <w:sz w:val="20"/>
                <w:szCs w:val="20"/>
                <w:lang w:val="fr-FR"/>
              </w:rPr>
              <w:t xml:space="preserve"> mesures</w:t>
            </w:r>
            <w:r w:rsidRPr="008B72FC">
              <w:rPr>
                <w:rFonts w:ascii="Arial" w:hAnsi="Arial" w:cs="Arial"/>
                <w:sz w:val="20"/>
                <w:szCs w:val="20"/>
                <w:lang w:val="fr-FR"/>
              </w:rPr>
              <w:t xml:space="preserve"> proposées sont mises en œuvre.</w:t>
            </w:r>
          </w:p>
          <w:p w14:paraId="0EC1B299"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 xml:space="preserve">Conception et mise en œuvre de bonnes pratiques pour le secteur de la pêche. </w:t>
            </w:r>
          </w:p>
          <w:p w14:paraId="37ED44B1"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Évaluation et suivi de la disponibilité des ressources alimentaires dans un rayon proche des principales colonies de reproduction actives.</w:t>
            </w:r>
          </w:p>
          <w:p w14:paraId="2470FB1E"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 xml:space="preserve">Campagnes de sensibilisation avec le secteur de la pêche. </w:t>
            </w:r>
          </w:p>
          <w:p w14:paraId="1D5E65F2"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z w:val="20"/>
                <w:szCs w:val="20"/>
                <w:lang w:val="fr-FR"/>
              </w:rPr>
            </w:pPr>
            <w:r w:rsidRPr="008B72FC">
              <w:rPr>
                <w:rFonts w:ascii="Arial" w:hAnsi="Arial" w:cs="Arial"/>
                <w:sz w:val="20"/>
                <w:szCs w:val="20"/>
                <w:lang w:val="fr-FR"/>
              </w:rPr>
              <w:t>Mise en œuvre d'un registre de mortalité (base de données).</w:t>
            </w:r>
          </w:p>
        </w:tc>
        <w:tc>
          <w:tcPr>
            <w:tcW w:w="688" w:type="pct"/>
          </w:tcPr>
          <w:p w14:paraId="4979C9A8" w14:textId="77777777" w:rsidR="00EF50A0" w:rsidRPr="008B72FC" w:rsidRDefault="00000000" w:rsidP="00C35D6A">
            <w:pPr>
              <w:pStyle w:val="BodyText"/>
              <w:spacing w:before="40" w:after="40"/>
              <w:rPr>
                <w:sz w:val="20"/>
                <w:szCs w:val="20"/>
                <w:lang w:val="fr-FR"/>
              </w:rPr>
            </w:pPr>
            <w:r w:rsidRPr="008B72FC">
              <w:rPr>
                <w:sz w:val="20"/>
                <w:szCs w:val="20"/>
                <w:lang w:val="fr-FR"/>
              </w:rPr>
              <w:t>Moyen et long terme</w:t>
            </w:r>
          </w:p>
        </w:tc>
        <w:tc>
          <w:tcPr>
            <w:tcW w:w="860" w:type="pct"/>
          </w:tcPr>
          <w:p w14:paraId="603A1C94" w14:textId="77777777" w:rsidR="00EF50A0" w:rsidRPr="008B72FC" w:rsidRDefault="00000000" w:rsidP="00C35D6A">
            <w:pPr>
              <w:pStyle w:val="TableParagraph"/>
              <w:spacing w:before="40" w:after="40"/>
              <w:ind w:left="117" w:right="117"/>
              <w:jc w:val="both"/>
              <w:rPr>
                <w:rFonts w:ascii="Arial" w:hAnsi="Arial" w:cs="Arial"/>
                <w:sz w:val="20"/>
                <w:szCs w:val="20"/>
                <w:lang w:val="fr-FR"/>
              </w:rPr>
            </w:pPr>
            <w:r w:rsidRPr="008B72FC">
              <w:rPr>
                <w:rFonts w:ascii="Arial" w:hAnsi="Arial" w:cs="Arial"/>
                <w:sz w:val="20"/>
                <w:szCs w:val="20"/>
                <w:lang w:val="fr-FR"/>
              </w:rPr>
              <w:t>Points focaux techniques nationaux de la CMS.</w:t>
            </w:r>
          </w:p>
          <w:p w14:paraId="30673ED8" w14:textId="77777777" w:rsidR="00EF50A0" w:rsidRPr="008B72FC" w:rsidRDefault="00000000" w:rsidP="00C35D6A">
            <w:pPr>
              <w:pStyle w:val="BodyText"/>
              <w:spacing w:before="40" w:after="40"/>
              <w:rPr>
                <w:sz w:val="20"/>
                <w:szCs w:val="20"/>
                <w:lang w:val="fr-FR"/>
              </w:rPr>
            </w:pPr>
            <w:r w:rsidRPr="008B72FC">
              <w:rPr>
                <w:sz w:val="20"/>
                <w:szCs w:val="20"/>
                <w:lang w:val="fr-FR"/>
              </w:rPr>
              <w:t>Organismes compétents de chaque pays</w:t>
            </w:r>
          </w:p>
        </w:tc>
        <w:tc>
          <w:tcPr>
            <w:tcW w:w="910" w:type="pct"/>
          </w:tcPr>
          <w:p w14:paraId="03E2BF96" w14:textId="77777777" w:rsidR="00EF50A0" w:rsidRPr="008B72FC" w:rsidRDefault="00000000" w:rsidP="00C35D6A">
            <w:pPr>
              <w:pStyle w:val="BodyText"/>
              <w:spacing w:before="40" w:after="40"/>
              <w:rPr>
                <w:sz w:val="20"/>
                <w:szCs w:val="20"/>
                <w:lang w:val="fr-FR"/>
              </w:rPr>
            </w:pPr>
            <w:r w:rsidRPr="008B72FC">
              <w:rPr>
                <w:sz w:val="20"/>
                <w:szCs w:val="20"/>
                <w:lang w:val="fr-FR"/>
              </w:rPr>
              <w:t>Financement nécessaire pour les études et l'application de mesures pilotes</w:t>
            </w:r>
          </w:p>
        </w:tc>
      </w:tr>
      <w:tr w:rsidR="00EF50A0" w:rsidRPr="00784B40" w14:paraId="6ECEA694" w14:textId="77777777" w:rsidTr="00C35D6A">
        <w:tc>
          <w:tcPr>
            <w:tcW w:w="992" w:type="pct"/>
          </w:tcPr>
          <w:p w14:paraId="23FA540B" w14:textId="77777777" w:rsidR="00EF50A0" w:rsidRPr="008B72FC" w:rsidRDefault="00000000" w:rsidP="00C35D6A">
            <w:pPr>
              <w:pStyle w:val="BodyText"/>
              <w:spacing w:before="40" w:after="40"/>
              <w:rPr>
                <w:sz w:val="20"/>
                <w:szCs w:val="20"/>
                <w:lang w:val="fr-FR"/>
              </w:rPr>
            </w:pPr>
            <w:r w:rsidRPr="008B72FC">
              <w:rPr>
                <w:sz w:val="20"/>
                <w:szCs w:val="20"/>
                <w:lang w:val="fr-FR"/>
              </w:rPr>
              <w:t>Empêcher la capture ciblée par le biais de campagnes.</w:t>
            </w:r>
          </w:p>
        </w:tc>
        <w:tc>
          <w:tcPr>
            <w:tcW w:w="1550" w:type="pct"/>
          </w:tcPr>
          <w:p w14:paraId="5576FE97" w14:textId="77777777" w:rsidR="00EF50A0" w:rsidRPr="008B72FC" w:rsidRDefault="00000000" w:rsidP="00C35D6A">
            <w:pPr>
              <w:pStyle w:val="BodyText"/>
              <w:spacing w:before="40" w:after="40"/>
              <w:rPr>
                <w:sz w:val="20"/>
                <w:szCs w:val="20"/>
                <w:lang w:val="fr-FR"/>
              </w:rPr>
            </w:pPr>
            <w:r w:rsidRPr="008B72FC">
              <w:rPr>
                <w:spacing w:val="-10"/>
                <w:sz w:val="20"/>
                <w:szCs w:val="20"/>
                <w:lang w:val="fr-FR"/>
              </w:rPr>
              <w:t>Mise en place de campagnes numériques diffusées via les réseaux sociaux et les sites web des institutions concernées, en accord préalable avec le service de communication de chacune d'elles.</w:t>
            </w:r>
          </w:p>
        </w:tc>
        <w:tc>
          <w:tcPr>
            <w:tcW w:w="688" w:type="pct"/>
          </w:tcPr>
          <w:p w14:paraId="5111C377" w14:textId="77777777" w:rsidR="00EF50A0" w:rsidRPr="008B72FC" w:rsidRDefault="00000000" w:rsidP="00C35D6A">
            <w:pPr>
              <w:pStyle w:val="BodyText"/>
              <w:spacing w:before="40" w:after="40"/>
              <w:rPr>
                <w:sz w:val="20"/>
                <w:szCs w:val="20"/>
                <w:lang w:val="fr-FR"/>
              </w:rPr>
            </w:pPr>
            <w:r w:rsidRPr="008B72FC">
              <w:rPr>
                <w:sz w:val="20"/>
                <w:szCs w:val="20"/>
                <w:lang w:val="fr-FR"/>
              </w:rPr>
              <w:t>Court et moyen terme</w:t>
            </w:r>
          </w:p>
        </w:tc>
        <w:tc>
          <w:tcPr>
            <w:tcW w:w="860" w:type="pct"/>
          </w:tcPr>
          <w:p w14:paraId="3184998D" w14:textId="77777777" w:rsidR="00EF50A0" w:rsidRPr="008B72FC" w:rsidRDefault="00000000" w:rsidP="00C35D6A">
            <w:pPr>
              <w:pStyle w:val="BodyText"/>
              <w:spacing w:before="40" w:after="40"/>
              <w:rPr>
                <w:sz w:val="20"/>
                <w:szCs w:val="20"/>
                <w:lang w:val="fr-FR"/>
              </w:rPr>
            </w:pPr>
            <w:r w:rsidRPr="008B72FC">
              <w:rPr>
                <w:sz w:val="20"/>
                <w:szCs w:val="20"/>
                <w:lang w:val="fr-FR"/>
              </w:rPr>
              <w:t>Points focaux techniques nationaux de la CMS.</w:t>
            </w:r>
          </w:p>
        </w:tc>
        <w:tc>
          <w:tcPr>
            <w:tcW w:w="910" w:type="pct"/>
          </w:tcPr>
          <w:p w14:paraId="47039096" w14:textId="77777777" w:rsidR="00EF50A0" w:rsidRPr="008B72FC" w:rsidRDefault="00000000" w:rsidP="00C35D6A">
            <w:pPr>
              <w:pStyle w:val="BodyText"/>
              <w:spacing w:before="40" w:after="40"/>
              <w:rPr>
                <w:sz w:val="20"/>
                <w:szCs w:val="20"/>
                <w:lang w:val="fr-FR"/>
              </w:rPr>
            </w:pPr>
            <w:r w:rsidRPr="008B72FC">
              <w:rPr>
                <w:sz w:val="20"/>
                <w:szCs w:val="20"/>
                <w:lang w:val="fr-FR"/>
              </w:rPr>
              <w:t>Financement nécessaire pour les campagnes</w:t>
            </w:r>
          </w:p>
        </w:tc>
      </w:tr>
      <w:tr w:rsidR="00EF50A0" w:rsidRPr="008B72FC" w14:paraId="48F02725" w14:textId="77777777" w:rsidTr="00C35D6A">
        <w:tc>
          <w:tcPr>
            <w:tcW w:w="992" w:type="pct"/>
          </w:tcPr>
          <w:p w14:paraId="08D95EAD" w14:textId="77777777" w:rsidR="00EF50A0" w:rsidRPr="008B72FC" w:rsidRDefault="00000000" w:rsidP="00C35D6A">
            <w:pPr>
              <w:pStyle w:val="BodyText"/>
              <w:spacing w:before="40" w:after="40"/>
              <w:rPr>
                <w:sz w:val="20"/>
                <w:szCs w:val="20"/>
                <w:lang w:val="fr-FR"/>
              </w:rPr>
            </w:pPr>
            <w:r w:rsidRPr="008B72FC">
              <w:rPr>
                <w:sz w:val="20"/>
                <w:szCs w:val="20"/>
                <w:lang w:val="fr-FR"/>
              </w:rPr>
              <w:t>Coordonner les actions pour réduire les effets des maladies émergentes</w:t>
            </w:r>
          </w:p>
        </w:tc>
        <w:tc>
          <w:tcPr>
            <w:tcW w:w="1550" w:type="pct"/>
          </w:tcPr>
          <w:p w14:paraId="1611BD56"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pacing w:val="-10"/>
                <w:sz w:val="20"/>
                <w:szCs w:val="20"/>
                <w:lang w:val="fr-FR"/>
              </w:rPr>
            </w:pPr>
            <w:r w:rsidRPr="008B72FC">
              <w:rPr>
                <w:rFonts w:ascii="Arial" w:hAnsi="Arial" w:cs="Arial"/>
                <w:spacing w:val="-10"/>
                <w:sz w:val="20"/>
                <w:szCs w:val="20"/>
                <w:lang w:val="fr-FR"/>
              </w:rPr>
              <w:t>Système de surveillance épidémiologique active dans les colonies clés, avec des protocoles de prélèvement périodiques.</w:t>
            </w:r>
          </w:p>
          <w:p w14:paraId="41993F58" w14:textId="77777777" w:rsidR="00EF50A0" w:rsidRPr="008B72FC" w:rsidRDefault="00000000" w:rsidP="00C35D6A">
            <w:pPr>
              <w:pStyle w:val="TableParagraph"/>
              <w:numPr>
                <w:ilvl w:val="0"/>
                <w:numId w:val="11"/>
              </w:numPr>
              <w:tabs>
                <w:tab w:val="left" w:pos="405"/>
                <w:tab w:val="left" w:pos="2779"/>
              </w:tabs>
              <w:spacing w:before="40" w:after="40"/>
              <w:ind w:left="264" w:right="311" w:hanging="192"/>
              <w:jc w:val="both"/>
              <w:rPr>
                <w:rFonts w:ascii="Arial" w:hAnsi="Arial" w:cs="Arial"/>
                <w:spacing w:val="-10"/>
                <w:sz w:val="20"/>
                <w:szCs w:val="20"/>
                <w:lang w:val="fr-FR"/>
              </w:rPr>
            </w:pPr>
            <w:r w:rsidRPr="008B72FC">
              <w:rPr>
                <w:rFonts w:ascii="Arial" w:hAnsi="Arial" w:cs="Arial"/>
                <w:spacing w:val="-10"/>
                <w:sz w:val="20"/>
                <w:szCs w:val="20"/>
                <w:lang w:val="fr-FR"/>
              </w:rPr>
              <w:t xml:space="preserve">Plan de contingence et protocole </w:t>
            </w:r>
            <w:proofErr w:type="spellStart"/>
            <w:r w:rsidRPr="008B72FC">
              <w:rPr>
                <w:rFonts w:ascii="Arial" w:hAnsi="Arial" w:cs="Arial"/>
                <w:spacing w:val="-10"/>
                <w:sz w:val="20"/>
                <w:szCs w:val="20"/>
                <w:lang w:val="fr-FR"/>
              </w:rPr>
              <w:t>trinational</w:t>
            </w:r>
            <w:proofErr w:type="spellEnd"/>
            <w:r w:rsidRPr="008B72FC">
              <w:rPr>
                <w:rFonts w:ascii="Arial" w:hAnsi="Arial" w:cs="Arial"/>
                <w:spacing w:val="-10"/>
                <w:sz w:val="20"/>
                <w:szCs w:val="20"/>
                <w:lang w:val="fr-FR"/>
              </w:rPr>
              <w:t xml:space="preserve"> de réponse rapide en cas de flambées de maladies zoonotiques ou d'événements entraînant une mortalité massive.</w:t>
            </w:r>
          </w:p>
        </w:tc>
        <w:tc>
          <w:tcPr>
            <w:tcW w:w="688" w:type="pct"/>
          </w:tcPr>
          <w:p w14:paraId="2F1FE82A" w14:textId="77777777" w:rsidR="00EF50A0" w:rsidRPr="008B72FC" w:rsidRDefault="00000000" w:rsidP="00C35D6A">
            <w:pPr>
              <w:pStyle w:val="BodyText"/>
              <w:spacing w:before="40" w:after="40"/>
              <w:rPr>
                <w:sz w:val="20"/>
                <w:szCs w:val="20"/>
                <w:lang w:val="fr-FR"/>
              </w:rPr>
            </w:pPr>
            <w:r w:rsidRPr="008B72FC">
              <w:rPr>
                <w:sz w:val="20"/>
                <w:szCs w:val="20"/>
                <w:lang w:val="fr-FR"/>
              </w:rPr>
              <w:t xml:space="preserve"> Moyen et long terme</w:t>
            </w:r>
          </w:p>
        </w:tc>
        <w:tc>
          <w:tcPr>
            <w:tcW w:w="860" w:type="pct"/>
          </w:tcPr>
          <w:p w14:paraId="761A5AE3" w14:textId="77777777" w:rsidR="00EF50A0" w:rsidRPr="008B72FC" w:rsidRDefault="00EF50A0" w:rsidP="00C35D6A">
            <w:pPr>
              <w:pStyle w:val="BodyText"/>
              <w:spacing w:before="40" w:after="40"/>
              <w:rPr>
                <w:sz w:val="20"/>
                <w:szCs w:val="20"/>
                <w:lang w:val="fr-FR"/>
              </w:rPr>
            </w:pPr>
          </w:p>
        </w:tc>
        <w:tc>
          <w:tcPr>
            <w:tcW w:w="910" w:type="pct"/>
          </w:tcPr>
          <w:p w14:paraId="6C1DA92D" w14:textId="77777777" w:rsidR="00EF50A0" w:rsidRPr="008B72FC" w:rsidRDefault="00EF50A0" w:rsidP="00C35D6A">
            <w:pPr>
              <w:pStyle w:val="BodyText"/>
              <w:spacing w:before="40" w:after="40"/>
              <w:rPr>
                <w:sz w:val="20"/>
                <w:szCs w:val="20"/>
                <w:lang w:val="fr-FR"/>
              </w:rPr>
            </w:pPr>
          </w:p>
        </w:tc>
      </w:tr>
      <w:tr w:rsidR="00EF50A0" w:rsidRPr="00784B40" w14:paraId="5A23A74E" w14:textId="77777777" w:rsidTr="00C35D6A">
        <w:tc>
          <w:tcPr>
            <w:tcW w:w="992" w:type="pct"/>
          </w:tcPr>
          <w:p w14:paraId="401AA3C3" w14:textId="77777777" w:rsidR="00EF50A0" w:rsidRPr="008B72FC" w:rsidRDefault="00000000" w:rsidP="00C35D6A">
            <w:pPr>
              <w:pStyle w:val="BodyText"/>
              <w:spacing w:before="40" w:after="40"/>
              <w:rPr>
                <w:sz w:val="20"/>
                <w:szCs w:val="20"/>
                <w:lang w:val="fr-FR"/>
              </w:rPr>
            </w:pPr>
            <w:r w:rsidRPr="008B72FC">
              <w:rPr>
                <w:sz w:val="20"/>
                <w:szCs w:val="20"/>
                <w:lang w:val="fr-FR"/>
              </w:rPr>
              <w:t xml:space="preserve">Créer une stratégie d'éducation et de communication liée à la conservation de l'espèce. </w:t>
            </w:r>
          </w:p>
        </w:tc>
        <w:tc>
          <w:tcPr>
            <w:tcW w:w="1550" w:type="pct"/>
          </w:tcPr>
          <w:p w14:paraId="59094A34" w14:textId="77777777" w:rsidR="00EF50A0" w:rsidRPr="008B72FC" w:rsidRDefault="00000000" w:rsidP="00C35D6A">
            <w:pPr>
              <w:pStyle w:val="BodyText"/>
              <w:spacing w:before="40" w:after="40"/>
              <w:rPr>
                <w:sz w:val="20"/>
                <w:szCs w:val="20"/>
                <w:lang w:val="fr-FR"/>
              </w:rPr>
            </w:pPr>
            <w:r w:rsidRPr="008B72FC">
              <w:rPr>
                <w:sz w:val="20"/>
                <w:szCs w:val="20"/>
                <w:lang w:val="fr-FR"/>
              </w:rPr>
              <w:t>Développement de stratégies de science participative pour la diffusion de l'information</w:t>
            </w:r>
          </w:p>
        </w:tc>
        <w:tc>
          <w:tcPr>
            <w:tcW w:w="688" w:type="pct"/>
          </w:tcPr>
          <w:p w14:paraId="547088FA" w14:textId="77777777" w:rsidR="00EF50A0" w:rsidRPr="008B72FC" w:rsidRDefault="00000000" w:rsidP="00C35D6A">
            <w:pPr>
              <w:pStyle w:val="BodyText"/>
              <w:spacing w:before="40" w:after="40"/>
              <w:rPr>
                <w:sz w:val="20"/>
                <w:szCs w:val="20"/>
                <w:lang w:val="fr-FR"/>
              </w:rPr>
            </w:pPr>
            <w:r w:rsidRPr="008B72FC">
              <w:rPr>
                <w:sz w:val="20"/>
                <w:szCs w:val="20"/>
                <w:lang w:val="fr-FR"/>
              </w:rPr>
              <w:t>Moyen terme</w:t>
            </w:r>
          </w:p>
        </w:tc>
        <w:tc>
          <w:tcPr>
            <w:tcW w:w="860" w:type="pct"/>
          </w:tcPr>
          <w:p w14:paraId="7C43C1B9" w14:textId="77777777" w:rsidR="00EF50A0" w:rsidRPr="008B72FC" w:rsidRDefault="00000000" w:rsidP="00C35D6A">
            <w:pPr>
              <w:pStyle w:val="TableParagraph"/>
              <w:spacing w:before="40" w:after="40"/>
              <w:ind w:left="117" w:right="117"/>
              <w:jc w:val="both"/>
              <w:rPr>
                <w:rFonts w:ascii="Arial" w:hAnsi="Arial" w:cs="Arial"/>
                <w:sz w:val="20"/>
                <w:szCs w:val="20"/>
                <w:lang w:val="fr-FR"/>
              </w:rPr>
            </w:pPr>
            <w:r w:rsidRPr="008B72FC">
              <w:rPr>
                <w:rFonts w:ascii="Arial" w:hAnsi="Arial" w:cs="Arial"/>
                <w:sz w:val="20"/>
                <w:szCs w:val="20"/>
                <w:lang w:val="fr-FR"/>
              </w:rPr>
              <w:t>Points focaux techniques nationaux de la CMS.</w:t>
            </w:r>
          </w:p>
          <w:p w14:paraId="4E6BCD6B" w14:textId="77777777" w:rsidR="00EF50A0" w:rsidRPr="008B72FC" w:rsidRDefault="00000000" w:rsidP="00C35D6A">
            <w:pPr>
              <w:pStyle w:val="BodyText"/>
              <w:spacing w:before="40" w:after="40"/>
              <w:rPr>
                <w:sz w:val="20"/>
                <w:szCs w:val="20"/>
                <w:lang w:val="fr-FR"/>
              </w:rPr>
            </w:pPr>
            <w:r w:rsidRPr="008B72FC">
              <w:rPr>
                <w:sz w:val="20"/>
                <w:szCs w:val="20"/>
                <w:lang w:val="fr-FR"/>
              </w:rPr>
              <w:t>Organismes compétents de chaque pays</w:t>
            </w:r>
          </w:p>
        </w:tc>
        <w:tc>
          <w:tcPr>
            <w:tcW w:w="910" w:type="pct"/>
          </w:tcPr>
          <w:p w14:paraId="18B45B6A" w14:textId="77777777" w:rsidR="00EF50A0" w:rsidRPr="008B72FC" w:rsidRDefault="00000000" w:rsidP="00C35D6A">
            <w:pPr>
              <w:pStyle w:val="BodyText"/>
              <w:spacing w:before="40" w:after="40"/>
              <w:rPr>
                <w:sz w:val="20"/>
                <w:szCs w:val="20"/>
                <w:lang w:val="fr-FR"/>
              </w:rPr>
            </w:pPr>
            <w:r w:rsidRPr="008B72FC">
              <w:rPr>
                <w:sz w:val="20"/>
                <w:szCs w:val="20"/>
                <w:lang w:val="fr-FR"/>
              </w:rPr>
              <w:t>Financement nécessaire pour les campagnes</w:t>
            </w:r>
          </w:p>
        </w:tc>
      </w:tr>
    </w:tbl>
    <w:p w14:paraId="24D64536" w14:textId="77777777" w:rsidR="00EF50A0" w:rsidRPr="008B72FC" w:rsidRDefault="00EF50A0">
      <w:pPr>
        <w:pStyle w:val="BodyText"/>
        <w:rPr>
          <w:szCs w:val="22"/>
          <w:lang w:val="fr-FR"/>
        </w:rPr>
      </w:pPr>
    </w:p>
    <w:p w14:paraId="4B29F558" w14:textId="77777777" w:rsidR="00EF50A0" w:rsidRPr="008B72FC" w:rsidRDefault="00000000">
      <w:pPr>
        <w:pStyle w:val="BodyText"/>
        <w:rPr>
          <w:spacing w:val="-2"/>
          <w:szCs w:val="22"/>
          <w:lang w:val="fr-FR"/>
        </w:rPr>
      </w:pPr>
      <w:r w:rsidRPr="008B72FC">
        <w:rPr>
          <w:b/>
          <w:szCs w:val="22"/>
          <w:lang w:val="fr-FR"/>
        </w:rPr>
        <w:t>Tableau</w:t>
      </w:r>
      <w:r w:rsidRPr="008B72FC">
        <w:rPr>
          <w:b/>
          <w:spacing w:val="-13"/>
          <w:szCs w:val="22"/>
          <w:lang w:val="fr-FR"/>
        </w:rPr>
        <w:t xml:space="preserve"> </w:t>
      </w:r>
      <w:r w:rsidRPr="008B72FC">
        <w:rPr>
          <w:b/>
          <w:szCs w:val="22"/>
          <w:lang w:val="fr-FR"/>
        </w:rPr>
        <w:t>1 :</w:t>
      </w:r>
      <w:r w:rsidRPr="008B72FC">
        <w:rPr>
          <w:b/>
          <w:spacing w:val="-11"/>
          <w:szCs w:val="22"/>
          <w:lang w:val="fr-FR"/>
        </w:rPr>
        <w:t xml:space="preserve"> </w:t>
      </w:r>
      <w:r w:rsidRPr="008B72FC">
        <w:rPr>
          <w:szCs w:val="22"/>
          <w:lang w:val="fr-FR"/>
        </w:rPr>
        <w:t>activités,</w:t>
      </w:r>
      <w:r w:rsidRPr="008B72FC">
        <w:rPr>
          <w:spacing w:val="-6"/>
          <w:szCs w:val="22"/>
          <w:lang w:val="fr-FR"/>
        </w:rPr>
        <w:t xml:space="preserve"> </w:t>
      </w:r>
      <w:r w:rsidRPr="008B72FC">
        <w:rPr>
          <w:szCs w:val="22"/>
          <w:lang w:val="fr-FR"/>
        </w:rPr>
        <w:t>résultats, calendrier, responsabilité</w:t>
      </w:r>
      <w:r w:rsidRPr="008B72FC">
        <w:rPr>
          <w:spacing w:val="-15"/>
          <w:szCs w:val="22"/>
          <w:lang w:val="fr-FR"/>
        </w:rPr>
        <w:t xml:space="preserve"> </w:t>
      </w:r>
      <w:r w:rsidRPr="008B72FC">
        <w:rPr>
          <w:szCs w:val="22"/>
          <w:lang w:val="fr-FR"/>
        </w:rPr>
        <w:t>et</w:t>
      </w:r>
      <w:r w:rsidRPr="008B72FC">
        <w:rPr>
          <w:spacing w:val="-6"/>
          <w:szCs w:val="22"/>
          <w:lang w:val="fr-FR"/>
        </w:rPr>
        <w:t xml:space="preserve"> </w:t>
      </w:r>
      <w:r w:rsidRPr="008B72FC">
        <w:rPr>
          <w:spacing w:val="-2"/>
          <w:szCs w:val="22"/>
          <w:lang w:val="fr-FR"/>
        </w:rPr>
        <w:t>financement</w:t>
      </w:r>
    </w:p>
    <w:p w14:paraId="23B60ACF" w14:textId="45362BEB" w:rsidR="000459C0" w:rsidRDefault="000459C0">
      <w:pPr>
        <w:spacing w:after="0" w:line="240" w:lineRule="auto"/>
        <w:rPr>
          <w:lang w:val="fr-FR"/>
        </w:rPr>
      </w:pPr>
      <w:r>
        <w:rPr>
          <w:lang w:val="fr-FR"/>
        </w:rPr>
        <w:br w:type="page"/>
      </w:r>
    </w:p>
    <w:p w14:paraId="5DCA29A4" w14:textId="7647FF8F" w:rsidR="00EF50A0" w:rsidRPr="000459C0" w:rsidRDefault="00000000">
      <w:pPr>
        <w:widowControl w:val="0"/>
        <w:suppressAutoHyphens w:val="0"/>
        <w:autoSpaceDE w:val="0"/>
        <w:spacing w:after="0" w:line="240" w:lineRule="auto"/>
        <w:textAlignment w:val="auto"/>
        <w:outlineLvl w:val="0"/>
        <w:rPr>
          <w:rFonts w:eastAsia="Arial"/>
          <w:b/>
          <w:bCs/>
          <w:spacing w:val="-2"/>
          <w:lang w:val="es-PE"/>
        </w:rPr>
      </w:pPr>
      <w:proofErr w:type="spellStart"/>
      <w:r w:rsidRPr="000459C0">
        <w:rPr>
          <w:rFonts w:eastAsia="Arial"/>
          <w:b/>
          <w:bCs/>
          <w:spacing w:val="-2"/>
          <w:lang w:val="es-PE"/>
        </w:rPr>
        <w:lastRenderedPageBreak/>
        <w:t>R</w:t>
      </w:r>
      <w:r w:rsidR="000459C0" w:rsidRPr="000459C0">
        <w:rPr>
          <w:rFonts w:eastAsia="Arial"/>
          <w:b/>
          <w:bCs/>
          <w:spacing w:val="-2"/>
          <w:lang w:val="es-PE"/>
        </w:rPr>
        <w:t>é</w:t>
      </w:r>
      <w:r w:rsidRPr="000459C0">
        <w:rPr>
          <w:rFonts w:eastAsia="Arial"/>
          <w:b/>
          <w:bCs/>
          <w:spacing w:val="-2"/>
          <w:lang w:val="es-PE"/>
        </w:rPr>
        <w:t>f</w:t>
      </w:r>
      <w:r w:rsidR="000459C0" w:rsidRPr="000459C0">
        <w:rPr>
          <w:rFonts w:eastAsia="Arial"/>
          <w:b/>
          <w:bCs/>
          <w:spacing w:val="-2"/>
          <w:lang w:val="es-PE"/>
        </w:rPr>
        <w:t>é</w:t>
      </w:r>
      <w:r w:rsidRPr="000459C0">
        <w:rPr>
          <w:rFonts w:eastAsia="Arial"/>
          <w:b/>
          <w:bCs/>
          <w:spacing w:val="-2"/>
          <w:lang w:val="es-PE"/>
        </w:rPr>
        <w:t>renc</w:t>
      </w:r>
      <w:r w:rsidR="000459C0" w:rsidRPr="000459C0">
        <w:rPr>
          <w:rFonts w:eastAsia="Arial"/>
          <w:b/>
          <w:bCs/>
          <w:spacing w:val="-2"/>
          <w:lang w:val="es-PE"/>
        </w:rPr>
        <w:t>e</w:t>
      </w:r>
      <w:r w:rsidRPr="000459C0">
        <w:rPr>
          <w:rFonts w:eastAsia="Arial"/>
          <w:b/>
          <w:bCs/>
          <w:spacing w:val="-2"/>
          <w:lang w:val="es-PE"/>
        </w:rPr>
        <w:t>s</w:t>
      </w:r>
      <w:proofErr w:type="spellEnd"/>
    </w:p>
    <w:p w14:paraId="2FAC6AB2" w14:textId="77777777" w:rsidR="00EF50A0" w:rsidRPr="000459C0" w:rsidRDefault="00EF50A0">
      <w:pPr>
        <w:widowControl w:val="0"/>
        <w:suppressAutoHyphens w:val="0"/>
        <w:autoSpaceDE w:val="0"/>
        <w:spacing w:after="0" w:line="240" w:lineRule="auto"/>
        <w:ind w:left="138"/>
        <w:textAlignment w:val="auto"/>
        <w:outlineLvl w:val="0"/>
        <w:rPr>
          <w:rFonts w:eastAsia="Arial"/>
          <w:b/>
          <w:bCs/>
          <w:lang w:val="es-ES"/>
        </w:rPr>
      </w:pPr>
    </w:p>
    <w:p w14:paraId="0485FAA5"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Acuerdos con la Comisión Permanente del Pacifico Sur CCPS</w:t>
      </w:r>
    </w:p>
    <w:p w14:paraId="22ED4676"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0459C0">
        <w:rPr>
          <w:rFonts w:eastAsia="Arial MT"/>
          <w:sz w:val="20"/>
          <w:szCs w:val="20"/>
        </w:rPr>
        <w:t xml:space="preserve">Ayala, L. 2012. Bycatch in one of the largest fisheries in the world: the industrial </w:t>
      </w:r>
      <w:proofErr w:type="gramStart"/>
      <w:r w:rsidRPr="000459C0">
        <w:rPr>
          <w:rFonts w:eastAsia="Arial MT"/>
          <w:sz w:val="20"/>
          <w:szCs w:val="20"/>
        </w:rPr>
        <w:t>an</w:t>
      </w:r>
      <w:proofErr w:type="gramEnd"/>
      <w:r w:rsidRPr="000459C0">
        <w:rPr>
          <w:rFonts w:eastAsia="Arial MT"/>
          <w:sz w:val="20"/>
          <w:szCs w:val="20"/>
        </w:rPr>
        <w:t>-</w:t>
      </w:r>
      <w:proofErr w:type="spellStart"/>
      <w:r w:rsidRPr="000459C0">
        <w:rPr>
          <w:rFonts w:eastAsia="Arial MT"/>
          <w:sz w:val="20"/>
          <w:szCs w:val="20"/>
        </w:rPr>
        <w:t>chovy</w:t>
      </w:r>
      <w:proofErr w:type="spellEnd"/>
      <w:r w:rsidRPr="000459C0">
        <w:rPr>
          <w:rFonts w:eastAsia="Arial MT"/>
          <w:sz w:val="20"/>
          <w:szCs w:val="20"/>
        </w:rPr>
        <w:t xml:space="preserve"> fishery case (Reports of Corresponding Members). </w:t>
      </w:r>
      <w:proofErr w:type="spellStart"/>
      <w:r w:rsidRPr="000459C0">
        <w:rPr>
          <w:rFonts w:eastAsia="Arial MT"/>
          <w:sz w:val="20"/>
          <w:szCs w:val="20"/>
          <w:lang w:val="es-ES"/>
        </w:rPr>
        <w:t>Pacific</w:t>
      </w:r>
      <w:proofErr w:type="spellEnd"/>
      <w:r w:rsidRPr="000459C0">
        <w:rPr>
          <w:rFonts w:eastAsia="Arial MT"/>
          <w:sz w:val="20"/>
          <w:szCs w:val="20"/>
          <w:lang w:val="es-ES"/>
        </w:rPr>
        <w:t xml:space="preserve"> </w:t>
      </w:r>
      <w:proofErr w:type="spellStart"/>
      <w:r w:rsidRPr="000459C0">
        <w:rPr>
          <w:rFonts w:eastAsia="Arial MT"/>
          <w:sz w:val="20"/>
          <w:szCs w:val="20"/>
          <w:lang w:val="es-ES"/>
        </w:rPr>
        <w:t>Seabirds</w:t>
      </w:r>
      <w:proofErr w:type="spellEnd"/>
      <w:r w:rsidRPr="000459C0">
        <w:rPr>
          <w:rFonts w:eastAsia="Arial MT"/>
          <w:sz w:val="20"/>
          <w:szCs w:val="20"/>
          <w:lang w:val="es-ES"/>
        </w:rPr>
        <w:t xml:space="preserve"> 39(2): 57-58.</w:t>
      </w:r>
    </w:p>
    <w:p w14:paraId="03B4F164"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proofErr w:type="spellStart"/>
      <w:r w:rsidRPr="000459C0">
        <w:rPr>
          <w:rFonts w:eastAsia="Arial MT"/>
          <w:sz w:val="20"/>
          <w:szCs w:val="20"/>
          <w:lang w:val="es-ES"/>
        </w:rPr>
        <w:t>Cursach</w:t>
      </w:r>
      <w:proofErr w:type="spellEnd"/>
      <w:r w:rsidRPr="000459C0">
        <w:rPr>
          <w:rFonts w:eastAsia="Arial MT"/>
          <w:sz w:val="20"/>
          <w:szCs w:val="20"/>
          <w:lang w:val="es-ES"/>
        </w:rPr>
        <w:t xml:space="preserve">, J. A., Rau, J. R., </w:t>
      </w:r>
      <w:proofErr w:type="spellStart"/>
      <w:r w:rsidRPr="000459C0">
        <w:rPr>
          <w:rFonts w:eastAsia="Arial MT"/>
          <w:sz w:val="20"/>
          <w:szCs w:val="20"/>
          <w:lang w:val="es-ES"/>
        </w:rPr>
        <w:t>Gelcich</w:t>
      </w:r>
      <w:proofErr w:type="spellEnd"/>
      <w:r w:rsidRPr="000459C0">
        <w:rPr>
          <w:rFonts w:eastAsia="Arial MT"/>
          <w:sz w:val="20"/>
          <w:szCs w:val="20"/>
          <w:lang w:val="es-ES"/>
        </w:rPr>
        <w:t>, S., &amp; Rodríguez-</w:t>
      </w:r>
      <w:proofErr w:type="spellStart"/>
      <w:r w:rsidRPr="000459C0">
        <w:rPr>
          <w:rFonts w:eastAsia="Arial MT"/>
          <w:sz w:val="20"/>
          <w:szCs w:val="20"/>
          <w:lang w:val="es-ES"/>
        </w:rPr>
        <w:t>Maulén</w:t>
      </w:r>
      <w:proofErr w:type="spellEnd"/>
      <w:r w:rsidRPr="000459C0">
        <w:rPr>
          <w:rFonts w:eastAsia="Arial MT"/>
          <w:sz w:val="20"/>
          <w:szCs w:val="20"/>
          <w:lang w:val="es-ES"/>
        </w:rPr>
        <w:t xml:space="preserve">, J. (2018). </w:t>
      </w:r>
      <w:r w:rsidRPr="000459C0">
        <w:rPr>
          <w:rFonts w:eastAsia="Arial MT"/>
          <w:sz w:val="20"/>
          <w:szCs w:val="20"/>
          <w:lang w:val="es-PE"/>
        </w:rPr>
        <w:t>Situación poblacional del Pelícano Peruano (</w:t>
      </w:r>
      <w:proofErr w:type="spellStart"/>
      <w:r w:rsidRPr="000459C0">
        <w:rPr>
          <w:rFonts w:eastAsia="Arial MT"/>
          <w:sz w:val="20"/>
          <w:szCs w:val="20"/>
          <w:lang w:val="es-PE"/>
        </w:rPr>
        <w:t>Pelecanus</w:t>
      </w:r>
      <w:proofErr w:type="spellEnd"/>
      <w:r w:rsidRPr="000459C0">
        <w:rPr>
          <w:rFonts w:eastAsia="Arial MT"/>
          <w:sz w:val="20"/>
          <w:szCs w:val="20"/>
          <w:lang w:val="es-PE"/>
        </w:rPr>
        <w:t xml:space="preserve"> </w:t>
      </w:r>
      <w:proofErr w:type="spellStart"/>
      <w:r w:rsidRPr="000459C0">
        <w:rPr>
          <w:rFonts w:eastAsia="Arial MT"/>
          <w:sz w:val="20"/>
          <w:szCs w:val="20"/>
          <w:lang w:val="es-PE"/>
        </w:rPr>
        <w:t>thagus</w:t>
      </w:r>
      <w:proofErr w:type="spellEnd"/>
      <w:r w:rsidRPr="000459C0">
        <w:rPr>
          <w:rFonts w:eastAsia="Arial MT"/>
          <w:sz w:val="20"/>
          <w:szCs w:val="20"/>
          <w:lang w:val="es-PE"/>
        </w:rPr>
        <w:t xml:space="preserve">) en Chile: prospección inicial. </w:t>
      </w:r>
      <w:r w:rsidRPr="000459C0">
        <w:rPr>
          <w:rFonts w:eastAsia="Arial MT"/>
          <w:sz w:val="20"/>
          <w:szCs w:val="20"/>
          <w:lang w:val="es-ES"/>
        </w:rPr>
        <w:t>Ornitología Neotropical, 29(1), 77-89.</w:t>
      </w:r>
    </w:p>
    <w:p w14:paraId="4F9D389B"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 xml:space="preserve">Del Hoyo et al. 1992 en BirdLife International 2016 </w:t>
      </w:r>
    </w:p>
    <w:p w14:paraId="5D9183C0"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Estrategia nacional de protección de las aves de chile MM.MM AA.</w:t>
      </w:r>
    </w:p>
    <w:p w14:paraId="327836BD"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 xml:space="preserve">Figueroa, J., </w:t>
      </w:r>
      <w:proofErr w:type="spellStart"/>
      <w:r w:rsidRPr="000459C0">
        <w:rPr>
          <w:rFonts w:eastAsia="Arial MT"/>
          <w:sz w:val="20"/>
          <w:szCs w:val="20"/>
          <w:lang w:val="es-PE"/>
        </w:rPr>
        <w:t>Stucchi</w:t>
      </w:r>
      <w:proofErr w:type="spellEnd"/>
      <w:r w:rsidRPr="000459C0">
        <w:rPr>
          <w:rFonts w:eastAsia="Arial MT"/>
          <w:sz w:val="20"/>
          <w:szCs w:val="20"/>
          <w:lang w:val="es-PE"/>
        </w:rPr>
        <w:t xml:space="preserve">, </w:t>
      </w:r>
      <w:proofErr w:type="gramStart"/>
      <w:r w:rsidRPr="000459C0">
        <w:rPr>
          <w:rFonts w:eastAsia="Arial MT"/>
          <w:sz w:val="20"/>
          <w:szCs w:val="20"/>
          <w:lang w:val="es-PE"/>
        </w:rPr>
        <w:t>M.(</w:t>
      </w:r>
      <w:proofErr w:type="gramEnd"/>
      <w:r w:rsidRPr="000459C0">
        <w:rPr>
          <w:rFonts w:eastAsia="Arial MT"/>
          <w:sz w:val="20"/>
          <w:szCs w:val="20"/>
          <w:lang w:val="es-PE"/>
        </w:rPr>
        <w:t xml:space="preserve">2012). Isla Foca (PERÚ): Registros de </w:t>
      </w:r>
      <w:proofErr w:type="spellStart"/>
      <w:r w:rsidRPr="000459C0">
        <w:rPr>
          <w:rFonts w:eastAsia="Arial MT"/>
          <w:sz w:val="20"/>
          <w:szCs w:val="20"/>
          <w:lang w:val="es-PE"/>
        </w:rPr>
        <w:t>reroducción</w:t>
      </w:r>
      <w:proofErr w:type="spellEnd"/>
      <w:r w:rsidRPr="000459C0">
        <w:rPr>
          <w:rFonts w:eastAsia="Arial MT"/>
          <w:sz w:val="20"/>
          <w:szCs w:val="20"/>
          <w:lang w:val="es-PE"/>
        </w:rPr>
        <w:t xml:space="preserve"> más </w:t>
      </w:r>
      <w:proofErr w:type="spellStart"/>
      <w:r w:rsidRPr="000459C0">
        <w:rPr>
          <w:rFonts w:eastAsia="Arial MT"/>
          <w:sz w:val="20"/>
          <w:szCs w:val="20"/>
          <w:lang w:val="es-PE"/>
        </w:rPr>
        <w:t>Septemtrionales</w:t>
      </w:r>
      <w:proofErr w:type="spellEnd"/>
      <w:r w:rsidRPr="000459C0">
        <w:rPr>
          <w:rFonts w:eastAsia="Arial MT"/>
          <w:sz w:val="20"/>
          <w:szCs w:val="20"/>
          <w:lang w:val="es-PE"/>
        </w:rPr>
        <w:t xml:space="preserve"> del </w:t>
      </w:r>
      <w:proofErr w:type="spellStart"/>
      <w:r w:rsidRPr="000459C0">
        <w:rPr>
          <w:rFonts w:eastAsia="Arial MT"/>
          <w:sz w:val="20"/>
          <w:szCs w:val="20"/>
          <w:lang w:val="es-PE"/>
        </w:rPr>
        <w:t>pélicano</w:t>
      </w:r>
      <w:proofErr w:type="spellEnd"/>
      <w:r w:rsidRPr="000459C0">
        <w:rPr>
          <w:rFonts w:eastAsia="Arial MT"/>
          <w:sz w:val="20"/>
          <w:szCs w:val="20"/>
          <w:lang w:val="es-PE"/>
        </w:rPr>
        <w:t xml:space="preserve"> (</w:t>
      </w:r>
      <w:proofErr w:type="spellStart"/>
      <w:r w:rsidRPr="000459C0">
        <w:rPr>
          <w:rFonts w:eastAsia="Arial MT"/>
          <w:sz w:val="20"/>
          <w:szCs w:val="20"/>
          <w:lang w:val="es-PE"/>
        </w:rPr>
        <w:t>Pelecanus</w:t>
      </w:r>
      <w:proofErr w:type="spellEnd"/>
      <w:r w:rsidRPr="000459C0">
        <w:rPr>
          <w:rFonts w:eastAsia="Arial MT"/>
          <w:sz w:val="20"/>
          <w:szCs w:val="20"/>
          <w:lang w:val="es-PE"/>
        </w:rPr>
        <w:t xml:space="preserve"> </w:t>
      </w:r>
      <w:proofErr w:type="spellStart"/>
      <w:r w:rsidRPr="000459C0">
        <w:rPr>
          <w:rFonts w:eastAsia="Arial MT"/>
          <w:sz w:val="20"/>
          <w:szCs w:val="20"/>
          <w:lang w:val="es-PE"/>
        </w:rPr>
        <w:t>thagus</w:t>
      </w:r>
      <w:proofErr w:type="spellEnd"/>
      <w:r w:rsidRPr="000459C0">
        <w:rPr>
          <w:rFonts w:eastAsia="Arial MT"/>
          <w:sz w:val="20"/>
          <w:szCs w:val="20"/>
          <w:lang w:val="es-PE"/>
        </w:rPr>
        <w:t>) y del pilpilén negro (</w:t>
      </w:r>
      <w:proofErr w:type="spellStart"/>
      <w:r w:rsidRPr="000459C0">
        <w:rPr>
          <w:rFonts w:eastAsia="Arial MT"/>
          <w:sz w:val="20"/>
          <w:szCs w:val="20"/>
          <w:lang w:val="es-PE"/>
        </w:rPr>
        <w:t>Haematopus</w:t>
      </w:r>
      <w:proofErr w:type="spellEnd"/>
      <w:r w:rsidRPr="000459C0">
        <w:rPr>
          <w:rFonts w:eastAsia="Arial MT"/>
          <w:sz w:val="20"/>
          <w:szCs w:val="20"/>
          <w:lang w:val="es-PE"/>
        </w:rPr>
        <w:t xml:space="preserve"> </w:t>
      </w:r>
      <w:proofErr w:type="spellStart"/>
      <w:r w:rsidRPr="000459C0">
        <w:rPr>
          <w:rFonts w:eastAsia="Arial MT"/>
          <w:sz w:val="20"/>
          <w:szCs w:val="20"/>
          <w:lang w:val="es-PE"/>
        </w:rPr>
        <w:t>ater</w:t>
      </w:r>
      <w:proofErr w:type="spellEnd"/>
      <w:r w:rsidRPr="000459C0">
        <w:rPr>
          <w:rFonts w:eastAsia="Arial MT"/>
          <w:sz w:val="20"/>
          <w:szCs w:val="20"/>
          <w:lang w:val="es-PE"/>
        </w:rPr>
        <w:t>). Boletín Chileno de Ornitología 18(1-2): 35-43.</w:t>
      </w:r>
    </w:p>
    <w:p w14:paraId="48D8D045"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 xml:space="preserve">HOUSSE, R. 1945. Las aves de Chile en su clasificación moderna, su vida y costumbres. Ediciones de la Universidad de Chile, Santiago. 384 </w:t>
      </w:r>
      <w:proofErr w:type="spellStart"/>
      <w:r w:rsidRPr="000459C0">
        <w:rPr>
          <w:rFonts w:eastAsia="Arial MT"/>
          <w:sz w:val="20"/>
          <w:szCs w:val="20"/>
          <w:lang w:val="es-PE"/>
        </w:rPr>
        <w:t>pp</w:t>
      </w:r>
      <w:proofErr w:type="spellEnd"/>
    </w:p>
    <w:p w14:paraId="40BAB837"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 xml:space="preserve">Plan RECOGE del pingüino de </w:t>
      </w:r>
      <w:proofErr w:type="spellStart"/>
      <w:r w:rsidRPr="000459C0">
        <w:rPr>
          <w:rFonts w:eastAsia="Arial MT"/>
          <w:sz w:val="20"/>
          <w:szCs w:val="20"/>
          <w:lang w:val="es-PE"/>
        </w:rPr>
        <w:t>Humbolt</w:t>
      </w:r>
      <w:proofErr w:type="spellEnd"/>
    </w:p>
    <w:p w14:paraId="5639E4F4"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 xml:space="preserve">Plan de Acción de disminución de la captura incidental en pesquerías de Chile (en actualización) </w:t>
      </w:r>
    </w:p>
    <w:p w14:paraId="06114FB8"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 xml:space="preserve">Romero, C., Meza, M., Ayala L., Mena R. (2023). </w:t>
      </w:r>
      <w:proofErr w:type="spellStart"/>
      <w:r w:rsidRPr="000459C0">
        <w:rPr>
          <w:rFonts w:eastAsia="Arial MT"/>
          <w:sz w:val="20"/>
          <w:szCs w:val="20"/>
          <w:lang w:val="es-PE"/>
        </w:rPr>
        <w:t>Pelecanus</w:t>
      </w:r>
      <w:proofErr w:type="spellEnd"/>
      <w:r w:rsidRPr="000459C0">
        <w:rPr>
          <w:rFonts w:eastAsia="Arial MT"/>
          <w:sz w:val="20"/>
          <w:szCs w:val="20"/>
          <w:lang w:val="es-PE"/>
        </w:rPr>
        <w:t xml:space="preserve"> </w:t>
      </w:r>
      <w:proofErr w:type="spellStart"/>
      <w:r w:rsidRPr="000459C0">
        <w:rPr>
          <w:rFonts w:eastAsia="Arial MT"/>
          <w:sz w:val="20"/>
          <w:szCs w:val="20"/>
          <w:lang w:val="es-PE"/>
        </w:rPr>
        <w:t>thagus</w:t>
      </w:r>
      <w:proofErr w:type="spellEnd"/>
      <w:r w:rsidRPr="000459C0">
        <w:rPr>
          <w:rFonts w:eastAsia="Arial MT"/>
          <w:sz w:val="20"/>
          <w:szCs w:val="20"/>
          <w:lang w:val="es-PE"/>
        </w:rPr>
        <w:t xml:space="preserve">. Ficha para la lista de especies amenazadas del </w:t>
      </w:r>
      <w:proofErr w:type="spellStart"/>
      <w:r w:rsidRPr="000459C0">
        <w:rPr>
          <w:rFonts w:eastAsia="Arial MT"/>
          <w:sz w:val="20"/>
          <w:szCs w:val="20"/>
          <w:lang w:val="es-PE"/>
        </w:rPr>
        <w:t>Peru</w:t>
      </w:r>
      <w:proofErr w:type="spellEnd"/>
      <w:r w:rsidRPr="000459C0">
        <w:rPr>
          <w:rFonts w:eastAsia="Arial MT"/>
          <w:sz w:val="20"/>
          <w:szCs w:val="20"/>
          <w:lang w:val="es-PE"/>
        </w:rPr>
        <w:t>. SERFOR</w:t>
      </w:r>
    </w:p>
    <w:p w14:paraId="612BE89C"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0459C0">
        <w:rPr>
          <w:rFonts w:eastAsia="Arial MT"/>
          <w:sz w:val="20"/>
          <w:szCs w:val="20"/>
          <w:lang w:val="es-PE"/>
        </w:rPr>
        <w:t xml:space="preserve">Tovar Serpa, H., &amp; Cabrera, D. (1985). Las aves guaneras y el fenómeno El Niño. Boletín </w:t>
      </w:r>
      <w:proofErr w:type="spellStart"/>
      <w:r w:rsidRPr="000459C0">
        <w:rPr>
          <w:rFonts w:eastAsia="Arial MT"/>
          <w:sz w:val="20"/>
          <w:szCs w:val="20"/>
          <w:lang w:val="es-PE"/>
        </w:rPr>
        <w:t>n°</w:t>
      </w:r>
      <w:proofErr w:type="spellEnd"/>
      <w:r w:rsidRPr="000459C0">
        <w:rPr>
          <w:rFonts w:eastAsia="Arial MT"/>
          <w:sz w:val="20"/>
          <w:szCs w:val="20"/>
          <w:lang w:val="es-PE"/>
        </w:rPr>
        <w:t xml:space="preserve"> 22</w:t>
      </w:r>
    </w:p>
    <w:p w14:paraId="6C878D4C"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proofErr w:type="spellStart"/>
      <w:r w:rsidRPr="000459C0">
        <w:rPr>
          <w:rFonts w:eastAsia="Arial MT"/>
          <w:sz w:val="20"/>
          <w:szCs w:val="20"/>
          <w:lang w:val="es-PE"/>
        </w:rPr>
        <w:t>Zavalaga</w:t>
      </w:r>
      <w:proofErr w:type="spellEnd"/>
      <w:r w:rsidRPr="000459C0">
        <w:rPr>
          <w:rFonts w:eastAsia="Arial MT"/>
          <w:sz w:val="20"/>
          <w:szCs w:val="20"/>
          <w:lang w:val="es-PE"/>
        </w:rPr>
        <w:t xml:space="preserve">, C. B., </w:t>
      </w:r>
      <w:proofErr w:type="spellStart"/>
      <w:r w:rsidRPr="000459C0">
        <w:rPr>
          <w:rFonts w:eastAsia="Arial MT"/>
          <w:sz w:val="20"/>
          <w:szCs w:val="20"/>
          <w:lang w:val="es-PE"/>
        </w:rPr>
        <w:t>Dell'Omo</w:t>
      </w:r>
      <w:proofErr w:type="spellEnd"/>
      <w:r w:rsidRPr="000459C0">
        <w:rPr>
          <w:rFonts w:eastAsia="Arial MT"/>
          <w:sz w:val="20"/>
          <w:szCs w:val="20"/>
          <w:lang w:val="es-PE"/>
        </w:rPr>
        <w:t xml:space="preserve">, G., </w:t>
      </w:r>
      <w:proofErr w:type="spellStart"/>
      <w:r w:rsidRPr="000459C0">
        <w:rPr>
          <w:rFonts w:eastAsia="Arial MT"/>
          <w:sz w:val="20"/>
          <w:szCs w:val="20"/>
          <w:lang w:val="es-PE"/>
        </w:rPr>
        <w:t>Becciu</w:t>
      </w:r>
      <w:proofErr w:type="spellEnd"/>
      <w:r w:rsidRPr="000459C0">
        <w:rPr>
          <w:rFonts w:eastAsia="Arial MT"/>
          <w:sz w:val="20"/>
          <w:szCs w:val="20"/>
          <w:lang w:val="es-PE"/>
        </w:rPr>
        <w:t xml:space="preserve">, P., &amp; Yoda, K. (2011). </w:t>
      </w:r>
      <w:proofErr w:type="spellStart"/>
      <w:r w:rsidRPr="000459C0">
        <w:rPr>
          <w:rFonts w:eastAsia="Arial MT"/>
          <w:sz w:val="20"/>
          <w:szCs w:val="20"/>
          <w:lang w:val="es-PE"/>
        </w:rPr>
        <w:t>Patterns</w:t>
      </w:r>
      <w:proofErr w:type="spellEnd"/>
      <w:r w:rsidRPr="000459C0">
        <w:rPr>
          <w:rFonts w:eastAsia="Arial MT"/>
          <w:sz w:val="20"/>
          <w:szCs w:val="20"/>
          <w:lang w:val="es-PE"/>
        </w:rPr>
        <w:t xml:space="preserve"> of GPS </w:t>
      </w:r>
      <w:proofErr w:type="spellStart"/>
      <w:r w:rsidRPr="000459C0">
        <w:rPr>
          <w:rFonts w:eastAsia="Arial MT"/>
          <w:sz w:val="20"/>
          <w:szCs w:val="20"/>
          <w:lang w:val="es-PE"/>
        </w:rPr>
        <w:t>tracks</w:t>
      </w:r>
      <w:proofErr w:type="spellEnd"/>
      <w:r w:rsidRPr="000459C0">
        <w:rPr>
          <w:rFonts w:eastAsia="Arial MT"/>
          <w:sz w:val="20"/>
          <w:szCs w:val="20"/>
          <w:lang w:val="es-PE"/>
        </w:rPr>
        <w:t xml:space="preserve"> </w:t>
      </w:r>
      <w:proofErr w:type="spellStart"/>
      <w:r w:rsidRPr="000459C0">
        <w:rPr>
          <w:rFonts w:eastAsia="Arial MT"/>
          <w:sz w:val="20"/>
          <w:szCs w:val="20"/>
          <w:lang w:val="es-PE"/>
        </w:rPr>
        <w:t>suggest</w:t>
      </w:r>
      <w:proofErr w:type="spellEnd"/>
      <w:r w:rsidRPr="000459C0">
        <w:rPr>
          <w:rFonts w:eastAsia="Arial MT"/>
          <w:sz w:val="20"/>
          <w:szCs w:val="20"/>
          <w:lang w:val="es-PE"/>
        </w:rPr>
        <w:t xml:space="preserve"> nocturnal </w:t>
      </w:r>
      <w:proofErr w:type="spellStart"/>
      <w:r w:rsidRPr="000459C0">
        <w:rPr>
          <w:rFonts w:eastAsia="Arial MT"/>
          <w:sz w:val="20"/>
          <w:szCs w:val="20"/>
          <w:lang w:val="es-PE"/>
        </w:rPr>
        <w:t>foraging</w:t>
      </w:r>
      <w:proofErr w:type="spellEnd"/>
      <w:r w:rsidRPr="000459C0">
        <w:rPr>
          <w:rFonts w:eastAsia="Arial MT"/>
          <w:sz w:val="20"/>
          <w:szCs w:val="20"/>
          <w:lang w:val="es-PE"/>
        </w:rPr>
        <w:t xml:space="preserve"> </w:t>
      </w:r>
      <w:proofErr w:type="spellStart"/>
      <w:r w:rsidRPr="000459C0">
        <w:rPr>
          <w:rFonts w:eastAsia="Arial MT"/>
          <w:sz w:val="20"/>
          <w:szCs w:val="20"/>
          <w:lang w:val="es-PE"/>
        </w:rPr>
        <w:t>by</w:t>
      </w:r>
      <w:proofErr w:type="spellEnd"/>
      <w:r w:rsidRPr="000459C0">
        <w:rPr>
          <w:rFonts w:eastAsia="Arial MT"/>
          <w:sz w:val="20"/>
          <w:szCs w:val="20"/>
          <w:lang w:val="es-PE"/>
        </w:rPr>
        <w:t xml:space="preserve"> </w:t>
      </w:r>
      <w:proofErr w:type="spellStart"/>
      <w:r w:rsidRPr="000459C0">
        <w:rPr>
          <w:rFonts w:eastAsia="Arial MT"/>
          <w:sz w:val="20"/>
          <w:szCs w:val="20"/>
          <w:lang w:val="es-PE"/>
        </w:rPr>
        <w:t>incubating</w:t>
      </w:r>
      <w:proofErr w:type="spellEnd"/>
      <w:r w:rsidRPr="000459C0">
        <w:rPr>
          <w:rFonts w:eastAsia="Arial MT"/>
          <w:sz w:val="20"/>
          <w:szCs w:val="20"/>
          <w:lang w:val="es-PE"/>
        </w:rPr>
        <w:t xml:space="preserve"> Peruvian </w:t>
      </w:r>
      <w:proofErr w:type="spellStart"/>
      <w:r w:rsidRPr="000459C0">
        <w:rPr>
          <w:rFonts w:eastAsia="Arial MT"/>
          <w:sz w:val="20"/>
          <w:szCs w:val="20"/>
          <w:lang w:val="es-PE"/>
        </w:rPr>
        <w:t>pelicans</w:t>
      </w:r>
      <w:proofErr w:type="spellEnd"/>
      <w:r w:rsidRPr="000459C0">
        <w:rPr>
          <w:rFonts w:eastAsia="Arial MT"/>
          <w:sz w:val="20"/>
          <w:szCs w:val="20"/>
          <w:lang w:val="es-PE"/>
        </w:rPr>
        <w:t xml:space="preserve"> (</w:t>
      </w:r>
      <w:proofErr w:type="spellStart"/>
      <w:r w:rsidRPr="000459C0">
        <w:rPr>
          <w:rFonts w:eastAsia="Arial MT"/>
          <w:sz w:val="20"/>
          <w:szCs w:val="20"/>
          <w:lang w:val="es-PE"/>
        </w:rPr>
        <w:t>Pelecanus</w:t>
      </w:r>
      <w:proofErr w:type="spellEnd"/>
      <w:r w:rsidRPr="000459C0">
        <w:rPr>
          <w:rFonts w:eastAsia="Arial MT"/>
          <w:sz w:val="20"/>
          <w:szCs w:val="20"/>
          <w:lang w:val="es-PE"/>
        </w:rPr>
        <w:t xml:space="preserve"> </w:t>
      </w:r>
      <w:proofErr w:type="spellStart"/>
      <w:r w:rsidRPr="000459C0">
        <w:rPr>
          <w:rFonts w:eastAsia="Arial MT"/>
          <w:sz w:val="20"/>
          <w:szCs w:val="20"/>
          <w:lang w:val="es-PE"/>
        </w:rPr>
        <w:t>thagus</w:t>
      </w:r>
      <w:proofErr w:type="spellEnd"/>
      <w:r w:rsidRPr="000459C0">
        <w:rPr>
          <w:rFonts w:eastAsia="Arial MT"/>
          <w:sz w:val="20"/>
          <w:szCs w:val="20"/>
          <w:lang w:val="es-PE"/>
        </w:rPr>
        <w:t xml:space="preserve">). </w:t>
      </w:r>
      <w:proofErr w:type="spellStart"/>
      <w:r w:rsidRPr="000459C0">
        <w:rPr>
          <w:rFonts w:eastAsia="Arial MT"/>
          <w:sz w:val="20"/>
          <w:szCs w:val="20"/>
          <w:lang w:val="es-PE"/>
        </w:rPr>
        <w:t>PloS</w:t>
      </w:r>
      <w:proofErr w:type="spellEnd"/>
      <w:r w:rsidRPr="000459C0">
        <w:rPr>
          <w:rFonts w:eastAsia="Arial MT"/>
          <w:sz w:val="20"/>
          <w:szCs w:val="20"/>
          <w:lang w:val="es-PE"/>
        </w:rPr>
        <w:t xml:space="preserve"> one, 6(5), e19966</w:t>
      </w:r>
    </w:p>
    <w:p w14:paraId="27449AA4"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n-GB"/>
        </w:rPr>
      </w:pPr>
      <w:proofErr w:type="spellStart"/>
      <w:r w:rsidRPr="000459C0">
        <w:rPr>
          <w:rFonts w:eastAsia="Arial MT"/>
          <w:sz w:val="20"/>
          <w:szCs w:val="20"/>
          <w:lang w:val="es-PE"/>
        </w:rPr>
        <w:t>Zavalaga</w:t>
      </w:r>
      <w:proofErr w:type="spellEnd"/>
      <w:r w:rsidRPr="000459C0">
        <w:rPr>
          <w:rFonts w:eastAsia="Arial MT"/>
          <w:sz w:val="20"/>
          <w:szCs w:val="20"/>
          <w:lang w:val="es-PE"/>
        </w:rPr>
        <w:t xml:space="preserve">, C. B. (2015). Índices para el inicio y cierre de las campañas de extracción de guano en la RNSIIPG (Especial atención a los aspectos reproductivos de las tres especies de aves guaneras y considerando como caso de estudio a la Isla </w:t>
      </w:r>
      <w:proofErr w:type="spellStart"/>
      <w:r w:rsidRPr="000459C0">
        <w:rPr>
          <w:rFonts w:eastAsia="Arial MT"/>
          <w:sz w:val="20"/>
          <w:szCs w:val="20"/>
          <w:lang w:val="es-PE"/>
        </w:rPr>
        <w:t>Guañape</w:t>
      </w:r>
      <w:proofErr w:type="spellEnd"/>
      <w:r w:rsidRPr="000459C0">
        <w:rPr>
          <w:rFonts w:eastAsia="Arial MT"/>
          <w:sz w:val="20"/>
          <w:szCs w:val="20"/>
          <w:lang w:val="es-PE"/>
        </w:rPr>
        <w:t xml:space="preserve"> Sur). </w:t>
      </w:r>
      <w:r w:rsidRPr="000459C0">
        <w:rPr>
          <w:rFonts w:eastAsia="Arial MT"/>
          <w:sz w:val="20"/>
          <w:szCs w:val="20"/>
          <w:lang w:val="en-GB"/>
        </w:rPr>
        <w:t xml:space="preserve">Informe </w:t>
      </w:r>
      <w:proofErr w:type="spellStart"/>
      <w:r w:rsidRPr="000459C0">
        <w:rPr>
          <w:rFonts w:eastAsia="Arial MT"/>
          <w:sz w:val="20"/>
          <w:szCs w:val="20"/>
          <w:lang w:val="en-GB"/>
        </w:rPr>
        <w:t>técnico</w:t>
      </w:r>
      <w:proofErr w:type="spellEnd"/>
      <w:r w:rsidRPr="000459C0">
        <w:rPr>
          <w:rFonts w:eastAsia="Arial MT"/>
          <w:sz w:val="20"/>
          <w:szCs w:val="20"/>
          <w:lang w:val="en-GB"/>
        </w:rPr>
        <w:t xml:space="preserve"> Proyecto GEF Humboldt -UNDP, Lima.</w:t>
      </w:r>
    </w:p>
    <w:p w14:paraId="0DED4D23" w14:textId="77777777" w:rsidR="00EF50A0" w:rsidRPr="000459C0" w:rsidRDefault="00000000">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r w:rsidRPr="000459C0">
        <w:rPr>
          <w:rFonts w:eastAsia="Arial MT"/>
          <w:sz w:val="20"/>
          <w:szCs w:val="20"/>
          <w:lang w:val="en-GB"/>
        </w:rPr>
        <w:t xml:space="preserve">Thiel, M., Castilla, J. C., Fernández, M., &amp; Navarrete, S. (2007). </w:t>
      </w:r>
      <w:r w:rsidRPr="000459C0">
        <w:rPr>
          <w:rFonts w:eastAsia="Arial MT"/>
          <w:sz w:val="20"/>
          <w:szCs w:val="20"/>
        </w:rPr>
        <w:t>The Humboldt current system of northern and central Chile.</w:t>
      </w:r>
    </w:p>
    <w:p w14:paraId="63B4FD19" w14:textId="77777777" w:rsidR="00EF50A0" w:rsidRPr="000459C0" w:rsidRDefault="00EF50A0">
      <w:pPr>
        <w:widowControl w:val="0"/>
        <w:numPr>
          <w:ilvl w:val="0"/>
          <w:numId w:val="7"/>
        </w:numPr>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hyperlink r:id="rId20" w:history="1">
        <w:r w:rsidRPr="000459C0">
          <w:rPr>
            <w:rFonts w:eastAsia="Arial MT"/>
            <w:color w:val="0000FF"/>
            <w:sz w:val="20"/>
            <w:szCs w:val="20"/>
            <w:u w:val="single"/>
          </w:rPr>
          <w:t>https://www.scielo.cl/scielo.php?pid=S0718-19572024000100008&amp;script=sci_arttext&amp;tlng=en</w:t>
        </w:r>
      </w:hyperlink>
      <w:r w:rsidR="00000000" w:rsidRPr="000459C0">
        <w:rPr>
          <w:rFonts w:eastAsia="Arial MT"/>
          <w:sz w:val="20"/>
          <w:szCs w:val="20"/>
        </w:rPr>
        <w:t> </w:t>
      </w:r>
    </w:p>
    <w:p w14:paraId="315E8991" w14:textId="77777777" w:rsidR="00EF50A0" w:rsidRPr="008B72FC" w:rsidRDefault="00000000">
      <w:pPr>
        <w:widowControl w:val="0"/>
        <w:tabs>
          <w:tab w:val="left" w:pos="3349"/>
          <w:tab w:val="left" w:pos="5710"/>
          <w:tab w:val="left" w:pos="7856"/>
        </w:tabs>
        <w:suppressAutoHyphens w:val="0"/>
        <w:autoSpaceDE w:val="0"/>
        <w:spacing w:after="0" w:line="240" w:lineRule="auto"/>
        <w:ind w:left="540" w:right="135" w:hanging="540"/>
        <w:jc w:val="both"/>
        <w:textAlignment w:val="auto"/>
        <w:rPr>
          <w:rFonts w:eastAsia="Arial MT"/>
          <w:sz w:val="20"/>
          <w:szCs w:val="20"/>
          <w:lang w:val="es-PE"/>
        </w:rPr>
      </w:pPr>
      <w:r w:rsidRPr="000459C0">
        <w:rPr>
          <w:rFonts w:eastAsia="Arial MT"/>
          <w:sz w:val="20"/>
          <w:szCs w:val="20"/>
          <w:lang w:val="es-PE"/>
        </w:rPr>
        <w:t xml:space="preserve">Vinueza-Hidalgo, Gabriela S.; Sornoza, Francisco; Yánez-Muñoz, Mario H. Primer registro de anidación del Pelícano Peruano </w:t>
      </w:r>
      <w:proofErr w:type="spellStart"/>
      <w:r w:rsidRPr="000459C0">
        <w:rPr>
          <w:rFonts w:eastAsia="Arial MT"/>
          <w:i/>
          <w:iCs/>
          <w:sz w:val="20"/>
          <w:szCs w:val="20"/>
          <w:lang w:val="es-PE"/>
        </w:rPr>
        <w:t>Pelecanus</w:t>
      </w:r>
      <w:proofErr w:type="spellEnd"/>
      <w:r w:rsidRPr="000459C0">
        <w:rPr>
          <w:rFonts w:eastAsia="Arial MT"/>
          <w:i/>
          <w:iCs/>
          <w:sz w:val="20"/>
          <w:szCs w:val="20"/>
          <w:lang w:val="es-PE"/>
        </w:rPr>
        <w:t xml:space="preserve"> </w:t>
      </w:r>
      <w:proofErr w:type="spellStart"/>
      <w:r w:rsidRPr="000459C0">
        <w:rPr>
          <w:rFonts w:eastAsia="Arial MT"/>
          <w:i/>
          <w:iCs/>
          <w:sz w:val="20"/>
          <w:szCs w:val="20"/>
          <w:lang w:val="es-PE"/>
        </w:rPr>
        <w:t>thagus</w:t>
      </w:r>
      <w:proofErr w:type="spellEnd"/>
      <w:r w:rsidRPr="000459C0">
        <w:rPr>
          <w:rFonts w:eastAsia="Arial MT"/>
          <w:sz w:val="20"/>
          <w:szCs w:val="20"/>
          <w:lang w:val="es-PE"/>
        </w:rPr>
        <w:t xml:space="preserve"> (Pelecaniformes: </w:t>
      </w:r>
      <w:proofErr w:type="spellStart"/>
      <w:r w:rsidRPr="000459C0">
        <w:rPr>
          <w:rFonts w:eastAsia="Arial MT"/>
          <w:sz w:val="20"/>
          <w:szCs w:val="20"/>
          <w:lang w:val="es-PE"/>
        </w:rPr>
        <w:t>Pelecanidae</w:t>
      </w:r>
      <w:proofErr w:type="spellEnd"/>
      <w:r w:rsidRPr="000459C0">
        <w:rPr>
          <w:rFonts w:eastAsia="Arial MT"/>
          <w:sz w:val="20"/>
          <w:szCs w:val="20"/>
          <w:lang w:val="es-PE"/>
        </w:rPr>
        <w:t>) en Ecuador Avances en Ciencias e Ingenierías, vol. 7, núm. 2, 2015 Universidad San Francisco de Quito</w:t>
      </w:r>
    </w:p>
    <w:p w14:paraId="12D03F38" w14:textId="77777777" w:rsidR="00EF50A0" w:rsidRPr="00784B40" w:rsidRDefault="00EF50A0">
      <w:pPr>
        <w:widowControl w:val="0"/>
        <w:suppressAutoHyphens w:val="0"/>
        <w:autoSpaceDE w:val="0"/>
        <w:spacing w:after="0" w:line="240" w:lineRule="auto"/>
        <w:textAlignment w:val="auto"/>
        <w:outlineLvl w:val="0"/>
        <w:rPr>
          <w:rFonts w:eastAsia="Arial"/>
          <w:lang w:val="es-ES"/>
        </w:rPr>
      </w:pPr>
    </w:p>
    <w:p w14:paraId="5A15FC04" w14:textId="77777777" w:rsidR="00EF50A0" w:rsidRPr="00784B40" w:rsidRDefault="00EF50A0">
      <w:pPr>
        <w:pBdr>
          <w:top w:val="single" w:sz="6" w:space="0" w:color="FFFFFF"/>
          <w:left w:val="single" w:sz="6" w:space="0" w:color="FFFFFF"/>
          <w:bottom w:val="single" w:sz="6" w:space="0" w:color="FFFFFF"/>
          <w:right w:val="single" w:sz="6" w:space="0" w:color="FFFFFF"/>
        </w:pBdr>
        <w:spacing w:after="0" w:line="240" w:lineRule="auto"/>
        <w:jc w:val="both"/>
        <w:rPr>
          <w:lang w:val="es-ES"/>
        </w:rPr>
      </w:pPr>
    </w:p>
    <w:sectPr w:rsidR="00EF50A0" w:rsidRPr="00784B40">
      <w:headerReference w:type="even" r:id="rId21"/>
      <w:headerReference w:type="first" r:id="rId22"/>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93F5" w14:textId="77777777" w:rsidR="00FF62EB" w:rsidRDefault="00FF62EB">
      <w:pPr>
        <w:spacing w:after="0" w:line="240" w:lineRule="auto"/>
        <w:rPr>
          <w:lang w:val="fr-FR"/>
        </w:rPr>
      </w:pPr>
      <w:r>
        <w:rPr>
          <w:lang w:val="fr-FR"/>
        </w:rPr>
        <w:separator/>
      </w:r>
    </w:p>
  </w:endnote>
  <w:endnote w:type="continuationSeparator" w:id="0">
    <w:p w14:paraId="44B4FCC9" w14:textId="77777777" w:rsidR="00FF62EB" w:rsidRDefault="00FF62EB">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8833" w14:textId="77777777" w:rsidR="004B0D30" w:rsidRDefault="00C65193">
    <w:pPr>
      <w:pStyle w:val="Footer"/>
      <w:ind w:right="-367"/>
      <w:jc w:val="center"/>
    </w:pPr>
    <w:r>
      <w:rPr>
        <w:szCs w:val="18"/>
      </w:rPr>
      <w:fldChar w:fldCharType="begin"/>
    </w:r>
    <w:r>
      <w:rPr>
        <w:szCs w:val="18"/>
      </w:rPr>
      <w:instrText xml:space="preserve"> PAGE </w:instrText>
    </w:r>
    <w:r>
      <w:rPr>
        <w:szCs w:val="18"/>
      </w:rPr>
      <w:fldChar w:fldCharType="separate"/>
    </w:r>
    <w:r>
      <w:rPr>
        <w:szCs w:val="18"/>
      </w:rPr>
      <w:t>6</w:t>
    </w:r>
    <w:r>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A586" w14:textId="77777777" w:rsidR="004B0D30" w:rsidRDefault="00C65193">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A510" w14:textId="47A94F28" w:rsidR="004B0D30" w:rsidRDefault="004B0D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0E93" w14:textId="77777777" w:rsidR="00FF62EB" w:rsidRDefault="00FF62EB">
      <w:pPr>
        <w:spacing w:after="0" w:line="240" w:lineRule="auto"/>
        <w:rPr>
          <w:lang w:val="fr-FR"/>
        </w:rPr>
      </w:pPr>
      <w:r>
        <w:rPr>
          <w:color w:val="000000"/>
          <w:lang w:val="fr-FR"/>
        </w:rPr>
        <w:separator/>
      </w:r>
    </w:p>
  </w:footnote>
  <w:footnote w:type="continuationSeparator" w:id="0">
    <w:p w14:paraId="1346B1C8" w14:textId="77777777" w:rsidR="00FF62EB" w:rsidRDefault="00FF62EB">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6A83" w14:textId="77777777" w:rsidR="00EF50A0" w:rsidRDefault="00000000">
    <w:pPr>
      <w:widowControl w:val="0"/>
      <w:pBdr>
        <w:bottom w:val="single" w:sz="4" w:space="1" w:color="000000"/>
      </w:pBdr>
      <w:tabs>
        <w:tab w:val="center" w:pos="0"/>
        <w:tab w:val="right" w:pos="9000"/>
      </w:tabs>
      <w:autoSpaceDE w:val="0"/>
      <w:spacing w:after="0" w:line="240" w:lineRule="auto"/>
    </w:pPr>
    <w:r>
      <w:rPr>
        <w:rFonts w:eastAsia="Times New Roman"/>
        <w:i/>
        <w:sz w:val="18"/>
        <w:szCs w:val="18"/>
        <w:lang w:val="de-DE" w:eastAsia="es-ES"/>
      </w:rPr>
      <w:t>UNEP/CMS/COP13/Doc.31.3.11</w:t>
    </w:r>
  </w:p>
  <w:p w14:paraId="279C05E6" w14:textId="77777777" w:rsidR="00EF50A0" w:rsidRDefault="00EF50A0">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7BE4" w14:textId="77777777" w:rsidR="004B0D30" w:rsidRDefault="00C65193">
    <w:pPr>
      <w:widowControl w:val="0"/>
      <w:pBdr>
        <w:bottom w:val="single" w:sz="4" w:space="1" w:color="000000"/>
      </w:pBdr>
      <w:tabs>
        <w:tab w:val="center" w:pos="4153"/>
        <w:tab w:val="right" w:pos="8306"/>
      </w:tabs>
      <w:autoSpaceDE w:val="0"/>
      <w:spacing w:after="0" w:line="240" w:lineRule="auto"/>
      <w:jc w:val="right"/>
      <w:rPr>
        <w:rFonts w:eastAsia="Times New Roman"/>
        <w:i/>
        <w:sz w:val="18"/>
        <w:szCs w:val="18"/>
        <w:lang w:eastAsia="es-ES"/>
      </w:rPr>
    </w:pPr>
    <w:bookmarkStart w:id="2" w:name="_Hlk9861276"/>
    <w:bookmarkStart w:id="3" w:name="_Hlk9861277"/>
    <w:r w:rsidRPr="32CA685A">
      <w:rPr>
        <w:rFonts w:eastAsia="Times New Roman"/>
        <w:i/>
        <w:sz w:val="18"/>
        <w:szCs w:val="18"/>
        <w:lang w:eastAsia="es-ES"/>
      </w:rPr>
      <w:t>UNEP/CMS/COP1</w:t>
    </w:r>
    <w:r w:rsidR="00FB2737" w:rsidRPr="32CA685A">
      <w:rPr>
        <w:rFonts w:eastAsia="Times New Roman"/>
        <w:i/>
        <w:sz w:val="18"/>
        <w:szCs w:val="18"/>
        <w:lang w:eastAsia="es-ES"/>
      </w:rPr>
      <w:t>5</w:t>
    </w:r>
    <w:r w:rsidRPr="32CA685A">
      <w:rPr>
        <w:rFonts w:eastAsia="Times New Roman"/>
        <w:i/>
        <w:sz w:val="18"/>
        <w:szCs w:val="18"/>
        <w:lang w:eastAsia="es-ES"/>
      </w:rPr>
      <w:t>/Doc</w:t>
    </w:r>
    <w:bookmarkEnd w:id="2"/>
    <w:bookmarkEnd w:id="3"/>
    <w:r w:rsidR="00B11252" w:rsidRPr="32CA685A">
      <w:rPr>
        <w:rFonts w:eastAsia="Times New Roman"/>
        <w:i/>
        <w:sz w:val="18"/>
        <w:szCs w:val="18"/>
        <w:lang w:eastAsia="es-ES"/>
      </w:rPr>
      <w:t xml:space="preserve"> </w:t>
    </w:r>
    <w:r w:rsidR="00060746">
      <w:rPr>
        <w:rFonts w:eastAsia="Times New Roman"/>
        <w:i/>
        <w:sz w:val="18"/>
        <w:szCs w:val="18"/>
        <w:lang w:eastAsia="es-ES"/>
      </w:rPr>
      <w:t>31.3.11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3FF7" w14:textId="77777777" w:rsidR="00784B40" w:rsidRPr="00FF59D5" w:rsidRDefault="00784B40" w:rsidP="00784B40">
    <w:pPr>
      <w:widowControl w:val="0"/>
      <w:tabs>
        <w:tab w:val="center" w:pos="4153"/>
        <w:tab w:val="right" w:pos="8306"/>
      </w:tabs>
      <w:autoSpaceDE w:val="0"/>
      <w:spacing w:after="0" w:line="240" w:lineRule="auto"/>
      <w:ind w:right="-547"/>
      <w:jc w:val="right"/>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61312" behindDoc="0" locked="0" layoutInCell="1" allowOverlap="1" wp14:anchorId="26219916" wp14:editId="71FA96D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57A8D21" wp14:editId="105D25B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3C87A82D" wp14:editId="3B4B8C4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40AFFB2F" w14:textId="77777777" w:rsidR="00784B40" w:rsidRDefault="00784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CBB7" w14:textId="77777777" w:rsidR="000459C0" w:rsidRDefault="000459C0" w:rsidP="000459C0">
    <w:pPr>
      <w:widowControl w:val="0"/>
      <w:pBdr>
        <w:bottom w:val="single" w:sz="4" w:space="1" w:color="000000"/>
      </w:pBdr>
      <w:autoSpaceDE w:val="0"/>
      <w:spacing w:after="0" w:line="240" w:lineRule="auto"/>
      <w:ind w:left="-567" w:right="-756"/>
    </w:pPr>
    <w:r>
      <w:rPr>
        <w:rFonts w:eastAsia="Times New Roman"/>
        <w:i/>
        <w:sz w:val="18"/>
        <w:szCs w:val="18"/>
        <w:lang w:val="de-DE" w:eastAsia="es-ES"/>
      </w:rPr>
      <w:t>UNEP/CMS/COP13/Doc.31.3.11</w:t>
    </w:r>
  </w:p>
  <w:p w14:paraId="435DFBF4" w14:textId="77777777" w:rsidR="000459C0" w:rsidRDefault="000459C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AC46" w14:textId="77777777" w:rsidR="005769A6" w:rsidRDefault="005769A6" w:rsidP="000459C0">
    <w:pPr>
      <w:widowControl w:val="0"/>
      <w:pBdr>
        <w:bottom w:val="single" w:sz="4" w:space="1" w:color="000000"/>
      </w:pBdr>
      <w:autoSpaceDE w:val="0"/>
      <w:spacing w:after="0" w:line="240" w:lineRule="auto"/>
      <w:ind w:left="-567" w:right="-614"/>
      <w:jc w:val="right"/>
    </w:pPr>
    <w:r>
      <w:rPr>
        <w:rFonts w:eastAsia="Times New Roman"/>
        <w:i/>
        <w:sz w:val="18"/>
        <w:szCs w:val="18"/>
        <w:lang w:val="de-DE" w:eastAsia="es-ES"/>
      </w:rPr>
      <w:t>UNEP/CMS/COP13/Doc.31.3.11</w:t>
    </w:r>
  </w:p>
  <w:p w14:paraId="3D5E3829" w14:textId="77777777" w:rsidR="005769A6" w:rsidRDefault="00576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F01"/>
    <w:multiLevelType w:val="hybridMultilevel"/>
    <w:tmpl w:val="F678F7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53C4E1A"/>
    <w:multiLevelType w:val="multilevel"/>
    <w:tmpl w:val="13F894B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01A034F"/>
    <w:multiLevelType w:val="hybridMultilevel"/>
    <w:tmpl w:val="2F32D83C"/>
    <w:lvl w:ilvl="0" w:tplc="280A0011">
      <w:start w:val="1"/>
      <w:numFmt w:val="decimal"/>
      <w:lvlText w:val="%1)"/>
      <w:lvlJc w:val="left"/>
      <w:pPr>
        <w:ind w:left="1423" w:hanging="360"/>
      </w:pPr>
    </w:lvl>
    <w:lvl w:ilvl="1" w:tplc="280A0019" w:tentative="1">
      <w:start w:val="1"/>
      <w:numFmt w:val="lowerLetter"/>
      <w:lvlText w:val="%2."/>
      <w:lvlJc w:val="left"/>
      <w:pPr>
        <w:ind w:left="2143" w:hanging="360"/>
      </w:pPr>
    </w:lvl>
    <w:lvl w:ilvl="2" w:tplc="280A001B" w:tentative="1">
      <w:start w:val="1"/>
      <w:numFmt w:val="lowerRoman"/>
      <w:lvlText w:val="%3."/>
      <w:lvlJc w:val="right"/>
      <w:pPr>
        <w:ind w:left="2863" w:hanging="180"/>
      </w:pPr>
    </w:lvl>
    <w:lvl w:ilvl="3" w:tplc="280A000F" w:tentative="1">
      <w:start w:val="1"/>
      <w:numFmt w:val="decimal"/>
      <w:lvlText w:val="%4."/>
      <w:lvlJc w:val="left"/>
      <w:pPr>
        <w:ind w:left="3583" w:hanging="360"/>
      </w:pPr>
    </w:lvl>
    <w:lvl w:ilvl="4" w:tplc="280A0019" w:tentative="1">
      <w:start w:val="1"/>
      <w:numFmt w:val="lowerLetter"/>
      <w:lvlText w:val="%5."/>
      <w:lvlJc w:val="left"/>
      <w:pPr>
        <w:ind w:left="4303" w:hanging="360"/>
      </w:pPr>
    </w:lvl>
    <w:lvl w:ilvl="5" w:tplc="280A001B" w:tentative="1">
      <w:start w:val="1"/>
      <w:numFmt w:val="lowerRoman"/>
      <w:lvlText w:val="%6."/>
      <w:lvlJc w:val="right"/>
      <w:pPr>
        <w:ind w:left="5023" w:hanging="180"/>
      </w:pPr>
    </w:lvl>
    <w:lvl w:ilvl="6" w:tplc="280A000F" w:tentative="1">
      <w:start w:val="1"/>
      <w:numFmt w:val="decimal"/>
      <w:lvlText w:val="%7."/>
      <w:lvlJc w:val="left"/>
      <w:pPr>
        <w:ind w:left="5743" w:hanging="360"/>
      </w:pPr>
    </w:lvl>
    <w:lvl w:ilvl="7" w:tplc="280A0019" w:tentative="1">
      <w:start w:val="1"/>
      <w:numFmt w:val="lowerLetter"/>
      <w:lvlText w:val="%8."/>
      <w:lvlJc w:val="left"/>
      <w:pPr>
        <w:ind w:left="6463" w:hanging="360"/>
      </w:pPr>
    </w:lvl>
    <w:lvl w:ilvl="8" w:tplc="280A001B" w:tentative="1">
      <w:start w:val="1"/>
      <w:numFmt w:val="lowerRoman"/>
      <w:lvlText w:val="%9."/>
      <w:lvlJc w:val="right"/>
      <w:pPr>
        <w:ind w:left="7183" w:hanging="180"/>
      </w:pPr>
    </w:lvl>
  </w:abstractNum>
  <w:abstractNum w:abstractNumId="3" w15:restartNumberingAfterBreak="0">
    <w:nsid w:val="3E2C5A51"/>
    <w:multiLevelType w:val="multilevel"/>
    <w:tmpl w:val="351028EA"/>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4E00599"/>
    <w:multiLevelType w:val="multilevel"/>
    <w:tmpl w:val="CE5636E0"/>
    <w:lvl w:ilvl="0">
      <w:start w:val="1"/>
      <w:numFmt w:val="lowerRoman"/>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B80E70"/>
    <w:multiLevelType w:val="hybridMultilevel"/>
    <w:tmpl w:val="FE603F22"/>
    <w:lvl w:ilvl="0" w:tplc="82DEECD8">
      <w:numFmt w:val="bullet"/>
      <w:lvlText w:val=""/>
      <w:lvlJc w:val="left"/>
      <w:pPr>
        <w:ind w:left="1218" w:hanging="361"/>
      </w:pPr>
      <w:rPr>
        <w:rFonts w:ascii="Symbol" w:eastAsia="Symbol" w:hAnsi="Symbol" w:cs="Symbol" w:hint="default"/>
        <w:b w:val="0"/>
        <w:bCs w:val="0"/>
        <w:i w:val="0"/>
        <w:iCs w:val="0"/>
        <w:spacing w:val="0"/>
        <w:w w:val="101"/>
        <w:sz w:val="22"/>
        <w:szCs w:val="22"/>
        <w:lang w:val="es-ES" w:eastAsia="en-US" w:bidi="ar-SA"/>
      </w:rPr>
    </w:lvl>
    <w:lvl w:ilvl="1" w:tplc="D71AAE9C">
      <w:numFmt w:val="bullet"/>
      <w:lvlText w:val="•"/>
      <w:lvlJc w:val="left"/>
      <w:pPr>
        <w:ind w:left="2090" w:hanging="361"/>
      </w:pPr>
      <w:rPr>
        <w:rFonts w:hint="default"/>
        <w:lang w:val="es-ES" w:eastAsia="en-US" w:bidi="ar-SA"/>
      </w:rPr>
    </w:lvl>
    <w:lvl w:ilvl="2" w:tplc="1B3E9C7C">
      <w:numFmt w:val="bullet"/>
      <w:lvlText w:val="•"/>
      <w:lvlJc w:val="left"/>
      <w:pPr>
        <w:ind w:left="2960" w:hanging="361"/>
      </w:pPr>
      <w:rPr>
        <w:rFonts w:hint="default"/>
        <w:lang w:val="es-ES" w:eastAsia="en-US" w:bidi="ar-SA"/>
      </w:rPr>
    </w:lvl>
    <w:lvl w:ilvl="3" w:tplc="AFACF904">
      <w:numFmt w:val="bullet"/>
      <w:lvlText w:val="•"/>
      <w:lvlJc w:val="left"/>
      <w:pPr>
        <w:ind w:left="3831" w:hanging="361"/>
      </w:pPr>
      <w:rPr>
        <w:rFonts w:hint="default"/>
        <w:lang w:val="es-ES" w:eastAsia="en-US" w:bidi="ar-SA"/>
      </w:rPr>
    </w:lvl>
    <w:lvl w:ilvl="4" w:tplc="9DEC09D2">
      <w:numFmt w:val="bullet"/>
      <w:lvlText w:val="•"/>
      <w:lvlJc w:val="left"/>
      <w:pPr>
        <w:ind w:left="4701" w:hanging="361"/>
      </w:pPr>
      <w:rPr>
        <w:rFonts w:hint="default"/>
        <w:lang w:val="es-ES" w:eastAsia="en-US" w:bidi="ar-SA"/>
      </w:rPr>
    </w:lvl>
    <w:lvl w:ilvl="5" w:tplc="2D02FCF8">
      <w:numFmt w:val="bullet"/>
      <w:lvlText w:val="•"/>
      <w:lvlJc w:val="left"/>
      <w:pPr>
        <w:ind w:left="5572" w:hanging="361"/>
      </w:pPr>
      <w:rPr>
        <w:rFonts w:hint="default"/>
        <w:lang w:val="es-ES" w:eastAsia="en-US" w:bidi="ar-SA"/>
      </w:rPr>
    </w:lvl>
    <w:lvl w:ilvl="6" w:tplc="3AF8A57C">
      <w:numFmt w:val="bullet"/>
      <w:lvlText w:val="•"/>
      <w:lvlJc w:val="left"/>
      <w:pPr>
        <w:ind w:left="6442" w:hanging="361"/>
      </w:pPr>
      <w:rPr>
        <w:rFonts w:hint="default"/>
        <w:lang w:val="es-ES" w:eastAsia="en-US" w:bidi="ar-SA"/>
      </w:rPr>
    </w:lvl>
    <w:lvl w:ilvl="7" w:tplc="258AA84C">
      <w:numFmt w:val="bullet"/>
      <w:lvlText w:val="•"/>
      <w:lvlJc w:val="left"/>
      <w:pPr>
        <w:ind w:left="7313" w:hanging="361"/>
      </w:pPr>
      <w:rPr>
        <w:rFonts w:hint="default"/>
        <w:lang w:val="es-ES" w:eastAsia="en-US" w:bidi="ar-SA"/>
      </w:rPr>
    </w:lvl>
    <w:lvl w:ilvl="8" w:tplc="D6D4236C">
      <w:numFmt w:val="bullet"/>
      <w:lvlText w:val="•"/>
      <w:lvlJc w:val="left"/>
      <w:pPr>
        <w:ind w:left="8183" w:hanging="361"/>
      </w:pPr>
      <w:rPr>
        <w:rFonts w:hint="default"/>
        <w:lang w:val="es-ES" w:eastAsia="en-US" w:bidi="ar-SA"/>
      </w:rPr>
    </w:lvl>
  </w:abstractNum>
  <w:abstractNum w:abstractNumId="6" w15:restartNumberingAfterBreak="0">
    <w:nsid w:val="605C7ECC"/>
    <w:multiLevelType w:val="hybridMultilevel"/>
    <w:tmpl w:val="5B6212E2"/>
    <w:lvl w:ilvl="0" w:tplc="C42EADD4">
      <w:numFmt w:val="bullet"/>
      <w:lvlText w:val=""/>
      <w:lvlJc w:val="left"/>
      <w:pPr>
        <w:ind w:left="597" w:hanging="360"/>
      </w:pPr>
      <w:rPr>
        <w:rFonts w:ascii="Symbol" w:eastAsia="Symbol" w:hAnsi="Symbol" w:cs="Symbol" w:hint="default"/>
        <w:b w:val="0"/>
        <w:bCs w:val="0"/>
        <w:i w:val="0"/>
        <w:iCs w:val="0"/>
        <w:spacing w:val="0"/>
        <w:w w:val="100"/>
        <w:sz w:val="20"/>
        <w:szCs w:val="20"/>
        <w:lang w:val="es-ES" w:eastAsia="en-US" w:bidi="ar-SA"/>
      </w:rPr>
    </w:lvl>
    <w:lvl w:ilvl="1" w:tplc="23AE4E68">
      <w:numFmt w:val="bullet"/>
      <w:lvlText w:val="•"/>
      <w:lvlJc w:val="left"/>
      <w:pPr>
        <w:ind w:left="1032" w:hanging="360"/>
      </w:pPr>
      <w:rPr>
        <w:rFonts w:hint="default"/>
        <w:lang w:val="es-ES" w:eastAsia="en-US" w:bidi="ar-SA"/>
      </w:rPr>
    </w:lvl>
    <w:lvl w:ilvl="2" w:tplc="572EF824">
      <w:numFmt w:val="bullet"/>
      <w:lvlText w:val="•"/>
      <w:lvlJc w:val="left"/>
      <w:pPr>
        <w:ind w:left="1464" w:hanging="360"/>
      </w:pPr>
      <w:rPr>
        <w:rFonts w:hint="default"/>
        <w:lang w:val="es-ES" w:eastAsia="en-US" w:bidi="ar-SA"/>
      </w:rPr>
    </w:lvl>
    <w:lvl w:ilvl="3" w:tplc="26B08F52">
      <w:numFmt w:val="bullet"/>
      <w:lvlText w:val="•"/>
      <w:lvlJc w:val="left"/>
      <w:pPr>
        <w:ind w:left="1897" w:hanging="360"/>
      </w:pPr>
      <w:rPr>
        <w:rFonts w:hint="default"/>
        <w:lang w:val="es-ES" w:eastAsia="en-US" w:bidi="ar-SA"/>
      </w:rPr>
    </w:lvl>
    <w:lvl w:ilvl="4" w:tplc="A68CED2C">
      <w:numFmt w:val="bullet"/>
      <w:lvlText w:val="•"/>
      <w:lvlJc w:val="left"/>
      <w:pPr>
        <w:ind w:left="2329" w:hanging="360"/>
      </w:pPr>
      <w:rPr>
        <w:rFonts w:hint="default"/>
        <w:lang w:val="es-ES" w:eastAsia="en-US" w:bidi="ar-SA"/>
      </w:rPr>
    </w:lvl>
    <w:lvl w:ilvl="5" w:tplc="586E05E8">
      <w:numFmt w:val="bullet"/>
      <w:lvlText w:val="•"/>
      <w:lvlJc w:val="left"/>
      <w:pPr>
        <w:ind w:left="2762" w:hanging="360"/>
      </w:pPr>
      <w:rPr>
        <w:rFonts w:hint="default"/>
        <w:lang w:val="es-ES" w:eastAsia="en-US" w:bidi="ar-SA"/>
      </w:rPr>
    </w:lvl>
    <w:lvl w:ilvl="6" w:tplc="D952A17A">
      <w:numFmt w:val="bullet"/>
      <w:lvlText w:val="•"/>
      <w:lvlJc w:val="left"/>
      <w:pPr>
        <w:ind w:left="3194" w:hanging="360"/>
      </w:pPr>
      <w:rPr>
        <w:rFonts w:hint="default"/>
        <w:lang w:val="es-ES" w:eastAsia="en-US" w:bidi="ar-SA"/>
      </w:rPr>
    </w:lvl>
    <w:lvl w:ilvl="7" w:tplc="3BD0FC8C">
      <w:numFmt w:val="bullet"/>
      <w:lvlText w:val="•"/>
      <w:lvlJc w:val="left"/>
      <w:pPr>
        <w:ind w:left="3626" w:hanging="360"/>
      </w:pPr>
      <w:rPr>
        <w:rFonts w:hint="default"/>
        <w:lang w:val="es-ES" w:eastAsia="en-US" w:bidi="ar-SA"/>
      </w:rPr>
    </w:lvl>
    <w:lvl w:ilvl="8" w:tplc="2DE868F8">
      <w:numFmt w:val="bullet"/>
      <w:lvlText w:val="•"/>
      <w:lvlJc w:val="left"/>
      <w:pPr>
        <w:ind w:left="4059" w:hanging="360"/>
      </w:pPr>
      <w:rPr>
        <w:rFonts w:hint="default"/>
        <w:lang w:val="es-ES" w:eastAsia="en-US" w:bidi="ar-SA"/>
      </w:rPr>
    </w:lvl>
  </w:abstractNum>
  <w:abstractNum w:abstractNumId="7" w15:restartNumberingAfterBreak="0">
    <w:nsid w:val="63086C1A"/>
    <w:multiLevelType w:val="hybridMultilevel"/>
    <w:tmpl w:val="E0E2C6CC"/>
    <w:lvl w:ilvl="0" w:tplc="0A30565E">
      <w:start w:val="1"/>
      <w:numFmt w:val="lowerRoman"/>
      <w:lvlText w:val="(%1)."/>
      <w:lvlJc w:val="left"/>
      <w:pPr>
        <w:ind w:left="885" w:hanging="721"/>
      </w:pPr>
      <w:rPr>
        <w:rFonts w:ascii="Arial" w:eastAsia="Arial" w:hAnsi="Arial" w:cs="Arial" w:hint="default"/>
        <w:b/>
        <w:bCs/>
        <w:i w:val="0"/>
        <w:iCs w:val="0"/>
        <w:spacing w:val="-3"/>
        <w:w w:val="101"/>
        <w:sz w:val="22"/>
        <w:szCs w:val="22"/>
        <w:lang w:val="es-ES" w:eastAsia="en-US" w:bidi="ar-SA"/>
      </w:rPr>
    </w:lvl>
    <w:lvl w:ilvl="1" w:tplc="E34C9A8A">
      <w:numFmt w:val="bullet"/>
      <w:lvlText w:val=""/>
      <w:lvlJc w:val="left"/>
      <w:pPr>
        <w:ind w:left="1295" w:hanging="425"/>
      </w:pPr>
      <w:rPr>
        <w:rFonts w:ascii="Symbol" w:eastAsia="Symbol" w:hAnsi="Symbol" w:cs="Symbol" w:hint="default"/>
        <w:b w:val="0"/>
        <w:bCs w:val="0"/>
        <w:i w:val="0"/>
        <w:iCs w:val="0"/>
        <w:spacing w:val="0"/>
        <w:w w:val="101"/>
        <w:sz w:val="22"/>
        <w:szCs w:val="22"/>
        <w:lang w:val="es-ES" w:eastAsia="en-US" w:bidi="ar-SA"/>
      </w:rPr>
    </w:lvl>
    <w:lvl w:ilvl="2" w:tplc="3F28470E">
      <w:numFmt w:val="bullet"/>
      <w:lvlText w:val="•"/>
      <w:lvlJc w:val="left"/>
      <w:pPr>
        <w:ind w:left="2305" w:hanging="425"/>
      </w:pPr>
      <w:rPr>
        <w:rFonts w:hint="default"/>
        <w:lang w:val="es-ES" w:eastAsia="en-US" w:bidi="ar-SA"/>
      </w:rPr>
    </w:lvl>
    <w:lvl w:ilvl="3" w:tplc="6172EF8E">
      <w:numFmt w:val="bullet"/>
      <w:lvlText w:val="•"/>
      <w:lvlJc w:val="left"/>
      <w:pPr>
        <w:ind w:left="3311" w:hanging="425"/>
      </w:pPr>
      <w:rPr>
        <w:rFonts w:hint="default"/>
        <w:lang w:val="es-ES" w:eastAsia="en-US" w:bidi="ar-SA"/>
      </w:rPr>
    </w:lvl>
    <w:lvl w:ilvl="4" w:tplc="D64A7106">
      <w:numFmt w:val="bullet"/>
      <w:lvlText w:val="•"/>
      <w:lvlJc w:val="left"/>
      <w:pPr>
        <w:ind w:left="4316" w:hanging="425"/>
      </w:pPr>
      <w:rPr>
        <w:rFonts w:hint="default"/>
        <w:lang w:val="es-ES" w:eastAsia="en-US" w:bidi="ar-SA"/>
      </w:rPr>
    </w:lvl>
    <w:lvl w:ilvl="5" w:tplc="7B80634A">
      <w:numFmt w:val="bullet"/>
      <w:lvlText w:val="•"/>
      <w:lvlJc w:val="left"/>
      <w:pPr>
        <w:ind w:left="5322" w:hanging="425"/>
      </w:pPr>
      <w:rPr>
        <w:rFonts w:hint="default"/>
        <w:lang w:val="es-ES" w:eastAsia="en-US" w:bidi="ar-SA"/>
      </w:rPr>
    </w:lvl>
    <w:lvl w:ilvl="6" w:tplc="6628A7A6">
      <w:numFmt w:val="bullet"/>
      <w:lvlText w:val="•"/>
      <w:lvlJc w:val="left"/>
      <w:pPr>
        <w:ind w:left="6328" w:hanging="425"/>
      </w:pPr>
      <w:rPr>
        <w:rFonts w:hint="default"/>
        <w:lang w:val="es-ES" w:eastAsia="en-US" w:bidi="ar-SA"/>
      </w:rPr>
    </w:lvl>
    <w:lvl w:ilvl="7" w:tplc="3B2460DC">
      <w:numFmt w:val="bullet"/>
      <w:lvlText w:val="•"/>
      <w:lvlJc w:val="left"/>
      <w:pPr>
        <w:ind w:left="7333" w:hanging="425"/>
      </w:pPr>
      <w:rPr>
        <w:rFonts w:hint="default"/>
        <w:lang w:val="es-ES" w:eastAsia="en-US" w:bidi="ar-SA"/>
      </w:rPr>
    </w:lvl>
    <w:lvl w:ilvl="8" w:tplc="4406FEB0">
      <w:numFmt w:val="bullet"/>
      <w:lvlText w:val="•"/>
      <w:lvlJc w:val="left"/>
      <w:pPr>
        <w:ind w:left="8339" w:hanging="425"/>
      </w:pPr>
      <w:rPr>
        <w:rFonts w:hint="default"/>
        <w:lang w:val="es-ES" w:eastAsia="en-US" w:bidi="ar-SA"/>
      </w:rPr>
    </w:lvl>
  </w:abstractNum>
  <w:abstractNum w:abstractNumId="8" w15:restartNumberingAfterBreak="0">
    <w:nsid w:val="63A1625E"/>
    <w:multiLevelType w:val="multilevel"/>
    <w:tmpl w:val="D384108E"/>
    <w:styleLink w:val="WWOutlineListStyle4"/>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757328F"/>
    <w:multiLevelType w:val="hybridMultilevel"/>
    <w:tmpl w:val="4CC8152E"/>
    <w:lvl w:ilvl="0" w:tplc="B648689A">
      <w:start w:val="1"/>
      <w:numFmt w:val="decimal"/>
      <w:lvlText w:val="%1."/>
      <w:lvlJc w:val="left"/>
      <w:pPr>
        <w:ind w:left="478" w:hanging="360"/>
      </w:pPr>
      <w:rPr>
        <w:rFonts w:hint="default"/>
      </w:rPr>
    </w:lvl>
    <w:lvl w:ilvl="1" w:tplc="280A0019" w:tentative="1">
      <w:start w:val="1"/>
      <w:numFmt w:val="lowerLetter"/>
      <w:lvlText w:val="%2."/>
      <w:lvlJc w:val="left"/>
      <w:pPr>
        <w:ind w:left="1198" w:hanging="360"/>
      </w:pPr>
    </w:lvl>
    <w:lvl w:ilvl="2" w:tplc="280A001B" w:tentative="1">
      <w:start w:val="1"/>
      <w:numFmt w:val="lowerRoman"/>
      <w:lvlText w:val="%3."/>
      <w:lvlJc w:val="right"/>
      <w:pPr>
        <w:ind w:left="1918" w:hanging="180"/>
      </w:pPr>
    </w:lvl>
    <w:lvl w:ilvl="3" w:tplc="280A000F" w:tentative="1">
      <w:start w:val="1"/>
      <w:numFmt w:val="decimal"/>
      <w:lvlText w:val="%4."/>
      <w:lvlJc w:val="left"/>
      <w:pPr>
        <w:ind w:left="2638" w:hanging="360"/>
      </w:pPr>
    </w:lvl>
    <w:lvl w:ilvl="4" w:tplc="280A0019" w:tentative="1">
      <w:start w:val="1"/>
      <w:numFmt w:val="lowerLetter"/>
      <w:lvlText w:val="%5."/>
      <w:lvlJc w:val="left"/>
      <w:pPr>
        <w:ind w:left="3358" w:hanging="360"/>
      </w:pPr>
    </w:lvl>
    <w:lvl w:ilvl="5" w:tplc="280A001B" w:tentative="1">
      <w:start w:val="1"/>
      <w:numFmt w:val="lowerRoman"/>
      <w:lvlText w:val="%6."/>
      <w:lvlJc w:val="right"/>
      <w:pPr>
        <w:ind w:left="4078" w:hanging="180"/>
      </w:pPr>
    </w:lvl>
    <w:lvl w:ilvl="6" w:tplc="280A000F" w:tentative="1">
      <w:start w:val="1"/>
      <w:numFmt w:val="decimal"/>
      <w:lvlText w:val="%7."/>
      <w:lvlJc w:val="left"/>
      <w:pPr>
        <w:ind w:left="4798" w:hanging="360"/>
      </w:pPr>
    </w:lvl>
    <w:lvl w:ilvl="7" w:tplc="280A0019" w:tentative="1">
      <w:start w:val="1"/>
      <w:numFmt w:val="lowerLetter"/>
      <w:lvlText w:val="%8."/>
      <w:lvlJc w:val="left"/>
      <w:pPr>
        <w:ind w:left="5518" w:hanging="360"/>
      </w:pPr>
    </w:lvl>
    <w:lvl w:ilvl="8" w:tplc="280A001B" w:tentative="1">
      <w:start w:val="1"/>
      <w:numFmt w:val="lowerRoman"/>
      <w:lvlText w:val="%9."/>
      <w:lvlJc w:val="right"/>
      <w:pPr>
        <w:ind w:left="6238" w:hanging="180"/>
      </w:pPr>
    </w:lvl>
  </w:abstractNum>
  <w:abstractNum w:abstractNumId="10" w15:restartNumberingAfterBreak="0">
    <w:nsid w:val="6FB53E45"/>
    <w:multiLevelType w:val="multilevel"/>
    <w:tmpl w:val="5C06D61A"/>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729172A4"/>
    <w:multiLevelType w:val="multilevel"/>
    <w:tmpl w:val="B0C0684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D5C7560"/>
    <w:multiLevelType w:val="hybridMultilevel"/>
    <w:tmpl w:val="6D70CC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51796603">
    <w:abstractNumId w:val="8"/>
  </w:num>
  <w:num w:numId="2" w16cid:durableId="1490557353">
    <w:abstractNumId w:val="3"/>
  </w:num>
  <w:num w:numId="3" w16cid:durableId="483861141">
    <w:abstractNumId w:val="10"/>
  </w:num>
  <w:num w:numId="4" w16cid:durableId="108596257">
    <w:abstractNumId w:val="1"/>
  </w:num>
  <w:num w:numId="5" w16cid:durableId="72433791">
    <w:abstractNumId w:val="11"/>
  </w:num>
  <w:num w:numId="6" w16cid:durableId="1363286009">
    <w:abstractNumId w:val="4"/>
  </w:num>
  <w:num w:numId="7" w16cid:durableId="1978563991">
    <w:abstractNumId w:val="5"/>
  </w:num>
  <w:num w:numId="8" w16cid:durableId="683020641">
    <w:abstractNumId w:val="2"/>
  </w:num>
  <w:num w:numId="9" w16cid:durableId="88241987">
    <w:abstractNumId w:val="7"/>
  </w:num>
  <w:num w:numId="10" w16cid:durableId="1180850121">
    <w:abstractNumId w:val="12"/>
  </w:num>
  <w:num w:numId="11" w16cid:durableId="2013993386">
    <w:abstractNumId w:val="6"/>
  </w:num>
  <w:num w:numId="12" w16cid:durableId="563151313">
    <w:abstractNumId w:val="9"/>
  </w:num>
  <w:num w:numId="13" w16cid:durableId="15665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1D"/>
    <w:rsid w:val="000056C5"/>
    <w:rsid w:val="00024332"/>
    <w:rsid w:val="000359CF"/>
    <w:rsid w:val="000459C0"/>
    <w:rsid w:val="00060746"/>
    <w:rsid w:val="00076A2B"/>
    <w:rsid w:val="000C1C51"/>
    <w:rsid w:val="000D1240"/>
    <w:rsid w:val="000F7395"/>
    <w:rsid w:val="0012002A"/>
    <w:rsid w:val="001262B6"/>
    <w:rsid w:val="001278C5"/>
    <w:rsid w:val="00133DD2"/>
    <w:rsid w:val="00175ED9"/>
    <w:rsid w:val="001A0EE3"/>
    <w:rsid w:val="001B144D"/>
    <w:rsid w:val="001C69C9"/>
    <w:rsid w:val="001D03BC"/>
    <w:rsid w:val="001D55D0"/>
    <w:rsid w:val="0024185A"/>
    <w:rsid w:val="002575AF"/>
    <w:rsid w:val="00261B4B"/>
    <w:rsid w:val="002729BD"/>
    <w:rsid w:val="002F44C0"/>
    <w:rsid w:val="00303C59"/>
    <w:rsid w:val="00313DCE"/>
    <w:rsid w:val="003617B3"/>
    <w:rsid w:val="003944F2"/>
    <w:rsid w:val="00395775"/>
    <w:rsid w:val="003A6234"/>
    <w:rsid w:val="003A6741"/>
    <w:rsid w:val="003C3546"/>
    <w:rsid w:val="00405274"/>
    <w:rsid w:val="004170A7"/>
    <w:rsid w:val="004579DC"/>
    <w:rsid w:val="0046355B"/>
    <w:rsid w:val="00481A18"/>
    <w:rsid w:val="0048642A"/>
    <w:rsid w:val="004866AE"/>
    <w:rsid w:val="004A0C36"/>
    <w:rsid w:val="004B0D30"/>
    <w:rsid w:val="004C33DD"/>
    <w:rsid w:val="005237D7"/>
    <w:rsid w:val="00525C90"/>
    <w:rsid w:val="00540C5A"/>
    <w:rsid w:val="0054487C"/>
    <w:rsid w:val="005769A6"/>
    <w:rsid w:val="00595282"/>
    <w:rsid w:val="005A250B"/>
    <w:rsid w:val="005D1325"/>
    <w:rsid w:val="005F230B"/>
    <w:rsid w:val="0061225B"/>
    <w:rsid w:val="00616608"/>
    <w:rsid w:val="00663DC3"/>
    <w:rsid w:val="00674BC6"/>
    <w:rsid w:val="006934E5"/>
    <w:rsid w:val="006E2863"/>
    <w:rsid w:val="006F3E91"/>
    <w:rsid w:val="00726F06"/>
    <w:rsid w:val="00735A00"/>
    <w:rsid w:val="00772A6C"/>
    <w:rsid w:val="00784B40"/>
    <w:rsid w:val="0079316A"/>
    <w:rsid w:val="007E57D5"/>
    <w:rsid w:val="007E7260"/>
    <w:rsid w:val="007F3BB5"/>
    <w:rsid w:val="00827F37"/>
    <w:rsid w:val="00862DC7"/>
    <w:rsid w:val="00884CAC"/>
    <w:rsid w:val="008B72FC"/>
    <w:rsid w:val="008F5077"/>
    <w:rsid w:val="008F7EAC"/>
    <w:rsid w:val="0094511B"/>
    <w:rsid w:val="0096738D"/>
    <w:rsid w:val="00997D7F"/>
    <w:rsid w:val="009B2ED2"/>
    <w:rsid w:val="009D4713"/>
    <w:rsid w:val="009E3E54"/>
    <w:rsid w:val="009F3465"/>
    <w:rsid w:val="00A0417D"/>
    <w:rsid w:val="00A119B5"/>
    <w:rsid w:val="00A150F1"/>
    <w:rsid w:val="00A42894"/>
    <w:rsid w:val="00AA6877"/>
    <w:rsid w:val="00AB7011"/>
    <w:rsid w:val="00AC593E"/>
    <w:rsid w:val="00AC62C4"/>
    <w:rsid w:val="00AD7736"/>
    <w:rsid w:val="00B11252"/>
    <w:rsid w:val="00B22CA1"/>
    <w:rsid w:val="00B52ACF"/>
    <w:rsid w:val="00B55EBD"/>
    <w:rsid w:val="00B6729D"/>
    <w:rsid w:val="00B71AC8"/>
    <w:rsid w:val="00BA60AC"/>
    <w:rsid w:val="00BB63F9"/>
    <w:rsid w:val="00BC31AE"/>
    <w:rsid w:val="00BC39CB"/>
    <w:rsid w:val="00BD5D56"/>
    <w:rsid w:val="00C00EEE"/>
    <w:rsid w:val="00C015F3"/>
    <w:rsid w:val="00C17FDD"/>
    <w:rsid w:val="00C35D6A"/>
    <w:rsid w:val="00C37E4A"/>
    <w:rsid w:val="00C65193"/>
    <w:rsid w:val="00C961BD"/>
    <w:rsid w:val="00CA2563"/>
    <w:rsid w:val="00CC5906"/>
    <w:rsid w:val="00CF11BC"/>
    <w:rsid w:val="00D5761D"/>
    <w:rsid w:val="00D80C6A"/>
    <w:rsid w:val="00D91127"/>
    <w:rsid w:val="00DA0A3E"/>
    <w:rsid w:val="00DD0C6E"/>
    <w:rsid w:val="00DE1097"/>
    <w:rsid w:val="00E00FED"/>
    <w:rsid w:val="00E02251"/>
    <w:rsid w:val="00E37E1B"/>
    <w:rsid w:val="00ED7A96"/>
    <w:rsid w:val="00EF50A0"/>
    <w:rsid w:val="00F1784D"/>
    <w:rsid w:val="00F21FA7"/>
    <w:rsid w:val="00F275AB"/>
    <w:rsid w:val="00F6027F"/>
    <w:rsid w:val="00F86319"/>
    <w:rsid w:val="00F90181"/>
    <w:rsid w:val="00FB2737"/>
    <w:rsid w:val="00FB69DA"/>
    <w:rsid w:val="00FE4AE6"/>
    <w:rsid w:val="00FF62EB"/>
    <w:rsid w:val="32CA685A"/>
    <w:rsid w:val="54A11DEC"/>
    <w:rsid w:val="6EFA2199"/>
    <w:rsid w:val="6F4B6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9476"/>
  <w15:docId w15:val="{DDF457F7-A55A-41F7-9BEF-7B3FB00F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eastAsia="Times New Roman"/>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eastAsia="Times New Roman"/>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eastAsia="Times New Roman"/>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eastAsia="Times New Roman"/>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eastAsia="Times New Roman"/>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eastAsia="Times New Roman"/>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eastAsia="Times New Roman"/>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eastAsia="Times New Roman"/>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eastAsia="Times New Roman"/>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eastAsia="Times New Roman"/>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eastAsia="Times New Roman"/>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eastAsia="Times New Roman"/>
      <w:sz w:val="18"/>
      <w:szCs w:val="24"/>
      <w:lang w:val="es-ES" w:eastAsia="es-ES"/>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eastAsia="Times New Roman"/>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eastAsia="Times New Roman"/>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eastAsia="Times New Roman"/>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eastAsia="Times New Roman"/>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eastAsia="Times New Roman"/>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eastAsia="Times New Roman"/>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rPr>
      <w:rFonts w:cs="Times New Roman"/>
      <w:color w:val="0000FF"/>
      <w:u w:val="single"/>
    </w:rPr>
  </w:style>
  <w:style w:type="paragraph" w:styleId="FootnoteText">
    <w:name w:val="footnote text"/>
    <w:basedOn w:val="Normal"/>
    <w:pPr>
      <w:widowControl w:val="0"/>
      <w:autoSpaceDE w:val="0"/>
      <w:spacing w:after="0" w:line="240" w:lineRule="auto"/>
    </w:pPr>
    <w:rPr>
      <w:rFonts w:eastAsia="Times New Roman"/>
      <w:sz w:val="18"/>
      <w:szCs w:val="20"/>
      <w:lang w:val="es-ES" w:eastAsia="es-ES"/>
    </w:rPr>
  </w:style>
  <w:style w:type="character" w:customStyle="1" w:styleId="FootnoteTextChar">
    <w:name w:val="Footnote Text Char"/>
    <w:basedOn w:val="DefaultParagraphFont"/>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eastAsia="Times New Roman"/>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eastAsia="Times New Roman"/>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eastAsia="Times New Roman"/>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eastAsia="Times New Roman"/>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eastAsia="Times New Roman"/>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eastAsia="Times New Roman"/>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pPr>
      <w:widowControl w:val="0"/>
      <w:autoSpaceDE w:val="0"/>
      <w:spacing w:after="0" w:line="240" w:lineRule="auto"/>
      <w:ind w:left="720"/>
    </w:pPr>
    <w:rPr>
      <w:rFonts w:eastAsia="Times New Roman"/>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eastAsia="Times New Roman"/>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eastAsia="Times New Roman"/>
      <w:b/>
      <w:bCs/>
      <w:color w:val="1F497D"/>
      <w:sz w:val="16"/>
      <w:szCs w:val="16"/>
      <w:lang w:val="es-ES" w:eastAsia="es-ES"/>
    </w:rPr>
  </w:style>
  <w:style w:type="paragraph" w:customStyle="1" w:styleId="font6">
    <w:name w:val="font6"/>
    <w:basedOn w:val="Normal"/>
    <w:pPr>
      <w:spacing w:before="100" w:after="100" w:line="240" w:lineRule="auto"/>
    </w:pPr>
    <w:rPr>
      <w:rFonts w:eastAsia="Times New Roman"/>
      <w:b/>
      <w:bCs/>
      <w:i/>
      <w:iCs/>
      <w:color w:val="1F497D"/>
      <w:sz w:val="16"/>
      <w:szCs w:val="16"/>
      <w:lang w:val="es-ES" w:eastAsia="es-ES"/>
    </w:rPr>
  </w:style>
  <w:style w:type="paragraph" w:customStyle="1" w:styleId="font7">
    <w:name w:val="font7"/>
    <w:basedOn w:val="Normal"/>
    <w:pPr>
      <w:spacing w:before="100" w:after="100" w:line="240" w:lineRule="auto"/>
    </w:pPr>
    <w:rPr>
      <w:rFonts w:eastAsia="Times New Roman"/>
      <w:color w:val="000000"/>
      <w:sz w:val="16"/>
      <w:szCs w:val="16"/>
      <w:lang w:val="es-ES" w:eastAsia="es-ES"/>
    </w:rPr>
  </w:style>
  <w:style w:type="paragraph" w:customStyle="1" w:styleId="font8">
    <w:name w:val="font8"/>
    <w:basedOn w:val="Normal"/>
    <w:pPr>
      <w:spacing w:before="100" w:after="100" w:line="240" w:lineRule="auto"/>
    </w:pPr>
    <w:rPr>
      <w:rFonts w:eastAsia="Times New Roman"/>
      <w:color w:val="000000"/>
      <w:sz w:val="16"/>
      <w:szCs w:val="16"/>
      <w:lang w:val="es-ES" w:eastAsia="es-ES"/>
    </w:rPr>
  </w:style>
  <w:style w:type="paragraph" w:customStyle="1" w:styleId="xl71">
    <w:name w:val="xl71"/>
    <w:basedOn w:val="Normal"/>
    <w:pPr>
      <w:spacing w:before="100" w:after="100" w:line="240" w:lineRule="auto"/>
      <w:textAlignment w:val="top"/>
    </w:pPr>
    <w:rPr>
      <w:rFonts w:eastAsia="Times New Roman"/>
      <w:b/>
      <w:bCs/>
      <w:sz w:val="16"/>
      <w:szCs w:val="16"/>
      <w:lang w:val="es-ES" w:eastAsia="es-ES"/>
    </w:rPr>
  </w:style>
  <w:style w:type="paragraph" w:customStyle="1" w:styleId="xl72">
    <w:name w:val="xl72"/>
    <w:basedOn w:val="Normal"/>
    <w:pPr>
      <w:spacing w:before="100" w:after="100" w:line="240" w:lineRule="auto"/>
      <w:textAlignment w:val="top"/>
    </w:pPr>
    <w:rPr>
      <w:rFonts w:eastAsia="Times New Roman"/>
      <w:sz w:val="16"/>
      <w:szCs w:val="16"/>
      <w:lang w:val="es-ES" w:eastAsia="es-ES"/>
    </w:rPr>
  </w:style>
  <w:style w:type="paragraph" w:customStyle="1" w:styleId="xl73">
    <w:name w:val="xl73"/>
    <w:basedOn w:val="Normal"/>
    <w:pPr>
      <w:spacing w:before="100" w:after="100" w:line="240" w:lineRule="auto"/>
      <w:textAlignment w:val="top"/>
    </w:pPr>
    <w:rPr>
      <w:rFonts w:eastAsia="Times New Roman"/>
      <w:sz w:val="16"/>
      <w:szCs w:val="16"/>
      <w:lang w:val="es-ES" w:eastAsia="es-ES"/>
    </w:rPr>
  </w:style>
  <w:style w:type="paragraph" w:customStyle="1" w:styleId="xl74">
    <w:name w:val="xl74"/>
    <w:basedOn w:val="Normal"/>
    <w:pPr>
      <w:spacing w:before="100" w:after="100" w:line="240" w:lineRule="auto"/>
      <w:textAlignment w:val="top"/>
    </w:pPr>
    <w:rPr>
      <w:rFonts w:eastAsia="Times New Roman"/>
      <w:sz w:val="16"/>
      <w:szCs w:val="16"/>
      <w:lang w:val="es-ES" w:eastAsia="es-ES"/>
    </w:rPr>
  </w:style>
  <w:style w:type="paragraph" w:customStyle="1" w:styleId="xl75">
    <w:name w:val="xl75"/>
    <w:basedOn w:val="Normal"/>
    <w:pPr>
      <w:spacing w:before="100" w:after="100" w:line="240" w:lineRule="auto"/>
      <w:textAlignment w:val="top"/>
    </w:pPr>
    <w:rPr>
      <w:rFonts w:eastAsia="Times New Roman"/>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0">
    <w:name w:val="xl8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0">
    <w:name w:val="xl100"/>
    <w:basedOn w:val="Normal"/>
    <w:pPr>
      <w:spacing w:before="100" w:after="100" w:line="240" w:lineRule="auto"/>
      <w:jc w:val="center"/>
      <w:textAlignment w:val="top"/>
    </w:pPr>
    <w:rPr>
      <w:rFonts w:eastAsia="Times New Roman"/>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2">
    <w:name w:val="xl102"/>
    <w:basedOn w:val="Normal"/>
    <w:pPr>
      <w:spacing w:before="100" w:after="100" w:line="240" w:lineRule="auto"/>
      <w:jc w:val="center"/>
      <w:textAlignment w:val="top"/>
    </w:pPr>
    <w:rPr>
      <w:rFonts w:eastAsia="Times New Roman"/>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7">
    <w:name w:val="xl117"/>
    <w:basedOn w:val="Normal"/>
    <w:pPr>
      <w:spacing w:before="100" w:after="100" w:line="240" w:lineRule="auto"/>
      <w:textAlignment w:val="top"/>
    </w:pPr>
    <w:rPr>
      <w:rFonts w:eastAsia="Times New Roman"/>
      <w:sz w:val="16"/>
      <w:szCs w:val="16"/>
      <w:lang w:val="es-ES" w:eastAsia="es-ES"/>
    </w:rPr>
  </w:style>
  <w:style w:type="paragraph" w:customStyle="1" w:styleId="xl118">
    <w:name w:val="xl11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19">
    <w:name w:val="xl119"/>
    <w:basedOn w:val="Normal"/>
    <w:pPr>
      <w:spacing w:before="100" w:after="100" w:line="240" w:lineRule="auto"/>
      <w:textAlignment w:val="top"/>
    </w:pPr>
    <w:rPr>
      <w:rFonts w:eastAsia="Times New Roman"/>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eastAsia="Times New Roman"/>
      <w:sz w:val="16"/>
      <w:szCs w:val="16"/>
      <w:lang w:val="es-ES" w:eastAsia="es-ES"/>
    </w:rPr>
  </w:style>
  <w:style w:type="paragraph" w:customStyle="1" w:styleId="xl122">
    <w:name w:val="xl122"/>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eastAsia="Times New Roman"/>
      <w:sz w:val="16"/>
      <w:szCs w:val="16"/>
      <w:lang w:val="es-ES" w:eastAsia="es-ES"/>
    </w:rPr>
  </w:style>
  <w:style w:type="paragraph" w:customStyle="1" w:styleId="xl126">
    <w:name w:val="xl12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eastAsia="Times New Roman"/>
      <w:sz w:val="16"/>
      <w:szCs w:val="16"/>
      <w:lang w:val="es-ES" w:eastAsia="es-ES"/>
    </w:rPr>
  </w:style>
  <w:style w:type="paragraph" w:customStyle="1" w:styleId="xl130">
    <w:name w:val="xl13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2">
    <w:name w:val="xl132"/>
    <w:basedOn w:val="Normal"/>
    <w:pPr>
      <w:spacing w:before="100" w:after="100" w:line="240" w:lineRule="auto"/>
      <w:textAlignment w:val="top"/>
    </w:pPr>
    <w:rPr>
      <w:rFonts w:eastAsia="Times New Roman"/>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4">
    <w:name w:val="xl134"/>
    <w:basedOn w:val="Normal"/>
    <w:pPr>
      <w:spacing w:before="100" w:after="100" w:line="240" w:lineRule="auto"/>
      <w:textAlignment w:val="top"/>
    </w:pPr>
    <w:rPr>
      <w:rFonts w:eastAsia="Times New Roman"/>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5">
    <w:name w:val="xl155"/>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6">
    <w:name w:val="xl156"/>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7">
    <w:name w:val="xl157"/>
    <w:basedOn w:val="Normal"/>
    <w:pPr>
      <w:spacing w:before="100" w:after="100" w:line="240" w:lineRule="auto"/>
      <w:textAlignment w:val="top"/>
    </w:pPr>
    <w:rPr>
      <w:rFonts w:eastAsia="Times New Roman"/>
      <w:sz w:val="16"/>
      <w:szCs w:val="16"/>
      <w:lang w:val="es-ES" w:eastAsia="es-ES"/>
    </w:rPr>
  </w:style>
  <w:style w:type="paragraph" w:customStyle="1" w:styleId="xl158">
    <w:name w:val="xl158"/>
    <w:basedOn w:val="Normal"/>
    <w:pPr>
      <w:spacing w:before="100" w:after="100" w:line="240" w:lineRule="auto"/>
      <w:textAlignment w:val="top"/>
    </w:pPr>
    <w:rPr>
      <w:rFonts w:eastAsia="Times New Roman"/>
      <w:sz w:val="16"/>
      <w:szCs w:val="16"/>
      <w:lang w:val="es-ES" w:eastAsia="es-ES"/>
    </w:rPr>
  </w:style>
  <w:style w:type="paragraph" w:customStyle="1" w:styleId="xl159">
    <w:name w:val="xl159"/>
    <w:basedOn w:val="Normal"/>
    <w:pPr>
      <w:spacing w:before="100" w:after="100" w:line="240" w:lineRule="auto"/>
      <w:textAlignment w:val="top"/>
    </w:pPr>
    <w:rPr>
      <w:rFonts w:eastAsia="Times New Roman"/>
      <w:sz w:val="16"/>
      <w:szCs w:val="16"/>
      <w:lang w:val="es-ES" w:eastAsia="es-ES"/>
    </w:rPr>
  </w:style>
  <w:style w:type="paragraph" w:customStyle="1" w:styleId="xl160">
    <w:name w:val="xl160"/>
    <w:basedOn w:val="Normal"/>
    <w:pPr>
      <w:spacing w:before="100" w:after="100" w:line="240" w:lineRule="auto"/>
      <w:textAlignment w:val="top"/>
    </w:pPr>
    <w:rPr>
      <w:rFonts w:eastAsia="Times New Roman"/>
      <w:sz w:val="16"/>
      <w:szCs w:val="16"/>
      <w:lang w:val="es-ES" w:eastAsia="es-ES"/>
    </w:rPr>
  </w:style>
  <w:style w:type="paragraph" w:customStyle="1" w:styleId="xl161">
    <w:name w:val="xl161"/>
    <w:basedOn w:val="Normal"/>
    <w:pPr>
      <w:spacing w:before="100" w:after="100" w:line="240" w:lineRule="auto"/>
      <w:textAlignment w:val="top"/>
    </w:pPr>
    <w:rPr>
      <w:rFonts w:eastAsia="Times New Roman"/>
      <w:sz w:val="16"/>
      <w:szCs w:val="16"/>
      <w:lang w:val="es-ES" w:eastAsia="es-ES"/>
    </w:rPr>
  </w:style>
  <w:style w:type="paragraph" w:customStyle="1" w:styleId="xl162">
    <w:name w:val="xl162"/>
    <w:basedOn w:val="Normal"/>
    <w:pPr>
      <w:spacing w:before="100" w:after="100" w:line="240" w:lineRule="auto"/>
      <w:textAlignment w:val="top"/>
    </w:pPr>
    <w:rPr>
      <w:rFonts w:eastAsia="Times New Roman"/>
      <w:sz w:val="16"/>
      <w:szCs w:val="16"/>
      <w:lang w:val="es-ES" w:eastAsia="es-ES"/>
    </w:rPr>
  </w:style>
  <w:style w:type="paragraph" w:customStyle="1" w:styleId="xl163">
    <w:name w:val="xl163"/>
    <w:basedOn w:val="Normal"/>
    <w:pPr>
      <w:spacing w:before="100" w:after="100" w:line="240" w:lineRule="auto"/>
      <w:textAlignment w:val="top"/>
    </w:pPr>
    <w:rPr>
      <w:rFonts w:eastAsia="Times New Roman"/>
      <w:sz w:val="16"/>
      <w:szCs w:val="16"/>
      <w:lang w:val="es-ES" w:eastAsia="es-ES"/>
    </w:rPr>
  </w:style>
  <w:style w:type="paragraph" w:customStyle="1" w:styleId="xl164">
    <w:name w:val="xl164"/>
    <w:basedOn w:val="Normal"/>
    <w:pPr>
      <w:spacing w:before="100" w:after="100" w:line="240" w:lineRule="auto"/>
      <w:textAlignment w:val="top"/>
    </w:pPr>
    <w:rPr>
      <w:rFonts w:eastAsia="Times New Roman"/>
      <w:sz w:val="16"/>
      <w:szCs w:val="16"/>
      <w:lang w:val="es-ES" w:eastAsia="es-ES"/>
    </w:rPr>
  </w:style>
  <w:style w:type="paragraph" w:customStyle="1" w:styleId="xl165">
    <w:name w:val="xl165"/>
    <w:basedOn w:val="Normal"/>
    <w:pPr>
      <w:spacing w:before="100" w:after="100" w:line="240" w:lineRule="auto"/>
      <w:textAlignment w:val="top"/>
    </w:pPr>
    <w:rPr>
      <w:rFonts w:eastAsia="Times New Roman"/>
      <w:b/>
      <w:bCs/>
      <w:sz w:val="16"/>
      <w:szCs w:val="16"/>
      <w:lang w:val="es-ES" w:eastAsia="es-ES"/>
    </w:rPr>
  </w:style>
  <w:style w:type="paragraph" w:customStyle="1" w:styleId="xl166">
    <w:name w:val="xl166"/>
    <w:basedOn w:val="Normal"/>
    <w:pPr>
      <w:spacing w:before="100" w:after="100" w:line="240" w:lineRule="auto"/>
      <w:textAlignment w:val="top"/>
    </w:pPr>
    <w:rPr>
      <w:rFonts w:eastAsia="Times New Roman"/>
      <w:b/>
      <w:bCs/>
      <w:sz w:val="16"/>
      <w:szCs w:val="16"/>
      <w:lang w:val="es-ES" w:eastAsia="es-ES"/>
    </w:rPr>
  </w:style>
  <w:style w:type="paragraph" w:customStyle="1" w:styleId="xl167">
    <w:name w:val="xl167"/>
    <w:basedOn w:val="Normal"/>
    <w:pPr>
      <w:spacing w:before="100" w:after="100" w:line="240" w:lineRule="auto"/>
      <w:textAlignment w:val="top"/>
    </w:pPr>
    <w:rPr>
      <w:rFonts w:eastAsia="Times New Roman"/>
      <w:sz w:val="16"/>
      <w:szCs w:val="16"/>
      <w:lang w:val="es-ES" w:eastAsia="es-ES"/>
    </w:rPr>
  </w:style>
  <w:style w:type="paragraph" w:customStyle="1" w:styleId="xl168">
    <w:name w:val="xl168"/>
    <w:basedOn w:val="Normal"/>
    <w:pPr>
      <w:spacing w:before="100" w:after="100" w:line="240" w:lineRule="auto"/>
      <w:textAlignment w:val="top"/>
    </w:pPr>
    <w:rPr>
      <w:rFonts w:eastAsia="Times New Roman"/>
      <w:sz w:val="16"/>
      <w:szCs w:val="16"/>
      <w:lang w:val="es-ES" w:eastAsia="es-ES"/>
    </w:rPr>
  </w:style>
  <w:style w:type="paragraph" w:customStyle="1" w:styleId="xl169">
    <w:name w:val="xl169"/>
    <w:basedOn w:val="Normal"/>
    <w:pPr>
      <w:spacing w:before="100" w:after="100" w:line="240" w:lineRule="auto"/>
      <w:textAlignment w:val="top"/>
    </w:pPr>
    <w:rPr>
      <w:rFonts w:eastAsia="Times New Roman"/>
      <w:color w:val="000000"/>
      <w:sz w:val="16"/>
      <w:szCs w:val="16"/>
      <w:lang w:val="es-ES" w:eastAsia="es-ES"/>
    </w:rPr>
  </w:style>
  <w:style w:type="paragraph" w:customStyle="1" w:styleId="xl170">
    <w:name w:val="xl170"/>
    <w:basedOn w:val="Normal"/>
    <w:pPr>
      <w:spacing w:before="100" w:after="100" w:line="240" w:lineRule="auto"/>
      <w:textAlignment w:val="top"/>
    </w:pPr>
    <w:rPr>
      <w:rFonts w:eastAsia="Times New Roman"/>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eastAsia="Times New Roman"/>
      <w:b/>
      <w:bCs/>
      <w:sz w:val="16"/>
      <w:szCs w:val="16"/>
      <w:lang w:val="es-ES" w:eastAsia="es-ES"/>
    </w:rPr>
  </w:style>
  <w:style w:type="paragraph" w:customStyle="1" w:styleId="xl172">
    <w:name w:val="xl172"/>
    <w:basedOn w:val="Normal"/>
    <w:pPr>
      <w:spacing w:before="100" w:after="100" w:line="240" w:lineRule="auto"/>
      <w:textAlignment w:val="top"/>
    </w:pPr>
    <w:rPr>
      <w:rFonts w:eastAsia="Times New Roman"/>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3">
    <w:name w:val="xl183"/>
    <w:basedOn w:val="Normal"/>
    <w:pPr>
      <w:spacing w:before="100" w:after="100" w:line="240" w:lineRule="auto"/>
      <w:textAlignment w:val="top"/>
    </w:pPr>
    <w:rPr>
      <w:rFonts w:eastAsia="Times New Roman"/>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eastAsia="Times New Roman"/>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5">
    <w:name w:val="xl21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6">
    <w:name w:val="xl21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7">
    <w:name w:val="xl217"/>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8">
    <w:name w:val="xl218"/>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9">
    <w:name w:val="xl219"/>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0">
    <w:name w:val="xl220"/>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1">
    <w:name w:val="xl221"/>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2">
    <w:name w:val="xl222"/>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3">
    <w:name w:val="xl223"/>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4">
    <w:name w:val="xl224"/>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5">
    <w:name w:val="xl22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6">
    <w:name w:val="xl22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30">
    <w:name w:val="xl23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eastAsia="Times New Roman"/>
      <w:b/>
      <w:bCs/>
      <w:i/>
      <w:iCs/>
      <w:sz w:val="16"/>
      <w:szCs w:val="16"/>
      <w:lang w:val="es-ES" w:eastAsia="es-ES"/>
    </w:rPr>
  </w:style>
  <w:style w:type="character" w:styleId="Strong">
    <w:name w:val="Strong"/>
    <w:basedOn w:val="DefaultParagraphFont"/>
    <w:rPr>
      <w:rFonts w:cs="Times New Roman"/>
      <w: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table" w:customStyle="1" w:styleId="TableNormal1">
    <w:name w:val="Table Normal1"/>
    <w:uiPriority w:val="2"/>
    <w:semiHidden/>
    <w:unhideWhenUsed/>
    <w:qFormat/>
    <w:rsid w:val="000C1C51"/>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C51"/>
    <w:pPr>
      <w:widowControl w:val="0"/>
      <w:suppressAutoHyphens w:val="0"/>
      <w:autoSpaceDE w:val="0"/>
      <w:spacing w:after="0" w:line="240" w:lineRule="auto"/>
      <w:ind w:left="596"/>
      <w:textAlignment w:val="auto"/>
    </w:pPr>
    <w:rPr>
      <w:rFonts w:ascii="Arial MT" w:eastAsia="Arial MT" w:hAnsi="Arial MT" w:cs="Arial MT"/>
      <w:lang w:val="es-ES"/>
    </w:rPr>
  </w:style>
  <w:style w:type="paragraph" w:styleId="Revision">
    <w:name w:val="Revision"/>
    <w:hidden/>
    <w:uiPriority w:val="99"/>
    <w:semiHidden/>
    <w:rsid w:val="00C961BD"/>
    <w:pPr>
      <w:autoSpaceDN/>
      <w:spacing w:after="0" w:line="240" w:lineRule="auto"/>
      <w:textAlignment w:val="auto"/>
    </w:pPr>
  </w:style>
  <w:style w:type="table" w:styleId="TableGrid">
    <w:name w:val="Table Grid"/>
    <w:basedOn w:val="TableNormal"/>
    <w:uiPriority w:val="39"/>
    <w:rsid w:val="00DA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birdsoftheworld.org/bow/species/perpel1/cur/introduction?lang=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cielo.cl/scielo.php?pid=S0718-19572024000100008&amp;script=sci_arttext&amp;tl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38FE-2AEE-4F76-9DD2-41657ED94997}">
  <ds:schemaRefs>
    <ds:schemaRef ds:uri="http://schemas.microsoft.com/sharepoint/v3/contenttype/forms"/>
  </ds:schemaRefs>
</ds:datastoreItem>
</file>

<file path=customXml/itemProps2.xml><?xml version="1.0" encoding="utf-8"?>
<ds:datastoreItem xmlns:ds="http://schemas.openxmlformats.org/officeDocument/2006/customXml" ds:itemID="{E9E0B1DA-EE9B-46D5-8583-A18D20BC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45E34-2455-4C89-9352-FD9166B7736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5DAFC59A-9B57-4DAE-AADC-67EDFCBCB8EE}">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Links>
    <vt:vector size="12" baseType="variant">
      <vt:variant>
        <vt:i4>1441897</vt:i4>
      </vt:variant>
      <vt:variant>
        <vt:i4>3</vt:i4>
      </vt:variant>
      <vt:variant>
        <vt:i4>0</vt:i4>
      </vt:variant>
      <vt:variant>
        <vt:i4>5</vt:i4>
      </vt:variant>
      <vt:variant>
        <vt:lpwstr>https://www.scielo.cl/scielo.php?pid=S0718-19572024000100008&amp;script=sci_arttext&amp;tlng=en</vt:lpwstr>
      </vt:variant>
      <vt:variant>
        <vt:lpwstr/>
      </vt:variant>
      <vt:variant>
        <vt:i4>5701722</vt:i4>
      </vt:variant>
      <vt:variant>
        <vt:i4>0</vt:i4>
      </vt:variant>
      <vt:variant>
        <vt:i4>0</vt:i4>
      </vt:variant>
      <vt:variant>
        <vt:i4>5</vt:i4>
      </vt:variant>
      <vt:variant>
        <vt:lpwstr>https://birdsoftheworld.org/bow/species/perpel1/cur/introduction?lang=es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14</cp:revision>
  <dcterms:created xsi:type="dcterms:W3CDTF">2025-11-10T12:46:00Z</dcterms:created>
  <dcterms:modified xsi:type="dcterms:W3CDTF">2025-11-12T14:11:00Z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