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B728A6" w:rsidRPr="00BE6C85" w14:paraId="3DA0B50C"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9317CC7" w14:textId="77777777" w:rsidR="00B728A6" w:rsidRPr="00002A97" w:rsidRDefault="00B728A6"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94E6446" wp14:editId="2F69C63F">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6A8C96A3" w14:textId="77777777" w:rsidR="00B728A6" w:rsidRPr="00002A97" w:rsidRDefault="00B728A6"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E7BDBD5" w14:textId="77777777" w:rsidR="00B728A6" w:rsidRPr="00002A97" w:rsidRDefault="00B728A6"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0AD5471" w14:textId="77777777" w:rsidR="00B728A6" w:rsidRPr="00002A97" w:rsidRDefault="00B728A6"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48D59A0" w14:textId="77777777" w:rsidR="00B728A6" w:rsidRPr="00002A97" w:rsidRDefault="00B728A6"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DB44283" w14:textId="332AAD98" w:rsidR="00B728A6" w:rsidRPr="00457C8A" w:rsidRDefault="00B728A6"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2F5312">
              <w:rPr>
                <w:rFonts w:eastAsia="Times New Roman" w:cs="Arial"/>
                <w:szCs w:val="24"/>
                <w:lang w:val="fr-FR" w:eastAsia="es-ES"/>
              </w:rPr>
              <w:t>31.2.6</w:t>
            </w:r>
          </w:p>
          <w:p w14:paraId="3768914E" w14:textId="17E5610C" w:rsidR="00B728A6" w:rsidRPr="002C395A" w:rsidRDefault="002F5312"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B728A6" w:rsidRPr="002C395A">
              <w:rPr>
                <w:rFonts w:eastAsia="Times New Roman" w:cs="Arial"/>
                <w:szCs w:val="24"/>
                <w:lang w:val="fr-FR" w:eastAsia="es-ES"/>
              </w:rPr>
              <w:t>2025</w:t>
            </w:r>
          </w:p>
          <w:p w14:paraId="419B1E99" w14:textId="77777777" w:rsidR="00B728A6" w:rsidRPr="00002A97" w:rsidRDefault="00B728A6"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6F1B56F" w14:textId="77777777" w:rsidR="00B728A6" w:rsidRPr="000F4BDA" w:rsidRDefault="00B728A6"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31CA6C12" w14:textId="77777777" w:rsidR="00B728A6" w:rsidRPr="00002A97" w:rsidRDefault="00B728A6"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ED4F3C9" w14:textId="77777777" w:rsidR="002E0DE9" w:rsidRPr="008374A3"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s-ES"/>
        </w:rPr>
      </w:pPr>
    </w:p>
    <w:p w14:paraId="0362313B" w14:textId="77777777" w:rsidR="002E38D9" w:rsidRPr="00002A97" w:rsidRDefault="002E38D9" w:rsidP="002E38D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90745D9" w14:textId="77777777" w:rsidR="002E38D9" w:rsidRPr="00002A97" w:rsidRDefault="002E38D9" w:rsidP="002E38D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008C6855" w14:textId="23C85BBD" w:rsidR="002E0DE9" w:rsidRPr="008374A3" w:rsidRDefault="002E38D9" w:rsidP="002E38D9">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F5312">
        <w:rPr>
          <w:rFonts w:eastAsia="Times New Roman" w:cs="Arial"/>
          <w:szCs w:val="24"/>
          <w:lang w:val="es-ES" w:eastAsia="es-ES"/>
        </w:rPr>
        <w:t xml:space="preserve">31.2.6 </w:t>
      </w:r>
      <w:r w:rsidRPr="00002A97">
        <w:rPr>
          <w:rFonts w:eastAsia="Times New Roman" w:cs="Arial"/>
          <w:szCs w:val="24"/>
          <w:lang w:val="es-ES" w:eastAsia="es-ES"/>
        </w:rPr>
        <w:t>del orden del día</w:t>
      </w:r>
      <w:r w:rsidRPr="008374A3">
        <w:rPr>
          <w:rFonts w:eastAsia="Times New Roman" w:cs="Arial"/>
          <w:lang w:val="es-ES"/>
        </w:rPr>
        <w:t xml:space="preserve"> </w:t>
      </w:r>
    </w:p>
    <w:p w14:paraId="59D6FD3E" w14:textId="27BE196D" w:rsidR="00E87B52" w:rsidRPr="008374A3" w:rsidRDefault="00E87B52" w:rsidP="002E0DE9">
      <w:pPr>
        <w:widowControl w:val="0"/>
        <w:suppressAutoHyphens/>
        <w:autoSpaceDE w:val="0"/>
        <w:autoSpaceDN w:val="0"/>
        <w:spacing w:after="0" w:line="240" w:lineRule="auto"/>
        <w:textAlignment w:val="baseline"/>
        <w:rPr>
          <w:rFonts w:eastAsia="Times New Roman" w:cs="Arial"/>
          <w:lang w:val="es-ES"/>
        </w:rPr>
      </w:pPr>
    </w:p>
    <w:p w14:paraId="42E245A3" w14:textId="77777777" w:rsidR="00E87B52" w:rsidRPr="008374A3" w:rsidRDefault="00E87B52" w:rsidP="002E0DE9">
      <w:pPr>
        <w:widowControl w:val="0"/>
        <w:suppressAutoHyphens/>
        <w:autoSpaceDE w:val="0"/>
        <w:autoSpaceDN w:val="0"/>
        <w:spacing w:after="0" w:line="240" w:lineRule="auto"/>
        <w:textAlignment w:val="baseline"/>
        <w:rPr>
          <w:rFonts w:eastAsia="Times New Roman" w:cs="Arial"/>
          <w:lang w:val="es-ES"/>
        </w:rPr>
      </w:pPr>
    </w:p>
    <w:p w14:paraId="7082E010" w14:textId="77777777" w:rsidR="004165B4" w:rsidRPr="008374A3" w:rsidRDefault="004165B4" w:rsidP="004165B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8374A3">
        <w:rPr>
          <w:rFonts w:eastAsia="Times New Roman" w:cs="Arial"/>
          <w:b/>
          <w:bCs/>
          <w:lang w:val="es-ES"/>
        </w:rPr>
        <w:t>INFORME SOBRE LA APLICACIÓN DE LA</w:t>
      </w:r>
    </w:p>
    <w:p w14:paraId="2B88A4DE" w14:textId="77777777" w:rsidR="004165B4" w:rsidRPr="008374A3" w:rsidRDefault="004165B4" w:rsidP="004165B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8374A3">
        <w:rPr>
          <w:rFonts w:eastAsia="Times New Roman" w:cs="Arial"/>
          <w:b/>
          <w:bCs/>
          <w:lang w:val="es-ES"/>
        </w:rPr>
        <w:t xml:space="preserve">ACCIÓN CONCERTADA PARA </w:t>
      </w:r>
    </w:p>
    <w:p w14:paraId="6255720E" w14:textId="4EE90384" w:rsidR="00E87B52" w:rsidRPr="008374A3" w:rsidRDefault="004165B4" w:rsidP="004165B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s-ES"/>
        </w:rPr>
      </w:pPr>
      <w:r w:rsidRPr="008374A3">
        <w:rPr>
          <w:rFonts w:eastAsia="Times New Roman" w:cs="Arial"/>
          <w:b/>
          <w:bCs/>
          <w:lang w:val="es-ES"/>
        </w:rPr>
        <w:t>LAS BALLENAS YUBARTAS (</w:t>
      </w:r>
      <w:proofErr w:type="spellStart"/>
      <w:r w:rsidR="00ED6B54" w:rsidRPr="008374A3">
        <w:rPr>
          <w:rFonts w:eastAsia="Times New Roman" w:cs="Arial"/>
          <w:b/>
          <w:bCs/>
          <w:i/>
          <w:lang w:val="es-ES"/>
        </w:rPr>
        <w:t>Megaptera</w:t>
      </w:r>
      <w:proofErr w:type="spellEnd"/>
      <w:r w:rsidR="00ED6B54" w:rsidRPr="008374A3">
        <w:rPr>
          <w:rFonts w:eastAsia="Times New Roman" w:cs="Arial"/>
          <w:b/>
          <w:bCs/>
          <w:i/>
          <w:lang w:val="es-ES"/>
        </w:rPr>
        <w:t xml:space="preserve"> </w:t>
      </w:r>
      <w:proofErr w:type="spellStart"/>
      <w:r w:rsidR="00ED6B54" w:rsidRPr="008374A3">
        <w:rPr>
          <w:rFonts w:eastAsia="Times New Roman" w:cs="Arial"/>
          <w:b/>
          <w:bCs/>
          <w:i/>
          <w:lang w:val="es-ES"/>
        </w:rPr>
        <w:t>novaeangliae</w:t>
      </w:r>
      <w:proofErr w:type="spellEnd"/>
      <w:r w:rsidR="00ED6B54" w:rsidRPr="008374A3">
        <w:rPr>
          <w:rFonts w:eastAsia="Times New Roman" w:cs="Arial"/>
          <w:b/>
          <w:bCs/>
          <w:lang w:val="es-ES"/>
        </w:rPr>
        <w:t>) DEL MAR ARÁBIGO</w:t>
      </w:r>
    </w:p>
    <w:p w14:paraId="04541202" w14:textId="77777777" w:rsidR="002E0DE9" w:rsidRPr="008374A3"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7C72020B" w:rsidR="002E0DE9" w:rsidRPr="008374A3"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437E2E87" w14:textId="09AE3429" w:rsidR="002E0DE9" w:rsidRPr="008374A3" w:rsidRDefault="002F5312" w:rsidP="002E0DE9">
      <w:pPr>
        <w:widowControl w:val="0"/>
        <w:suppressAutoHyphens/>
        <w:autoSpaceDE w:val="0"/>
        <w:autoSpaceDN w:val="0"/>
        <w:spacing w:after="0" w:line="240" w:lineRule="auto"/>
        <w:textAlignment w:val="baseline"/>
        <w:rPr>
          <w:rFonts w:ascii="Calibri" w:eastAsia="Calibri" w:hAnsi="Calibri" w:cs="Times New Roman"/>
          <w:lang w:val="es-ES"/>
        </w:rPr>
      </w:pPr>
      <w:r w:rsidRPr="008374A3">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04691E07">
                <wp:simplePos x="0" y="0"/>
                <wp:positionH relativeFrom="margin">
                  <wp:posOffset>815723</wp:posOffset>
                </wp:positionH>
                <wp:positionV relativeFrom="margin">
                  <wp:posOffset>2806077</wp:posOffset>
                </wp:positionV>
                <wp:extent cx="4304665" cy="13906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361301A9" w14:textId="77777777" w:rsidR="002E0DE9" w:rsidRPr="00386A7E" w:rsidRDefault="002E0DE9" w:rsidP="00FF77A0">
                            <w:pPr>
                              <w:spacing w:after="0" w:line="240" w:lineRule="auto"/>
                              <w:jc w:val="both"/>
                              <w:rPr>
                                <w:rFonts w:cs="Arial"/>
                                <w:lang w:val="es-ES"/>
                              </w:rPr>
                            </w:pPr>
                            <w:r w:rsidRPr="00386A7E">
                              <w:rPr>
                                <w:rFonts w:cs="Arial"/>
                                <w:lang w:val="es-ES"/>
                              </w:rPr>
                              <w:t>Resumen:</w:t>
                            </w:r>
                          </w:p>
                          <w:p w14:paraId="12338272" w14:textId="097C4F46" w:rsidR="002E0DE9" w:rsidRPr="00386A7E" w:rsidRDefault="002E0DE9" w:rsidP="00FF77A0">
                            <w:pPr>
                              <w:spacing w:after="0" w:line="240" w:lineRule="auto"/>
                              <w:jc w:val="both"/>
                              <w:rPr>
                                <w:rFonts w:cs="Arial"/>
                                <w:lang w:val="es-ES"/>
                              </w:rPr>
                            </w:pPr>
                          </w:p>
                          <w:p w14:paraId="00F9E8DB" w14:textId="1A080A33" w:rsidR="00E87B52" w:rsidRPr="00386A7E" w:rsidRDefault="00E87B52" w:rsidP="00FF77A0">
                            <w:pPr>
                              <w:spacing w:after="0" w:line="240" w:lineRule="auto"/>
                              <w:jc w:val="both"/>
                              <w:rPr>
                                <w:rFonts w:cs="Arial"/>
                                <w:lang w:val="es-ES"/>
                              </w:rPr>
                            </w:pPr>
                            <w:r w:rsidRPr="00C86A3D">
                              <w:rPr>
                                <w:rFonts w:eastAsia="Times New Roman" w:cs="Arial"/>
                                <w:lang w:val="es-ES"/>
                              </w:rPr>
                              <w:t>La Red del Mar Arábigo para la Protección de las Ballenas (Arabian Sea Whale Network - ASWN) ha presentado el informe adjunto sobre la aplicación de la Acción Concertada para las yubartas del mar Arábigo (</w:t>
                            </w:r>
                            <w:proofErr w:type="spellStart"/>
                            <w:r w:rsidR="006F7E26" w:rsidRPr="00386A7E">
                              <w:rPr>
                                <w:rFonts w:eastAsia="Times New Roman" w:cs="Arial"/>
                                <w:i/>
                                <w:lang w:val="es-ES"/>
                              </w:rPr>
                              <w:t>Megaptera</w:t>
                            </w:r>
                            <w:proofErr w:type="spellEnd"/>
                            <w:r w:rsidR="006F7E26" w:rsidRPr="00386A7E">
                              <w:rPr>
                                <w:rFonts w:eastAsia="Times New Roman" w:cs="Arial"/>
                                <w:i/>
                                <w:lang w:val="es-ES"/>
                              </w:rPr>
                              <w:t xml:space="preserve"> </w:t>
                            </w:r>
                            <w:proofErr w:type="spellStart"/>
                            <w:r w:rsidR="006F7E26" w:rsidRPr="00386A7E">
                              <w:rPr>
                                <w:rFonts w:eastAsia="Times New Roman" w:cs="Arial"/>
                                <w:i/>
                                <w:lang w:val="es-ES"/>
                              </w:rPr>
                              <w:t>novaeangliae</w:t>
                            </w:r>
                            <w:proofErr w:type="spellEnd"/>
                            <w:r w:rsidRPr="00C86A3D">
                              <w:rPr>
                                <w:rFonts w:eastAsia="Times New Roman" w:cs="Arial"/>
                                <w:iCs/>
                                <w:lang w:val="es-ES"/>
                              </w:rPr>
                              <w:t>), UNEP/CMS/Acción Concertada 12.4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25pt;margin-top:220.95pt;width:338.95pt;height:10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65wEAANQDAAAOAAAAZHJzL2Uyb0RvYy54bWysU8GO0zAQvSPxD5bvNEmbdtmo6Qq2KkJa&#10;AVLhAxzHbiI5thm7TcrXM3ZC24U9rcjB8XjGb968Ga8fhk6RkwDXGl3SbJZSIjQ3dasPJf3xfffu&#10;PSXOM10zZbQo6Vk4+rB5+2bd20LMTWNULYAgiHZFb0vaeG+LJHG8ER1zM2OFRqc00DGPJhySGliP&#10;6J1K5mm6SnoDtQXDhXN4uh2ddBPxpRTcf5XSCU9USZGbjyvEtQprslmz4gDMNi2faLBXsOhYqzHp&#10;BWrLPCNHaP+B6loOxhnpZ9x0iZGy5SLWgNVk6V/V7BtmRawFxXH2IpP7f7D8y2lvvwHxw0czYAOD&#10;IL11hcPDUM8goQt/ZErQjxKeL7KJwROOh/kizVerJSUcfdniPl0to7DJ9boF5z8J05GwKSlgX6Jc&#10;7PTkPKbE0D8hIZszqq13rVLRgEP1qICcGPZwF7/AEq88C1Oa9CVdZHfziPzM524h0vi9BBEobJlr&#10;xlQRYQpTGhNedQk7P1TDJFZl6jNqiM8Aa2sM/KKkx5Eqqft5ZCAoUZ819uw+y/Mwg9HIl3dzNODW&#10;U916mOYIVVJPybh99OPc4uBY5p/03vLQiiCRNh+O3sg2ShnIjYwmzjg6Ua5pzMNs3tox6voYN78B&#10;AAD//wMAUEsDBBQABgAIAAAAIQDIZiwI4AAAAAsBAAAPAAAAZHJzL2Rvd25yZXYueG1sTI9BT4Qw&#10;EIXvJv6HZky8uS0EkEXKxmhMOHhh9eCxSyugdEpod8H99Y4n9/gyX977ptytdmQnM/vBoYRoI4AZ&#10;bJ0esJPw/vZylwPzQaFWo0Mj4cd42FXXV6UqtFuwMad96BiVoC+UhD6EqeDct72xym/cZJBun262&#10;KlCcO65ntVC5HXksRMatGpAWejWZp9603/ujlfB1Dhhj85pOy/xxX6fNcx3VZylvb9bHB2DBrOEf&#10;hj99UoeKnA7uiNqzkXKcp4RKSJJoC4yIXGQJsIOELBNb4FXJL3+ofgEAAP//AwBQSwECLQAUAAYA&#10;CAAAACEAtoM4kv4AAADhAQAAEwAAAAAAAAAAAAAAAAAAAAAAW0NvbnRlbnRfVHlwZXNdLnhtbFBL&#10;AQItABQABgAIAAAAIQA4/SH/1gAAAJQBAAALAAAAAAAAAAAAAAAAAC8BAABfcmVscy8ucmVsc1BL&#10;AQItABQABgAIAAAAIQAdZp+65wEAANQDAAAOAAAAAAAAAAAAAAAAAC4CAABkcnMvZTJvRG9jLnht&#10;bFBLAQItABQABgAIAAAAIQDIZiwI4AAAAAsBAAAPAAAAAAAAAAAAAAAAAEEEAABkcnMvZG93bnJl&#10;di54bWxQSwUGAAAAAAQABADzAAAATgUAAAAA&#10;" strokeweight=".08811mm">
                <v:textbox>
                  <w:txbxContent>
                    <w:p w14:paraId="361301A9" w14:textId="77777777" w:rsidR="002E0DE9" w:rsidRPr="00386A7E" w:rsidRDefault="002E0DE9" w:rsidP="00FF77A0">
                      <w:pPr>
                        <w:spacing w:after="0" w:line="240" w:lineRule="auto"/>
                        <w:jc w:val="both"/>
                        <w:rPr>
                          <w:rFonts w:cs="Arial"/>
                          <w:lang w:val="es-ES"/>
                        </w:rPr>
                      </w:pPr>
                      <w:r w:rsidRPr="00386A7E">
                        <w:rPr>
                          <w:rFonts w:cs="Arial"/>
                          <w:lang w:val="es-ES"/>
                        </w:rPr>
                        <w:t>Resumen:</w:t>
                      </w:r>
                    </w:p>
                    <w:p w14:paraId="12338272" w14:textId="097C4F46" w:rsidR="002E0DE9" w:rsidRPr="00386A7E" w:rsidRDefault="002E0DE9" w:rsidP="00FF77A0">
                      <w:pPr>
                        <w:spacing w:after="0" w:line="240" w:lineRule="auto"/>
                        <w:jc w:val="both"/>
                        <w:rPr>
                          <w:rFonts w:cs="Arial"/>
                          <w:lang w:val="es-ES"/>
                        </w:rPr>
                      </w:pPr>
                    </w:p>
                    <w:p w14:paraId="00F9E8DB" w14:textId="1A080A33" w:rsidR="00E87B52" w:rsidRPr="00386A7E" w:rsidRDefault="00E87B52" w:rsidP="00FF77A0">
                      <w:pPr>
                        <w:spacing w:after="0" w:line="240" w:lineRule="auto"/>
                        <w:jc w:val="both"/>
                        <w:rPr>
                          <w:rFonts w:cs="Arial"/>
                          <w:lang w:val="es-ES"/>
                        </w:rPr>
                      </w:pPr>
                      <w:r w:rsidRPr="00C86A3D">
                        <w:rPr>
                          <w:rFonts w:eastAsia="Times New Roman" w:cs="Arial"/>
                          <w:lang w:val="es-ES"/>
                        </w:rPr>
                        <w:t>La Red del Mar Arábigo para la Protección de las Ballenas (Arabian Sea Whale Network - ASWN) ha presentado el informe adjunto sobre la aplicación de la Acción Concertada para las yubartas del mar Arábigo (</w:t>
                      </w:r>
                      <w:proofErr w:type="spellStart"/>
                      <w:r w:rsidR="006F7E26" w:rsidRPr="00386A7E">
                        <w:rPr>
                          <w:rFonts w:eastAsia="Times New Roman" w:cs="Arial"/>
                          <w:i/>
                          <w:lang w:val="es-ES"/>
                        </w:rPr>
                        <w:t>Megaptera</w:t>
                      </w:r>
                      <w:proofErr w:type="spellEnd"/>
                      <w:r w:rsidR="006F7E26" w:rsidRPr="00386A7E">
                        <w:rPr>
                          <w:rFonts w:eastAsia="Times New Roman" w:cs="Arial"/>
                          <w:i/>
                          <w:lang w:val="es-ES"/>
                        </w:rPr>
                        <w:t xml:space="preserve"> </w:t>
                      </w:r>
                      <w:proofErr w:type="spellStart"/>
                      <w:r w:rsidR="006F7E26" w:rsidRPr="00386A7E">
                        <w:rPr>
                          <w:rFonts w:eastAsia="Times New Roman" w:cs="Arial"/>
                          <w:i/>
                          <w:lang w:val="es-ES"/>
                        </w:rPr>
                        <w:t>novaeangliae</w:t>
                      </w:r>
                      <w:proofErr w:type="spellEnd"/>
                      <w:r w:rsidRPr="00C86A3D">
                        <w:rPr>
                          <w:rFonts w:eastAsia="Times New Roman" w:cs="Arial"/>
                          <w:iCs/>
                          <w:lang w:val="es-ES"/>
                        </w:rPr>
                        <w:t>), UNEP/CMS/Acción Concertada 12.4 (Rev.COP14).</w:t>
                      </w:r>
                    </w:p>
                  </w:txbxContent>
                </v:textbox>
                <w10:wrap type="square" anchorx="margin" anchory="margin"/>
              </v:shape>
            </w:pict>
          </mc:Fallback>
        </mc:AlternateContent>
      </w:r>
    </w:p>
    <w:p w14:paraId="5ACBBE25" w14:textId="70CE5ABB"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03743AAA"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472C4DB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42C436ED"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8374A3"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8374A3"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8374A3" w:rsidRDefault="005330F7" w:rsidP="002E0DE9">
      <w:pPr>
        <w:spacing w:after="0" w:line="240" w:lineRule="auto"/>
        <w:rPr>
          <w:lang w:val="es-ES"/>
        </w:rPr>
      </w:pPr>
    </w:p>
    <w:p w14:paraId="490DC140" w14:textId="77777777" w:rsidR="002E0DE9" w:rsidRPr="008374A3" w:rsidRDefault="002E0DE9" w:rsidP="002E0DE9">
      <w:pPr>
        <w:spacing w:after="0" w:line="240" w:lineRule="auto"/>
        <w:rPr>
          <w:lang w:val="es-ES"/>
        </w:rPr>
      </w:pPr>
    </w:p>
    <w:p w14:paraId="2FBBA2D8" w14:textId="77777777" w:rsidR="002E0DE9" w:rsidRPr="008374A3" w:rsidRDefault="002E0DE9" w:rsidP="002E0DE9">
      <w:pPr>
        <w:spacing w:after="0" w:line="240" w:lineRule="auto"/>
        <w:rPr>
          <w:lang w:val="es-ES"/>
        </w:rPr>
      </w:pPr>
    </w:p>
    <w:p w14:paraId="4C631634" w14:textId="77777777" w:rsidR="002E0DE9" w:rsidRPr="008374A3" w:rsidRDefault="002E0DE9" w:rsidP="002E0DE9">
      <w:pPr>
        <w:spacing w:after="0" w:line="240" w:lineRule="auto"/>
        <w:rPr>
          <w:lang w:val="es-ES"/>
        </w:rPr>
      </w:pPr>
    </w:p>
    <w:p w14:paraId="1057ABA6" w14:textId="77777777" w:rsidR="002E0DE9" w:rsidRPr="008374A3" w:rsidRDefault="002E0DE9" w:rsidP="002E0DE9">
      <w:pPr>
        <w:spacing w:after="0" w:line="240" w:lineRule="auto"/>
        <w:rPr>
          <w:lang w:val="es-ES"/>
        </w:rPr>
      </w:pPr>
    </w:p>
    <w:p w14:paraId="0E60C238" w14:textId="77777777" w:rsidR="002E0DE9" w:rsidRPr="008374A3" w:rsidRDefault="002E0DE9" w:rsidP="002E0DE9">
      <w:pPr>
        <w:spacing w:after="0" w:line="240" w:lineRule="auto"/>
        <w:rPr>
          <w:lang w:val="es-ES"/>
        </w:rPr>
      </w:pPr>
    </w:p>
    <w:p w14:paraId="310799B0" w14:textId="77777777" w:rsidR="002E0DE9" w:rsidRPr="008374A3" w:rsidRDefault="002E0DE9" w:rsidP="002E0DE9">
      <w:pPr>
        <w:spacing w:after="0" w:line="240" w:lineRule="auto"/>
        <w:rPr>
          <w:lang w:val="es-ES"/>
        </w:rPr>
      </w:pPr>
    </w:p>
    <w:p w14:paraId="0B9FC963" w14:textId="77777777" w:rsidR="002E0DE9" w:rsidRPr="008374A3" w:rsidRDefault="002E0DE9" w:rsidP="002E0DE9">
      <w:pPr>
        <w:spacing w:after="0" w:line="240" w:lineRule="auto"/>
        <w:rPr>
          <w:lang w:val="es-ES"/>
        </w:rPr>
      </w:pPr>
    </w:p>
    <w:p w14:paraId="0BFD8348" w14:textId="77777777" w:rsidR="002E0DE9" w:rsidRPr="008374A3" w:rsidRDefault="002E0DE9" w:rsidP="002E0DE9">
      <w:pPr>
        <w:spacing w:after="0" w:line="240" w:lineRule="auto"/>
        <w:rPr>
          <w:lang w:val="es-ES"/>
        </w:rPr>
      </w:pPr>
    </w:p>
    <w:p w14:paraId="53F83E75" w14:textId="77777777" w:rsidR="00FF77A0" w:rsidRPr="008374A3" w:rsidRDefault="00FF77A0" w:rsidP="002E0DE9">
      <w:pPr>
        <w:spacing w:after="0" w:line="240" w:lineRule="auto"/>
        <w:rPr>
          <w:lang w:val="es-ES"/>
        </w:rPr>
      </w:pPr>
    </w:p>
    <w:p w14:paraId="6DE5638F" w14:textId="77777777" w:rsidR="00FF77A0" w:rsidRPr="008374A3" w:rsidRDefault="00FF77A0" w:rsidP="002E0DE9">
      <w:pPr>
        <w:spacing w:after="0" w:line="240" w:lineRule="auto"/>
        <w:rPr>
          <w:lang w:val="es-ES"/>
        </w:rPr>
      </w:pPr>
    </w:p>
    <w:p w14:paraId="12C41ECC" w14:textId="77777777" w:rsidR="00FF77A0" w:rsidRPr="008374A3" w:rsidRDefault="00FF77A0" w:rsidP="002E0DE9">
      <w:pPr>
        <w:spacing w:after="0" w:line="240" w:lineRule="auto"/>
        <w:rPr>
          <w:lang w:val="es-ES"/>
        </w:rPr>
      </w:pPr>
    </w:p>
    <w:p w14:paraId="0A00387B" w14:textId="77777777" w:rsidR="00FF77A0" w:rsidRPr="008374A3" w:rsidRDefault="00FF77A0" w:rsidP="002E0DE9">
      <w:pPr>
        <w:spacing w:after="0" w:line="240" w:lineRule="auto"/>
        <w:rPr>
          <w:lang w:val="es-ES"/>
        </w:rPr>
      </w:pPr>
    </w:p>
    <w:p w14:paraId="507CB12B" w14:textId="52A7353C" w:rsidR="00E87B52" w:rsidRPr="008374A3" w:rsidRDefault="00386A7E" w:rsidP="00E87B52">
      <w:pPr>
        <w:widowControl w:val="0"/>
        <w:suppressAutoHyphens/>
        <w:autoSpaceDE w:val="0"/>
        <w:autoSpaceDN w:val="0"/>
        <w:spacing w:after="0" w:line="240" w:lineRule="auto"/>
        <w:jc w:val="both"/>
        <w:textAlignment w:val="baseline"/>
        <w:rPr>
          <w:rFonts w:eastAsia="Times New Roman" w:cs="Arial"/>
          <w:sz w:val="20"/>
          <w:szCs w:val="20"/>
          <w:lang w:val="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201E3E4A" w14:textId="77777777" w:rsidR="00FF77A0" w:rsidRPr="008374A3" w:rsidRDefault="00FF77A0" w:rsidP="00E87B52">
      <w:pPr>
        <w:widowControl w:val="0"/>
        <w:suppressAutoHyphens/>
        <w:autoSpaceDE w:val="0"/>
        <w:autoSpaceDN w:val="0"/>
        <w:spacing w:after="0" w:line="240" w:lineRule="auto"/>
        <w:jc w:val="both"/>
        <w:textAlignment w:val="baseline"/>
        <w:rPr>
          <w:rFonts w:eastAsia="Times New Roman" w:cs="Arial"/>
          <w:sz w:val="18"/>
          <w:szCs w:val="18"/>
          <w:lang w:val="es-ES"/>
        </w:rPr>
      </w:pPr>
    </w:p>
    <w:p w14:paraId="2DABE7E2" w14:textId="417BF7C1" w:rsidR="00FF77A0" w:rsidRPr="008374A3" w:rsidRDefault="00FF77A0" w:rsidP="00E87B52">
      <w:pPr>
        <w:widowControl w:val="0"/>
        <w:suppressAutoHyphens/>
        <w:autoSpaceDE w:val="0"/>
        <w:autoSpaceDN w:val="0"/>
        <w:spacing w:after="0" w:line="240" w:lineRule="auto"/>
        <w:jc w:val="both"/>
        <w:textAlignment w:val="baseline"/>
        <w:rPr>
          <w:rFonts w:eastAsia="Calibri" w:cs="Times New Roman"/>
          <w:lang w:val="es-ES"/>
        </w:rPr>
        <w:sectPr w:rsidR="00FF77A0" w:rsidRPr="008374A3"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18E80D6D" w14:textId="27ED3F14" w:rsidR="00E87B52" w:rsidRPr="008374A3" w:rsidRDefault="00E87B52" w:rsidP="007639D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8374A3">
        <w:rPr>
          <w:rFonts w:eastAsia="Times New Roman" w:cs="Arial"/>
          <w:b/>
          <w:bCs/>
          <w:lang w:val="es-ES"/>
        </w:rPr>
        <w:lastRenderedPageBreak/>
        <w:t>INFORME SOBRE LA APLICACIÓN DE LA ACCIÓN CONCERTADA</w:t>
      </w:r>
      <w:r w:rsidR="00D93701" w:rsidRPr="008374A3">
        <w:rPr>
          <w:rFonts w:eastAsia="Times New Roman" w:cs="Arial"/>
          <w:b/>
          <w:bCs/>
          <w:lang w:val="es-ES"/>
        </w:rPr>
        <w:t xml:space="preserve"> PARA</w:t>
      </w:r>
      <w:r w:rsidRPr="008374A3">
        <w:rPr>
          <w:rFonts w:eastAsia="Times New Roman" w:cs="Arial"/>
          <w:b/>
          <w:bCs/>
          <w:lang w:val="es-ES"/>
        </w:rPr>
        <w:t xml:space="preserve"> </w:t>
      </w:r>
    </w:p>
    <w:p w14:paraId="1957D9D4" w14:textId="6B216D97" w:rsidR="00E87B52" w:rsidRPr="008374A3" w:rsidRDefault="00E87B52" w:rsidP="00EF45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s-ES"/>
        </w:rPr>
      </w:pPr>
      <w:r w:rsidRPr="008374A3">
        <w:rPr>
          <w:rFonts w:eastAsia="Times New Roman" w:cs="Arial"/>
          <w:b/>
          <w:bCs/>
          <w:lang w:val="es-ES"/>
        </w:rPr>
        <w:t>LAS BALLENAS YUBARTAS (</w:t>
      </w:r>
      <w:proofErr w:type="spellStart"/>
      <w:r w:rsidR="00ED6B54" w:rsidRPr="008374A3">
        <w:rPr>
          <w:rFonts w:eastAsia="Times New Roman" w:cs="Arial"/>
          <w:b/>
          <w:bCs/>
          <w:i/>
          <w:lang w:val="es-ES"/>
        </w:rPr>
        <w:t>Megaptera</w:t>
      </w:r>
      <w:proofErr w:type="spellEnd"/>
      <w:r w:rsidR="00ED6B54" w:rsidRPr="008374A3">
        <w:rPr>
          <w:rFonts w:eastAsia="Times New Roman" w:cs="Arial"/>
          <w:b/>
          <w:bCs/>
          <w:i/>
          <w:lang w:val="es-ES"/>
        </w:rPr>
        <w:t xml:space="preserve"> </w:t>
      </w:r>
      <w:proofErr w:type="spellStart"/>
      <w:r w:rsidR="00ED6B54" w:rsidRPr="008374A3">
        <w:rPr>
          <w:rFonts w:eastAsia="Times New Roman" w:cs="Arial"/>
          <w:b/>
          <w:bCs/>
          <w:i/>
          <w:lang w:val="es-ES"/>
        </w:rPr>
        <w:t>novaeangliae</w:t>
      </w:r>
      <w:proofErr w:type="spellEnd"/>
      <w:r w:rsidR="00ED6B54" w:rsidRPr="008374A3">
        <w:rPr>
          <w:rFonts w:eastAsia="Times New Roman" w:cs="Arial"/>
          <w:b/>
          <w:bCs/>
          <w:lang w:val="es-ES"/>
        </w:rPr>
        <w:t>) DEL MAR ARÁBIGO</w:t>
      </w:r>
    </w:p>
    <w:p w14:paraId="5A4C5B94" w14:textId="26C93842" w:rsidR="00E87B52" w:rsidRPr="008374A3" w:rsidRDefault="00E87B52" w:rsidP="007639D2">
      <w:pPr>
        <w:suppressAutoHyphens/>
        <w:autoSpaceDN w:val="0"/>
        <w:spacing w:after="0" w:line="240" w:lineRule="auto"/>
        <w:jc w:val="center"/>
        <w:textAlignment w:val="baseline"/>
        <w:rPr>
          <w:rFonts w:eastAsia="Calibri" w:cs="Arial"/>
          <w:lang w:val="es-ES"/>
        </w:rPr>
      </w:pPr>
      <w:r w:rsidRPr="008374A3">
        <w:rPr>
          <w:rFonts w:eastAsia="Calibri" w:cs="Arial"/>
          <w:lang w:val="es-ES"/>
        </w:rPr>
        <w:t>UNEP/CMS/ ACCIÓN CONCERTADA 12.4 (Rev.COP14)</w:t>
      </w:r>
    </w:p>
    <w:p w14:paraId="3E621422" w14:textId="77777777" w:rsidR="00E87B52" w:rsidRPr="008374A3" w:rsidRDefault="00E87B52" w:rsidP="007639D2">
      <w:pPr>
        <w:suppressAutoHyphens/>
        <w:autoSpaceDN w:val="0"/>
        <w:spacing w:after="0" w:line="240" w:lineRule="auto"/>
        <w:textAlignment w:val="baseline"/>
        <w:rPr>
          <w:rFonts w:eastAsia="Calibri" w:cs="Arial"/>
          <w:lang w:val="es-ES"/>
        </w:rPr>
      </w:pPr>
    </w:p>
    <w:p w14:paraId="53AB2E3F" w14:textId="77777777" w:rsidR="00E87B52" w:rsidRPr="008374A3" w:rsidRDefault="00E87B52" w:rsidP="007639D2">
      <w:pPr>
        <w:suppressAutoHyphens/>
        <w:autoSpaceDN w:val="0"/>
        <w:spacing w:after="0" w:line="240" w:lineRule="auto"/>
        <w:textAlignment w:val="baseline"/>
        <w:rPr>
          <w:rFonts w:eastAsia="Calibri" w:cs="Arial"/>
          <w:lang w:val="es-ES"/>
        </w:rPr>
      </w:pPr>
    </w:p>
    <w:p w14:paraId="42B16DFE" w14:textId="77777777" w:rsidR="00F55BC2" w:rsidRPr="008374A3" w:rsidRDefault="00E87B52" w:rsidP="002F5312">
      <w:pPr>
        <w:spacing w:after="0" w:line="240" w:lineRule="auto"/>
        <w:rPr>
          <w:rFonts w:eastAsia="Calibri" w:cs="Arial"/>
          <w:b/>
          <w:bCs/>
          <w:lang w:val="es-ES"/>
        </w:rPr>
      </w:pPr>
      <w:r w:rsidRPr="008374A3">
        <w:rPr>
          <w:rFonts w:eastAsia="Calibri" w:cs="Arial"/>
          <w:b/>
          <w:bCs/>
          <w:lang w:val="es-ES"/>
        </w:rPr>
        <w:t>ACCIÓN CONCERTADA</w:t>
      </w:r>
    </w:p>
    <w:p w14:paraId="691A152E" w14:textId="6A4F2C94" w:rsidR="00E87B52" w:rsidRPr="008374A3" w:rsidRDefault="00E87B52" w:rsidP="007639D2">
      <w:pPr>
        <w:spacing w:after="0" w:line="240" w:lineRule="auto"/>
        <w:rPr>
          <w:rFonts w:eastAsia="Calibri" w:cs="Arial"/>
          <w:lang w:val="es-ES"/>
        </w:rPr>
      </w:pPr>
    </w:p>
    <w:p w14:paraId="28AB6DF0" w14:textId="1EDF8F7F" w:rsidR="00E87B52" w:rsidRPr="008374A3" w:rsidRDefault="00E87B52" w:rsidP="007639D2">
      <w:pPr>
        <w:suppressAutoHyphens/>
        <w:autoSpaceDN w:val="0"/>
        <w:spacing w:after="0" w:line="240" w:lineRule="auto"/>
        <w:jc w:val="both"/>
        <w:textAlignment w:val="baseline"/>
        <w:rPr>
          <w:rFonts w:eastAsia="Calibri" w:cs="Arial"/>
          <w:lang w:val="es-ES"/>
        </w:rPr>
      </w:pPr>
      <w:r w:rsidRPr="008374A3">
        <w:rPr>
          <w:rFonts w:eastAsia="Calibri" w:cs="Arial"/>
          <w:lang w:val="es-ES"/>
        </w:rPr>
        <w:t>Título: Acción Concertada para las ballenas yubartas del mar Arábigo (</w:t>
      </w:r>
      <w:proofErr w:type="spellStart"/>
      <w:r w:rsidR="006200B6" w:rsidRPr="008374A3">
        <w:rPr>
          <w:rFonts w:eastAsia="Calibri" w:cs="Arial"/>
          <w:i/>
          <w:iCs/>
          <w:lang w:val="es-ES"/>
        </w:rPr>
        <w:t>Megaptera</w:t>
      </w:r>
      <w:proofErr w:type="spellEnd"/>
      <w:r w:rsidR="006200B6" w:rsidRPr="008374A3">
        <w:rPr>
          <w:rFonts w:eastAsia="Calibri" w:cs="Arial"/>
          <w:i/>
          <w:iCs/>
          <w:lang w:val="es-ES"/>
        </w:rPr>
        <w:t xml:space="preserve"> </w:t>
      </w:r>
      <w:proofErr w:type="spellStart"/>
      <w:r w:rsidR="006200B6" w:rsidRPr="008374A3">
        <w:rPr>
          <w:rFonts w:eastAsia="Calibri" w:cs="Arial"/>
          <w:i/>
          <w:iCs/>
          <w:lang w:val="es-ES"/>
        </w:rPr>
        <w:t>novaeangliae</w:t>
      </w:r>
      <w:proofErr w:type="spellEnd"/>
      <w:r w:rsidRPr="008374A3">
        <w:rPr>
          <w:rFonts w:eastAsia="Calibri" w:cs="Arial"/>
          <w:lang w:val="es-ES"/>
        </w:rPr>
        <w:t>)</w:t>
      </w:r>
    </w:p>
    <w:p w14:paraId="37815350" w14:textId="77777777" w:rsidR="00F55BC2" w:rsidRPr="008374A3" w:rsidRDefault="00F55BC2" w:rsidP="007639D2">
      <w:pPr>
        <w:suppressAutoHyphens/>
        <w:autoSpaceDN w:val="0"/>
        <w:spacing w:after="0" w:line="240" w:lineRule="auto"/>
        <w:textAlignment w:val="baseline"/>
        <w:rPr>
          <w:rFonts w:eastAsia="Calibri" w:cs="Arial"/>
          <w:lang w:val="es-ES"/>
        </w:rPr>
      </w:pPr>
    </w:p>
    <w:p w14:paraId="53A55D10" w14:textId="54291048" w:rsidR="00E87B52" w:rsidRPr="008374A3" w:rsidRDefault="00E87B52" w:rsidP="007639D2">
      <w:pPr>
        <w:suppressAutoHyphens/>
        <w:autoSpaceDN w:val="0"/>
        <w:spacing w:after="0" w:line="240" w:lineRule="auto"/>
        <w:textAlignment w:val="baseline"/>
        <w:rPr>
          <w:rFonts w:eastAsia="Calibri" w:cs="Arial"/>
          <w:iCs/>
          <w:lang w:val="es-ES"/>
        </w:rPr>
      </w:pPr>
      <w:r w:rsidRPr="008374A3">
        <w:rPr>
          <w:rFonts w:eastAsia="Calibri" w:cs="Arial"/>
          <w:lang w:val="es-ES"/>
        </w:rPr>
        <w:t>Número de documento:</w:t>
      </w:r>
      <w:r w:rsidRPr="008374A3">
        <w:rPr>
          <w:rFonts w:eastAsia="Calibri" w:cs="Arial"/>
          <w:i/>
          <w:lang w:val="es-ES"/>
        </w:rPr>
        <w:t xml:space="preserve"> </w:t>
      </w:r>
      <w:r w:rsidR="009709B8" w:rsidRPr="008374A3">
        <w:rPr>
          <w:rFonts w:eastAsia="Calibri" w:cs="Arial"/>
          <w:iCs/>
          <w:lang w:val="es-ES"/>
        </w:rPr>
        <w:t>Acción concertada 12.4 (Rev.COP14)</w:t>
      </w:r>
    </w:p>
    <w:p w14:paraId="727BFD2C" w14:textId="77777777" w:rsidR="007639D2" w:rsidRPr="008374A3" w:rsidRDefault="007639D2" w:rsidP="007639D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2030AAC" w14:textId="0F9A983C" w:rsidR="00E87B52" w:rsidRPr="008374A3" w:rsidRDefault="00E87B52" w:rsidP="002F5312">
      <w:pPr>
        <w:spacing w:after="0" w:line="240" w:lineRule="auto"/>
        <w:rPr>
          <w:rFonts w:eastAsia="Calibri" w:cs="Arial"/>
          <w:b/>
          <w:bCs/>
          <w:lang w:val="es-ES"/>
        </w:rPr>
      </w:pPr>
      <w:r w:rsidRPr="008374A3">
        <w:rPr>
          <w:rFonts w:eastAsia="Calibri" w:cs="Arial"/>
          <w:b/>
          <w:bCs/>
          <w:lang w:val="es-ES"/>
        </w:rPr>
        <w:t>ORGANIZACIÓN INFORMANTE</w:t>
      </w:r>
    </w:p>
    <w:p w14:paraId="6CE89C4F" w14:textId="77777777" w:rsidR="00F55BC2" w:rsidRPr="008374A3" w:rsidRDefault="00F55BC2" w:rsidP="007639D2">
      <w:pPr>
        <w:spacing w:after="0" w:line="240" w:lineRule="auto"/>
        <w:rPr>
          <w:rFonts w:eastAsia="Calibri" w:cs="Arial"/>
          <w:lang w:val="es-ES"/>
        </w:rPr>
      </w:pPr>
    </w:p>
    <w:p w14:paraId="68192D3F" w14:textId="73F1F870" w:rsidR="00FE5A57" w:rsidRPr="008374A3" w:rsidRDefault="00FE5A57" w:rsidP="00D018DE">
      <w:pPr>
        <w:pStyle w:val="BodyText"/>
        <w:spacing w:after="80"/>
        <w:jc w:val="both"/>
        <w:rPr>
          <w:lang w:val="es-ES"/>
        </w:rPr>
      </w:pPr>
      <w:r w:rsidRPr="008374A3">
        <w:rPr>
          <w:lang w:val="es-ES"/>
        </w:rPr>
        <w:t>Los proponentes de la Acción Concertada fueron</w:t>
      </w:r>
      <w:r w:rsidR="007922B9" w:rsidRPr="008374A3">
        <w:rPr>
          <w:lang w:val="es-ES"/>
        </w:rPr>
        <w:t>:</w:t>
      </w:r>
    </w:p>
    <w:p w14:paraId="28E9C97E" w14:textId="5504DF5E" w:rsidR="00FE5A57" w:rsidRPr="008374A3" w:rsidRDefault="00FE5A57" w:rsidP="00D018DE">
      <w:pPr>
        <w:pStyle w:val="ListParagraph"/>
        <w:widowControl w:val="0"/>
        <w:numPr>
          <w:ilvl w:val="1"/>
          <w:numId w:val="7"/>
        </w:numPr>
        <w:tabs>
          <w:tab w:val="left" w:pos="851"/>
        </w:tabs>
        <w:autoSpaceDE w:val="0"/>
        <w:autoSpaceDN w:val="0"/>
        <w:spacing w:after="80" w:line="240" w:lineRule="auto"/>
        <w:ind w:left="851" w:right="724"/>
        <w:contextualSpacing w:val="0"/>
        <w:jc w:val="both"/>
        <w:rPr>
          <w:lang w:val="es-ES"/>
        </w:rPr>
      </w:pPr>
      <w:r w:rsidRPr="008374A3">
        <w:rPr>
          <w:lang w:val="es-ES"/>
        </w:rPr>
        <w:t xml:space="preserve">el Dr. G. </w:t>
      </w:r>
      <w:proofErr w:type="spellStart"/>
      <w:r w:rsidRPr="008374A3">
        <w:rPr>
          <w:lang w:val="es-ES"/>
        </w:rPr>
        <w:t>Notarbartolo</w:t>
      </w:r>
      <w:proofErr w:type="spellEnd"/>
      <w:r w:rsidRPr="008374A3">
        <w:rPr>
          <w:lang w:val="es-ES"/>
        </w:rPr>
        <w:t xml:space="preserve"> di </w:t>
      </w:r>
      <w:proofErr w:type="spellStart"/>
      <w:r w:rsidRPr="008374A3">
        <w:rPr>
          <w:lang w:val="es-ES"/>
        </w:rPr>
        <w:t>Sciara</w:t>
      </w:r>
      <w:proofErr w:type="spellEnd"/>
      <w:r w:rsidRPr="008374A3">
        <w:rPr>
          <w:lang w:val="es-ES"/>
        </w:rPr>
        <w:t>, antiguo consejero designado por la COP para los mamíferos acuáticos, en colaboración con la Secretaría de la CMS</w:t>
      </w:r>
      <w:r w:rsidR="007922B9" w:rsidRPr="008374A3">
        <w:rPr>
          <w:lang w:val="es-ES"/>
        </w:rPr>
        <w:t>.</w:t>
      </w:r>
    </w:p>
    <w:p w14:paraId="2BE3A710" w14:textId="49AE0D4F" w:rsidR="00FE5A57" w:rsidRPr="008374A3" w:rsidRDefault="00FE5A57" w:rsidP="00D018DE">
      <w:pPr>
        <w:pStyle w:val="ListParagraph"/>
        <w:widowControl w:val="0"/>
        <w:numPr>
          <w:ilvl w:val="1"/>
          <w:numId w:val="7"/>
        </w:numPr>
        <w:tabs>
          <w:tab w:val="left" w:pos="851"/>
        </w:tabs>
        <w:autoSpaceDE w:val="0"/>
        <w:autoSpaceDN w:val="0"/>
        <w:spacing w:after="0" w:line="240" w:lineRule="auto"/>
        <w:ind w:left="851" w:hanging="359"/>
        <w:contextualSpacing w:val="0"/>
        <w:jc w:val="both"/>
        <w:rPr>
          <w:lang w:val="es-ES"/>
        </w:rPr>
      </w:pPr>
      <w:r w:rsidRPr="008374A3">
        <w:rPr>
          <w:lang w:val="es-ES"/>
        </w:rPr>
        <w:t>La Red del Mar Arábigo para la Protección de las Ballenas (ASWN, por sus siglas en inglés; véase https://arabianseawhalenetwork.org/)</w:t>
      </w:r>
      <w:r w:rsidR="007922B9" w:rsidRPr="008374A3">
        <w:rPr>
          <w:lang w:val="es-ES"/>
        </w:rPr>
        <w:t>.</w:t>
      </w:r>
    </w:p>
    <w:p w14:paraId="380B1899" w14:textId="77777777" w:rsidR="00386B8B" w:rsidRPr="008374A3" w:rsidRDefault="00386B8B" w:rsidP="00D018DE">
      <w:pPr>
        <w:pStyle w:val="BodyText"/>
        <w:ind w:right="724"/>
        <w:jc w:val="both"/>
        <w:rPr>
          <w:lang w:val="es-ES"/>
        </w:rPr>
      </w:pPr>
    </w:p>
    <w:p w14:paraId="578CE4CE" w14:textId="03DC5DE7" w:rsidR="00FE5A57" w:rsidRPr="008374A3" w:rsidRDefault="00FE5A57" w:rsidP="00D018DE">
      <w:pPr>
        <w:pStyle w:val="BodyText"/>
        <w:ind w:right="724"/>
        <w:jc w:val="both"/>
        <w:rPr>
          <w:lang w:val="es-ES"/>
        </w:rPr>
      </w:pPr>
      <w:r w:rsidRPr="008374A3">
        <w:rPr>
          <w:lang w:val="es-ES"/>
        </w:rPr>
        <w:t>Dado que la aplicación de la Acción Concertada fue facilitada principalmente por la ASWN, el presente informe ha sido elaborado por su coordinador.</w:t>
      </w:r>
    </w:p>
    <w:p w14:paraId="056713EB" w14:textId="77777777" w:rsidR="007639D2" w:rsidRPr="008374A3" w:rsidRDefault="007639D2" w:rsidP="007639D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59300FCD" w14:textId="32C17DF5" w:rsidR="00E87B52" w:rsidRPr="008374A3" w:rsidRDefault="00E87B52" w:rsidP="002F5312">
      <w:pPr>
        <w:spacing w:after="0" w:line="240" w:lineRule="auto"/>
        <w:rPr>
          <w:rFonts w:eastAsia="Calibri" w:cs="Arial"/>
          <w:b/>
          <w:bCs/>
          <w:lang w:val="es-ES"/>
        </w:rPr>
      </w:pPr>
      <w:r w:rsidRPr="008374A3">
        <w:rPr>
          <w:rFonts w:eastAsia="Calibri" w:cs="Arial"/>
          <w:b/>
          <w:bCs/>
          <w:lang w:val="es-ES"/>
        </w:rPr>
        <w:t>ESPECIES/POBLACIÓN OBJETIVO</w:t>
      </w:r>
    </w:p>
    <w:p w14:paraId="6F203478" w14:textId="77777777" w:rsidR="00AC06A1" w:rsidRPr="008374A3" w:rsidRDefault="00AC06A1" w:rsidP="007639D2">
      <w:pPr>
        <w:spacing w:after="0" w:line="240" w:lineRule="auto"/>
        <w:ind w:left="540"/>
        <w:rPr>
          <w:rFonts w:eastAsia="Calibri" w:cs="Arial"/>
          <w:lang w:val="es-ES"/>
        </w:rPr>
      </w:pPr>
    </w:p>
    <w:p w14:paraId="12CA1A31" w14:textId="77777777" w:rsidR="00061AD5" w:rsidRPr="008374A3"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es-ES"/>
        </w:rPr>
      </w:pPr>
      <w:r w:rsidRPr="008374A3">
        <w:rPr>
          <w:rFonts w:eastAsia="Calibri" w:cs="Arial"/>
          <w:lang w:val="es-ES"/>
        </w:rPr>
        <w:t>Clase:</w:t>
      </w:r>
      <w:r w:rsidRPr="008374A3">
        <w:rPr>
          <w:rFonts w:eastAsia="Calibri" w:cs="Arial"/>
          <w:lang w:val="es-ES"/>
        </w:rPr>
        <w:tab/>
      </w:r>
      <w:proofErr w:type="spellStart"/>
      <w:r w:rsidRPr="008374A3">
        <w:rPr>
          <w:rFonts w:eastAsia="Calibri" w:cs="Arial"/>
          <w:lang w:val="es-ES"/>
        </w:rPr>
        <w:t>Mammalia</w:t>
      </w:r>
      <w:proofErr w:type="spellEnd"/>
    </w:p>
    <w:p w14:paraId="2042D93C" w14:textId="77777777" w:rsidR="00511DB5" w:rsidRPr="008374A3"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es-ES"/>
        </w:rPr>
      </w:pPr>
      <w:r w:rsidRPr="008374A3">
        <w:rPr>
          <w:rFonts w:eastAsia="Calibri" w:cs="Arial"/>
          <w:lang w:val="es-ES"/>
        </w:rPr>
        <w:t>Orden:</w:t>
      </w:r>
      <w:r w:rsidRPr="008374A3">
        <w:rPr>
          <w:rFonts w:eastAsia="Calibri" w:cs="Arial"/>
          <w:lang w:val="es-ES"/>
        </w:rPr>
        <w:tab/>
      </w:r>
      <w:proofErr w:type="spellStart"/>
      <w:r w:rsidRPr="008374A3">
        <w:rPr>
          <w:rFonts w:eastAsia="Calibri" w:cs="Arial"/>
          <w:lang w:val="es-ES"/>
        </w:rPr>
        <w:t>Cetartiodactyla</w:t>
      </w:r>
      <w:proofErr w:type="spellEnd"/>
      <w:r w:rsidRPr="008374A3">
        <w:rPr>
          <w:rFonts w:eastAsia="Calibri" w:cs="Arial"/>
          <w:lang w:val="es-ES"/>
        </w:rPr>
        <w:t xml:space="preserve"> Infraorden:</w:t>
      </w:r>
      <w:r w:rsidRPr="008374A3">
        <w:rPr>
          <w:rFonts w:eastAsia="Calibri" w:cs="Arial"/>
          <w:lang w:val="es-ES"/>
        </w:rPr>
        <w:tab/>
      </w:r>
      <w:proofErr w:type="spellStart"/>
      <w:r w:rsidRPr="008374A3">
        <w:rPr>
          <w:rFonts w:eastAsia="Calibri" w:cs="Arial"/>
          <w:lang w:val="es-ES"/>
        </w:rPr>
        <w:t>Cetacea</w:t>
      </w:r>
      <w:proofErr w:type="spellEnd"/>
      <w:r w:rsidRPr="008374A3">
        <w:rPr>
          <w:rFonts w:eastAsia="Calibri" w:cs="Arial"/>
          <w:lang w:val="es-ES"/>
        </w:rPr>
        <w:t xml:space="preserve"> </w:t>
      </w:r>
    </w:p>
    <w:p w14:paraId="6E5B8571" w14:textId="040072DA" w:rsidR="00061AD5" w:rsidRPr="008374A3"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es-ES"/>
        </w:rPr>
      </w:pPr>
      <w:r w:rsidRPr="008374A3">
        <w:rPr>
          <w:rFonts w:eastAsia="Calibri" w:cs="Arial"/>
          <w:lang w:val="es-ES"/>
        </w:rPr>
        <w:t>Familia:</w:t>
      </w:r>
      <w:r w:rsidRPr="008374A3">
        <w:rPr>
          <w:rFonts w:eastAsia="Calibri" w:cs="Arial"/>
          <w:lang w:val="es-ES"/>
        </w:rPr>
        <w:tab/>
      </w:r>
      <w:proofErr w:type="spellStart"/>
      <w:r w:rsidRPr="008374A3">
        <w:rPr>
          <w:rFonts w:eastAsia="Calibri" w:cs="Arial"/>
          <w:lang w:val="es-ES"/>
        </w:rPr>
        <w:t>Balaenopteridae</w:t>
      </w:r>
      <w:proofErr w:type="spellEnd"/>
    </w:p>
    <w:p w14:paraId="481B305E" w14:textId="77777777" w:rsidR="00061AD5" w:rsidRPr="008374A3"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es-ES"/>
        </w:rPr>
      </w:pPr>
      <w:r w:rsidRPr="008374A3">
        <w:rPr>
          <w:rFonts w:eastAsia="Calibri" w:cs="Arial"/>
          <w:lang w:val="es-ES"/>
        </w:rPr>
        <w:t>Género:</w:t>
      </w:r>
      <w:r w:rsidRPr="008374A3">
        <w:rPr>
          <w:rFonts w:eastAsia="Calibri" w:cs="Arial"/>
          <w:lang w:val="es-ES"/>
        </w:rPr>
        <w:tab/>
      </w:r>
      <w:proofErr w:type="spellStart"/>
      <w:r w:rsidRPr="008374A3">
        <w:rPr>
          <w:rFonts w:eastAsia="Calibri" w:cs="Arial"/>
          <w:lang w:val="es-ES"/>
        </w:rPr>
        <w:t>Megaptera</w:t>
      </w:r>
      <w:proofErr w:type="spellEnd"/>
    </w:p>
    <w:p w14:paraId="561B6AC7" w14:textId="77777777" w:rsidR="00061AD5" w:rsidRPr="008374A3" w:rsidRDefault="00061AD5" w:rsidP="007639D2">
      <w:pPr>
        <w:tabs>
          <w:tab w:val="left" w:pos="3119"/>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i/>
          <w:lang w:val="es-ES"/>
        </w:rPr>
      </w:pPr>
      <w:r w:rsidRPr="008374A3">
        <w:rPr>
          <w:rFonts w:eastAsia="Calibri" w:cs="Arial"/>
          <w:lang w:val="es-ES"/>
        </w:rPr>
        <w:t>Especie:</w:t>
      </w:r>
      <w:r w:rsidRPr="008374A3">
        <w:rPr>
          <w:rFonts w:eastAsia="Calibri" w:cs="Arial"/>
          <w:lang w:val="es-ES"/>
        </w:rPr>
        <w:tab/>
      </w:r>
      <w:proofErr w:type="spellStart"/>
      <w:r w:rsidRPr="008374A3">
        <w:rPr>
          <w:rFonts w:eastAsia="Calibri" w:cs="Arial"/>
          <w:i/>
          <w:lang w:val="es-ES"/>
        </w:rPr>
        <w:t>Megaptera</w:t>
      </w:r>
      <w:proofErr w:type="spellEnd"/>
      <w:r w:rsidRPr="008374A3">
        <w:rPr>
          <w:rFonts w:eastAsia="Calibri" w:cs="Arial"/>
          <w:i/>
          <w:lang w:val="es-ES"/>
        </w:rPr>
        <w:t xml:space="preserve"> </w:t>
      </w:r>
      <w:proofErr w:type="spellStart"/>
      <w:r w:rsidRPr="008374A3">
        <w:rPr>
          <w:rFonts w:eastAsia="Calibri" w:cs="Arial"/>
          <w:i/>
          <w:lang w:val="es-ES"/>
        </w:rPr>
        <w:t>novaeangliae</w:t>
      </w:r>
      <w:proofErr w:type="spellEnd"/>
    </w:p>
    <w:p w14:paraId="74DC2BF5" w14:textId="77777777" w:rsidR="00061AD5" w:rsidRPr="008374A3" w:rsidRDefault="00061AD5" w:rsidP="007639D2">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i/>
          <w:lang w:val="es-ES"/>
        </w:rPr>
      </w:pPr>
    </w:p>
    <w:p w14:paraId="3D8F43C6" w14:textId="5AC1AA1D" w:rsidR="00061AD5" w:rsidRPr="008374A3" w:rsidRDefault="00061AD5" w:rsidP="007639D2">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s-ES"/>
        </w:rPr>
      </w:pPr>
      <w:r w:rsidRPr="008374A3">
        <w:rPr>
          <w:rFonts w:eastAsia="Calibri" w:cs="Arial"/>
          <w:lang w:val="es-ES"/>
        </w:rPr>
        <w:t>Incluida</w:t>
      </w:r>
      <w:r w:rsidR="007922B9" w:rsidRPr="008374A3">
        <w:rPr>
          <w:rFonts w:eastAsia="Calibri" w:cs="Arial"/>
          <w:lang w:val="es-ES"/>
        </w:rPr>
        <w:t xml:space="preserve"> en los Apéndices </w:t>
      </w:r>
      <w:r w:rsidRPr="008374A3">
        <w:rPr>
          <w:rFonts w:eastAsia="Calibri" w:cs="Arial"/>
          <w:lang w:val="es-ES"/>
        </w:rPr>
        <w:t>I y II de la CMS</w:t>
      </w:r>
    </w:p>
    <w:p w14:paraId="1D125A53" w14:textId="77777777" w:rsidR="007639D2" w:rsidRPr="008374A3" w:rsidRDefault="007639D2" w:rsidP="007639D2">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s-ES"/>
        </w:rPr>
      </w:pPr>
    </w:p>
    <w:p w14:paraId="467AC084" w14:textId="76FB47EC" w:rsidR="00E87B52" w:rsidRPr="008374A3" w:rsidRDefault="00E87B52" w:rsidP="002F5312">
      <w:pPr>
        <w:spacing w:after="0" w:line="240" w:lineRule="auto"/>
        <w:rPr>
          <w:rFonts w:eastAsia="Calibri" w:cs="Arial"/>
          <w:b/>
          <w:bCs/>
          <w:lang w:val="es-ES"/>
        </w:rPr>
      </w:pPr>
      <w:r w:rsidRPr="008374A3">
        <w:rPr>
          <w:rFonts w:eastAsia="Calibri" w:cs="Arial"/>
          <w:b/>
          <w:bCs/>
          <w:lang w:val="es-ES"/>
        </w:rPr>
        <w:t xml:space="preserve">AVANCES DE LAS ACTIVIDADES </w:t>
      </w:r>
    </w:p>
    <w:p w14:paraId="5E9C815B" w14:textId="77777777" w:rsidR="00F55BC2" w:rsidRPr="008374A3" w:rsidRDefault="00F55BC2" w:rsidP="00465498">
      <w:pPr>
        <w:spacing w:after="0" w:line="240" w:lineRule="auto"/>
        <w:ind w:left="540"/>
        <w:jc w:val="both"/>
        <w:rPr>
          <w:rFonts w:eastAsia="Calibri" w:cs="Arial"/>
          <w:lang w:val="es-ES"/>
        </w:rPr>
      </w:pPr>
    </w:p>
    <w:p w14:paraId="3121F03B" w14:textId="77777777" w:rsidR="003E0A4F" w:rsidRPr="008374A3" w:rsidRDefault="003E0A4F" w:rsidP="000C6A8E">
      <w:pPr>
        <w:pStyle w:val="BodyText"/>
        <w:spacing w:after="80"/>
        <w:jc w:val="both"/>
        <w:rPr>
          <w:spacing w:val="-2"/>
          <w:lang w:val="es-ES"/>
        </w:rPr>
      </w:pPr>
      <w:r w:rsidRPr="008374A3">
        <w:rPr>
          <w:lang w:val="es-ES"/>
        </w:rPr>
        <w:t xml:space="preserve">La Acción Concertada preveía varias actividades en tres áreas principales: </w:t>
      </w:r>
    </w:p>
    <w:p w14:paraId="7E09D462" w14:textId="77777777" w:rsidR="003E0A4F" w:rsidRPr="008374A3" w:rsidRDefault="003E0A4F" w:rsidP="00EF458D">
      <w:pPr>
        <w:pStyle w:val="BodyText"/>
        <w:numPr>
          <w:ilvl w:val="0"/>
          <w:numId w:val="8"/>
        </w:numPr>
        <w:spacing w:after="80"/>
        <w:ind w:left="567" w:hanging="567"/>
        <w:jc w:val="both"/>
        <w:rPr>
          <w:spacing w:val="-2"/>
          <w:lang w:val="es-ES"/>
        </w:rPr>
      </w:pPr>
      <w:r w:rsidRPr="008374A3">
        <w:rPr>
          <w:lang w:val="es-ES"/>
        </w:rPr>
        <w:t xml:space="preserve">cubrir las lagunas de conocimiento; </w:t>
      </w:r>
    </w:p>
    <w:p w14:paraId="5A25A258" w14:textId="77777777" w:rsidR="003E0A4F" w:rsidRPr="008374A3" w:rsidRDefault="003E0A4F" w:rsidP="00EF458D">
      <w:pPr>
        <w:pStyle w:val="BodyText"/>
        <w:numPr>
          <w:ilvl w:val="0"/>
          <w:numId w:val="8"/>
        </w:numPr>
        <w:spacing w:after="80"/>
        <w:ind w:left="567" w:hanging="567"/>
        <w:jc w:val="both"/>
        <w:rPr>
          <w:spacing w:val="-2"/>
          <w:lang w:val="es-ES"/>
        </w:rPr>
      </w:pPr>
      <w:r w:rsidRPr="008374A3">
        <w:rPr>
          <w:lang w:val="es-ES"/>
        </w:rPr>
        <w:t xml:space="preserve">información y sensibilización; y </w:t>
      </w:r>
    </w:p>
    <w:p w14:paraId="70D1F5CA" w14:textId="77777777" w:rsidR="003E0A4F" w:rsidRPr="008374A3" w:rsidRDefault="003E0A4F" w:rsidP="00EF458D">
      <w:pPr>
        <w:pStyle w:val="BodyText"/>
        <w:numPr>
          <w:ilvl w:val="0"/>
          <w:numId w:val="8"/>
        </w:numPr>
        <w:ind w:left="567" w:hanging="567"/>
        <w:jc w:val="both"/>
        <w:rPr>
          <w:spacing w:val="-2"/>
          <w:lang w:val="es-ES"/>
        </w:rPr>
      </w:pPr>
      <w:r w:rsidRPr="008374A3">
        <w:rPr>
          <w:lang w:val="es-ES"/>
        </w:rPr>
        <w:t xml:space="preserve">crear capacidad y desarrollo y aplicar estrategias de mitigación.  </w:t>
      </w:r>
    </w:p>
    <w:p w14:paraId="41CF2ED5" w14:textId="77777777" w:rsidR="003E0A4F" w:rsidRPr="008374A3" w:rsidRDefault="003E0A4F" w:rsidP="00465498">
      <w:pPr>
        <w:pStyle w:val="BodyText"/>
        <w:ind w:left="165"/>
        <w:jc w:val="both"/>
        <w:rPr>
          <w:spacing w:val="-2"/>
          <w:lang w:val="es-ES"/>
        </w:rPr>
      </w:pPr>
    </w:p>
    <w:p w14:paraId="4444834F" w14:textId="77777777" w:rsidR="003E0A4F" w:rsidRPr="008374A3" w:rsidRDefault="003E0A4F" w:rsidP="00465498">
      <w:pPr>
        <w:pStyle w:val="BodyText"/>
        <w:jc w:val="both"/>
        <w:rPr>
          <w:spacing w:val="-2"/>
          <w:lang w:val="es-ES"/>
        </w:rPr>
      </w:pPr>
      <w:r w:rsidRPr="008374A3">
        <w:rPr>
          <w:lang w:val="es-ES"/>
        </w:rPr>
        <w:t>A pesar de las dificultades de financiación, todas estas actividades avanzaron en el período comprendido entre la COP14, celebrada en febrero de 2024, y 2025. Los esfuerzos fueron impulsados principalmente por organizaciones de los países dentro del área de distribución, que desarrollaron actividades de investigación y conservación. La Red del Mar Arábigo para la Protección de las Ballenas (ASWN) estableció un marco general que facilitó el intercambio de experiencias y conocimientos especializados, y coordinó los esfuerzos dirigidos a la elaboración de un plan regional de gestión de la conservación (CMP).</w:t>
      </w:r>
    </w:p>
    <w:p w14:paraId="136E570D" w14:textId="77777777" w:rsidR="003E0A4F" w:rsidRPr="008374A3" w:rsidRDefault="003E0A4F" w:rsidP="00465498">
      <w:pPr>
        <w:pStyle w:val="BodyText"/>
        <w:ind w:left="165"/>
        <w:jc w:val="both"/>
        <w:rPr>
          <w:spacing w:val="-2"/>
          <w:lang w:val="es-ES"/>
        </w:rPr>
      </w:pPr>
    </w:p>
    <w:p w14:paraId="0B0E500A" w14:textId="15128E8A" w:rsidR="003E0A4F" w:rsidRDefault="003E0A4F" w:rsidP="00465498">
      <w:pPr>
        <w:pStyle w:val="BodyText"/>
        <w:jc w:val="both"/>
        <w:rPr>
          <w:lang w:val="es-ES"/>
        </w:rPr>
      </w:pPr>
      <w:r w:rsidRPr="008374A3">
        <w:rPr>
          <w:lang w:val="es-ES"/>
        </w:rPr>
        <w:t xml:space="preserve">Se obtuvieron fondos para financiar un coordinador de la ASWN y un punto de contacto para comunicaciones entre junio de 2023 y julio de 2025. De este modo, pudieron 1) mantener el sitio web de la ASWN y las comunicaciones en las redes sociales y 2) organizar una serie de </w:t>
      </w:r>
      <w:r w:rsidR="007922B9" w:rsidRPr="008374A3">
        <w:rPr>
          <w:lang w:val="es-ES"/>
        </w:rPr>
        <w:lastRenderedPageBreak/>
        <w:t xml:space="preserve">reuniones virtuales en línea. </w:t>
      </w:r>
      <w:r w:rsidRPr="008374A3">
        <w:rPr>
          <w:lang w:val="es-ES"/>
        </w:rPr>
        <w:t>Las actividades y los avances se resumen en el informe presentado al Comité Científico de la Comisión Ballenera Internacional (CBI) en abril de 2024 (</w:t>
      </w:r>
      <w:hyperlink r:id="rId16" w:history="1">
        <w:r w:rsidRPr="008374A3">
          <w:rPr>
            <w:rStyle w:val="Hyperlink"/>
            <w:lang w:val="es-ES"/>
          </w:rPr>
          <w:t>SC/69B/CMP/05Rev1</w:t>
        </w:r>
      </w:hyperlink>
      <w:r w:rsidRPr="008374A3">
        <w:rPr>
          <w:lang w:val="es-ES"/>
        </w:rPr>
        <w:t xml:space="preserve">) y en el </w:t>
      </w:r>
      <w:hyperlink r:id="rId17" w:history="1">
        <w:r w:rsidRPr="008374A3">
          <w:rPr>
            <w:rStyle w:val="Hyperlink"/>
            <w:lang w:val="es-ES"/>
          </w:rPr>
          <w:t>boletín de la ASWN</w:t>
        </w:r>
      </w:hyperlink>
      <w:r w:rsidRPr="008374A3">
        <w:rPr>
          <w:lang w:val="es-ES"/>
        </w:rPr>
        <w:t xml:space="preserve"> publicado en agosto de 2025.</w:t>
      </w:r>
    </w:p>
    <w:p w14:paraId="0D60F4D1" w14:textId="77777777" w:rsidR="002F5312" w:rsidRPr="008374A3" w:rsidRDefault="002F5312" w:rsidP="00465498">
      <w:pPr>
        <w:pStyle w:val="BodyText"/>
        <w:jc w:val="both"/>
        <w:rPr>
          <w:spacing w:val="-2"/>
          <w:lang w:val="es-ES"/>
        </w:rPr>
      </w:pPr>
    </w:p>
    <w:p w14:paraId="3941022C" w14:textId="351B77F2" w:rsidR="00E87B52" w:rsidRPr="008374A3" w:rsidRDefault="00E87B52" w:rsidP="002F5312">
      <w:pPr>
        <w:spacing w:after="0" w:line="240" w:lineRule="auto"/>
        <w:jc w:val="both"/>
        <w:rPr>
          <w:rFonts w:eastAsia="Calibri" w:cs="Arial"/>
          <w:b/>
          <w:bCs/>
          <w:lang w:val="es-ES"/>
        </w:rPr>
      </w:pPr>
      <w:r w:rsidRPr="008374A3">
        <w:rPr>
          <w:rFonts w:eastAsia="Calibri" w:cs="Arial"/>
          <w:b/>
          <w:bCs/>
          <w:lang w:val="es-ES"/>
        </w:rPr>
        <w:t>CAMBIOS EN LA ACCIÓN CONCERTADA (SI LOS HUBIERA)</w:t>
      </w:r>
    </w:p>
    <w:p w14:paraId="79D54A5D" w14:textId="77777777" w:rsidR="00F55BC2" w:rsidRPr="008374A3" w:rsidRDefault="00F55BC2" w:rsidP="00465498">
      <w:pPr>
        <w:spacing w:after="0" w:line="240" w:lineRule="auto"/>
        <w:jc w:val="both"/>
        <w:rPr>
          <w:rFonts w:eastAsia="Calibri" w:cs="Arial"/>
          <w:lang w:val="es-ES"/>
        </w:rPr>
      </w:pPr>
    </w:p>
    <w:p w14:paraId="2067D752" w14:textId="1747ECC9" w:rsidR="00C94FD4" w:rsidRPr="008374A3" w:rsidRDefault="00C94FD4" w:rsidP="00842D76">
      <w:pPr>
        <w:pStyle w:val="BodyText"/>
        <w:ind w:right="25"/>
        <w:jc w:val="both"/>
        <w:rPr>
          <w:lang w:val="es-ES"/>
        </w:rPr>
      </w:pPr>
      <w:r w:rsidRPr="008374A3">
        <w:rPr>
          <w:lang w:val="es-ES"/>
        </w:rPr>
        <w:t xml:space="preserve">En 2025, se hizo hincapié en una serie de actividades de participación de las partes interesadas y en la redacción de un CMP regional que se aplicaría bajo los auspicios conjuntos de la CMS y la Comisión Ballenera Internacional (CBI). Se concibió un CMP —similar en términos generales al Plan de Acción de Especies Únicas de la CMS— como objetivo final de la Acción Concertada, dado que proporcionaría un marco respaldado por los Gobiernos para la colaboración transfronteriza entre la amplia gama de partes interesadas necesaria para la conservación eficaz de esta población amenazada. En </w:t>
      </w:r>
      <w:hyperlink r:id="rId18" w:history="1">
        <w:r w:rsidRPr="008374A3">
          <w:rPr>
            <w:rStyle w:val="Hyperlink"/>
            <w:lang w:val="es-ES"/>
          </w:rPr>
          <w:t>mayo de 2025, se celebró en Omán un taller</w:t>
        </w:r>
      </w:hyperlink>
      <w:r w:rsidRPr="008374A3">
        <w:rPr>
          <w:lang w:val="es-ES"/>
        </w:rPr>
        <w:t xml:space="preserve"> que reunió a partes interesadas del Gobierno, la industria y la sociedad civil de Omán y la India, los dos únicos Estados del área de distribución de la ASHW que también son países miembros de la CBI, para debatir en detalle el marco del CMP, las amenazas a las que se enfrenta la ASHW en toda su área de distribución y las medidas prio</w:t>
      </w:r>
      <w:r w:rsidR="007922B9" w:rsidRPr="008374A3">
        <w:rPr>
          <w:lang w:val="es-ES"/>
        </w:rPr>
        <w:t xml:space="preserve">ritarias para hacerles frente. </w:t>
      </w:r>
      <w:r w:rsidRPr="008374A3">
        <w:rPr>
          <w:lang w:val="es-ES"/>
        </w:rPr>
        <w:t xml:space="preserve">En los meses posteriores al taller, los puntos de contacto de la CMS en los Estados del área de distribución de la ASHW que son Partes de la Convención, junto con todos los miembros de la ASWN y los de los Comités Científico y de Conservación de la CBI, revisaron y modificaron el proyecto de CMP, que se presentó a la COP de la CMS como </w:t>
      </w:r>
      <w:hyperlink r:id="rId19" w:history="1">
        <w:r w:rsidR="00CE7E14" w:rsidRPr="008374A3">
          <w:rPr>
            <w:rStyle w:val="Hyperlink"/>
            <w:lang w:val="es-ES"/>
          </w:rPr>
          <w:t>UNEP/CMS/COP15/Doc.25.4.2/Anexo 3</w:t>
        </w:r>
      </w:hyperlink>
      <w:r w:rsidR="00CE7E14" w:rsidRPr="008374A3">
        <w:rPr>
          <w:lang w:val="es-ES"/>
        </w:rPr>
        <w:t>.</w:t>
      </w:r>
    </w:p>
    <w:p w14:paraId="4ABC1C89" w14:textId="77777777" w:rsidR="00C94FD4" w:rsidRPr="008374A3" w:rsidRDefault="00C94FD4" w:rsidP="00465498">
      <w:pPr>
        <w:pStyle w:val="BodyText"/>
        <w:ind w:right="722"/>
        <w:jc w:val="both"/>
        <w:rPr>
          <w:lang w:val="es-ES"/>
        </w:rPr>
      </w:pPr>
    </w:p>
    <w:p w14:paraId="2D9F9301" w14:textId="77777777" w:rsidR="00C94FD4" w:rsidRPr="008374A3" w:rsidRDefault="00C94FD4" w:rsidP="00842D76">
      <w:pPr>
        <w:pStyle w:val="BodyText"/>
        <w:ind w:right="-65"/>
        <w:jc w:val="both"/>
        <w:rPr>
          <w:lang w:val="es-ES"/>
        </w:rPr>
      </w:pPr>
      <w:r w:rsidRPr="008374A3">
        <w:rPr>
          <w:lang w:val="es-ES"/>
        </w:rPr>
        <w:t>Este CMP sigue el modelo de la CBI y prevé la continuación y ampliación de la investigación y el seguimiento, la mitigación de amenazas, la sensibilización y el desarrollo de capacidades por parte de los actores de los Estados del área de distribución, bajo la dirección de un coordinador y un Comité Directivo. La presentación de informes se realizará a través de los mecanismos de la CMS y la CBI, en consonancia con sus reuniones científicas y de miembros.</w:t>
      </w:r>
    </w:p>
    <w:p w14:paraId="0FC77CEE" w14:textId="77777777" w:rsidR="00465498" w:rsidRPr="008374A3" w:rsidRDefault="00465498" w:rsidP="00465498">
      <w:pPr>
        <w:suppressAutoHyphens/>
        <w:autoSpaceDN w:val="0"/>
        <w:spacing w:after="0" w:line="240" w:lineRule="auto"/>
        <w:jc w:val="both"/>
        <w:textAlignment w:val="baseline"/>
        <w:rPr>
          <w:rFonts w:eastAsia="Calibri" w:cs="Arial"/>
          <w:lang w:val="es-ES"/>
        </w:rPr>
      </w:pPr>
    </w:p>
    <w:p w14:paraId="074E7C82" w14:textId="1DB5A2E3" w:rsidR="00E87B52" w:rsidRPr="008374A3" w:rsidRDefault="00E87B52" w:rsidP="002F5312">
      <w:pPr>
        <w:spacing w:after="0" w:line="240" w:lineRule="auto"/>
        <w:jc w:val="both"/>
        <w:rPr>
          <w:rFonts w:eastAsia="Calibri" w:cs="Arial"/>
          <w:b/>
          <w:bCs/>
          <w:lang w:val="es-ES"/>
        </w:rPr>
      </w:pPr>
      <w:r w:rsidRPr="008374A3">
        <w:rPr>
          <w:rFonts w:eastAsia="Calibri" w:cs="Arial"/>
          <w:b/>
          <w:bCs/>
          <w:lang w:val="es-ES"/>
        </w:rPr>
        <w:t>REFERENCIAS (si las hay)</w:t>
      </w:r>
    </w:p>
    <w:p w14:paraId="5C36A87E" w14:textId="77777777" w:rsidR="00F55BC2" w:rsidRPr="008374A3" w:rsidRDefault="00F55BC2" w:rsidP="00465498">
      <w:pPr>
        <w:spacing w:after="0" w:line="240" w:lineRule="auto"/>
        <w:ind w:left="540"/>
        <w:jc w:val="both"/>
        <w:rPr>
          <w:rFonts w:eastAsia="Calibri" w:cs="Arial"/>
          <w:lang w:val="es-ES"/>
        </w:rPr>
      </w:pPr>
    </w:p>
    <w:p w14:paraId="773021BD" w14:textId="34A869B7" w:rsidR="00590539" w:rsidRPr="008374A3" w:rsidRDefault="00590539" w:rsidP="00842D76">
      <w:pPr>
        <w:pStyle w:val="BodyText"/>
        <w:tabs>
          <w:tab w:val="left" w:pos="0"/>
        </w:tabs>
        <w:ind w:right="25"/>
        <w:jc w:val="both"/>
        <w:rPr>
          <w:lang w:val="es-ES"/>
        </w:rPr>
      </w:pPr>
      <w:r w:rsidRPr="008374A3">
        <w:rPr>
          <w:lang w:val="es-ES"/>
        </w:rPr>
        <w:t xml:space="preserve">Documento </w:t>
      </w:r>
      <w:hyperlink r:id="rId20" w:history="1">
        <w:r w:rsidR="00A35D12" w:rsidRPr="008374A3">
          <w:rPr>
            <w:rStyle w:val="Hyperlink"/>
            <w:lang w:val="es-ES"/>
          </w:rPr>
          <w:t>UNEP/CMS/COP15/Doc.25.4.2/Anexo 3</w:t>
        </w:r>
      </w:hyperlink>
      <w:r w:rsidRPr="008374A3">
        <w:rPr>
          <w:lang w:val="es-ES"/>
        </w:rPr>
        <w:t xml:space="preserve"> Proyecto de Plan de Gestión de la Conservación de la ballena yubarta del mar Arábigo</w:t>
      </w:r>
    </w:p>
    <w:p w14:paraId="59E4D507" w14:textId="77777777" w:rsidR="00465498" w:rsidRPr="008374A3" w:rsidRDefault="00465498" w:rsidP="00465498">
      <w:pPr>
        <w:suppressAutoHyphens/>
        <w:autoSpaceDN w:val="0"/>
        <w:spacing w:after="0" w:line="240" w:lineRule="auto"/>
        <w:jc w:val="both"/>
        <w:textAlignment w:val="baseline"/>
        <w:rPr>
          <w:rFonts w:eastAsia="Calibri" w:cs="Arial"/>
          <w:lang w:val="es-ES"/>
        </w:rPr>
      </w:pPr>
    </w:p>
    <w:p w14:paraId="26F1BDAE" w14:textId="37EAD54C" w:rsidR="00E87B52" w:rsidRPr="008374A3" w:rsidRDefault="00E87B52" w:rsidP="002F5312">
      <w:pPr>
        <w:spacing w:after="0" w:line="240" w:lineRule="auto"/>
        <w:jc w:val="both"/>
        <w:rPr>
          <w:rFonts w:eastAsia="Calibri" w:cs="Arial"/>
          <w:b/>
          <w:bCs/>
          <w:lang w:val="es-ES"/>
        </w:rPr>
      </w:pPr>
      <w:r w:rsidRPr="008374A3">
        <w:rPr>
          <w:rFonts w:eastAsia="Calibri" w:cs="Arial"/>
          <w:b/>
          <w:bCs/>
          <w:lang w:val="es-ES"/>
        </w:rPr>
        <w:t>ACCIÓN</w:t>
      </w:r>
    </w:p>
    <w:p w14:paraId="7393AA49" w14:textId="77777777" w:rsidR="0092671C" w:rsidRPr="008374A3" w:rsidRDefault="0092671C" w:rsidP="00465498">
      <w:pPr>
        <w:spacing w:after="0" w:line="240" w:lineRule="auto"/>
        <w:ind w:left="706"/>
        <w:jc w:val="both"/>
        <w:rPr>
          <w:rFonts w:eastAsia="Calibri" w:cs="Arial"/>
          <w:lang w:val="es-ES"/>
        </w:rPr>
      </w:pPr>
    </w:p>
    <w:p w14:paraId="4D2B21CA" w14:textId="77777777" w:rsidR="00A73533" w:rsidRPr="008374A3" w:rsidRDefault="00A73533" w:rsidP="00842D76">
      <w:pPr>
        <w:pStyle w:val="BodyText"/>
        <w:tabs>
          <w:tab w:val="left" w:pos="0"/>
          <w:tab w:val="left" w:pos="90"/>
          <w:tab w:val="left" w:pos="8280"/>
        </w:tabs>
        <w:ind w:right="25"/>
        <w:jc w:val="both"/>
        <w:rPr>
          <w:lang w:val="es-ES"/>
        </w:rPr>
      </w:pPr>
      <w:r w:rsidRPr="008374A3">
        <w:rPr>
          <w:lang w:val="es-ES"/>
        </w:rPr>
        <w:t xml:space="preserve">Esta Acción Concertada podrá considerarse completada cuando el CMP sea aprobado por la CMS y la CBI. Tras dicha aprobación, la Acción Concertada deberá darse por concluida, y los esfuerzos se centrarán en la aplicación del CMP adoptado. </w:t>
      </w:r>
    </w:p>
    <w:p w14:paraId="4A9AD9C4" w14:textId="77777777" w:rsidR="00DB48FC" w:rsidRPr="008374A3" w:rsidRDefault="00DB48FC" w:rsidP="00465498">
      <w:pPr>
        <w:pStyle w:val="BodyText"/>
        <w:ind w:right="721"/>
        <w:jc w:val="both"/>
        <w:rPr>
          <w:lang w:val="es-ES"/>
        </w:rPr>
      </w:pPr>
    </w:p>
    <w:p w14:paraId="0948BD52" w14:textId="77777777" w:rsidR="00DB48FC" w:rsidRPr="008374A3" w:rsidRDefault="00DB48FC" w:rsidP="007639D2">
      <w:pPr>
        <w:pStyle w:val="BodyText"/>
        <w:ind w:right="721"/>
        <w:jc w:val="both"/>
        <w:rPr>
          <w:lang w:val="es-ES"/>
        </w:rPr>
      </w:pPr>
    </w:p>
    <w:sectPr w:rsidR="00DB48FC" w:rsidRPr="008374A3" w:rsidSect="002F5312">
      <w:headerReference w:type="default" r:id="rId21"/>
      <w:headerReference w:type="first" r:id="rId22"/>
      <w:footerReference w:type="first" r:id="rId23"/>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F5CC" w14:textId="77777777" w:rsidR="00644D8B" w:rsidRDefault="00644D8B" w:rsidP="002E0DE9">
      <w:pPr>
        <w:spacing w:after="0" w:line="240" w:lineRule="auto"/>
      </w:pPr>
      <w:r>
        <w:separator/>
      </w:r>
    </w:p>
  </w:endnote>
  <w:endnote w:type="continuationSeparator" w:id="0">
    <w:p w14:paraId="7574F065" w14:textId="77777777" w:rsidR="00644D8B" w:rsidRDefault="00644D8B" w:rsidP="002E0DE9">
      <w:pPr>
        <w:spacing w:after="0" w:line="240" w:lineRule="auto"/>
      </w:pPr>
      <w:r>
        <w:continuationSeparator/>
      </w:r>
    </w:p>
  </w:endnote>
  <w:endnote w:type="continuationNotice" w:id="1">
    <w:p w14:paraId="3BDC1653" w14:textId="77777777" w:rsidR="00644D8B" w:rsidRDefault="00644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4EF60918" w:rsidR="00E87B52" w:rsidRPr="00C86A3D" w:rsidRDefault="00E87B52">
    <w:pPr>
      <w:pStyle w:val="Footer"/>
      <w:ind w:right="-367"/>
      <w:jc w:val="center"/>
      <w:rPr>
        <w:sz w:val="18"/>
        <w:szCs w:val="18"/>
      </w:rPr>
    </w:pPr>
    <w:r w:rsidRPr="00C86A3D">
      <w:rPr>
        <w:rFonts w:cs="Arial"/>
        <w:sz w:val="18"/>
        <w:szCs w:val="18"/>
      </w:rPr>
      <w:fldChar w:fldCharType="begin"/>
    </w:r>
    <w:r w:rsidRPr="00C86A3D">
      <w:rPr>
        <w:rFonts w:cs="Arial"/>
        <w:sz w:val="18"/>
        <w:szCs w:val="18"/>
      </w:rPr>
      <w:instrText xml:space="preserve"> PAGE </w:instrText>
    </w:r>
    <w:r w:rsidRPr="00C86A3D">
      <w:rPr>
        <w:rFonts w:cs="Arial"/>
        <w:sz w:val="18"/>
        <w:szCs w:val="18"/>
      </w:rPr>
      <w:fldChar w:fldCharType="separate"/>
    </w:r>
    <w:r w:rsidR="00D93701">
      <w:rPr>
        <w:rFonts w:cs="Arial"/>
        <w:noProof/>
        <w:sz w:val="18"/>
        <w:szCs w:val="18"/>
      </w:rPr>
      <w:t>3</w:t>
    </w:r>
    <w:r w:rsidRPr="00C86A3D">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079285CF" w:rsidR="00E87B52" w:rsidRDefault="00E87B52" w:rsidP="004B44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6465848"/>
      <w:docPartObj>
        <w:docPartGallery w:val="Page Numbers (Bottom of Page)"/>
        <w:docPartUnique/>
      </w:docPartObj>
    </w:sdtPr>
    <w:sdtEndPr>
      <w:rPr>
        <w:noProof/>
      </w:rPr>
    </w:sdtEndPr>
    <w:sdtContent>
      <w:p w14:paraId="5F02D2CD" w14:textId="69B1F802" w:rsidR="000C6A8E" w:rsidRPr="00C86A3D" w:rsidRDefault="000C6A8E" w:rsidP="000C6A8E">
        <w:pPr>
          <w:pStyle w:val="Footer"/>
          <w:jc w:val="center"/>
          <w:rPr>
            <w:sz w:val="18"/>
            <w:szCs w:val="18"/>
          </w:rPr>
        </w:pPr>
        <w:r w:rsidRPr="00C86A3D">
          <w:rPr>
            <w:sz w:val="18"/>
            <w:szCs w:val="18"/>
          </w:rPr>
          <w:fldChar w:fldCharType="begin"/>
        </w:r>
        <w:r w:rsidRPr="00C86A3D">
          <w:rPr>
            <w:sz w:val="18"/>
            <w:szCs w:val="18"/>
          </w:rPr>
          <w:instrText xml:space="preserve"> PAGE   \* MERGEFORMAT </w:instrText>
        </w:r>
        <w:r w:rsidRPr="00C86A3D">
          <w:rPr>
            <w:sz w:val="18"/>
            <w:szCs w:val="18"/>
          </w:rPr>
          <w:fldChar w:fldCharType="separate"/>
        </w:r>
        <w:r w:rsidR="00D93701">
          <w:rPr>
            <w:noProof/>
            <w:sz w:val="18"/>
            <w:szCs w:val="18"/>
          </w:rPr>
          <w:t>2</w:t>
        </w:r>
        <w:r w:rsidRPr="00C86A3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6310" w14:textId="77777777" w:rsidR="00644D8B" w:rsidRDefault="00644D8B" w:rsidP="002E0DE9">
      <w:pPr>
        <w:spacing w:after="0" w:line="240" w:lineRule="auto"/>
      </w:pPr>
      <w:r>
        <w:separator/>
      </w:r>
    </w:p>
  </w:footnote>
  <w:footnote w:type="continuationSeparator" w:id="0">
    <w:p w14:paraId="48F714CE" w14:textId="77777777" w:rsidR="00644D8B" w:rsidRDefault="00644D8B" w:rsidP="002E0DE9">
      <w:pPr>
        <w:spacing w:after="0" w:line="240" w:lineRule="auto"/>
      </w:pPr>
      <w:r>
        <w:continuationSeparator/>
      </w:r>
    </w:p>
  </w:footnote>
  <w:footnote w:type="continuationNotice" w:id="1">
    <w:p w14:paraId="166072EE" w14:textId="77777777" w:rsidR="00644D8B" w:rsidRDefault="00644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C86A3D" w:rsidRDefault="00E87B52">
    <w:pPr>
      <w:pStyle w:val="Heading1"/>
      <w:keepNext w:val="0"/>
      <w:pBdr>
        <w:bottom w:val="single" w:sz="4" w:space="1" w:color="000000"/>
      </w:pBdr>
      <w:ind w:left="261" w:right="-277" w:hanging="261"/>
      <w:jc w:val="right"/>
      <w:rPr>
        <w:lang w:val="fr-FR"/>
      </w:rPr>
    </w:pPr>
    <w:r w:rsidRPr="00C86A3D">
      <w:rPr>
        <w:rFonts w:cs="Arial"/>
        <w:i/>
        <w:sz w:val="18"/>
        <w:szCs w:val="18"/>
        <w:lang w:val="fr-FR"/>
      </w:rPr>
      <w:t>UNEP/CMS/COP12/</w:t>
    </w:r>
    <w:proofErr w:type="spellStart"/>
    <w:r w:rsidRPr="00C86A3D">
      <w:rPr>
        <w:rFonts w:cs="Arial"/>
        <w:i/>
        <w:sz w:val="18"/>
        <w:szCs w:val="18"/>
        <w:lang w:val="fr-FR"/>
      </w:rPr>
      <w:t>Doc.x</w:t>
    </w:r>
    <w:proofErr w:type="spellEnd"/>
    <w:r w:rsidRPr="00C86A3D">
      <w:rPr>
        <w:rFonts w:cs="Arial"/>
        <w:i/>
        <w:sz w:val="18"/>
        <w:szCs w:val="18"/>
        <w:lang w:val="fr-FR"/>
      </w:rPr>
      <w:t>/x</w:t>
    </w:r>
  </w:p>
  <w:p w14:paraId="05FCAA13" w14:textId="77777777" w:rsidR="00E87B52" w:rsidRPr="00C86A3D"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9981" w14:textId="48FFB7E5" w:rsidR="0018743B" w:rsidRPr="00002A97" w:rsidRDefault="0018743B" w:rsidP="0018743B">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3F6487E4" wp14:editId="42A02272">
          <wp:simplePos x="0" y="0"/>
          <wp:positionH relativeFrom="column">
            <wp:posOffset>821139</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6932B2B1" wp14:editId="010E7F13">
          <wp:simplePos x="0" y="0"/>
          <wp:positionH relativeFrom="column">
            <wp:posOffset>-11430</wp:posOffset>
          </wp:positionH>
          <wp:positionV relativeFrom="paragraph">
            <wp:posOffset>-93273</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p w14:paraId="5C8267E1" w14:textId="153EA12A" w:rsidR="00E87B52" w:rsidRPr="00B460DA" w:rsidRDefault="0018743B" w:rsidP="00B460DA">
    <w:pPr>
      <w:pStyle w:val="Header"/>
    </w:pP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28083406" wp14:editId="23E91FB9">
          <wp:simplePos x="0" y="0"/>
          <wp:positionH relativeFrom="column">
            <wp:posOffset>5565823</wp:posOffset>
          </wp:positionH>
          <wp:positionV relativeFrom="paragraph">
            <wp:posOffset>99695</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1B59" w14:textId="02905AE2" w:rsidR="000C6A8E" w:rsidRPr="00C86A3D" w:rsidRDefault="00373803" w:rsidP="00373803">
    <w:pPr>
      <w:pStyle w:val="Header"/>
      <w:pBdr>
        <w:bottom w:val="single" w:sz="4" w:space="1" w:color="auto"/>
      </w:pBdr>
      <w:jc w:val="right"/>
      <w:rPr>
        <w:i/>
        <w:sz w:val="18"/>
        <w:szCs w:val="18"/>
      </w:rPr>
    </w:pPr>
    <w:r w:rsidRPr="00C86A3D">
      <w:rPr>
        <w:rFonts w:eastAsia="Times New Roman" w:cs="Arial"/>
        <w:i/>
        <w:sz w:val="18"/>
        <w:szCs w:val="18"/>
        <w:lang w:val="es-ES"/>
      </w:rPr>
      <w:t>UNEP/CMS/COP15/Doc.31.2.</w:t>
    </w:r>
    <w:r w:rsidR="002F5312">
      <w:rPr>
        <w:rFonts w:eastAsia="Times New Roman" w:cs="Arial"/>
        <w:i/>
        <w:sz w:val="18"/>
        <w:szCs w:val="18"/>
        <w:lang w:val="es-ES"/>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449BFDD9" w:rsidR="00AE4A6B" w:rsidRPr="00C86A3D" w:rsidRDefault="00AE4A6B" w:rsidP="00E87B52">
    <w:pPr>
      <w:pStyle w:val="Header"/>
      <w:pBdr>
        <w:bottom w:val="single" w:sz="4" w:space="1" w:color="auto"/>
      </w:pBdr>
      <w:rPr>
        <w:i/>
        <w:sz w:val="18"/>
        <w:szCs w:val="18"/>
      </w:rPr>
    </w:pPr>
    <w:r w:rsidRPr="00C86A3D">
      <w:rPr>
        <w:rFonts w:eastAsia="Times New Roman" w:cs="Arial"/>
        <w:i/>
        <w:sz w:val="18"/>
        <w:szCs w:val="18"/>
        <w:lang w:val="es-ES"/>
      </w:rPr>
      <w:t>UNEP/CMS/COP15/Doc.31.2.</w:t>
    </w:r>
    <w:r w:rsidR="002F5312">
      <w:rPr>
        <w:rFonts w:eastAsia="Times New Roman" w:cs="Arial"/>
        <w:i/>
        <w:sz w:val="18"/>
        <w:szCs w:val="18"/>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1E135A8"/>
    <w:multiLevelType w:val="hybridMultilevel"/>
    <w:tmpl w:val="78BAFA1A"/>
    <w:lvl w:ilvl="0" w:tplc="CD68A436">
      <w:start w:val="1"/>
      <w:numFmt w:val="decimal"/>
      <w:lvlText w:val="(%1)"/>
      <w:lvlJc w:val="left"/>
      <w:pPr>
        <w:ind w:left="885" w:hanging="360"/>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64C0205"/>
    <w:multiLevelType w:val="hybridMultilevel"/>
    <w:tmpl w:val="401270DC"/>
    <w:lvl w:ilvl="0" w:tplc="33C22000">
      <w:start w:val="1"/>
      <w:numFmt w:val="decimal"/>
      <w:lvlText w:val="%1."/>
      <w:lvlJc w:val="left"/>
      <w:pPr>
        <w:ind w:left="705" w:hanging="540"/>
        <w:jc w:val="left"/>
      </w:pPr>
      <w:rPr>
        <w:rFonts w:ascii="Arial" w:eastAsia="Arial" w:hAnsi="Arial" w:cs="Arial" w:hint="default"/>
        <w:b/>
        <w:bCs/>
        <w:i w:val="0"/>
        <w:iCs w:val="0"/>
        <w:spacing w:val="-1"/>
        <w:w w:val="100"/>
        <w:sz w:val="22"/>
        <w:szCs w:val="22"/>
        <w:lang w:val="en-US" w:eastAsia="en-US" w:bidi="ar-SA"/>
      </w:rPr>
    </w:lvl>
    <w:lvl w:ilvl="1" w:tplc="17C688F4">
      <w:numFmt w:val="bullet"/>
      <w:lvlText w:val=""/>
      <w:lvlJc w:val="left"/>
      <w:pPr>
        <w:ind w:left="1065" w:hanging="360"/>
      </w:pPr>
      <w:rPr>
        <w:rFonts w:ascii="Symbol" w:eastAsia="Symbol" w:hAnsi="Symbol" w:cs="Symbol" w:hint="default"/>
        <w:b w:val="0"/>
        <w:bCs w:val="0"/>
        <w:i w:val="0"/>
        <w:iCs w:val="0"/>
        <w:spacing w:val="0"/>
        <w:w w:val="100"/>
        <w:sz w:val="22"/>
        <w:szCs w:val="22"/>
        <w:lang w:val="en-US" w:eastAsia="en-US" w:bidi="ar-SA"/>
      </w:rPr>
    </w:lvl>
    <w:lvl w:ilvl="2" w:tplc="8050DDC4">
      <w:numFmt w:val="bullet"/>
      <w:lvlText w:val="•"/>
      <w:lvlJc w:val="left"/>
      <w:pPr>
        <w:ind w:left="2044" w:hanging="360"/>
      </w:pPr>
      <w:rPr>
        <w:rFonts w:hint="default"/>
        <w:lang w:val="en-US" w:eastAsia="en-US" w:bidi="ar-SA"/>
      </w:rPr>
    </w:lvl>
    <w:lvl w:ilvl="3" w:tplc="377AA01C">
      <w:numFmt w:val="bullet"/>
      <w:lvlText w:val="•"/>
      <w:lvlJc w:val="left"/>
      <w:pPr>
        <w:ind w:left="3029" w:hanging="360"/>
      </w:pPr>
      <w:rPr>
        <w:rFonts w:hint="default"/>
        <w:lang w:val="en-US" w:eastAsia="en-US" w:bidi="ar-SA"/>
      </w:rPr>
    </w:lvl>
    <w:lvl w:ilvl="4" w:tplc="038EA4DA">
      <w:numFmt w:val="bullet"/>
      <w:lvlText w:val="•"/>
      <w:lvlJc w:val="left"/>
      <w:pPr>
        <w:ind w:left="4013" w:hanging="360"/>
      </w:pPr>
      <w:rPr>
        <w:rFonts w:hint="default"/>
        <w:lang w:val="en-US" w:eastAsia="en-US" w:bidi="ar-SA"/>
      </w:rPr>
    </w:lvl>
    <w:lvl w:ilvl="5" w:tplc="CEE60AE6">
      <w:numFmt w:val="bullet"/>
      <w:lvlText w:val="•"/>
      <w:lvlJc w:val="left"/>
      <w:pPr>
        <w:ind w:left="4998" w:hanging="360"/>
      </w:pPr>
      <w:rPr>
        <w:rFonts w:hint="default"/>
        <w:lang w:val="en-US" w:eastAsia="en-US" w:bidi="ar-SA"/>
      </w:rPr>
    </w:lvl>
    <w:lvl w:ilvl="6" w:tplc="56F42108">
      <w:numFmt w:val="bullet"/>
      <w:lvlText w:val="•"/>
      <w:lvlJc w:val="left"/>
      <w:pPr>
        <w:ind w:left="5982" w:hanging="360"/>
      </w:pPr>
      <w:rPr>
        <w:rFonts w:hint="default"/>
        <w:lang w:val="en-US" w:eastAsia="en-US" w:bidi="ar-SA"/>
      </w:rPr>
    </w:lvl>
    <w:lvl w:ilvl="7" w:tplc="97A05B36">
      <w:numFmt w:val="bullet"/>
      <w:lvlText w:val="•"/>
      <w:lvlJc w:val="left"/>
      <w:pPr>
        <w:ind w:left="6967" w:hanging="360"/>
      </w:pPr>
      <w:rPr>
        <w:rFonts w:hint="default"/>
        <w:lang w:val="en-US" w:eastAsia="en-US" w:bidi="ar-SA"/>
      </w:rPr>
    </w:lvl>
    <w:lvl w:ilvl="8" w:tplc="8466C7EE">
      <w:numFmt w:val="bullet"/>
      <w:lvlText w:val="•"/>
      <w:lvlJc w:val="left"/>
      <w:pPr>
        <w:ind w:left="7951" w:hanging="360"/>
      </w:pPr>
      <w:rPr>
        <w:rFonts w:hint="default"/>
        <w:lang w:val="en-US" w:eastAsia="en-US" w:bidi="ar-SA"/>
      </w:r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7796183">
    <w:abstractNumId w:val="2"/>
  </w:num>
  <w:num w:numId="2" w16cid:durableId="800804018">
    <w:abstractNumId w:val="5"/>
  </w:num>
  <w:num w:numId="3" w16cid:durableId="23795437">
    <w:abstractNumId w:val="0"/>
  </w:num>
  <w:num w:numId="4" w16cid:durableId="1150288892">
    <w:abstractNumId w:val="4"/>
  </w:num>
  <w:num w:numId="5" w16cid:durableId="1473055710">
    <w:abstractNumId w:val="7"/>
  </w:num>
  <w:num w:numId="6" w16cid:durableId="1351101035">
    <w:abstractNumId w:val="3"/>
  </w:num>
  <w:num w:numId="7" w16cid:durableId="1997880805">
    <w:abstractNumId w:val="6"/>
  </w:num>
  <w:num w:numId="8" w16cid:durableId="187604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50CCB"/>
    <w:rsid w:val="00061AD5"/>
    <w:rsid w:val="000661B2"/>
    <w:rsid w:val="000B60DE"/>
    <w:rsid w:val="000C6A8E"/>
    <w:rsid w:val="000E71F1"/>
    <w:rsid w:val="001139D3"/>
    <w:rsid w:val="00124693"/>
    <w:rsid w:val="0013116C"/>
    <w:rsid w:val="0015124D"/>
    <w:rsid w:val="0015276D"/>
    <w:rsid w:val="00165417"/>
    <w:rsid w:val="0017210D"/>
    <w:rsid w:val="00176082"/>
    <w:rsid w:val="0017628E"/>
    <w:rsid w:val="0018099C"/>
    <w:rsid w:val="0018743B"/>
    <w:rsid w:val="001C6931"/>
    <w:rsid w:val="001D763A"/>
    <w:rsid w:val="001D7F54"/>
    <w:rsid w:val="00236050"/>
    <w:rsid w:val="002577D2"/>
    <w:rsid w:val="002B2806"/>
    <w:rsid w:val="002E0DE9"/>
    <w:rsid w:val="002E38D9"/>
    <w:rsid w:val="002F5312"/>
    <w:rsid w:val="0030267F"/>
    <w:rsid w:val="00331D38"/>
    <w:rsid w:val="0035024E"/>
    <w:rsid w:val="00373803"/>
    <w:rsid w:val="00385251"/>
    <w:rsid w:val="00386A7E"/>
    <w:rsid w:val="00386B8B"/>
    <w:rsid w:val="003B4722"/>
    <w:rsid w:val="003C569E"/>
    <w:rsid w:val="003E0A4F"/>
    <w:rsid w:val="004165B4"/>
    <w:rsid w:val="00424B75"/>
    <w:rsid w:val="00427A17"/>
    <w:rsid w:val="0044352F"/>
    <w:rsid w:val="004456DC"/>
    <w:rsid w:val="00465498"/>
    <w:rsid w:val="004714F5"/>
    <w:rsid w:val="004B4418"/>
    <w:rsid w:val="004B4650"/>
    <w:rsid w:val="004D35D4"/>
    <w:rsid w:val="004D3FC4"/>
    <w:rsid w:val="004D5029"/>
    <w:rsid w:val="004F7D19"/>
    <w:rsid w:val="00511DB5"/>
    <w:rsid w:val="005201A6"/>
    <w:rsid w:val="005330F7"/>
    <w:rsid w:val="00563598"/>
    <w:rsid w:val="00590539"/>
    <w:rsid w:val="0059467B"/>
    <w:rsid w:val="005B1F6F"/>
    <w:rsid w:val="005B3D6A"/>
    <w:rsid w:val="005C28E8"/>
    <w:rsid w:val="005C469B"/>
    <w:rsid w:val="005C4CFE"/>
    <w:rsid w:val="005C4FED"/>
    <w:rsid w:val="005C7FBE"/>
    <w:rsid w:val="005E6D3C"/>
    <w:rsid w:val="005F738C"/>
    <w:rsid w:val="006041B1"/>
    <w:rsid w:val="006200B6"/>
    <w:rsid w:val="006420C0"/>
    <w:rsid w:val="00644D8B"/>
    <w:rsid w:val="00683B57"/>
    <w:rsid w:val="006A7DC4"/>
    <w:rsid w:val="006D7B10"/>
    <w:rsid w:val="006F5B78"/>
    <w:rsid w:val="006F7E26"/>
    <w:rsid w:val="00714CF4"/>
    <w:rsid w:val="007460F9"/>
    <w:rsid w:val="007639D2"/>
    <w:rsid w:val="007745FF"/>
    <w:rsid w:val="007922B9"/>
    <w:rsid w:val="007A369D"/>
    <w:rsid w:val="007C3063"/>
    <w:rsid w:val="008374A3"/>
    <w:rsid w:val="00842B75"/>
    <w:rsid w:val="00842D76"/>
    <w:rsid w:val="00844583"/>
    <w:rsid w:val="00872FF8"/>
    <w:rsid w:val="008B0AC3"/>
    <w:rsid w:val="008D2E27"/>
    <w:rsid w:val="0092671C"/>
    <w:rsid w:val="00933B90"/>
    <w:rsid w:val="00954CE8"/>
    <w:rsid w:val="00960239"/>
    <w:rsid w:val="009709B8"/>
    <w:rsid w:val="009740BF"/>
    <w:rsid w:val="00975F46"/>
    <w:rsid w:val="0098027E"/>
    <w:rsid w:val="00984BDA"/>
    <w:rsid w:val="00985824"/>
    <w:rsid w:val="009A7F4E"/>
    <w:rsid w:val="009D6162"/>
    <w:rsid w:val="00A35D12"/>
    <w:rsid w:val="00A44ED2"/>
    <w:rsid w:val="00A73533"/>
    <w:rsid w:val="00A9675B"/>
    <w:rsid w:val="00AA6139"/>
    <w:rsid w:val="00AB1048"/>
    <w:rsid w:val="00AC06A1"/>
    <w:rsid w:val="00AE4A6B"/>
    <w:rsid w:val="00B00E3A"/>
    <w:rsid w:val="00B22CE5"/>
    <w:rsid w:val="00B460DA"/>
    <w:rsid w:val="00B51A11"/>
    <w:rsid w:val="00B728A6"/>
    <w:rsid w:val="00B96B58"/>
    <w:rsid w:val="00BA192A"/>
    <w:rsid w:val="00BB7FAE"/>
    <w:rsid w:val="00C10173"/>
    <w:rsid w:val="00C7409D"/>
    <w:rsid w:val="00C86A3D"/>
    <w:rsid w:val="00C94FD4"/>
    <w:rsid w:val="00CA7C24"/>
    <w:rsid w:val="00CE7E14"/>
    <w:rsid w:val="00CF5D3B"/>
    <w:rsid w:val="00D018DE"/>
    <w:rsid w:val="00D15DB8"/>
    <w:rsid w:val="00D83A9A"/>
    <w:rsid w:val="00D92ECD"/>
    <w:rsid w:val="00D93628"/>
    <w:rsid w:val="00D93701"/>
    <w:rsid w:val="00DA1C8A"/>
    <w:rsid w:val="00DB48FC"/>
    <w:rsid w:val="00E16D5C"/>
    <w:rsid w:val="00E54BF3"/>
    <w:rsid w:val="00E87B52"/>
    <w:rsid w:val="00EA2A28"/>
    <w:rsid w:val="00ED44B2"/>
    <w:rsid w:val="00ED6B54"/>
    <w:rsid w:val="00EF458D"/>
    <w:rsid w:val="00F0115A"/>
    <w:rsid w:val="00F20B11"/>
    <w:rsid w:val="00F33D16"/>
    <w:rsid w:val="00F5104C"/>
    <w:rsid w:val="00F55BC2"/>
    <w:rsid w:val="00F96F1A"/>
    <w:rsid w:val="00FE026F"/>
    <w:rsid w:val="00FE5A57"/>
    <w:rsid w:val="00FF1208"/>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5A5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FE5A57"/>
    <w:rPr>
      <w:rFonts w:eastAsia="Arial" w:cs="Arial"/>
    </w:rPr>
  </w:style>
  <w:style w:type="character" w:styleId="Hyperlink">
    <w:name w:val="Hyperlink"/>
    <w:basedOn w:val="DefaultParagraphFont"/>
    <w:uiPriority w:val="99"/>
    <w:unhideWhenUsed/>
    <w:rsid w:val="003E0A4F"/>
    <w:rPr>
      <w:color w:val="0563C1" w:themeColor="hyperlink"/>
      <w:u w:val="single"/>
    </w:rPr>
  </w:style>
  <w:style w:type="character" w:customStyle="1" w:styleId="UnresolvedMention1">
    <w:name w:val="Unresolved Mention1"/>
    <w:basedOn w:val="DefaultParagraphFont"/>
    <w:uiPriority w:val="99"/>
    <w:semiHidden/>
    <w:unhideWhenUsed/>
    <w:rsid w:val="00A3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rabianseawhalenetwork.org/2025/06/19/regional-collaboration-strengthens-conservation-efforts-for-arabian-sea-humpback-whal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ive.google.com/file/d/1N2MjmZqSlx9H_Cpds2tcbpB5a0DVVueK/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chive.iwc.int/pages/download.php?direct=1&amp;noattach=true&amp;ref=22048&amp;ext=pdf&amp;k=" TargetMode="External"/><Relationship Id="rId20" Type="http://schemas.openxmlformats.org/officeDocument/2006/relationships/hyperlink" Target="https://www.cms.int/es/system/4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s/system/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8EAFB9-D1AB-439F-A381-6A350074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4.xml><?xml version="1.0" encoding="utf-8"?>
<ds:datastoreItem xmlns:ds="http://schemas.openxmlformats.org/officeDocument/2006/customXml" ds:itemID="{83E6AEEA-457E-41E2-BB14-45EFC516248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887</Words>
  <Characters>5060</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2025-11-03T23:59:00Z</dcterms:created>
  <dcterms:modified xsi:type="dcterms:W3CDTF">2025-11-11T13:09:00Z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