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Ind w:w="108" w:type="dxa"/>
        <w:tblLayout w:type="fixed"/>
        <w:tblCellMar>
          <w:left w:w="10" w:type="dxa"/>
          <w:right w:w="10" w:type="dxa"/>
        </w:tblCellMar>
        <w:tblLook w:val="0000" w:firstRow="0" w:lastRow="0" w:firstColumn="0" w:lastColumn="0" w:noHBand="0" w:noVBand="0"/>
      </w:tblPr>
      <w:tblGrid>
        <w:gridCol w:w="1526"/>
        <w:gridCol w:w="4414"/>
        <w:gridCol w:w="3708"/>
      </w:tblGrid>
      <w:tr w:rsidR="00D71DA5" w:rsidRPr="00D71DA5" w14:paraId="6B6ACC32" w14:textId="77777777" w:rsidTr="00D71DA5">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02AAC86A" w14:textId="77777777" w:rsidR="00D71DA5" w:rsidRPr="00EC2A58" w:rsidRDefault="00D71DA5" w:rsidP="002C6BC2">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7B28933F" wp14:editId="5EA5C61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6CD74027" w14:textId="77777777" w:rsidR="00D71DA5" w:rsidRPr="00EC2A58" w:rsidRDefault="00D71DA5" w:rsidP="002C6BC2">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18C51A79" w14:textId="77777777" w:rsidR="00D71DA5" w:rsidRPr="00EC2A58" w:rsidRDefault="00D71DA5" w:rsidP="002C6BC2">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C955990" w14:textId="77777777" w:rsidR="00D71DA5" w:rsidRPr="00EC2A58" w:rsidRDefault="00D71DA5" w:rsidP="002C6BC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6899DFB2" w14:textId="77777777" w:rsidR="00D71DA5" w:rsidRPr="00EC2A58" w:rsidRDefault="00D71DA5" w:rsidP="002C6BC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7227AF90" w14:textId="77777777" w:rsidR="00D71DA5" w:rsidRPr="00EC2A58" w:rsidRDefault="00D71DA5" w:rsidP="002C6BC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778729D6" w14:textId="6B3015E6" w:rsidR="00D71DA5" w:rsidRPr="00AF3AEC" w:rsidRDefault="00D71DA5" w:rsidP="002C6B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D64769">
              <w:rPr>
                <w:rFonts w:eastAsia="Arial" w:cs="Arial"/>
                <w:lang w:val="fr-FR"/>
              </w:rPr>
              <w:t>31.2.6</w:t>
            </w:r>
          </w:p>
          <w:p w14:paraId="175CE0C5" w14:textId="4399DDEB" w:rsidR="00D71DA5" w:rsidRPr="00AF3AEC" w:rsidRDefault="00D64769" w:rsidP="002C6B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24 octobre </w:t>
            </w:r>
            <w:r w:rsidR="00D71DA5" w:rsidRPr="00AF3AEC">
              <w:rPr>
                <w:rFonts w:eastAsia="Arial" w:cs="Arial"/>
                <w:lang w:val="fr-FR"/>
              </w:rPr>
              <w:t>2025</w:t>
            </w:r>
          </w:p>
          <w:p w14:paraId="612799F1" w14:textId="77777777" w:rsidR="00D71DA5" w:rsidRPr="00FC4F18" w:rsidRDefault="00D71DA5" w:rsidP="002C6BC2">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47498B1E" w14:textId="77777777" w:rsidR="00D71DA5" w:rsidRPr="00FC4F18" w:rsidRDefault="00D71DA5" w:rsidP="002C6BC2">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bookmarkEnd w:id="0"/>
    </w:tbl>
    <w:p w14:paraId="00FDA200" w14:textId="77777777" w:rsidR="00F27087" w:rsidRPr="00FD725B" w:rsidRDefault="00F27087">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fr-FR"/>
        </w:rPr>
      </w:pPr>
    </w:p>
    <w:p w14:paraId="1D3C8D2E" w14:textId="77777777" w:rsidR="00F27087" w:rsidRPr="00D64769" w:rsidRDefault="002C65C0">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D64769">
        <w:rPr>
          <w:rFonts w:eastAsia="Times New Roman" w:cs="Arial"/>
          <w:lang w:val="fr-FR"/>
        </w:rPr>
        <w:t>15</w:t>
      </w:r>
      <w:r w:rsidRPr="00D64769">
        <w:rPr>
          <w:rFonts w:eastAsia="Times New Roman" w:cs="Arial"/>
          <w:vertAlign w:val="superscript"/>
          <w:lang w:val="fr-FR"/>
        </w:rPr>
        <w:t>e</w:t>
      </w:r>
      <w:r w:rsidRPr="00D64769">
        <w:rPr>
          <w:rFonts w:eastAsia="Times New Roman" w:cs="Arial"/>
          <w:lang w:val="fr-FR"/>
        </w:rPr>
        <w:t xml:space="preserve"> SESSION DE LA CONFÉRENCE DES PARTIES</w:t>
      </w:r>
    </w:p>
    <w:p w14:paraId="3700D383" w14:textId="77777777" w:rsidR="00F27087" w:rsidRPr="00D64769" w:rsidRDefault="002C65C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fr-FR"/>
        </w:rPr>
      </w:pPr>
      <w:r w:rsidRPr="00D64769">
        <w:rPr>
          <w:rFonts w:eastAsia="Times New Roman" w:cs="Arial"/>
          <w:bCs/>
          <w:lang w:val="fr-FR"/>
        </w:rPr>
        <w:t>Campo Grande, Brésil, 23 au 29 mars 2026</w:t>
      </w:r>
    </w:p>
    <w:p w14:paraId="35BF179A" w14:textId="77DD6380" w:rsidR="00F27087" w:rsidRPr="00D64769" w:rsidRDefault="002C65C0">
      <w:pPr>
        <w:widowControl w:val="0"/>
        <w:tabs>
          <w:tab w:val="left" w:pos="7020"/>
        </w:tabs>
        <w:suppressAutoHyphens/>
        <w:autoSpaceDE w:val="0"/>
        <w:autoSpaceDN w:val="0"/>
        <w:spacing w:after="0" w:line="240" w:lineRule="auto"/>
        <w:textAlignment w:val="baseline"/>
        <w:rPr>
          <w:rFonts w:eastAsia="Times New Roman" w:cs="Arial"/>
          <w:iCs/>
          <w:lang w:val="fr-FR"/>
        </w:rPr>
      </w:pPr>
      <w:r w:rsidRPr="00D64769">
        <w:rPr>
          <w:rFonts w:eastAsia="Times New Roman" w:cs="Arial"/>
          <w:iCs/>
          <w:lang w:val="fr-FR"/>
        </w:rPr>
        <w:t>Point 31.2</w:t>
      </w:r>
      <w:r w:rsidR="00D64769" w:rsidRPr="00D64769">
        <w:rPr>
          <w:rFonts w:eastAsia="Times New Roman" w:cs="Arial"/>
          <w:iCs/>
          <w:lang w:val="fr-FR"/>
        </w:rPr>
        <w:t>.6</w:t>
      </w:r>
      <w:r w:rsidRPr="00D64769">
        <w:rPr>
          <w:rFonts w:eastAsia="Times New Roman" w:cs="Arial"/>
          <w:iCs/>
          <w:lang w:val="fr-FR"/>
        </w:rPr>
        <w:t xml:space="preserve"> de l'ordre du jour</w:t>
      </w:r>
    </w:p>
    <w:p w14:paraId="7EF94A5B" w14:textId="77777777" w:rsidR="00F27087" w:rsidRPr="00D64769" w:rsidRDefault="00F27087">
      <w:pPr>
        <w:widowControl w:val="0"/>
        <w:suppressAutoHyphens/>
        <w:autoSpaceDE w:val="0"/>
        <w:autoSpaceDN w:val="0"/>
        <w:spacing w:after="0" w:line="240" w:lineRule="auto"/>
        <w:textAlignment w:val="baseline"/>
        <w:rPr>
          <w:rFonts w:eastAsia="Times New Roman" w:cs="Arial"/>
          <w:iCs/>
          <w:lang w:val="fr-FR"/>
        </w:rPr>
      </w:pPr>
    </w:p>
    <w:p w14:paraId="3CA675FA" w14:textId="77777777" w:rsidR="00F27087" w:rsidRPr="00FD725B" w:rsidRDefault="00F27087">
      <w:pPr>
        <w:widowControl w:val="0"/>
        <w:suppressAutoHyphens/>
        <w:autoSpaceDE w:val="0"/>
        <w:autoSpaceDN w:val="0"/>
        <w:spacing w:after="0" w:line="240" w:lineRule="auto"/>
        <w:textAlignment w:val="baseline"/>
        <w:rPr>
          <w:rFonts w:eastAsia="Times New Roman" w:cs="Arial"/>
          <w:lang w:val="fr-FR"/>
        </w:rPr>
      </w:pPr>
    </w:p>
    <w:p w14:paraId="5908C778" w14:textId="77777777" w:rsidR="00F27087" w:rsidRPr="00FD725B" w:rsidRDefault="002C65C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fr-FR"/>
        </w:rPr>
      </w:pPr>
      <w:r w:rsidRPr="00FD725B">
        <w:rPr>
          <w:rFonts w:eastAsia="Times New Roman" w:cs="Arial"/>
          <w:b/>
          <w:bCs/>
          <w:lang w:val="fr-FR"/>
        </w:rPr>
        <w:t>RAPPORT SUR LA MISE EN ŒUVRE DE</w:t>
      </w:r>
    </w:p>
    <w:p w14:paraId="40D923A8" w14:textId="77777777" w:rsidR="00F27087" w:rsidRPr="00FD725B" w:rsidRDefault="002C65C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fr-FR"/>
        </w:rPr>
      </w:pPr>
      <w:r w:rsidRPr="00FD725B">
        <w:rPr>
          <w:rFonts w:eastAsia="Times New Roman" w:cs="Arial"/>
          <w:b/>
          <w:bCs/>
          <w:lang w:val="fr-FR"/>
        </w:rPr>
        <w:t xml:space="preserve">L'ACTION CONCERTÉE POUR </w:t>
      </w:r>
    </w:p>
    <w:p w14:paraId="6539AE6F" w14:textId="77777777" w:rsidR="00F27087" w:rsidRPr="00FD725B" w:rsidRDefault="002C65C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Times New Roman"/>
          <w:lang w:val="fr-FR"/>
        </w:rPr>
      </w:pPr>
      <w:r w:rsidRPr="00FD725B">
        <w:rPr>
          <w:rFonts w:eastAsia="Times New Roman" w:cs="Arial"/>
          <w:b/>
          <w:bCs/>
          <w:lang w:val="fr-FR"/>
        </w:rPr>
        <w:t>LES BALEINES À BOSSE (</w:t>
      </w:r>
      <w:proofErr w:type="spellStart"/>
      <w:r w:rsidRPr="00FD725B">
        <w:rPr>
          <w:rFonts w:eastAsia="Times New Roman" w:cs="Arial"/>
          <w:b/>
          <w:bCs/>
          <w:i/>
          <w:lang w:val="fr-FR"/>
        </w:rPr>
        <w:t>Megaptera</w:t>
      </w:r>
      <w:proofErr w:type="spellEnd"/>
      <w:r w:rsidRPr="00FD725B">
        <w:rPr>
          <w:rFonts w:eastAsia="Times New Roman" w:cs="Arial"/>
          <w:b/>
          <w:bCs/>
          <w:i/>
          <w:lang w:val="fr-FR"/>
        </w:rPr>
        <w:t xml:space="preserve"> </w:t>
      </w:r>
      <w:proofErr w:type="spellStart"/>
      <w:r w:rsidRPr="00FD725B">
        <w:rPr>
          <w:rFonts w:eastAsia="Times New Roman" w:cs="Arial"/>
          <w:b/>
          <w:bCs/>
          <w:i/>
          <w:lang w:val="fr-FR"/>
        </w:rPr>
        <w:t>novaeangliae</w:t>
      </w:r>
      <w:proofErr w:type="spellEnd"/>
      <w:r w:rsidRPr="00FD725B">
        <w:rPr>
          <w:rFonts w:eastAsia="Times New Roman" w:cs="Arial"/>
          <w:b/>
          <w:bCs/>
          <w:lang w:val="fr-FR"/>
        </w:rPr>
        <w:t xml:space="preserve">) DE LA MER D'ARABIE </w:t>
      </w:r>
    </w:p>
    <w:p w14:paraId="70E5C052" w14:textId="77777777" w:rsidR="00F27087" w:rsidRPr="00FD725B" w:rsidRDefault="00F27087">
      <w:pPr>
        <w:widowControl w:val="0"/>
        <w:suppressAutoHyphens/>
        <w:autoSpaceDE w:val="0"/>
        <w:autoSpaceDN w:val="0"/>
        <w:spacing w:after="0" w:line="240" w:lineRule="auto"/>
        <w:jc w:val="both"/>
        <w:textAlignment w:val="baseline"/>
        <w:rPr>
          <w:rFonts w:eastAsia="Times New Roman" w:cs="Arial"/>
          <w:sz w:val="21"/>
          <w:szCs w:val="21"/>
          <w:lang w:val="fr-FR"/>
        </w:rPr>
      </w:pPr>
    </w:p>
    <w:p w14:paraId="39100E7D" w14:textId="77777777" w:rsidR="00F27087" w:rsidRPr="00FD725B" w:rsidRDefault="00F2708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38089F43" w14:textId="77777777" w:rsidR="00F27087" w:rsidRPr="00FD725B" w:rsidRDefault="00F27087">
      <w:pPr>
        <w:widowControl w:val="0"/>
        <w:suppressAutoHyphens/>
        <w:autoSpaceDE w:val="0"/>
        <w:autoSpaceDN w:val="0"/>
        <w:spacing w:after="0" w:line="240" w:lineRule="auto"/>
        <w:textAlignment w:val="baseline"/>
        <w:rPr>
          <w:rFonts w:ascii="Calibri" w:eastAsia="Calibri" w:hAnsi="Calibri" w:cs="Times New Roman"/>
          <w:lang w:val="fr-FR"/>
        </w:rPr>
      </w:pPr>
    </w:p>
    <w:p w14:paraId="3DD29C9D" w14:textId="77777777" w:rsidR="00F27087" w:rsidRPr="00FD725B" w:rsidRDefault="00F27087">
      <w:pPr>
        <w:widowControl w:val="0"/>
        <w:suppressAutoHyphens/>
        <w:autoSpaceDE w:val="0"/>
        <w:autoSpaceDN w:val="0"/>
        <w:spacing w:after="0" w:line="240" w:lineRule="auto"/>
        <w:textAlignment w:val="baseline"/>
        <w:rPr>
          <w:rFonts w:eastAsia="Times New Roman" w:cs="Arial"/>
          <w:sz w:val="21"/>
          <w:szCs w:val="21"/>
          <w:lang w:val="fr-FR"/>
        </w:rPr>
      </w:pPr>
    </w:p>
    <w:p w14:paraId="53CF139E" w14:textId="77777777" w:rsidR="00F27087" w:rsidRPr="00FD725B" w:rsidRDefault="00F27087">
      <w:pPr>
        <w:widowControl w:val="0"/>
        <w:suppressAutoHyphens/>
        <w:autoSpaceDE w:val="0"/>
        <w:autoSpaceDN w:val="0"/>
        <w:spacing w:after="0" w:line="240" w:lineRule="auto"/>
        <w:textAlignment w:val="baseline"/>
        <w:rPr>
          <w:rFonts w:eastAsia="Times New Roman" w:cs="Arial"/>
          <w:sz w:val="21"/>
          <w:szCs w:val="21"/>
          <w:lang w:val="fr-FR"/>
        </w:rPr>
      </w:pPr>
    </w:p>
    <w:p w14:paraId="4A307368" w14:textId="77777777" w:rsidR="00F27087" w:rsidRPr="00FD725B" w:rsidRDefault="000A7208">
      <w:pPr>
        <w:widowControl w:val="0"/>
        <w:suppressAutoHyphens/>
        <w:autoSpaceDE w:val="0"/>
        <w:autoSpaceDN w:val="0"/>
        <w:spacing w:after="0" w:line="240" w:lineRule="auto"/>
        <w:textAlignment w:val="baseline"/>
        <w:rPr>
          <w:rFonts w:eastAsia="Times New Roman" w:cs="Arial"/>
          <w:sz w:val="21"/>
          <w:szCs w:val="21"/>
          <w:lang w:val="fr-FR"/>
        </w:rPr>
      </w:pPr>
      <w:r>
        <w:rPr>
          <w:rFonts w:eastAsia="Times New Roman" w:cs="Arial"/>
          <w:sz w:val="21"/>
          <w:szCs w:val="21"/>
          <w:lang w:val="fr-FR"/>
        </w:rPr>
        <w:pict w14:anchorId="02975AD1">
          <v:shapetype id="_x0000_t202" coordsize="21600,21600" o:spt="202" path="m,l,21600r21600,l21600,xe">
            <v:stroke joinstyle="miter"/>
            <v:path gradientshapeok="t" o:connecttype="rect"/>
          </v:shapetype>
          <v:shape id="Text Box 4" o:spid="_x0000_s2050" type="#_x0000_t202" style="position:absolute;margin-left:0;margin-top:248.8pt;width:338.95pt;height:109.5pt;z-index:-251658752;visibility:visible;mso-position-horizontal:center;mso-position-horizontal-relative:margin;mso-position-vertic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" strokeweight=".08811mm">
            <v:textbox>
              <w:txbxContent>
                <w:p w14:paraId="03F19A8E" w14:textId="77777777" w:rsidR="00605AF3" w:rsidRPr="00605AF3" w:rsidRDefault="00605AF3" w:rsidP="00605AF3">
                  <w:pPr>
                    <w:shd w:val="clear" w:color="auto" w:fill="FFFFFF"/>
                    <w:spacing w:after="0" w:line="240" w:lineRule="auto"/>
                    <w:jc w:val="both"/>
                    <w:rPr>
                      <w:rFonts w:eastAsia="Times New Roman" w:cs="Arial"/>
                      <w:color w:val="222222"/>
                      <w:lang w:val="fr-FR" w:eastAsia="fr-FR"/>
                    </w:rPr>
                  </w:pPr>
                  <w:r w:rsidRPr="00605AF3">
                    <w:rPr>
                      <w:rFonts w:eastAsia="Times New Roman" w:cs="Arial"/>
                      <w:color w:val="222222"/>
                      <w:lang w:val="fr-FR" w:eastAsia="fr-FR"/>
                    </w:rPr>
                    <w:t>Résumé :</w:t>
                  </w:r>
                </w:p>
                <w:p w14:paraId="66C2EFAF" w14:textId="77777777" w:rsidR="00605AF3" w:rsidRPr="00605AF3" w:rsidRDefault="00605AF3" w:rsidP="00605AF3">
                  <w:pPr>
                    <w:shd w:val="clear" w:color="auto" w:fill="FFFFFF"/>
                    <w:spacing w:after="0" w:line="240" w:lineRule="auto"/>
                    <w:jc w:val="both"/>
                    <w:rPr>
                      <w:rFonts w:eastAsia="Times New Roman" w:cs="Arial"/>
                      <w:color w:val="222222"/>
                      <w:lang w:val="fr-FR" w:eastAsia="fr-FR"/>
                    </w:rPr>
                  </w:pPr>
                  <w:r w:rsidRPr="00605AF3">
                    <w:rPr>
                      <w:rFonts w:eastAsia="Times New Roman" w:cs="Arial"/>
                      <w:color w:val="222222"/>
                      <w:lang w:val="fr-FR" w:eastAsia="fr-FR"/>
                    </w:rPr>
                    <w:t> </w:t>
                  </w:r>
                </w:p>
                <w:p w14:paraId="5F71EBF5" w14:textId="77777777" w:rsidR="00605AF3" w:rsidRPr="00605AF3" w:rsidRDefault="00605AF3" w:rsidP="00605AF3">
                  <w:pPr>
                    <w:shd w:val="clear" w:color="auto" w:fill="FFFFFF"/>
                    <w:spacing w:after="0" w:line="240" w:lineRule="auto"/>
                    <w:jc w:val="both"/>
                    <w:rPr>
                      <w:rFonts w:eastAsia="Times New Roman" w:cs="Arial"/>
                      <w:color w:val="222222"/>
                      <w:lang w:val="fr-FR" w:eastAsia="fr-FR"/>
                    </w:rPr>
                  </w:pPr>
                  <w:r w:rsidRPr="00605AF3">
                    <w:rPr>
                      <w:rFonts w:eastAsia="Times New Roman" w:cs="Arial"/>
                      <w:color w:val="222222"/>
                      <w:lang w:val="fr-FR" w:eastAsia="fr-FR"/>
                    </w:rPr>
                    <w:t>Le Réseau des baleines de la mer d'Arabie (ASWN) a soumis le rapport ci-joint sur la mise en œuvre de l'Action concertée pour les baleines à bosse (</w:t>
                  </w:r>
                  <w:proofErr w:type="spellStart"/>
                  <w:r w:rsidRPr="00605AF3">
                    <w:rPr>
                      <w:rFonts w:eastAsia="Times New Roman" w:cs="Arial"/>
                      <w:i/>
                      <w:iCs/>
                      <w:color w:val="222222"/>
                      <w:lang w:val="fr-FR" w:eastAsia="fr-FR"/>
                    </w:rPr>
                    <w:t>Megaptera</w:t>
                  </w:r>
                  <w:proofErr w:type="spellEnd"/>
                  <w:r w:rsidRPr="00605AF3">
                    <w:rPr>
                      <w:rFonts w:eastAsia="Times New Roman" w:cs="Arial"/>
                      <w:i/>
                      <w:iCs/>
                      <w:color w:val="222222"/>
                      <w:lang w:val="fr-FR" w:eastAsia="fr-FR"/>
                    </w:rPr>
                    <w:t xml:space="preserve"> </w:t>
                  </w:r>
                  <w:proofErr w:type="spellStart"/>
                  <w:r w:rsidRPr="00605AF3">
                    <w:rPr>
                      <w:rFonts w:eastAsia="Times New Roman" w:cs="Arial"/>
                      <w:i/>
                      <w:iCs/>
                      <w:color w:val="222222"/>
                      <w:lang w:val="fr-FR" w:eastAsia="fr-FR"/>
                    </w:rPr>
                    <w:t>novaeangliae</w:t>
                  </w:r>
                  <w:proofErr w:type="spellEnd"/>
                  <w:r w:rsidRPr="00605AF3">
                    <w:rPr>
                      <w:rFonts w:eastAsia="Times New Roman" w:cs="Arial"/>
                      <w:color w:val="222222"/>
                      <w:lang w:val="fr-FR" w:eastAsia="fr-FR"/>
                    </w:rPr>
                    <w:t>) de la mer d'Arabie, présenté sous la cote UNEP/CMS/</w:t>
                  </w:r>
                  <w:proofErr w:type="spellStart"/>
                  <w:r w:rsidRPr="00605AF3">
                    <w:rPr>
                      <w:rFonts w:eastAsia="Times New Roman" w:cs="Arial"/>
                      <w:color w:val="222222"/>
                      <w:lang w:val="fr-FR" w:eastAsia="fr-FR"/>
                    </w:rPr>
                    <w:t>Concerted</w:t>
                  </w:r>
                  <w:proofErr w:type="spellEnd"/>
                  <w:r w:rsidRPr="00605AF3">
                    <w:rPr>
                      <w:rFonts w:eastAsia="Times New Roman" w:cs="Arial"/>
                      <w:color w:val="222222"/>
                      <w:lang w:val="fr-FR" w:eastAsia="fr-FR"/>
                    </w:rPr>
                    <w:t xml:space="preserve"> Action 12.4 (Rev.COP14).</w:t>
                  </w:r>
                </w:p>
                <w:p w14:paraId="3075F89C" w14:textId="77777777" w:rsidR="00F27087" w:rsidRPr="00605AF3" w:rsidRDefault="00F27087">
                  <w:pPr>
                    <w:spacing w:after="0" w:line="240" w:lineRule="auto"/>
                    <w:jc w:val="both"/>
                    <w:rPr>
                      <w:rFonts w:cs="Arial"/>
                      <w:lang w:val="fr-FR"/>
                    </w:rPr>
                  </w:pPr>
                </w:p>
              </w:txbxContent>
            </v:textbox>
            <w10:wrap type="square" anchorx="margin" anchory="margin"/>
          </v:shape>
        </w:pict>
      </w:r>
    </w:p>
    <w:p w14:paraId="3FC842E9" w14:textId="77777777" w:rsidR="00F27087" w:rsidRPr="00FD725B" w:rsidRDefault="00F27087">
      <w:pPr>
        <w:widowControl w:val="0"/>
        <w:suppressAutoHyphens/>
        <w:autoSpaceDE w:val="0"/>
        <w:autoSpaceDN w:val="0"/>
        <w:spacing w:after="0" w:line="240" w:lineRule="auto"/>
        <w:textAlignment w:val="baseline"/>
        <w:rPr>
          <w:rFonts w:eastAsia="Times New Roman" w:cs="Arial"/>
          <w:sz w:val="21"/>
          <w:szCs w:val="21"/>
          <w:lang w:val="fr-FR"/>
        </w:rPr>
      </w:pPr>
    </w:p>
    <w:p w14:paraId="00BBAE3A" w14:textId="77777777" w:rsidR="00F27087" w:rsidRPr="00FD725B" w:rsidRDefault="00F27087">
      <w:pPr>
        <w:widowControl w:val="0"/>
        <w:suppressAutoHyphens/>
        <w:autoSpaceDE w:val="0"/>
        <w:autoSpaceDN w:val="0"/>
        <w:spacing w:after="0" w:line="240" w:lineRule="auto"/>
        <w:textAlignment w:val="baseline"/>
        <w:rPr>
          <w:rFonts w:eastAsia="Times New Roman" w:cs="Arial"/>
          <w:sz w:val="21"/>
          <w:szCs w:val="21"/>
          <w:lang w:val="fr-FR"/>
        </w:rPr>
      </w:pPr>
    </w:p>
    <w:p w14:paraId="3B17A8C8" w14:textId="77777777" w:rsidR="00F27087" w:rsidRPr="00FD725B" w:rsidRDefault="00F27087">
      <w:pPr>
        <w:widowControl w:val="0"/>
        <w:suppressAutoHyphens/>
        <w:autoSpaceDE w:val="0"/>
        <w:autoSpaceDN w:val="0"/>
        <w:spacing w:after="0" w:line="240" w:lineRule="auto"/>
        <w:textAlignment w:val="baseline"/>
        <w:rPr>
          <w:rFonts w:eastAsia="Times New Roman" w:cs="Arial"/>
          <w:sz w:val="21"/>
          <w:szCs w:val="21"/>
          <w:lang w:val="fr-FR"/>
        </w:rPr>
      </w:pPr>
    </w:p>
    <w:p w14:paraId="15B2E5F7" w14:textId="77777777" w:rsidR="00F27087" w:rsidRPr="00FD725B" w:rsidRDefault="00F27087">
      <w:pPr>
        <w:widowControl w:val="0"/>
        <w:suppressAutoHyphens/>
        <w:autoSpaceDE w:val="0"/>
        <w:autoSpaceDN w:val="0"/>
        <w:spacing w:after="0" w:line="240" w:lineRule="auto"/>
        <w:textAlignment w:val="baseline"/>
        <w:rPr>
          <w:rFonts w:eastAsia="Times New Roman" w:cs="Arial"/>
          <w:sz w:val="21"/>
          <w:szCs w:val="21"/>
          <w:lang w:val="fr-FR"/>
        </w:rPr>
      </w:pPr>
    </w:p>
    <w:p w14:paraId="0B2CE37D" w14:textId="77777777" w:rsidR="00F27087" w:rsidRPr="00FD725B" w:rsidRDefault="00F27087">
      <w:pPr>
        <w:widowControl w:val="0"/>
        <w:suppressAutoHyphens/>
        <w:autoSpaceDE w:val="0"/>
        <w:autoSpaceDN w:val="0"/>
        <w:spacing w:after="0" w:line="240" w:lineRule="auto"/>
        <w:textAlignment w:val="baseline"/>
        <w:rPr>
          <w:rFonts w:eastAsia="Times New Roman" w:cs="Arial"/>
          <w:sz w:val="21"/>
          <w:szCs w:val="21"/>
          <w:lang w:val="fr-FR"/>
        </w:rPr>
      </w:pPr>
    </w:p>
    <w:p w14:paraId="541FF313" w14:textId="77777777" w:rsidR="00F27087" w:rsidRPr="00FD725B" w:rsidRDefault="00F27087">
      <w:pPr>
        <w:widowControl w:val="0"/>
        <w:suppressAutoHyphens/>
        <w:autoSpaceDE w:val="0"/>
        <w:autoSpaceDN w:val="0"/>
        <w:spacing w:after="0" w:line="240" w:lineRule="auto"/>
        <w:textAlignment w:val="baseline"/>
        <w:rPr>
          <w:rFonts w:eastAsia="Times New Roman" w:cs="Arial"/>
          <w:sz w:val="21"/>
          <w:szCs w:val="21"/>
          <w:lang w:val="fr-FR"/>
        </w:rPr>
      </w:pPr>
    </w:p>
    <w:p w14:paraId="68BCF060" w14:textId="77777777" w:rsidR="00F27087" w:rsidRPr="00FD725B" w:rsidRDefault="00F27087">
      <w:pPr>
        <w:widowControl w:val="0"/>
        <w:suppressAutoHyphens/>
        <w:autoSpaceDE w:val="0"/>
        <w:autoSpaceDN w:val="0"/>
        <w:spacing w:after="0" w:line="240" w:lineRule="auto"/>
        <w:textAlignment w:val="baseline"/>
        <w:rPr>
          <w:rFonts w:eastAsia="Times New Roman" w:cs="Arial"/>
          <w:sz w:val="21"/>
          <w:szCs w:val="21"/>
          <w:lang w:val="fr-FR"/>
        </w:rPr>
      </w:pPr>
    </w:p>
    <w:p w14:paraId="335E6FDD" w14:textId="77777777" w:rsidR="00F27087" w:rsidRPr="00FD725B" w:rsidRDefault="00F27087">
      <w:pPr>
        <w:widowControl w:val="0"/>
        <w:suppressAutoHyphens/>
        <w:autoSpaceDE w:val="0"/>
        <w:autoSpaceDN w:val="0"/>
        <w:spacing w:after="0" w:line="240" w:lineRule="auto"/>
        <w:textAlignment w:val="baseline"/>
        <w:rPr>
          <w:rFonts w:eastAsia="Times New Roman" w:cs="Arial"/>
          <w:sz w:val="21"/>
          <w:szCs w:val="21"/>
          <w:lang w:val="fr-FR"/>
        </w:rPr>
      </w:pPr>
    </w:p>
    <w:p w14:paraId="48F634B8" w14:textId="77777777" w:rsidR="00F27087" w:rsidRPr="00FD725B" w:rsidRDefault="00F27087">
      <w:pPr>
        <w:widowControl w:val="0"/>
        <w:suppressAutoHyphens/>
        <w:autoSpaceDE w:val="0"/>
        <w:autoSpaceDN w:val="0"/>
        <w:spacing w:after="0" w:line="240" w:lineRule="auto"/>
        <w:textAlignment w:val="baseline"/>
        <w:rPr>
          <w:rFonts w:eastAsia="Times New Roman" w:cs="Arial"/>
          <w:sz w:val="21"/>
          <w:szCs w:val="21"/>
          <w:lang w:val="fr-FR"/>
        </w:rPr>
      </w:pPr>
    </w:p>
    <w:p w14:paraId="285162F8" w14:textId="77777777" w:rsidR="00F27087" w:rsidRPr="00FD725B" w:rsidRDefault="00F27087">
      <w:pPr>
        <w:widowControl w:val="0"/>
        <w:suppressAutoHyphens/>
        <w:autoSpaceDE w:val="0"/>
        <w:autoSpaceDN w:val="0"/>
        <w:spacing w:after="0" w:line="240" w:lineRule="auto"/>
        <w:textAlignment w:val="baseline"/>
        <w:rPr>
          <w:rFonts w:eastAsia="Times New Roman" w:cs="Arial"/>
          <w:sz w:val="21"/>
          <w:szCs w:val="21"/>
          <w:lang w:val="fr-FR"/>
        </w:rPr>
      </w:pPr>
    </w:p>
    <w:p w14:paraId="554E7BB1" w14:textId="77777777" w:rsidR="00F27087" w:rsidRPr="00FD725B" w:rsidRDefault="00F27087">
      <w:pPr>
        <w:widowControl w:val="0"/>
        <w:suppressAutoHyphens/>
        <w:autoSpaceDE w:val="0"/>
        <w:autoSpaceDN w:val="0"/>
        <w:spacing w:after="0" w:line="240" w:lineRule="auto"/>
        <w:textAlignment w:val="baseline"/>
        <w:rPr>
          <w:rFonts w:eastAsia="Times New Roman" w:cs="Arial"/>
          <w:sz w:val="21"/>
          <w:szCs w:val="21"/>
          <w:lang w:val="fr-FR"/>
        </w:rPr>
      </w:pPr>
    </w:p>
    <w:p w14:paraId="3EEC0699" w14:textId="77777777" w:rsidR="00F27087" w:rsidRPr="00FD725B" w:rsidRDefault="00F27087">
      <w:pPr>
        <w:widowControl w:val="0"/>
        <w:suppressAutoHyphens/>
        <w:autoSpaceDE w:val="0"/>
        <w:autoSpaceDN w:val="0"/>
        <w:spacing w:after="0" w:line="240" w:lineRule="auto"/>
        <w:textAlignment w:val="baseline"/>
        <w:rPr>
          <w:rFonts w:eastAsia="Times New Roman" w:cs="Arial"/>
          <w:sz w:val="21"/>
          <w:szCs w:val="21"/>
          <w:lang w:val="fr-FR"/>
        </w:rPr>
      </w:pPr>
    </w:p>
    <w:p w14:paraId="7FC5F87D" w14:textId="77777777" w:rsidR="00F27087" w:rsidRPr="00FD725B" w:rsidRDefault="00F27087">
      <w:pPr>
        <w:widowControl w:val="0"/>
        <w:suppressAutoHyphens/>
        <w:autoSpaceDE w:val="0"/>
        <w:autoSpaceDN w:val="0"/>
        <w:spacing w:after="0" w:line="240" w:lineRule="auto"/>
        <w:textAlignment w:val="baseline"/>
        <w:rPr>
          <w:rFonts w:eastAsia="Times New Roman" w:cs="Arial"/>
          <w:sz w:val="21"/>
          <w:szCs w:val="21"/>
          <w:lang w:val="fr-FR"/>
        </w:rPr>
      </w:pPr>
    </w:p>
    <w:p w14:paraId="68DADC9A" w14:textId="77777777" w:rsidR="00F27087" w:rsidRPr="00FD725B" w:rsidRDefault="00F27087">
      <w:pPr>
        <w:widowControl w:val="0"/>
        <w:suppressAutoHyphens/>
        <w:autoSpaceDE w:val="0"/>
        <w:autoSpaceDN w:val="0"/>
        <w:spacing w:after="0" w:line="240" w:lineRule="auto"/>
        <w:textAlignment w:val="baseline"/>
        <w:rPr>
          <w:rFonts w:eastAsia="Times New Roman" w:cs="Arial"/>
          <w:sz w:val="21"/>
          <w:szCs w:val="21"/>
          <w:lang w:val="fr-FR"/>
        </w:rPr>
      </w:pPr>
    </w:p>
    <w:p w14:paraId="2F4DF044" w14:textId="77777777" w:rsidR="00F27087" w:rsidRPr="00FD725B" w:rsidRDefault="00F27087">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5C071EE4" w14:textId="77777777" w:rsidR="00F27087" w:rsidRPr="00FD725B" w:rsidRDefault="00F27087">
      <w:pPr>
        <w:widowControl w:val="0"/>
        <w:suppressAutoHyphens/>
        <w:autoSpaceDE w:val="0"/>
        <w:autoSpaceDN w:val="0"/>
        <w:spacing w:after="0" w:line="240" w:lineRule="auto"/>
        <w:textAlignment w:val="baseline"/>
        <w:rPr>
          <w:rFonts w:eastAsia="Times New Roman" w:cs="Arial"/>
          <w:lang w:val="fr-FR"/>
        </w:rPr>
      </w:pPr>
    </w:p>
    <w:p w14:paraId="183907E4" w14:textId="77777777" w:rsidR="00F27087" w:rsidRPr="00FD725B" w:rsidRDefault="00F27087">
      <w:pPr>
        <w:widowControl w:val="0"/>
        <w:suppressAutoHyphens/>
        <w:autoSpaceDE w:val="0"/>
        <w:autoSpaceDN w:val="0"/>
        <w:spacing w:after="0" w:line="240" w:lineRule="auto"/>
        <w:textAlignment w:val="baseline"/>
        <w:rPr>
          <w:rFonts w:eastAsia="Times New Roman" w:cs="Arial"/>
          <w:lang w:val="fr-FR"/>
        </w:rPr>
      </w:pPr>
    </w:p>
    <w:p w14:paraId="5EF0815B" w14:textId="77777777" w:rsidR="00F27087" w:rsidRPr="00FD725B" w:rsidRDefault="00F27087">
      <w:pPr>
        <w:spacing w:after="0" w:line="240" w:lineRule="auto"/>
        <w:rPr>
          <w:lang w:val="fr-FR"/>
        </w:rPr>
      </w:pPr>
    </w:p>
    <w:p w14:paraId="4B9F5D7E" w14:textId="77777777" w:rsidR="00F27087" w:rsidRPr="00FD725B" w:rsidRDefault="00F27087">
      <w:pPr>
        <w:spacing w:after="0" w:line="240" w:lineRule="auto"/>
        <w:rPr>
          <w:lang w:val="fr-FR"/>
        </w:rPr>
      </w:pPr>
    </w:p>
    <w:p w14:paraId="3BD29805" w14:textId="77777777" w:rsidR="00F27087" w:rsidRPr="00FD725B" w:rsidRDefault="00F27087">
      <w:pPr>
        <w:spacing w:after="0" w:line="240" w:lineRule="auto"/>
        <w:rPr>
          <w:lang w:val="fr-FR"/>
        </w:rPr>
      </w:pPr>
    </w:p>
    <w:p w14:paraId="191ECB37" w14:textId="77777777" w:rsidR="00F27087" w:rsidRPr="00FD725B" w:rsidRDefault="00F27087">
      <w:pPr>
        <w:spacing w:after="0" w:line="240" w:lineRule="auto"/>
        <w:rPr>
          <w:lang w:val="fr-FR"/>
        </w:rPr>
      </w:pPr>
    </w:p>
    <w:p w14:paraId="4D66B6D3" w14:textId="77777777" w:rsidR="00F27087" w:rsidRPr="00FD725B" w:rsidRDefault="00F27087">
      <w:pPr>
        <w:spacing w:after="0" w:line="240" w:lineRule="auto"/>
        <w:rPr>
          <w:lang w:val="fr-FR"/>
        </w:rPr>
      </w:pPr>
    </w:p>
    <w:p w14:paraId="78809F2E" w14:textId="77777777" w:rsidR="00F27087" w:rsidRPr="00FD725B" w:rsidRDefault="00F27087">
      <w:pPr>
        <w:spacing w:after="0" w:line="240" w:lineRule="auto"/>
        <w:rPr>
          <w:lang w:val="fr-FR"/>
        </w:rPr>
      </w:pPr>
    </w:p>
    <w:p w14:paraId="7967A271" w14:textId="77777777" w:rsidR="00F27087" w:rsidRPr="00FD725B" w:rsidRDefault="00F27087">
      <w:pPr>
        <w:spacing w:after="0" w:line="240" w:lineRule="auto"/>
        <w:rPr>
          <w:lang w:val="fr-FR"/>
        </w:rPr>
      </w:pPr>
    </w:p>
    <w:p w14:paraId="17CFB746" w14:textId="77777777" w:rsidR="00F27087" w:rsidRPr="00FD725B" w:rsidRDefault="00F27087">
      <w:pPr>
        <w:spacing w:after="0" w:line="240" w:lineRule="auto"/>
        <w:rPr>
          <w:lang w:val="fr-FR"/>
        </w:rPr>
      </w:pPr>
    </w:p>
    <w:p w14:paraId="16B6B367" w14:textId="77777777" w:rsidR="00F27087" w:rsidRPr="00FD725B" w:rsidRDefault="00F27087">
      <w:pPr>
        <w:spacing w:after="0" w:line="240" w:lineRule="auto"/>
        <w:rPr>
          <w:lang w:val="fr-FR"/>
        </w:rPr>
      </w:pPr>
    </w:p>
    <w:p w14:paraId="7A0D2804" w14:textId="77777777" w:rsidR="00F27087" w:rsidRPr="00FD725B" w:rsidRDefault="00F27087">
      <w:pPr>
        <w:spacing w:after="0" w:line="240" w:lineRule="auto"/>
        <w:rPr>
          <w:lang w:val="fr-FR"/>
        </w:rPr>
      </w:pPr>
    </w:p>
    <w:p w14:paraId="65C52B18" w14:textId="77777777" w:rsidR="00F27087" w:rsidRPr="00FD725B" w:rsidRDefault="00F27087">
      <w:pPr>
        <w:spacing w:after="0" w:line="240" w:lineRule="auto"/>
        <w:rPr>
          <w:lang w:val="fr-FR"/>
        </w:rPr>
      </w:pPr>
    </w:p>
    <w:p w14:paraId="58132B7B" w14:textId="77777777" w:rsidR="00F27087" w:rsidRPr="00FD725B" w:rsidRDefault="00F27087">
      <w:pPr>
        <w:spacing w:after="0" w:line="240" w:lineRule="auto"/>
        <w:rPr>
          <w:lang w:val="fr-FR"/>
        </w:rPr>
      </w:pPr>
    </w:p>
    <w:p w14:paraId="7277FFDF" w14:textId="77777777" w:rsidR="00F27087" w:rsidRPr="00FD725B" w:rsidRDefault="00F27087">
      <w:pPr>
        <w:spacing w:after="0" w:line="240" w:lineRule="auto"/>
        <w:rPr>
          <w:lang w:val="fr-FR"/>
        </w:rPr>
      </w:pPr>
    </w:p>
    <w:p w14:paraId="00A00753" w14:textId="6243F3BF" w:rsidR="00F27087" w:rsidRPr="009E4D76" w:rsidRDefault="002C65C0">
      <w:pPr>
        <w:widowControl w:val="0"/>
        <w:suppressAutoHyphens/>
        <w:autoSpaceDE w:val="0"/>
        <w:autoSpaceDN w:val="0"/>
        <w:spacing w:after="0" w:line="240" w:lineRule="auto"/>
        <w:jc w:val="both"/>
        <w:textAlignment w:val="baseline"/>
        <w:rPr>
          <w:rFonts w:eastAsia="Times New Roman" w:cs="Arial"/>
          <w:sz w:val="20"/>
          <w:szCs w:val="20"/>
          <w:lang w:val="fr-FR"/>
        </w:rPr>
      </w:pPr>
      <w:r w:rsidRPr="009E4D76">
        <w:rPr>
          <w:rFonts w:eastAsia="Times New Roman" w:cs="Arial"/>
          <w:sz w:val="20"/>
          <w:szCs w:val="20"/>
          <w:lang w:val="fr-FR"/>
        </w:rPr>
        <w:t>*</w:t>
      </w:r>
      <w:r w:rsidR="009E4D76" w:rsidRPr="009E4D76">
        <w:rPr>
          <w:rFonts w:eastAsia="Times New Roman"/>
          <w:sz w:val="18"/>
          <w:szCs w:val="18"/>
          <w:lang w:val="fr-FR"/>
        </w:rPr>
        <w:t>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1645B1A1" w14:textId="77777777" w:rsidR="00F27087" w:rsidRPr="009E4D76" w:rsidRDefault="00F27087">
      <w:pPr>
        <w:widowControl w:val="0"/>
        <w:suppressAutoHyphens/>
        <w:autoSpaceDE w:val="0"/>
        <w:autoSpaceDN w:val="0"/>
        <w:spacing w:after="0" w:line="240" w:lineRule="auto"/>
        <w:jc w:val="both"/>
        <w:textAlignment w:val="baseline"/>
        <w:rPr>
          <w:rFonts w:eastAsia="Times New Roman" w:cs="Arial"/>
          <w:sz w:val="18"/>
          <w:szCs w:val="18"/>
          <w:lang w:val="fr-FR"/>
        </w:rPr>
      </w:pPr>
    </w:p>
    <w:p w14:paraId="0ABC22FE" w14:textId="77777777" w:rsidR="00F27087" w:rsidRPr="009E4D76" w:rsidRDefault="00F27087">
      <w:pPr>
        <w:widowControl w:val="0"/>
        <w:suppressAutoHyphens/>
        <w:autoSpaceDE w:val="0"/>
        <w:autoSpaceDN w:val="0"/>
        <w:spacing w:after="0" w:line="240" w:lineRule="auto"/>
        <w:jc w:val="both"/>
        <w:textAlignment w:val="baseline"/>
        <w:rPr>
          <w:rFonts w:eastAsia="Calibri" w:cs="Times New Roman"/>
          <w:lang w:val="fr-FR"/>
        </w:rPr>
        <w:sectPr w:rsidR="00F27087" w:rsidRPr="009E4D76">
          <w:headerReference w:type="default" r:id="rId12"/>
          <w:footerReference w:type="default" r:id="rId13"/>
          <w:headerReference w:type="first" r:id="rId14"/>
          <w:footerReference w:type="first" r:id="rId15"/>
          <w:endnotePr>
            <w:numFmt w:val="decimal"/>
          </w:endnotePr>
          <w:pgSz w:w="11905" w:h="16837" w:code="9"/>
          <w:pgMar w:top="1440" w:right="1440" w:bottom="1440" w:left="1440" w:header="432" w:footer="432" w:gutter="0"/>
          <w:cols w:space="720"/>
          <w:titlePg/>
        </w:sectPr>
      </w:pPr>
    </w:p>
    <w:p w14:paraId="6E971D69" w14:textId="77777777" w:rsidR="00F27087" w:rsidRPr="00FD725B" w:rsidRDefault="002C65C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fr-FR"/>
        </w:rPr>
      </w:pPr>
      <w:r w:rsidRPr="00FD725B">
        <w:rPr>
          <w:rFonts w:eastAsia="Times New Roman" w:cs="Arial"/>
          <w:b/>
          <w:bCs/>
          <w:lang w:val="fr-FR"/>
        </w:rPr>
        <w:lastRenderedPageBreak/>
        <w:t xml:space="preserve">RAPPORT SUR LA MISE EN ŒUVRE DE L'ACTION CONCERTÉE </w:t>
      </w:r>
    </w:p>
    <w:p w14:paraId="36503101" w14:textId="77777777" w:rsidR="00F27087" w:rsidRPr="00FD725B" w:rsidRDefault="002C65C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Calibri" w:cs="Arial"/>
          <w:b/>
          <w:lang w:val="fr-FR"/>
        </w:rPr>
      </w:pPr>
      <w:r w:rsidRPr="00FD725B">
        <w:rPr>
          <w:rFonts w:eastAsia="Times New Roman" w:cs="Arial"/>
          <w:b/>
          <w:bCs/>
          <w:lang w:val="fr-FR"/>
        </w:rPr>
        <w:t>POUR LES BALEINES À BOSSE (</w:t>
      </w:r>
      <w:proofErr w:type="spellStart"/>
      <w:r w:rsidRPr="00FD725B">
        <w:rPr>
          <w:rFonts w:eastAsia="Times New Roman" w:cs="Arial"/>
          <w:b/>
          <w:bCs/>
          <w:i/>
          <w:lang w:val="fr-FR"/>
        </w:rPr>
        <w:t>Megaptera</w:t>
      </w:r>
      <w:proofErr w:type="spellEnd"/>
      <w:r w:rsidRPr="00FD725B">
        <w:rPr>
          <w:rFonts w:eastAsia="Times New Roman" w:cs="Arial"/>
          <w:b/>
          <w:bCs/>
          <w:i/>
          <w:lang w:val="fr-FR"/>
        </w:rPr>
        <w:t xml:space="preserve"> </w:t>
      </w:r>
      <w:proofErr w:type="spellStart"/>
      <w:r w:rsidRPr="00FD725B">
        <w:rPr>
          <w:rFonts w:eastAsia="Times New Roman" w:cs="Arial"/>
          <w:b/>
          <w:bCs/>
          <w:i/>
          <w:lang w:val="fr-FR"/>
        </w:rPr>
        <w:t>novaeangliae</w:t>
      </w:r>
      <w:proofErr w:type="spellEnd"/>
      <w:r w:rsidRPr="00FD725B">
        <w:rPr>
          <w:rFonts w:eastAsia="Times New Roman" w:cs="Arial"/>
          <w:b/>
          <w:bCs/>
          <w:lang w:val="fr-FR"/>
        </w:rPr>
        <w:t xml:space="preserve">) DE LA MER D'ARABIE </w:t>
      </w:r>
    </w:p>
    <w:p w14:paraId="3D74CC27" w14:textId="77777777" w:rsidR="00F27087" w:rsidRPr="00FD725B" w:rsidRDefault="002C65C0">
      <w:pPr>
        <w:suppressAutoHyphens/>
        <w:autoSpaceDN w:val="0"/>
        <w:spacing w:after="0" w:line="240" w:lineRule="auto"/>
        <w:jc w:val="center"/>
        <w:textAlignment w:val="baseline"/>
        <w:rPr>
          <w:rFonts w:eastAsia="Calibri" w:cs="Arial"/>
          <w:lang w:val="en-GB"/>
        </w:rPr>
      </w:pPr>
      <w:r w:rsidRPr="00FD725B">
        <w:rPr>
          <w:rFonts w:eastAsia="Calibri" w:cs="Arial"/>
          <w:lang w:val="en-GB"/>
        </w:rPr>
        <w:t>UNEP/CMS/ CONCERTED ACTION 12.4 (Rev.COP14)</w:t>
      </w:r>
    </w:p>
    <w:p w14:paraId="44C8D760" w14:textId="77777777" w:rsidR="00F27087" w:rsidRPr="00FD725B" w:rsidRDefault="00F27087">
      <w:pPr>
        <w:suppressAutoHyphens/>
        <w:autoSpaceDN w:val="0"/>
        <w:spacing w:after="0" w:line="240" w:lineRule="auto"/>
        <w:textAlignment w:val="baseline"/>
        <w:rPr>
          <w:rFonts w:eastAsia="Calibri" w:cs="Arial"/>
        </w:rPr>
      </w:pPr>
    </w:p>
    <w:p w14:paraId="67FB443B" w14:textId="77777777" w:rsidR="00F27087" w:rsidRPr="00FD725B" w:rsidRDefault="00F27087">
      <w:pPr>
        <w:suppressAutoHyphens/>
        <w:autoSpaceDN w:val="0"/>
        <w:spacing w:after="0" w:line="240" w:lineRule="auto"/>
        <w:textAlignment w:val="baseline"/>
        <w:rPr>
          <w:rFonts w:eastAsia="Calibri" w:cs="Arial"/>
        </w:rPr>
      </w:pPr>
    </w:p>
    <w:p w14:paraId="2D757AC7" w14:textId="77777777" w:rsidR="00F27087" w:rsidRPr="00FD725B" w:rsidRDefault="002C65C0" w:rsidP="009E4D76">
      <w:pPr>
        <w:spacing w:after="0" w:line="240" w:lineRule="auto"/>
        <w:rPr>
          <w:rFonts w:eastAsia="Calibri" w:cs="Arial"/>
          <w:b/>
          <w:bCs/>
          <w:lang w:val="fr-FR"/>
        </w:rPr>
      </w:pPr>
      <w:r w:rsidRPr="00FD725B">
        <w:rPr>
          <w:rFonts w:eastAsia="Calibri" w:cs="Arial"/>
          <w:b/>
          <w:bCs/>
          <w:lang w:val="fr-FR"/>
        </w:rPr>
        <w:t>ACTION CONCERTÉE</w:t>
      </w:r>
    </w:p>
    <w:p w14:paraId="0EF3FAFD" w14:textId="77777777" w:rsidR="00F27087" w:rsidRPr="00FD725B" w:rsidRDefault="00F27087">
      <w:pPr>
        <w:spacing w:after="0" w:line="240" w:lineRule="auto"/>
        <w:rPr>
          <w:rFonts w:eastAsia="Calibri" w:cs="Arial"/>
          <w:lang w:val="fr-FR"/>
        </w:rPr>
      </w:pPr>
    </w:p>
    <w:p w14:paraId="40F07575" w14:textId="77777777" w:rsidR="00F27087" w:rsidRPr="00FD725B" w:rsidRDefault="002C65C0">
      <w:pPr>
        <w:suppressAutoHyphens/>
        <w:autoSpaceDN w:val="0"/>
        <w:spacing w:after="0" w:line="240" w:lineRule="auto"/>
        <w:jc w:val="both"/>
        <w:textAlignment w:val="baseline"/>
        <w:rPr>
          <w:rFonts w:eastAsia="Calibri" w:cs="Arial"/>
          <w:lang w:val="fr-FR"/>
        </w:rPr>
      </w:pPr>
      <w:r w:rsidRPr="00FD725B">
        <w:rPr>
          <w:rFonts w:eastAsia="Calibri" w:cs="Arial"/>
          <w:lang w:val="fr-FR"/>
        </w:rPr>
        <w:t>Titre : Action concertée pour les baleines à bosse (</w:t>
      </w:r>
      <w:proofErr w:type="spellStart"/>
      <w:r w:rsidRPr="00FD725B">
        <w:rPr>
          <w:rFonts w:eastAsia="Calibri" w:cs="Arial"/>
          <w:i/>
          <w:iCs/>
          <w:lang w:val="fr-FR"/>
        </w:rPr>
        <w:t>Megaptera</w:t>
      </w:r>
      <w:proofErr w:type="spellEnd"/>
      <w:r w:rsidRPr="00FD725B">
        <w:rPr>
          <w:rFonts w:eastAsia="Calibri" w:cs="Arial"/>
          <w:i/>
          <w:iCs/>
          <w:lang w:val="fr-FR"/>
        </w:rPr>
        <w:t xml:space="preserve"> </w:t>
      </w:r>
      <w:proofErr w:type="spellStart"/>
      <w:r w:rsidRPr="00FD725B">
        <w:rPr>
          <w:rFonts w:eastAsia="Calibri" w:cs="Arial"/>
          <w:i/>
          <w:iCs/>
          <w:lang w:val="fr-FR"/>
        </w:rPr>
        <w:t>novaeangliae</w:t>
      </w:r>
      <w:proofErr w:type="spellEnd"/>
      <w:r w:rsidRPr="00FD725B">
        <w:rPr>
          <w:rFonts w:eastAsia="Calibri" w:cs="Arial"/>
          <w:lang w:val="fr-FR"/>
        </w:rPr>
        <w:t>) de la mer d'Arabie</w:t>
      </w:r>
    </w:p>
    <w:p w14:paraId="63D6D029" w14:textId="77777777" w:rsidR="00F27087" w:rsidRPr="00FD725B" w:rsidRDefault="00F27087">
      <w:pPr>
        <w:suppressAutoHyphens/>
        <w:autoSpaceDN w:val="0"/>
        <w:spacing w:after="0" w:line="240" w:lineRule="auto"/>
        <w:textAlignment w:val="baseline"/>
        <w:rPr>
          <w:rFonts w:eastAsia="Calibri" w:cs="Arial"/>
          <w:lang w:val="fr-FR"/>
        </w:rPr>
      </w:pPr>
    </w:p>
    <w:p w14:paraId="42FC99C0" w14:textId="77777777" w:rsidR="00F27087" w:rsidRPr="00FD725B" w:rsidRDefault="002C65C0">
      <w:pPr>
        <w:suppressAutoHyphens/>
        <w:autoSpaceDN w:val="0"/>
        <w:spacing w:after="0" w:line="240" w:lineRule="auto"/>
        <w:textAlignment w:val="baseline"/>
        <w:rPr>
          <w:rFonts w:eastAsia="Calibri" w:cs="Arial"/>
          <w:iCs/>
          <w:lang w:val="fr-FR"/>
        </w:rPr>
      </w:pPr>
      <w:r w:rsidRPr="00FD725B">
        <w:rPr>
          <w:rFonts w:eastAsia="Calibri" w:cs="Arial"/>
          <w:lang w:val="fr-FR"/>
        </w:rPr>
        <w:t>Numéro de document :</w:t>
      </w:r>
      <w:r w:rsidRPr="00FD725B">
        <w:rPr>
          <w:rFonts w:eastAsia="Calibri" w:cs="Arial"/>
          <w:i/>
          <w:lang w:val="fr-FR"/>
        </w:rPr>
        <w:t xml:space="preserve"> </w:t>
      </w:r>
      <w:r w:rsidRPr="00FD725B">
        <w:rPr>
          <w:rFonts w:eastAsia="Calibri" w:cs="Arial"/>
          <w:iCs/>
          <w:lang w:val="fr-FR"/>
        </w:rPr>
        <w:t>Action concertée 12.4 (Rev.COP14)</w:t>
      </w:r>
    </w:p>
    <w:p w14:paraId="6FA320F5" w14:textId="77777777" w:rsidR="00F27087" w:rsidRPr="00FD725B" w:rsidRDefault="00F27087">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pPr>
    </w:p>
    <w:p w14:paraId="60343869" w14:textId="77777777" w:rsidR="00F27087" w:rsidRPr="00FD725B" w:rsidRDefault="002C65C0" w:rsidP="009E4D76">
      <w:pPr>
        <w:spacing w:after="0" w:line="240" w:lineRule="auto"/>
        <w:rPr>
          <w:rFonts w:eastAsia="Calibri" w:cs="Arial"/>
          <w:b/>
          <w:bCs/>
          <w:lang w:val="fr-FR"/>
        </w:rPr>
      </w:pPr>
      <w:r w:rsidRPr="00FD725B">
        <w:rPr>
          <w:rFonts w:eastAsia="Calibri" w:cs="Arial"/>
          <w:b/>
          <w:bCs/>
          <w:lang w:val="fr-FR"/>
        </w:rPr>
        <w:t>ORGANISME DE RAPPORT</w:t>
      </w:r>
    </w:p>
    <w:p w14:paraId="4E64F314" w14:textId="77777777" w:rsidR="00F27087" w:rsidRPr="00FD725B" w:rsidRDefault="00F27087">
      <w:pPr>
        <w:spacing w:after="0" w:line="240" w:lineRule="auto"/>
        <w:rPr>
          <w:rFonts w:eastAsia="Calibri" w:cs="Arial"/>
          <w:lang w:val="fr-FR"/>
        </w:rPr>
      </w:pPr>
    </w:p>
    <w:p w14:paraId="11CE256D" w14:textId="77777777" w:rsidR="00F27087" w:rsidRPr="00FD725B" w:rsidRDefault="002C65C0">
      <w:pPr>
        <w:pStyle w:val="BodyText"/>
        <w:spacing w:after="80"/>
        <w:jc w:val="both"/>
        <w:rPr>
          <w:lang w:val="fr-FR"/>
        </w:rPr>
      </w:pPr>
      <w:r w:rsidRPr="00FD725B">
        <w:rPr>
          <w:lang w:val="fr-FR"/>
        </w:rPr>
        <w:t>Les</w:t>
      </w:r>
      <w:r w:rsidRPr="00FD725B">
        <w:rPr>
          <w:spacing w:val="-7"/>
          <w:lang w:val="fr-FR"/>
        </w:rPr>
        <w:t xml:space="preserve"> </w:t>
      </w:r>
      <w:r w:rsidRPr="00FD725B">
        <w:rPr>
          <w:lang w:val="fr-FR"/>
        </w:rPr>
        <w:t>auteurs de la proposition</w:t>
      </w:r>
      <w:r w:rsidRPr="00FD725B">
        <w:rPr>
          <w:spacing w:val="-5"/>
          <w:lang w:val="fr-FR"/>
        </w:rPr>
        <w:t xml:space="preserve"> </w:t>
      </w:r>
      <w:r w:rsidRPr="00FD725B">
        <w:rPr>
          <w:lang w:val="fr-FR"/>
        </w:rPr>
        <w:t>de</w:t>
      </w:r>
      <w:r w:rsidRPr="00FD725B">
        <w:rPr>
          <w:spacing w:val="-5"/>
          <w:lang w:val="fr-FR"/>
        </w:rPr>
        <w:t xml:space="preserve"> </w:t>
      </w:r>
      <w:r w:rsidRPr="00FD725B">
        <w:rPr>
          <w:lang w:val="fr-FR"/>
        </w:rPr>
        <w:t>l'action</w:t>
      </w:r>
      <w:r w:rsidRPr="00FD725B">
        <w:rPr>
          <w:spacing w:val="-6"/>
          <w:lang w:val="fr-FR"/>
        </w:rPr>
        <w:t xml:space="preserve"> </w:t>
      </w:r>
      <w:r w:rsidRPr="00FD725B">
        <w:rPr>
          <w:lang w:val="fr-FR"/>
        </w:rPr>
        <w:t>concertée</w:t>
      </w:r>
      <w:r w:rsidRPr="00FD725B">
        <w:rPr>
          <w:spacing w:val="-4"/>
          <w:lang w:val="fr-FR"/>
        </w:rPr>
        <w:t xml:space="preserve"> étaient</w:t>
      </w:r>
    </w:p>
    <w:p w14:paraId="2C7E944D" w14:textId="77777777" w:rsidR="00F27087" w:rsidRPr="00FD725B" w:rsidRDefault="002C65C0">
      <w:pPr>
        <w:pStyle w:val="ListParagraph"/>
        <w:widowControl w:val="0"/>
        <w:numPr>
          <w:ilvl w:val="1"/>
          <w:numId w:val="7"/>
        </w:numPr>
        <w:tabs>
          <w:tab w:val="left" w:pos="851"/>
        </w:tabs>
        <w:autoSpaceDE w:val="0"/>
        <w:autoSpaceDN w:val="0"/>
        <w:spacing w:after="80" w:line="240" w:lineRule="auto"/>
        <w:ind w:left="851" w:right="724"/>
        <w:contextualSpacing w:val="0"/>
        <w:jc w:val="both"/>
        <w:rPr>
          <w:lang w:val="fr-FR"/>
        </w:rPr>
      </w:pPr>
      <w:r w:rsidRPr="00FD725B">
        <w:rPr>
          <w:lang w:val="fr-FR"/>
        </w:rPr>
        <w:t>Le Dr G. Notarbartolo di Sciara, ancien conseiller nommé par la COP pour les mammifères aquatiques, en collaboration avec le Secrétariat de la CMS</w:t>
      </w:r>
    </w:p>
    <w:p w14:paraId="0F0C0F50" w14:textId="77777777" w:rsidR="00F27087" w:rsidRPr="00FD725B" w:rsidRDefault="002C65C0">
      <w:pPr>
        <w:pStyle w:val="ListParagraph"/>
        <w:widowControl w:val="0"/>
        <w:numPr>
          <w:ilvl w:val="1"/>
          <w:numId w:val="7"/>
        </w:numPr>
        <w:tabs>
          <w:tab w:val="left" w:pos="851"/>
        </w:tabs>
        <w:autoSpaceDE w:val="0"/>
        <w:autoSpaceDN w:val="0"/>
        <w:spacing w:after="0" w:line="240" w:lineRule="auto"/>
        <w:ind w:left="851" w:hanging="359"/>
        <w:contextualSpacing w:val="0"/>
        <w:jc w:val="both"/>
        <w:rPr>
          <w:lang w:val="fr-FR"/>
        </w:rPr>
      </w:pPr>
      <w:r w:rsidRPr="00FD725B">
        <w:rPr>
          <w:lang w:val="fr-FR"/>
        </w:rPr>
        <w:t>Le Réseau des baleines de la mer d'Arabie (ASWN, voir https://arabianseawhalenetwork.org/)</w:t>
      </w:r>
    </w:p>
    <w:p w14:paraId="5CB43286" w14:textId="77777777" w:rsidR="00F27087" w:rsidRPr="00FD725B" w:rsidRDefault="00F27087">
      <w:pPr>
        <w:pStyle w:val="BodyText"/>
        <w:ind w:right="724"/>
        <w:jc w:val="both"/>
        <w:rPr>
          <w:lang w:val="fr-FR"/>
        </w:rPr>
      </w:pPr>
    </w:p>
    <w:p w14:paraId="08031CF1" w14:textId="77777777" w:rsidR="00F27087" w:rsidRPr="00FD725B" w:rsidRDefault="002C65C0">
      <w:pPr>
        <w:pStyle w:val="BodyText"/>
        <w:ind w:right="724"/>
        <w:jc w:val="both"/>
        <w:rPr>
          <w:lang w:val="fr-FR"/>
        </w:rPr>
      </w:pPr>
      <w:r w:rsidRPr="00FD725B">
        <w:rPr>
          <w:lang w:val="fr-FR"/>
        </w:rPr>
        <w:t>La mise en œuvre de l'action concertée ayant été principalement facilitée par l'ASWN, le présent rapport a été préparé par le coordonnateur du Réseau.</w:t>
      </w:r>
    </w:p>
    <w:p w14:paraId="7A7A105B" w14:textId="77777777" w:rsidR="00F27087" w:rsidRPr="00FD725B" w:rsidRDefault="00F27087">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pPr>
    </w:p>
    <w:p w14:paraId="37D265D9" w14:textId="77777777" w:rsidR="00F27087" w:rsidRPr="00FD725B" w:rsidRDefault="002C65C0" w:rsidP="009E4D76">
      <w:pPr>
        <w:spacing w:after="0" w:line="240" w:lineRule="auto"/>
        <w:rPr>
          <w:rFonts w:eastAsia="Calibri" w:cs="Arial"/>
          <w:b/>
          <w:bCs/>
          <w:lang w:val="fr-FR"/>
        </w:rPr>
      </w:pPr>
      <w:r w:rsidRPr="00FD725B">
        <w:rPr>
          <w:rFonts w:eastAsia="Calibri" w:cs="Arial"/>
          <w:b/>
          <w:bCs/>
          <w:lang w:val="fr-FR"/>
        </w:rPr>
        <w:t>ESPÈCE/POPULATION CIBLE</w:t>
      </w:r>
    </w:p>
    <w:p w14:paraId="1D9A1A2A" w14:textId="77777777" w:rsidR="00F27087" w:rsidRPr="00FD725B" w:rsidRDefault="00F27087">
      <w:pPr>
        <w:spacing w:after="0" w:line="240" w:lineRule="auto"/>
        <w:ind w:left="540"/>
        <w:rPr>
          <w:rFonts w:eastAsia="Calibri" w:cs="Arial"/>
          <w:lang w:val="fr-FR"/>
        </w:rPr>
      </w:pPr>
    </w:p>
    <w:p w14:paraId="3BEA790D" w14:textId="77777777" w:rsidR="00F27087" w:rsidRPr="00FD725B" w:rsidRDefault="002C65C0">
      <w:pPr>
        <w:tabs>
          <w:tab w:val="left" w:pos="3119"/>
          <w:tab w:val="left" w:pos="5760"/>
          <w:tab w:val="left" w:pos="6008"/>
          <w:tab w:val="left" w:pos="6480"/>
          <w:tab w:val="left" w:pos="7200"/>
          <w:tab w:val="left" w:pos="7920"/>
          <w:tab w:val="left" w:pos="8640"/>
        </w:tabs>
        <w:suppressAutoHyphens/>
        <w:autoSpaceDN w:val="0"/>
        <w:spacing w:after="80" w:line="240" w:lineRule="auto"/>
        <w:textAlignment w:val="baseline"/>
        <w:rPr>
          <w:rFonts w:eastAsia="Calibri" w:cs="Arial"/>
          <w:lang w:val="fr-FR"/>
        </w:rPr>
      </w:pPr>
      <w:r w:rsidRPr="00FD725B">
        <w:rPr>
          <w:rFonts w:eastAsia="Calibri" w:cs="Arial"/>
          <w:lang w:val="fr-FR"/>
        </w:rPr>
        <w:t>Classe :</w:t>
      </w:r>
      <w:r w:rsidRPr="00FD725B">
        <w:rPr>
          <w:rFonts w:eastAsia="Calibri" w:cs="Arial"/>
          <w:lang w:val="fr-FR"/>
        </w:rPr>
        <w:tab/>
        <w:t>Mammifères</w:t>
      </w:r>
    </w:p>
    <w:p w14:paraId="2D32BF9D" w14:textId="77777777" w:rsidR="00F27087" w:rsidRPr="00FD725B" w:rsidRDefault="002C65C0">
      <w:pPr>
        <w:tabs>
          <w:tab w:val="left" w:pos="3119"/>
          <w:tab w:val="left" w:pos="5760"/>
          <w:tab w:val="left" w:pos="6008"/>
          <w:tab w:val="left" w:pos="6480"/>
          <w:tab w:val="left" w:pos="7200"/>
          <w:tab w:val="left" w:pos="7920"/>
          <w:tab w:val="left" w:pos="8640"/>
        </w:tabs>
        <w:suppressAutoHyphens/>
        <w:autoSpaceDN w:val="0"/>
        <w:spacing w:after="80" w:line="240" w:lineRule="auto"/>
        <w:textAlignment w:val="baseline"/>
        <w:rPr>
          <w:rFonts w:eastAsia="Calibri" w:cs="Arial"/>
          <w:lang w:val="fr-FR"/>
        </w:rPr>
      </w:pPr>
      <w:r w:rsidRPr="00FD725B">
        <w:rPr>
          <w:rFonts w:eastAsia="Calibri" w:cs="Arial"/>
          <w:lang w:val="fr-FR"/>
        </w:rPr>
        <w:t>Ordre :</w:t>
      </w:r>
      <w:r w:rsidRPr="00FD725B">
        <w:rPr>
          <w:rFonts w:eastAsia="Calibri" w:cs="Arial"/>
          <w:lang w:val="fr-FR"/>
        </w:rPr>
        <w:tab/>
      </w:r>
      <w:proofErr w:type="spellStart"/>
      <w:r w:rsidRPr="00FD725B">
        <w:rPr>
          <w:rFonts w:eastAsia="Calibri" w:cs="Arial"/>
          <w:lang w:val="fr-FR"/>
        </w:rPr>
        <w:t>Cetartiodactyla</w:t>
      </w:r>
      <w:proofErr w:type="spellEnd"/>
      <w:r w:rsidRPr="00FD725B">
        <w:rPr>
          <w:rFonts w:eastAsia="Calibri" w:cs="Arial"/>
          <w:lang w:val="fr-FR"/>
        </w:rPr>
        <w:t xml:space="preserve">  Sous-ordre :</w:t>
      </w:r>
      <w:r w:rsidRPr="00FD725B">
        <w:rPr>
          <w:rFonts w:eastAsia="Calibri" w:cs="Arial"/>
          <w:lang w:val="fr-FR"/>
        </w:rPr>
        <w:tab/>
      </w:r>
      <w:proofErr w:type="spellStart"/>
      <w:r w:rsidRPr="00FD725B">
        <w:rPr>
          <w:rFonts w:eastAsia="Calibri" w:cs="Arial"/>
          <w:lang w:val="fr-FR"/>
        </w:rPr>
        <w:t>Cetacea</w:t>
      </w:r>
      <w:proofErr w:type="spellEnd"/>
      <w:r w:rsidRPr="00FD725B">
        <w:rPr>
          <w:rFonts w:eastAsia="Calibri" w:cs="Arial"/>
          <w:lang w:val="fr-FR"/>
        </w:rPr>
        <w:t xml:space="preserve"> </w:t>
      </w:r>
    </w:p>
    <w:p w14:paraId="0EEDC65A" w14:textId="77777777" w:rsidR="00F27087" w:rsidRPr="00FD725B" w:rsidRDefault="002C65C0">
      <w:pPr>
        <w:tabs>
          <w:tab w:val="left" w:pos="3119"/>
          <w:tab w:val="left" w:pos="5760"/>
          <w:tab w:val="left" w:pos="6008"/>
          <w:tab w:val="left" w:pos="6480"/>
          <w:tab w:val="left" w:pos="7200"/>
          <w:tab w:val="left" w:pos="7920"/>
          <w:tab w:val="left" w:pos="8640"/>
        </w:tabs>
        <w:suppressAutoHyphens/>
        <w:autoSpaceDN w:val="0"/>
        <w:spacing w:after="80" w:line="240" w:lineRule="auto"/>
        <w:textAlignment w:val="baseline"/>
        <w:rPr>
          <w:rFonts w:eastAsia="Calibri" w:cs="Arial"/>
          <w:lang w:val="fr-FR"/>
        </w:rPr>
      </w:pPr>
      <w:r w:rsidRPr="00FD725B">
        <w:rPr>
          <w:rFonts w:eastAsia="Calibri" w:cs="Arial"/>
          <w:lang w:val="fr-FR"/>
        </w:rPr>
        <w:t>Famille :</w:t>
      </w:r>
      <w:r w:rsidRPr="00FD725B">
        <w:rPr>
          <w:rFonts w:eastAsia="Calibri" w:cs="Arial"/>
          <w:lang w:val="fr-FR"/>
        </w:rPr>
        <w:tab/>
      </w:r>
      <w:proofErr w:type="spellStart"/>
      <w:r w:rsidRPr="00FD725B">
        <w:rPr>
          <w:rFonts w:eastAsia="Calibri" w:cs="Arial"/>
          <w:lang w:val="fr-FR"/>
        </w:rPr>
        <w:t>Balaenopteridae</w:t>
      </w:r>
      <w:proofErr w:type="spellEnd"/>
    </w:p>
    <w:p w14:paraId="52DF15C7" w14:textId="77777777" w:rsidR="00F27087" w:rsidRPr="00FD725B" w:rsidRDefault="002C65C0">
      <w:pPr>
        <w:tabs>
          <w:tab w:val="left" w:pos="3119"/>
          <w:tab w:val="left" w:pos="5760"/>
          <w:tab w:val="left" w:pos="6008"/>
          <w:tab w:val="left" w:pos="6480"/>
          <w:tab w:val="left" w:pos="7200"/>
          <w:tab w:val="left" w:pos="7920"/>
          <w:tab w:val="left" w:pos="8640"/>
        </w:tabs>
        <w:suppressAutoHyphens/>
        <w:autoSpaceDN w:val="0"/>
        <w:spacing w:after="80" w:line="240" w:lineRule="auto"/>
        <w:textAlignment w:val="baseline"/>
        <w:rPr>
          <w:rFonts w:eastAsia="Calibri" w:cs="Arial"/>
          <w:lang w:val="fr-FR"/>
        </w:rPr>
      </w:pPr>
      <w:r w:rsidRPr="00FD725B">
        <w:rPr>
          <w:rFonts w:eastAsia="Calibri" w:cs="Arial"/>
          <w:lang w:val="fr-FR"/>
        </w:rPr>
        <w:t>Genre :</w:t>
      </w:r>
      <w:r w:rsidRPr="00FD725B">
        <w:rPr>
          <w:rFonts w:eastAsia="Calibri" w:cs="Arial"/>
          <w:lang w:val="fr-FR"/>
        </w:rPr>
        <w:tab/>
      </w:r>
      <w:proofErr w:type="spellStart"/>
      <w:r w:rsidRPr="00FD725B">
        <w:rPr>
          <w:rFonts w:eastAsia="Calibri" w:cs="Arial"/>
          <w:lang w:val="fr-FR"/>
        </w:rPr>
        <w:t>Megaptera</w:t>
      </w:r>
      <w:proofErr w:type="spellEnd"/>
    </w:p>
    <w:p w14:paraId="53535E24" w14:textId="77777777" w:rsidR="00F27087" w:rsidRPr="00FD725B" w:rsidRDefault="002C65C0">
      <w:pPr>
        <w:tabs>
          <w:tab w:val="left" w:pos="3119"/>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i/>
          <w:lang w:val="fr-FR"/>
        </w:rPr>
      </w:pPr>
      <w:r w:rsidRPr="00FD725B">
        <w:rPr>
          <w:rFonts w:eastAsia="Calibri" w:cs="Arial"/>
          <w:lang w:val="fr-FR"/>
        </w:rPr>
        <w:t>Espèce :</w:t>
      </w:r>
      <w:r w:rsidRPr="00FD725B">
        <w:rPr>
          <w:rFonts w:eastAsia="Calibri" w:cs="Arial"/>
          <w:lang w:val="fr-FR"/>
        </w:rPr>
        <w:tab/>
      </w:r>
      <w:proofErr w:type="spellStart"/>
      <w:r w:rsidRPr="00FD725B">
        <w:rPr>
          <w:rFonts w:eastAsia="Calibri" w:cs="Arial"/>
          <w:i/>
          <w:lang w:val="fr-FR"/>
        </w:rPr>
        <w:t>Megaptera</w:t>
      </w:r>
      <w:proofErr w:type="spellEnd"/>
      <w:r w:rsidRPr="00FD725B">
        <w:rPr>
          <w:rFonts w:eastAsia="Calibri" w:cs="Arial"/>
          <w:i/>
          <w:lang w:val="fr-FR"/>
        </w:rPr>
        <w:t xml:space="preserve"> </w:t>
      </w:r>
      <w:proofErr w:type="spellStart"/>
      <w:r w:rsidRPr="00FD725B">
        <w:rPr>
          <w:rFonts w:eastAsia="Calibri" w:cs="Arial"/>
          <w:i/>
          <w:lang w:val="fr-FR"/>
        </w:rPr>
        <w:t>novaeangliae</w:t>
      </w:r>
      <w:proofErr w:type="spellEnd"/>
    </w:p>
    <w:p w14:paraId="404F65AB" w14:textId="77777777" w:rsidR="00F27087" w:rsidRPr="00FD725B" w:rsidRDefault="00F27087">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i/>
          <w:lang w:val="fr-FR"/>
        </w:rPr>
      </w:pPr>
    </w:p>
    <w:p w14:paraId="40FC1BC0" w14:textId="77777777" w:rsidR="00F27087" w:rsidRPr="00FD725B" w:rsidRDefault="002C65C0">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lang w:val="fr-FR"/>
        </w:rPr>
      </w:pPr>
      <w:r w:rsidRPr="00FD725B">
        <w:rPr>
          <w:rFonts w:eastAsia="Calibri" w:cs="Arial"/>
          <w:lang w:val="fr-FR"/>
        </w:rPr>
        <w:t>Inscrite aux Annexes I et II de la CMS</w:t>
      </w:r>
    </w:p>
    <w:p w14:paraId="22C16B4B" w14:textId="77777777" w:rsidR="00F27087" w:rsidRPr="00FD725B" w:rsidRDefault="00F27087">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lang w:val="fr-FR"/>
        </w:rPr>
      </w:pPr>
    </w:p>
    <w:p w14:paraId="713DEE37" w14:textId="10FBBD9C" w:rsidR="00F27087" w:rsidRPr="00FD725B" w:rsidRDefault="002C65C0" w:rsidP="009E4D76">
      <w:pPr>
        <w:spacing w:after="0" w:line="240" w:lineRule="auto"/>
        <w:rPr>
          <w:rFonts w:eastAsia="Calibri" w:cs="Arial"/>
          <w:b/>
          <w:bCs/>
          <w:lang w:val="fr-FR"/>
        </w:rPr>
      </w:pPr>
      <w:r w:rsidRPr="00FD725B">
        <w:rPr>
          <w:rFonts w:eastAsia="Calibri" w:cs="Arial"/>
          <w:b/>
          <w:bCs/>
          <w:lang w:val="fr-FR"/>
        </w:rPr>
        <w:t xml:space="preserve">PROGRÈS RÉALISÉS DANS LES ACTIVITÉS </w:t>
      </w:r>
    </w:p>
    <w:p w14:paraId="6FE8A93E" w14:textId="77777777" w:rsidR="00F27087" w:rsidRPr="00FD725B" w:rsidRDefault="00F27087">
      <w:pPr>
        <w:spacing w:after="0" w:line="240" w:lineRule="auto"/>
        <w:ind w:left="540"/>
        <w:jc w:val="both"/>
        <w:rPr>
          <w:rFonts w:eastAsia="Calibri" w:cs="Arial"/>
          <w:lang w:val="fr-FR"/>
        </w:rPr>
      </w:pPr>
    </w:p>
    <w:p w14:paraId="4BB193B4" w14:textId="77777777" w:rsidR="00F27087" w:rsidRPr="00FD725B" w:rsidRDefault="002C65C0">
      <w:pPr>
        <w:pStyle w:val="BodyText"/>
        <w:spacing w:after="80"/>
        <w:jc w:val="both"/>
        <w:rPr>
          <w:spacing w:val="-2"/>
          <w:lang w:val="fr-FR"/>
        </w:rPr>
      </w:pPr>
      <w:r w:rsidRPr="00FD725B">
        <w:rPr>
          <w:lang w:val="fr-FR"/>
        </w:rPr>
        <w:t>L'Action</w:t>
      </w:r>
      <w:r w:rsidRPr="00FD725B">
        <w:rPr>
          <w:spacing w:val="-6"/>
          <w:lang w:val="fr-FR"/>
        </w:rPr>
        <w:t xml:space="preserve"> </w:t>
      </w:r>
      <w:r w:rsidRPr="00FD725B">
        <w:rPr>
          <w:lang w:val="fr-FR"/>
        </w:rPr>
        <w:t>concertée</w:t>
      </w:r>
      <w:r w:rsidRPr="00FD725B">
        <w:rPr>
          <w:spacing w:val="-6"/>
          <w:lang w:val="fr-FR"/>
        </w:rPr>
        <w:t xml:space="preserve"> </w:t>
      </w:r>
      <w:r w:rsidRPr="00FD725B">
        <w:rPr>
          <w:lang w:val="fr-FR"/>
        </w:rPr>
        <w:t>prévoyait</w:t>
      </w:r>
      <w:r w:rsidRPr="00FD725B">
        <w:rPr>
          <w:spacing w:val="-5"/>
          <w:lang w:val="fr-FR"/>
        </w:rPr>
        <w:t xml:space="preserve"> </w:t>
      </w:r>
      <w:r w:rsidRPr="00FD725B">
        <w:rPr>
          <w:spacing w:val="-2"/>
          <w:lang w:val="fr-FR"/>
        </w:rPr>
        <w:t xml:space="preserve">plusieurs activités dans trois domaines principaux : </w:t>
      </w:r>
    </w:p>
    <w:p w14:paraId="767C34AF" w14:textId="77777777" w:rsidR="00F27087" w:rsidRPr="00FD725B" w:rsidRDefault="002C65C0">
      <w:pPr>
        <w:pStyle w:val="BodyText"/>
        <w:numPr>
          <w:ilvl w:val="0"/>
          <w:numId w:val="8"/>
        </w:numPr>
        <w:spacing w:after="80"/>
        <w:ind w:left="567" w:hanging="567"/>
        <w:jc w:val="both"/>
        <w:rPr>
          <w:spacing w:val="-2"/>
          <w:lang w:val="fr-FR"/>
        </w:rPr>
      </w:pPr>
      <w:r w:rsidRPr="00FD725B">
        <w:rPr>
          <w:spacing w:val="-2"/>
          <w:lang w:val="fr-FR"/>
        </w:rPr>
        <w:t xml:space="preserve">la correction des lacunes en matière de connaissances ; </w:t>
      </w:r>
    </w:p>
    <w:p w14:paraId="15FE04AE" w14:textId="77777777" w:rsidR="00F27087" w:rsidRPr="00FD725B" w:rsidRDefault="002C65C0">
      <w:pPr>
        <w:pStyle w:val="BodyText"/>
        <w:numPr>
          <w:ilvl w:val="0"/>
          <w:numId w:val="8"/>
        </w:numPr>
        <w:spacing w:after="80"/>
        <w:ind w:left="567" w:hanging="567"/>
        <w:jc w:val="both"/>
        <w:rPr>
          <w:spacing w:val="-2"/>
          <w:lang w:val="fr-FR"/>
        </w:rPr>
      </w:pPr>
      <w:r w:rsidRPr="00FD725B">
        <w:rPr>
          <w:spacing w:val="-2"/>
          <w:lang w:val="fr-FR"/>
        </w:rPr>
        <w:t xml:space="preserve">l'information et la sensibilisation ; </w:t>
      </w:r>
    </w:p>
    <w:p w14:paraId="4D06384A" w14:textId="77777777" w:rsidR="00F27087" w:rsidRPr="00FD725B" w:rsidRDefault="002C65C0">
      <w:pPr>
        <w:pStyle w:val="BodyText"/>
        <w:numPr>
          <w:ilvl w:val="0"/>
          <w:numId w:val="8"/>
        </w:numPr>
        <w:ind w:left="567" w:hanging="567"/>
        <w:jc w:val="both"/>
        <w:rPr>
          <w:spacing w:val="-2"/>
          <w:lang w:val="fr-FR"/>
        </w:rPr>
      </w:pPr>
      <w:r w:rsidRPr="00FD725B">
        <w:rPr>
          <w:spacing w:val="-2"/>
          <w:lang w:val="fr-FR"/>
        </w:rPr>
        <w:t xml:space="preserve">le renforcement des capacités ainsi que l'élaboration et la mise en œuvre de stratégies d'atténuation.  </w:t>
      </w:r>
    </w:p>
    <w:p w14:paraId="02AA47C0" w14:textId="77777777" w:rsidR="00F27087" w:rsidRPr="00FD725B" w:rsidRDefault="00F27087">
      <w:pPr>
        <w:pStyle w:val="BodyText"/>
        <w:ind w:left="165"/>
        <w:jc w:val="both"/>
        <w:rPr>
          <w:spacing w:val="-2"/>
          <w:lang w:val="fr-FR"/>
        </w:rPr>
      </w:pPr>
    </w:p>
    <w:p w14:paraId="598F548F" w14:textId="77777777" w:rsidR="00F27087" w:rsidRPr="00FD725B" w:rsidRDefault="002C65C0">
      <w:pPr>
        <w:pStyle w:val="BodyText"/>
        <w:jc w:val="both"/>
        <w:rPr>
          <w:spacing w:val="-2"/>
          <w:lang w:val="fr-FR"/>
        </w:rPr>
      </w:pPr>
      <w:r w:rsidRPr="00FD725B">
        <w:rPr>
          <w:spacing w:val="-2"/>
          <w:lang w:val="fr-FR"/>
        </w:rPr>
        <w:t>Malgré les difficultés de financement, toutes ces activités ont progressé entre la COP 14, en février 2024, et l'année 2025. Les efforts ont été principalement menés par les organisations des pays de l'aire de répartition qui ont réalisé des activités de recherche et de conservation. Le Réseau des baleines de la mer d'Arabie (ASWN) a fourni un cadre général favorisant l'échange d'expériences et d'expertise, ainsi que la coordination du travail d'élaboration d'un plan régional de conservation et de gestion.</w:t>
      </w:r>
    </w:p>
    <w:p w14:paraId="6AABDA8D" w14:textId="77777777" w:rsidR="00F27087" w:rsidRPr="00FD725B" w:rsidRDefault="00F27087">
      <w:pPr>
        <w:pStyle w:val="BodyText"/>
        <w:ind w:left="165"/>
        <w:jc w:val="both"/>
        <w:rPr>
          <w:spacing w:val="-2"/>
          <w:lang w:val="fr-FR"/>
        </w:rPr>
      </w:pPr>
    </w:p>
    <w:p w14:paraId="5DEC3394" w14:textId="77777777" w:rsidR="00F27087" w:rsidRDefault="002C65C0">
      <w:pPr>
        <w:pStyle w:val="BodyText"/>
        <w:jc w:val="both"/>
        <w:rPr>
          <w:spacing w:val="-2"/>
          <w:lang w:val="fr-FR"/>
        </w:rPr>
      </w:pPr>
      <w:r w:rsidRPr="00FD725B">
        <w:rPr>
          <w:spacing w:val="-2"/>
          <w:lang w:val="fr-FR"/>
        </w:rPr>
        <w:t xml:space="preserve">Des financements ont été obtenus pour soutenir le travail d'un coordonnateur de l'ASWN et d'un point focal pour la communication entre juin 2023 et juillet 2025. Ces personnes de contact ont ainsi pu : 1) tenir à jour le site Web de l'ASWN et les communications sur les </w:t>
      </w:r>
      <w:r w:rsidRPr="00FD725B">
        <w:rPr>
          <w:spacing w:val="-2"/>
          <w:lang w:val="fr-FR"/>
        </w:rPr>
        <w:lastRenderedPageBreak/>
        <w:t xml:space="preserve">réseaux sociaux, et 2) organiser un certain nombre de réunions virtuelles en ligne.  Les activités et les progrès accomplis sont résumés dans le rapport fourni au Comité scientifique de la Commission baleinière internationale </w:t>
      </w:r>
      <w:r w:rsidRPr="00FD725B">
        <w:rPr>
          <w:lang w:val="fr-FR"/>
        </w:rPr>
        <w:t>(CBI)</w:t>
      </w:r>
      <w:r w:rsidRPr="00FD725B">
        <w:rPr>
          <w:spacing w:val="-2"/>
          <w:lang w:val="fr-FR"/>
        </w:rPr>
        <w:t xml:space="preserve"> en avril 2024 (</w:t>
      </w:r>
      <w:hyperlink r:id="rId16" w:history="1">
        <w:r w:rsidRPr="00FD725B">
          <w:rPr>
            <w:rStyle w:val="Hyperlink"/>
            <w:spacing w:val="-2"/>
            <w:lang w:val="fr-FR"/>
          </w:rPr>
          <w:t>SC/69B/CMP/05Rev1</w:t>
        </w:r>
      </w:hyperlink>
      <w:r w:rsidRPr="00FD725B">
        <w:rPr>
          <w:spacing w:val="-2"/>
          <w:lang w:val="fr-FR"/>
        </w:rPr>
        <w:t xml:space="preserve">) ainsi que dans le </w:t>
      </w:r>
      <w:hyperlink r:id="rId17" w:history="1">
        <w:r w:rsidRPr="00FD725B">
          <w:rPr>
            <w:rStyle w:val="Hyperlink"/>
            <w:spacing w:val="-2"/>
            <w:lang w:val="fr-FR"/>
          </w:rPr>
          <w:t>bulletin d'information de l'ASWN</w:t>
        </w:r>
      </w:hyperlink>
      <w:r w:rsidRPr="00FD725B">
        <w:rPr>
          <w:spacing w:val="-2"/>
          <w:lang w:val="fr-FR"/>
        </w:rPr>
        <w:t xml:space="preserve"> publié en août 2025.</w:t>
      </w:r>
    </w:p>
    <w:p w14:paraId="6E0E3CD5" w14:textId="77777777" w:rsidR="000A7208" w:rsidRPr="00FD725B" w:rsidRDefault="000A7208">
      <w:pPr>
        <w:pStyle w:val="BodyText"/>
        <w:jc w:val="both"/>
        <w:rPr>
          <w:spacing w:val="-2"/>
          <w:lang w:val="fr-FR"/>
        </w:rPr>
      </w:pPr>
    </w:p>
    <w:p w14:paraId="4983A53C" w14:textId="77777777" w:rsidR="00F27087" w:rsidRPr="00FD725B" w:rsidRDefault="002C65C0" w:rsidP="000A7208">
      <w:pPr>
        <w:spacing w:after="0" w:line="240" w:lineRule="auto"/>
        <w:jc w:val="both"/>
        <w:rPr>
          <w:rFonts w:eastAsia="Calibri" w:cs="Arial"/>
          <w:b/>
          <w:bCs/>
          <w:lang w:val="fr-FR"/>
        </w:rPr>
      </w:pPr>
      <w:r w:rsidRPr="00FD725B">
        <w:rPr>
          <w:rFonts w:eastAsia="Calibri" w:cs="Arial"/>
          <w:b/>
          <w:bCs/>
          <w:lang w:val="fr-FR"/>
        </w:rPr>
        <w:t>MODIFICATIONS APPORTÉES À L'ACTION CONCERTÉE (LE CAS ÉCHÉANT)</w:t>
      </w:r>
    </w:p>
    <w:p w14:paraId="5A66BAEC" w14:textId="77777777" w:rsidR="00F27087" w:rsidRPr="00FD725B" w:rsidRDefault="00F27087">
      <w:pPr>
        <w:spacing w:after="0" w:line="240" w:lineRule="auto"/>
        <w:jc w:val="both"/>
        <w:rPr>
          <w:rFonts w:eastAsia="Calibri" w:cs="Arial"/>
          <w:lang w:val="fr-FR"/>
        </w:rPr>
      </w:pPr>
    </w:p>
    <w:p w14:paraId="321DDE8E" w14:textId="24C81D6E" w:rsidR="00F27087" w:rsidRPr="00FD725B" w:rsidRDefault="002C65C0" w:rsidP="000A7208">
      <w:pPr>
        <w:pStyle w:val="BodyText"/>
        <w:ind w:right="-47"/>
        <w:jc w:val="both"/>
        <w:rPr>
          <w:lang w:val="fr-FR"/>
        </w:rPr>
      </w:pPr>
      <w:r w:rsidRPr="00FD725B">
        <w:rPr>
          <w:lang w:val="fr-FR"/>
        </w:rPr>
        <w:t xml:space="preserve">En 2025, les efforts ont été axés sur une série d'engagements des parties prenantes et sur la formulation d'un plan régional de conservation et de gestion qui devrait être mis en œuvre sous les auspices conjoints de la CMS et de la CBI. Un plan de conservation et de gestion (largement semblable à un plan d'action par espèce de la CMS) a été envisagé en tant qu'objectif final de l'Action concertée, car il fournirait un cadre approuvé par les gouvernements permettant une collaboration transfrontière entre des parties prenantes très diverses, collaboration nécessaire pour garantir un travail efficace de conservation de cette population menacée. En </w:t>
      </w:r>
      <w:hyperlink r:id="rId18" w:history="1">
        <w:r w:rsidRPr="00FD725B">
          <w:rPr>
            <w:rStyle w:val="Hyperlink"/>
            <w:lang w:val="fr-FR"/>
          </w:rPr>
          <w:t>mai 2025, un atelier</w:t>
        </w:r>
      </w:hyperlink>
      <w:r w:rsidRPr="00FD725B">
        <w:rPr>
          <w:lang w:val="fr-FR"/>
        </w:rPr>
        <w:t xml:space="preserve"> a été organisé à Oman, réunissant des acteurs des gouvernements, de l'industrie et de la société civile d'Oman et d'Inde, les deux seuls États de l'aire de répartition de la baleine à bosse de la mer d'Arabie (BBMA) qui sont aussi membres de la CBI, afin de discuter en détail du cadre du plan de conservation et de gestion, des menaces auxquelles les BBMA sont confrontées dans l'ensemble de l'aire de répartition et des actions qu'il convient de réaliser en priorité pour y faire face.  Dans les mois qui ont suivi cet atelier, les points focaux de la CMS dans les États de l'aire de répartition de la BBMA qui sont parties à la CMS, ainsi que tous les membres de l'ASWN et les membres du Comité scientifique et du Comité de conservation de la CBI, ont examiné et révisé le projet de plan de conservation et de gestion, qui a été soumis à la COP de la CMS sous la cote </w:t>
      </w:r>
      <w:hyperlink r:id="rId19" w:history="1">
        <w:r w:rsidRPr="00FD725B">
          <w:rPr>
            <w:rStyle w:val="Hyperlink"/>
            <w:lang w:val="fr-FR"/>
          </w:rPr>
          <w:t>UNEP/CMS/COP15/Doc.25.4.2/Annex</w:t>
        </w:r>
        <w:r w:rsidR="000A7208">
          <w:rPr>
            <w:rStyle w:val="Hyperlink"/>
            <w:lang w:val="fr-FR"/>
          </w:rPr>
          <w:t>e</w:t>
        </w:r>
        <w:r w:rsidRPr="00FD725B">
          <w:rPr>
            <w:rStyle w:val="Hyperlink"/>
            <w:lang w:val="fr-FR"/>
          </w:rPr>
          <w:t xml:space="preserve"> 3</w:t>
        </w:r>
      </w:hyperlink>
      <w:r w:rsidRPr="00FD725B">
        <w:rPr>
          <w:lang w:val="fr-FR"/>
        </w:rPr>
        <w:t>.</w:t>
      </w:r>
    </w:p>
    <w:p w14:paraId="3EEFB9DD" w14:textId="77777777" w:rsidR="00F27087" w:rsidRPr="00FD725B" w:rsidRDefault="00F27087">
      <w:pPr>
        <w:pStyle w:val="BodyText"/>
        <w:ind w:right="722"/>
        <w:jc w:val="both"/>
        <w:rPr>
          <w:lang w:val="fr-FR"/>
        </w:rPr>
      </w:pPr>
    </w:p>
    <w:p w14:paraId="0DBA29AE" w14:textId="77777777" w:rsidR="00F27087" w:rsidRPr="00FD725B" w:rsidRDefault="002C65C0" w:rsidP="000A7208">
      <w:pPr>
        <w:pStyle w:val="BodyText"/>
        <w:ind w:right="-47"/>
        <w:jc w:val="both"/>
        <w:rPr>
          <w:lang w:val="fr-FR"/>
        </w:rPr>
      </w:pPr>
      <w:r w:rsidRPr="00FD725B">
        <w:rPr>
          <w:lang w:val="fr-FR"/>
        </w:rPr>
        <w:t>Ce plan de conservation et de gestion reprend le modèle de la CBI et prévoit la poursuite et l'expansion des recherches et de la surveillance, l'atténuation des menaces, la sensibilisation et le renforcement des capacités par les acteurs des États de l'aire de répartition, sous la direction d'un coordonnateur et d'un comité de pilotage. Les rapports seront établis par l'intermédiaire des mécanismes de la CMS et de la CBI, dans le cadre de leurs instances scientifiques et des réunions de leurs membres.</w:t>
      </w:r>
    </w:p>
    <w:p w14:paraId="39DDBC3F" w14:textId="77777777" w:rsidR="00F27087" w:rsidRPr="00FD725B" w:rsidRDefault="00F27087" w:rsidP="000A7208">
      <w:pPr>
        <w:suppressAutoHyphens/>
        <w:autoSpaceDN w:val="0"/>
        <w:spacing w:after="0" w:line="240" w:lineRule="auto"/>
        <w:ind w:right="-47"/>
        <w:jc w:val="both"/>
        <w:textAlignment w:val="baseline"/>
        <w:rPr>
          <w:rFonts w:eastAsia="Calibri" w:cs="Arial"/>
          <w:lang w:val="fr-FR"/>
        </w:rPr>
      </w:pPr>
    </w:p>
    <w:p w14:paraId="0A8B9408" w14:textId="77777777" w:rsidR="00F27087" w:rsidRPr="00FD725B" w:rsidRDefault="002C65C0" w:rsidP="000A7208">
      <w:pPr>
        <w:spacing w:after="0" w:line="240" w:lineRule="auto"/>
        <w:ind w:right="-47"/>
        <w:jc w:val="both"/>
        <w:rPr>
          <w:rFonts w:eastAsia="Calibri" w:cs="Arial"/>
          <w:b/>
          <w:bCs/>
          <w:lang w:val="fr-FR"/>
        </w:rPr>
      </w:pPr>
      <w:r w:rsidRPr="00FD725B">
        <w:rPr>
          <w:rFonts w:eastAsia="Calibri" w:cs="Arial"/>
          <w:b/>
          <w:bCs/>
          <w:lang w:val="fr-FR"/>
        </w:rPr>
        <w:t>RÉFÉRENCES (le cas échéant)</w:t>
      </w:r>
    </w:p>
    <w:p w14:paraId="27BAB3E6" w14:textId="77777777" w:rsidR="00F27087" w:rsidRPr="00FD725B" w:rsidRDefault="00F27087" w:rsidP="000A7208">
      <w:pPr>
        <w:spacing w:after="0" w:line="240" w:lineRule="auto"/>
        <w:ind w:left="540" w:right="-47"/>
        <w:jc w:val="both"/>
        <w:rPr>
          <w:rFonts w:eastAsia="Calibri" w:cs="Arial"/>
          <w:lang w:val="fr-FR"/>
        </w:rPr>
      </w:pPr>
    </w:p>
    <w:p w14:paraId="409452D9" w14:textId="2C1DC58D" w:rsidR="00F27087" w:rsidRPr="00FD725B" w:rsidRDefault="002C65C0" w:rsidP="000A7208">
      <w:pPr>
        <w:pStyle w:val="BodyText"/>
        <w:ind w:right="-47"/>
        <w:jc w:val="both"/>
        <w:rPr>
          <w:lang w:val="fr-FR"/>
        </w:rPr>
      </w:pPr>
      <w:r w:rsidRPr="00FD725B">
        <w:rPr>
          <w:lang w:val="fr-FR"/>
        </w:rPr>
        <w:t xml:space="preserve">Document </w:t>
      </w:r>
      <w:hyperlink r:id="rId20" w:history="1">
        <w:r w:rsidRPr="00FD725B">
          <w:rPr>
            <w:rStyle w:val="Hyperlink"/>
            <w:lang w:val="fr-FR"/>
          </w:rPr>
          <w:t>UNEP/CMS/COP15/Doc.25.4.2/Annex</w:t>
        </w:r>
        <w:r w:rsidR="000A7208">
          <w:rPr>
            <w:rStyle w:val="Hyperlink"/>
            <w:lang w:val="fr-FR"/>
          </w:rPr>
          <w:t>e</w:t>
        </w:r>
        <w:r w:rsidRPr="00FD725B">
          <w:rPr>
            <w:rStyle w:val="Hyperlink"/>
            <w:lang w:val="fr-FR"/>
          </w:rPr>
          <w:t xml:space="preserve"> 3</w:t>
        </w:r>
      </w:hyperlink>
      <w:r w:rsidRPr="00FD725B">
        <w:rPr>
          <w:lang w:val="fr-FR"/>
        </w:rPr>
        <w:t xml:space="preserve"> Projet de plan de conservation et de gestion de la baleine à bosse de la mer d'Arabie</w:t>
      </w:r>
    </w:p>
    <w:p w14:paraId="153B35F0" w14:textId="77777777" w:rsidR="00F27087" w:rsidRPr="00FD725B" w:rsidRDefault="00F27087" w:rsidP="000A7208">
      <w:pPr>
        <w:suppressAutoHyphens/>
        <w:autoSpaceDN w:val="0"/>
        <w:spacing w:after="0" w:line="240" w:lineRule="auto"/>
        <w:ind w:right="-47"/>
        <w:jc w:val="both"/>
        <w:textAlignment w:val="baseline"/>
        <w:rPr>
          <w:rFonts w:eastAsia="Calibri" w:cs="Arial"/>
          <w:lang w:val="fr-FR"/>
        </w:rPr>
      </w:pPr>
    </w:p>
    <w:p w14:paraId="1B90E945" w14:textId="77777777" w:rsidR="00F27087" w:rsidRPr="00FD725B" w:rsidRDefault="002C65C0" w:rsidP="000A7208">
      <w:pPr>
        <w:spacing w:after="0" w:line="240" w:lineRule="auto"/>
        <w:ind w:right="-47"/>
        <w:jc w:val="both"/>
        <w:rPr>
          <w:rFonts w:eastAsia="Calibri" w:cs="Arial"/>
          <w:b/>
          <w:bCs/>
          <w:lang w:val="en-GB"/>
        </w:rPr>
      </w:pPr>
      <w:r w:rsidRPr="00FD725B">
        <w:rPr>
          <w:rFonts w:eastAsia="Calibri" w:cs="Arial"/>
          <w:b/>
          <w:bCs/>
          <w:lang w:val="en-GB"/>
        </w:rPr>
        <w:t>ACTION</w:t>
      </w:r>
    </w:p>
    <w:p w14:paraId="2151AE92" w14:textId="77777777" w:rsidR="00F27087" w:rsidRPr="00FD725B" w:rsidRDefault="00F27087" w:rsidP="000A7208">
      <w:pPr>
        <w:spacing w:after="0" w:line="240" w:lineRule="auto"/>
        <w:ind w:left="706" w:right="-47"/>
        <w:jc w:val="both"/>
        <w:rPr>
          <w:rFonts w:eastAsia="Calibri" w:cs="Arial"/>
          <w:lang w:val="fr-FR"/>
        </w:rPr>
      </w:pPr>
    </w:p>
    <w:p w14:paraId="55A2DAD9" w14:textId="77777777" w:rsidR="00F27087" w:rsidRPr="00FD725B" w:rsidRDefault="002C65C0" w:rsidP="000A7208">
      <w:pPr>
        <w:pStyle w:val="BodyText"/>
        <w:ind w:right="-47"/>
        <w:jc w:val="both"/>
        <w:rPr>
          <w:lang w:val="fr-FR"/>
        </w:rPr>
      </w:pPr>
      <w:r w:rsidRPr="00FD725B">
        <w:rPr>
          <w:lang w:val="fr-FR"/>
        </w:rPr>
        <w:t xml:space="preserve">Cette Action concertée pourra être considérée comme achevée lorsque le plan de conservation et de gestion aura été approuvé par la CMS et la CBI, le cas échéant. Après cette approbation, l'Action concertée devra donc être clôturée, et les efforts se concentreront alors sur la mise en œuvre du plan adopté. </w:t>
      </w:r>
    </w:p>
    <w:p w14:paraId="63B29F6E" w14:textId="77777777" w:rsidR="00F27087" w:rsidRPr="00FD725B" w:rsidRDefault="00F27087" w:rsidP="000A7208">
      <w:pPr>
        <w:pStyle w:val="BodyText"/>
        <w:ind w:right="-47"/>
        <w:jc w:val="both"/>
        <w:rPr>
          <w:lang w:val="fr-FR"/>
        </w:rPr>
      </w:pPr>
    </w:p>
    <w:p w14:paraId="569B2EAE" w14:textId="77777777" w:rsidR="00F27087" w:rsidRPr="00FD725B" w:rsidRDefault="00F27087">
      <w:pPr>
        <w:pStyle w:val="BodyText"/>
        <w:ind w:right="721"/>
        <w:jc w:val="both"/>
        <w:rPr>
          <w:lang w:val="fr-FR"/>
        </w:rPr>
      </w:pPr>
    </w:p>
    <w:sectPr w:rsidR="00F27087" w:rsidRPr="00FD725B" w:rsidSect="00F27087">
      <w:headerReference w:type="default" r:id="rId21"/>
      <w:headerReference w:type="first" r:id="rId22"/>
      <w:footerReference w:type="first" r:id="rId23"/>
      <w:endnotePr>
        <w:numFmt w:val="decimal"/>
      </w:endnotePr>
      <w:pgSz w:w="11905" w:h="16837" w:code="9"/>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56CC6" w14:textId="77777777" w:rsidR="0093377D" w:rsidRDefault="0093377D">
      <w:pPr>
        <w:spacing w:after="0" w:line="240" w:lineRule="auto"/>
        <w:rPr>
          <w:lang w:val="fr-FR"/>
        </w:rPr>
      </w:pPr>
      <w:r>
        <w:rPr>
          <w:lang w:val="fr-FR"/>
        </w:rPr>
        <w:separator/>
      </w:r>
    </w:p>
  </w:endnote>
  <w:endnote w:type="continuationSeparator" w:id="0">
    <w:p w14:paraId="65940A6D" w14:textId="77777777" w:rsidR="0093377D" w:rsidRDefault="0093377D">
      <w:pPr>
        <w:spacing w:after="0" w:line="240" w:lineRule="auto"/>
        <w:rPr>
          <w:lang w:val="fr-FR"/>
        </w:rPr>
      </w:pPr>
      <w:r>
        <w:rPr>
          <w:lang w:val="fr-FR"/>
        </w:rPr>
        <w:continuationSeparator/>
      </w:r>
    </w:p>
  </w:endnote>
  <w:endnote w:type="continuationNotice" w:id="1">
    <w:p w14:paraId="4E05E399" w14:textId="77777777" w:rsidR="0093377D" w:rsidRDefault="0093377D">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9331" w14:textId="77777777" w:rsidR="00E87B52" w:rsidRPr="00373803" w:rsidRDefault="00F27087">
    <w:pPr>
      <w:pStyle w:val="Footer"/>
      <w:ind w:right="-367"/>
      <w:jc w:val="center"/>
      <w:rPr>
        <w:sz w:val="18"/>
        <w:szCs w:val="18"/>
      </w:rPr>
    </w:pPr>
    <w:r w:rsidRPr="00373803">
      <w:rPr>
        <w:rFonts w:cs="Arial"/>
        <w:sz w:val="18"/>
        <w:szCs w:val="18"/>
      </w:rPr>
      <w:fldChar w:fldCharType="begin"/>
    </w:r>
    <w:r w:rsidR="00E87B52" w:rsidRPr="00373803">
      <w:rPr>
        <w:rFonts w:cs="Arial"/>
        <w:sz w:val="18"/>
        <w:szCs w:val="18"/>
      </w:rPr>
      <w:instrText xml:space="preserve"> PAGE </w:instrText>
    </w:r>
    <w:r w:rsidRPr="00373803">
      <w:rPr>
        <w:rFonts w:cs="Arial"/>
        <w:sz w:val="18"/>
        <w:szCs w:val="18"/>
      </w:rPr>
      <w:fldChar w:fldCharType="separate"/>
    </w:r>
    <w:r w:rsidR="00F765BC">
      <w:rPr>
        <w:rFonts w:cs="Arial"/>
        <w:noProof/>
        <w:sz w:val="18"/>
        <w:szCs w:val="18"/>
      </w:rPr>
      <w:t>3</w:t>
    </w:r>
    <w:r w:rsidRPr="00373803">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CDDD" w14:textId="77777777" w:rsidR="00F27087" w:rsidRDefault="00F27087">
    <w:pPr>
      <w:pStyle w:val="Footer"/>
      <w:jc w:val="cen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56465848"/>
      <w:docPartObj>
        <w:docPartGallery w:val="Page Numbers (Bottom of Page)"/>
        <w:docPartUnique/>
      </w:docPartObj>
    </w:sdtPr>
    <w:sdtEndPr>
      <w:rPr>
        <w:noProof/>
      </w:rPr>
    </w:sdtEndPr>
    <w:sdtContent>
      <w:p w14:paraId="1FFDFE48" w14:textId="77777777" w:rsidR="000C6A8E" w:rsidRPr="000C6A8E" w:rsidRDefault="00F27087" w:rsidP="000C6A8E">
        <w:pPr>
          <w:pStyle w:val="Footer"/>
          <w:jc w:val="center"/>
          <w:rPr>
            <w:sz w:val="18"/>
            <w:szCs w:val="18"/>
          </w:rPr>
        </w:pPr>
        <w:r w:rsidRPr="000C6A8E">
          <w:rPr>
            <w:sz w:val="18"/>
            <w:szCs w:val="18"/>
          </w:rPr>
          <w:fldChar w:fldCharType="begin"/>
        </w:r>
        <w:r w:rsidR="000C6A8E" w:rsidRPr="000C6A8E">
          <w:rPr>
            <w:sz w:val="18"/>
            <w:szCs w:val="18"/>
          </w:rPr>
          <w:instrText xml:space="preserve"> PAGE   \* MERGEFORMAT </w:instrText>
        </w:r>
        <w:r w:rsidRPr="000C6A8E">
          <w:rPr>
            <w:sz w:val="18"/>
            <w:szCs w:val="18"/>
          </w:rPr>
          <w:fldChar w:fldCharType="separate"/>
        </w:r>
        <w:r w:rsidR="00F765BC">
          <w:rPr>
            <w:noProof/>
            <w:sz w:val="18"/>
            <w:szCs w:val="18"/>
          </w:rPr>
          <w:t>2</w:t>
        </w:r>
        <w:r w:rsidRPr="000C6A8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D4339" w14:textId="77777777" w:rsidR="0093377D" w:rsidRDefault="0093377D">
      <w:pPr>
        <w:spacing w:after="0" w:line="240" w:lineRule="auto"/>
        <w:rPr>
          <w:lang w:val="fr-FR"/>
        </w:rPr>
      </w:pPr>
      <w:r>
        <w:rPr>
          <w:lang w:val="fr-FR"/>
        </w:rPr>
        <w:separator/>
      </w:r>
    </w:p>
  </w:footnote>
  <w:footnote w:type="continuationSeparator" w:id="0">
    <w:p w14:paraId="7D734F98" w14:textId="77777777" w:rsidR="0093377D" w:rsidRDefault="0093377D">
      <w:pPr>
        <w:spacing w:after="0" w:line="240" w:lineRule="auto"/>
        <w:rPr>
          <w:lang w:val="fr-FR"/>
        </w:rPr>
      </w:pPr>
      <w:r>
        <w:rPr>
          <w:lang w:val="fr-FR"/>
        </w:rPr>
        <w:continuationSeparator/>
      </w:r>
    </w:p>
  </w:footnote>
  <w:footnote w:type="continuationNotice" w:id="1">
    <w:p w14:paraId="5523F9C7" w14:textId="77777777" w:rsidR="0093377D" w:rsidRDefault="0093377D">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1967" w14:textId="77777777" w:rsidR="00E87B52" w:rsidRPr="004D35D4" w:rsidRDefault="00E87B52">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04E15711" w14:textId="77777777" w:rsidR="00E87B52" w:rsidRDefault="00E87B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8DA7" w14:textId="77777777" w:rsidR="00DF7FCD" w:rsidRPr="00FF59D5" w:rsidRDefault="00DF7FCD" w:rsidP="00DF7FCD">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1" w:name="_Hlk208560916"/>
    <w:bookmarkStart w:id="2" w:name="_Hlk208560917"/>
    <w:r>
      <w:rPr>
        <w:noProof/>
      </w:rPr>
      <w:drawing>
        <wp:anchor distT="0" distB="0" distL="114300" distR="114300" simplePos="0" relativeHeight="251661312" behindDoc="0" locked="0" layoutInCell="1" allowOverlap="1" wp14:anchorId="7013FB76" wp14:editId="49A2C142">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03DCEC0E" wp14:editId="57086573">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55FACAD3" wp14:editId="1143D852">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1"/>
    <w:bookmarkEnd w:id="2"/>
  </w:p>
  <w:p w14:paraId="0153D57B" w14:textId="77777777" w:rsidR="00DF7FCD" w:rsidRDefault="00DF7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8F57" w14:textId="7EBEDA2D" w:rsidR="000C6A8E" w:rsidRPr="00373803" w:rsidRDefault="00373803" w:rsidP="00373803">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Doc.31.2.</w:t>
    </w:r>
    <w:r w:rsidR="000A7208">
      <w:rPr>
        <w:rFonts w:eastAsia="Times New Roman" w:cs="Arial"/>
        <w:i/>
        <w:sz w:val="18"/>
        <w:szCs w:val="18"/>
        <w:lang w:val="en-GB"/>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3951" w14:textId="2ABF891C" w:rsidR="00AE4A6B" w:rsidRPr="002E0DE9" w:rsidRDefault="00AE4A6B" w:rsidP="00E87B52">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13116C">
      <w:rPr>
        <w:rFonts w:eastAsia="Times New Roman" w:cs="Arial"/>
        <w:i/>
        <w:sz w:val="18"/>
        <w:szCs w:val="18"/>
        <w:lang w:val="en-GB"/>
      </w:rPr>
      <w:t>31.2.</w:t>
    </w:r>
    <w:r w:rsidR="009E4D76">
      <w:rPr>
        <w:rFonts w:eastAsia="Times New Roman" w:cs="Arial"/>
        <w:i/>
        <w:sz w:val="18"/>
        <w:szCs w:val="18"/>
        <w:lang w:val="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1E135A8"/>
    <w:multiLevelType w:val="hybridMultilevel"/>
    <w:tmpl w:val="78BAFA1A"/>
    <w:lvl w:ilvl="0" w:tplc="CD68A436">
      <w:start w:val="1"/>
      <w:numFmt w:val="decimal"/>
      <w:lvlText w:val="(%1)"/>
      <w:lvlJc w:val="left"/>
      <w:pPr>
        <w:ind w:left="885" w:hanging="360"/>
      </w:pPr>
      <w:rPr>
        <w:rFonts w:hint="default"/>
      </w:rPr>
    </w:lvl>
    <w:lvl w:ilvl="1" w:tplc="08090019" w:tentative="1">
      <w:start w:val="1"/>
      <w:numFmt w:val="lowerLetter"/>
      <w:lvlText w:val="%2."/>
      <w:lvlJc w:val="left"/>
      <w:pPr>
        <w:ind w:left="1605" w:hanging="360"/>
      </w:pPr>
    </w:lvl>
    <w:lvl w:ilvl="2" w:tplc="0809001B" w:tentative="1">
      <w:start w:val="1"/>
      <w:numFmt w:val="lowerRoman"/>
      <w:lvlText w:val="%3."/>
      <w:lvlJc w:val="right"/>
      <w:pPr>
        <w:ind w:left="2325" w:hanging="180"/>
      </w:pPr>
    </w:lvl>
    <w:lvl w:ilvl="3" w:tplc="0809000F" w:tentative="1">
      <w:start w:val="1"/>
      <w:numFmt w:val="decimal"/>
      <w:lvlText w:val="%4."/>
      <w:lvlJc w:val="left"/>
      <w:pPr>
        <w:ind w:left="3045" w:hanging="360"/>
      </w:pPr>
    </w:lvl>
    <w:lvl w:ilvl="4" w:tplc="08090019" w:tentative="1">
      <w:start w:val="1"/>
      <w:numFmt w:val="lowerLetter"/>
      <w:lvlText w:val="%5."/>
      <w:lvlJc w:val="left"/>
      <w:pPr>
        <w:ind w:left="3765" w:hanging="360"/>
      </w:pPr>
    </w:lvl>
    <w:lvl w:ilvl="5" w:tplc="0809001B" w:tentative="1">
      <w:start w:val="1"/>
      <w:numFmt w:val="lowerRoman"/>
      <w:lvlText w:val="%6."/>
      <w:lvlJc w:val="right"/>
      <w:pPr>
        <w:ind w:left="4485" w:hanging="180"/>
      </w:pPr>
    </w:lvl>
    <w:lvl w:ilvl="6" w:tplc="0809000F" w:tentative="1">
      <w:start w:val="1"/>
      <w:numFmt w:val="decimal"/>
      <w:lvlText w:val="%7."/>
      <w:lvlJc w:val="left"/>
      <w:pPr>
        <w:ind w:left="5205" w:hanging="360"/>
      </w:pPr>
    </w:lvl>
    <w:lvl w:ilvl="7" w:tplc="08090019" w:tentative="1">
      <w:start w:val="1"/>
      <w:numFmt w:val="lowerLetter"/>
      <w:lvlText w:val="%8."/>
      <w:lvlJc w:val="left"/>
      <w:pPr>
        <w:ind w:left="5925" w:hanging="360"/>
      </w:pPr>
    </w:lvl>
    <w:lvl w:ilvl="8" w:tplc="0809001B" w:tentative="1">
      <w:start w:val="1"/>
      <w:numFmt w:val="lowerRoman"/>
      <w:lvlText w:val="%9."/>
      <w:lvlJc w:val="right"/>
      <w:pPr>
        <w:ind w:left="6645" w:hanging="180"/>
      </w:pPr>
    </w:lvl>
  </w:abstractNum>
  <w:abstractNum w:abstractNumId="2"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A6C0768"/>
    <w:multiLevelType w:val="hybridMultilevel"/>
    <w:tmpl w:val="368AD0B2"/>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764C0205"/>
    <w:multiLevelType w:val="hybridMultilevel"/>
    <w:tmpl w:val="401270DC"/>
    <w:lvl w:ilvl="0" w:tplc="33C22000">
      <w:start w:val="1"/>
      <w:numFmt w:val="decimal"/>
      <w:lvlText w:val="%1."/>
      <w:lvlJc w:val="left"/>
      <w:pPr>
        <w:ind w:left="705" w:hanging="540"/>
        <w:jc w:val="left"/>
      </w:pPr>
      <w:rPr>
        <w:rFonts w:ascii="Arial" w:eastAsia="Arial" w:hAnsi="Arial" w:cs="Arial" w:hint="default"/>
        <w:b/>
        <w:bCs/>
        <w:i w:val="0"/>
        <w:iCs w:val="0"/>
        <w:spacing w:val="-1"/>
        <w:w w:val="100"/>
        <w:sz w:val="22"/>
        <w:szCs w:val="22"/>
        <w:lang w:val="en-US" w:eastAsia="en-US" w:bidi="ar-SA"/>
      </w:rPr>
    </w:lvl>
    <w:lvl w:ilvl="1" w:tplc="17C688F4">
      <w:numFmt w:val="bullet"/>
      <w:lvlText w:val=""/>
      <w:lvlJc w:val="left"/>
      <w:pPr>
        <w:ind w:left="1065" w:hanging="360"/>
      </w:pPr>
      <w:rPr>
        <w:rFonts w:ascii="Symbol" w:eastAsia="Symbol" w:hAnsi="Symbol" w:cs="Symbol" w:hint="default"/>
        <w:b w:val="0"/>
        <w:bCs w:val="0"/>
        <w:i w:val="0"/>
        <w:iCs w:val="0"/>
        <w:spacing w:val="0"/>
        <w:w w:val="100"/>
        <w:sz w:val="22"/>
        <w:szCs w:val="22"/>
        <w:lang w:val="en-US" w:eastAsia="en-US" w:bidi="ar-SA"/>
      </w:rPr>
    </w:lvl>
    <w:lvl w:ilvl="2" w:tplc="8050DDC4">
      <w:numFmt w:val="bullet"/>
      <w:lvlText w:val="•"/>
      <w:lvlJc w:val="left"/>
      <w:pPr>
        <w:ind w:left="2044" w:hanging="360"/>
      </w:pPr>
      <w:rPr>
        <w:rFonts w:hint="default"/>
        <w:lang w:val="en-US" w:eastAsia="en-US" w:bidi="ar-SA"/>
      </w:rPr>
    </w:lvl>
    <w:lvl w:ilvl="3" w:tplc="377AA01C">
      <w:numFmt w:val="bullet"/>
      <w:lvlText w:val="•"/>
      <w:lvlJc w:val="left"/>
      <w:pPr>
        <w:ind w:left="3029" w:hanging="360"/>
      </w:pPr>
      <w:rPr>
        <w:rFonts w:hint="default"/>
        <w:lang w:val="en-US" w:eastAsia="en-US" w:bidi="ar-SA"/>
      </w:rPr>
    </w:lvl>
    <w:lvl w:ilvl="4" w:tplc="038EA4DA">
      <w:numFmt w:val="bullet"/>
      <w:lvlText w:val="•"/>
      <w:lvlJc w:val="left"/>
      <w:pPr>
        <w:ind w:left="4013" w:hanging="360"/>
      </w:pPr>
      <w:rPr>
        <w:rFonts w:hint="default"/>
        <w:lang w:val="en-US" w:eastAsia="en-US" w:bidi="ar-SA"/>
      </w:rPr>
    </w:lvl>
    <w:lvl w:ilvl="5" w:tplc="CEE60AE6">
      <w:numFmt w:val="bullet"/>
      <w:lvlText w:val="•"/>
      <w:lvlJc w:val="left"/>
      <w:pPr>
        <w:ind w:left="4998" w:hanging="360"/>
      </w:pPr>
      <w:rPr>
        <w:rFonts w:hint="default"/>
        <w:lang w:val="en-US" w:eastAsia="en-US" w:bidi="ar-SA"/>
      </w:rPr>
    </w:lvl>
    <w:lvl w:ilvl="6" w:tplc="56F42108">
      <w:numFmt w:val="bullet"/>
      <w:lvlText w:val="•"/>
      <w:lvlJc w:val="left"/>
      <w:pPr>
        <w:ind w:left="5982" w:hanging="360"/>
      </w:pPr>
      <w:rPr>
        <w:rFonts w:hint="default"/>
        <w:lang w:val="en-US" w:eastAsia="en-US" w:bidi="ar-SA"/>
      </w:rPr>
    </w:lvl>
    <w:lvl w:ilvl="7" w:tplc="97A05B36">
      <w:numFmt w:val="bullet"/>
      <w:lvlText w:val="•"/>
      <w:lvlJc w:val="left"/>
      <w:pPr>
        <w:ind w:left="6967" w:hanging="360"/>
      </w:pPr>
      <w:rPr>
        <w:rFonts w:hint="default"/>
        <w:lang w:val="en-US" w:eastAsia="en-US" w:bidi="ar-SA"/>
      </w:rPr>
    </w:lvl>
    <w:lvl w:ilvl="8" w:tplc="8466C7EE">
      <w:numFmt w:val="bullet"/>
      <w:lvlText w:val="•"/>
      <w:lvlJc w:val="left"/>
      <w:pPr>
        <w:ind w:left="7951" w:hanging="360"/>
      </w:pPr>
      <w:rPr>
        <w:rFonts w:hint="default"/>
        <w:lang w:val="en-US" w:eastAsia="en-US" w:bidi="ar-SA"/>
      </w:rPr>
    </w:lvl>
  </w:abstractNum>
  <w:abstractNum w:abstractNumId="7"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22060321">
    <w:abstractNumId w:val="2"/>
  </w:num>
  <w:num w:numId="2" w16cid:durableId="4602587">
    <w:abstractNumId w:val="5"/>
  </w:num>
  <w:num w:numId="3" w16cid:durableId="172494461">
    <w:abstractNumId w:val="0"/>
  </w:num>
  <w:num w:numId="4" w16cid:durableId="721367948">
    <w:abstractNumId w:val="4"/>
  </w:num>
  <w:num w:numId="5" w16cid:durableId="968783898">
    <w:abstractNumId w:val="7"/>
  </w:num>
  <w:num w:numId="6" w16cid:durableId="1020159092">
    <w:abstractNumId w:val="3"/>
  </w:num>
  <w:num w:numId="7" w16cid:durableId="723334268">
    <w:abstractNumId w:val="6"/>
  </w:num>
  <w:num w:numId="8" w16cid:durableId="2089881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2"/>
  </w:hdrShapeDefault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2E0DE9"/>
    <w:rsid w:val="00061AD5"/>
    <w:rsid w:val="000661B2"/>
    <w:rsid w:val="000A7208"/>
    <w:rsid w:val="000B60DE"/>
    <w:rsid w:val="000C6A8E"/>
    <w:rsid w:val="000E71F1"/>
    <w:rsid w:val="001139D3"/>
    <w:rsid w:val="00124693"/>
    <w:rsid w:val="0013116C"/>
    <w:rsid w:val="0015124D"/>
    <w:rsid w:val="0015276D"/>
    <w:rsid w:val="00165417"/>
    <w:rsid w:val="0017210D"/>
    <w:rsid w:val="00176082"/>
    <w:rsid w:val="0018099C"/>
    <w:rsid w:val="001C6931"/>
    <w:rsid w:val="001D763A"/>
    <w:rsid w:val="001D7F54"/>
    <w:rsid w:val="00236050"/>
    <w:rsid w:val="002577D2"/>
    <w:rsid w:val="002B2806"/>
    <w:rsid w:val="002C65C0"/>
    <w:rsid w:val="002E0DE9"/>
    <w:rsid w:val="0030267F"/>
    <w:rsid w:val="00331D38"/>
    <w:rsid w:val="0035024E"/>
    <w:rsid w:val="00373803"/>
    <w:rsid w:val="00386B8B"/>
    <w:rsid w:val="003C569E"/>
    <w:rsid w:val="003E0A4F"/>
    <w:rsid w:val="004165B4"/>
    <w:rsid w:val="00424B75"/>
    <w:rsid w:val="00427A17"/>
    <w:rsid w:val="0044352F"/>
    <w:rsid w:val="004456DC"/>
    <w:rsid w:val="00465498"/>
    <w:rsid w:val="004714F5"/>
    <w:rsid w:val="004B4418"/>
    <w:rsid w:val="004B4650"/>
    <w:rsid w:val="004D35D4"/>
    <w:rsid w:val="004D3FC4"/>
    <w:rsid w:val="004D5029"/>
    <w:rsid w:val="004F7D19"/>
    <w:rsid w:val="00511DB5"/>
    <w:rsid w:val="005201A6"/>
    <w:rsid w:val="005330F7"/>
    <w:rsid w:val="00563598"/>
    <w:rsid w:val="00590539"/>
    <w:rsid w:val="005B1F6F"/>
    <w:rsid w:val="005B3D6A"/>
    <w:rsid w:val="005C28E8"/>
    <w:rsid w:val="005C469B"/>
    <w:rsid w:val="005C4CFE"/>
    <w:rsid w:val="005C7FBE"/>
    <w:rsid w:val="005E6D3C"/>
    <w:rsid w:val="005F738C"/>
    <w:rsid w:val="006041B1"/>
    <w:rsid w:val="00605AF3"/>
    <w:rsid w:val="006200B6"/>
    <w:rsid w:val="006420C0"/>
    <w:rsid w:val="00683B57"/>
    <w:rsid w:val="006A7DC4"/>
    <w:rsid w:val="006D7B10"/>
    <w:rsid w:val="006F5B78"/>
    <w:rsid w:val="006F7E26"/>
    <w:rsid w:val="00714CF4"/>
    <w:rsid w:val="007460F9"/>
    <w:rsid w:val="007639D2"/>
    <w:rsid w:val="007745FF"/>
    <w:rsid w:val="007A369D"/>
    <w:rsid w:val="007A3801"/>
    <w:rsid w:val="007C3063"/>
    <w:rsid w:val="00842B75"/>
    <w:rsid w:val="00872FF8"/>
    <w:rsid w:val="008B0AC3"/>
    <w:rsid w:val="008D2E27"/>
    <w:rsid w:val="008E6766"/>
    <w:rsid w:val="0092671C"/>
    <w:rsid w:val="0093377D"/>
    <w:rsid w:val="00933B90"/>
    <w:rsid w:val="00954CE8"/>
    <w:rsid w:val="00960239"/>
    <w:rsid w:val="009709B8"/>
    <w:rsid w:val="009740BF"/>
    <w:rsid w:val="00975F46"/>
    <w:rsid w:val="0098027E"/>
    <w:rsid w:val="00984BDA"/>
    <w:rsid w:val="00985824"/>
    <w:rsid w:val="009A7F4E"/>
    <w:rsid w:val="009C218E"/>
    <w:rsid w:val="009E4D76"/>
    <w:rsid w:val="009F34C1"/>
    <w:rsid w:val="00A35D12"/>
    <w:rsid w:val="00A44ED2"/>
    <w:rsid w:val="00A73533"/>
    <w:rsid w:val="00A9675B"/>
    <w:rsid w:val="00AA6139"/>
    <w:rsid w:val="00AB1048"/>
    <w:rsid w:val="00AC06A1"/>
    <w:rsid w:val="00AE4A6B"/>
    <w:rsid w:val="00B22CE5"/>
    <w:rsid w:val="00B32D45"/>
    <w:rsid w:val="00B51A11"/>
    <w:rsid w:val="00BA192A"/>
    <w:rsid w:val="00BB7FAE"/>
    <w:rsid w:val="00C10173"/>
    <w:rsid w:val="00C7409D"/>
    <w:rsid w:val="00C93077"/>
    <w:rsid w:val="00C94FD4"/>
    <w:rsid w:val="00CA0D9A"/>
    <w:rsid w:val="00CA7C24"/>
    <w:rsid w:val="00CE7E14"/>
    <w:rsid w:val="00CF5D3B"/>
    <w:rsid w:val="00D018DE"/>
    <w:rsid w:val="00D15DB8"/>
    <w:rsid w:val="00D64769"/>
    <w:rsid w:val="00D71DA5"/>
    <w:rsid w:val="00D83A9A"/>
    <w:rsid w:val="00D92ECD"/>
    <w:rsid w:val="00D93628"/>
    <w:rsid w:val="00DA1C8A"/>
    <w:rsid w:val="00DB48FC"/>
    <w:rsid w:val="00DF7FCD"/>
    <w:rsid w:val="00E16D5C"/>
    <w:rsid w:val="00E54BF3"/>
    <w:rsid w:val="00E87B52"/>
    <w:rsid w:val="00EA2A28"/>
    <w:rsid w:val="00ED44B2"/>
    <w:rsid w:val="00ED6B54"/>
    <w:rsid w:val="00EF458D"/>
    <w:rsid w:val="00EF577E"/>
    <w:rsid w:val="00F20B11"/>
    <w:rsid w:val="00F27087"/>
    <w:rsid w:val="00F33D16"/>
    <w:rsid w:val="00F5104C"/>
    <w:rsid w:val="00F55BC2"/>
    <w:rsid w:val="00F765BC"/>
    <w:rsid w:val="00F96F1A"/>
    <w:rsid w:val="00FD725B"/>
    <w:rsid w:val="00FE026F"/>
    <w:rsid w:val="00FE5A57"/>
    <w:rsid w:val="00FF1208"/>
    <w:rsid w:val="00FF6DE1"/>
    <w:rsid w:val="00FF77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29F7437"/>
  <w15:docId w15:val="{007286AE-C204-4548-8B7E-591DEE9D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87"/>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1"/>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E5A57"/>
    <w:pPr>
      <w:widowControl w:val="0"/>
      <w:autoSpaceDE w:val="0"/>
      <w:autoSpaceDN w:val="0"/>
      <w:spacing w:after="0" w:line="240" w:lineRule="auto"/>
    </w:pPr>
    <w:rPr>
      <w:rFonts w:eastAsia="Arial" w:cs="Arial"/>
    </w:rPr>
  </w:style>
  <w:style w:type="character" w:customStyle="1" w:styleId="BodyTextChar">
    <w:name w:val="Body Text Char"/>
    <w:basedOn w:val="DefaultParagraphFont"/>
    <w:link w:val="BodyText"/>
    <w:uiPriority w:val="1"/>
    <w:rsid w:val="00FE5A57"/>
    <w:rPr>
      <w:rFonts w:eastAsia="Arial" w:cs="Arial"/>
    </w:rPr>
  </w:style>
  <w:style w:type="character" w:styleId="Hyperlink">
    <w:name w:val="Hyperlink"/>
    <w:basedOn w:val="DefaultParagraphFont"/>
    <w:uiPriority w:val="99"/>
    <w:unhideWhenUsed/>
    <w:rsid w:val="003E0A4F"/>
    <w:rPr>
      <w:color w:val="0563C1" w:themeColor="hyperlink"/>
      <w:u w:val="single"/>
    </w:rPr>
  </w:style>
  <w:style w:type="character" w:customStyle="1" w:styleId="UnresolvedMention1">
    <w:name w:val="Unresolved Mention1"/>
    <w:basedOn w:val="DefaultParagraphFont"/>
    <w:uiPriority w:val="99"/>
    <w:semiHidden/>
    <w:unhideWhenUsed/>
    <w:rsid w:val="00A35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72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rabianseawhalenetwork.org/2025/06/19/regional-collaboration-strengthens-conservation-efforts-for-arabian-sea-humpback-whale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ive.google.com/file/d/1N2MjmZqSlx9H_Cpds2tcbpB5a0DVVueK/vie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rchive.iwc.int/pages/download.php?direct=1&amp;noattach=true&amp;ref=22048&amp;ext=pdf&amp;k=" TargetMode="External"/><Relationship Id="rId20" Type="http://schemas.openxmlformats.org/officeDocument/2006/relationships/hyperlink" Target="https://www.cms.int/fr/system/4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ms.int/fr/system/4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EAEE293A-83C1-4B42-A382-33FBBADA1C01}">
  <ds:schemaRefs>
    <ds:schemaRef ds:uri="http://schemas.microsoft.com/sharepoint/v3/contenttype/forms"/>
  </ds:schemaRefs>
</ds:datastoreItem>
</file>

<file path=customXml/itemProps2.xml><?xml version="1.0" encoding="utf-8"?>
<ds:datastoreItem xmlns:ds="http://schemas.openxmlformats.org/officeDocument/2006/customXml" ds:itemID="{6CDB6283-1E0D-45DC-BFE3-34203E1B77A2}">
  <ds:schemaRefs>
    <ds:schemaRef ds:uri="http://schemas.openxmlformats.org/officeDocument/2006/bibliography"/>
  </ds:schemaRefs>
</ds:datastoreItem>
</file>

<file path=customXml/itemProps3.xml><?xml version="1.0" encoding="utf-8"?>
<ds:datastoreItem xmlns:ds="http://schemas.openxmlformats.org/officeDocument/2006/customXml" ds:itemID="{118EAFB9-D1AB-439F-A381-6A350074F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8</cp:revision>
  <dcterms:created xsi:type="dcterms:W3CDTF">2025-10-31T09:00:00Z</dcterms:created>
  <dcterms:modified xsi:type="dcterms:W3CDTF">2025-11-11T13:57:00Z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