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48" w:type="dxa"/>
        <w:tblLayout w:type="fixed"/>
        <w:tblCellMar>
          <w:left w:w="10" w:type="dxa"/>
          <w:right w:w="10" w:type="dxa"/>
        </w:tblCellMar>
        <w:tblLook w:val="0000" w:firstRow="0" w:lastRow="0" w:firstColumn="0" w:lastColumn="0" w:noHBand="0" w:noVBand="0"/>
      </w:tblPr>
      <w:tblGrid>
        <w:gridCol w:w="1526"/>
        <w:gridCol w:w="4414"/>
        <w:gridCol w:w="3708"/>
      </w:tblGrid>
      <w:tr w:rsidR="00336B03" w:rsidRPr="00336B03" w14:paraId="688417FD" w14:textId="77777777" w:rsidTr="00E62483">
        <w:trPr>
          <w:trHeight w:val="1328"/>
        </w:trPr>
        <w:tc>
          <w:tcPr>
            <w:tcW w:w="1526" w:type="dxa"/>
            <w:tcBorders>
              <w:top w:val="single" w:sz="12" w:space="0" w:color="000000"/>
              <w:bottom w:val="single" w:sz="12" w:space="0" w:color="000000"/>
            </w:tcBorders>
            <w:tcMar>
              <w:top w:w="85" w:type="dxa"/>
              <w:left w:w="108" w:type="dxa"/>
              <w:bottom w:w="0" w:type="dxa"/>
              <w:right w:w="108" w:type="dxa"/>
            </w:tcMar>
          </w:tcPr>
          <w:p w14:paraId="55615E48" w14:textId="77777777" w:rsidR="00336B03" w:rsidRPr="00EC2A58" w:rsidRDefault="00336B03" w:rsidP="00E62483">
            <w:pPr>
              <w:widowControl w:val="0"/>
              <w:suppressAutoHyphens/>
              <w:autoSpaceDE w:val="0"/>
              <w:autoSpaceDN w:val="0"/>
              <w:spacing w:after="0" w:line="240" w:lineRule="auto"/>
              <w:textAlignment w:val="baseline"/>
              <w:rPr>
                <w:rFonts w:ascii="Calibri" w:eastAsia="Calibri" w:hAnsi="Calibri" w:cs="Times New Roman"/>
              </w:rPr>
            </w:pPr>
            <w:bookmarkStart w:id="0" w:name="_Hlk208560930"/>
            <w:r w:rsidRPr="00EC2A58">
              <w:rPr>
                <w:rFonts w:eastAsia="Times New Roman" w:cs="Arial"/>
                <w:noProof/>
              </w:rPr>
              <w:drawing>
                <wp:inline distT="0" distB="0" distL="0" distR="0" wp14:anchorId="50E48649" wp14:editId="6A008312">
                  <wp:extent cx="752478" cy="771525"/>
                  <wp:effectExtent l="0" t="0" r="9522" b="9525"/>
                  <wp:docPr id="4"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l="-2533" t="-726" r="-2533" b="-726"/>
                          <a:stretch>
                            <a:fillRect/>
                          </a:stretch>
                        </pic:blipFill>
                        <pic:spPr>
                          <a:xfrm>
                            <a:off x="0" y="0"/>
                            <a:ext cx="752478" cy="771525"/>
                          </a:xfrm>
                          <a:prstGeom prst="rect">
                            <a:avLst/>
                          </a:prstGeom>
                          <a:noFill/>
                          <a:ln>
                            <a:noFill/>
                            <a:prstDash/>
                          </a:ln>
                        </pic:spPr>
                      </pic:pic>
                    </a:graphicData>
                  </a:graphic>
                </wp:inline>
              </w:drawing>
            </w:r>
          </w:p>
          <w:p w14:paraId="136AE606" w14:textId="77777777" w:rsidR="00336B03" w:rsidRPr="00EC2A58" w:rsidRDefault="00336B03" w:rsidP="00E62483">
            <w:pPr>
              <w:widowControl w:val="0"/>
              <w:suppressAutoHyphens/>
              <w:autoSpaceDE w:val="0"/>
              <w:autoSpaceDN w:val="0"/>
              <w:spacing w:after="0" w:line="240" w:lineRule="auto"/>
              <w:textAlignment w:val="baseline"/>
              <w:rPr>
                <w:rFonts w:eastAsia="Times New Roman" w:cs="Arial"/>
                <w:lang w:val="fr-FR"/>
              </w:rPr>
            </w:pPr>
          </w:p>
        </w:tc>
        <w:tc>
          <w:tcPr>
            <w:tcW w:w="4414" w:type="dxa"/>
            <w:tcBorders>
              <w:top w:val="single" w:sz="12" w:space="0" w:color="000000"/>
              <w:bottom w:val="single" w:sz="12" w:space="0" w:color="000000"/>
            </w:tcBorders>
            <w:tcMar>
              <w:top w:w="85" w:type="dxa"/>
              <w:left w:w="108" w:type="dxa"/>
              <w:bottom w:w="0" w:type="dxa"/>
              <w:right w:w="108" w:type="dxa"/>
            </w:tcMar>
          </w:tcPr>
          <w:p w14:paraId="07071CF2" w14:textId="77777777" w:rsidR="00336B03" w:rsidRPr="00EC2A58" w:rsidRDefault="00336B03" w:rsidP="00E62483">
            <w:pPr>
              <w:keepNext/>
              <w:widowControl w:val="0"/>
              <w:suppressAutoHyphens/>
              <w:autoSpaceDE w:val="0"/>
              <w:autoSpaceDN w:val="0"/>
              <w:spacing w:after="0" w:line="240" w:lineRule="auto"/>
              <w:ind w:left="-108"/>
              <w:textAlignment w:val="baseline"/>
              <w:outlineLvl w:val="1"/>
              <w:rPr>
                <w:rFonts w:eastAsia="Times New Roman" w:cs="Arial"/>
                <w:sz w:val="12"/>
                <w:szCs w:val="12"/>
                <w:lang w:val="fr-FR"/>
              </w:rPr>
            </w:pPr>
          </w:p>
          <w:p w14:paraId="36EE1C33" w14:textId="77777777" w:rsidR="00336B03" w:rsidRPr="00EC2A58" w:rsidRDefault="00336B03" w:rsidP="00E62483">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fr-FR"/>
              </w:rPr>
            </w:pPr>
            <w:r w:rsidRPr="00EC2A58">
              <w:rPr>
                <w:rFonts w:eastAsia="Arial" w:cs="Arial"/>
                <w:b/>
                <w:bCs/>
                <w:sz w:val="32"/>
                <w:szCs w:val="32"/>
                <w:lang w:val="fr-FR"/>
              </w:rPr>
              <w:t>CONVENTION SUR</w:t>
            </w:r>
          </w:p>
          <w:p w14:paraId="67BC916A" w14:textId="77777777" w:rsidR="00336B03" w:rsidRPr="00EC2A58" w:rsidRDefault="00336B03" w:rsidP="00E62483">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fr-FR"/>
              </w:rPr>
            </w:pPr>
            <w:r w:rsidRPr="00EC2A58">
              <w:rPr>
                <w:rFonts w:eastAsia="Arial" w:cs="Arial"/>
                <w:b/>
                <w:bCs/>
                <w:sz w:val="32"/>
                <w:szCs w:val="32"/>
                <w:lang w:val="fr-FR"/>
              </w:rPr>
              <w:t>LES ESPÈCES</w:t>
            </w:r>
          </w:p>
          <w:p w14:paraId="482374E3" w14:textId="77777777" w:rsidR="00336B03" w:rsidRPr="00EC2A58" w:rsidRDefault="00336B03" w:rsidP="00E62483">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fr-FR"/>
              </w:rPr>
            </w:pPr>
            <w:r w:rsidRPr="00EC2A58">
              <w:rPr>
                <w:rFonts w:eastAsia="Arial" w:cs="Arial"/>
                <w:b/>
                <w:bCs/>
                <w:sz w:val="32"/>
                <w:szCs w:val="32"/>
                <w:lang w:val="fr-FR"/>
              </w:rPr>
              <w:t>MIGRATRICES</w:t>
            </w:r>
          </w:p>
        </w:tc>
        <w:tc>
          <w:tcPr>
            <w:tcW w:w="3708" w:type="dxa"/>
            <w:tcBorders>
              <w:top w:val="single" w:sz="12" w:space="0" w:color="000000"/>
              <w:bottom w:val="single" w:sz="12" w:space="0" w:color="000000"/>
            </w:tcBorders>
            <w:tcMar>
              <w:top w:w="85" w:type="dxa"/>
              <w:left w:w="108" w:type="dxa"/>
              <w:bottom w:w="0" w:type="dxa"/>
              <w:right w:w="108" w:type="dxa"/>
            </w:tcMar>
          </w:tcPr>
          <w:p w14:paraId="1347F917" w14:textId="321ED29B" w:rsidR="00336B03" w:rsidRPr="00AF3AEC" w:rsidRDefault="00336B03" w:rsidP="00E62483">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textAlignment w:val="baseline"/>
              <w:rPr>
                <w:rFonts w:eastAsia="Arial" w:cs="Arial"/>
                <w:lang w:val="fr-FR"/>
              </w:rPr>
            </w:pPr>
            <w:r w:rsidRPr="00EC2A58">
              <w:rPr>
                <w:rFonts w:eastAsia="Arial" w:cs="Arial"/>
                <w:lang w:val="fr-FR"/>
              </w:rPr>
              <w:t>UNEP/CMS/COP1</w:t>
            </w:r>
            <w:r>
              <w:rPr>
                <w:rFonts w:eastAsia="Arial" w:cs="Arial"/>
                <w:lang w:val="fr-FR"/>
              </w:rPr>
              <w:t>5</w:t>
            </w:r>
            <w:r w:rsidRPr="00EC2A58">
              <w:rPr>
                <w:rFonts w:eastAsia="Arial" w:cs="Arial"/>
                <w:lang w:val="fr-FR"/>
              </w:rPr>
              <w:t>/Doc.</w:t>
            </w:r>
            <w:r w:rsidR="001C42D2">
              <w:rPr>
                <w:rFonts w:eastAsia="Arial" w:cs="Arial"/>
                <w:lang w:val="fr-FR"/>
              </w:rPr>
              <w:t>31.2.4</w:t>
            </w:r>
          </w:p>
          <w:p w14:paraId="4B2BABEA" w14:textId="30F02259" w:rsidR="00336B03" w:rsidRPr="00AF3AEC" w:rsidRDefault="001C42D2" w:rsidP="00E62483">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textAlignment w:val="baseline"/>
              <w:rPr>
                <w:rFonts w:eastAsia="Arial" w:cs="Arial"/>
                <w:lang w:val="fr-FR"/>
              </w:rPr>
            </w:pPr>
            <w:r>
              <w:rPr>
                <w:rFonts w:eastAsia="Arial" w:cs="Arial"/>
                <w:lang w:val="fr-FR"/>
              </w:rPr>
              <w:t xml:space="preserve">23 octobre </w:t>
            </w:r>
            <w:r w:rsidR="00336B03" w:rsidRPr="00AF3AEC">
              <w:rPr>
                <w:rFonts w:eastAsia="Arial" w:cs="Arial"/>
                <w:lang w:val="fr-FR"/>
              </w:rPr>
              <w:t>2025</w:t>
            </w:r>
          </w:p>
          <w:p w14:paraId="656F1190" w14:textId="77777777" w:rsidR="00336B03" w:rsidRPr="00FC4F18" w:rsidRDefault="00336B03" w:rsidP="00E62483">
            <w:pPr>
              <w:widowControl w:val="0"/>
              <w:suppressAutoHyphens/>
              <w:autoSpaceDE w:val="0"/>
              <w:autoSpaceDN w:val="0"/>
              <w:spacing w:after="0" w:line="240" w:lineRule="auto"/>
              <w:textAlignment w:val="baseline"/>
              <w:rPr>
                <w:rFonts w:ascii="Calibri" w:eastAsia="Calibri" w:hAnsi="Calibri" w:cs="Times New Roman"/>
                <w:lang w:val="fr-FR"/>
              </w:rPr>
            </w:pPr>
            <w:r w:rsidRPr="00EC2A58">
              <w:rPr>
                <w:rFonts w:eastAsia="Arial" w:cs="Arial"/>
                <w:lang w:val="fr-FR"/>
              </w:rPr>
              <w:t>Français</w:t>
            </w:r>
          </w:p>
          <w:p w14:paraId="7101AE2E" w14:textId="77777777" w:rsidR="00336B03" w:rsidRPr="00FC4F18" w:rsidRDefault="00336B03" w:rsidP="00E62483">
            <w:pPr>
              <w:widowControl w:val="0"/>
              <w:suppressAutoHyphens/>
              <w:autoSpaceDE w:val="0"/>
              <w:autoSpaceDN w:val="0"/>
              <w:spacing w:after="120" w:line="240" w:lineRule="auto"/>
              <w:textAlignment w:val="baseline"/>
              <w:rPr>
                <w:rFonts w:ascii="Calibri" w:eastAsia="Calibri" w:hAnsi="Calibri" w:cs="Times New Roman"/>
                <w:lang w:val="fr-FR"/>
              </w:rPr>
            </w:pPr>
            <w:r w:rsidRPr="00EC2A58">
              <w:rPr>
                <w:rFonts w:eastAsia="Arial" w:cs="Arial"/>
                <w:lang w:val="fr-FR"/>
              </w:rPr>
              <w:t>Original : Anglais</w:t>
            </w:r>
          </w:p>
        </w:tc>
      </w:tr>
    </w:tbl>
    <w:p w14:paraId="2E9939BA" w14:textId="77777777" w:rsidR="00336B03" w:rsidRPr="00EC2A58" w:rsidRDefault="00336B03" w:rsidP="00336B03">
      <w:pPr>
        <w:widowControl w:val="0"/>
        <w:tabs>
          <w:tab w:val="left" w:pos="-1057"/>
          <w:tab w:val="left" w:pos="-720"/>
        </w:tabs>
        <w:suppressAutoHyphens/>
        <w:autoSpaceDE w:val="0"/>
        <w:autoSpaceDN w:val="0"/>
        <w:spacing w:after="0" w:line="240" w:lineRule="auto"/>
        <w:textAlignment w:val="baseline"/>
        <w:rPr>
          <w:rFonts w:eastAsia="Arial" w:cs="Arial"/>
          <w:sz w:val="8"/>
          <w:szCs w:val="8"/>
          <w:lang w:val="fr-FR"/>
        </w:rPr>
      </w:pPr>
      <w:bookmarkStart w:id="1" w:name="_Hlk208560946"/>
      <w:bookmarkEnd w:id="0"/>
    </w:p>
    <w:p w14:paraId="47484EDD" w14:textId="77777777" w:rsidR="00336B03" w:rsidRPr="00EC2A58" w:rsidRDefault="00336B03" w:rsidP="00336B03">
      <w:pPr>
        <w:widowControl w:val="0"/>
        <w:tabs>
          <w:tab w:val="left" w:pos="-1057"/>
          <w:tab w:val="left" w:pos="-720"/>
        </w:tabs>
        <w:suppressAutoHyphens/>
        <w:autoSpaceDE w:val="0"/>
        <w:autoSpaceDN w:val="0"/>
        <w:spacing w:after="0" w:line="240" w:lineRule="auto"/>
        <w:textAlignment w:val="baseline"/>
        <w:rPr>
          <w:rFonts w:ascii="Calibri" w:eastAsia="Calibri" w:hAnsi="Calibri" w:cs="Times New Roman"/>
          <w:lang w:val="fr-FR"/>
        </w:rPr>
      </w:pPr>
      <w:r w:rsidRPr="00EC2A58">
        <w:rPr>
          <w:rFonts w:eastAsia="Arial" w:cs="Arial"/>
          <w:lang w:val="fr-FR"/>
        </w:rPr>
        <w:t>1</w:t>
      </w:r>
      <w:r>
        <w:rPr>
          <w:rFonts w:eastAsia="Arial" w:cs="Arial"/>
          <w:lang w:val="fr-FR"/>
        </w:rPr>
        <w:t>5</w:t>
      </w:r>
      <w:r w:rsidRPr="00EC2A58">
        <w:rPr>
          <w:rFonts w:eastAsia="Arial" w:cs="Arial"/>
          <w:vertAlign w:val="superscript"/>
          <w:lang w:val="fr-FR"/>
        </w:rPr>
        <w:t>ème</w:t>
      </w:r>
      <w:r w:rsidRPr="00EC2A58">
        <w:rPr>
          <w:rFonts w:eastAsia="Arial" w:cs="Arial"/>
          <w:lang w:val="fr-FR"/>
        </w:rPr>
        <w:t xml:space="preserve"> SESSION DE LA CONFÉRENCE DES PARTIES</w:t>
      </w:r>
    </w:p>
    <w:p w14:paraId="3C065A43" w14:textId="77777777" w:rsidR="00336B03" w:rsidRPr="00EC2A58" w:rsidRDefault="00336B03" w:rsidP="00336B03">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28" w:lineRule="auto"/>
        <w:textAlignment w:val="baseline"/>
        <w:outlineLvl w:val="1"/>
        <w:rPr>
          <w:rFonts w:ascii="Calibri" w:eastAsia="Calibri" w:hAnsi="Calibri" w:cs="Times New Roman"/>
          <w:lang w:val="fr-FR"/>
        </w:rPr>
      </w:pPr>
      <w:r>
        <w:rPr>
          <w:rFonts w:eastAsia="Arial" w:cs="Arial"/>
          <w:bCs/>
          <w:lang w:val="fr-FR"/>
        </w:rPr>
        <w:t>Campo Grande, Brésil, 23 au 29 mars 2026</w:t>
      </w:r>
    </w:p>
    <w:p w14:paraId="5AC19E58" w14:textId="37C2B5A1" w:rsidR="00336B03" w:rsidRPr="00EC2A58" w:rsidRDefault="00336B03" w:rsidP="00336B03">
      <w:pPr>
        <w:widowControl w:val="0"/>
        <w:suppressAutoHyphens/>
        <w:autoSpaceDE w:val="0"/>
        <w:autoSpaceDN w:val="0"/>
        <w:spacing w:after="0" w:line="228" w:lineRule="auto"/>
        <w:textAlignment w:val="baseline"/>
        <w:rPr>
          <w:rFonts w:ascii="Calibri" w:eastAsia="Calibri" w:hAnsi="Calibri" w:cs="Times New Roman"/>
          <w:lang w:val="fr-FR"/>
        </w:rPr>
      </w:pPr>
      <w:r w:rsidRPr="00EC2A58">
        <w:rPr>
          <w:rFonts w:eastAsia="Arial" w:cs="Arial"/>
          <w:iCs/>
          <w:lang w:val="fr-FR"/>
        </w:rPr>
        <w:t xml:space="preserve">Point </w:t>
      </w:r>
      <w:r w:rsidR="001C42D2">
        <w:rPr>
          <w:rFonts w:eastAsia="Arial" w:cs="Arial"/>
          <w:iCs/>
          <w:lang w:val="fr-FR"/>
        </w:rPr>
        <w:t>31.2.4</w:t>
      </w:r>
      <w:r w:rsidRPr="00EC2A58">
        <w:rPr>
          <w:rFonts w:eastAsia="Arial" w:cs="Arial"/>
          <w:iCs/>
          <w:lang w:val="fr-FR"/>
        </w:rPr>
        <w:t xml:space="preserve"> de l’ordre du jour</w:t>
      </w:r>
    </w:p>
    <w:bookmarkEnd w:id="1"/>
    <w:p w14:paraId="4E930F3F" w14:textId="77777777" w:rsidR="00FA3885" w:rsidRPr="00D4615C" w:rsidRDefault="00FA3885">
      <w:pPr>
        <w:widowControl w:val="0"/>
        <w:suppressAutoHyphens/>
        <w:autoSpaceDE w:val="0"/>
        <w:autoSpaceDN w:val="0"/>
        <w:spacing w:after="0" w:line="240" w:lineRule="auto"/>
        <w:textAlignment w:val="baseline"/>
        <w:rPr>
          <w:rFonts w:eastAsia="Times New Roman" w:cs="Arial"/>
          <w:lang w:val="fr-FR"/>
        </w:rPr>
      </w:pPr>
    </w:p>
    <w:p w14:paraId="7ABCC8E3" w14:textId="77777777" w:rsidR="00FA3885" w:rsidRPr="00D4615C" w:rsidRDefault="00FA3885">
      <w:pPr>
        <w:widowControl w:val="0"/>
        <w:suppressAutoHyphens/>
        <w:autoSpaceDE w:val="0"/>
        <w:autoSpaceDN w:val="0"/>
        <w:spacing w:after="0" w:line="240" w:lineRule="auto"/>
        <w:textAlignment w:val="baseline"/>
        <w:rPr>
          <w:rFonts w:eastAsia="Times New Roman" w:cs="Arial"/>
          <w:lang w:val="fr-FR"/>
        </w:rPr>
      </w:pPr>
    </w:p>
    <w:p w14:paraId="3773A6F9" w14:textId="77777777" w:rsidR="00FA3885" w:rsidRPr="00D4615C" w:rsidRDefault="003D46BA">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ind w:left="-90" w:right="-367"/>
        <w:jc w:val="center"/>
        <w:textAlignment w:val="baseline"/>
        <w:outlineLvl w:val="1"/>
        <w:rPr>
          <w:rFonts w:eastAsia="Times New Roman" w:cs="Arial"/>
          <w:b/>
          <w:bCs/>
          <w:lang w:val="fr-FR"/>
        </w:rPr>
      </w:pPr>
      <w:r w:rsidRPr="00D4615C">
        <w:rPr>
          <w:rFonts w:eastAsia="Times New Roman" w:cs="Arial"/>
          <w:b/>
          <w:bCs/>
          <w:lang w:val="fr-FR"/>
        </w:rPr>
        <w:t xml:space="preserve">RAPPORT SUR LA MISE EN ŒUVRE DE L'ACTION CONCERTÉE </w:t>
      </w:r>
    </w:p>
    <w:p w14:paraId="6AD977B2" w14:textId="77777777" w:rsidR="00FA3885" w:rsidRPr="00D4615C" w:rsidRDefault="003D46BA">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ind w:left="-90" w:right="-367"/>
        <w:jc w:val="center"/>
        <w:textAlignment w:val="baseline"/>
        <w:outlineLvl w:val="1"/>
        <w:rPr>
          <w:rFonts w:eastAsia="Calibri" w:cs="Times New Roman"/>
          <w:lang w:val="fr-FR"/>
        </w:rPr>
      </w:pPr>
      <w:r w:rsidRPr="00D4615C">
        <w:rPr>
          <w:rFonts w:eastAsia="Times New Roman" w:cs="Arial"/>
          <w:b/>
          <w:bCs/>
          <w:lang w:val="fr-FR"/>
        </w:rPr>
        <w:t xml:space="preserve">POUR LE LYNX COMMUN </w:t>
      </w:r>
      <w:r w:rsidRPr="00D4615C">
        <w:rPr>
          <w:rFonts w:eastAsia="Calibri" w:cs="Arial"/>
          <w:b/>
          <w:lang w:val="fr-FR"/>
        </w:rPr>
        <w:t>(</w:t>
      </w:r>
      <w:r w:rsidRPr="00D4615C">
        <w:rPr>
          <w:rFonts w:eastAsia="Calibri" w:cs="Arial"/>
          <w:b/>
          <w:i/>
          <w:lang w:val="fr-FR"/>
        </w:rPr>
        <w:t xml:space="preserve">Lynx </w:t>
      </w:r>
      <w:proofErr w:type="spellStart"/>
      <w:r w:rsidRPr="00D4615C">
        <w:rPr>
          <w:rFonts w:eastAsia="Calibri" w:cs="Arial"/>
          <w:b/>
          <w:i/>
          <w:lang w:val="fr-FR"/>
        </w:rPr>
        <w:t>lynx</w:t>
      </w:r>
      <w:proofErr w:type="spellEnd"/>
      <w:r w:rsidRPr="00D4615C">
        <w:rPr>
          <w:rFonts w:eastAsia="Calibri" w:cs="Arial"/>
          <w:b/>
          <w:lang w:val="fr-FR"/>
        </w:rPr>
        <w:t>)</w:t>
      </w:r>
    </w:p>
    <w:p w14:paraId="33D1CE51" w14:textId="77777777" w:rsidR="00FA3885" w:rsidRPr="00D4615C" w:rsidRDefault="00FA3885">
      <w:pPr>
        <w:widowControl w:val="0"/>
        <w:suppressAutoHyphens/>
        <w:autoSpaceDE w:val="0"/>
        <w:autoSpaceDN w:val="0"/>
        <w:spacing w:after="0" w:line="240" w:lineRule="auto"/>
        <w:jc w:val="both"/>
        <w:textAlignment w:val="baseline"/>
        <w:rPr>
          <w:rFonts w:eastAsia="Times New Roman" w:cs="Arial"/>
          <w:sz w:val="21"/>
          <w:szCs w:val="21"/>
          <w:lang w:val="fr-FR"/>
        </w:rPr>
      </w:pPr>
    </w:p>
    <w:p w14:paraId="12E4CD93" w14:textId="77777777" w:rsidR="00FA3885" w:rsidRPr="00D4615C" w:rsidRDefault="00FA3885">
      <w:pPr>
        <w:widowControl w:val="0"/>
        <w:tabs>
          <w:tab w:val="left" w:pos="8295"/>
        </w:tabs>
        <w:suppressAutoHyphens/>
        <w:autoSpaceDE w:val="0"/>
        <w:autoSpaceDN w:val="0"/>
        <w:spacing w:after="0" w:line="240" w:lineRule="auto"/>
        <w:jc w:val="both"/>
        <w:textAlignment w:val="baseline"/>
        <w:rPr>
          <w:rFonts w:eastAsia="Times New Roman" w:cs="Arial"/>
          <w:sz w:val="21"/>
          <w:szCs w:val="21"/>
          <w:lang w:val="fr-FR"/>
        </w:rPr>
      </w:pPr>
    </w:p>
    <w:p w14:paraId="6EAF3334" w14:textId="77777777" w:rsidR="00FA3885" w:rsidRPr="00D4615C" w:rsidRDefault="00010099">
      <w:pPr>
        <w:widowControl w:val="0"/>
        <w:suppressAutoHyphens/>
        <w:autoSpaceDE w:val="0"/>
        <w:autoSpaceDN w:val="0"/>
        <w:spacing w:after="0" w:line="240" w:lineRule="auto"/>
        <w:textAlignment w:val="baseline"/>
        <w:rPr>
          <w:rFonts w:ascii="Calibri" w:eastAsia="Calibri" w:hAnsi="Calibri" w:cs="Times New Roman"/>
          <w:lang w:val="fr-FR"/>
        </w:rPr>
      </w:pPr>
      <w:r>
        <w:rPr>
          <w:rFonts w:eastAsia="Times New Roman" w:cs="Arial"/>
          <w:sz w:val="21"/>
          <w:szCs w:val="21"/>
          <w:lang w:val="fr-FR"/>
        </w:rPr>
        <w:pict w14:anchorId="27DE2824">
          <v:shapetype id="_x0000_t202" coordsize="21600,21600" o:spt="202" path="m,l,21600r21600,l21600,xe">
            <v:stroke joinstyle="miter"/>
            <v:path gradientshapeok="t" o:connecttype="rect"/>
          </v:shapetype>
          <v:shape id="Text Box 4" o:spid="_x0000_s2050" type="#_x0000_t202" style="position:absolute;margin-left:73.35pt;margin-top:205.55pt;width:342.9pt;height:125.2pt;z-index:-251658752;visibility:visible;mso-position-horizontal-relative:margin;mso-position-vertical-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Jl5wEAANQDAAAOAAAAZHJzL2Uyb0RvYy54bWysU8GO0zAQvSPxD5bvNEmbdtmo6Qq2KkJa&#10;sUhlP8BxnMaS4zG226R8PWMntF3ghMjB8XjGb968Ga8fhk6Rk7BOgi5pNkspEZpDLfWhpC/fdu/e&#10;U+I80zVToEVJz8LRh83bN+veFGIOLahaWIIg2hW9KWnrvSmSxPFWdMzNwAiNzgZsxzya9pDUlvWI&#10;3qlknqarpAdbGwtcOIen29FJNxG/aQT3z03jhCeqpMjNx9XGtQprslmz4mCZaSWfaLB/YNExqTHp&#10;BWrLPCNHK/+A6iS34KDxMw5dAk0juYg1YDVZ+ls1+5YZEWtBcZy5yOT+Hyz/ctqbr5b44SMM2MAg&#10;SG9c4fAw1DM0tgt/ZErQjxKeL7KJwROOh/kizVerJSUcfVmeLhbLKGxyvW6s858EdCRsSmqxL1Eu&#10;dnpyHlNi6K+QkM2BkvVOKhUNe6gelSUnhj3cxS+wxCuvwpQmfUkX2d08Ir/yuVuINH5/gwgUtsy1&#10;Y6qIMIUpjQmvuoSdH6phEquC+owa4jPA2lqwPyjpcaRK6r4fmRWUqM8ae3af5XmYwWjky7s5GvbW&#10;U916mOYIVVJPybh99OPc4uAY5p/03vDQiiCRhg9HD42MUgZyI6OJM45OlGsa8zCbt3aMuj7GzU8A&#10;AAD//wMAUEsDBBQABgAIAAAAIQDvvcWr4AAAAAsBAAAPAAAAZHJzL2Rvd25yZXYueG1sTI8xT8Mw&#10;EIV3JP6DdUhs1HFI0yrEqRAIKQNLCgOjGx9JID5HttuE/nrMRMen+/Ted+VuMSM7ofODJQlilQBD&#10;aq0eqJPw/vZytwXmgyKtRkso4Qc97Krrq1IV2s7U4GkfOhZLyBdKQh/CVHDu2x6N8is7IcXbp3VG&#10;hRhdx7VTcyw3I0+TJOdGDRQXejXhU4/t9/5oJHydA6XUvK6n2X1s6nXzXIv6LOXtzfL4ACzgEv5h&#10;+NOP6lBFp4M9kvZsjDnLNxGVkAkhgEVim2Y5sIOE/D4VwKuSX/5Q/QIAAP//AwBQSwECLQAUAAYA&#10;CAAAACEAtoM4kv4AAADhAQAAEwAAAAAAAAAAAAAAAAAAAAAAW0NvbnRlbnRfVHlwZXNdLnhtbFBL&#10;AQItABQABgAIAAAAIQA4/SH/1gAAAJQBAAALAAAAAAAAAAAAAAAAAC8BAABfcmVscy8ucmVsc1BL&#10;AQItABQABgAIAAAAIQCi+YJl5wEAANQDAAAOAAAAAAAAAAAAAAAAAC4CAABkcnMvZTJvRG9jLnht&#10;bFBLAQItABQABgAIAAAAIQDvvcWr4AAAAAsBAAAPAAAAAAAAAAAAAAAAAEEEAABkcnMvZG93bnJl&#10;di54bWxQSwUGAAAAAAQABADzAAAATgUAAAAA&#10;" strokeweight=".08811mm">
            <v:textbox>
              <w:txbxContent>
                <w:p w14:paraId="6F31082C" w14:textId="77777777" w:rsidR="00B7483E" w:rsidRPr="00B7483E" w:rsidRDefault="00B7483E" w:rsidP="00B7483E">
                  <w:pPr>
                    <w:shd w:val="clear" w:color="auto" w:fill="FFFFFF"/>
                    <w:spacing w:after="0" w:line="240" w:lineRule="auto"/>
                    <w:jc w:val="both"/>
                    <w:rPr>
                      <w:rFonts w:eastAsia="Times New Roman" w:cs="Arial"/>
                      <w:color w:val="222222"/>
                      <w:lang w:val="fr-FR" w:eastAsia="fr-FR"/>
                    </w:rPr>
                  </w:pPr>
                  <w:r w:rsidRPr="00B7483E">
                    <w:rPr>
                      <w:rFonts w:eastAsia="Times New Roman" w:cs="Arial"/>
                      <w:color w:val="222222"/>
                      <w:lang w:val="fr-FR" w:eastAsia="fr-FR"/>
                    </w:rPr>
                    <w:t>Résumé :</w:t>
                  </w:r>
                </w:p>
                <w:p w14:paraId="471380C9" w14:textId="77777777" w:rsidR="00B7483E" w:rsidRPr="00B7483E" w:rsidRDefault="00B7483E" w:rsidP="00B7483E">
                  <w:pPr>
                    <w:shd w:val="clear" w:color="auto" w:fill="FFFFFF"/>
                    <w:spacing w:after="0" w:line="240" w:lineRule="auto"/>
                    <w:jc w:val="both"/>
                    <w:rPr>
                      <w:rFonts w:eastAsia="Times New Roman" w:cs="Arial"/>
                      <w:color w:val="222222"/>
                      <w:lang w:val="fr-FR" w:eastAsia="fr-FR"/>
                    </w:rPr>
                  </w:pPr>
                  <w:r w:rsidRPr="00B7483E">
                    <w:rPr>
                      <w:rFonts w:eastAsia="Times New Roman" w:cs="Arial"/>
                      <w:color w:val="222222"/>
                      <w:lang w:val="fr-FR" w:eastAsia="fr-FR"/>
                    </w:rPr>
                    <w:t> </w:t>
                  </w:r>
                </w:p>
                <w:p w14:paraId="52408226" w14:textId="77777777" w:rsidR="00B7483E" w:rsidRPr="00B7483E" w:rsidRDefault="00B7483E" w:rsidP="00B7483E">
                  <w:pPr>
                    <w:shd w:val="clear" w:color="auto" w:fill="FFFFFF"/>
                    <w:spacing w:after="0" w:line="240" w:lineRule="auto"/>
                    <w:jc w:val="both"/>
                    <w:rPr>
                      <w:rFonts w:eastAsia="Times New Roman" w:cs="Arial"/>
                      <w:color w:val="222222"/>
                      <w:lang w:val="fr-FR" w:eastAsia="fr-FR"/>
                    </w:rPr>
                  </w:pPr>
                  <w:r w:rsidRPr="00B7483E">
                    <w:rPr>
                      <w:rFonts w:eastAsia="Times New Roman" w:cs="Arial"/>
                      <w:color w:val="222222"/>
                      <w:lang w:val="fr-FR" w:eastAsia="fr-FR"/>
                    </w:rPr>
                    <w:t>Le Groupe de spécialistes des félins de la CSE de l'UICN et le Secrétariat de la Convention des Carpates ont soumis le rapport ci-joint concernant la mise en œuvre de l'Action concertée pour le Lynx commun (</w:t>
                  </w:r>
                  <w:r w:rsidRPr="00B7483E">
                    <w:rPr>
                      <w:rFonts w:eastAsia="Times New Roman" w:cs="Arial"/>
                      <w:i/>
                      <w:iCs/>
                      <w:color w:val="222222"/>
                      <w:lang w:val="fr-FR" w:eastAsia="fr-FR"/>
                    </w:rPr>
                    <w:t xml:space="preserve">Lynx </w:t>
                  </w:r>
                  <w:proofErr w:type="spellStart"/>
                  <w:r w:rsidRPr="00B7483E">
                    <w:rPr>
                      <w:rFonts w:eastAsia="Times New Roman" w:cs="Arial"/>
                      <w:i/>
                      <w:iCs/>
                      <w:color w:val="222222"/>
                      <w:lang w:val="fr-FR" w:eastAsia="fr-FR"/>
                    </w:rPr>
                    <w:t>lynx</w:t>
                  </w:r>
                  <w:proofErr w:type="spellEnd"/>
                  <w:r w:rsidRPr="00B7483E">
                    <w:rPr>
                      <w:rFonts w:eastAsia="Times New Roman" w:cs="Arial"/>
                      <w:color w:val="222222"/>
                      <w:lang w:val="fr-FR" w:eastAsia="fr-FR"/>
                    </w:rPr>
                    <w:t>), présentée sous la cote UNEP/CMS/</w:t>
                  </w:r>
                  <w:proofErr w:type="spellStart"/>
                  <w:r w:rsidRPr="00B7483E">
                    <w:rPr>
                      <w:rFonts w:eastAsia="Times New Roman" w:cs="Arial"/>
                      <w:color w:val="222222"/>
                      <w:lang w:val="fr-FR" w:eastAsia="fr-FR"/>
                    </w:rPr>
                    <w:t>Concerted</w:t>
                  </w:r>
                  <w:proofErr w:type="spellEnd"/>
                  <w:r w:rsidRPr="00B7483E">
                    <w:rPr>
                      <w:rFonts w:eastAsia="Times New Roman" w:cs="Arial"/>
                      <w:color w:val="222222"/>
                      <w:lang w:val="fr-FR" w:eastAsia="fr-FR"/>
                    </w:rPr>
                    <w:t xml:space="preserve"> Action 14.4 et adoptée par la Conférence des Parties lors de sa 14</w:t>
                  </w:r>
                  <w:r w:rsidRPr="00B7483E">
                    <w:rPr>
                      <w:rFonts w:eastAsia="Times New Roman" w:cs="Arial"/>
                      <w:color w:val="222222"/>
                      <w:vertAlign w:val="superscript"/>
                      <w:lang w:val="fr-FR" w:eastAsia="fr-FR"/>
                    </w:rPr>
                    <w:t>e</w:t>
                  </w:r>
                  <w:r w:rsidRPr="00B7483E">
                    <w:rPr>
                      <w:rFonts w:eastAsia="Times New Roman" w:cs="Arial"/>
                      <w:color w:val="222222"/>
                      <w:lang w:val="fr-FR" w:eastAsia="fr-FR"/>
                    </w:rPr>
                    <w:t> réunion (février 2024).</w:t>
                  </w:r>
                </w:p>
                <w:p w14:paraId="0FCDD190" w14:textId="77777777" w:rsidR="00FA3885" w:rsidRPr="00B7483E" w:rsidRDefault="00FA3885" w:rsidP="00B7483E">
                  <w:pPr>
                    <w:rPr>
                      <w:lang w:val="fr-FR"/>
                    </w:rPr>
                  </w:pPr>
                </w:p>
              </w:txbxContent>
            </v:textbox>
            <w10:wrap type="square" anchorx="margin" anchory="margin"/>
          </v:shape>
        </w:pict>
      </w:r>
    </w:p>
    <w:p w14:paraId="524C3193" w14:textId="77777777" w:rsidR="00FA3885" w:rsidRPr="00D4615C" w:rsidRDefault="00FA3885">
      <w:pPr>
        <w:widowControl w:val="0"/>
        <w:suppressAutoHyphens/>
        <w:autoSpaceDE w:val="0"/>
        <w:autoSpaceDN w:val="0"/>
        <w:spacing w:after="0" w:line="240" w:lineRule="auto"/>
        <w:textAlignment w:val="baseline"/>
        <w:rPr>
          <w:rFonts w:eastAsia="Times New Roman" w:cs="Arial"/>
          <w:sz w:val="21"/>
          <w:szCs w:val="21"/>
          <w:lang w:val="fr-FR"/>
        </w:rPr>
      </w:pPr>
    </w:p>
    <w:p w14:paraId="5016AC98" w14:textId="77777777" w:rsidR="00FA3885" w:rsidRPr="00D4615C" w:rsidRDefault="00FA3885">
      <w:pPr>
        <w:widowControl w:val="0"/>
        <w:suppressAutoHyphens/>
        <w:autoSpaceDE w:val="0"/>
        <w:autoSpaceDN w:val="0"/>
        <w:spacing w:after="0" w:line="240" w:lineRule="auto"/>
        <w:textAlignment w:val="baseline"/>
        <w:rPr>
          <w:rFonts w:eastAsia="Times New Roman" w:cs="Arial"/>
          <w:sz w:val="21"/>
          <w:szCs w:val="21"/>
          <w:lang w:val="fr-FR"/>
        </w:rPr>
      </w:pPr>
    </w:p>
    <w:p w14:paraId="10E8150B" w14:textId="77777777" w:rsidR="00FA3885" w:rsidRPr="00D4615C" w:rsidRDefault="00FA3885">
      <w:pPr>
        <w:widowControl w:val="0"/>
        <w:suppressAutoHyphens/>
        <w:autoSpaceDE w:val="0"/>
        <w:autoSpaceDN w:val="0"/>
        <w:spacing w:after="0" w:line="240" w:lineRule="auto"/>
        <w:textAlignment w:val="baseline"/>
        <w:rPr>
          <w:rFonts w:eastAsia="Times New Roman" w:cs="Arial"/>
          <w:sz w:val="21"/>
          <w:szCs w:val="21"/>
          <w:lang w:val="fr-FR"/>
        </w:rPr>
      </w:pPr>
    </w:p>
    <w:p w14:paraId="327C07F6" w14:textId="77777777" w:rsidR="00FA3885" w:rsidRPr="00D4615C" w:rsidRDefault="00FA3885">
      <w:pPr>
        <w:widowControl w:val="0"/>
        <w:suppressAutoHyphens/>
        <w:autoSpaceDE w:val="0"/>
        <w:autoSpaceDN w:val="0"/>
        <w:spacing w:after="0" w:line="240" w:lineRule="auto"/>
        <w:textAlignment w:val="baseline"/>
        <w:rPr>
          <w:rFonts w:eastAsia="Times New Roman" w:cs="Arial"/>
          <w:sz w:val="21"/>
          <w:szCs w:val="21"/>
          <w:lang w:val="fr-FR"/>
        </w:rPr>
      </w:pPr>
    </w:p>
    <w:p w14:paraId="5B4A2E59" w14:textId="77777777" w:rsidR="00FA3885" w:rsidRPr="00D4615C" w:rsidRDefault="00FA3885">
      <w:pPr>
        <w:widowControl w:val="0"/>
        <w:suppressAutoHyphens/>
        <w:autoSpaceDE w:val="0"/>
        <w:autoSpaceDN w:val="0"/>
        <w:spacing w:after="0" w:line="240" w:lineRule="auto"/>
        <w:textAlignment w:val="baseline"/>
        <w:rPr>
          <w:rFonts w:eastAsia="Times New Roman" w:cs="Arial"/>
          <w:sz w:val="21"/>
          <w:szCs w:val="21"/>
          <w:lang w:val="fr-FR"/>
        </w:rPr>
      </w:pPr>
    </w:p>
    <w:p w14:paraId="47E0FF32" w14:textId="77777777" w:rsidR="00FA3885" w:rsidRPr="00D4615C" w:rsidRDefault="00FA3885">
      <w:pPr>
        <w:widowControl w:val="0"/>
        <w:suppressAutoHyphens/>
        <w:autoSpaceDE w:val="0"/>
        <w:autoSpaceDN w:val="0"/>
        <w:spacing w:after="0" w:line="240" w:lineRule="auto"/>
        <w:textAlignment w:val="baseline"/>
        <w:rPr>
          <w:rFonts w:eastAsia="Times New Roman" w:cs="Arial"/>
          <w:sz w:val="21"/>
          <w:szCs w:val="21"/>
          <w:lang w:val="fr-FR"/>
        </w:rPr>
      </w:pPr>
    </w:p>
    <w:p w14:paraId="1DAB0C77" w14:textId="77777777" w:rsidR="00FA3885" w:rsidRPr="00D4615C" w:rsidRDefault="00FA3885">
      <w:pPr>
        <w:widowControl w:val="0"/>
        <w:suppressAutoHyphens/>
        <w:autoSpaceDE w:val="0"/>
        <w:autoSpaceDN w:val="0"/>
        <w:spacing w:after="0" w:line="240" w:lineRule="auto"/>
        <w:textAlignment w:val="baseline"/>
        <w:rPr>
          <w:rFonts w:eastAsia="Times New Roman" w:cs="Arial"/>
          <w:sz w:val="21"/>
          <w:szCs w:val="21"/>
          <w:lang w:val="fr-FR"/>
        </w:rPr>
      </w:pPr>
    </w:p>
    <w:p w14:paraId="4609E8E7" w14:textId="77777777" w:rsidR="00FA3885" w:rsidRPr="00D4615C" w:rsidRDefault="00FA3885">
      <w:pPr>
        <w:widowControl w:val="0"/>
        <w:suppressAutoHyphens/>
        <w:autoSpaceDE w:val="0"/>
        <w:autoSpaceDN w:val="0"/>
        <w:spacing w:after="0" w:line="240" w:lineRule="auto"/>
        <w:textAlignment w:val="baseline"/>
        <w:rPr>
          <w:rFonts w:eastAsia="Times New Roman" w:cs="Arial"/>
          <w:sz w:val="21"/>
          <w:szCs w:val="21"/>
          <w:lang w:val="fr-FR"/>
        </w:rPr>
      </w:pPr>
    </w:p>
    <w:p w14:paraId="0538BE30" w14:textId="77777777" w:rsidR="00FA3885" w:rsidRPr="00D4615C" w:rsidRDefault="00FA3885">
      <w:pPr>
        <w:widowControl w:val="0"/>
        <w:suppressAutoHyphens/>
        <w:autoSpaceDE w:val="0"/>
        <w:autoSpaceDN w:val="0"/>
        <w:spacing w:after="0" w:line="240" w:lineRule="auto"/>
        <w:textAlignment w:val="baseline"/>
        <w:rPr>
          <w:rFonts w:eastAsia="Times New Roman" w:cs="Arial"/>
          <w:sz w:val="21"/>
          <w:szCs w:val="21"/>
          <w:lang w:val="fr-FR"/>
        </w:rPr>
      </w:pPr>
    </w:p>
    <w:p w14:paraId="6CE4E9DD" w14:textId="77777777" w:rsidR="00FA3885" w:rsidRPr="00D4615C" w:rsidRDefault="00FA3885">
      <w:pPr>
        <w:widowControl w:val="0"/>
        <w:suppressAutoHyphens/>
        <w:autoSpaceDE w:val="0"/>
        <w:autoSpaceDN w:val="0"/>
        <w:spacing w:after="0" w:line="240" w:lineRule="auto"/>
        <w:textAlignment w:val="baseline"/>
        <w:rPr>
          <w:rFonts w:eastAsia="Times New Roman" w:cs="Arial"/>
          <w:sz w:val="21"/>
          <w:szCs w:val="21"/>
          <w:lang w:val="fr-FR"/>
        </w:rPr>
      </w:pPr>
    </w:p>
    <w:p w14:paraId="24ECA67E" w14:textId="77777777" w:rsidR="00FA3885" w:rsidRPr="00D4615C" w:rsidRDefault="00FA3885">
      <w:pPr>
        <w:widowControl w:val="0"/>
        <w:suppressAutoHyphens/>
        <w:autoSpaceDE w:val="0"/>
        <w:autoSpaceDN w:val="0"/>
        <w:spacing w:after="0" w:line="240" w:lineRule="auto"/>
        <w:textAlignment w:val="baseline"/>
        <w:rPr>
          <w:rFonts w:eastAsia="Times New Roman" w:cs="Arial"/>
          <w:sz w:val="21"/>
          <w:szCs w:val="21"/>
          <w:lang w:val="fr-FR"/>
        </w:rPr>
      </w:pPr>
    </w:p>
    <w:p w14:paraId="25BBF622" w14:textId="77777777" w:rsidR="00FA3885" w:rsidRPr="00D4615C" w:rsidRDefault="00FA3885">
      <w:pPr>
        <w:widowControl w:val="0"/>
        <w:suppressAutoHyphens/>
        <w:autoSpaceDE w:val="0"/>
        <w:autoSpaceDN w:val="0"/>
        <w:spacing w:after="0" w:line="240" w:lineRule="auto"/>
        <w:textAlignment w:val="baseline"/>
        <w:rPr>
          <w:rFonts w:eastAsia="Times New Roman" w:cs="Arial"/>
          <w:sz w:val="21"/>
          <w:szCs w:val="21"/>
          <w:lang w:val="fr-FR"/>
        </w:rPr>
      </w:pPr>
    </w:p>
    <w:p w14:paraId="36DE3F55" w14:textId="77777777" w:rsidR="00FA3885" w:rsidRPr="00D4615C" w:rsidRDefault="00FA3885">
      <w:pPr>
        <w:widowControl w:val="0"/>
        <w:suppressAutoHyphens/>
        <w:autoSpaceDE w:val="0"/>
        <w:autoSpaceDN w:val="0"/>
        <w:spacing w:after="0" w:line="240" w:lineRule="auto"/>
        <w:textAlignment w:val="baseline"/>
        <w:rPr>
          <w:rFonts w:eastAsia="Times New Roman" w:cs="Arial"/>
          <w:sz w:val="21"/>
          <w:szCs w:val="21"/>
          <w:lang w:val="fr-FR"/>
        </w:rPr>
      </w:pPr>
    </w:p>
    <w:p w14:paraId="07307693" w14:textId="77777777" w:rsidR="00FA3885" w:rsidRPr="00D4615C" w:rsidRDefault="00FA3885">
      <w:pPr>
        <w:widowControl w:val="0"/>
        <w:suppressAutoHyphens/>
        <w:autoSpaceDE w:val="0"/>
        <w:autoSpaceDN w:val="0"/>
        <w:spacing w:after="0" w:line="240" w:lineRule="auto"/>
        <w:textAlignment w:val="baseline"/>
        <w:rPr>
          <w:rFonts w:eastAsia="Times New Roman" w:cs="Arial"/>
          <w:sz w:val="21"/>
          <w:szCs w:val="21"/>
          <w:lang w:val="fr-FR"/>
        </w:rPr>
      </w:pPr>
    </w:p>
    <w:p w14:paraId="69419EF2" w14:textId="77777777" w:rsidR="00FA3885" w:rsidRPr="00D4615C" w:rsidRDefault="00FA3885">
      <w:pPr>
        <w:widowControl w:val="0"/>
        <w:suppressAutoHyphens/>
        <w:autoSpaceDE w:val="0"/>
        <w:autoSpaceDN w:val="0"/>
        <w:spacing w:after="0" w:line="240" w:lineRule="auto"/>
        <w:textAlignment w:val="baseline"/>
        <w:rPr>
          <w:rFonts w:eastAsia="Times New Roman" w:cs="Arial"/>
          <w:sz w:val="21"/>
          <w:szCs w:val="21"/>
          <w:lang w:val="fr-FR"/>
        </w:rPr>
      </w:pPr>
    </w:p>
    <w:p w14:paraId="157B96F0" w14:textId="77777777" w:rsidR="00FA3885" w:rsidRPr="00D4615C" w:rsidRDefault="00FA3885">
      <w:pPr>
        <w:widowControl w:val="0"/>
        <w:suppressAutoHyphens/>
        <w:autoSpaceDE w:val="0"/>
        <w:autoSpaceDN w:val="0"/>
        <w:spacing w:after="0" w:line="240" w:lineRule="auto"/>
        <w:textAlignment w:val="baseline"/>
        <w:rPr>
          <w:rFonts w:eastAsia="Times New Roman" w:cs="Arial"/>
          <w:sz w:val="21"/>
          <w:szCs w:val="21"/>
          <w:lang w:val="fr-FR"/>
        </w:rPr>
      </w:pPr>
    </w:p>
    <w:p w14:paraId="415A33AE" w14:textId="77777777" w:rsidR="00FA3885" w:rsidRPr="00D4615C" w:rsidRDefault="00FA3885">
      <w:pPr>
        <w:widowControl w:val="0"/>
        <w:tabs>
          <w:tab w:val="left" w:pos="7245"/>
        </w:tabs>
        <w:suppressAutoHyphens/>
        <w:autoSpaceDE w:val="0"/>
        <w:autoSpaceDN w:val="0"/>
        <w:spacing w:after="0" w:line="240" w:lineRule="auto"/>
        <w:textAlignment w:val="baseline"/>
        <w:rPr>
          <w:rFonts w:eastAsia="Times New Roman" w:cs="Arial"/>
          <w:sz w:val="21"/>
          <w:szCs w:val="21"/>
          <w:lang w:val="fr-FR"/>
        </w:rPr>
      </w:pPr>
    </w:p>
    <w:p w14:paraId="3C7D606B" w14:textId="77777777" w:rsidR="00FA3885" w:rsidRPr="00D4615C" w:rsidRDefault="00FA3885">
      <w:pPr>
        <w:widowControl w:val="0"/>
        <w:suppressAutoHyphens/>
        <w:autoSpaceDE w:val="0"/>
        <w:autoSpaceDN w:val="0"/>
        <w:spacing w:after="0" w:line="240" w:lineRule="auto"/>
        <w:textAlignment w:val="baseline"/>
        <w:rPr>
          <w:rFonts w:eastAsia="Times New Roman" w:cs="Arial"/>
          <w:lang w:val="fr-FR"/>
        </w:rPr>
      </w:pPr>
    </w:p>
    <w:p w14:paraId="30E8CA47" w14:textId="77777777" w:rsidR="00FA3885" w:rsidRPr="00D4615C" w:rsidRDefault="00FA3885">
      <w:pPr>
        <w:widowControl w:val="0"/>
        <w:suppressAutoHyphens/>
        <w:autoSpaceDE w:val="0"/>
        <w:autoSpaceDN w:val="0"/>
        <w:spacing w:after="0" w:line="240" w:lineRule="auto"/>
        <w:textAlignment w:val="baseline"/>
        <w:rPr>
          <w:rFonts w:eastAsia="Times New Roman" w:cs="Arial"/>
          <w:lang w:val="fr-FR"/>
        </w:rPr>
      </w:pPr>
    </w:p>
    <w:p w14:paraId="6DA4E4BA" w14:textId="77777777" w:rsidR="00FA3885" w:rsidRPr="00D4615C" w:rsidRDefault="00FA3885">
      <w:pPr>
        <w:spacing w:after="0" w:line="240" w:lineRule="auto"/>
        <w:rPr>
          <w:lang w:val="fr-FR"/>
        </w:rPr>
      </w:pPr>
    </w:p>
    <w:p w14:paraId="69E792BA" w14:textId="77777777" w:rsidR="00FA3885" w:rsidRPr="00D4615C" w:rsidRDefault="00FA3885">
      <w:pPr>
        <w:spacing w:after="0" w:line="240" w:lineRule="auto"/>
        <w:rPr>
          <w:lang w:val="fr-FR"/>
        </w:rPr>
      </w:pPr>
    </w:p>
    <w:p w14:paraId="73F4DDC8" w14:textId="77777777" w:rsidR="00FA3885" w:rsidRPr="00D4615C" w:rsidRDefault="00FA3885">
      <w:pPr>
        <w:spacing w:after="0" w:line="240" w:lineRule="auto"/>
        <w:rPr>
          <w:lang w:val="fr-FR"/>
        </w:rPr>
      </w:pPr>
    </w:p>
    <w:p w14:paraId="13ED374C" w14:textId="77777777" w:rsidR="00FA3885" w:rsidRPr="00D4615C" w:rsidRDefault="00FA3885">
      <w:pPr>
        <w:spacing w:after="0" w:line="240" w:lineRule="auto"/>
        <w:rPr>
          <w:lang w:val="fr-FR"/>
        </w:rPr>
      </w:pPr>
    </w:p>
    <w:p w14:paraId="0E6F18FB" w14:textId="77777777" w:rsidR="00FA3885" w:rsidRPr="00D4615C" w:rsidRDefault="00FA3885">
      <w:pPr>
        <w:spacing w:after="0" w:line="240" w:lineRule="auto"/>
        <w:rPr>
          <w:lang w:val="fr-FR"/>
        </w:rPr>
      </w:pPr>
    </w:p>
    <w:p w14:paraId="571E1BC4" w14:textId="77777777" w:rsidR="00FA3885" w:rsidRPr="00D4615C" w:rsidRDefault="00FA3885">
      <w:pPr>
        <w:spacing w:after="0" w:line="240" w:lineRule="auto"/>
        <w:rPr>
          <w:lang w:val="fr-FR"/>
        </w:rPr>
      </w:pPr>
    </w:p>
    <w:p w14:paraId="391C0C17" w14:textId="77777777" w:rsidR="00FA3885" w:rsidRPr="00D4615C" w:rsidRDefault="00FA3885">
      <w:pPr>
        <w:spacing w:after="0" w:line="240" w:lineRule="auto"/>
        <w:rPr>
          <w:lang w:val="fr-FR"/>
        </w:rPr>
      </w:pPr>
    </w:p>
    <w:p w14:paraId="040898B0" w14:textId="77777777" w:rsidR="00FA3885" w:rsidRPr="00D4615C" w:rsidRDefault="00FA3885">
      <w:pPr>
        <w:spacing w:after="0" w:line="240" w:lineRule="auto"/>
        <w:rPr>
          <w:lang w:val="fr-FR"/>
        </w:rPr>
      </w:pPr>
    </w:p>
    <w:p w14:paraId="58D6529B" w14:textId="77777777" w:rsidR="00FA3885" w:rsidRPr="00D4615C" w:rsidRDefault="00FA3885">
      <w:pPr>
        <w:spacing w:after="0" w:line="240" w:lineRule="auto"/>
        <w:rPr>
          <w:lang w:val="fr-FR"/>
        </w:rPr>
      </w:pPr>
    </w:p>
    <w:p w14:paraId="312BE6C4" w14:textId="77777777" w:rsidR="00FA3885" w:rsidRPr="00D4615C" w:rsidRDefault="00FA3885">
      <w:pPr>
        <w:spacing w:after="0" w:line="240" w:lineRule="auto"/>
        <w:rPr>
          <w:lang w:val="fr-FR"/>
        </w:rPr>
      </w:pPr>
    </w:p>
    <w:p w14:paraId="7C40BA9A" w14:textId="77777777" w:rsidR="00FA3885" w:rsidRPr="00D4615C" w:rsidRDefault="00FA3885">
      <w:pPr>
        <w:spacing w:after="0" w:line="240" w:lineRule="auto"/>
        <w:rPr>
          <w:lang w:val="fr-FR"/>
        </w:rPr>
      </w:pPr>
    </w:p>
    <w:p w14:paraId="5A439822" w14:textId="77777777" w:rsidR="00FA3885" w:rsidRPr="00D4615C" w:rsidRDefault="00FA3885">
      <w:pPr>
        <w:spacing w:after="0" w:line="240" w:lineRule="auto"/>
        <w:rPr>
          <w:lang w:val="fr-FR"/>
        </w:rPr>
      </w:pPr>
    </w:p>
    <w:p w14:paraId="6E3049A8" w14:textId="77777777" w:rsidR="00FA3885" w:rsidRPr="00D4615C" w:rsidRDefault="00FA3885">
      <w:pPr>
        <w:spacing w:after="0" w:line="240" w:lineRule="auto"/>
        <w:rPr>
          <w:lang w:val="fr-FR"/>
        </w:rPr>
      </w:pPr>
    </w:p>
    <w:p w14:paraId="4D86B528" w14:textId="77777777" w:rsidR="00FA3885" w:rsidRPr="00D4615C" w:rsidRDefault="00FA3885">
      <w:pPr>
        <w:spacing w:after="0" w:line="240" w:lineRule="auto"/>
        <w:rPr>
          <w:lang w:val="fr-FR"/>
        </w:rPr>
      </w:pPr>
    </w:p>
    <w:p w14:paraId="19B0AB77" w14:textId="77777777" w:rsidR="00FA3885" w:rsidRPr="00D4615C" w:rsidRDefault="00FA3885">
      <w:pPr>
        <w:spacing w:after="0" w:line="240" w:lineRule="auto"/>
        <w:rPr>
          <w:lang w:val="fr-FR"/>
        </w:rPr>
      </w:pPr>
    </w:p>
    <w:p w14:paraId="2B9B657B" w14:textId="3899E30B" w:rsidR="00DE3A8B" w:rsidRDefault="00DE3A8B">
      <w:pPr>
        <w:widowControl w:val="0"/>
        <w:suppressAutoHyphens/>
        <w:autoSpaceDE w:val="0"/>
        <w:autoSpaceDN w:val="0"/>
        <w:spacing w:after="0" w:line="240" w:lineRule="auto"/>
        <w:jc w:val="both"/>
        <w:textAlignment w:val="baseline"/>
        <w:rPr>
          <w:rFonts w:eastAsia="Times New Roman"/>
          <w:sz w:val="18"/>
          <w:szCs w:val="18"/>
          <w:lang w:val="fr-FR"/>
        </w:rPr>
      </w:pPr>
      <w:r w:rsidRPr="00B61D68">
        <w:rPr>
          <w:rFonts w:eastAsia="Times New Roman" w:cs="Arial"/>
          <w:sz w:val="18"/>
          <w:szCs w:val="18"/>
          <w:lang w:val="fr-FR"/>
        </w:rPr>
        <w:t>*</w:t>
      </w:r>
      <w:r w:rsidRPr="00B61D68">
        <w:rPr>
          <w:rFonts w:eastAsia="Times New Roman"/>
          <w:sz w:val="18"/>
          <w:szCs w:val="18"/>
          <w:lang w:val="fr-FR"/>
        </w:rPr>
        <w:t xml:space="preserve"> Les appellations géographiques utilisées dans ce document n'impliquent d'aucune manière l'opinion de la part du Secrétariat de la CMS (ou du Programme des Nations Unies pour l'Environnement) concernant le statut juridique de tout pays, territoire ou zone ou concernant la délimitation de ses frontières ou limites. La responsabilité du contenu du document repose exclusivement sur son auteur</w:t>
      </w:r>
      <w:r>
        <w:rPr>
          <w:rFonts w:eastAsia="Times New Roman"/>
          <w:sz w:val="18"/>
          <w:szCs w:val="18"/>
          <w:lang w:val="fr-FR"/>
        </w:rPr>
        <w:br w:type="page"/>
      </w:r>
    </w:p>
    <w:p w14:paraId="02A7F5A4" w14:textId="77777777" w:rsidR="00FA3885" w:rsidRPr="00DE3A8B" w:rsidRDefault="00FA3885">
      <w:pPr>
        <w:widowControl w:val="0"/>
        <w:suppressAutoHyphens/>
        <w:autoSpaceDE w:val="0"/>
        <w:autoSpaceDN w:val="0"/>
        <w:spacing w:after="0" w:line="240" w:lineRule="auto"/>
        <w:jc w:val="both"/>
        <w:textAlignment w:val="baseline"/>
        <w:rPr>
          <w:rFonts w:eastAsia="Times New Roman" w:cs="Arial"/>
          <w:sz w:val="18"/>
          <w:szCs w:val="18"/>
          <w:lang w:val="fr-FR"/>
        </w:rPr>
      </w:pPr>
    </w:p>
    <w:p w14:paraId="668A28A3" w14:textId="77777777" w:rsidR="00FA3885" w:rsidRPr="00D4615C" w:rsidRDefault="003D46BA">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ind w:left="-90" w:right="-367"/>
        <w:jc w:val="center"/>
        <w:textAlignment w:val="baseline"/>
        <w:outlineLvl w:val="1"/>
        <w:rPr>
          <w:rFonts w:eastAsia="Times New Roman" w:cs="Arial"/>
          <w:b/>
          <w:bCs/>
          <w:lang w:val="fr-FR"/>
        </w:rPr>
      </w:pPr>
      <w:r w:rsidRPr="00D4615C">
        <w:rPr>
          <w:rFonts w:eastAsia="Times New Roman" w:cs="Arial"/>
          <w:b/>
          <w:bCs/>
          <w:lang w:val="fr-FR"/>
        </w:rPr>
        <w:t xml:space="preserve">RAPPORT SUR LA MISE EN ŒUVRE DE L'ACTION CONCERTÉE </w:t>
      </w:r>
    </w:p>
    <w:p w14:paraId="5D45D81E" w14:textId="77777777" w:rsidR="00FA3885" w:rsidRPr="00D4615C" w:rsidRDefault="003D46BA">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120" w:line="240" w:lineRule="auto"/>
        <w:ind w:left="-86" w:right="-360"/>
        <w:jc w:val="center"/>
        <w:textAlignment w:val="baseline"/>
        <w:outlineLvl w:val="1"/>
        <w:rPr>
          <w:rFonts w:eastAsia="Calibri" w:cs="Arial"/>
          <w:b/>
          <w:lang w:val="fr-FR"/>
        </w:rPr>
      </w:pPr>
      <w:r w:rsidRPr="00D4615C">
        <w:rPr>
          <w:rFonts w:eastAsia="Times New Roman" w:cs="Arial"/>
          <w:b/>
          <w:bCs/>
          <w:lang w:val="fr-FR"/>
        </w:rPr>
        <w:t xml:space="preserve">POUR LE LYNX COMMUN </w:t>
      </w:r>
      <w:r w:rsidRPr="00D4615C">
        <w:rPr>
          <w:rFonts w:eastAsia="Times New Roman" w:cs="Arial"/>
          <w:b/>
          <w:lang w:val="fr-FR"/>
        </w:rPr>
        <w:t>(</w:t>
      </w:r>
      <w:r w:rsidRPr="00D4615C">
        <w:rPr>
          <w:rFonts w:eastAsia="Times New Roman" w:cs="Arial"/>
          <w:b/>
          <w:i/>
          <w:lang w:val="fr-FR"/>
        </w:rPr>
        <w:t xml:space="preserve">Lynx </w:t>
      </w:r>
      <w:proofErr w:type="spellStart"/>
      <w:r w:rsidRPr="00D4615C">
        <w:rPr>
          <w:rFonts w:eastAsia="Times New Roman" w:cs="Arial"/>
          <w:b/>
          <w:i/>
          <w:lang w:val="fr-FR"/>
        </w:rPr>
        <w:t>lynx</w:t>
      </w:r>
      <w:proofErr w:type="spellEnd"/>
      <w:r w:rsidRPr="00D4615C">
        <w:rPr>
          <w:rFonts w:eastAsia="Times New Roman" w:cs="Arial"/>
          <w:b/>
          <w:lang w:val="fr-FR"/>
        </w:rPr>
        <w:t>)</w:t>
      </w:r>
    </w:p>
    <w:p w14:paraId="5B80EE1C" w14:textId="6507BDC7" w:rsidR="00FA3885" w:rsidRPr="00D4615C" w:rsidRDefault="003D46BA">
      <w:pPr>
        <w:suppressAutoHyphens/>
        <w:autoSpaceDN w:val="0"/>
        <w:spacing w:after="120" w:line="240" w:lineRule="auto"/>
        <w:jc w:val="center"/>
        <w:textAlignment w:val="baseline"/>
        <w:rPr>
          <w:rFonts w:eastAsia="Calibri" w:cs="Arial"/>
          <w:lang w:val="fr-FR"/>
        </w:rPr>
      </w:pPr>
      <w:r w:rsidRPr="00D4615C">
        <w:rPr>
          <w:rFonts w:eastAsia="Calibri" w:cs="Arial"/>
          <w:lang w:val="fr-FR"/>
        </w:rPr>
        <w:t xml:space="preserve">UNEP/CMS/ </w:t>
      </w:r>
      <w:r w:rsidR="005461D6">
        <w:rPr>
          <w:rFonts w:eastAsia="Calibri" w:cs="Arial"/>
          <w:lang w:val="fr-FR"/>
        </w:rPr>
        <w:t>ACTION CONCERTÉE</w:t>
      </w:r>
      <w:r w:rsidRPr="00D4615C">
        <w:rPr>
          <w:rFonts w:eastAsia="Calibri" w:cs="Arial"/>
          <w:lang w:val="fr-FR"/>
        </w:rPr>
        <w:t xml:space="preserve"> 14.4</w:t>
      </w:r>
    </w:p>
    <w:p w14:paraId="7C3B81A2" w14:textId="77777777" w:rsidR="00FA3885" w:rsidRPr="00D4615C" w:rsidRDefault="00FA3885">
      <w:pPr>
        <w:suppressAutoHyphens/>
        <w:autoSpaceDN w:val="0"/>
        <w:spacing w:after="0" w:line="240" w:lineRule="auto"/>
        <w:textAlignment w:val="baseline"/>
        <w:rPr>
          <w:rFonts w:eastAsia="Calibri" w:cs="Arial"/>
          <w:lang w:val="fr-FR"/>
        </w:rPr>
      </w:pPr>
    </w:p>
    <w:p w14:paraId="11E91F69" w14:textId="77777777" w:rsidR="00FA3885" w:rsidRPr="00D4615C" w:rsidRDefault="00FA3885">
      <w:pPr>
        <w:suppressAutoHyphens/>
        <w:autoSpaceDN w:val="0"/>
        <w:spacing w:after="0" w:line="240" w:lineRule="auto"/>
        <w:jc w:val="both"/>
        <w:textAlignment w:val="baseline"/>
        <w:rPr>
          <w:rFonts w:eastAsia="Calibri" w:cs="Arial"/>
          <w:lang w:val="fr-FR"/>
        </w:rPr>
      </w:pPr>
    </w:p>
    <w:p w14:paraId="3766C6DA" w14:textId="77777777" w:rsidR="00FA3885" w:rsidRPr="00D4615C" w:rsidRDefault="003D46BA">
      <w:pPr>
        <w:spacing w:after="0" w:line="240" w:lineRule="auto"/>
        <w:jc w:val="both"/>
        <w:rPr>
          <w:rFonts w:eastAsia="Calibri" w:cs="Arial"/>
          <w:b/>
          <w:bCs/>
          <w:lang w:val="fr-FR"/>
        </w:rPr>
      </w:pPr>
      <w:r w:rsidRPr="00D4615C">
        <w:rPr>
          <w:rFonts w:eastAsia="Calibri" w:cs="Arial"/>
          <w:b/>
          <w:bCs/>
          <w:lang w:val="fr-FR"/>
        </w:rPr>
        <w:t>ACTION CONCERTÉE</w:t>
      </w:r>
    </w:p>
    <w:p w14:paraId="7CE76C83" w14:textId="77777777" w:rsidR="00FA3885" w:rsidRPr="00D4615C" w:rsidRDefault="00FA3885">
      <w:pPr>
        <w:spacing w:after="0" w:line="240" w:lineRule="auto"/>
        <w:jc w:val="both"/>
        <w:rPr>
          <w:rFonts w:eastAsia="Calibri" w:cs="Arial"/>
          <w:lang w:val="fr-FR"/>
        </w:rPr>
      </w:pPr>
    </w:p>
    <w:p w14:paraId="553ADD31" w14:textId="77777777" w:rsidR="00FA3885" w:rsidRPr="00D4615C" w:rsidRDefault="003D46BA">
      <w:pPr>
        <w:suppressAutoHyphens/>
        <w:autoSpaceDN w:val="0"/>
        <w:spacing w:after="0" w:line="240" w:lineRule="auto"/>
        <w:jc w:val="both"/>
        <w:textAlignment w:val="baseline"/>
        <w:rPr>
          <w:rFonts w:eastAsia="Calibri" w:cs="Arial"/>
          <w:lang w:val="fr-FR"/>
        </w:rPr>
      </w:pPr>
      <w:r w:rsidRPr="00D4615C">
        <w:rPr>
          <w:rFonts w:eastAsia="Calibri" w:cs="Arial"/>
          <w:lang w:val="fr-FR"/>
        </w:rPr>
        <w:t xml:space="preserve">Titre : </w:t>
      </w:r>
      <w:r w:rsidRPr="00D4615C">
        <w:rPr>
          <w:rFonts w:cs="Arial"/>
          <w:bCs/>
          <w:lang w:val="fr-FR"/>
        </w:rPr>
        <w:t>ACTION CONCERTÉE POUR LE LYNX COMMUN (</w:t>
      </w:r>
      <w:r w:rsidRPr="00D4615C">
        <w:rPr>
          <w:rFonts w:cs="Arial"/>
          <w:bCs/>
          <w:i/>
          <w:iCs/>
          <w:lang w:val="fr-FR"/>
        </w:rPr>
        <w:t xml:space="preserve">Lynx </w:t>
      </w:r>
      <w:proofErr w:type="spellStart"/>
      <w:r w:rsidRPr="00D4615C">
        <w:rPr>
          <w:rFonts w:cs="Arial"/>
          <w:bCs/>
          <w:i/>
          <w:iCs/>
          <w:lang w:val="fr-FR"/>
        </w:rPr>
        <w:t>lynx</w:t>
      </w:r>
      <w:proofErr w:type="spellEnd"/>
      <w:r w:rsidRPr="00D4615C">
        <w:rPr>
          <w:rFonts w:cs="Arial"/>
          <w:bCs/>
          <w:lang w:val="fr-FR"/>
        </w:rPr>
        <w:t>)</w:t>
      </w:r>
    </w:p>
    <w:p w14:paraId="4E448787" w14:textId="77777777" w:rsidR="00FA3885" w:rsidRPr="00D4615C" w:rsidRDefault="00FA3885">
      <w:pPr>
        <w:suppressAutoHyphens/>
        <w:autoSpaceDN w:val="0"/>
        <w:spacing w:after="0" w:line="240" w:lineRule="auto"/>
        <w:jc w:val="both"/>
        <w:textAlignment w:val="baseline"/>
        <w:rPr>
          <w:rFonts w:eastAsia="Calibri" w:cs="Arial"/>
          <w:lang w:val="fr-FR"/>
        </w:rPr>
      </w:pPr>
    </w:p>
    <w:p w14:paraId="36102102" w14:textId="77777777" w:rsidR="00FA3885" w:rsidRPr="00D4615C" w:rsidRDefault="003D46BA">
      <w:pPr>
        <w:suppressAutoHyphens/>
        <w:autoSpaceDN w:val="0"/>
        <w:spacing w:after="0" w:line="240" w:lineRule="auto"/>
        <w:jc w:val="both"/>
        <w:textAlignment w:val="baseline"/>
        <w:rPr>
          <w:rFonts w:eastAsia="Calibri" w:cs="Arial"/>
          <w:bCs/>
          <w:i/>
          <w:lang w:val="fr-FR"/>
        </w:rPr>
      </w:pPr>
      <w:r w:rsidRPr="00D4615C">
        <w:rPr>
          <w:rFonts w:eastAsia="Calibri" w:cs="Arial"/>
          <w:lang w:val="fr-FR"/>
        </w:rPr>
        <w:t>Identification du document :</w:t>
      </w:r>
      <w:r w:rsidRPr="00D4615C">
        <w:rPr>
          <w:rFonts w:eastAsia="Calibri" w:cs="Arial"/>
          <w:i/>
          <w:lang w:val="fr-FR"/>
        </w:rPr>
        <w:t xml:space="preserve"> </w:t>
      </w:r>
      <w:r w:rsidRPr="00D4615C">
        <w:rPr>
          <w:rFonts w:cs="Arial"/>
          <w:bCs/>
          <w:color w:val="333333"/>
          <w:shd w:val="clear" w:color="auto" w:fill="FFFFFF"/>
          <w:lang w:val="fr-FR"/>
        </w:rPr>
        <w:t>Action concertée 14.4</w:t>
      </w:r>
    </w:p>
    <w:p w14:paraId="23CF10D6" w14:textId="77777777" w:rsidR="00FA3885" w:rsidRPr="00D4615C" w:rsidRDefault="00FA3885">
      <w:pPr>
        <w:tabs>
          <w:tab w:val="left" w:pos="5040"/>
          <w:tab w:val="left" w:pos="5760"/>
          <w:tab w:val="left" w:pos="6008"/>
          <w:tab w:val="left" w:pos="6480"/>
          <w:tab w:val="left" w:pos="7200"/>
          <w:tab w:val="left" w:pos="7920"/>
          <w:tab w:val="left" w:pos="8640"/>
        </w:tabs>
        <w:suppressAutoHyphens/>
        <w:autoSpaceDN w:val="0"/>
        <w:spacing w:after="0" w:line="240" w:lineRule="auto"/>
        <w:jc w:val="both"/>
        <w:textAlignment w:val="baseline"/>
        <w:rPr>
          <w:rFonts w:eastAsia="Calibri" w:cs="Arial"/>
          <w:lang w:val="fr-FR"/>
        </w:rPr>
      </w:pPr>
    </w:p>
    <w:p w14:paraId="59C5A3AE" w14:textId="77777777" w:rsidR="00FA3885" w:rsidRPr="00D4615C" w:rsidRDefault="003D46BA">
      <w:pPr>
        <w:spacing w:after="0" w:line="240" w:lineRule="auto"/>
        <w:jc w:val="both"/>
        <w:rPr>
          <w:rFonts w:eastAsia="Calibri" w:cs="Arial"/>
          <w:b/>
          <w:bCs/>
          <w:lang w:val="fr-FR"/>
        </w:rPr>
      </w:pPr>
      <w:bookmarkStart w:id="2" w:name="_Hlk210855174"/>
      <w:r w:rsidRPr="00D4615C">
        <w:rPr>
          <w:rFonts w:eastAsia="Calibri" w:cs="Arial"/>
          <w:b/>
          <w:bCs/>
          <w:lang w:val="fr-FR"/>
        </w:rPr>
        <w:t>ORGANISATIONS CHARGÉES DU RAPPORT</w:t>
      </w:r>
    </w:p>
    <w:p w14:paraId="0E251E0F" w14:textId="77777777" w:rsidR="00FA3885" w:rsidRPr="00D4615C" w:rsidRDefault="00FA3885">
      <w:pPr>
        <w:spacing w:after="0" w:line="240" w:lineRule="auto"/>
        <w:jc w:val="both"/>
        <w:rPr>
          <w:rFonts w:cs="Arial"/>
          <w:lang w:val="fr-FR"/>
        </w:rPr>
      </w:pPr>
    </w:p>
    <w:p w14:paraId="40FEE2BE" w14:textId="77777777" w:rsidR="00FA3885" w:rsidRPr="00D4615C" w:rsidRDefault="003D46BA">
      <w:pPr>
        <w:spacing w:after="0" w:line="240" w:lineRule="auto"/>
        <w:jc w:val="both"/>
        <w:rPr>
          <w:rFonts w:eastAsia="Calibri" w:cs="Arial"/>
          <w:lang w:val="fr-FR"/>
        </w:rPr>
      </w:pPr>
      <w:r w:rsidRPr="00D4615C">
        <w:rPr>
          <w:rFonts w:cs="Arial"/>
          <w:lang w:val="fr-FR"/>
        </w:rPr>
        <w:t>CSE de l'UICN (Groupe de spécialistes des félins) et Secrétariat de la Convention des Carpates</w:t>
      </w:r>
      <w:bookmarkEnd w:id="2"/>
    </w:p>
    <w:p w14:paraId="0D4D5CD5" w14:textId="77777777" w:rsidR="00FA3885" w:rsidRPr="00D4615C" w:rsidRDefault="00FA3885">
      <w:pPr>
        <w:spacing w:after="0" w:line="240" w:lineRule="auto"/>
        <w:jc w:val="both"/>
        <w:rPr>
          <w:rFonts w:eastAsia="Calibri" w:cs="Arial"/>
          <w:lang w:val="fr-FR"/>
        </w:rPr>
      </w:pPr>
    </w:p>
    <w:p w14:paraId="6BEF07A1" w14:textId="77777777" w:rsidR="00FA3885" w:rsidRPr="00D4615C" w:rsidRDefault="003D46BA">
      <w:pPr>
        <w:spacing w:after="0" w:line="240" w:lineRule="auto"/>
        <w:jc w:val="both"/>
        <w:rPr>
          <w:rFonts w:eastAsia="Calibri" w:cs="Arial"/>
          <w:b/>
          <w:bCs/>
          <w:lang w:val="fr-FR"/>
        </w:rPr>
      </w:pPr>
      <w:r w:rsidRPr="00D4615C">
        <w:rPr>
          <w:rFonts w:eastAsia="Calibri" w:cs="Arial"/>
          <w:b/>
          <w:bCs/>
          <w:lang w:val="fr-FR"/>
        </w:rPr>
        <w:t>ESPÈCE/POPULATION CIBLE</w:t>
      </w:r>
    </w:p>
    <w:p w14:paraId="4C04AACB" w14:textId="77777777" w:rsidR="00FA3885" w:rsidRPr="00D4615C" w:rsidRDefault="00FA3885">
      <w:pPr>
        <w:spacing w:after="0" w:line="240" w:lineRule="auto"/>
        <w:ind w:left="540"/>
        <w:jc w:val="both"/>
        <w:rPr>
          <w:rFonts w:eastAsia="Calibri" w:cs="Arial"/>
          <w:lang w:val="fr-FR"/>
        </w:rPr>
      </w:pPr>
    </w:p>
    <w:p w14:paraId="6A18F899" w14:textId="77777777" w:rsidR="00FA3885" w:rsidRPr="00D4615C" w:rsidRDefault="003D46BA">
      <w:pPr>
        <w:suppressAutoHyphens/>
        <w:autoSpaceDN w:val="0"/>
        <w:spacing w:after="80" w:line="240" w:lineRule="auto"/>
        <w:jc w:val="both"/>
        <w:textAlignment w:val="baseline"/>
        <w:rPr>
          <w:rFonts w:eastAsia="Calibri" w:cs="Arial"/>
          <w:lang w:val="fr-FR"/>
        </w:rPr>
      </w:pPr>
      <w:r w:rsidRPr="00D4615C">
        <w:rPr>
          <w:rFonts w:eastAsia="Calibri" w:cs="Arial"/>
          <w:lang w:val="fr-FR"/>
        </w:rPr>
        <w:t xml:space="preserve">Classe : </w:t>
      </w:r>
      <w:proofErr w:type="spellStart"/>
      <w:r w:rsidRPr="00D4615C">
        <w:rPr>
          <w:rFonts w:eastAsia="Calibri" w:cs="Arial"/>
          <w:lang w:val="fr-FR"/>
        </w:rPr>
        <w:t>Mammalia</w:t>
      </w:r>
      <w:proofErr w:type="spellEnd"/>
    </w:p>
    <w:p w14:paraId="5B05F107" w14:textId="77777777" w:rsidR="00FA3885" w:rsidRPr="00D4615C" w:rsidRDefault="003D46BA">
      <w:pPr>
        <w:suppressAutoHyphens/>
        <w:autoSpaceDN w:val="0"/>
        <w:spacing w:after="80" w:line="240" w:lineRule="auto"/>
        <w:jc w:val="both"/>
        <w:textAlignment w:val="baseline"/>
        <w:rPr>
          <w:rFonts w:eastAsia="Calibri" w:cs="Arial"/>
          <w:lang w:val="fr-FR"/>
        </w:rPr>
      </w:pPr>
      <w:r w:rsidRPr="00D4615C">
        <w:rPr>
          <w:rFonts w:eastAsia="Calibri" w:cs="Arial"/>
          <w:lang w:val="fr-FR"/>
        </w:rPr>
        <w:t>Famille : Felidae</w:t>
      </w:r>
    </w:p>
    <w:p w14:paraId="0DFC8585" w14:textId="77777777" w:rsidR="00FA3885" w:rsidRPr="00D4615C" w:rsidRDefault="003D46BA">
      <w:pPr>
        <w:suppressAutoHyphens/>
        <w:autoSpaceDN w:val="0"/>
        <w:spacing w:after="80" w:line="240" w:lineRule="auto"/>
        <w:jc w:val="both"/>
        <w:textAlignment w:val="baseline"/>
        <w:rPr>
          <w:rFonts w:eastAsia="Calibri" w:cs="Arial"/>
          <w:lang w:val="fr-FR"/>
        </w:rPr>
      </w:pPr>
      <w:r w:rsidRPr="00D4615C">
        <w:rPr>
          <w:rFonts w:eastAsia="Calibri" w:cs="Arial"/>
          <w:lang w:val="fr-FR"/>
        </w:rPr>
        <w:t xml:space="preserve">Ordre : </w:t>
      </w:r>
      <w:proofErr w:type="spellStart"/>
      <w:r w:rsidRPr="00D4615C">
        <w:rPr>
          <w:rFonts w:eastAsia="Calibri" w:cs="Arial"/>
          <w:lang w:val="fr-FR"/>
        </w:rPr>
        <w:t>Carnivora</w:t>
      </w:r>
      <w:proofErr w:type="spellEnd"/>
      <w:r w:rsidRPr="00D4615C">
        <w:rPr>
          <w:rFonts w:eastAsia="Calibri" w:cs="Arial"/>
          <w:lang w:val="fr-FR"/>
        </w:rPr>
        <w:t xml:space="preserve"> </w:t>
      </w:r>
    </w:p>
    <w:p w14:paraId="2B9AE8FA" w14:textId="77777777" w:rsidR="00FA3885" w:rsidRPr="00D4615C" w:rsidRDefault="003D46BA">
      <w:pPr>
        <w:suppressAutoHyphens/>
        <w:autoSpaceDN w:val="0"/>
        <w:spacing w:after="80" w:line="240" w:lineRule="auto"/>
        <w:jc w:val="both"/>
        <w:textAlignment w:val="baseline"/>
        <w:rPr>
          <w:rFonts w:eastAsia="Calibri" w:cs="Arial"/>
          <w:lang w:val="fr-FR"/>
        </w:rPr>
      </w:pPr>
      <w:r w:rsidRPr="00D4615C">
        <w:rPr>
          <w:rFonts w:eastAsia="Calibri" w:cs="Arial"/>
          <w:lang w:val="fr-FR"/>
        </w:rPr>
        <w:t xml:space="preserve">Espèce : </w:t>
      </w:r>
      <w:r w:rsidRPr="00D4615C">
        <w:rPr>
          <w:rFonts w:eastAsia="Calibri" w:cs="Arial"/>
          <w:i/>
          <w:lang w:val="fr-FR"/>
        </w:rPr>
        <w:t xml:space="preserve">Lynx </w:t>
      </w:r>
      <w:proofErr w:type="spellStart"/>
      <w:r w:rsidRPr="00D4615C">
        <w:rPr>
          <w:rFonts w:eastAsia="Calibri" w:cs="Arial"/>
          <w:i/>
          <w:lang w:val="fr-FR"/>
        </w:rPr>
        <w:t>lynx</w:t>
      </w:r>
      <w:proofErr w:type="spellEnd"/>
      <w:r w:rsidRPr="00D4615C">
        <w:rPr>
          <w:rFonts w:eastAsia="Calibri" w:cs="Arial"/>
          <w:lang w:val="fr-FR"/>
        </w:rPr>
        <w:t xml:space="preserve"> </w:t>
      </w:r>
    </w:p>
    <w:p w14:paraId="70E8985B" w14:textId="77777777" w:rsidR="00FA3885" w:rsidRPr="00D4615C" w:rsidRDefault="003D46BA">
      <w:pPr>
        <w:suppressAutoHyphens/>
        <w:autoSpaceDN w:val="0"/>
        <w:spacing w:after="0" w:line="240" w:lineRule="auto"/>
        <w:jc w:val="both"/>
        <w:textAlignment w:val="baseline"/>
        <w:rPr>
          <w:rFonts w:eastAsia="Calibri" w:cs="Arial"/>
          <w:lang w:val="fr-FR"/>
        </w:rPr>
      </w:pPr>
      <w:r w:rsidRPr="00D4615C">
        <w:rPr>
          <w:rFonts w:eastAsia="Calibri" w:cs="Arial"/>
          <w:lang w:val="fr-FR"/>
        </w:rPr>
        <w:t xml:space="preserve">Population : toutes les populations des quatre sous-espèces méridionales, à savoir </w:t>
      </w:r>
      <w:r w:rsidRPr="00D4615C">
        <w:rPr>
          <w:rFonts w:eastAsia="Calibri" w:cs="Arial"/>
          <w:i/>
          <w:lang w:val="fr-FR"/>
        </w:rPr>
        <w:t xml:space="preserve">L. l. </w:t>
      </w:r>
      <w:proofErr w:type="spellStart"/>
      <w:r w:rsidRPr="00D4615C">
        <w:rPr>
          <w:rFonts w:eastAsia="Calibri" w:cs="Arial"/>
          <w:i/>
          <w:lang w:val="fr-FR"/>
        </w:rPr>
        <w:t>balcanicus</w:t>
      </w:r>
      <w:proofErr w:type="spellEnd"/>
      <w:r w:rsidRPr="00D4615C">
        <w:rPr>
          <w:rFonts w:eastAsia="Calibri" w:cs="Arial"/>
          <w:lang w:val="fr-FR"/>
        </w:rPr>
        <w:t xml:space="preserve">, </w:t>
      </w:r>
      <w:r w:rsidRPr="00D4615C">
        <w:rPr>
          <w:rFonts w:eastAsia="Calibri" w:cs="Arial"/>
          <w:i/>
          <w:lang w:val="fr-FR"/>
        </w:rPr>
        <w:t>L. l.</w:t>
      </w:r>
      <w:r w:rsidRPr="00D4615C">
        <w:rPr>
          <w:rFonts w:eastAsia="Calibri" w:cs="Arial"/>
          <w:lang w:val="fr-FR"/>
        </w:rPr>
        <w:t xml:space="preserve"> </w:t>
      </w:r>
      <w:proofErr w:type="spellStart"/>
      <w:r w:rsidRPr="00D4615C">
        <w:rPr>
          <w:rFonts w:eastAsia="Calibri" w:cs="Arial"/>
          <w:i/>
          <w:lang w:val="fr-FR"/>
        </w:rPr>
        <w:t>carpathicus</w:t>
      </w:r>
      <w:proofErr w:type="spellEnd"/>
      <w:r w:rsidRPr="00D4615C">
        <w:rPr>
          <w:rFonts w:eastAsia="Calibri" w:cs="Arial"/>
          <w:lang w:val="fr-FR"/>
        </w:rPr>
        <w:t xml:space="preserve">, </w:t>
      </w:r>
      <w:r w:rsidRPr="00D4615C">
        <w:rPr>
          <w:rFonts w:eastAsia="Calibri" w:cs="Arial"/>
          <w:i/>
          <w:lang w:val="fr-FR"/>
        </w:rPr>
        <w:t xml:space="preserve">L. l. </w:t>
      </w:r>
      <w:proofErr w:type="spellStart"/>
      <w:r w:rsidRPr="00D4615C">
        <w:rPr>
          <w:rFonts w:eastAsia="Calibri" w:cs="Arial"/>
          <w:i/>
          <w:lang w:val="fr-FR"/>
        </w:rPr>
        <w:t>dinniki</w:t>
      </w:r>
      <w:proofErr w:type="spellEnd"/>
      <w:r w:rsidRPr="00D4615C">
        <w:rPr>
          <w:rFonts w:eastAsia="Calibri" w:cs="Arial"/>
          <w:lang w:val="fr-FR"/>
        </w:rPr>
        <w:t xml:space="preserve"> et </w:t>
      </w:r>
      <w:r w:rsidRPr="00D4615C">
        <w:rPr>
          <w:rFonts w:eastAsia="Calibri" w:cs="Arial"/>
          <w:i/>
          <w:lang w:val="fr-FR"/>
        </w:rPr>
        <w:t xml:space="preserve">L. l. </w:t>
      </w:r>
      <w:proofErr w:type="spellStart"/>
      <w:r w:rsidRPr="00D4615C">
        <w:rPr>
          <w:rFonts w:eastAsia="Calibri" w:cs="Arial"/>
          <w:i/>
          <w:lang w:val="fr-FR"/>
        </w:rPr>
        <w:t>isabellinus</w:t>
      </w:r>
      <w:proofErr w:type="spellEnd"/>
    </w:p>
    <w:p w14:paraId="2629DD96" w14:textId="77777777" w:rsidR="00FA3885" w:rsidRPr="00D4615C" w:rsidRDefault="00FA3885">
      <w:pPr>
        <w:tabs>
          <w:tab w:val="left" w:pos="5040"/>
          <w:tab w:val="left" w:pos="5760"/>
          <w:tab w:val="left" w:pos="6008"/>
          <w:tab w:val="left" w:pos="6480"/>
          <w:tab w:val="left" w:pos="7200"/>
          <w:tab w:val="left" w:pos="7920"/>
          <w:tab w:val="left" w:pos="8640"/>
        </w:tabs>
        <w:suppressAutoHyphens/>
        <w:autoSpaceDN w:val="0"/>
        <w:spacing w:after="0" w:line="240" w:lineRule="auto"/>
        <w:jc w:val="both"/>
        <w:textAlignment w:val="baseline"/>
        <w:rPr>
          <w:rFonts w:eastAsia="Calibri" w:cs="Arial"/>
          <w:lang w:val="fr-FR"/>
        </w:rPr>
      </w:pPr>
    </w:p>
    <w:p w14:paraId="2F268727" w14:textId="77777777" w:rsidR="00FA3885" w:rsidRPr="00D4615C" w:rsidRDefault="003D46BA">
      <w:pPr>
        <w:spacing w:after="0" w:line="240" w:lineRule="auto"/>
        <w:jc w:val="both"/>
        <w:rPr>
          <w:rFonts w:eastAsia="Calibri" w:cs="Arial"/>
          <w:b/>
          <w:bCs/>
          <w:lang w:val="fr-FR"/>
        </w:rPr>
      </w:pPr>
      <w:r w:rsidRPr="00D4615C">
        <w:rPr>
          <w:rFonts w:eastAsia="Calibri" w:cs="Arial"/>
          <w:b/>
          <w:bCs/>
          <w:lang w:val="fr-FR"/>
        </w:rPr>
        <w:t xml:space="preserve">PROGRÈS RÉALISÉS DANS LES ACTIVITÉS </w:t>
      </w:r>
    </w:p>
    <w:p w14:paraId="741BBDD4" w14:textId="77777777" w:rsidR="00FA3885" w:rsidRPr="00D4615C" w:rsidRDefault="00FA3885">
      <w:pPr>
        <w:spacing w:after="0" w:line="240" w:lineRule="auto"/>
        <w:jc w:val="both"/>
        <w:rPr>
          <w:rFonts w:eastAsia="Calibri" w:cs="Arial"/>
          <w:lang w:val="fr-FR"/>
        </w:rPr>
      </w:pPr>
    </w:p>
    <w:p w14:paraId="674E65F9" w14:textId="77777777" w:rsidR="00FA3885" w:rsidRPr="00D4615C" w:rsidRDefault="003D46BA">
      <w:pPr>
        <w:spacing w:after="0" w:line="240" w:lineRule="auto"/>
        <w:jc w:val="both"/>
        <w:rPr>
          <w:rFonts w:eastAsia="Calibri" w:cs="Arial"/>
          <w:lang w:val="fr-FR"/>
        </w:rPr>
      </w:pPr>
      <w:r w:rsidRPr="00D4615C">
        <w:rPr>
          <w:rFonts w:eastAsia="Calibri" w:cs="Arial"/>
          <w:lang w:val="fr-FR"/>
        </w:rPr>
        <w:t xml:space="preserve">Les quatre activités ci-après sont prévues et en cours : </w:t>
      </w:r>
    </w:p>
    <w:p w14:paraId="45AAFA51" w14:textId="77777777" w:rsidR="00FA3885" w:rsidRPr="00D4615C" w:rsidRDefault="00FA3885">
      <w:pPr>
        <w:spacing w:after="0" w:line="240" w:lineRule="auto"/>
        <w:jc w:val="both"/>
        <w:rPr>
          <w:rFonts w:eastAsia="Calibri" w:cs="Arial"/>
          <w:lang w:val="fr-FR"/>
        </w:rPr>
      </w:pPr>
    </w:p>
    <w:p w14:paraId="4B51CEBD" w14:textId="77777777" w:rsidR="00FA3885" w:rsidRPr="00D4615C" w:rsidRDefault="003D46BA">
      <w:pPr>
        <w:pStyle w:val="ListParagraph"/>
        <w:numPr>
          <w:ilvl w:val="0"/>
          <w:numId w:val="7"/>
        </w:numPr>
        <w:spacing w:after="0" w:line="240" w:lineRule="auto"/>
        <w:ind w:left="426" w:hanging="426"/>
        <w:jc w:val="both"/>
        <w:rPr>
          <w:rFonts w:eastAsia="Calibri" w:cs="Arial"/>
          <w:lang w:val="fr-FR"/>
        </w:rPr>
      </w:pPr>
      <w:r w:rsidRPr="00D4615C">
        <w:rPr>
          <w:rFonts w:eastAsia="Calibri" w:cs="Arial"/>
          <w:b/>
          <w:bCs/>
          <w:lang w:val="fr-FR"/>
        </w:rPr>
        <w:t>Stratégie de conservation à l'échelle de l'aire de répartition du Lynx des Balkans (</w:t>
      </w:r>
      <w:r w:rsidRPr="00D4615C">
        <w:rPr>
          <w:rFonts w:eastAsia="Calibri" w:cs="Arial"/>
          <w:b/>
          <w:bCs/>
          <w:i/>
          <w:lang w:val="fr-FR"/>
        </w:rPr>
        <w:t xml:space="preserve">L. l. </w:t>
      </w:r>
      <w:proofErr w:type="spellStart"/>
      <w:r w:rsidRPr="00D4615C">
        <w:rPr>
          <w:rFonts w:eastAsia="Calibri" w:cs="Arial"/>
          <w:b/>
          <w:bCs/>
          <w:i/>
          <w:lang w:val="fr-FR"/>
        </w:rPr>
        <w:t>balcanicus</w:t>
      </w:r>
      <w:proofErr w:type="spellEnd"/>
      <w:r w:rsidRPr="00D4615C">
        <w:rPr>
          <w:rFonts w:eastAsia="Calibri" w:cs="Arial"/>
          <w:b/>
          <w:bCs/>
          <w:lang w:val="fr-FR"/>
        </w:rPr>
        <w:t>)</w:t>
      </w:r>
      <w:r w:rsidRPr="00D4615C">
        <w:rPr>
          <w:rFonts w:eastAsia="Calibri" w:cs="Arial"/>
          <w:lang w:val="fr-FR"/>
        </w:rPr>
        <w:t xml:space="preserve">, fondée sur les évaluations actualisées de l'Union internationale pour la conservation de la nature (UICN). </w:t>
      </w:r>
    </w:p>
    <w:p w14:paraId="1C751648" w14:textId="77777777" w:rsidR="00FA3885" w:rsidRPr="00D4615C" w:rsidRDefault="00FA3885">
      <w:pPr>
        <w:pStyle w:val="ListParagraph"/>
        <w:spacing w:after="0" w:line="240" w:lineRule="auto"/>
        <w:ind w:left="426"/>
        <w:jc w:val="both"/>
        <w:rPr>
          <w:rFonts w:eastAsia="Calibri" w:cs="Arial"/>
          <w:lang w:val="fr-FR"/>
        </w:rPr>
      </w:pPr>
    </w:p>
    <w:p w14:paraId="52E49807" w14:textId="77777777" w:rsidR="00FA3885" w:rsidRPr="00D4615C" w:rsidRDefault="003D46BA">
      <w:pPr>
        <w:pStyle w:val="ListParagraph"/>
        <w:numPr>
          <w:ilvl w:val="1"/>
          <w:numId w:val="7"/>
        </w:numPr>
        <w:spacing w:after="80" w:line="240" w:lineRule="auto"/>
        <w:ind w:left="850" w:hanging="288"/>
        <w:contextualSpacing w:val="0"/>
        <w:jc w:val="both"/>
        <w:rPr>
          <w:rFonts w:eastAsia="Calibri" w:cs="Arial"/>
          <w:lang w:val="fr-FR"/>
        </w:rPr>
      </w:pPr>
      <w:r w:rsidRPr="00D4615C">
        <w:rPr>
          <w:rFonts w:eastAsia="Calibri" w:cs="Arial"/>
          <w:lang w:val="fr-FR"/>
        </w:rPr>
        <w:t>L'évaluation de la Liste rouge et l'évaluation du Statut vert de l'espèce sont terminées et prêtes à être publiées sur le site Web de la Liste rouge de l'UICN.</w:t>
      </w:r>
    </w:p>
    <w:p w14:paraId="26A93683" w14:textId="77777777" w:rsidR="00FA3885" w:rsidRPr="00D4615C" w:rsidRDefault="003D46BA">
      <w:pPr>
        <w:pStyle w:val="ListParagraph"/>
        <w:numPr>
          <w:ilvl w:val="1"/>
          <w:numId w:val="7"/>
        </w:numPr>
        <w:spacing w:after="0" w:line="240" w:lineRule="auto"/>
        <w:ind w:left="851" w:hanging="284"/>
        <w:jc w:val="both"/>
        <w:rPr>
          <w:rFonts w:eastAsia="Calibri" w:cs="Arial"/>
          <w:lang w:val="fr-FR"/>
        </w:rPr>
      </w:pPr>
      <w:r w:rsidRPr="00D4615C">
        <w:rPr>
          <w:rFonts w:eastAsia="Calibri" w:cs="Arial"/>
          <w:lang w:val="fr-FR"/>
        </w:rPr>
        <w:t>La stratégie de conservation a été élaborée par une équipe d'experts lors de cinq ateliers en ligne en hiver et au printemps 2025 ainsi que de nombreuses réunions de coordination interne. Elle a été soumise aux États de l'aire de répartition, puis examinée avec eux lors d'un atelier organisé à Skopje (Macédoine du Nord) du 2au 5 juin 2025.</w:t>
      </w:r>
      <w:r w:rsidRPr="00D4615C">
        <w:rPr>
          <w:rFonts w:eastAsia="Calibri" w:cs="Arial"/>
          <w:lang w:val="fr-FR"/>
        </w:rPr>
        <w:sym w:font="Symbol" w:char="F02D"/>
      </w:r>
      <w:r w:rsidRPr="00D4615C">
        <w:rPr>
          <w:rFonts w:eastAsia="Calibri" w:cs="Arial"/>
          <w:lang w:val="fr-FR"/>
        </w:rPr>
        <w:t xml:space="preserve"> La stratégie a ensuite été envoyée aux pays de l'aire de répartition à des fins de consultation. Le comité de rédaction a ensuite révisé la stratégie en fonction des commentaires et des recommandations reçus pendant la période de consultation. La version finale de la stratégie a été soumise à la CMS et à la Convention de Berne en octobre 2025.</w:t>
      </w:r>
    </w:p>
    <w:p w14:paraId="449CFDA1" w14:textId="77777777" w:rsidR="00FA3885" w:rsidRPr="00D4615C" w:rsidRDefault="00FA3885">
      <w:pPr>
        <w:pStyle w:val="ListParagraph"/>
        <w:spacing w:after="0" w:line="240" w:lineRule="auto"/>
        <w:ind w:left="851"/>
        <w:jc w:val="both"/>
        <w:rPr>
          <w:rFonts w:eastAsia="Calibri" w:cs="Arial"/>
          <w:lang w:val="fr-FR"/>
        </w:rPr>
      </w:pPr>
    </w:p>
    <w:p w14:paraId="55BAF29D" w14:textId="77777777" w:rsidR="00FA3885" w:rsidRPr="00D4615C" w:rsidRDefault="003D46BA">
      <w:pPr>
        <w:pStyle w:val="ListParagraph"/>
        <w:numPr>
          <w:ilvl w:val="0"/>
          <w:numId w:val="7"/>
        </w:numPr>
        <w:spacing w:after="0" w:line="240" w:lineRule="auto"/>
        <w:ind w:left="426" w:hanging="426"/>
        <w:jc w:val="both"/>
        <w:rPr>
          <w:rFonts w:eastAsia="Calibri" w:cs="Arial"/>
          <w:b/>
          <w:bCs/>
          <w:lang w:val="fr-FR"/>
        </w:rPr>
      </w:pPr>
      <w:r w:rsidRPr="00D4615C">
        <w:rPr>
          <w:rFonts w:eastAsia="Calibri" w:cs="Arial"/>
          <w:b/>
          <w:bCs/>
          <w:lang w:val="fr-FR"/>
        </w:rPr>
        <w:t>Coopération à l'échelle de l'aire de répartition pour la conservation du Lynx des Carpates (</w:t>
      </w:r>
      <w:r w:rsidRPr="00D4615C">
        <w:rPr>
          <w:rFonts w:eastAsia="Calibri" w:cs="Arial"/>
          <w:b/>
          <w:bCs/>
          <w:i/>
          <w:lang w:val="fr-FR"/>
        </w:rPr>
        <w:t xml:space="preserve">L. l. </w:t>
      </w:r>
      <w:proofErr w:type="spellStart"/>
      <w:r w:rsidRPr="00D4615C">
        <w:rPr>
          <w:rFonts w:eastAsia="Calibri" w:cs="Arial"/>
          <w:b/>
          <w:bCs/>
          <w:i/>
          <w:lang w:val="fr-FR"/>
        </w:rPr>
        <w:t>carpathicus</w:t>
      </w:r>
      <w:proofErr w:type="spellEnd"/>
      <w:r w:rsidRPr="00D4615C">
        <w:rPr>
          <w:rFonts w:eastAsia="Calibri" w:cs="Arial"/>
          <w:b/>
          <w:bCs/>
          <w:lang w:val="fr-FR"/>
        </w:rPr>
        <w:t>)</w:t>
      </w:r>
    </w:p>
    <w:p w14:paraId="7FFA44CD" w14:textId="77777777" w:rsidR="00FA3885" w:rsidRPr="00D4615C" w:rsidRDefault="00FA3885">
      <w:pPr>
        <w:pStyle w:val="ListParagraph"/>
        <w:spacing w:after="0" w:line="240" w:lineRule="auto"/>
        <w:ind w:left="426"/>
        <w:jc w:val="both"/>
        <w:rPr>
          <w:rFonts w:eastAsia="Calibri" w:cs="Arial"/>
          <w:b/>
          <w:bCs/>
          <w:lang w:val="fr-FR"/>
        </w:rPr>
      </w:pPr>
    </w:p>
    <w:p w14:paraId="3F2E6F86" w14:textId="77777777" w:rsidR="00FA3885" w:rsidRPr="00D4615C" w:rsidRDefault="003D46BA">
      <w:pPr>
        <w:pStyle w:val="ListParagraph"/>
        <w:numPr>
          <w:ilvl w:val="1"/>
          <w:numId w:val="7"/>
        </w:numPr>
        <w:spacing w:after="80" w:line="240" w:lineRule="auto"/>
        <w:ind w:left="850" w:hanging="288"/>
        <w:contextualSpacing w:val="0"/>
        <w:jc w:val="both"/>
        <w:rPr>
          <w:rFonts w:eastAsia="Calibri" w:cs="Arial"/>
          <w:lang w:val="fr-FR"/>
        </w:rPr>
      </w:pPr>
      <w:r w:rsidRPr="00D4615C">
        <w:rPr>
          <w:rFonts w:eastAsia="Calibri" w:cs="Arial"/>
          <w:lang w:val="fr-FR"/>
        </w:rPr>
        <w:t xml:space="preserve">Les projets d'évaluation de la Liste rouge et d'évaluation du Statut vert de l'espèce ont été finalisés afin de contribuer au processus de planification. </w:t>
      </w:r>
    </w:p>
    <w:p w14:paraId="737935AD" w14:textId="77777777" w:rsidR="00FA3885" w:rsidRPr="00D4615C" w:rsidRDefault="003D46BA">
      <w:pPr>
        <w:pStyle w:val="ListParagraph"/>
        <w:numPr>
          <w:ilvl w:val="1"/>
          <w:numId w:val="7"/>
        </w:numPr>
        <w:spacing w:after="80" w:line="240" w:lineRule="auto"/>
        <w:ind w:left="850" w:hanging="288"/>
        <w:contextualSpacing w:val="0"/>
        <w:jc w:val="both"/>
        <w:rPr>
          <w:rFonts w:eastAsia="Calibri" w:cs="Arial"/>
          <w:lang w:val="fr-FR"/>
        </w:rPr>
      </w:pPr>
      <w:r w:rsidRPr="00D4615C">
        <w:rPr>
          <w:rFonts w:eastAsia="Calibri" w:cs="Arial"/>
          <w:lang w:val="fr-FR"/>
        </w:rPr>
        <w:lastRenderedPageBreak/>
        <w:t xml:space="preserve">Une discussion a été menée avec le Secrétariat de la Convention des Carpates concernant l'élaboration conjointe d'une stratégie de conservation couvrant l'ensemble de l'aire de répartition. </w:t>
      </w:r>
    </w:p>
    <w:p w14:paraId="0C0D316D" w14:textId="77777777" w:rsidR="00FA3885" w:rsidRDefault="003D46BA">
      <w:pPr>
        <w:pStyle w:val="ListParagraph"/>
        <w:numPr>
          <w:ilvl w:val="1"/>
          <w:numId w:val="7"/>
        </w:numPr>
        <w:spacing w:after="0" w:line="240" w:lineRule="auto"/>
        <w:ind w:left="851" w:hanging="284"/>
        <w:jc w:val="both"/>
        <w:rPr>
          <w:rFonts w:eastAsia="Calibri" w:cs="Arial"/>
          <w:lang w:val="fr-FR"/>
        </w:rPr>
      </w:pPr>
      <w:r w:rsidRPr="00D4615C">
        <w:rPr>
          <w:rFonts w:eastAsia="Calibri" w:cs="Arial"/>
          <w:lang w:val="fr-FR"/>
        </w:rPr>
        <w:t xml:space="preserve">Les dates des ateliers et des réunions en présentiel restent à déterminer, en fonction des fonds disponibles. </w:t>
      </w:r>
    </w:p>
    <w:p w14:paraId="2309E75E" w14:textId="77777777" w:rsidR="005461D6" w:rsidRPr="00D4615C" w:rsidRDefault="005461D6" w:rsidP="005461D6">
      <w:pPr>
        <w:pStyle w:val="ListParagraph"/>
        <w:spacing w:after="0" w:line="240" w:lineRule="auto"/>
        <w:ind w:left="851"/>
        <w:jc w:val="both"/>
        <w:rPr>
          <w:rFonts w:eastAsia="Calibri" w:cs="Arial"/>
          <w:lang w:val="fr-FR"/>
        </w:rPr>
      </w:pPr>
    </w:p>
    <w:p w14:paraId="712DD492" w14:textId="77777777" w:rsidR="00FA3885" w:rsidRPr="00D4615C" w:rsidRDefault="003D46BA">
      <w:pPr>
        <w:pStyle w:val="ListParagraph"/>
        <w:numPr>
          <w:ilvl w:val="0"/>
          <w:numId w:val="7"/>
        </w:numPr>
        <w:spacing w:after="0" w:line="240" w:lineRule="auto"/>
        <w:ind w:left="426" w:hanging="426"/>
        <w:jc w:val="both"/>
        <w:rPr>
          <w:rFonts w:eastAsia="Calibri" w:cs="Arial"/>
          <w:b/>
          <w:bCs/>
          <w:lang w:val="fr-FR"/>
        </w:rPr>
      </w:pPr>
      <w:r w:rsidRPr="00D4615C">
        <w:rPr>
          <w:rFonts w:eastAsia="Calibri" w:cs="Arial"/>
          <w:b/>
          <w:bCs/>
          <w:lang w:val="fr-FR"/>
        </w:rPr>
        <w:t>Lignes directrices pour le rétablissement, la création et le maintien d'une métapopulation viable et fonctionnelle du Lynx des Carpates (</w:t>
      </w:r>
      <w:r w:rsidRPr="00D4615C">
        <w:rPr>
          <w:rFonts w:eastAsia="Calibri" w:cs="Arial"/>
          <w:b/>
          <w:bCs/>
          <w:i/>
          <w:lang w:val="fr-FR"/>
        </w:rPr>
        <w:t xml:space="preserve">L. l. </w:t>
      </w:r>
      <w:proofErr w:type="spellStart"/>
      <w:r w:rsidRPr="00D4615C">
        <w:rPr>
          <w:rFonts w:eastAsia="Calibri" w:cs="Arial"/>
          <w:b/>
          <w:bCs/>
          <w:i/>
          <w:lang w:val="fr-FR"/>
        </w:rPr>
        <w:t>carpathicus</w:t>
      </w:r>
      <w:proofErr w:type="spellEnd"/>
      <w:r w:rsidRPr="00D4615C">
        <w:rPr>
          <w:rFonts w:eastAsia="Calibri" w:cs="Arial"/>
          <w:b/>
          <w:bCs/>
          <w:lang w:val="fr-FR"/>
        </w:rPr>
        <w:t>) en Europe occidentale et centrale (avec des protocoles concrets pour l'extraction d'individus et la gestion des relocalisations et des réintroductions)</w:t>
      </w:r>
    </w:p>
    <w:p w14:paraId="0640EB2A" w14:textId="77777777" w:rsidR="00FA3885" w:rsidRPr="00D4615C" w:rsidRDefault="00FA3885">
      <w:pPr>
        <w:pStyle w:val="ListParagraph"/>
        <w:spacing w:after="0" w:line="240" w:lineRule="auto"/>
        <w:ind w:left="426"/>
        <w:jc w:val="both"/>
        <w:rPr>
          <w:rFonts w:eastAsia="Calibri" w:cs="Arial"/>
          <w:b/>
          <w:bCs/>
          <w:lang w:val="fr-FR"/>
        </w:rPr>
      </w:pPr>
    </w:p>
    <w:p w14:paraId="038A6322" w14:textId="77777777" w:rsidR="00FA3885" w:rsidRPr="00D4615C" w:rsidRDefault="003D46BA">
      <w:pPr>
        <w:pStyle w:val="ListParagraph"/>
        <w:numPr>
          <w:ilvl w:val="1"/>
          <w:numId w:val="7"/>
        </w:numPr>
        <w:spacing w:after="80" w:line="240" w:lineRule="auto"/>
        <w:ind w:left="850" w:hanging="288"/>
        <w:contextualSpacing w:val="0"/>
        <w:jc w:val="both"/>
        <w:rPr>
          <w:rFonts w:eastAsia="Calibri" w:cs="Arial"/>
          <w:lang w:val="fr-FR"/>
        </w:rPr>
      </w:pPr>
      <w:r w:rsidRPr="00D4615C">
        <w:rPr>
          <w:rFonts w:eastAsia="Calibri" w:cs="Arial"/>
          <w:lang w:val="fr-FR"/>
        </w:rPr>
        <w:t xml:space="preserve">Les populations de Lynx des Carpates réintroduites au sein de l'aire de répartition ont été incluses dans l'évaluation de la Liste rouge et l'évaluation du Statut vert de l'espèce. </w:t>
      </w:r>
    </w:p>
    <w:p w14:paraId="6F09BDA8" w14:textId="77777777" w:rsidR="00FA3885" w:rsidRPr="00D4615C" w:rsidRDefault="003D46BA">
      <w:pPr>
        <w:pStyle w:val="ListParagraph"/>
        <w:numPr>
          <w:ilvl w:val="1"/>
          <w:numId w:val="7"/>
        </w:numPr>
        <w:spacing w:after="0" w:line="240" w:lineRule="auto"/>
        <w:ind w:left="851" w:hanging="284"/>
        <w:jc w:val="both"/>
        <w:rPr>
          <w:rFonts w:eastAsia="Calibri" w:cs="Arial"/>
          <w:lang w:val="fr-FR"/>
        </w:rPr>
      </w:pPr>
      <w:r w:rsidRPr="00D4615C">
        <w:rPr>
          <w:rFonts w:eastAsia="Calibri" w:cs="Arial"/>
          <w:lang w:val="fr-FR"/>
        </w:rPr>
        <w:t xml:space="preserve">La Commission de la sauvegarde des espèces (CSE) de l'UICN prépare actuellement des lignes directrices pour la réintroduction et la conservation du lynx dans le « Royaume du lynx des Carpates ». Ce travail est réalisé en coopération avec le groupe d'experts « </w:t>
      </w:r>
      <w:proofErr w:type="spellStart"/>
      <w:r w:rsidRPr="00D4615C">
        <w:rPr>
          <w:rFonts w:eastAsia="Calibri" w:cs="Arial"/>
          <w:lang w:val="fr-FR"/>
        </w:rPr>
        <w:t>Linking</w:t>
      </w:r>
      <w:proofErr w:type="spellEnd"/>
      <w:r w:rsidRPr="00D4615C">
        <w:rPr>
          <w:rFonts w:eastAsia="Calibri" w:cs="Arial"/>
          <w:lang w:val="fr-FR"/>
        </w:rPr>
        <w:t xml:space="preserve"> Lynx ». Les lignes directrices seront finalisées dès que la stratégie à l'échelle de l'aire de répartition (Action 2 ci-dessus) sera disponible (en principe au printemps 2027). </w:t>
      </w:r>
    </w:p>
    <w:p w14:paraId="63BDB99C" w14:textId="77777777" w:rsidR="00FA3885" w:rsidRPr="00D4615C" w:rsidRDefault="00FA3885">
      <w:pPr>
        <w:pStyle w:val="ListParagraph"/>
        <w:spacing w:after="0" w:line="240" w:lineRule="auto"/>
        <w:ind w:left="851"/>
        <w:jc w:val="both"/>
        <w:rPr>
          <w:rFonts w:eastAsia="Calibri" w:cs="Arial"/>
          <w:lang w:val="fr-FR"/>
        </w:rPr>
      </w:pPr>
    </w:p>
    <w:p w14:paraId="00867EF3" w14:textId="77777777" w:rsidR="00FA3885" w:rsidRPr="00D4615C" w:rsidRDefault="003D46BA">
      <w:pPr>
        <w:pStyle w:val="ListParagraph"/>
        <w:numPr>
          <w:ilvl w:val="0"/>
          <w:numId w:val="7"/>
        </w:numPr>
        <w:spacing w:after="0" w:line="240" w:lineRule="auto"/>
        <w:ind w:left="426" w:hanging="426"/>
        <w:jc w:val="both"/>
        <w:rPr>
          <w:rFonts w:eastAsia="Calibri" w:cs="Arial"/>
          <w:b/>
          <w:bCs/>
          <w:lang w:val="fr-FR"/>
        </w:rPr>
      </w:pPr>
      <w:r w:rsidRPr="00D4615C">
        <w:rPr>
          <w:rFonts w:eastAsia="Calibri" w:cs="Arial"/>
          <w:b/>
          <w:bCs/>
          <w:lang w:val="fr-FR"/>
        </w:rPr>
        <w:t>Enquête et premières évaluations de l'UICN concernant le lynx du Turkestan (</w:t>
      </w:r>
      <w:r w:rsidRPr="00D4615C">
        <w:rPr>
          <w:rFonts w:eastAsia="Calibri" w:cs="Arial"/>
          <w:b/>
          <w:bCs/>
          <w:i/>
          <w:lang w:val="fr-FR"/>
        </w:rPr>
        <w:t xml:space="preserve">L. l. </w:t>
      </w:r>
      <w:proofErr w:type="spellStart"/>
      <w:r w:rsidRPr="00D4615C">
        <w:rPr>
          <w:rFonts w:eastAsia="Calibri" w:cs="Arial"/>
          <w:b/>
          <w:bCs/>
          <w:i/>
          <w:lang w:val="fr-FR"/>
        </w:rPr>
        <w:t>isabellinus</w:t>
      </w:r>
      <w:proofErr w:type="spellEnd"/>
      <w:r w:rsidRPr="00D4615C">
        <w:rPr>
          <w:rFonts w:eastAsia="Calibri" w:cs="Arial"/>
          <w:b/>
          <w:bCs/>
          <w:lang w:val="fr-FR"/>
        </w:rPr>
        <w:t>) en Asie centrale</w:t>
      </w:r>
    </w:p>
    <w:p w14:paraId="42C0EB9F" w14:textId="77777777" w:rsidR="00FA3885" w:rsidRPr="00D4615C" w:rsidRDefault="00FA3885">
      <w:pPr>
        <w:pStyle w:val="ListParagraph"/>
        <w:spacing w:after="0" w:line="240" w:lineRule="auto"/>
        <w:ind w:left="426"/>
        <w:jc w:val="both"/>
        <w:rPr>
          <w:rFonts w:eastAsia="Calibri" w:cs="Arial"/>
          <w:b/>
          <w:bCs/>
          <w:lang w:val="fr-FR"/>
        </w:rPr>
      </w:pPr>
    </w:p>
    <w:p w14:paraId="7E1C0734" w14:textId="77777777" w:rsidR="00FA3885" w:rsidRPr="00D4615C" w:rsidRDefault="003D46BA">
      <w:pPr>
        <w:pStyle w:val="ListParagraph"/>
        <w:numPr>
          <w:ilvl w:val="1"/>
          <w:numId w:val="7"/>
        </w:numPr>
        <w:spacing w:after="80" w:line="240" w:lineRule="auto"/>
        <w:ind w:left="850" w:hanging="288"/>
        <w:contextualSpacing w:val="0"/>
        <w:jc w:val="both"/>
        <w:rPr>
          <w:rFonts w:eastAsia="Calibri" w:cs="Arial"/>
          <w:lang w:val="fr-FR"/>
        </w:rPr>
      </w:pPr>
      <w:r w:rsidRPr="00D4615C">
        <w:rPr>
          <w:rFonts w:eastAsia="Calibri" w:cs="Arial"/>
          <w:lang w:val="fr-FR"/>
        </w:rPr>
        <w:t xml:space="preserve">Une enquête est en cours sur l'ensemble de l'aire de répartition, et les États de l'aire de répartition devraient transmettre leurs résultats d'ici octobre 2025. </w:t>
      </w:r>
    </w:p>
    <w:p w14:paraId="144D5665" w14:textId="77777777" w:rsidR="00FA3885" w:rsidRPr="00D4615C" w:rsidRDefault="003D46BA">
      <w:pPr>
        <w:pStyle w:val="ListParagraph"/>
        <w:numPr>
          <w:ilvl w:val="1"/>
          <w:numId w:val="7"/>
        </w:numPr>
        <w:spacing w:after="80" w:line="240" w:lineRule="auto"/>
        <w:ind w:left="850" w:hanging="288"/>
        <w:contextualSpacing w:val="0"/>
        <w:jc w:val="both"/>
        <w:rPr>
          <w:rFonts w:eastAsia="Calibri" w:cs="Arial"/>
          <w:lang w:val="fr-FR"/>
        </w:rPr>
      </w:pPr>
      <w:r w:rsidRPr="00D4615C">
        <w:rPr>
          <w:rFonts w:eastAsia="Calibri" w:cs="Arial"/>
          <w:lang w:val="fr-FR"/>
        </w:rPr>
        <w:t>Une formation a été dispensée aux évaluateurs (évaluations de la Liste rouge et du Statut vert) lors de deux ateliers en ligne.</w:t>
      </w:r>
    </w:p>
    <w:p w14:paraId="75F827F2" w14:textId="77777777" w:rsidR="00FA3885" w:rsidRPr="00D4615C" w:rsidRDefault="003D46BA">
      <w:pPr>
        <w:pStyle w:val="ListParagraph"/>
        <w:numPr>
          <w:ilvl w:val="1"/>
          <w:numId w:val="7"/>
        </w:numPr>
        <w:spacing w:after="80" w:line="240" w:lineRule="auto"/>
        <w:ind w:left="850" w:hanging="288"/>
        <w:contextualSpacing w:val="0"/>
        <w:jc w:val="both"/>
        <w:rPr>
          <w:rFonts w:eastAsia="Calibri" w:cs="Arial"/>
          <w:lang w:val="fr-FR"/>
        </w:rPr>
      </w:pPr>
      <w:r w:rsidRPr="00D4615C">
        <w:rPr>
          <w:rFonts w:eastAsia="Calibri" w:cs="Arial"/>
          <w:lang w:val="fr-FR"/>
        </w:rPr>
        <w:t xml:space="preserve">L'évaluation de la Liste rouge est en cours et sera complétée par une évaluation du Statut vert de l'espèce. Il est prévu d'ajouter une évaluation de la vulnérabilité au changement climatique, car l'Asie centrale sera sans doute fortement touchée par ces phénomènes. </w:t>
      </w:r>
    </w:p>
    <w:p w14:paraId="4C216527" w14:textId="77777777" w:rsidR="00FA3885" w:rsidRPr="00D4615C" w:rsidRDefault="003D46BA">
      <w:pPr>
        <w:pStyle w:val="ListParagraph"/>
        <w:numPr>
          <w:ilvl w:val="1"/>
          <w:numId w:val="7"/>
        </w:numPr>
        <w:spacing w:after="0" w:line="240" w:lineRule="auto"/>
        <w:ind w:left="851" w:hanging="284"/>
        <w:jc w:val="both"/>
        <w:rPr>
          <w:rFonts w:eastAsia="Calibri" w:cs="Arial"/>
          <w:lang w:val="fr-FR"/>
        </w:rPr>
      </w:pPr>
      <w:r w:rsidRPr="00D4615C">
        <w:rPr>
          <w:rFonts w:eastAsia="Calibri" w:cs="Arial"/>
          <w:lang w:val="fr-FR"/>
        </w:rPr>
        <w:t>Les activités prévues devraient être finalisées à l'automne 2026.</w:t>
      </w:r>
    </w:p>
    <w:p w14:paraId="383254EC" w14:textId="77777777" w:rsidR="00FA3885" w:rsidRPr="00D4615C" w:rsidRDefault="00FA3885">
      <w:pPr>
        <w:pStyle w:val="ListParagraph"/>
        <w:spacing w:after="0" w:line="240" w:lineRule="auto"/>
        <w:ind w:left="851"/>
        <w:jc w:val="both"/>
        <w:rPr>
          <w:rFonts w:eastAsia="Calibri" w:cs="Arial"/>
          <w:lang w:val="fr-FR"/>
        </w:rPr>
      </w:pPr>
    </w:p>
    <w:p w14:paraId="7DF0ADB5" w14:textId="77777777" w:rsidR="00FA3885" w:rsidRPr="00D4615C" w:rsidRDefault="003D46BA">
      <w:pPr>
        <w:pStyle w:val="ListParagraph"/>
        <w:numPr>
          <w:ilvl w:val="0"/>
          <w:numId w:val="7"/>
        </w:numPr>
        <w:spacing w:after="0" w:line="240" w:lineRule="auto"/>
        <w:ind w:left="426" w:hanging="426"/>
        <w:jc w:val="both"/>
        <w:rPr>
          <w:rFonts w:eastAsia="Calibri" w:cs="Arial"/>
          <w:b/>
          <w:bCs/>
          <w:lang w:val="fr-FR"/>
        </w:rPr>
      </w:pPr>
      <w:r w:rsidRPr="00D4615C">
        <w:rPr>
          <w:rFonts w:eastAsia="Calibri" w:cs="Arial"/>
          <w:b/>
          <w:bCs/>
          <w:lang w:val="fr-FR"/>
        </w:rPr>
        <w:t>Enquête et première évaluation de l'UICN pour le lynx du Caucase (</w:t>
      </w:r>
      <w:r w:rsidRPr="00D4615C">
        <w:rPr>
          <w:rFonts w:eastAsia="Calibri" w:cs="Arial"/>
          <w:b/>
          <w:bCs/>
          <w:i/>
          <w:lang w:val="fr-FR"/>
        </w:rPr>
        <w:t xml:space="preserve">L. l. </w:t>
      </w:r>
      <w:proofErr w:type="spellStart"/>
      <w:r w:rsidRPr="00D4615C">
        <w:rPr>
          <w:rFonts w:eastAsia="Calibri" w:cs="Arial"/>
          <w:b/>
          <w:bCs/>
          <w:i/>
          <w:lang w:val="fr-FR"/>
        </w:rPr>
        <w:t>dinniki</w:t>
      </w:r>
      <w:proofErr w:type="spellEnd"/>
      <w:r w:rsidRPr="00D4615C">
        <w:rPr>
          <w:rFonts w:eastAsia="Calibri" w:cs="Arial"/>
          <w:b/>
          <w:bCs/>
          <w:lang w:val="fr-FR"/>
        </w:rPr>
        <w:t xml:space="preserve">) en Anatolie et en Asie du Sud-Ouest </w:t>
      </w:r>
    </w:p>
    <w:p w14:paraId="15450001" w14:textId="77777777" w:rsidR="00FA3885" w:rsidRPr="00D4615C" w:rsidRDefault="00FA3885">
      <w:pPr>
        <w:pStyle w:val="ListParagraph"/>
        <w:spacing w:after="0" w:line="240" w:lineRule="auto"/>
        <w:ind w:left="426"/>
        <w:jc w:val="both"/>
        <w:rPr>
          <w:rFonts w:eastAsia="Calibri" w:cs="Arial"/>
          <w:b/>
          <w:bCs/>
          <w:lang w:val="fr-FR"/>
        </w:rPr>
      </w:pPr>
    </w:p>
    <w:p w14:paraId="131DD499" w14:textId="77777777" w:rsidR="00FA3885" w:rsidRPr="00D4615C" w:rsidRDefault="003D46BA">
      <w:pPr>
        <w:pStyle w:val="ListParagraph"/>
        <w:numPr>
          <w:ilvl w:val="1"/>
          <w:numId w:val="7"/>
        </w:numPr>
        <w:spacing w:after="80" w:line="240" w:lineRule="auto"/>
        <w:ind w:left="850" w:hanging="288"/>
        <w:contextualSpacing w:val="0"/>
        <w:jc w:val="both"/>
        <w:rPr>
          <w:rFonts w:eastAsia="Calibri" w:cs="Arial"/>
          <w:lang w:val="fr-FR"/>
        </w:rPr>
      </w:pPr>
      <w:r w:rsidRPr="00D4615C">
        <w:rPr>
          <w:rFonts w:eastAsia="Calibri" w:cs="Arial"/>
          <w:lang w:val="fr-FR"/>
        </w:rPr>
        <w:t xml:space="preserve">L'enquête (compilation des données fournies par les États de l'aire de répartition) a commencé ; cependant, des retards ont été enregistrés, principalement en raison des difficultés de communication. </w:t>
      </w:r>
    </w:p>
    <w:p w14:paraId="7A71A7D4" w14:textId="77777777" w:rsidR="00FA3885" w:rsidRPr="00D4615C" w:rsidRDefault="003D46BA">
      <w:pPr>
        <w:pStyle w:val="ListParagraph"/>
        <w:numPr>
          <w:ilvl w:val="1"/>
          <w:numId w:val="7"/>
        </w:numPr>
        <w:spacing w:after="80" w:line="240" w:lineRule="auto"/>
        <w:ind w:left="850" w:hanging="288"/>
        <w:contextualSpacing w:val="0"/>
        <w:jc w:val="both"/>
        <w:rPr>
          <w:rFonts w:eastAsia="Calibri" w:cs="Arial"/>
          <w:lang w:val="fr-FR"/>
        </w:rPr>
      </w:pPr>
      <w:r w:rsidRPr="00D4615C">
        <w:rPr>
          <w:rFonts w:eastAsia="Calibri" w:cs="Arial"/>
          <w:lang w:val="fr-FR"/>
        </w:rPr>
        <w:t>Une formation a été dispensée aux évaluateurs (évaluations de la Liste rouge et du Statut vert) lors de deux ateliers en ligne.</w:t>
      </w:r>
    </w:p>
    <w:p w14:paraId="75405D55" w14:textId="77777777" w:rsidR="00FA3885" w:rsidRPr="00D4615C" w:rsidRDefault="003D46BA">
      <w:pPr>
        <w:pStyle w:val="ListParagraph"/>
        <w:numPr>
          <w:ilvl w:val="1"/>
          <w:numId w:val="7"/>
        </w:numPr>
        <w:spacing w:after="80" w:line="240" w:lineRule="auto"/>
        <w:ind w:left="850" w:hanging="288"/>
        <w:contextualSpacing w:val="0"/>
        <w:jc w:val="both"/>
        <w:rPr>
          <w:rFonts w:eastAsia="Calibri" w:cs="Arial"/>
          <w:lang w:val="fr-FR"/>
        </w:rPr>
      </w:pPr>
      <w:r w:rsidRPr="00D4615C">
        <w:rPr>
          <w:rFonts w:eastAsia="Calibri" w:cs="Arial"/>
          <w:lang w:val="fr-FR"/>
        </w:rPr>
        <w:t>Il serait judicieux de compléter la démarche par des évaluations du Statut vert de l'espèce et de sa vulnérabilité au changement climatique, mais ces évaluations ne seront lancées que lorsque l'évaluation de la Liste rouge aura progressé et sera disponible à titre de projet.</w:t>
      </w:r>
    </w:p>
    <w:p w14:paraId="414986AE" w14:textId="77777777" w:rsidR="00FA3885" w:rsidRPr="00D4615C" w:rsidRDefault="003D46BA">
      <w:pPr>
        <w:pStyle w:val="ListParagraph"/>
        <w:numPr>
          <w:ilvl w:val="1"/>
          <w:numId w:val="7"/>
        </w:numPr>
        <w:spacing w:after="0" w:line="240" w:lineRule="auto"/>
        <w:ind w:left="851" w:hanging="284"/>
        <w:jc w:val="both"/>
        <w:rPr>
          <w:rFonts w:eastAsia="Calibri" w:cs="Arial"/>
          <w:lang w:val="fr-FR"/>
        </w:rPr>
      </w:pPr>
      <w:r w:rsidRPr="00D4615C">
        <w:rPr>
          <w:rFonts w:eastAsia="Calibri" w:cs="Arial"/>
          <w:lang w:val="fr-FR"/>
        </w:rPr>
        <w:t xml:space="preserve">Si les difficultés susmentionnées sont surmontées, les activités prévues devraient être achevées en 2026. </w:t>
      </w:r>
    </w:p>
    <w:p w14:paraId="3CC0A457" w14:textId="6978F6C0" w:rsidR="005461D6" w:rsidRDefault="005461D6">
      <w:pPr>
        <w:suppressAutoHyphens/>
        <w:autoSpaceDN w:val="0"/>
        <w:spacing w:after="0" w:line="240" w:lineRule="auto"/>
        <w:jc w:val="both"/>
        <w:textAlignment w:val="baseline"/>
        <w:rPr>
          <w:rFonts w:eastAsia="Calibri" w:cs="Arial"/>
          <w:lang w:val="fr-FR"/>
        </w:rPr>
      </w:pPr>
      <w:r>
        <w:rPr>
          <w:rFonts w:eastAsia="Calibri" w:cs="Arial"/>
          <w:lang w:val="fr-FR"/>
        </w:rPr>
        <w:br w:type="page"/>
      </w:r>
    </w:p>
    <w:p w14:paraId="456D835C" w14:textId="77777777" w:rsidR="00FA3885" w:rsidRPr="00D4615C" w:rsidRDefault="003D46BA">
      <w:pPr>
        <w:spacing w:after="0" w:line="240" w:lineRule="auto"/>
        <w:jc w:val="both"/>
        <w:rPr>
          <w:rFonts w:eastAsia="Calibri" w:cs="Arial"/>
          <w:b/>
          <w:bCs/>
          <w:lang w:val="fr-FR"/>
        </w:rPr>
      </w:pPr>
      <w:r w:rsidRPr="00D4615C">
        <w:rPr>
          <w:rFonts w:eastAsia="Calibri" w:cs="Arial"/>
          <w:b/>
          <w:bCs/>
          <w:lang w:val="fr-FR"/>
        </w:rPr>
        <w:lastRenderedPageBreak/>
        <w:t>MODIFICATIONS APPORTÉES À L'ACTION CONCERTÉE (LE CAS ÉCHÉANT)</w:t>
      </w:r>
    </w:p>
    <w:p w14:paraId="15552D87" w14:textId="77777777" w:rsidR="00FA3885" w:rsidRPr="00D4615C" w:rsidRDefault="00FA3885">
      <w:pPr>
        <w:spacing w:after="0" w:line="240" w:lineRule="auto"/>
        <w:jc w:val="both"/>
        <w:rPr>
          <w:rFonts w:eastAsia="Calibri" w:cs="Arial"/>
          <w:lang w:val="fr-FR"/>
        </w:rPr>
      </w:pPr>
    </w:p>
    <w:p w14:paraId="7FC043FE" w14:textId="77777777" w:rsidR="00FA3885" w:rsidRDefault="003D46BA" w:rsidP="00342C74">
      <w:pPr>
        <w:spacing w:after="0" w:line="240" w:lineRule="auto"/>
        <w:jc w:val="both"/>
        <w:rPr>
          <w:rFonts w:eastAsia="Calibri" w:cs="Arial"/>
          <w:lang w:val="fr-FR"/>
        </w:rPr>
      </w:pPr>
      <w:r w:rsidRPr="00D4615C">
        <w:rPr>
          <w:rFonts w:eastAsia="Calibri" w:cs="Arial"/>
          <w:lang w:val="fr-FR"/>
        </w:rPr>
        <w:t xml:space="preserve">La CSE de l'UICN (Groupe de spécialistes des félins) et le Secrétariat de la Convention des Carpates restent fermement déterminés à obtenir les résultats initialement prévus dans le cadre des activités 1 à 5. </w:t>
      </w:r>
    </w:p>
    <w:p w14:paraId="34330C6E" w14:textId="77777777" w:rsidR="00342C74" w:rsidRPr="00D4615C" w:rsidRDefault="00342C74" w:rsidP="00342C74">
      <w:pPr>
        <w:spacing w:after="0" w:line="240" w:lineRule="auto"/>
        <w:jc w:val="both"/>
        <w:rPr>
          <w:rFonts w:eastAsia="Calibri" w:cs="Arial"/>
          <w:lang w:val="fr-FR"/>
        </w:rPr>
      </w:pPr>
    </w:p>
    <w:p w14:paraId="0DFD7112" w14:textId="77777777" w:rsidR="00FA3885" w:rsidRPr="00D4615C" w:rsidRDefault="003D46BA" w:rsidP="00342C74">
      <w:pPr>
        <w:spacing w:after="0" w:line="240" w:lineRule="auto"/>
        <w:jc w:val="both"/>
        <w:rPr>
          <w:rFonts w:eastAsia="Calibri" w:cs="Arial"/>
          <w:lang w:val="fr-FR"/>
        </w:rPr>
      </w:pPr>
      <w:r w:rsidRPr="00D4615C">
        <w:rPr>
          <w:rFonts w:eastAsia="Calibri" w:cs="Arial"/>
          <w:lang w:val="fr-FR"/>
        </w:rPr>
        <w:t>Cependant, la réalisation des activités 2 à 5 accuse du retard, rendant nécessaire une prolongation de l'Action concertée, qui devrait être menée à bien d'ici 2026 (voire, éventuellement, au printemps 2027).</w:t>
      </w:r>
    </w:p>
    <w:p w14:paraId="4EE77483" w14:textId="77777777" w:rsidR="00FA3885" w:rsidRPr="00D4615C" w:rsidRDefault="00FA3885">
      <w:pPr>
        <w:suppressAutoHyphens/>
        <w:autoSpaceDN w:val="0"/>
        <w:spacing w:after="0" w:line="240" w:lineRule="auto"/>
        <w:jc w:val="both"/>
        <w:textAlignment w:val="baseline"/>
        <w:rPr>
          <w:rFonts w:eastAsia="Calibri" w:cs="Arial"/>
          <w:lang w:val="fr-FR"/>
        </w:rPr>
      </w:pPr>
    </w:p>
    <w:p w14:paraId="206DAF8A" w14:textId="77777777" w:rsidR="00FA3885" w:rsidRPr="00D4615C" w:rsidRDefault="003D46BA">
      <w:pPr>
        <w:spacing w:after="0" w:line="240" w:lineRule="auto"/>
        <w:jc w:val="both"/>
        <w:rPr>
          <w:rFonts w:eastAsia="Calibri" w:cs="Arial"/>
          <w:b/>
          <w:bCs/>
          <w:lang w:val="fr-FR"/>
        </w:rPr>
      </w:pPr>
      <w:r w:rsidRPr="00D4615C">
        <w:rPr>
          <w:rFonts w:eastAsia="Calibri" w:cs="Arial"/>
          <w:b/>
          <w:bCs/>
          <w:lang w:val="fr-FR"/>
        </w:rPr>
        <w:t>RÉFÉRENCES (le cas échéant)</w:t>
      </w:r>
    </w:p>
    <w:p w14:paraId="2AF414D4" w14:textId="77777777" w:rsidR="00FA3885" w:rsidRPr="00D4615C" w:rsidRDefault="00FA3885">
      <w:pPr>
        <w:spacing w:after="0" w:line="240" w:lineRule="auto"/>
        <w:ind w:left="540"/>
        <w:jc w:val="both"/>
        <w:rPr>
          <w:rFonts w:eastAsia="Calibri" w:cs="Arial"/>
          <w:lang w:val="fr-FR"/>
        </w:rPr>
      </w:pPr>
    </w:p>
    <w:p w14:paraId="70CFDEBB" w14:textId="77777777" w:rsidR="00FA3885" w:rsidRPr="00D4615C" w:rsidRDefault="003D46BA">
      <w:pPr>
        <w:pStyle w:val="ListParagraph"/>
        <w:numPr>
          <w:ilvl w:val="0"/>
          <w:numId w:val="9"/>
        </w:numPr>
        <w:suppressAutoHyphens/>
        <w:autoSpaceDN w:val="0"/>
        <w:spacing w:after="0" w:line="240" w:lineRule="auto"/>
        <w:jc w:val="both"/>
        <w:textAlignment w:val="baseline"/>
        <w:rPr>
          <w:rFonts w:eastAsia="Calibri" w:cs="Arial"/>
          <w:lang w:val="fr-FR"/>
        </w:rPr>
      </w:pPr>
      <w:r w:rsidRPr="00D4615C">
        <w:rPr>
          <w:rFonts w:eastAsia="Calibri" w:cs="Arial"/>
          <w:lang w:val="fr-FR"/>
        </w:rPr>
        <w:t>Stratégie à l'échelle de l'aire de répartition pour le sauvetage et la conservation du Lynx des Balkans (</w:t>
      </w:r>
      <w:r w:rsidRPr="00D4615C">
        <w:rPr>
          <w:rFonts w:eastAsia="Calibri" w:cs="Arial"/>
          <w:i/>
          <w:lang w:val="fr-FR"/>
        </w:rPr>
        <w:t xml:space="preserve">L. l. </w:t>
      </w:r>
      <w:proofErr w:type="spellStart"/>
      <w:r w:rsidRPr="00D4615C">
        <w:rPr>
          <w:rFonts w:eastAsia="Calibri" w:cs="Arial"/>
          <w:i/>
          <w:lang w:val="fr-FR"/>
        </w:rPr>
        <w:t>balcanicus</w:t>
      </w:r>
      <w:proofErr w:type="spellEnd"/>
      <w:r w:rsidRPr="00D4615C">
        <w:rPr>
          <w:rFonts w:eastAsia="Calibri" w:cs="Arial"/>
          <w:lang w:val="fr-FR"/>
        </w:rPr>
        <w:t xml:space="preserve">), 2026-2035 (soumise dans un document autonome) </w:t>
      </w:r>
    </w:p>
    <w:p w14:paraId="71A0A457" w14:textId="77777777" w:rsidR="00FA3885" w:rsidRPr="00D4615C" w:rsidRDefault="00FA3885">
      <w:pPr>
        <w:suppressAutoHyphens/>
        <w:autoSpaceDN w:val="0"/>
        <w:spacing w:after="0" w:line="240" w:lineRule="auto"/>
        <w:jc w:val="both"/>
        <w:textAlignment w:val="baseline"/>
        <w:rPr>
          <w:rFonts w:eastAsia="Calibri" w:cs="Arial"/>
          <w:lang w:val="fr-FR"/>
        </w:rPr>
      </w:pPr>
    </w:p>
    <w:p w14:paraId="3ACD99EA" w14:textId="77777777" w:rsidR="00FA3885" w:rsidRPr="00D4615C" w:rsidRDefault="003D46BA">
      <w:pPr>
        <w:spacing w:after="0" w:line="240" w:lineRule="auto"/>
        <w:jc w:val="both"/>
        <w:rPr>
          <w:rFonts w:eastAsia="Calibri" w:cs="Arial"/>
          <w:b/>
          <w:bCs/>
          <w:lang w:val="fr-FR"/>
        </w:rPr>
      </w:pPr>
      <w:r w:rsidRPr="00D4615C">
        <w:rPr>
          <w:rFonts w:eastAsia="Calibri" w:cs="Arial"/>
          <w:b/>
          <w:bCs/>
          <w:lang w:val="fr-FR"/>
        </w:rPr>
        <w:t>ACTION</w:t>
      </w:r>
    </w:p>
    <w:p w14:paraId="7C9666AB" w14:textId="77777777" w:rsidR="00FA3885" w:rsidRPr="00D4615C" w:rsidRDefault="00FA3885">
      <w:pPr>
        <w:spacing w:after="0" w:line="240" w:lineRule="auto"/>
        <w:jc w:val="both"/>
        <w:rPr>
          <w:rFonts w:eastAsia="Calibri" w:cs="Arial"/>
          <w:lang w:val="fr-FR"/>
        </w:rPr>
      </w:pPr>
    </w:p>
    <w:p w14:paraId="30EDA4F5" w14:textId="77777777" w:rsidR="00FA3885" w:rsidRPr="00D4615C" w:rsidRDefault="003D46BA">
      <w:pPr>
        <w:spacing w:after="0" w:line="240" w:lineRule="auto"/>
        <w:jc w:val="both"/>
        <w:rPr>
          <w:rFonts w:cs="Arial"/>
          <w:lang w:val="fr-FR"/>
        </w:rPr>
      </w:pPr>
      <w:r w:rsidRPr="00D4615C">
        <w:rPr>
          <w:rFonts w:eastAsia="Calibri" w:cs="Arial"/>
          <w:lang w:val="fr-FR"/>
        </w:rPr>
        <w:t xml:space="preserve">L'Action concertée continuera d'être mise en œuvre et finalisée au cours de la prochaine période intersessions. Aucune modification de l'approche ou des activités n'est nécessaire. </w:t>
      </w:r>
    </w:p>
    <w:sectPr w:rsidR="00FA3885" w:rsidRPr="00D4615C" w:rsidSect="00FA3885">
      <w:headerReference w:type="even" r:id="rId12"/>
      <w:headerReference w:type="default" r:id="rId13"/>
      <w:footerReference w:type="even" r:id="rId14"/>
      <w:footerReference w:type="default" r:id="rId15"/>
      <w:headerReference w:type="first" r:id="rId16"/>
      <w:endnotePr>
        <w:numFmt w:val="decimal"/>
      </w:endnotePr>
      <w:type w:val="continuous"/>
      <w:pgSz w:w="11905" w:h="16837" w:code="9"/>
      <w:pgMar w:top="1440" w:right="1440" w:bottom="1440" w:left="1440" w:header="630" w:footer="432"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CD1930" w14:textId="77777777" w:rsidR="00676259" w:rsidRDefault="00676259">
      <w:pPr>
        <w:spacing w:after="0" w:line="240" w:lineRule="auto"/>
        <w:rPr>
          <w:lang w:val="fr-FR"/>
        </w:rPr>
      </w:pPr>
      <w:r>
        <w:rPr>
          <w:lang w:val="fr-FR"/>
        </w:rPr>
        <w:separator/>
      </w:r>
    </w:p>
  </w:endnote>
  <w:endnote w:type="continuationSeparator" w:id="0">
    <w:p w14:paraId="7F8172E0" w14:textId="77777777" w:rsidR="00676259" w:rsidRDefault="00676259">
      <w:pPr>
        <w:spacing w:after="0" w:line="240" w:lineRule="auto"/>
        <w:rPr>
          <w:lang w:val="fr-FR"/>
        </w:rPr>
      </w:pPr>
      <w:r>
        <w:rPr>
          <w:lang w:val="fr-FR"/>
        </w:rPr>
        <w:continuationSeparator/>
      </w:r>
    </w:p>
  </w:endnote>
  <w:endnote w:type="continuationNotice" w:id="1">
    <w:p w14:paraId="2290B55F" w14:textId="77777777" w:rsidR="00676259" w:rsidRDefault="00676259">
      <w:pPr>
        <w:spacing w:after="0" w:line="240" w:lineRule="auto"/>
        <w:rPr>
          <w:lang w:val="fr-FR"/>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734815121"/>
      <w:docPartObj>
        <w:docPartGallery w:val="Page Numbers (Bottom of Page)"/>
        <w:docPartUnique/>
      </w:docPartObj>
    </w:sdtPr>
    <w:sdtEndPr>
      <w:rPr>
        <w:noProof/>
      </w:rPr>
    </w:sdtEndPr>
    <w:sdtContent>
      <w:p w14:paraId="5D8B55F1" w14:textId="521F5455" w:rsidR="005461D6" w:rsidRPr="005461D6" w:rsidRDefault="005461D6" w:rsidP="005461D6">
        <w:pPr>
          <w:pStyle w:val="Footer"/>
          <w:jc w:val="center"/>
          <w:rPr>
            <w:sz w:val="18"/>
            <w:szCs w:val="18"/>
          </w:rPr>
        </w:pPr>
        <w:r w:rsidRPr="005461D6">
          <w:rPr>
            <w:sz w:val="18"/>
            <w:szCs w:val="18"/>
          </w:rPr>
          <w:fldChar w:fldCharType="begin"/>
        </w:r>
        <w:r w:rsidRPr="005461D6">
          <w:rPr>
            <w:sz w:val="18"/>
            <w:szCs w:val="18"/>
          </w:rPr>
          <w:instrText xml:space="preserve"> PAGE   \* MERGEFORMAT </w:instrText>
        </w:r>
        <w:r w:rsidRPr="005461D6">
          <w:rPr>
            <w:sz w:val="18"/>
            <w:szCs w:val="18"/>
          </w:rPr>
          <w:fldChar w:fldCharType="separate"/>
        </w:r>
        <w:r w:rsidRPr="005461D6">
          <w:rPr>
            <w:noProof/>
            <w:sz w:val="18"/>
            <w:szCs w:val="18"/>
          </w:rPr>
          <w:t>2</w:t>
        </w:r>
        <w:r w:rsidRPr="005461D6">
          <w:rPr>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16201" w14:textId="77777777" w:rsidR="000B67EF" w:rsidRPr="000B67EF" w:rsidRDefault="00FA3885">
    <w:pPr>
      <w:pStyle w:val="Footer"/>
      <w:ind w:right="-367"/>
      <w:jc w:val="center"/>
      <w:rPr>
        <w:sz w:val="18"/>
        <w:szCs w:val="18"/>
      </w:rPr>
    </w:pPr>
    <w:r w:rsidRPr="000B67EF">
      <w:rPr>
        <w:rFonts w:cs="Arial"/>
        <w:sz w:val="18"/>
        <w:szCs w:val="18"/>
      </w:rPr>
      <w:fldChar w:fldCharType="begin"/>
    </w:r>
    <w:r w:rsidR="000B67EF" w:rsidRPr="000B67EF">
      <w:rPr>
        <w:rFonts w:cs="Arial"/>
        <w:sz w:val="18"/>
        <w:szCs w:val="18"/>
      </w:rPr>
      <w:instrText xml:space="preserve"> PAGE </w:instrText>
    </w:r>
    <w:r w:rsidRPr="000B67EF">
      <w:rPr>
        <w:rFonts w:cs="Arial"/>
        <w:sz w:val="18"/>
        <w:szCs w:val="18"/>
      </w:rPr>
      <w:fldChar w:fldCharType="separate"/>
    </w:r>
    <w:r w:rsidR="00B7483E">
      <w:rPr>
        <w:rFonts w:cs="Arial"/>
        <w:noProof/>
        <w:sz w:val="18"/>
        <w:szCs w:val="18"/>
      </w:rPr>
      <w:t>3</w:t>
    </w:r>
    <w:r w:rsidRPr="000B67EF">
      <w:rPr>
        <w:rFonts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DD9566" w14:textId="77777777" w:rsidR="00676259" w:rsidRDefault="00676259">
      <w:pPr>
        <w:spacing w:after="0" w:line="240" w:lineRule="auto"/>
        <w:rPr>
          <w:lang w:val="fr-FR"/>
        </w:rPr>
      </w:pPr>
      <w:r>
        <w:rPr>
          <w:lang w:val="fr-FR"/>
        </w:rPr>
        <w:separator/>
      </w:r>
    </w:p>
  </w:footnote>
  <w:footnote w:type="continuationSeparator" w:id="0">
    <w:p w14:paraId="190CBE43" w14:textId="77777777" w:rsidR="00676259" w:rsidRDefault="00676259">
      <w:pPr>
        <w:spacing w:after="0" w:line="240" w:lineRule="auto"/>
        <w:rPr>
          <w:lang w:val="fr-FR"/>
        </w:rPr>
      </w:pPr>
      <w:r>
        <w:rPr>
          <w:lang w:val="fr-FR"/>
        </w:rPr>
        <w:continuationSeparator/>
      </w:r>
    </w:p>
  </w:footnote>
  <w:footnote w:type="continuationNotice" w:id="1">
    <w:p w14:paraId="2B72D02E" w14:textId="77777777" w:rsidR="00676259" w:rsidRDefault="00676259">
      <w:pPr>
        <w:spacing w:after="0" w:line="240" w:lineRule="auto"/>
        <w:rPr>
          <w:lang w:val="fr-FR"/>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D1B8B" w14:textId="77777777" w:rsidR="000B67EF" w:rsidRPr="000B67EF" w:rsidRDefault="000B67EF" w:rsidP="000B67EF">
    <w:pPr>
      <w:widowControl w:val="0"/>
      <w:pBdr>
        <w:bottom w:val="single" w:sz="4" w:space="1" w:color="auto"/>
      </w:pBdr>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textAlignment w:val="baseline"/>
      <w:rPr>
        <w:rFonts w:eastAsia="Times New Roman" w:cs="Arial"/>
        <w:i/>
        <w:iCs/>
        <w:sz w:val="18"/>
        <w:szCs w:val="18"/>
        <w:lang w:val="en-GB"/>
      </w:rPr>
    </w:pPr>
    <w:r w:rsidRPr="000B67EF">
      <w:rPr>
        <w:rFonts w:eastAsia="Times New Roman" w:cs="Arial"/>
        <w:i/>
        <w:iCs/>
        <w:sz w:val="18"/>
        <w:szCs w:val="18"/>
        <w:lang w:val="en-GB"/>
      </w:rPr>
      <w:t>UNEP/CMS/COP15/Doc.31.2.4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8EC76" w14:textId="77777777" w:rsidR="000B67EF" w:rsidRPr="000B67EF" w:rsidRDefault="000B67EF" w:rsidP="00455079">
    <w:pPr>
      <w:widowControl w:val="0"/>
      <w:pBdr>
        <w:bottom w:val="single" w:sz="4" w:space="1" w:color="auto"/>
      </w:pBdr>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jc w:val="right"/>
      <w:textAlignment w:val="baseline"/>
      <w:rPr>
        <w:rFonts w:eastAsia="Times New Roman" w:cs="Arial"/>
        <w:i/>
        <w:iCs/>
        <w:sz w:val="18"/>
        <w:szCs w:val="18"/>
        <w:lang w:val="en-GB"/>
      </w:rPr>
    </w:pPr>
    <w:r w:rsidRPr="000B67EF">
      <w:rPr>
        <w:rFonts w:eastAsia="Times New Roman" w:cs="Arial"/>
        <w:i/>
        <w:iCs/>
        <w:sz w:val="18"/>
        <w:szCs w:val="18"/>
        <w:lang w:val="en-GB"/>
      </w:rPr>
      <w:t>UNEP/CMS/COP15/Doc.31.2.4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A576A" w14:textId="77777777" w:rsidR="00010099" w:rsidRPr="00FF59D5" w:rsidRDefault="00010099" w:rsidP="00010099">
    <w:pPr>
      <w:widowControl w:val="0"/>
      <w:tabs>
        <w:tab w:val="center" w:pos="4153"/>
        <w:tab w:val="right" w:pos="8306"/>
      </w:tabs>
      <w:suppressAutoHyphens/>
      <w:autoSpaceDE w:val="0"/>
      <w:autoSpaceDN w:val="0"/>
      <w:spacing w:after="0" w:line="240" w:lineRule="auto"/>
      <w:ind w:right="-547"/>
      <w:jc w:val="right"/>
      <w:textAlignment w:val="baseline"/>
      <w:rPr>
        <w:rFonts w:eastAsia="Times New Roman" w:cs="Times New Roman"/>
        <w:sz w:val="18"/>
        <w:szCs w:val="20"/>
        <w:lang w:val="en-GB"/>
      </w:rPr>
    </w:pPr>
    <w:bookmarkStart w:id="3" w:name="_Hlk208560916"/>
    <w:bookmarkStart w:id="4" w:name="_Hlk208560917"/>
    <w:r>
      <w:rPr>
        <w:noProof/>
      </w:rPr>
      <w:drawing>
        <wp:anchor distT="0" distB="0" distL="114300" distR="114300" simplePos="0" relativeHeight="251660288" behindDoc="0" locked="0" layoutInCell="1" allowOverlap="1" wp14:anchorId="27985F84" wp14:editId="1B9514E9">
          <wp:simplePos x="0" y="0"/>
          <wp:positionH relativeFrom="column">
            <wp:posOffset>38100</wp:posOffset>
          </wp:positionH>
          <wp:positionV relativeFrom="paragraph">
            <wp:posOffset>-85725</wp:posOffset>
          </wp:positionV>
          <wp:extent cx="714375" cy="714375"/>
          <wp:effectExtent l="0" t="0" r="9525" b="9525"/>
          <wp:wrapSquare wrapText="bothSides"/>
          <wp:docPr id="79" name="Picture 5"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5" descr="Logo&#10;&#10;Description automatically generated with medium confidence"/>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bwMode="auto">
                  <a:xfrm>
                    <a:off x="0" y="0"/>
                    <a:ext cx="714375" cy="714375"/>
                  </a:xfrm>
                  <a:prstGeom prst="rect">
                    <a:avLst/>
                  </a:prstGeom>
                  <a:noFill/>
                  <a:ln>
                    <a:noFill/>
                  </a:ln>
                </pic:spPr>
              </pic:pic>
            </a:graphicData>
          </a:graphic>
        </wp:anchor>
      </w:drawing>
    </w:r>
    <w:r w:rsidRPr="00EC2A58">
      <w:rPr>
        <w:rFonts w:eastAsia="Times New Roman" w:cs="Times New Roman"/>
        <w:noProof/>
        <w:sz w:val="18"/>
        <w:szCs w:val="20"/>
      </w:rPr>
      <w:drawing>
        <wp:anchor distT="0" distB="0" distL="114300" distR="114300" simplePos="0" relativeHeight="251656192" behindDoc="0" locked="0" layoutInCell="1" allowOverlap="1" wp14:anchorId="414FECD6" wp14:editId="0B7E4220">
          <wp:simplePos x="0" y="0"/>
          <wp:positionH relativeFrom="column">
            <wp:posOffset>875666</wp:posOffset>
          </wp:positionH>
          <wp:positionV relativeFrom="paragraph">
            <wp:posOffset>1901</wp:posOffset>
          </wp:positionV>
          <wp:extent cx="431167" cy="440685"/>
          <wp:effectExtent l="0" t="0" r="6983" b="0"/>
          <wp:wrapTight wrapText="bothSides">
            <wp:wrapPolygon edited="0">
              <wp:start x="0" y="0"/>
              <wp:lineTo x="0" y="20542"/>
              <wp:lineTo x="20995" y="20542"/>
              <wp:lineTo x="20995" y="0"/>
              <wp:lineTo x="0" y="0"/>
            </wp:wrapPolygon>
          </wp:wrapTight>
          <wp:docPr id="80" name="Picture 2" descr="A black and white logo&#10;&#10;AI-generated content may be incorrect."/>
          <wp:cNvGraphicFramePr/>
          <a:graphic xmlns:a="http://schemas.openxmlformats.org/drawingml/2006/main">
            <a:graphicData uri="http://schemas.openxmlformats.org/drawingml/2006/picture">
              <pic:pic xmlns:pic="http://schemas.openxmlformats.org/drawingml/2006/picture">
                <pic:nvPicPr>
                  <pic:cNvPr id="80" name="Picture 2" descr="A black and white logo&#10;&#10;AI-generated content may be incorrect."/>
                  <pic:cNvPicPr/>
                </pic:nvPicPr>
                <pic:blipFill>
                  <a:blip r:embed="rId2"/>
                  <a:srcRect l="2780" t="-1236" r="60236" b="48836"/>
                  <a:stretch>
                    <a:fillRect/>
                  </a:stretch>
                </pic:blipFill>
                <pic:spPr>
                  <a:xfrm>
                    <a:off x="0" y="0"/>
                    <a:ext cx="431167" cy="440685"/>
                  </a:xfrm>
                  <a:prstGeom prst="rect">
                    <a:avLst/>
                  </a:prstGeom>
                  <a:noFill/>
                  <a:ln>
                    <a:noFill/>
                    <a:prstDash/>
                  </a:ln>
                </pic:spPr>
              </pic:pic>
            </a:graphicData>
          </a:graphic>
        </wp:anchor>
      </w:drawing>
    </w:r>
    <w:r w:rsidRPr="00EC2A58">
      <w:rPr>
        <w:rFonts w:eastAsia="Times New Roman" w:cs="Times New Roman"/>
        <w:noProof/>
        <w:sz w:val="4"/>
        <w:szCs w:val="4"/>
        <w:lang w:val="en-GB"/>
      </w:rPr>
      <w:drawing>
        <wp:anchor distT="0" distB="0" distL="114300" distR="114300" simplePos="0" relativeHeight="251658240" behindDoc="0" locked="0" layoutInCell="1" allowOverlap="1" wp14:anchorId="00F42095" wp14:editId="3092AB34">
          <wp:simplePos x="0" y="0"/>
          <wp:positionH relativeFrom="column">
            <wp:posOffset>5571494</wp:posOffset>
          </wp:positionH>
          <wp:positionV relativeFrom="paragraph">
            <wp:posOffset>161291</wp:posOffset>
          </wp:positionV>
          <wp:extent cx="590546" cy="278133"/>
          <wp:effectExtent l="0" t="0" r="4" b="7617"/>
          <wp:wrapTight wrapText="bothSides">
            <wp:wrapPolygon edited="0">
              <wp:start x="0" y="0"/>
              <wp:lineTo x="0" y="20712"/>
              <wp:lineTo x="20903" y="20712"/>
              <wp:lineTo x="20903" y="0"/>
              <wp:lineTo x="0" y="0"/>
            </wp:wrapPolygon>
          </wp:wrapTight>
          <wp:docPr id="81" name="Pictur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srcRect/>
                  <a:stretch>
                    <a:fillRect/>
                  </a:stretch>
                </pic:blipFill>
                <pic:spPr>
                  <a:xfrm>
                    <a:off x="0" y="0"/>
                    <a:ext cx="590546" cy="278133"/>
                  </a:xfrm>
                  <a:prstGeom prst="rect">
                    <a:avLst/>
                  </a:prstGeom>
                  <a:noFill/>
                  <a:ln>
                    <a:noFill/>
                    <a:prstDash/>
                  </a:ln>
                </pic:spPr>
              </pic:pic>
            </a:graphicData>
          </a:graphic>
        </wp:anchor>
      </w:drawing>
    </w:r>
    <w:bookmarkEnd w:id="3"/>
    <w:bookmarkEnd w:id="4"/>
  </w:p>
  <w:p w14:paraId="04DDBE54" w14:textId="4F1ABD0A" w:rsidR="00AE4A6B" w:rsidRPr="00D27098" w:rsidRDefault="00AE4A6B" w:rsidP="00D270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940F8"/>
    <w:multiLevelType w:val="hybridMultilevel"/>
    <w:tmpl w:val="51FC7FB0"/>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 w15:restartNumberingAfterBreak="0">
    <w:nsid w:val="2091193A"/>
    <w:multiLevelType w:val="hybridMultilevel"/>
    <w:tmpl w:val="FC0848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F3B6C38"/>
    <w:multiLevelType w:val="hybridMultilevel"/>
    <w:tmpl w:val="E348EA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B3F7345"/>
    <w:multiLevelType w:val="hybridMultilevel"/>
    <w:tmpl w:val="C826DECE"/>
    <w:lvl w:ilvl="0" w:tplc="B9E03566">
      <w:start w:val="1"/>
      <w:numFmt w:val="decimal"/>
      <w:lvlText w:val="%1."/>
      <w:lvlJc w:val="left"/>
      <w:pPr>
        <w:ind w:left="720" w:hanging="360"/>
      </w:pPr>
      <w:rPr>
        <w:rFonts w:ascii="Arial" w:hAnsi="Arial"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F7600BE"/>
    <w:multiLevelType w:val="hybridMultilevel"/>
    <w:tmpl w:val="8FF4173C"/>
    <w:lvl w:ilvl="0" w:tplc="B16AB754">
      <w:start w:val="1"/>
      <w:numFmt w:val="decimal"/>
      <w:lvlText w:val="(%1)"/>
      <w:lvlJc w:val="left"/>
      <w:pPr>
        <w:ind w:left="720" w:hanging="360"/>
      </w:pPr>
      <w:rPr>
        <w:rFonts w:hint="default"/>
        <w:b/>
        <w:bCs/>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40E2CDE"/>
    <w:multiLevelType w:val="hybridMultilevel"/>
    <w:tmpl w:val="FCDC2E58"/>
    <w:lvl w:ilvl="0" w:tplc="71DECF54">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6" w15:restartNumberingAfterBreak="0">
    <w:nsid w:val="6A6C0768"/>
    <w:multiLevelType w:val="hybridMultilevel"/>
    <w:tmpl w:val="368AD0B2"/>
    <w:lvl w:ilvl="0" w:tplc="2000000F">
      <w:start w:val="1"/>
      <w:numFmt w:val="decimal"/>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74ED6731"/>
    <w:multiLevelType w:val="hybridMultilevel"/>
    <w:tmpl w:val="FE98D134"/>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8" w15:restartNumberingAfterBreak="0">
    <w:nsid w:val="7AFB421C"/>
    <w:multiLevelType w:val="hybridMultilevel"/>
    <w:tmpl w:val="6046D1D6"/>
    <w:lvl w:ilvl="0" w:tplc="696A9F4A">
      <w:start w:val="1"/>
      <w:numFmt w:val="bullet"/>
      <w:lvlText w:val="-"/>
      <w:lvlJc w:val="left"/>
      <w:pPr>
        <w:ind w:left="720" w:hanging="360"/>
      </w:pPr>
      <w:rPr>
        <w:rFonts w:ascii="Arial" w:eastAsiaTheme="minorHAnsi"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1304043994">
    <w:abstractNumId w:val="3"/>
  </w:num>
  <w:num w:numId="2" w16cid:durableId="1985743161">
    <w:abstractNumId w:val="7"/>
  </w:num>
  <w:num w:numId="3" w16cid:durableId="399641863">
    <w:abstractNumId w:val="0"/>
  </w:num>
  <w:num w:numId="4" w16cid:durableId="1811053545">
    <w:abstractNumId w:val="6"/>
  </w:num>
  <w:num w:numId="5" w16cid:durableId="1452475287">
    <w:abstractNumId w:val="8"/>
  </w:num>
  <w:num w:numId="6" w16cid:durableId="1181815034">
    <w:abstractNumId w:val="5"/>
  </w:num>
  <w:num w:numId="7" w16cid:durableId="1058357204">
    <w:abstractNumId w:val="4"/>
  </w:num>
  <w:num w:numId="8" w16cid:durableId="545220672">
    <w:abstractNumId w:val="2"/>
  </w:num>
  <w:num w:numId="9" w16cid:durableId="15964810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evenAndOddHeaders/>
  <w:characterSpacingControl w:val="doNotCompress"/>
  <w:hdrShapeDefaults>
    <o:shapedefaults v:ext="edit" spidmax="2052"/>
  </w:hdrShapeDefaults>
  <w:footnotePr>
    <w:footnote w:id="-1"/>
    <w:footnote w:id="0"/>
    <w:footnote w:id="1"/>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2E0DE9"/>
    <w:rsid w:val="000037C9"/>
    <w:rsid w:val="00010099"/>
    <w:rsid w:val="00035676"/>
    <w:rsid w:val="000661B2"/>
    <w:rsid w:val="0008356F"/>
    <w:rsid w:val="00085434"/>
    <w:rsid w:val="000B60DE"/>
    <w:rsid w:val="000B67EF"/>
    <w:rsid w:val="000E71F1"/>
    <w:rsid w:val="001139D3"/>
    <w:rsid w:val="00124693"/>
    <w:rsid w:val="0015124D"/>
    <w:rsid w:val="0015276D"/>
    <w:rsid w:val="001527D6"/>
    <w:rsid w:val="0015505E"/>
    <w:rsid w:val="0017210D"/>
    <w:rsid w:val="00176082"/>
    <w:rsid w:val="0018099C"/>
    <w:rsid w:val="001945A8"/>
    <w:rsid w:val="00194AA3"/>
    <w:rsid w:val="001A0EE3"/>
    <w:rsid w:val="001C0251"/>
    <w:rsid w:val="001C42D2"/>
    <w:rsid w:val="001C6931"/>
    <w:rsid w:val="001D51F8"/>
    <w:rsid w:val="001D763A"/>
    <w:rsid w:val="001E52EA"/>
    <w:rsid w:val="001E63B0"/>
    <w:rsid w:val="00236050"/>
    <w:rsid w:val="00247CF2"/>
    <w:rsid w:val="002577D2"/>
    <w:rsid w:val="002739C3"/>
    <w:rsid w:val="00285600"/>
    <w:rsid w:val="002953CE"/>
    <w:rsid w:val="002B2806"/>
    <w:rsid w:val="002D6069"/>
    <w:rsid w:val="002E0DE9"/>
    <w:rsid w:val="002E3144"/>
    <w:rsid w:val="002E7C99"/>
    <w:rsid w:val="002F131F"/>
    <w:rsid w:val="0030267F"/>
    <w:rsid w:val="00331D38"/>
    <w:rsid w:val="00336B03"/>
    <w:rsid w:val="00342C74"/>
    <w:rsid w:val="0035024E"/>
    <w:rsid w:val="00374118"/>
    <w:rsid w:val="00380E2E"/>
    <w:rsid w:val="003C569E"/>
    <w:rsid w:val="003D46BA"/>
    <w:rsid w:val="004348A7"/>
    <w:rsid w:val="0044352F"/>
    <w:rsid w:val="004437D0"/>
    <w:rsid w:val="004456DC"/>
    <w:rsid w:val="00455079"/>
    <w:rsid w:val="004552E7"/>
    <w:rsid w:val="004714F5"/>
    <w:rsid w:val="004A2A15"/>
    <w:rsid w:val="004B6EB0"/>
    <w:rsid w:val="004C028E"/>
    <w:rsid w:val="004D3FC4"/>
    <w:rsid w:val="004D4B75"/>
    <w:rsid w:val="004D5029"/>
    <w:rsid w:val="004F7D19"/>
    <w:rsid w:val="005201A6"/>
    <w:rsid w:val="00527758"/>
    <w:rsid w:val="005330F7"/>
    <w:rsid w:val="005461D6"/>
    <w:rsid w:val="005562C1"/>
    <w:rsid w:val="00563598"/>
    <w:rsid w:val="00584954"/>
    <w:rsid w:val="005B1F6F"/>
    <w:rsid w:val="005B3D6A"/>
    <w:rsid w:val="005C28E8"/>
    <w:rsid w:val="005C469B"/>
    <w:rsid w:val="005C4CFE"/>
    <w:rsid w:val="005C7FBE"/>
    <w:rsid w:val="005E6D3C"/>
    <w:rsid w:val="005F738C"/>
    <w:rsid w:val="0061131F"/>
    <w:rsid w:val="00641151"/>
    <w:rsid w:val="00676259"/>
    <w:rsid w:val="00683B57"/>
    <w:rsid w:val="006A7DC4"/>
    <w:rsid w:val="006D7B10"/>
    <w:rsid w:val="006E56B6"/>
    <w:rsid w:val="006F5B78"/>
    <w:rsid w:val="007135CF"/>
    <w:rsid w:val="00721932"/>
    <w:rsid w:val="00744732"/>
    <w:rsid w:val="007460F9"/>
    <w:rsid w:val="007745FF"/>
    <w:rsid w:val="007A1D97"/>
    <w:rsid w:val="007A369D"/>
    <w:rsid w:val="007C3A15"/>
    <w:rsid w:val="007F2283"/>
    <w:rsid w:val="00813413"/>
    <w:rsid w:val="00842B75"/>
    <w:rsid w:val="00843095"/>
    <w:rsid w:val="00872FF8"/>
    <w:rsid w:val="00891B85"/>
    <w:rsid w:val="008B0AC3"/>
    <w:rsid w:val="008D2E27"/>
    <w:rsid w:val="0092671C"/>
    <w:rsid w:val="00933B90"/>
    <w:rsid w:val="00960239"/>
    <w:rsid w:val="00975F46"/>
    <w:rsid w:val="00976F39"/>
    <w:rsid w:val="00984BDA"/>
    <w:rsid w:val="009F0CB8"/>
    <w:rsid w:val="00A42BBC"/>
    <w:rsid w:val="00A44ED2"/>
    <w:rsid w:val="00A9675B"/>
    <w:rsid w:val="00AA6139"/>
    <w:rsid w:val="00AB1048"/>
    <w:rsid w:val="00AC06A1"/>
    <w:rsid w:val="00AD5071"/>
    <w:rsid w:val="00AE2C11"/>
    <w:rsid w:val="00AE4A6B"/>
    <w:rsid w:val="00AE7743"/>
    <w:rsid w:val="00B00FDF"/>
    <w:rsid w:val="00B0475B"/>
    <w:rsid w:val="00B22CE5"/>
    <w:rsid w:val="00B51A11"/>
    <w:rsid w:val="00B72F49"/>
    <w:rsid w:val="00B7483E"/>
    <w:rsid w:val="00BA192A"/>
    <w:rsid w:val="00BB7FAE"/>
    <w:rsid w:val="00C10173"/>
    <w:rsid w:val="00C7409D"/>
    <w:rsid w:val="00C80166"/>
    <w:rsid w:val="00CA215F"/>
    <w:rsid w:val="00CA7C24"/>
    <w:rsid w:val="00CC70BD"/>
    <w:rsid w:val="00CD3B82"/>
    <w:rsid w:val="00CF02E5"/>
    <w:rsid w:val="00CF5D3B"/>
    <w:rsid w:val="00D15DB8"/>
    <w:rsid w:val="00D17C99"/>
    <w:rsid w:val="00D27098"/>
    <w:rsid w:val="00D42B0F"/>
    <w:rsid w:val="00D4615C"/>
    <w:rsid w:val="00D93628"/>
    <w:rsid w:val="00DA1C8A"/>
    <w:rsid w:val="00DE3A8B"/>
    <w:rsid w:val="00E16D5C"/>
    <w:rsid w:val="00E54BF3"/>
    <w:rsid w:val="00E87B52"/>
    <w:rsid w:val="00E943F1"/>
    <w:rsid w:val="00EC5634"/>
    <w:rsid w:val="00ED44B2"/>
    <w:rsid w:val="00EF5C8A"/>
    <w:rsid w:val="00F20B11"/>
    <w:rsid w:val="00F55BC2"/>
    <w:rsid w:val="00FA3885"/>
    <w:rsid w:val="00FB3E63"/>
    <w:rsid w:val="00FE1AA9"/>
    <w:rsid w:val="00FE7DCA"/>
    <w:rsid w:val="00FF11C8"/>
    <w:rsid w:val="00FF120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6EDDD113"/>
  <w15:docId w15:val="{5DE4BB40-2847-4A89-B3F7-BA2E5BA95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3885"/>
  </w:style>
  <w:style w:type="paragraph" w:styleId="Heading1">
    <w:name w:val="heading 1"/>
    <w:basedOn w:val="Normal"/>
    <w:next w:val="Normal"/>
    <w:link w:val="Heading1Char"/>
    <w:uiPriority w:val="9"/>
    <w:qFormat/>
    <w:rsid w:val="00E87B5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7135C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0D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0DE9"/>
  </w:style>
  <w:style w:type="paragraph" w:styleId="Footer">
    <w:name w:val="footer"/>
    <w:basedOn w:val="Normal"/>
    <w:link w:val="FooterChar"/>
    <w:uiPriority w:val="99"/>
    <w:unhideWhenUsed/>
    <w:rsid w:val="002E0D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0DE9"/>
  </w:style>
  <w:style w:type="paragraph" w:styleId="ListParagraph">
    <w:name w:val="List Paragraph"/>
    <w:basedOn w:val="Normal"/>
    <w:uiPriority w:val="34"/>
    <w:qFormat/>
    <w:rsid w:val="00A44ED2"/>
    <w:pPr>
      <w:ind w:left="720"/>
      <w:contextualSpacing/>
    </w:pPr>
  </w:style>
  <w:style w:type="paragraph" w:styleId="BalloonText">
    <w:name w:val="Balloon Text"/>
    <w:basedOn w:val="Normal"/>
    <w:link w:val="BalloonTextChar"/>
    <w:uiPriority w:val="99"/>
    <w:semiHidden/>
    <w:unhideWhenUsed/>
    <w:rsid w:val="00D9362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3628"/>
    <w:rPr>
      <w:rFonts w:ascii="Segoe UI" w:hAnsi="Segoe UI" w:cs="Segoe UI"/>
      <w:sz w:val="18"/>
      <w:szCs w:val="18"/>
    </w:rPr>
  </w:style>
  <w:style w:type="character" w:customStyle="1" w:styleId="Heading1Char">
    <w:name w:val="Heading 1 Char"/>
    <w:basedOn w:val="DefaultParagraphFont"/>
    <w:link w:val="Heading1"/>
    <w:uiPriority w:val="9"/>
    <w:rsid w:val="00E87B52"/>
    <w:rPr>
      <w:rFonts w:asciiTheme="majorHAnsi" w:eastAsiaTheme="majorEastAsia" w:hAnsiTheme="majorHAnsi" w:cstheme="majorBidi"/>
      <w:color w:val="2F5496" w:themeColor="accent1" w:themeShade="BF"/>
      <w:sz w:val="32"/>
      <w:szCs w:val="32"/>
    </w:rPr>
  </w:style>
  <w:style w:type="table" w:customStyle="1" w:styleId="TableGrid1">
    <w:name w:val="Table Grid1"/>
    <w:basedOn w:val="TableNormal"/>
    <w:next w:val="TableGrid"/>
    <w:uiPriority w:val="39"/>
    <w:rsid w:val="00E87B52"/>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E87B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A2A15"/>
    <w:pPr>
      <w:spacing w:after="0" w:line="240" w:lineRule="auto"/>
    </w:pPr>
  </w:style>
  <w:style w:type="character" w:customStyle="1" w:styleId="Heading2Char">
    <w:name w:val="Heading 2 Char"/>
    <w:basedOn w:val="DefaultParagraphFont"/>
    <w:link w:val="Heading2"/>
    <w:uiPriority w:val="9"/>
    <w:semiHidden/>
    <w:rsid w:val="007135CF"/>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1159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Flow_SignoffStatus xmlns="a7b50396-0b06-45c1-b28e-46f86d566a10" xsi:nil="true"/>
    <TaxCatchAll xmlns="985ec44e-1bab-4c0b-9df0-6ba128686fc9" xsi:nil="true"/>
    <TaxKeywordTaxHTField xmlns="c15478a5-0be8-4f5d-8383-b307d5ba8bf6">
      <Terms xmlns="http://schemas.microsoft.com/office/infopath/2007/PartnerControls"/>
    </TaxKeywordTaxHTField>
    <lcf76f155ced4ddcb4097134ff3c332f xmlns="a7b50396-0b06-45c1-b28e-46f86d566a10">
      <Terms xmlns="http://schemas.microsoft.com/office/infopath/2007/PartnerControls"/>
    </lcf76f155ced4ddcb4097134ff3c332f>
    <Reviewer xmlns="a7b50396-0b06-45c1-b28e-46f86d566a10" xsi:nil="true"/>
    <MariaJoseOrtiz xmlns="a7b50396-0b06-45c1-b28e-46f86d566a10" xsi:nil="true"/>
    <Notes xmlns="a7b50396-0b06-45c1-b28e-46f86d566a10" xsi:nil="true"/>
    <Sent xmlns="a7b50396-0b06-45c1-b28e-46f86d566a10" xsi:nil="true"/>
    <Pre_x002d_selection xmlns="a7b50396-0b06-45c1-b28e-46f86d566a10">true</Pre_x002d_selection>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6" ma:contentTypeDescription="Create a new document." ma:contentTypeScope="" ma:versionID="85716d5646e87ca180631963361f54a4">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fa7e87b642db64b79673ce1bd121f155"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element ref="ns2:MediaServiceBillingMetadata" minOccurs="0"/>
                <xsd:element ref="ns2:Pre_x002d_sele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Pre_x002d_selection" ma:index="31" nillable="true" ma:displayName="Pre-selection" ma:default="1" ma:format="Dropdown" ma:internalName="Pre_x002d_selec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BFC9D32-205D-45BA-9B0C-83ED2C9BD4F0}">
  <ds:schemaRefs>
    <ds:schemaRef ds:uri="http://schemas.openxmlformats.org/officeDocument/2006/bibliography"/>
  </ds:schemaRefs>
</ds:datastoreItem>
</file>

<file path=customXml/itemProps2.xml><?xml version="1.0" encoding="utf-8"?>
<ds:datastoreItem xmlns:ds="http://schemas.openxmlformats.org/officeDocument/2006/customXml" ds:itemID="{B46FDD7F-F4A1-487B-8F92-48D78A357558}">
  <ds:schemaRefs>
    <ds:schemaRef ds:uri="http://schemas.microsoft.com/office/2006/metadata/properties"/>
    <ds:schemaRef ds:uri="http://schemas.microsoft.com/office/infopath/2007/PartnerControls"/>
    <ds:schemaRef ds:uri="a7b50396-0b06-45c1-b28e-46f86d566a10"/>
    <ds:schemaRef ds:uri="985ec44e-1bab-4c0b-9df0-6ba128686fc9"/>
    <ds:schemaRef ds:uri="c15478a5-0be8-4f5d-8383-b307d5ba8bf6"/>
  </ds:schemaRefs>
</ds:datastoreItem>
</file>

<file path=customXml/itemProps3.xml><?xml version="1.0" encoding="utf-8"?>
<ds:datastoreItem xmlns:ds="http://schemas.openxmlformats.org/officeDocument/2006/customXml" ds:itemID="{284C464F-6DA1-4D7D-881B-A173589B4EAB}"/>
</file>

<file path=customXml/itemProps4.xml><?xml version="1.0" encoding="utf-8"?>
<ds:datastoreItem xmlns:ds="http://schemas.openxmlformats.org/officeDocument/2006/customXml" ds:itemID="{EAEE293A-83C1-4B42-A382-33FBBADA1C01}">
  <ds:schemaRefs>
    <ds:schemaRef ds:uri="http://schemas.microsoft.com/sharepoint/v3/contenttype/forms"/>
  </ds:schemaRefs>
</ds:datastoreItem>
</file>

<file path=docMetadata/LabelInfo.xml><?xml version="1.0" encoding="utf-8"?>
<clbl:labelList xmlns:clbl="http://schemas.microsoft.com/office/2020/mipLabelMetadata">
  <clbl:label id="{7eb58d0f-f804-411f-a20e-09ebfae62b4c}"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5</TotalTime>
  <Pages>4</Pages>
  <Words>969</Words>
  <Characters>5528</Characters>
  <Application>Microsoft Office Word</Application>
  <DocSecurity>0</DocSecurity>
  <Lines>46</Lines>
  <Paragraphs>12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6485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Ximena Cancino</dc:creator>
  <cp:lastModifiedBy>Catherine Brueckner</cp:lastModifiedBy>
  <cp:revision>11</cp:revision>
  <dcterms:created xsi:type="dcterms:W3CDTF">2025-11-05T14:38:00Z</dcterms:created>
  <dcterms:modified xsi:type="dcterms:W3CDTF">2025-11-12T09:32:00Z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TaxKeyword">
    <vt:lpwstr/>
  </property>
  <property fmtid="{D5CDD505-2E9C-101B-9397-08002B2CF9AE}" pid="4" name="MediaServiceImageTags">
    <vt:lpwstr/>
  </property>
</Properties>
</file>