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36B03" w:rsidRPr="00336B03" w14:paraId="688417FD"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5615E48" w14:textId="77777777" w:rsidR="00336B03" w:rsidRPr="00EC2A58" w:rsidRDefault="00336B03"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0E48649" wp14:editId="6A008312">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36AE606" w14:textId="77777777" w:rsidR="00336B03" w:rsidRPr="00EC2A58" w:rsidRDefault="00336B03"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7071CF2"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6EE1C33"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7BC916A"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82374E3"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347F917" w14:textId="321ED29B" w:rsidR="00336B03" w:rsidRPr="00AF3AEC" w:rsidRDefault="00336B03"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1C42D2">
              <w:rPr>
                <w:rFonts w:eastAsia="Arial" w:cs="Arial"/>
                <w:lang w:val="fr-FR"/>
              </w:rPr>
              <w:t>31.2.4</w:t>
            </w:r>
          </w:p>
          <w:p w14:paraId="4B2BABEA" w14:textId="30F02259" w:rsidR="00336B03" w:rsidRPr="00AF3AEC" w:rsidRDefault="001C42D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336B03" w:rsidRPr="00AF3AEC">
              <w:rPr>
                <w:rFonts w:eastAsia="Arial" w:cs="Arial"/>
                <w:lang w:val="fr-FR"/>
              </w:rPr>
              <w:t>2025</w:t>
            </w:r>
          </w:p>
          <w:p w14:paraId="656F1190" w14:textId="77777777" w:rsidR="00336B03" w:rsidRPr="00FC4F18" w:rsidRDefault="00336B03"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7101AE2E" w14:textId="77777777" w:rsidR="00336B03" w:rsidRPr="00FC4F18" w:rsidRDefault="00336B03"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E9939BA" w14:textId="77777777" w:rsidR="00336B03" w:rsidRPr="00EC2A58" w:rsidRDefault="00336B03" w:rsidP="00336B03">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7484EDD" w14:textId="77777777" w:rsidR="00336B03" w:rsidRPr="00EC2A58" w:rsidRDefault="00336B03" w:rsidP="00336B0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C065A43" w14:textId="77777777" w:rsidR="00336B03" w:rsidRPr="00EC2A58" w:rsidRDefault="00336B03" w:rsidP="00336B0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AC19E58" w14:textId="37C2B5A1" w:rsidR="00336B03" w:rsidRPr="00EC2A58" w:rsidRDefault="00336B03" w:rsidP="00336B03">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1C42D2">
        <w:rPr>
          <w:rFonts w:eastAsia="Arial" w:cs="Arial"/>
          <w:iCs/>
          <w:lang w:val="fr-FR"/>
        </w:rPr>
        <w:t>31.2.4</w:t>
      </w:r>
      <w:r w:rsidRPr="00EC2A58">
        <w:rPr>
          <w:rFonts w:eastAsia="Arial" w:cs="Arial"/>
          <w:iCs/>
          <w:lang w:val="fr-FR"/>
        </w:rPr>
        <w:t xml:space="preserve"> de l’ordre du jour</w:t>
      </w:r>
    </w:p>
    <w:bookmarkEnd w:id="1"/>
    <w:p w14:paraId="4E930F3F"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7ABCC8E3"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3773A6F9"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D4615C">
        <w:rPr>
          <w:rFonts w:eastAsia="Times New Roman" w:cs="Arial"/>
          <w:b/>
          <w:bCs/>
          <w:lang w:val="fr-FR"/>
        </w:rPr>
        <w:t xml:space="preserve">RAPPORT SUR LA MISE EN ŒUVRE DE L'ACTION CONCERTÉE </w:t>
      </w:r>
    </w:p>
    <w:p w14:paraId="6AD977B2"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fr-FR"/>
        </w:rPr>
      </w:pPr>
      <w:r w:rsidRPr="00D4615C">
        <w:rPr>
          <w:rFonts w:eastAsia="Times New Roman" w:cs="Arial"/>
          <w:b/>
          <w:bCs/>
          <w:lang w:val="fr-FR"/>
        </w:rPr>
        <w:t xml:space="preserve">POUR LE LYNX COMMUN </w:t>
      </w:r>
      <w:r w:rsidRPr="00D4615C">
        <w:rPr>
          <w:rFonts w:eastAsia="Calibri" w:cs="Arial"/>
          <w:b/>
          <w:lang w:val="fr-FR"/>
        </w:rPr>
        <w:t>(</w:t>
      </w:r>
      <w:r w:rsidRPr="00D4615C">
        <w:rPr>
          <w:rFonts w:eastAsia="Calibri" w:cs="Arial"/>
          <w:b/>
          <w:i/>
          <w:lang w:val="fr-FR"/>
        </w:rPr>
        <w:t xml:space="preserve">Lynx </w:t>
      </w:r>
      <w:proofErr w:type="spellStart"/>
      <w:r w:rsidRPr="00D4615C">
        <w:rPr>
          <w:rFonts w:eastAsia="Calibri" w:cs="Arial"/>
          <w:b/>
          <w:i/>
          <w:lang w:val="fr-FR"/>
        </w:rPr>
        <w:t>lynx</w:t>
      </w:r>
      <w:proofErr w:type="spellEnd"/>
      <w:r w:rsidRPr="00D4615C">
        <w:rPr>
          <w:rFonts w:eastAsia="Calibri" w:cs="Arial"/>
          <w:b/>
          <w:lang w:val="fr-FR"/>
        </w:rPr>
        <w:t>)</w:t>
      </w:r>
    </w:p>
    <w:p w14:paraId="33D1CE51" w14:textId="77777777" w:rsidR="00FA3885" w:rsidRPr="00D4615C" w:rsidRDefault="00FA3885">
      <w:pPr>
        <w:widowControl w:val="0"/>
        <w:suppressAutoHyphens/>
        <w:autoSpaceDE w:val="0"/>
        <w:autoSpaceDN w:val="0"/>
        <w:spacing w:after="0" w:line="240" w:lineRule="auto"/>
        <w:jc w:val="both"/>
        <w:textAlignment w:val="baseline"/>
        <w:rPr>
          <w:rFonts w:eastAsia="Times New Roman" w:cs="Arial"/>
          <w:sz w:val="21"/>
          <w:szCs w:val="21"/>
          <w:lang w:val="fr-FR"/>
        </w:rPr>
      </w:pPr>
    </w:p>
    <w:p w14:paraId="12E4CD93" w14:textId="77777777" w:rsidR="00FA3885" w:rsidRPr="00D4615C" w:rsidRDefault="00FA3885">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6EAF3334" w14:textId="77777777" w:rsidR="00FA3885" w:rsidRPr="00D4615C" w:rsidRDefault="00010099">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sz w:val="21"/>
          <w:szCs w:val="21"/>
          <w:lang w:val="fr-FR"/>
        </w:rPr>
        <w:pict w14:anchorId="27DE2824">
          <v:shapetype id="_x0000_t202" coordsize="21600,21600" o:spt="202" path="m,l,21600r21600,l21600,xe">
            <v:stroke joinstyle="miter"/>
            <v:path gradientshapeok="t" o:connecttype="rect"/>
          </v:shapetype>
          <v:shape id="Text Box 4" o:spid="_x0000_s2050" type="#_x0000_t202" style="position:absolute;margin-left:73.35pt;margin-top:205.55pt;width:342.9pt;height:125.2pt;z-index:-251658752;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" strokeweight=".08811mm">
            <v:textbox>
              <w:txbxContent>
                <w:p w14:paraId="6F31082C" w14:textId="77777777" w:rsidR="00B7483E" w:rsidRPr="00B7483E" w:rsidRDefault="00B7483E" w:rsidP="00B7483E">
                  <w:pPr>
                    <w:shd w:val="clear" w:color="auto" w:fill="FFFFFF"/>
                    <w:spacing w:after="0" w:line="240" w:lineRule="auto"/>
                    <w:jc w:val="both"/>
                    <w:rPr>
                      <w:rFonts w:eastAsia="Times New Roman" w:cs="Arial"/>
                      <w:color w:val="222222"/>
                      <w:lang w:val="fr-FR" w:eastAsia="fr-FR"/>
                    </w:rPr>
                  </w:pPr>
                  <w:r w:rsidRPr="00B7483E">
                    <w:rPr>
                      <w:rFonts w:eastAsia="Times New Roman" w:cs="Arial"/>
                      <w:color w:val="222222"/>
                      <w:lang w:val="fr-FR" w:eastAsia="fr-FR"/>
                    </w:rPr>
                    <w:t>Résumé :</w:t>
                  </w:r>
                </w:p>
                <w:p w14:paraId="471380C9" w14:textId="77777777" w:rsidR="00B7483E" w:rsidRPr="00B7483E" w:rsidRDefault="00B7483E" w:rsidP="00B7483E">
                  <w:pPr>
                    <w:shd w:val="clear" w:color="auto" w:fill="FFFFFF"/>
                    <w:spacing w:after="0" w:line="240" w:lineRule="auto"/>
                    <w:jc w:val="both"/>
                    <w:rPr>
                      <w:rFonts w:eastAsia="Times New Roman" w:cs="Arial"/>
                      <w:color w:val="222222"/>
                      <w:lang w:val="fr-FR" w:eastAsia="fr-FR"/>
                    </w:rPr>
                  </w:pPr>
                  <w:r w:rsidRPr="00B7483E">
                    <w:rPr>
                      <w:rFonts w:eastAsia="Times New Roman" w:cs="Arial"/>
                      <w:color w:val="222222"/>
                      <w:lang w:val="fr-FR" w:eastAsia="fr-FR"/>
                    </w:rPr>
                    <w:t> </w:t>
                  </w:r>
                </w:p>
                <w:p w14:paraId="52408226" w14:textId="77777777" w:rsidR="00B7483E" w:rsidRPr="00B7483E" w:rsidRDefault="00B7483E" w:rsidP="00B7483E">
                  <w:pPr>
                    <w:shd w:val="clear" w:color="auto" w:fill="FFFFFF"/>
                    <w:spacing w:after="0" w:line="240" w:lineRule="auto"/>
                    <w:jc w:val="both"/>
                    <w:rPr>
                      <w:rFonts w:eastAsia="Times New Roman" w:cs="Arial"/>
                      <w:color w:val="222222"/>
                      <w:lang w:val="fr-FR" w:eastAsia="fr-FR"/>
                    </w:rPr>
                  </w:pPr>
                  <w:r w:rsidRPr="00B7483E">
                    <w:rPr>
                      <w:rFonts w:eastAsia="Times New Roman" w:cs="Arial"/>
                      <w:color w:val="222222"/>
                      <w:lang w:val="fr-FR" w:eastAsia="fr-FR"/>
                    </w:rPr>
                    <w:t>Le Groupe de spécialistes des félins de la CSE de l'UICN et le Secrétariat de la Convention des Carpates ont soumis le rapport ci-joint concernant la mise en œuvre de l'Action concertée pour le Lynx commun (</w:t>
                  </w:r>
                  <w:r w:rsidRPr="00B7483E">
                    <w:rPr>
                      <w:rFonts w:eastAsia="Times New Roman" w:cs="Arial"/>
                      <w:i/>
                      <w:iCs/>
                      <w:color w:val="222222"/>
                      <w:lang w:val="fr-FR" w:eastAsia="fr-FR"/>
                    </w:rPr>
                    <w:t xml:space="preserve">Lynx </w:t>
                  </w:r>
                  <w:proofErr w:type="spellStart"/>
                  <w:r w:rsidRPr="00B7483E">
                    <w:rPr>
                      <w:rFonts w:eastAsia="Times New Roman" w:cs="Arial"/>
                      <w:i/>
                      <w:iCs/>
                      <w:color w:val="222222"/>
                      <w:lang w:val="fr-FR" w:eastAsia="fr-FR"/>
                    </w:rPr>
                    <w:t>lynx</w:t>
                  </w:r>
                  <w:proofErr w:type="spellEnd"/>
                  <w:r w:rsidRPr="00B7483E">
                    <w:rPr>
                      <w:rFonts w:eastAsia="Times New Roman" w:cs="Arial"/>
                      <w:color w:val="222222"/>
                      <w:lang w:val="fr-FR" w:eastAsia="fr-FR"/>
                    </w:rPr>
                    <w:t>), présentée sous la cote UNEP/CMS/</w:t>
                  </w:r>
                  <w:proofErr w:type="spellStart"/>
                  <w:r w:rsidRPr="00B7483E">
                    <w:rPr>
                      <w:rFonts w:eastAsia="Times New Roman" w:cs="Arial"/>
                      <w:color w:val="222222"/>
                      <w:lang w:val="fr-FR" w:eastAsia="fr-FR"/>
                    </w:rPr>
                    <w:t>Concerted</w:t>
                  </w:r>
                  <w:proofErr w:type="spellEnd"/>
                  <w:r w:rsidRPr="00B7483E">
                    <w:rPr>
                      <w:rFonts w:eastAsia="Times New Roman" w:cs="Arial"/>
                      <w:color w:val="222222"/>
                      <w:lang w:val="fr-FR" w:eastAsia="fr-FR"/>
                    </w:rPr>
                    <w:t xml:space="preserve"> Action 14.4 et adoptée par la Conférence des Parties lors de sa 14</w:t>
                  </w:r>
                  <w:r w:rsidRPr="00B7483E">
                    <w:rPr>
                      <w:rFonts w:eastAsia="Times New Roman" w:cs="Arial"/>
                      <w:color w:val="222222"/>
                      <w:vertAlign w:val="superscript"/>
                      <w:lang w:val="fr-FR" w:eastAsia="fr-FR"/>
                    </w:rPr>
                    <w:t>e</w:t>
                  </w:r>
                  <w:r w:rsidRPr="00B7483E">
                    <w:rPr>
                      <w:rFonts w:eastAsia="Times New Roman" w:cs="Arial"/>
                      <w:color w:val="222222"/>
                      <w:lang w:val="fr-FR" w:eastAsia="fr-FR"/>
                    </w:rPr>
                    <w:t> réunion (février 2024).</w:t>
                  </w:r>
                </w:p>
                <w:p w14:paraId="0FCDD190" w14:textId="77777777" w:rsidR="00FA3885" w:rsidRPr="00B7483E" w:rsidRDefault="00FA3885" w:rsidP="00B7483E">
                  <w:pPr>
                    <w:rPr>
                      <w:lang w:val="fr-FR"/>
                    </w:rPr>
                  </w:pPr>
                </w:p>
              </w:txbxContent>
            </v:textbox>
            <w10:wrap type="square" anchorx="margin" anchory="margin"/>
          </v:shape>
        </w:pict>
      </w:r>
    </w:p>
    <w:p w14:paraId="524C3193"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5016AC98"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10E8150B"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327C07F6"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5B4A2E59"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47E0FF32"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1DAB0C77"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4609E8E7"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0538BE30"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6CE4E9DD"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24ECA67E"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25BBF622"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36DE3F55"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07307693"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69419EF2"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157B96F0"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415A33AE" w14:textId="77777777" w:rsidR="00FA3885" w:rsidRPr="00D4615C" w:rsidRDefault="00FA3885">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3C7D606B"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30E8CA47"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6DA4E4BA" w14:textId="77777777" w:rsidR="00FA3885" w:rsidRPr="00D4615C" w:rsidRDefault="00FA3885">
      <w:pPr>
        <w:spacing w:after="0" w:line="240" w:lineRule="auto"/>
        <w:rPr>
          <w:lang w:val="fr-FR"/>
        </w:rPr>
      </w:pPr>
    </w:p>
    <w:p w14:paraId="69E792BA" w14:textId="77777777" w:rsidR="00FA3885" w:rsidRPr="00D4615C" w:rsidRDefault="00FA3885">
      <w:pPr>
        <w:spacing w:after="0" w:line="240" w:lineRule="auto"/>
        <w:rPr>
          <w:lang w:val="fr-FR"/>
        </w:rPr>
      </w:pPr>
    </w:p>
    <w:p w14:paraId="73F4DDC8" w14:textId="77777777" w:rsidR="00FA3885" w:rsidRPr="00D4615C" w:rsidRDefault="00FA3885">
      <w:pPr>
        <w:spacing w:after="0" w:line="240" w:lineRule="auto"/>
        <w:rPr>
          <w:lang w:val="fr-FR"/>
        </w:rPr>
      </w:pPr>
    </w:p>
    <w:p w14:paraId="13ED374C" w14:textId="77777777" w:rsidR="00FA3885" w:rsidRPr="00D4615C" w:rsidRDefault="00FA3885">
      <w:pPr>
        <w:spacing w:after="0" w:line="240" w:lineRule="auto"/>
        <w:rPr>
          <w:lang w:val="fr-FR"/>
        </w:rPr>
      </w:pPr>
    </w:p>
    <w:p w14:paraId="0E6F18FB" w14:textId="77777777" w:rsidR="00FA3885" w:rsidRPr="00D4615C" w:rsidRDefault="00FA3885">
      <w:pPr>
        <w:spacing w:after="0" w:line="240" w:lineRule="auto"/>
        <w:rPr>
          <w:lang w:val="fr-FR"/>
        </w:rPr>
      </w:pPr>
    </w:p>
    <w:p w14:paraId="571E1BC4" w14:textId="77777777" w:rsidR="00FA3885" w:rsidRPr="00D4615C" w:rsidRDefault="00FA3885">
      <w:pPr>
        <w:spacing w:after="0" w:line="240" w:lineRule="auto"/>
        <w:rPr>
          <w:lang w:val="fr-FR"/>
        </w:rPr>
      </w:pPr>
    </w:p>
    <w:p w14:paraId="391C0C17" w14:textId="77777777" w:rsidR="00FA3885" w:rsidRPr="00D4615C" w:rsidRDefault="00FA3885">
      <w:pPr>
        <w:spacing w:after="0" w:line="240" w:lineRule="auto"/>
        <w:rPr>
          <w:lang w:val="fr-FR"/>
        </w:rPr>
      </w:pPr>
    </w:p>
    <w:p w14:paraId="040898B0" w14:textId="77777777" w:rsidR="00FA3885" w:rsidRPr="00D4615C" w:rsidRDefault="00FA3885">
      <w:pPr>
        <w:spacing w:after="0" w:line="240" w:lineRule="auto"/>
        <w:rPr>
          <w:lang w:val="fr-FR"/>
        </w:rPr>
      </w:pPr>
    </w:p>
    <w:p w14:paraId="58D6529B" w14:textId="77777777" w:rsidR="00FA3885" w:rsidRPr="00D4615C" w:rsidRDefault="00FA3885">
      <w:pPr>
        <w:spacing w:after="0" w:line="240" w:lineRule="auto"/>
        <w:rPr>
          <w:lang w:val="fr-FR"/>
        </w:rPr>
      </w:pPr>
    </w:p>
    <w:p w14:paraId="312BE6C4" w14:textId="77777777" w:rsidR="00FA3885" w:rsidRPr="00D4615C" w:rsidRDefault="00FA3885">
      <w:pPr>
        <w:spacing w:after="0" w:line="240" w:lineRule="auto"/>
        <w:rPr>
          <w:lang w:val="fr-FR"/>
        </w:rPr>
      </w:pPr>
    </w:p>
    <w:p w14:paraId="7C40BA9A" w14:textId="77777777" w:rsidR="00FA3885" w:rsidRPr="00D4615C" w:rsidRDefault="00FA3885">
      <w:pPr>
        <w:spacing w:after="0" w:line="240" w:lineRule="auto"/>
        <w:rPr>
          <w:lang w:val="fr-FR"/>
        </w:rPr>
      </w:pPr>
    </w:p>
    <w:p w14:paraId="5A439822" w14:textId="77777777" w:rsidR="00FA3885" w:rsidRPr="00D4615C" w:rsidRDefault="00FA3885">
      <w:pPr>
        <w:spacing w:after="0" w:line="240" w:lineRule="auto"/>
        <w:rPr>
          <w:lang w:val="fr-FR"/>
        </w:rPr>
      </w:pPr>
    </w:p>
    <w:p w14:paraId="6E3049A8" w14:textId="77777777" w:rsidR="00FA3885" w:rsidRPr="00D4615C" w:rsidRDefault="00FA3885">
      <w:pPr>
        <w:spacing w:after="0" w:line="240" w:lineRule="auto"/>
        <w:rPr>
          <w:lang w:val="fr-FR"/>
        </w:rPr>
      </w:pPr>
    </w:p>
    <w:p w14:paraId="4D86B528" w14:textId="77777777" w:rsidR="00FA3885" w:rsidRPr="00D4615C" w:rsidRDefault="00FA3885">
      <w:pPr>
        <w:spacing w:after="0" w:line="240" w:lineRule="auto"/>
        <w:rPr>
          <w:lang w:val="fr-FR"/>
        </w:rPr>
      </w:pPr>
    </w:p>
    <w:p w14:paraId="19B0AB77" w14:textId="77777777" w:rsidR="00FA3885" w:rsidRPr="00D4615C" w:rsidRDefault="00FA3885">
      <w:pPr>
        <w:spacing w:after="0" w:line="240" w:lineRule="auto"/>
        <w:rPr>
          <w:lang w:val="fr-FR"/>
        </w:rPr>
      </w:pPr>
    </w:p>
    <w:p w14:paraId="2B9B657B" w14:textId="3899E30B" w:rsidR="00DE3A8B" w:rsidRDefault="00DE3A8B">
      <w:pPr>
        <w:widowControl w:val="0"/>
        <w:suppressAutoHyphens/>
        <w:autoSpaceDE w:val="0"/>
        <w:autoSpaceDN w:val="0"/>
        <w:spacing w:after="0" w:line="240" w:lineRule="auto"/>
        <w:jc w:val="both"/>
        <w:textAlignment w:val="baseline"/>
        <w:rPr>
          <w:rFonts w:eastAsia="Times New Roman"/>
          <w:sz w:val="18"/>
          <w:szCs w:val="18"/>
          <w:lang w:val="fr-FR"/>
        </w:rPr>
      </w:pPr>
      <w:r w:rsidRPr="00B61D68">
        <w:rPr>
          <w:rFonts w:eastAsia="Times New Roman" w:cs="Arial"/>
          <w:sz w:val="18"/>
          <w:szCs w:val="18"/>
          <w:lang w:val="fr-FR"/>
        </w:rPr>
        <w:t>*</w:t>
      </w:r>
      <w:r w:rsidRPr="00B61D68">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eastAsia="Times New Roman"/>
          <w:sz w:val="18"/>
          <w:szCs w:val="18"/>
          <w:lang w:val="fr-FR"/>
        </w:rPr>
        <w:br w:type="page"/>
      </w:r>
    </w:p>
    <w:p w14:paraId="02A7F5A4" w14:textId="77777777" w:rsidR="00FA3885" w:rsidRPr="00DE3A8B" w:rsidRDefault="00FA3885">
      <w:pPr>
        <w:widowControl w:val="0"/>
        <w:suppressAutoHyphens/>
        <w:autoSpaceDE w:val="0"/>
        <w:autoSpaceDN w:val="0"/>
        <w:spacing w:after="0" w:line="240" w:lineRule="auto"/>
        <w:jc w:val="both"/>
        <w:textAlignment w:val="baseline"/>
        <w:rPr>
          <w:rFonts w:eastAsia="Times New Roman" w:cs="Arial"/>
          <w:sz w:val="18"/>
          <w:szCs w:val="18"/>
          <w:lang w:val="fr-FR"/>
        </w:rPr>
      </w:pPr>
    </w:p>
    <w:p w14:paraId="668A28A3"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D4615C">
        <w:rPr>
          <w:rFonts w:eastAsia="Times New Roman" w:cs="Arial"/>
          <w:b/>
          <w:bCs/>
          <w:lang w:val="fr-FR"/>
        </w:rPr>
        <w:t xml:space="preserve">RAPPORT SUR LA MISE EN ŒUVRE DE L'ACTION CONCERTÉE </w:t>
      </w:r>
    </w:p>
    <w:p w14:paraId="5D45D81E"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fr-FR"/>
        </w:rPr>
      </w:pPr>
      <w:r w:rsidRPr="00D4615C">
        <w:rPr>
          <w:rFonts w:eastAsia="Times New Roman" w:cs="Arial"/>
          <w:b/>
          <w:bCs/>
          <w:lang w:val="fr-FR"/>
        </w:rPr>
        <w:t xml:space="preserve">POUR LE LYNX COMMUN </w:t>
      </w:r>
      <w:r w:rsidRPr="00D4615C">
        <w:rPr>
          <w:rFonts w:eastAsia="Times New Roman" w:cs="Arial"/>
          <w:b/>
          <w:lang w:val="fr-FR"/>
        </w:rPr>
        <w:t>(</w:t>
      </w:r>
      <w:r w:rsidRPr="00D4615C">
        <w:rPr>
          <w:rFonts w:eastAsia="Times New Roman" w:cs="Arial"/>
          <w:b/>
          <w:i/>
          <w:lang w:val="fr-FR"/>
        </w:rPr>
        <w:t xml:space="preserve">Lynx </w:t>
      </w:r>
      <w:proofErr w:type="spellStart"/>
      <w:r w:rsidRPr="00D4615C">
        <w:rPr>
          <w:rFonts w:eastAsia="Times New Roman" w:cs="Arial"/>
          <w:b/>
          <w:i/>
          <w:lang w:val="fr-FR"/>
        </w:rPr>
        <w:t>lynx</w:t>
      </w:r>
      <w:proofErr w:type="spellEnd"/>
      <w:r w:rsidRPr="00D4615C">
        <w:rPr>
          <w:rFonts w:eastAsia="Times New Roman" w:cs="Arial"/>
          <w:b/>
          <w:lang w:val="fr-FR"/>
        </w:rPr>
        <w:t>)</w:t>
      </w:r>
    </w:p>
    <w:p w14:paraId="5B80EE1C" w14:textId="6507BDC7" w:rsidR="00FA3885" w:rsidRPr="00D4615C" w:rsidRDefault="003D46BA">
      <w:pPr>
        <w:suppressAutoHyphens/>
        <w:autoSpaceDN w:val="0"/>
        <w:spacing w:after="120" w:line="240" w:lineRule="auto"/>
        <w:jc w:val="center"/>
        <w:textAlignment w:val="baseline"/>
        <w:rPr>
          <w:rFonts w:eastAsia="Calibri" w:cs="Arial"/>
          <w:lang w:val="fr-FR"/>
        </w:rPr>
      </w:pPr>
      <w:r w:rsidRPr="00D4615C">
        <w:rPr>
          <w:rFonts w:eastAsia="Calibri" w:cs="Arial"/>
          <w:lang w:val="fr-FR"/>
        </w:rPr>
        <w:t xml:space="preserve">UNEP/CMS/ </w:t>
      </w:r>
      <w:r w:rsidR="005461D6">
        <w:rPr>
          <w:rFonts w:eastAsia="Calibri" w:cs="Arial"/>
          <w:lang w:val="fr-FR"/>
        </w:rPr>
        <w:t>ACTION CONCERTÉE</w:t>
      </w:r>
      <w:r w:rsidRPr="00D4615C">
        <w:rPr>
          <w:rFonts w:eastAsia="Calibri" w:cs="Arial"/>
          <w:lang w:val="fr-FR"/>
        </w:rPr>
        <w:t xml:space="preserve"> 14.4</w:t>
      </w:r>
    </w:p>
    <w:p w14:paraId="7C3B81A2" w14:textId="77777777" w:rsidR="00FA3885" w:rsidRPr="00D4615C" w:rsidRDefault="00FA3885">
      <w:pPr>
        <w:suppressAutoHyphens/>
        <w:autoSpaceDN w:val="0"/>
        <w:spacing w:after="0" w:line="240" w:lineRule="auto"/>
        <w:textAlignment w:val="baseline"/>
        <w:rPr>
          <w:rFonts w:eastAsia="Calibri" w:cs="Arial"/>
          <w:lang w:val="fr-FR"/>
        </w:rPr>
      </w:pPr>
    </w:p>
    <w:p w14:paraId="11E91F69" w14:textId="77777777" w:rsidR="00FA3885" w:rsidRPr="00D4615C" w:rsidRDefault="00FA3885">
      <w:pPr>
        <w:suppressAutoHyphens/>
        <w:autoSpaceDN w:val="0"/>
        <w:spacing w:after="0" w:line="240" w:lineRule="auto"/>
        <w:jc w:val="both"/>
        <w:textAlignment w:val="baseline"/>
        <w:rPr>
          <w:rFonts w:eastAsia="Calibri" w:cs="Arial"/>
          <w:lang w:val="fr-FR"/>
        </w:rPr>
      </w:pPr>
    </w:p>
    <w:p w14:paraId="3766C6DA"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ACTION CONCERTÉE</w:t>
      </w:r>
    </w:p>
    <w:p w14:paraId="7CE76C83" w14:textId="77777777" w:rsidR="00FA3885" w:rsidRPr="00D4615C" w:rsidRDefault="00FA3885">
      <w:pPr>
        <w:spacing w:after="0" w:line="240" w:lineRule="auto"/>
        <w:jc w:val="both"/>
        <w:rPr>
          <w:rFonts w:eastAsia="Calibri" w:cs="Arial"/>
          <w:lang w:val="fr-FR"/>
        </w:rPr>
      </w:pPr>
    </w:p>
    <w:p w14:paraId="553ADD31" w14:textId="77777777" w:rsidR="00FA3885" w:rsidRPr="00D4615C" w:rsidRDefault="003D46BA">
      <w:pPr>
        <w:suppressAutoHyphens/>
        <w:autoSpaceDN w:val="0"/>
        <w:spacing w:after="0" w:line="240" w:lineRule="auto"/>
        <w:jc w:val="both"/>
        <w:textAlignment w:val="baseline"/>
        <w:rPr>
          <w:rFonts w:eastAsia="Calibri" w:cs="Arial"/>
          <w:lang w:val="fr-FR"/>
        </w:rPr>
      </w:pPr>
      <w:r w:rsidRPr="00D4615C">
        <w:rPr>
          <w:rFonts w:eastAsia="Calibri" w:cs="Arial"/>
          <w:lang w:val="fr-FR"/>
        </w:rPr>
        <w:t xml:space="preserve">Titre : </w:t>
      </w:r>
      <w:r w:rsidRPr="00D4615C">
        <w:rPr>
          <w:rFonts w:cs="Arial"/>
          <w:bCs/>
          <w:lang w:val="fr-FR"/>
        </w:rPr>
        <w:t>ACTION CONCERTÉE POUR LE LYNX COMMUN (</w:t>
      </w:r>
      <w:r w:rsidRPr="00D4615C">
        <w:rPr>
          <w:rFonts w:cs="Arial"/>
          <w:bCs/>
          <w:i/>
          <w:iCs/>
          <w:lang w:val="fr-FR"/>
        </w:rPr>
        <w:t xml:space="preserve">Lynx </w:t>
      </w:r>
      <w:proofErr w:type="spellStart"/>
      <w:r w:rsidRPr="00D4615C">
        <w:rPr>
          <w:rFonts w:cs="Arial"/>
          <w:bCs/>
          <w:i/>
          <w:iCs/>
          <w:lang w:val="fr-FR"/>
        </w:rPr>
        <w:t>lynx</w:t>
      </w:r>
      <w:proofErr w:type="spellEnd"/>
      <w:r w:rsidRPr="00D4615C">
        <w:rPr>
          <w:rFonts w:cs="Arial"/>
          <w:bCs/>
          <w:lang w:val="fr-FR"/>
        </w:rPr>
        <w:t>)</w:t>
      </w:r>
    </w:p>
    <w:p w14:paraId="4E448787" w14:textId="77777777" w:rsidR="00FA3885" w:rsidRPr="00D4615C" w:rsidRDefault="00FA3885">
      <w:pPr>
        <w:suppressAutoHyphens/>
        <w:autoSpaceDN w:val="0"/>
        <w:spacing w:after="0" w:line="240" w:lineRule="auto"/>
        <w:jc w:val="both"/>
        <w:textAlignment w:val="baseline"/>
        <w:rPr>
          <w:rFonts w:eastAsia="Calibri" w:cs="Arial"/>
          <w:lang w:val="fr-FR"/>
        </w:rPr>
      </w:pPr>
    </w:p>
    <w:p w14:paraId="36102102" w14:textId="77777777" w:rsidR="00FA3885" w:rsidRPr="00D4615C" w:rsidRDefault="003D46BA">
      <w:pPr>
        <w:suppressAutoHyphens/>
        <w:autoSpaceDN w:val="0"/>
        <w:spacing w:after="0" w:line="240" w:lineRule="auto"/>
        <w:jc w:val="both"/>
        <w:textAlignment w:val="baseline"/>
        <w:rPr>
          <w:rFonts w:eastAsia="Calibri" w:cs="Arial"/>
          <w:bCs/>
          <w:i/>
          <w:lang w:val="fr-FR"/>
        </w:rPr>
      </w:pPr>
      <w:r w:rsidRPr="00D4615C">
        <w:rPr>
          <w:rFonts w:eastAsia="Calibri" w:cs="Arial"/>
          <w:lang w:val="fr-FR"/>
        </w:rPr>
        <w:t>Identification du document :</w:t>
      </w:r>
      <w:r w:rsidRPr="00D4615C">
        <w:rPr>
          <w:rFonts w:eastAsia="Calibri" w:cs="Arial"/>
          <w:i/>
          <w:lang w:val="fr-FR"/>
        </w:rPr>
        <w:t xml:space="preserve"> </w:t>
      </w:r>
      <w:r w:rsidRPr="00D4615C">
        <w:rPr>
          <w:rFonts w:cs="Arial"/>
          <w:bCs/>
          <w:color w:val="333333"/>
          <w:shd w:val="clear" w:color="auto" w:fill="FFFFFF"/>
          <w:lang w:val="fr-FR"/>
        </w:rPr>
        <w:t>Action concertée 14.4</w:t>
      </w:r>
    </w:p>
    <w:p w14:paraId="23CF10D6" w14:textId="77777777" w:rsidR="00FA3885" w:rsidRPr="00D4615C" w:rsidRDefault="00FA388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59C5A3AE" w14:textId="77777777" w:rsidR="00FA3885" w:rsidRPr="00D4615C" w:rsidRDefault="003D46BA">
      <w:pPr>
        <w:spacing w:after="0" w:line="240" w:lineRule="auto"/>
        <w:jc w:val="both"/>
        <w:rPr>
          <w:rFonts w:eastAsia="Calibri" w:cs="Arial"/>
          <w:b/>
          <w:bCs/>
          <w:lang w:val="fr-FR"/>
        </w:rPr>
      </w:pPr>
      <w:bookmarkStart w:id="2" w:name="_Hlk210855174"/>
      <w:r w:rsidRPr="00D4615C">
        <w:rPr>
          <w:rFonts w:eastAsia="Calibri" w:cs="Arial"/>
          <w:b/>
          <w:bCs/>
          <w:lang w:val="fr-FR"/>
        </w:rPr>
        <w:t>ORGANISATIONS CHARGÉES DU RAPPORT</w:t>
      </w:r>
    </w:p>
    <w:p w14:paraId="0E251E0F" w14:textId="77777777" w:rsidR="00FA3885" w:rsidRPr="00D4615C" w:rsidRDefault="00FA3885">
      <w:pPr>
        <w:spacing w:after="0" w:line="240" w:lineRule="auto"/>
        <w:jc w:val="both"/>
        <w:rPr>
          <w:rFonts w:cs="Arial"/>
          <w:lang w:val="fr-FR"/>
        </w:rPr>
      </w:pPr>
    </w:p>
    <w:p w14:paraId="40FEE2BE" w14:textId="77777777" w:rsidR="00FA3885" w:rsidRPr="00D4615C" w:rsidRDefault="003D46BA">
      <w:pPr>
        <w:spacing w:after="0" w:line="240" w:lineRule="auto"/>
        <w:jc w:val="both"/>
        <w:rPr>
          <w:rFonts w:eastAsia="Calibri" w:cs="Arial"/>
          <w:lang w:val="fr-FR"/>
        </w:rPr>
      </w:pPr>
      <w:r w:rsidRPr="00D4615C">
        <w:rPr>
          <w:rFonts w:cs="Arial"/>
          <w:lang w:val="fr-FR"/>
        </w:rPr>
        <w:t>CSE de l'UICN (Groupe de spécialistes des félins) et Secrétariat de la Convention des Carpates</w:t>
      </w:r>
      <w:bookmarkEnd w:id="2"/>
    </w:p>
    <w:p w14:paraId="0D4D5CD5" w14:textId="77777777" w:rsidR="00FA3885" w:rsidRPr="00D4615C" w:rsidRDefault="00FA3885">
      <w:pPr>
        <w:spacing w:after="0" w:line="240" w:lineRule="auto"/>
        <w:jc w:val="both"/>
        <w:rPr>
          <w:rFonts w:eastAsia="Calibri" w:cs="Arial"/>
          <w:lang w:val="fr-FR"/>
        </w:rPr>
      </w:pPr>
    </w:p>
    <w:p w14:paraId="6BEF07A1"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ESPÈCE/POPULATION CIBLE</w:t>
      </w:r>
    </w:p>
    <w:p w14:paraId="4C04AACB" w14:textId="77777777" w:rsidR="00FA3885" w:rsidRPr="00D4615C" w:rsidRDefault="00FA3885">
      <w:pPr>
        <w:spacing w:after="0" w:line="240" w:lineRule="auto"/>
        <w:ind w:left="540"/>
        <w:jc w:val="both"/>
        <w:rPr>
          <w:rFonts w:eastAsia="Calibri" w:cs="Arial"/>
          <w:lang w:val="fr-FR"/>
        </w:rPr>
      </w:pPr>
    </w:p>
    <w:p w14:paraId="6A18F899"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 xml:space="preserve">Classe : </w:t>
      </w:r>
      <w:proofErr w:type="spellStart"/>
      <w:r w:rsidRPr="00D4615C">
        <w:rPr>
          <w:rFonts w:eastAsia="Calibri" w:cs="Arial"/>
          <w:lang w:val="fr-FR"/>
        </w:rPr>
        <w:t>Mammalia</w:t>
      </w:r>
      <w:proofErr w:type="spellEnd"/>
    </w:p>
    <w:p w14:paraId="5B05F107"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Famille : Felidae</w:t>
      </w:r>
    </w:p>
    <w:p w14:paraId="0DFC8585"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 xml:space="preserve">Ordre : </w:t>
      </w:r>
      <w:proofErr w:type="spellStart"/>
      <w:r w:rsidRPr="00D4615C">
        <w:rPr>
          <w:rFonts w:eastAsia="Calibri" w:cs="Arial"/>
          <w:lang w:val="fr-FR"/>
        </w:rPr>
        <w:t>Carnivora</w:t>
      </w:r>
      <w:proofErr w:type="spellEnd"/>
      <w:r w:rsidRPr="00D4615C">
        <w:rPr>
          <w:rFonts w:eastAsia="Calibri" w:cs="Arial"/>
          <w:lang w:val="fr-FR"/>
        </w:rPr>
        <w:t xml:space="preserve"> </w:t>
      </w:r>
    </w:p>
    <w:p w14:paraId="2B9AE8FA"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 xml:space="preserve">Espèce : </w:t>
      </w:r>
      <w:r w:rsidRPr="00D4615C">
        <w:rPr>
          <w:rFonts w:eastAsia="Calibri" w:cs="Arial"/>
          <w:i/>
          <w:lang w:val="fr-FR"/>
        </w:rPr>
        <w:t xml:space="preserve">Lynx </w:t>
      </w:r>
      <w:proofErr w:type="spellStart"/>
      <w:r w:rsidRPr="00D4615C">
        <w:rPr>
          <w:rFonts w:eastAsia="Calibri" w:cs="Arial"/>
          <w:i/>
          <w:lang w:val="fr-FR"/>
        </w:rPr>
        <w:t>lynx</w:t>
      </w:r>
      <w:proofErr w:type="spellEnd"/>
      <w:r w:rsidRPr="00D4615C">
        <w:rPr>
          <w:rFonts w:eastAsia="Calibri" w:cs="Arial"/>
          <w:lang w:val="fr-FR"/>
        </w:rPr>
        <w:t xml:space="preserve"> </w:t>
      </w:r>
    </w:p>
    <w:p w14:paraId="70E8985B" w14:textId="77777777" w:rsidR="00FA3885" w:rsidRPr="00D4615C" w:rsidRDefault="003D46BA">
      <w:pPr>
        <w:suppressAutoHyphens/>
        <w:autoSpaceDN w:val="0"/>
        <w:spacing w:after="0" w:line="240" w:lineRule="auto"/>
        <w:jc w:val="both"/>
        <w:textAlignment w:val="baseline"/>
        <w:rPr>
          <w:rFonts w:eastAsia="Calibri" w:cs="Arial"/>
          <w:lang w:val="fr-FR"/>
        </w:rPr>
      </w:pPr>
      <w:r w:rsidRPr="00D4615C">
        <w:rPr>
          <w:rFonts w:eastAsia="Calibri" w:cs="Arial"/>
          <w:lang w:val="fr-FR"/>
        </w:rPr>
        <w:t xml:space="preserve">Population : toutes les populations des quatre sous-espèces méridionales, à savoir </w:t>
      </w:r>
      <w:r w:rsidRPr="00D4615C">
        <w:rPr>
          <w:rFonts w:eastAsia="Calibri" w:cs="Arial"/>
          <w:i/>
          <w:lang w:val="fr-FR"/>
        </w:rPr>
        <w:t xml:space="preserve">L. l. </w:t>
      </w:r>
      <w:proofErr w:type="spellStart"/>
      <w:r w:rsidRPr="00D4615C">
        <w:rPr>
          <w:rFonts w:eastAsia="Calibri" w:cs="Arial"/>
          <w:i/>
          <w:lang w:val="fr-FR"/>
        </w:rPr>
        <w:t>balcanicus</w:t>
      </w:r>
      <w:proofErr w:type="spellEnd"/>
      <w:r w:rsidRPr="00D4615C">
        <w:rPr>
          <w:rFonts w:eastAsia="Calibri" w:cs="Arial"/>
          <w:lang w:val="fr-FR"/>
        </w:rPr>
        <w:t xml:space="preserve">, </w:t>
      </w:r>
      <w:r w:rsidRPr="00D4615C">
        <w:rPr>
          <w:rFonts w:eastAsia="Calibri" w:cs="Arial"/>
          <w:i/>
          <w:lang w:val="fr-FR"/>
        </w:rPr>
        <w:t>L. l.</w:t>
      </w:r>
      <w:r w:rsidRPr="00D4615C">
        <w:rPr>
          <w:rFonts w:eastAsia="Calibri" w:cs="Arial"/>
          <w:lang w:val="fr-FR"/>
        </w:rPr>
        <w:t xml:space="preserve"> </w:t>
      </w:r>
      <w:proofErr w:type="spellStart"/>
      <w:r w:rsidRPr="00D4615C">
        <w:rPr>
          <w:rFonts w:eastAsia="Calibri" w:cs="Arial"/>
          <w:i/>
          <w:lang w:val="fr-FR"/>
        </w:rPr>
        <w:t>carpathicus</w:t>
      </w:r>
      <w:proofErr w:type="spellEnd"/>
      <w:r w:rsidRPr="00D4615C">
        <w:rPr>
          <w:rFonts w:eastAsia="Calibri" w:cs="Arial"/>
          <w:lang w:val="fr-FR"/>
        </w:rPr>
        <w:t xml:space="preserve">, </w:t>
      </w:r>
      <w:r w:rsidRPr="00D4615C">
        <w:rPr>
          <w:rFonts w:eastAsia="Calibri" w:cs="Arial"/>
          <w:i/>
          <w:lang w:val="fr-FR"/>
        </w:rPr>
        <w:t xml:space="preserve">L. l. </w:t>
      </w:r>
      <w:proofErr w:type="spellStart"/>
      <w:r w:rsidRPr="00D4615C">
        <w:rPr>
          <w:rFonts w:eastAsia="Calibri" w:cs="Arial"/>
          <w:i/>
          <w:lang w:val="fr-FR"/>
        </w:rPr>
        <w:t>dinniki</w:t>
      </w:r>
      <w:proofErr w:type="spellEnd"/>
      <w:r w:rsidRPr="00D4615C">
        <w:rPr>
          <w:rFonts w:eastAsia="Calibri" w:cs="Arial"/>
          <w:lang w:val="fr-FR"/>
        </w:rPr>
        <w:t xml:space="preserve"> et </w:t>
      </w:r>
      <w:r w:rsidRPr="00D4615C">
        <w:rPr>
          <w:rFonts w:eastAsia="Calibri" w:cs="Arial"/>
          <w:i/>
          <w:lang w:val="fr-FR"/>
        </w:rPr>
        <w:t xml:space="preserve">L. l. </w:t>
      </w:r>
      <w:proofErr w:type="spellStart"/>
      <w:r w:rsidRPr="00D4615C">
        <w:rPr>
          <w:rFonts w:eastAsia="Calibri" w:cs="Arial"/>
          <w:i/>
          <w:lang w:val="fr-FR"/>
        </w:rPr>
        <w:t>isabellinus</w:t>
      </w:r>
      <w:proofErr w:type="spellEnd"/>
    </w:p>
    <w:p w14:paraId="2629DD96" w14:textId="77777777" w:rsidR="00FA3885" w:rsidRPr="00D4615C" w:rsidRDefault="00FA388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2F268727"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 xml:space="preserve">PROGRÈS RÉALISÉS DANS LES ACTIVITÉS </w:t>
      </w:r>
    </w:p>
    <w:p w14:paraId="741BBDD4" w14:textId="77777777" w:rsidR="00FA3885" w:rsidRPr="00D4615C" w:rsidRDefault="00FA3885">
      <w:pPr>
        <w:spacing w:after="0" w:line="240" w:lineRule="auto"/>
        <w:jc w:val="both"/>
        <w:rPr>
          <w:rFonts w:eastAsia="Calibri" w:cs="Arial"/>
          <w:lang w:val="fr-FR"/>
        </w:rPr>
      </w:pPr>
    </w:p>
    <w:p w14:paraId="674E65F9" w14:textId="77777777" w:rsidR="00FA3885" w:rsidRPr="00D4615C" w:rsidRDefault="003D46BA">
      <w:pPr>
        <w:spacing w:after="0" w:line="240" w:lineRule="auto"/>
        <w:jc w:val="both"/>
        <w:rPr>
          <w:rFonts w:eastAsia="Calibri" w:cs="Arial"/>
          <w:lang w:val="fr-FR"/>
        </w:rPr>
      </w:pPr>
      <w:r w:rsidRPr="00D4615C">
        <w:rPr>
          <w:rFonts w:eastAsia="Calibri" w:cs="Arial"/>
          <w:lang w:val="fr-FR"/>
        </w:rPr>
        <w:t xml:space="preserve">Les quatre activités ci-après sont prévues et en cours : </w:t>
      </w:r>
    </w:p>
    <w:p w14:paraId="45AAFA51" w14:textId="77777777" w:rsidR="00FA3885" w:rsidRPr="00D4615C" w:rsidRDefault="00FA3885">
      <w:pPr>
        <w:spacing w:after="0" w:line="240" w:lineRule="auto"/>
        <w:jc w:val="both"/>
        <w:rPr>
          <w:rFonts w:eastAsia="Calibri" w:cs="Arial"/>
          <w:lang w:val="fr-FR"/>
        </w:rPr>
      </w:pPr>
    </w:p>
    <w:p w14:paraId="4B51CEBD" w14:textId="77777777" w:rsidR="00FA3885" w:rsidRPr="00D4615C" w:rsidRDefault="003D46BA">
      <w:pPr>
        <w:pStyle w:val="ListParagraph"/>
        <w:numPr>
          <w:ilvl w:val="0"/>
          <w:numId w:val="7"/>
        </w:numPr>
        <w:spacing w:after="0" w:line="240" w:lineRule="auto"/>
        <w:ind w:left="426" w:hanging="426"/>
        <w:jc w:val="both"/>
        <w:rPr>
          <w:rFonts w:eastAsia="Calibri" w:cs="Arial"/>
          <w:lang w:val="fr-FR"/>
        </w:rPr>
      </w:pPr>
      <w:r w:rsidRPr="00D4615C">
        <w:rPr>
          <w:rFonts w:eastAsia="Calibri" w:cs="Arial"/>
          <w:b/>
          <w:bCs/>
          <w:lang w:val="fr-FR"/>
        </w:rPr>
        <w:t>Stratégie de conservation à l'échelle de l'aire de répartition du Lynx des Balkans (</w:t>
      </w:r>
      <w:r w:rsidRPr="00D4615C">
        <w:rPr>
          <w:rFonts w:eastAsia="Calibri" w:cs="Arial"/>
          <w:b/>
          <w:bCs/>
          <w:i/>
          <w:lang w:val="fr-FR"/>
        </w:rPr>
        <w:t xml:space="preserve">L. l. </w:t>
      </w:r>
      <w:proofErr w:type="spellStart"/>
      <w:r w:rsidRPr="00D4615C">
        <w:rPr>
          <w:rFonts w:eastAsia="Calibri" w:cs="Arial"/>
          <w:b/>
          <w:bCs/>
          <w:i/>
          <w:lang w:val="fr-FR"/>
        </w:rPr>
        <w:t>balcanicus</w:t>
      </w:r>
      <w:proofErr w:type="spellEnd"/>
      <w:r w:rsidRPr="00D4615C">
        <w:rPr>
          <w:rFonts w:eastAsia="Calibri" w:cs="Arial"/>
          <w:b/>
          <w:bCs/>
          <w:lang w:val="fr-FR"/>
        </w:rPr>
        <w:t>)</w:t>
      </w:r>
      <w:r w:rsidRPr="00D4615C">
        <w:rPr>
          <w:rFonts w:eastAsia="Calibri" w:cs="Arial"/>
          <w:lang w:val="fr-FR"/>
        </w:rPr>
        <w:t xml:space="preserve">, fondée sur les évaluations actualisées de l'Union internationale pour la conservation de la nature (UICN). </w:t>
      </w:r>
    </w:p>
    <w:p w14:paraId="1C751648" w14:textId="77777777" w:rsidR="00FA3885" w:rsidRPr="00D4615C" w:rsidRDefault="00FA3885">
      <w:pPr>
        <w:pStyle w:val="ListParagraph"/>
        <w:spacing w:after="0" w:line="240" w:lineRule="auto"/>
        <w:ind w:left="426"/>
        <w:jc w:val="both"/>
        <w:rPr>
          <w:rFonts w:eastAsia="Calibri" w:cs="Arial"/>
          <w:lang w:val="fr-FR"/>
        </w:rPr>
      </w:pPr>
    </w:p>
    <w:p w14:paraId="52E49807"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L'évaluation de la Liste rouge et l'évaluation du Statut vert de l'espèce sont terminées et prêtes à être publiées sur le site Web de la Liste rouge de l'UICN.</w:t>
      </w:r>
    </w:p>
    <w:p w14:paraId="26A93683"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La stratégie de conservation a été élaborée par une équipe d'experts lors de cinq ateliers en ligne en hiver et au printemps 2025 ainsi que de nombreuses réunions de coordination interne. Elle a été soumise aux États de l'aire de répartition, puis examinée avec eux lors d'un atelier organisé à Skopje (Macédoine du Nord) du 2au 5 juin 2025.</w:t>
      </w:r>
      <w:r w:rsidRPr="00D4615C">
        <w:rPr>
          <w:rFonts w:eastAsia="Calibri" w:cs="Arial"/>
          <w:lang w:val="fr-FR"/>
        </w:rPr>
        <w:sym w:font="Symbol" w:char="F02D"/>
      </w:r>
      <w:r w:rsidRPr="00D4615C">
        <w:rPr>
          <w:rFonts w:eastAsia="Calibri" w:cs="Arial"/>
          <w:lang w:val="fr-FR"/>
        </w:rPr>
        <w:t xml:space="preserve"> La stratégie a ensuite été envoyée aux pays de l'aire de répartition à des fins de consultation. Le comité de rédaction a ensuite révisé la stratégie en fonction des commentaires et des recommandations reçus pendant la période de consultation. La version finale de la stratégie a été soumise à la CMS et à la Convention de Berne en octobre 2025.</w:t>
      </w:r>
    </w:p>
    <w:p w14:paraId="449CFDA1" w14:textId="77777777" w:rsidR="00FA3885" w:rsidRPr="00D4615C" w:rsidRDefault="00FA3885">
      <w:pPr>
        <w:pStyle w:val="ListParagraph"/>
        <w:spacing w:after="0" w:line="240" w:lineRule="auto"/>
        <w:ind w:left="851"/>
        <w:jc w:val="both"/>
        <w:rPr>
          <w:rFonts w:eastAsia="Calibri" w:cs="Arial"/>
          <w:lang w:val="fr-FR"/>
        </w:rPr>
      </w:pPr>
    </w:p>
    <w:p w14:paraId="55BAF29D"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Coopération à l'échelle de l'aire de répartition pour la conservation du Lynx des Carpates (</w:t>
      </w:r>
      <w:r w:rsidRPr="00D4615C">
        <w:rPr>
          <w:rFonts w:eastAsia="Calibri" w:cs="Arial"/>
          <w:b/>
          <w:bCs/>
          <w:i/>
          <w:lang w:val="fr-FR"/>
        </w:rPr>
        <w:t xml:space="preserve">L. l. </w:t>
      </w:r>
      <w:proofErr w:type="spellStart"/>
      <w:r w:rsidRPr="00D4615C">
        <w:rPr>
          <w:rFonts w:eastAsia="Calibri" w:cs="Arial"/>
          <w:b/>
          <w:bCs/>
          <w:i/>
          <w:lang w:val="fr-FR"/>
        </w:rPr>
        <w:t>carpathicus</w:t>
      </w:r>
      <w:proofErr w:type="spellEnd"/>
      <w:r w:rsidRPr="00D4615C">
        <w:rPr>
          <w:rFonts w:eastAsia="Calibri" w:cs="Arial"/>
          <w:b/>
          <w:bCs/>
          <w:lang w:val="fr-FR"/>
        </w:rPr>
        <w:t>)</w:t>
      </w:r>
    </w:p>
    <w:p w14:paraId="7FFA44CD" w14:textId="77777777" w:rsidR="00FA3885" w:rsidRPr="00D4615C" w:rsidRDefault="00FA3885">
      <w:pPr>
        <w:pStyle w:val="ListParagraph"/>
        <w:spacing w:after="0" w:line="240" w:lineRule="auto"/>
        <w:ind w:left="426"/>
        <w:jc w:val="both"/>
        <w:rPr>
          <w:rFonts w:eastAsia="Calibri" w:cs="Arial"/>
          <w:b/>
          <w:bCs/>
          <w:lang w:val="fr-FR"/>
        </w:rPr>
      </w:pPr>
    </w:p>
    <w:p w14:paraId="3F2E6F86"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Les projets d'évaluation de la Liste rouge et d'évaluation du Statut vert de l'espèce ont été finalisés afin de contribuer au processus de planification. </w:t>
      </w:r>
    </w:p>
    <w:p w14:paraId="737935AD"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lastRenderedPageBreak/>
        <w:t xml:space="preserve">Une discussion a été menée avec le Secrétariat de la Convention des Carpates concernant l'élaboration conjointe d'une stratégie de conservation couvrant l'ensemble de l'aire de répartition. </w:t>
      </w:r>
    </w:p>
    <w:p w14:paraId="0C0D316D" w14:textId="77777777" w:rsidR="00FA3885"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 xml:space="preserve">Les dates des ateliers et des réunions en présentiel restent à déterminer, en fonction des fonds disponibles. </w:t>
      </w:r>
    </w:p>
    <w:p w14:paraId="2309E75E" w14:textId="77777777" w:rsidR="005461D6" w:rsidRPr="00D4615C" w:rsidRDefault="005461D6" w:rsidP="005461D6">
      <w:pPr>
        <w:pStyle w:val="ListParagraph"/>
        <w:spacing w:after="0" w:line="240" w:lineRule="auto"/>
        <w:ind w:left="851"/>
        <w:jc w:val="both"/>
        <w:rPr>
          <w:rFonts w:eastAsia="Calibri" w:cs="Arial"/>
          <w:lang w:val="fr-FR"/>
        </w:rPr>
      </w:pPr>
    </w:p>
    <w:p w14:paraId="712DD492"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Lignes directrices pour le rétablissement, la création et le maintien d'une métapopulation viable et fonctionnelle du Lynx des Carpates (</w:t>
      </w:r>
      <w:r w:rsidRPr="00D4615C">
        <w:rPr>
          <w:rFonts w:eastAsia="Calibri" w:cs="Arial"/>
          <w:b/>
          <w:bCs/>
          <w:i/>
          <w:lang w:val="fr-FR"/>
        </w:rPr>
        <w:t xml:space="preserve">L. l. </w:t>
      </w:r>
      <w:proofErr w:type="spellStart"/>
      <w:r w:rsidRPr="00D4615C">
        <w:rPr>
          <w:rFonts w:eastAsia="Calibri" w:cs="Arial"/>
          <w:b/>
          <w:bCs/>
          <w:i/>
          <w:lang w:val="fr-FR"/>
        </w:rPr>
        <w:t>carpathicus</w:t>
      </w:r>
      <w:proofErr w:type="spellEnd"/>
      <w:r w:rsidRPr="00D4615C">
        <w:rPr>
          <w:rFonts w:eastAsia="Calibri" w:cs="Arial"/>
          <w:b/>
          <w:bCs/>
          <w:lang w:val="fr-FR"/>
        </w:rPr>
        <w:t>) en Europe occidentale et centrale (avec des protocoles concrets pour l'extraction d'individus et la gestion des relocalisations et des réintroductions)</w:t>
      </w:r>
    </w:p>
    <w:p w14:paraId="0640EB2A" w14:textId="77777777" w:rsidR="00FA3885" w:rsidRPr="00D4615C" w:rsidRDefault="00FA3885">
      <w:pPr>
        <w:pStyle w:val="ListParagraph"/>
        <w:spacing w:after="0" w:line="240" w:lineRule="auto"/>
        <w:ind w:left="426"/>
        <w:jc w:val="both"/>
        <w:rPr>
          <w:rFonts w:eastAsia="Calibri" w:cs="Arial"/>
          <w:b/>
          <w:bCs/>
          <w:lang w:val="fr-FR"/>
        </w:rPr>
      </w:pPr>
    </w:p>
    <w:p w14:paraId="038A6322"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Les populations de Lynx des Carpates réintroduites au sein de l'aire de répartition ont été incluses dans l'évaluation de la Liste rouge et l'évaluation du Statut vert de l'espèce. </w:t>
      </w:r>
    </w:p>
    <w:p w14:paraId="6F09BDA8"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 xml:space="preserve">La Commission de la sauvegarde des espèces (CSE) de l'UICN prépare actuellement des lignes directrices pour la réintroduction et la conservation du lynx dans le « Royaume du lynx des Carpates ». Ce travail est réalisé en coopération avec le groupe d'experts « </w:t>
      </w:r>
      <w:proofErr w:type="spellStart"/>
      <w:r w:rsidRPr="00D4615C">
        <w:rPr>
          <w:rFonts w:eastAsia="Calibri" w:cs="Arial"/>
          <w:lang w:val="fr-FR"/>
        </w:rPr>
        <w:t>Linking</w:t>
      </w:r>
      <w:proofErr w:type="spellEnd"/>
      <w:r w:rsidRPr="00D4615C">
        <w:rPr>
          <w:rFonts w:eastAsia="Calibri" w:cs="Arial"/>
          <w:lang w:val="fr-FR"/>
        </w:rPr>
        <w:t xml:space="preserve"> Lynx ». Les lignes directrices seront finalisées dès que la stratégie à l'échelle de l'aire de répartition (Action 2 ci-dessus) sera disponible (en principe au printemps 2027). </w:t>
      </w:r>
    </w:p>
    <w:p w14:paraId="63BDB99C" w14:textId="77777777" w:rsidR="00FA3885" w:rsidRPr="00D4615C" w:rsidRDefault="00FA3885">
      <w:pPr>
        <w:pStyle w:val="ListParagraph"/>
        <w:spacing w:after="0" w:line="240" w:lineRule="auto"/>
        <w:ind w:left="851"/>
        <w:jc w:val="both"/>
        <w:rPr>
          <w:rFonts w:eastAsia="Calibri" w:cs="Arial"/>
          <w:lang w:val="fr-FR"/>
        </w:rPr>
      </w:pPr>
    </w:p>
    <w:p w14:paraId="00867EF3"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Enquête et premières évaluations de l'UICN concernant le lynx du Turkestan (</w:t>
      </w:r>
      <w:r w:rsidRPr="00D4615C">
        <w:rPr>
          <w:rFonts w:eastAsia="Calibri" w:cs="Arial"/>
          <w:b/>
          <w:bCs/>
          <w:i/>
          <w:lang w:val="fr-FR"/>
        </w:rPr>
        <w:t xml:space="preserve">L. l. </w:t>
      </w:r>
      <w:proofErr w:type="spellStart"/>
      <w:r w:rsidRPr="00D4615C">
        <w:rPr>
          <w:rFonts w:eastAsia="Calibri" w:cs="Arial"/>
          <w:b/>
          <w:bCs/>
          <w:i/>
          <w:lang w:val="fr-FR"/>
        </w:rPr>
        <w:t>isabellinus</w:t>
      </w:r>
      <w:proofErr w:type="spellEnd"/>
      <w:r w:rsidRPr="00D4615C">
        <w:rPr>
          <w:rFonts w:eastAsia="Calibri" w:cs="Arial"/>
          <w:b/>
          <w:bCs/>
          <w:lang w:val="fr-FR"/>
        </w:rPr>
        <w:t>) en Asie centrale</w:t>
      </w:r>
    </w:p>
    <w:p w14:paraId="42C0EB9F" w14:textId="77777777" w:rsidR="00FA3885" w:rsidRPr="00D4615C" w:rsidRDefault="00FA3885">
      <w:pPr>
        <w:pStyle w:val="ListParagraph"/>
        <w:spacing w:after="0" w:line="240" w:lineRule="auto"/>
        <w:ind w:left="426"/>
        <w:jc w:val="both"/>
        <w:rPr>
          <w:rFonts w:eastAsia="Calibri" w:cs="Arial"/>
          <w:b/>
          <w:bCs/>
          <w:lang w:val="fr-FR"/>
        </w:rPr>
      </w:pPr>
    </w:p>
    <w:p w14:paraId="7E1C0734"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Une enquête est en cours sur l'ensemble de l'aire de répartition, et les États de l'aire de répartition devraient transmettre leurs résultats d'ici octobre 2025. </w:t>
      </w:r>
    </w:p>
    <w:p w14:paraId="144D5665"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Une formation a été dispensée aux évaluateurs (évaluations de la Liste rouge et du Statut vert) lors de deux ateliers en ligne.</w:t>
      </w:r>
    </w:p>
    <w:p w14:paraId="75F827F2"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L'évaluation de la Liste rouge est en cours et sera complétée par une évaluation du Statut vert de l'espèce. Il est prévu d'ajouter une évaluation de la vulnérabilité au changement climatique, car l'Asie centrale sera sans doute fortement touchée par ces phénomènes. </w:t>
      </w:r>
    </w:p>
    <w:p w14:paraId="4C216527"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Les activités prévues devraient être finalisées à l'automne 2026.</w:t>
      </w:r>
    </w:p>
    <w:p w14:paraId="383254EC" w14:textId="77777777" w:rsidR="00FA3885" w:rsidRPr="00D4615C" w:rsidRDefault="00FA3885">
      <w:pPr>
        <w:pStyle w:val="ListParagraph"/>
        <w:spacing w:after="0" w:line="240" w:lineRule="auto"/>
        <w:ind w:left="851"/>
        <w:jc w:val="both"/>
        <w:rPr>
          <w:rFonts w:eastAsia="Calibri" w:cs="Arial"/>
          <w:lang w:val="fr-FR"/>
        </w:rPr>
      </w:pPr>
    </w:p>
    <w:p w14:paraId="7DF0ADB5"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Enquête et première évaluation de l'UICN pour le lynx du Caucase (</w:t>
      </w:r>
      <w:r w:rsidRPr="00D4615C">
        <w:rPr>
          <w:rFonts w:eastAsia="Calibri" w:cs="Arial"/>
          <w:b/>
          <w:bCs/>
          <w:i/>
          <w:lang w:val="fr-FR"/>
        </w:rPr>
        <w:t xml:space="preserve">L. l. </w:t>
      </w:r>
      <w:proofErr w:type="spellStart"/>
      <w:r w:rsidRPr="00D4615C">
        <w:rPr>
          <w:rFonts w:eastAsia="Calibri" w:cs="Arial"/>
          <w:b/>
          <w:bCs/>
          <w:i/>
          <w:lang w:val="fr-FR"/>
        </w:rPr>
        <w:t>dinniki</w:t>
      </w:r>
      <w:proofErr w:type="spellEnd"/>
      <w:r w:rsidRPr="00D4615C">
        <w:rPr>
          <w:rFonts w:eastAsia="Calibri" w:cs="Arial"/>
          <w:b/>
          <w:bCs/>
          <w:lang w:val="fr-FR"/>
        </w:rPr>
        <w:t xml:space="preserve">) en Anatolie et en Asie du Sud-Ouest </w:t>
      </w:r>
    </w:p>
    <w:p w14:paraId="15450001" w14:textId="77777777" w:rsidR="00FA3885" w:rsidRPr="00D4615C" w:rsidRDefault="00FA3885">
      <w:pPr>
        <w:pStyle w:val="ListParagraph"/>
        <w:spacing w:after="0" w:line="240" w:lineRule="auto"/>
        <w:ind w:left="426"/>
        <w:jc w:val="both"/>
        <w:rPr>
          <w:rFonts w:eastAsia="Calibri" w:cs="Arial"/>
          <w:b/>
          <w:bCs/>
          <w:lang w:val="fr-FR"/>
        </w:rPr>
      </w:pPr>
    </w:p>
    <w:p w14:paraId="131DD499"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L'enquête (compilation des données fournies par les États de l'aire de répartition) a commencé ; cependant, des retards ont été enregistrés, principalement en raison des difficultés de communication. </w:t>
      </w:r>
    </w:p>
    <w:p w14:paraId="7A71A7D4"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Une formation a été dispensée aux évaluateurs (évaluations de la Liste rouge et du Statut vert) lors de deux ateliers en ligne.</w:t>
      </w:r>
    </w:p>
    <w:p w14:paraId="75405D55"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Il serait judicieux de compléter la démarche par des évaluations du Statut vert de l'espèce et de sa vulnérabilité au changement climatique, mais ces évaluations ne seront lancées que lorsque l'évaluation de la Liste rouge aura progressé et sera disponible à titre de projet.</w:t>
      </w:r>
    </w:p>
    <w:p w14:paraId="414986AE"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 xml:space="preserve">Si les difficultés susmentionnées sont surmontées, les activités prévues devraient être achevées en 2026. </w:t>
      </w:r>
    </w:p>
    <w:p w14:paraId="3CC0A457" w14:textId="6978F6C0" w:rsidR="005461D6" w:rsidRDefault="005461D6">
      <w:pPr>
        <w:suppressAutoHyphens/>
        <w:autoSpaceDN w:val="0"/>
        <w:spacing w:after="0" w:line="240" w:lineRule="auto"/>
        <w:jc w:val="both"/>
        <w:textAlignment w:val="baseline"/>
        <w:rPr>
          <w:rFonts w:eastAsia="Calibri" w:cs="Arial"/>
          <w:lang w:val="fr-FR"/>
        </w:rPr>
      </w:pPr>
      <w:r>
        <w:rPr>
          <w:rFonts w:eastAsia="Calibri" w:cs="Arial"/>
          <w:lang w:val="fr-FR"/>
        </w:rPr>
        <w:br w:type="page"/>
      </w:r>
    </w:p>
    <w:p w14:paraId="456D835C"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lastRenderedPageBreak/>
        <w:t>MODIFICATIONS APPORTÉES À L'ACTION CONCERTÉE (LE CAS ÉCHÉANT)</w:t>
      </w:r>
    </w:p>
    <w:p w14:paraId="15552D87" w14:textId="77777777" w:rsidR="00FA3885" w:rsidRPr="00D4615C" w:rsidRDefault="00FA3885">
      <w:pPr>
        <w:spacing w:after="0" w:line="240" w:lineRule="auto"/>
        <w:jc w:val="both"/>
        <w:rPr>
          <w:rFonts w:eastAsia="Calibri" w:cs="Arial"/>
          <w:lang w:val="fr-FR"/>
        </w:rPr>
      </w:pPr>
    </w:p>
    <w:p w14:paraId="7FC043FE" w14:textId="77777777" w:rsidR="00FA3885" w:rsidRDefault="003D46BA" w:rsidP="00342C74">
      <w:pPr>
        <w:spacing w:after="0" w:line="240" w:lineRule="auto"/>
        <w:jc w:val="both"/>
        <w:rPr>
          <w:rFonts w:eastAsia="Calibri" w:cs="Arial"/>
          <w:lang w:val="fr-FR"/>
        </w:rPr>
      </w:pPr>
      <w:r w:rsidRPr="00D4615C">
        <w:rPr>
          <w:rFonts w:eastAsia="Calibri" w:cs="Arial"/>
          <w:lang w:val="fr-FR"/>
        </w:rPr>
        <w:t xml:space="preserve">La CSE de l'UICN (Groupe de spécialistes des félins) et le Secrétariat de la Convention des Carpates restent fermement déterminés à obtenir les résultats initialement prévus dans le cadre des activités 1 à 5. </w:t>
      </w:r>
    </w:p>
    <w:p w14:paraId="34330C6E" w14:textId="77777777" w:rsidR="00342C74" w:rsidRPr="00D4615C" w:rsidRDefault="00342C74" w:rsidP="00342C74">
      <w:pPr>
        <w:spacing w:after="0" w:line="240" w:lineRule="auto"/>
        <w:jc w:val="both"/>
        <w:rPr>
          <w:rFonts w:eastAsia="Calibri" w:cs="Arial"/>
          <w:lang w:val="fr-FR"/>
        </w:rPr>
      </w:pPr>
    </w:p>
    <w:p w14:paraId="0DFD7112" w14:textId="77777777" w:rsidR="00FA3885" w:rsidRPr="00D4615C" w:rsidRDefault="003D46BA" w:rsidP="00342C74">
      <w:pPr>
        <w:spacing w:after="0" w:line="240" w:lineRule="auto"/>
        <w:jc w:val="both"/>
        <w:rPr>
          <w:rFonts w:eastAsia="Calibri" w:cs="Arial"/>
          <w:lang w:val="fr-FR"/>
        </w:rPr>
      </w:pPr>
      <w:r w:rsidRPr="00D4615C">
        <w:rPr>
          <w:rFonts w:eastAsia="Calibri" w:cs="Arial"/>
          <w:lang w:val="fr-FR"/>
        </w:rPr>
        <w:t>Cependant, la réalisation des activités 2 à 5 accuse du retard, rendant nécessaire une prolongation de l'Action concertée, qui devrait être menée à bien d'ici 2026 (voire, éventuellement, au printemps 2027).</w:t>
      </w:r>
    </w:p>
    <w:p w14:paraId="4EE77483" w14:textId="77777777" w:rsidR="00FA3885" w:rsidRPr="00D4615C" w:rsidRDefault="00FA3885">
      <w:pPr>
        <w:suppressAutoHyphens/>
        <w:autoSpaceDN w:val="0"/>
        <w:spacing w:after="0" w:line="240" w:lineRule="auto"/>
        <w:jc w:val="both"/>
        <w:textAlignment w:val="baseline"/>
        <w:rPr>
          <w:rFonts w:eastAsia="Calibri" w:cs="Arial"/>
          <w:lang w:val="fr-FR"/>
        </w:rPr>
      </w:pPr>
    </w:p>
    <w:p w14:paraId="206DAF8A"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RÉFÉRENCES (le cas échéant)</w:t>
      </w:r>
    </w:p>
    <w:p w14:paraId="2AF414D4" w14:textId="77777777" w:rsidR="00FA3885" w:rsidRPr="00D4615C" w:rsidRDefault="00FA3885">
      <w:pPr>
        <w:spacing w:after="0" w:line="240" w:lineRule="auto"/>
        <w:ind w:left="540"/>
        <w:jc w:val="both"/>
        <w:rPr>
          <w:rFonts w:eastAsia="Calibri" w:cs="Arial"/>
          <w:lang w:val="fr-FR"/>
        </w:rPr>
      </w:pPr>
    </w:p>
    <w:p w14:paraId="70CFDEBB" w14:textId="77777777" w:rsidR="00FA3885" w:rsidRPr="00D4615C" w:rsidRDefault="003D46BA">
      <w:pPr>
        <w:pStyle w:val="ListParagraph"/>
        <w:numPr>
          <w:ilvl w:val="0"/>
          <w:numId w:val="9"/>
        </w:numPr>
        <w:suppressAutoHyphens/>
        <w:autoSpaceDN w:val="0"/>
        <w:spacing w:after="0" w:line="240" w:lineRule="auto"/>
        <w:jc w:val="both"/>
        <w:textAlignment w:val="baseline"/>
        <w:rPr>
          <w:rFonts w:eastAsia="Calibri" w:cs="Arial"/>
          <w:lang w:val="fr-FR"/>
        </w:rPr>
      </w:pPr>
      <w:r w:rsidRPr="00D4615C">
        <w:rPr>
          <w:rFonts w:eastAsia="Calibri" w:cs="Arial"/>
          <w:lang w:val="fr-FR"/>
        </w:rPr>
        <w:t>Stratégie à l'échelle de l'aire de répartition pour le sauvetage et la conservation du Lynx des Balkans (</w:t>
      </w:r>
      <w:r w:rsidRPr="00D4615C">
        <w:rPr>
          <w:rFonts w:eastAsia="Calibri" w:cs="Arial"/>
          <w:i/>
          <w:lang w:val="fr-FR"/>
        </w:rPr>
        <w:t xml:space="preserve">L. l. </w:t>
      </w:r>
      <w:proofErr w:type="spellStart"/>
      <w:r w:rsidRPr="00D4615C">
        <w:rPr>
          <w:rFonts w:eastAsia="Calibri" w:cs="Arial"/>
          <w:i/>
          <w:lang w:val="fr-FR"/>
        </w:rPr>
        <w:t>balcanicus</w:t>
      </w:r>
      <w:proofErr w:type="spellEnd"/>
      <w:r w:rsidRPr="00D4615C">
        <w:rPr>
          <w:rFonts w:eastAsia="Calibri" w:cs="Arial"/>
          <w:lang w:val="fr-FR"/>
        </w:rPr>
        <w:t xml:space="preserve">), 2026-2035 (soumise dans un document autonome) </w:t>
      </w:r>
    </w:p>
    <w:p w14:paraId="71A0A457" w14:textId="77777777" w:rsidR="00FA3885" w:rsidRPr="00D4615C" w:rsidRDefault="00FA3885">
      <w:pPr>
        <w:suppressAutoHyphens/>
        <w:autoSpaceDN w:val="0"/>
        <w:spacing w:after="0" w:line="240" w:lineRule="auto"/>
        <w:jc w:val="both"/>
        <w:textAlignment w:val="baseline"/>
        <w:rPr>
          <w:rFonts w:eastAsia="Calibri" w:cs="Arial"/>
          <w:lang w:val="fr-FR"/>
        </w:rPr>
      </w:pPr>
    </w:p>
    <w:p w14:paraId="3ACD99EA"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ACTION</w:t>
      </w:r>
    </w:p>
    <w:p w14:paraId="7C9666AB" w14:textId="77777777" w:rsidR="00FA3885" w:rsidRPr="00D4615C" w:rsidRDefault="00FA3885">
      <w:pPr>
        <w:spacing w:after="0" w:line="240" w:lineRule="auto"/>
        <w:jc w:val="both"/>
        <w:rPr>
          <w:rFonts w:eastAsia="Calibri" w:cs="Arial"/>
          <w:lang w:val="fr-FR"/>
        </w:rPr>
      </w:pPr>
    </w:p>
    <w:p w14:paraId="30EDA4F5" w14:textId="77777777" w:rsidR="00FA3885" w:rsidRPr="00D4615C" w:rsidRDefault="003D46BA">
      <w:pPr>
        <w:spacing w:after="0" w:line="240" w:lineRule="auto"/>
        <w:jc w:val="both"/>
        <w:rPr>
          <w:rFonts w:cs="Arial"/>
          <w:lang w:val="fr-FR"/>
        </w:rPr>
      </w:pPr>
      <w:r w:rsidRPr="00D4615C">
        <w:rPr>
          <w:rFonts w:eastAsia="Calibri" w:cs="Arial"/>
          <w:lang w:val="fr-FR"/>
        </w:rPr>
        <w:t xml:space="preserve">L'Action concertée continuera d'être mise en œuvre et finalisée au cours de la prochaine période intersessions. Aucune modification de l'approche ou des activités n'est nécessaire. </w:t>
      </w:r>
    </w:p>
    <w:sectPr w:rsidR="00FA3885" w:rsidRPr="00D4615C" w:rsidSect="00FA3885">
      <w:headerReference w:type="even" r:id="rId12"/>
      <w:headerReference w:type="default" r:id="rId13"/>
      <w:footerReference w:type="even" r:id="rId14"/>
      <w:footerReference w:type="default" r:id="rId15"/>
      <w:headerReference w:type="first" r:id="rId16"/>
      <w:endnotePr>
        <w:numFmt w:val="decimal"/>
      </w:endnotePr>
      <w:type w:val="continuous"/>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1930" w14:textId="77777777" w:rsidR="00676259" w:rsidRDefault="00676259">
      <w:pPr>
        <w:spacing w:after="0" w:line="240" w:lineRule="auto"/>
        <w:rPr>
          <w:lang w:val="fr-FR"/>
        </w:rPr>
      </w:pPr>
      <w:r>
        <w:rPr>
          <w:lang w:val="fr-FR"/>
        </w:rPr>
        <w:separator/>
      </w:r>
    </w:p>
  </w:endnote>
  <w:endnote w:type="continuationSeparator" w:id="0">
    <w:p w14:paraId="7F8172E0" w14:textId="77777777" w:rsidR="00676259" w:rsidRDefault="00676259">
      <w:pPr>
        <w:spacing w:after="0" w:line="240" w:lineRule="auto"/>
        <w:rPr>
          <w:lang w:val="fr-FR"/>
        </w:rPr>
      </w:pPr>
      <w:r>
        <w:rPr>
          <w:lang w:val="fr-FR"/>
        </w:rPr>
        <w:continuationSeparator/>
      </w:r>
    </w:p>
  </w:endnote>
  <w:endnote w:type="continuationNotice" w:id="1">
    <w:p w14:paraId="2290B55F" w14:textId="77777777" w:rsidR="00676259" w:rsidRDefault="00676259">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4815121"/>
      <w:docPartObj>
        <w:docPartGallery w:val="Page Numbers (Bottom of Page)"/>
        <w:docPartUnique/>
      </w:docPartObj>
    </w:sdtPr>
    <w:sdtEndPr>
      <w:rPr>
        <w:noProof/>
      </w:rPr>
    </w:sdtEndPr>
    <w:sdtContent>
      <w:p w14:paraId="5D8B55F1" w14:textId="521F5455" w:rsidR="005461D6" w:rsidRPr="005461D6" w:rsidRDefault="005461D6" w:rsidP="005461D6">
        <w:pPr>
          <w:pStyle w:val="Footer"/>
          <w:jc w:val="center"/>
          <w:rPr>
            <w:sz w:val="18"/>
            <w:szCs w:val="18"/>
          </w:rPr>
        </w:pPr>
        <w:r w:rsidRPr="005461D6">
          <w:rPr>
            <w:sz w:val="18"/>
            <w:szCs w:val="18"/>
          </w:rPr>
          <w:fldChar w:fldCharType="begin"/>
        </w:r>
        <w:r w:rsidRPr="005461D6">
          <w:rPr>
            <w:sz w:val="18"/>
            <w:szCs w:val="18"/>
          </w:rPr>
          <w:instrText xml:space="preserve"> PAGE   \* MERGEFORMAT </w:instrText>
        </w:r>
        <w:r w:rsidRPr="005461D6">
          <w:rPr>
            <w:sz w:val="18"/>
            <w:szCs w:val="18"/>
          </w:rPr>
          <w:fldChar w:fldCharType="separate"/>
        </w:r>
        <w:r w:rsidRPr="005461D6">
          <w:rPr>
            <w:noProof/>
            <w:sz w:val="18"/>
            <w:szCs w:val="18"/>
          </w:rPr>
          <w:t>2</w:t>
        </w:r>
        <w:r w:rsidRPr="005461D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6201" w14:textId="77777777" w:rsidR="000B67EF" w:rsidRPr="000B67EF" w:rsidRDefault="00FA3885">
    <w:pPr>
      <w:pStyle w:val="Footer"/>
      <w:ind w:right="-367"/>
      <w:jc w:val="center"/>
      <w:rPr>
        <w:sz w:val="18"/>
        <w:szCs w:val="18"/>
      </w:rPr>
    </w:pPr>
    <w:r w:rsidRPr="000B67EF">
      <w:rPr>
        <w:rFonts w:cs="Arial"/>
        <w:sz w:val="18"/>
        <w:szCs w:val="18"/>
      </w:rPr>
      <w:fldChar w:fldCharType="begin"/>
    </w:r>
    <w:r w:rsidR="000B67EF" w:rsidRPr="000B67EF">
      <w:rPr>
        <w:rFonts w:cs="Arial"/>
        <w:sz w:val="18"/>
        <w:szCs w:val="18"/>
      </w:rPr>
      <w:instrText xml:space="preserve"> PAGE </w:instrText>
    </w:r>
    <w:r w:rsidRPr="000B67EF">
      <w:rPr>
        <w:rFonts w:cs="Arial"/>
        <w:sz w:val="18"/>
        <w:szCs w:val="18"/>
      </w:rPr>
      <w:fldChar w:fldCharType="separate"/>
    </w:r>
    <w:r w:rsidR="00B7483E">
      <w:rPr>
        <w:rFonts w:cs="Arial"/>
        <w:noProof/>
        <w:sz w:val="18"/>
        <w:szCs w:val="18"/>
      </w:rPr>
      <w:t>3</w:t>
    </w:r>
    <w:r w:rsidRPr="000B67EF">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9566" w14:textId="77777777" w:rsidR="00676259" w:rsidRDefault="00676259">
      <w:pPr>
        <w:spacing w:after="0" w:line="240" w:lineRule="auto"/>
        <w:rPr>
          <w:lang w:val="fr-FR"/>
        </w:rPr>
      </w:pPr>
      <w:r>
        <w:rPr>
          <w:lang w:val="fr-FR"/>
        </w:rPr>
        <w:separator/>
      </w:r>
    </w:p>
  </w:footnote>
  <w:footnote w:type="continuationSeparator" w:id="0">
    <w:p w14:paraId="190CBE43" w14:textId="77777777" w:rsidR="00676259" w:rsidRDefault="00676259">
      <w:pPr>
        <w:spacing w:after="0" w:line="240" w:lineRule="auto"/>
        <w:rPr>
          <w:lang w:val="fr-FR"/>
        </w:rPr>
      </w:pPr>
      <w:r>
        <w:rPr>
          <w:lang w:val="fr-FR"/>
        </w:rPr>
        <w:continuationSeparator/>
      </w:r>
    </w:p>
  </w:footnote>
  <w:footnote w:type="continuationNotice" w:id="1">
    <w:p w14:paraId="2B72D02E" w14:textId="77777777" w:rsidR="00676259" w:rsidRDefault="00676259">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1B8B" w14:textId="77777777" w:rsidR="000B67EF" w:rsidRPr="000B67EF" w:rsidRDefault="000B67EF" w:rsidP="000B67E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i/>
        <w:iCs/>
        <w:sz w:val="18"/>
        <w:szCs w:val="18"/>
        <w:lang w:val="en-GB"/>
      </w:rPr>
    </w:pPr>
    <w:r w:rsidRPr="000B67EF">
      <w:rPr>
        <w:rFonts w:eastAsia="Times New Roman" w:cs="Arial"/>
        <w:i/>
        <w:iCs/>
        <w:sz w:val="18"/>
        <w:szCs w:val="18"/>
        <w:lang w:val="en-GB"/>
      </w:rPr>
      <w:t>UNEP/CMS/COP15/Doc.31.2.4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EC76" w14:textId="77777777" w:rsidR="000B67EF" w:rsidRPr="000B67EF" w:rsidRDefault="000B67EF" w:rsidP="00455079">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right"/>
      <w:textAlignment w:val="baseline"/>
      <w:rPr>
        <w:rFonts w:eastAsia="Times New Roman" w:cs="Arial"/>
        <w:i/>
        <w:iCs/>
        <w:sz w:val="18"/>
        <w:szCs w:val="18"/>
        <w:lang w:val="en-GB"/>
      </w:rPr>
    </w:pPr>
    <w:r w:rsidRPr="000B67EF">
      <w:rPr>
        <w:rFonts w:eastAsia="Times New Roman" w:cs="Arial"/>
        <w:i/>
        <w:iCs/>
        <w:sz w:val="18"/>
        <w:szCs w:val="18"/>
        <w:lang w:val="en-GB"/>
      </w:rPr>
      <w:t>UNEP/CMS/COP15/Doc.31.2.4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576A" w14:textId="77777777" w:rsidR="00010099" w:rsidRPr="00FF59D5" w:rsidRDefault="00010099" w:rsidP="0001009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0288" behindDoc="0" locked="0" layoutInCell="1" allowOverlap="1" wp14:anchorId="27985F84" wp14:editId="1B9514E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414FECD6" wp14:editId="0B7E422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0" behindDoc="0" locked="0" layoutInCell="1" allowOverlap="1" wp14:anchorId="00F42095" wp14:editId="3092AB3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04DDBE54" w14:textId="4F1ABD0A" w:rsidR="00AE4A6B" w:rsidRPr="00D27098" w:rsidRDefault="00AE4A6B" w:rsidP="00D2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91193A"/>
    <w:multiLevelType w:val="hybridMultilevel"/>
    <w:tmpl w:val="FC08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B6C38"/>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600BE"/>
    <w:multiLevelType w:val="hybridMultilevel"/>
    <w:tmpl w:val="8FF4173C"/>
    <w:lvl w:ilvl="0" w:tplc="B16AB754">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04043994">
    <w:abstractNumId w:val="3"/>
  </w:num>
  <w:num w:numId="2" w16cid:durableId="1985743161">
    <w:abstractNumId w:val="7"/>
  </w:num>
  <w:num w:numId="3" w16cid:durableId="399641863">
    <w:abstractNumId w:val="0"/>
  </w:num>
  <w:num w:numId="4" w16cid:durableId="1811053545">
    <w:abstractNumId w:val="6"/>
  </w:num>
  <w:num w:numId="5" w16cid:durableId="1452475287">
    <w:abstractNumId w:val="8"/>
  </w:num>
  <w:num w:numId="6" w16cid:durableId="1181815034">
    <w:abstractNumId w:val="5"/>
  </w:num>
  <w:num w:numId="7" w16cid:durableId="1058357204">
    <w:abstractNumId w:val="4"/>
  </w:num>
  <w:num w:numId="8" w16cid:durableId="545220672">
    <w:abstractNumId w:val="2"/>
  </w:num>
  <w:num w:numId="9" w16cid:durableId="159648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037C9"/>
    <w:rsid w:val="00010099"/>
    <w:rsid w:val="00035676"/>
    <w:rsid w:val="000661B2"/>
    <w:rsid w:val="0008356F"/>
    <w:rsid w:val="00085434"/>
    <w:rsid w:val="000B60DE"/>
    <w:rsid w:val="000B67EF"/>
    <w:rsid w:val="000E71F1"/>
    <w:rsid w:val="001139D3"/>
    <w:rsid w:val="00124693"/>
    <w:rsid w:val="0015124D"/>
    <w:rsid w:val="0015276D"/>
    <w:rsid w:val="001527D6"/>
    <w:rsid w:val="0015505E"/>
    <w:rsid w:val="0017210D"/>
    <w:rsid w:val="00176082"/>
    <w:rsid w:val="0018099C"/>
    <w:rsid w:val="001945A8"/>
    <w:rsid w:val="00194AA3"/>
    <w:rsid w:val="001A0EE3"/>
    <w:rsid w:val="001C0251"/>
    <w:rsid w:val="001C42D2"/>
    <w:rsid w:val="001C6931"/>
    <w:rsid w:val="001D51F8"/>
    <w:rsid w:val="001D763A"/>
    <w:rsid w:val="001E52EA"/>
    <w:rsid w:val="001E63B0"/>
    <w:rsid w:val="00236050"/>
    <w:rsid w:val="00247CF2"/>
    <w:rsid w:val="002577D2"/>
    <w:rsid w:val="002739C3"/>
    <w:rsid w:val="00285600"/>
    <w:rsid w:val="002953CE"/>
    <w:rsid w:val="002B2806"/>
    <w:rsid w:val="002D6069"/>
    <w:rsid w:val="002E0DE9"/>
    <w:rsid w:val="002E3144"/>
    <w:rsid w:val="002E7C99"/>
    <w:rsid w:val="002F131F"/>
    <w:rsid w:val="0030267F"/>
    <w:rsid w:val="00331D38"/>
    <w:rsid w:val="00336B03"/>
    <w:rsid w:val="00342C74"/>
    <w:rsid w:val="0035024E"/>
    <w:rsid w:val="00374118"/>
    <w:rsid w:val="00380E2E"/>
    <w:rsid w:val="003C569E"/>
    <w:rsid w:val="003D46BA"/>
    <w:rsid w:val="004348A7"/>
    <w:rsid w:val="0044352F"/>
    <w:rsid w:val="004437D0"/>
    <w:rsid w:val="004456DC"/>
    <w:rsid w:val="00455079"/>
    <w:rsid w:val="004552E7"/>
    <w:rsid w:val="004714F5"/>
    <w:rsid w:val="004A2A15"/>
    <w:rsid w:val="004B6EB0"/>
    <w:rsid w:val="004C028E"/>
    <w:rsid w:val="004D3FC4"/>
    <w:rsid w:val="004D4B75"/>
    <w:rsid w:val="004D5029"/>
    <w:rsid w:val="004F7D19"/>
    <w:rsid w:val="005201A6"/>
    <w:rsid w:val="00527758"/>
    <w:rsid w:val="005330F7"/>
    <w:rsid w:val="005461D6"/>
    <w:rsid w:val="005562C1"/>
    <w:rsid w:val="00563598"/>
    <w:rsid w:val="00584954"/>
    <w:rsid w:val="005B1F6F"/>
    <w:rsid w:val="005B3D6A"/>
    <w:rsid w:val="005C28E8"/>
    <w:rsid w:val="005C469B"/>
    <w:rsid w:val="005C4CFE"/>
    <w:rsid w:val="005C7FBE"/>
    <w:rsid w:val="005E6D3C"/>
    <w:rsid w:val="005F738C"/>
    <w:rsid w:val="0061131F"/>
    <w:rsid w:val="00641151"/>
    <w:rsid w:val="00676259"/>
    <w:rsid w:val="00683B57"/>
    <w:rsid w:val="006A7DC4"/>
    <w:rsid w:val="006D7B10"/>
    <w:rsid w:val="006E56B6"/>
    <w:rsid w:val="006F5B78"/>
    <w:rsid w:val="007135CF"/>
    <w:rsid w:val="00721932"/>
    <w:rsid w:val="00744732"/>
    <w:rsid w:val="007460F9"/>
    <w:rsid w:val="007745FF"/>
    <w:rsid w:val="007A1D97"/>
    <w:rsid w:val="007A369D"/>
    <w:rsid w:val="007C3A15"/>
    <w:rsid w:val="007F2283"/>
    <w:rsid w:val="00813413"/>
    <w:rsid w:val="00842B75"/>
    <w:rsid w:val="00843095"/>
    <w:rsid w:val="00872FF8"/>
    <w:rsid w:val="00891B85"/>
    <w:rsid w:val="008B0AC3"/>
    <w:rsid w:val="008D2E27"/>
    <w:rsid w:val="0092671C"/>
    <w:rsid w:val="00933B90"/>
    <w:rsid w:val="00960239"/>
    <w:rsid w:val="00975F46"/>
    <w:rsid w:val="00976F39"/>
    <w:rsid w:val="00984BDA"/>
    <w:rsid w:val="009F0CB8"/>
    <w:rsid w:val="00A42BBC"/>
    <w:rsid w:val="00A44ED2"/>
    <w:rsid w:val="00A9675B"/>
    <w:rsid w:val="00AA6139"/>
    <w:rsid w:val="00AB1048"/>
    <w:rsid w:val="00AC06A1"/>
    <w:rsid w:val="00AD5071"/>
    <w:rsid w:val="00AE2C11"/>
    <w:rsid w:val="00AE4A6B"/>
    <w:rsid w:val="00AE7743"/>
    <w:rsid w:val="00B00FDF"/>
    <w:rsid w:val="00B0475B"/>
    <w:rsid w:val="00B22CE5"/>
    <w:rsid w:val="00B51A11"/>
    <w:rsid w:val="00B72F49"/>
    <w:rsid w:val="00B7483E"/>
    <w:rsid w:val="00BA192A"/>
    <w:rsid w:val="00BB7FAE"/>
    <w:rsid w:val="00C10173"/>
    <w:rsid w:val="00C7409D"/>
    <w:rsid w:val="00C80166"/>
    <w:rsid w:val="00CA215F"/>
    <w:rsid w:val="00CA7C24"/>
    <w:rsid w:val="00CC70BD"/>
    <w:rsid w:val="00CD3B82"/>
    <w:rsid w:val="00CF02E5"/>
    <w:rsid w:val="00CF5D3B"/>
    <w:rsid w:val="00D15DB8"/>
    <w:rsid w:val="00D17C99"/>
    <w:rsid w:val="00D27098"/>
    <w:rsid w:val="00D42B0F"/>
    <w:rsid w:val="00D4615C"/>
    <w:rsid w:val="00D93628"/>
    <w:rsid w:val="00DA1C8A"/>
    <w:rsid w:val="00DE3A8B"/>
    <w:rsid w:val="00E16D5C"/>
    <w:rsid w:val="00E54BF3"/>
    <w:rsid w:val="00E87B52"/>
    <w:rsid w:val="00E943F1"/>
    <w:rsid w:val="00EC5634"/>
    <w:rsid w:val="00ED44B2"/>
    <w:rsid w:val="00EF5C8A"/>
    <w:rsid w:val="00F20B11"/>
    <w:rsid w:val="00F55BC2"/>
    <w:rsid w:val="00FA3885"/>
    <w:rsid w:val="00FB3E63"/>
    <w:rsid w:val="00FE1AA9"/>
    <w:rsid w:val="00FE7DCA"/>
    <w:rsid w:val="00FF11C8"/>
    <w:rsid w:val="00FF1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DDD113"/>
  <w15:docId w15:val="{5DE4BB40-2847-4A89-B3F7-BA2E5BA9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885"/>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3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A15"/>
    <w:pPr>
      <w:spacing w:after="0" w:line="240" w:lineRule="auto"/>
    </w:pPr>
  </w:style>
  <w:style w:type="character" w:customStyle="1" w:styleId="Heading2Char">
    <w:name w:val="Heading 2 Char"/>
    <w:basedOn w:val="DefaultParagraphFont"/>
    <w:link w:val="Heading2"/>
    <w:uiPriority w:val="9"/>
    <w:semiHidden/>
    <w:rsid w:val="007135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1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9D32-205D-45BA-9B0C-83ED2C9BD4F0}">
  <ds:schemaRefs>
    <ds:schemaRef ds:uri="http://schemas.openxmlformats.org/officeDocument/2006/bibliography"/>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280D4150-78AD-46F7-8A93-042420B6A224}"/>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5528</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11</cp:revision>
  <dcterms:created xsi:type="dcterms:W3CDTF">2025-11-05T14:38:00Z</dcterms:created>
  <dcterms:modified xsi:type="dcterms:W3CDTF">2025-11-12T09:32:00Z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