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272D2B" w:rsidRPr="00272D2B" w14:paraId="740EE81D" w14:textId="77777777" w:rsidTr="002C6BC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B1A5503" w14:textId="77777777" w:rsidR="00272D2B" w:rsidRPr="00EC2A58" w:rsidRDefault="00272D2B" w:rsidP="002C6BC2">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73F0BCC" wp14:editId="48B4840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C3C4348" w14:textId="77777777" w:rsidR="00272D2B" w:rsidRPr="00EC2A58" w:rsidRDefault="00272D2B" w:rsidP="002C6BC2">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EEE1046" w14:textId="77777777" w:rsidR="00272D2B" w:rsidRPr="00EC2A58" w:rsidRDefault="00272D2B" w:rsidP="002C6BC2">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DF335A7" w14:textId="77777777" w:rsidR="00272D2B" w:rsidRPr="00EC2A58" w:rsidRDefault="00272D2B"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65E3AE9" w14:textId="77777777" w:rsidR="00272D2B" w:rsidRPr="00EC2A58" w:rsidRDefault="00272D2B"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806BE36" w14:textId="77777777" w:rsidR="00272D2B" w:rsidRPr="00EC2A58" w:rsidRDefault="00272D2B" w:rsidP="002C6BC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05BBCEA0" w14:textId="24A26CA0" w:rsidR="00272D2B" w:rsidRPr="00AF3AEC" w:rsidRDefault="00272D2B" w:rsidP="002C6B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3D0278">
              <w:rPr>
                <w:rFonts w:eastAsia="Arial" w:cs="Arial"/>
                <w:lang w:val="fr-FR"/>
              </w:rPr>
              <w:t>31.2.11</w:t>
            </w:r>
          </w:p>
          <w:p w14:paraId="10F27BA9" w14:textId="67FCB774" w:rsidR="00272D2B" w:rsidRPr="00AF3AEC" w:rsidRDefault="003D0278" w:rsidP="002C6B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28 octobre </w:t>
            </w:r>
            <w:r w:rsidR="00272D2B" w:rsidRPr="00AF3AEC">
              <w:rPr>
                <w:rFonts w:eastAsia="Arial" w:cs="Arial"/>
                <w:lang w:val="fr-FR"/>
              </w:rPr>
              <w:t>2025</w:t>
            </w:r>
          </w:p>
          <w:p w14:paraId="417ECA53" w14:textId="77777777" w:rsidR="00272D2B" w:rsidRPr="00FC4F18" w:rsidRDefault="00272D2B" w:rsidP="002C6BC2">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824BA61" w14:textId="77777777" w:rsidR="00272D2B" w:rsidRPr="00FC4F18" w:rsidRDefault="00272D2B" w:rsidP="002C6BC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7AEB884F" w14:textId="77777777" w:rsidR="00272D2B" w:rsidRPr="00EC2A58" w:rsidRDefault="00272D2B" w:rsidP="00272D2B">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38D92E91" w14:textId="77777777" w:rsidR="00272D2B" w:rsidRPr="00EC2A58" w:rsidRDefault="00272D2B" w:rsidP="00272D2B">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EDC51DB" w14:textId="77777777" w:rsidR="00272D2B" w:rsidRPr="00EC2A58" w:rsidRDefault="00272D2B" w:rsidP="00272D2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653D2EF3" w14:textId="3CDD89BB" w:rsidR="00272D2B" w:rsidRPr="00EC2A58" w:rsidRDefault="00272D2B" w:rsidP="00272D2B">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3D0278">
        <w:rPr>
          <w:rFonts w:eastAsia="Arial" w:cs="Arial"/>
          <w:iCs/>
          <w:lang w:val="fr-FR"/>
        </w:rPr>
        <w:t>31.2.11</w:t>
      </w:r>
      <w:r w:rsidRPr="00EC2A58">
        <w:rPr>
          <w:rFonts w:eastAsia="Arial" w:cs="Arial"/>
          <w:iCs/>
          <w:lang w:val="fr-FR"/>
        </w:rPr>
        <w:t xml:space="preserve"> de l’ordre du jour</w:t>
      </w:r>
    </w:p>
    <w:bookmarkEnd w:id="1"/>
    <w:p w14:paraId="3931F1A8" w14:textId="77777777" w:rsidR="001F5F10" w:rsidRPr="00726A6E" w:rsidRDefault="001F5F10">
      <w:pPr>
        <w:widowControl w:val="0"/>
        <w:suppressAutoHyphens/>
        <w:autoSpaceDE w:val="0"/>
        <w:autoSpaceDN w:val="0"/>
        <w:spacing w:after="0" w:line="240" w:lineRule="auto"/>
        <w:textAlignment w:val="baseline"/>
        <w:rPr>
          <w:rFonts w:eastAsia="Times New Roman" w:cs="Arial"/>
          <w:lang w:val="fr-FR"/>
        </w:rPr>
      </w:pPr>
    </w:p>
    <w:p w14:paraId="4C109CA3" w14:textId="77777777" w:rsidR="001F5F10" w:rsidRPr="00726A6E"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726A6E">
        <w:rPr>
          <w:rFonts w:eastAsia="Times New Roman" w:cs="Arial"/>
          <w:b/>
          <w:bCs/>
          <w:lang w:val="fr-FR"/>
        </w:rPr>
        <w:t xml:space="preserve">RAPPORT SUR LA MISE EN ŒUVRE DE L'ACTION CONCERTÉE </w:t>
      </w:r>
    </w:p>
    <w:p w14:paraId="3455F48E" w14:textId="77777777" w:rsidR="001F5F10" w:rsidRPr="00726A6E"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726A6E">
        <w:rPr>
          <w:rFonts w:eastAsia="Times New Roman" w:cs="Arial"/>
          <w:b/>
          <w:bCs/>
          <w:lang w:val="fr-FR"/>
        </w:rPr>
        <w:t xml:space="preserve">POUR </w:t>
      </w:r>
    </w:p>
    <w:p w14:paraId="6093AF2B" w14:textId="77777777" w:rsidR="001F5F10" w:rsidRPr="00726A6E"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eastAsia="Calibri" w:cs="Arial"/>
          <w:lang w:val="fr-FR"/>
        </w:rPr>
      </w:pPr>
      <w:r w:rsidRPr="00726A6E">
        <w:rPr>
          <w:rFonts w:eastAsia="Calibri" w:cs="Arial"/>
          <w:b/>
          <w:lang w:val="fr-FR"/>
        </w:rPr>
        <w:t>LA GUITARE DE MER COMMUNE (</w:t>
      </w:r>
      <w:proofErr w:type="spellStart"/>
      <w:r w:rsidRPr="00726A6E">
        <w:rPr>
          <w:rFonts w:eastAsia="Calibri" w:cs="Arial"/>
          <w:b/>
          <w:i/>
          <w:iCs/>
          <w:lang w:val="fr-FR"/>
        </w:rPr>
        <w:t>Rhinobatos</w:t>
      </w:r>
      <w:proofErr w:type="spellEnd"/>
      <w:r w:rsidRPr="00726A6E">
        <w:rPr>
          <w:rFonts w:eastAsia="Calibri" w:cs="Arial"/>
          <w:b/>
          <w:i/>
          <w:iCs/>
          <w:lang w:val="fr-FR"/>
        </w:rPr>
        <w:t xml:space="preserve"> </w:t>
      </w:r>
      <w:proofErr w:type="spellStart"/>
      <w:r w:rsidRPr="00726A6E">
        <w:rPr>
          <w:rFonts w:eastAsia="Calibri" w:cs="Arial"/>
          <w:b/>
          <w:i/>
          <w:iCs/>
          <w:lang w:val="fr-FR"/>
        </w:rPr>
        <w:t>rhinobatos</w:t>
      </w:r>
      <w:proofErr w:type="spellEnd"/>
      <w:r w:rsidRPr="00726A6E">
        <w:rPr>
          <w:rFonts w:eastAsia="Calibri" w:cs="Arial"/>
          <w:b/>
          <w:lang w:val="fr-FR"/>
        </w:rPr>
        <w:t xml:space="preserve">) ET </w:t>
      </w:r>
      <w:r w:rsidRPr="00726A6E">
        <w:rPr>
          <w:rFonts w:eastAsia="Calibri" w:cs="Arial"/>
          <w:b/>
          <w:lang w:val="fr-FR"/>
        </w:rPr>
        <w:br/>
        <w:t>LE POISSON-COIN À GROS NEZ (</w:t>
      </w:r>
      <w:proofErr w:type="spellStart"/>
      <w:r w:rsidRPr="00726A6E">
        <w:rPr>
          <w:rFonts w:eastAsia="Calibri" w:cs="Arial"/>
          <w:b/>
          <w:i/>
          <w:iCs/>
          <w:lang w:val="fr-FR"/>
        </w:rPr>
        <w:t>Rhynchobatus</w:t>
      </w:r>
      <w:proofErr w:type="spellEnd"/>
      <w:r w:rsidRPr="00726A6E">
        <w:rPr>
          <w:rFonts w:eastAsia="Calibri" w:cs="Arial"/>
          <w:b/>
          <w:i/>
          <w:iCs/>
          <w:lang w:val="fr-FR"/>
        </w:rPr>
        <w:t xml:space="preserve"> </w:t>
      </w:r>
      <w:proofErr w:type="spellStart"/>
      <w:r w:rsidRPr="00726A6E">
        <w:rPr>
          <w:rFonts w:eastAsia="Calibri" w:cs="Arial"/>
          <w:b/>
          <w:i/>
          <w:iCs/>
          <w:lang w:val="fr-FR"/>
        </w:rPr>
        <w:t>australiae</w:t>
      </w:r>
      <w:proofErr w:type="spellEnd"/>
      <w:r w:rsidRPr="00726A6E">
        <w:rPr>
          <w:rFonts w:eastAsia="Calibri" w:cs="Arial"/>
          <w:b/>
          <w:lang w:val="fr-FR"/>
        </w:rPr>
        <w:t>)*</w:t>
      </w:r>
    </w:p>
    <w:p w14:paraId="1CB3FEAF" w14:textId="77777777" w:rsidR="001F5F10" w:rsidRPr="00726A6E" w:rsidRDefault="001F5F10">
      <w:pPr>
        <w:widowControl w:val="0"/>
        <w:suppressAutoHyphens/>
        <w:autoSpaceDE w:val="0"/>
        <w:autoSpaceDN w:val="0"/>
        <w:spacing w:after="0" w:line="240" w:lineRule="auto"/>
        <w:jc w:val="both"/>
        <w:textAlignment w:val="baseline"/>
        <w:rPr>
          <w:rFonts w:eastAsia="Times New Roman" w:cs="Arial"/>
          <w:sz w:val="21"/>
          <w:szCs w:val="21"/>
          <w:lang w:val="fr-FR"/>
        </w:rPr>
      </w:pPr>
    </w:p>
    <w:p w14:paraId="403E2EEE" w14:textId="77777777" w:rsidR="001F5F10" w:rsidRPr="00726A6E" w:rsidRDefault="00000000">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r w:rsidRPr="00726A6E">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6630DE1E" wp14:editId="7BC6148A">
                <wp:simplePos x="0" y="0"/>
                <wp:positionH relativeFrom="margin">
                  <wp:posOffset>813435</wp:posOffset>
                </wp:positionH>
                <wp:positionV relativeFrom="margin">
                  <wp:posOffset>3622040</wp:posOffset>
                </wp:positionV>
                <wp:extent cx="4304665" cy="1564005"/>
                <wp:effectExtent l="0" t="0" r="19685" b="1714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564005"/>
                        </a:xfrm>
                        <a:prstGeom prst="rect">
                          <a:avLst/>
                        </a:prstGeom>
                        <a:solidFill>
                          <a:srgbClr val="FFFFFF"/>
                        </a:solidFill>
                        <a:ln w="3172">
                          <a:solidFill>
                            <a:srgbClr val="000000"/>
                          </a:solidFill>
                          <a:prstDash val="solid"/>
                        </a:ln>
                      </wps:spPr>
                      <wps:txbx>
                        <w:txbxContent>
                          <w:p w14:paraId="65B7FC20" w14:textId="77777777" w:rsidR="001F5F10" w:rsidRDefault="00000000">
                            <w:pPr>
                              <w:spacing w:after="0"/>
                              <w:jc w:val="both"/>
                              <w:rPr>
                                <w:rFonts w:cs="Arial"/>
                                <w:lang w:val="fr-FR"/>
                              </w:rPr>
                            </w:pPr>
                            <w:r>
                              <w:rPr>
                                <w:rFonts w:cs="Arial"/>
                                <w:lang w:val="fr-FR"/>
                              </w:rPr>
                              <w:t>Résumé :</w:t>
                            </w:r>
                          </w:p>
                          <w:p w14:paraId="5E5057D3" w14:textId="77777777" w:rsidR="001F5F10" w:rsidRDefault="001F5F10">
                            <w:pPr>
                              <w:spacing w:after="0"/>
                              <w:jc w:val="both"/>
                              <w:rPr>
                                <w:rFonts w:cs="Arial"/>
                                <w:lang w:val="fr-FR"/>
                              </w:rPr>
                            </w:pPr>
                          </w:p>
                          <w:p w14:paraId="4B4631B0" w14:textId="77777777" w:rsidR="001F5F10" w:rsidRDefault="00000000">
                            <w:pPr>
                              <w:pStyle w:val="Default"/>
                              <w:jc w:val="both"/>
                              <w:rPr>
                                <w:lang w:val="fr-FR"/>
                              </w:rPr>
                            </w:pPr>
                            <w:r>
                              <w:rPr>
                                <w:rFonts w:eastAsia="Times New Roman"/>
                                <w:sz w:val="22"/>
                                <w:szCs w:val="22"/>
                                <w:lang w:val="fr-FR"/>
                              </w:rPr>
                              <w:t xml:space="preserve">Le </w:t>
                            </w:r>
                            <w:r>
                              <w:rPr>
                                <w:sz w:val="22"/>
                                <w:szCs w:val="22"/>
                                <w:lang w:val="fr-FR"/>
                              </w:rPr>
                              <w:t xml:space="preserve">Groupe de spécialistes des requins de la Commission de la sauvegarde des espèces (CSE) de l'Union internationale pour la conservation de la nature (UICN) </w:t>
                            </w:r>
                            <w:r>
                              <w:rPr>
                                <w:rFonts w:eastAsia="Times New Roman"/>
                                <w:sz w:val="22"/>
                                <w:szCs w:val="22"/>
                                <w:lang w:val="fr-FR"/>
                              </w:rPr>
                              <w:t>a soumis le rapport ci-joint sur la mise en œuvre de l'Action concertée pour la Guitare de mer commune (</w:t>
                            </w:r>
                            <w:r>
                              <w:rPr>
                                <w:rFonts w:eastAsia="Times New Roman"/>
                                <w:i/>
                                <w:iCs/>
                                <w:sz w:val="22"/>
                                <w:szCs w:val="22"/>
                                <w:lang w:val="fr-FR"/>
                              </w:rPr>
                              <w:t>Rhinobatos rhinobatos</w:t>
                            </w:r>
                            <w:r>
                              <w:rPr>
                                <w:rFonts w:eastAsia="Times New Roman"/>
                                <w:sz w:val="22"/>
                                <w:szCs w:val="22"/>
                                <w:lang w:val="fr-FR"/>
                              </w:rPr>
                              <w:t>) et le Poisson-coin à gros nez (</w:t>
                            </w:r>
                            <w:r>
                              <w:rPr>
                                <w:rFonts w:eastAsia="Times New Roman"/>
                                <w:i/>
                                <w:iCs/>
                                <w:sz w:val="22"/>
                                <w:szCs w:val="22"/>
                                <w:lang w:val="fr-FR"/>
                              </w:rPr>
                              <w:t>Rhynchobatus australiae</w:t>
                            </w:r>
                            <w:r>
                              <w:rPr>
                                <w:rFonts w:eastAsia="Times New Roman"/>
                                <w:sz w:val="22"/>
                                <w:szCs w:val="22"/>
                                <w:lang w:val="fr-FR"/>
                              </w:rPr>
                              <w:t>),</w:t>
                            </w:r>
                            <w:r>
                              <w:rPr>
                                <w:rFonts w:eastAsia="Times New Roman"/>
                                <w:i/>
                                <w:sz w:val="22"/>
                                <w:szCs w:val="22"/>
                                <w:lang w:val="fr-FR"/>
                              </w:rPr>
                              <w:t xml:space="preserve"> </w:t>
                            </w:r>
                            <w:r>
                              <w:rPr>
                                <w:rFonts w:eastAsia="Times New Roman"/>
                                <w:iCs/>
                                <w:sz w:val="22"/>
                                <w:szCs w:val="22"/>
                                <w:lang w:val="fr-FR"/>
                              </w:rPr>
                              <w:t>UNEP/CMS/Action concertée 13.9.</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630DE1E" id="_x0000_t202" coordsize="21600,21600" o:spt="202" path="m,l,21600r21600,l21600,xe">
                <v:stroke joinstyle="miter"/>
                <v:path gradientshapeok="t" o:connecttype="rect"/>
              </v:shapetype>
              <v:shape id="Text Box 4" o:spid="_x0000_s1026" type="#_x0000_t202" style="position:absolute;left:0;text-align:left;margin-left:64.05pt;margin-top:285.2pt;width:338.95pt;height:123.1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Dw5AEAANQDAAAOAAAAZHJzL2Uyb0RvYy54bWysU8GO0zAQvSPxD5bvNEk37ULUdAVbFSGt&#10;WKTCB7iO3VhyPMZ2m5SvZ+yEtgucED5MPJ7J85s349XD0GlyEs4rMDUtZjklwnBolDnU9NvX7Zu3&#10;lPjATMM0GFHTs/D0Yf361aq3lZhDC7oRjiCI8VVva9qGYKss87wVHfMzsMJgUILrWEDXHbLGsR7R&#10;O53N83yZ9eAa64AL7/F0MwbpOuFLKXh4ltKLQHRNkVtI1iW7jzZbr1h1cMy2ik802D+w6JgyeOkF&#10;asMCI0en/oDqFHfgQYYZhy4DKRUXqQaspsh/q2bXMitSLSiOtxeZ/P+D5Z9PO/vFkTB8gAEbGAXp&#10;ra88HsZ6Bum6+EWmBOMo4fkimxgC4XhY3uXlcrmghGOsWCzLPF9EnOz6u3U+fBTQkbipqcO+JLnY&#10;6cmHMfVXSrzNg1bNVmmdHHfYP2pHTgx7uE1rQn+Rpg3pa3pX3M8T8ouYv4XI0/obRKSwYb4dr0oI&#10;U5o2WM5Vl7gLw36YxNpDc0YN8RlgbS24H5T0OFI19d+PzAlK9CeDPXtXlGWcweSUi/s5Ou42sr+N&#10;MMMRqqaBknH7GMa5xcGxLDyZneWxFVEiA++PAaRKUkZyI6OJM45OasY05nE2b/2UdX2M658AAAD/&#10;/wMAUEsDBBQABgAIAAAAIQCqFPVb3wAAAAsBAAAPAAAAZHJzL2Rvd25yZXYueG1sTI89T8MwEIZ3&#10;JP6DdUhs1ElEPhTiVAiElIElLQOjG5skbXyObLcJ/fUcE2z36h69H9V2NRO7aOdHiwLiTQRMY2fV&#10;iL2Aj/3bQwHMB4lKTha1gG/tYVvf3lSyVHbBVl92oWdkgr6UAoYQ5pJz3w3aSL+xs0b6fVlnZCDp&#10;eq6cXMjcTDyJoowbOSIlDHLWL4PuTruzEXC8BkywfU/nxX3mTdq+NnFzFeL+bn1+Ahb0Gv5g+K1P&#10;1aGmTgd7RuXZRDopYkIFpHn0CIyIIspo3YGOOMuB1xX/v6H+AQAA//8DAFBLAQItABQABgAIAAAA&#10;IQC2gziS/gAAAOEBAAATAAAAAAAAAAAAAAAAAAAAAABbQ29udGVudF9UeXBlc10ueG1sUEsBAi0A&#10;FAAGAAgAAAAhADj9If/WAAAAlAEAAAsAAAAAAAAAAAAAAAAALwEAAF9yZWxzLy5yZWxzUEsBAi0A&#10;FAAGAAgAAAAhAPCggPDkAQAA1AMAAA4AAAAAAAAAAAAAAAAALgIAAGRycy9lMm9Eb2MueG1sUEsB&#10;Ai0AFAAGAAgAAAAhAKoU9VvfAAAACwEAAA8AAAAAAAAAAAAAAAAAPgQAAGRycy9kb3ducmV2Lnht&#10;bFBLBQYAAAAABAAEAPMAAABKBQAAAAA=&#10;" strokeweight=".08811mm">
                <v:textbox>
                  <w:txbxContent>
                    <w:p w14:paraId="65B7FC20" w14:textId="77777777" w:rsidR="001F5F10" w:rsidRDefault="00000000">
                      <w:pPr>
                        <w:spacing w:after="0"/>
                        <w:jc w:val="both"/>
                        <w:rPr>
                          <w:rFonts w:cs="Arial"/>
                          <w:lang w:val="fr-FR"/>
                        </w:rPr>
                      </w:pPr>
                      <w:r>
                        <w:rPr>
                          <w:rFonts w:cs="Arial"/>
                          <w:lang w:val="fr-FR"/>
                        </w:rPr>
                        <w:t>Résumé :</w:t>
                      </w:r>
                    </w:p>
                    <w:p w14:paraId="5E5057D3" w14:textId="77777777" w:rsidR="001F5F10" w:rsidRDefault="001F5F10">
                      <w:pPr>
                        <w:spacing w:after="0"/>
                        <w:jc w:val="both"/>
                        <w:rPr>
                          <w:rFonts w:cs="Arial"/>
                          <w:lang w:val="fr-FR"/>
                        </w:rPr>
                      </w:pPr>
                    </w:p>
                    <w:p w14:paraId="4B4631B0" w14:textId="77777777" w:rsidR="001F5F10" w:rsidRDefault="00000000">
                      <w:pPr>
                        <w:pStyle w:val="Default"/>
                        <w:jc w:val="both"/>
                        <w:rPr>
                          <w:lang w:val="fr-FR"/>
                        </w:rPr>
                      </w:pPr>
                      <w:r>
                        <w:rPr>
                          <w:rFonts w:eastAsia="Times New Roman"/>
                          <w:sz w:val="22"/>
                          <w:szCs w:val="22"/>
                          <w:lang w:val="fr-FR"/>
                        </w:rPr>
                        <w:t xml:space="preserve">Le </w:t>
                      </w:r>
                      <w:r>
                        <w:rPr>
                          <w:sz w:val="22"/>
                          <w:szCs w:val="22"/>
                          <w:lang w:val="fr-FR"/>
                        </w:rPr>
                        <w:t xml:space="preserve">Groupe de spécialistes des requins de la Commission de la sauvegarde des espèces (CSE) de l'Union internationale pour la conservation de la nature (UICN) </w:t>
                      </w:r>
                      <w:r>
                        <w:rPr>
                          <w:rFonts w:eastAsia="Times New Roman"/>
                          <w:sz w:val="22"/>
                          <w:szCs w:val="22"/>
                          <w:lang w:val="fr-FR"/>
                        </w:rPr>
                        <w:t>a soumis le rapport ci-joint sur la mise en œuvre de l'Action concertée pour la Guitare de mer commune (</w:t>
                      </w:r>
                      <w:r>
                        <w:rPr>
                          <w:rFonts w:eastAsia="Times New Roman"/>
                          <w:i/>
                          <w:iCs/>
                          <w:sz w:val="22"/>
                          <w:szCs w:val="22"/>
                          <w:lang w:val="fr-FR"/>
                        </w:rPr>
                        <w:t>Rhinobatos rhinobatos</w:t>
                      </w:r>
                      <w:r>
                        <w:rPr>
                          <w:rFonts w:eastAsia="Times New Roman"/>
                          <w:sz w:val="22"/>
                          <w:szCs w:val="22"/>
                          <w:lang w:val="fr-FR"/>
                        </w:rPr>
                        <w:t>) et le Poisson-coin à gros nez (</w:t>
                      </w:r>
                      <w:r>
                        <w:rPr>
                          <w:rFonts w:eastAsia="Times New Roman"/>
                          <w:i/>
                          <w:iCs/>
                          <w:sz w:val="22"/>
                          <w:szCs w:val="22"/>
                          <w:lang w:val="fr-FR"/>
                        </w:rPr>
                        <w:t>Rhynchobatus australiae</w:t>
                      </w:r>
                      <w:r>
                        <w:rPr>
                          <w:rFonts w:eastAsia="Times New Roman"/>
                          <w:sz w:val="22"/>
                          <w:szCs w:val="22"/>
                          <w:lang w:val="fr-FR"/>
                        </w:rPr>
                        <w:t>),</w:t>
                      </w:r>
                      <w:r>
                        <w:rPr>
                          <w:rFonts w:eastAsia="Times New Roman"/>
                          <w:i/>
                          <w:sz w:val="22"/>
                          <w:szCs w:val="22"/>
                          <w:lang w:val="fr-FR"/>
                        </w:rPr>
                        <w:t xml:space="preserve"> </w:t>
                      </w:r>
                      <w:r>
                        <w:rPr>
                          <w:rFonts w:eastAsia="Times New Roman"/>
                          <w:iCs/>
                          <w:sz w:val="22"/>
                          <w:szCs w:val="22"/>
                          <w:lang w:val="fr-FR"/>
                        </w:rPr>
                        <w:t>UNEP/CMS/Action concertée 13.9.</w:t>
                      </w:r>
                    </w:p>
                  </w:txbxContent>
                </v:textbox>
                <w10:wrap type="square" anchorx="margin" anchory="margin"/>
              </v:shape>
            </w:pict>
          </mc:Fallback>
        </mc:AlternateContent>
      </w:r>
    </w:p>
    <w:p w14:paraId="2C9B3282" w14:textId="77777777" w:rsidR="001F5F10" w:rsidRPr="00726A6E" w:rsidRDefault="001F5F10">
      <w:pPr>
        <w:widowControl w:val="0"/>
        <w:suppressAutoHyphens/>
        <w:autoSpaceDE w:val="0"/>
        <w:autoSpaceDN w:val="0"/>
        <w:spacing w:after="0" w:line="240" w:lineRule="auto"/>
        <w:textAlignment w:val="baseline"/>
        <w:rPr>
          <w:rFonts w:ascii="Calibri" w:eastAsia="Calibri" w:hAnsi="Calibri" w:cs="Times New Roman"/>
          <w:lang w:val="fr-FR"/>
        </w:rPr>
      </w:pPr>
    </w:p>
    <w:p w14:paraId="58ED7B18"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299827B4"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4D37F204"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764C642F"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6BAC4C05"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4BED39DA"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66D13889"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0372BF88"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642A7D20"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4D0F21B8"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588D7BAA"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46CE1135"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6A770008"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724934AE"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7D76E820"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55B409A3"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76E28F59" w14:textId="77777777" w:rsidR="001F5F10" w:rsidRPr="00726A6E" w:rsidRDefault="001F5F10">
      <w:pPr>
        <w:widowControl w:val="0"/>
        <w:suppressAutoHyphens/>
        <w:autoSpaceDE w:val="0"/>
        <w:autoSpaceDN w:val="0"/>
        <w:spacing w:after="0" w:line="240" w:lineRule="auto"/>
        <w:textAlignment w:val="baseline"/>
        <w:rPr>
          <w:rFonts w:eastAsia="Times New Roman" w:cs="Arial"/>
          <w:sz w:val="21"/>
          <w:szCs w:val="21"/>
          <w:lang w:val="fr-FR"/>
        </w:rPr>
      </w:pPr>
    </w:p>
    <w:p w14:paraId="6CA24111" w14:textId="77777777" w:rsidR="001F5F10" w:rsidRPr="00726A6E" w:rsidRDefault="001F5F10">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27A70D35" w14:textId="77777777" w:rsidR="001F5F10" w:rsidRPr="00726A6E" w:rsidRDefault="001F5F10">
      <w:pPr>
        <w:widowControl w:val="0"/>
        <w:suppressAutoHyphens/>
        <w:autoSpaceDE w:val="0"/>
        <w:autoSpaceDN w:val="0"/>
        <w:spacing w:after="0" w:line="240" w:lineRule="auto"/>
        <w:textAlignment w:val="baseline"/>
        <w:rPr>
          <w:rFonts w:eastAsia="Times New Roman" w:cs="Arial"/>
          <w:lang w:val="fr-FR"/>
        </w:rPr>
      </w:pPr>
    </w:p>
    <w:p w14:paraId="4EB2709C" w14:textId="77777777" w:rsidR="001F5F10" w:rsidRPr="00726A6E" w:rsidRDefault="001F5F10">
      <w:pPr>
        <w:widowControl w:val="0"/>
        <w:suppressAutoHyphens/>
        <w:autoSpaceDE w:val="0"/>
        <w:autoSpaceDN w:val="0"/>
        <w:spacing w:after="0" w:line="240" w:lineRule="auto"/>
        <w:textAlignment w:val="baseline"/>
        <w:rPr>
          <w:rFonts w:eastAsia="Times New Roman" w:cs="Arial"/>
          <w:lang w:val="fr-FR"/>
        </w:rPr>
      </w:pPr>
    </w:p>
    <w:p w14:paraId="2E970004" w14:textId="77777777" w:rsidR="001F5F10" w:rsidRPr="00726A6E" w:rsidRDefault="001F5F10">
      <w:pPr>
        <w:spacing w:after="0" w:line="240" w:lineRule="auto"/>
        <w:rPr>
          <w:lang w:val="fr-FR"/>
        </w:rPr>
      </w:pPr>
    </w:p>
    <w:p w14:paraId="71E87024" w14:textId="77777777" w:rsidR="001F5F10" w:rsidRPr="00726A6E" w:rsidRDefault="001F5F10">
      <w:pPr>
        <w:spacing w:after="0" w:line="240" w:lineRule="auto"/>
        <w:rPr>
          <w:lang w:val="fr-FR"/>
        </w:rPr>
      </w:pPr>
    </w:p>
    <w:p w14:paraId="7D231B59" w14:textId="77777777" w:rsidR="001F5F10" w:rsidRPr="00726A6E" w:rsidRDefault="001F5F10">
      <w:pPr>
        <w:spacing w:after="0" w:line="240" w:lineRule="auto"/>
        <w:rPr>
          <w:lang w:val="fr-FR"/>
        </w:rPr>
      </w:pPr>
    </w:p>
    <w:p w14:paraId="46DD125A" w14:textId="77777777" w:rsidR="001F5F10" w:rsidRPr="00726A6E" w:rsidRDefault="001F5F10">
      <w:pPr>
        <w:spacing w:after="0" w:line="240" w:lineRule="auto"/>
        <w:rPr>
          <w:lang w:val="fr-FR"/>
        </w:rPr>
      </w:pPr>
    </w:p>
    <w:p w14:paraId="2A15EBA0" w14:textId="77777777" w:rsidR="001F5F10" w:rsidRPr="00726A6E" w:rsidRDefault="001F5F10">
      <w:pPr>
        <w:spacing w:after="0" w:line="240" w:lineRule="auto"/>
        <w:rPr>
          <w:lang w:val="fr-FR"/>
        </w:rPr>
      </w:pPr>
    </w:p>
    <w:p w14:paraId="25FD264E" w14:textId="77777777" w:rsidR="001F5F10" w:rsidRPr="00726A6E" w:rsidRDefault="001F5F10">
      <w:pPr>
        <w:spacing w:after="0" w:line="240" w:lineRule="auto"/>
        <w:rPr>
          <w:lang w:val="fr-FR"/>
        </w:rPr>
      </w:pPr>
    </w:p>
    <w:p w14:paraId="7BB33541" w14:textId="77777777" w:rsidR="001F5F10" w:rsidRPr="00726A6E" w:rsidRDefault="001F5F10">
      <w:pPr>
        <w:spacing w:after="0" w:line="240" w:lineRule="auto"/>
        <w:rPr>
          <w:lang w:val="fr-FR"/>
        </w:rPr>
      </w:pPr>
    </w:p>
    <w:p w14:paraId="250F044A" w14:textId="77777777" w:rsidR="001F5F10" w:rsidRPr="00726A6E" w:rsidRDefault="001F5F10">
      <w:pPr>
        <w:spacing w:after="0" w:line="240" w:lineRule="auto"/>
        <w:rPr>
          <w:lang w:val="fr-FR"/>
        </w:rPr>
      </w:pPr>
    </w:p>
    <w:p w14:paraId="4C244028" w14:textId="77777777" w:rsidR="001F5F10" w:rsidRPr="00726A6E" w:rsidRDefault="001F5F10">
      <w:pPr>
        <w:spacing w:after="0" w:line="240" w:lineRule="auto"/>
        <w:rPr>
          <w:lang w:val="fr-FR"/>
        </w:rPr>
      </w:pPr>
    </w:p>
    <w:p w14:paraId="25BE1DFE" w14:textId="77777777" w:rsidR="001F5F10" w:rsidRPr="00726A6E" w:rsidRDefault="001F5F10">
      <w:pPr>
        <w:spacing w:after="0" w:line="240" w:lineRule="auto"/>
        <w:rPr>
          <w:lang w:val="fr-FR"/>
        </w:rPr>
      </w:pPr>
    </w:p>
    <w:p w14:paraId="09915C7D" w14:textId="77777777" w:rsidR="001F5F10" w:rsidRPr="00726A6E" w:rsidRDefault="001F5F10">
      <w:pPr>
        <w:spacing w:after="0" w:line="240" w:lineRule="auto"/>
        <w:rPr>
          <w:lang w:val="fr-FR"/>
        </w:rPr>
      </w:pPr>
    </w:p>
    <w:p w14:paraId="2895D844" w14:textId="77777777" w:rsidR="001F5F10" w:rsidRPr="00726A6E" w:rsidRDefault="001F5F10">
      <w:pPr>
        <w:spacing w:after="0" w:line="240" w:lineRule="auto"/>
        <w:rPr>
          <w:lang w:val="fr-FR"/>
        </w:rPr>
      </w:pPr>
    </w:p>
    <w:p w14:paraId="17966CAA" w14:textId="69C677B5" w:rsidR="001F5F10" w:rsidRPr="00B61D68" w:rsidRDefault="00000000" w:rsidP="00B61D68">
      <w:pPr>
        <w:jc w:val="both"/>
        <w:rPr>
          <w:lang w:val="fr-FR"/>
        </w:rPr>
      </w:pPr>
      <w:r w:rsidRPr="00B61D68">
        <w:rPr>
          <w:rFonts w:eastAsia="Times New Roman" w:cs="Arial"/>
          <w:sz w:val="18"/>
          <w:szCs w:val="18"/>
          <w:lang w:val="fr-FR"/>
        </w:rPr>
        <w:t>*</w:t>
      </w:r>
      <w:r w:rsidR="00B61D68" w:rsidRPr="00B61D68">
        <w:rPr>
          <w:rFonts w:eastAsia="Times New Roman"/>
          <w:sz w:val="18"/>
          <w:szCs w:val="18"/>
          <w:lang w:val="fr-FR"/>
        </w:rPr>
        <w:t xml:space="preserve">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00D385EF" w14:textId="77777777" w:rsidR="001F5F10" w:rsidRPr="00B61D68" w:rsidRDefault="001F5F10">
      <w:pPr>
        <w:widowControl w:val="0"/>
        <w:suppressAutoHyphens/>
        <w:autoSpaceDE w:val="0"/>
        <w:autoSpaceDN w:val="0"/>
        <w:spacing w:after="0" w:line="240" w:lineRule="auto"/>
        <w:jc w:val="both"/>
        <w:textAlignment w:val="baseline"/>
        <w:rPr>
          <w:rFonts w:eastAsia="Times New Roman" w:cs="Arial"/>
          <w:sz w:val="18"/>
          <w:szCs w:val="18"/>
          <w:lang w:val="fr-FR"/>
        </w:rPr>
      </w:pPr>
    </w:p>
    <w:p w14:paraId="4DC5E2F0" w14:textId="77777777" w:rsidR="001F5F10" w:rsidRPr="00B61D68" w:rsidRDefault="001F5F10">
      <w:pPr>
        <w:widowControl w:val="0"/>
        <w:suppressAutoHyphens/>
        <w:autoSpaceDE w:val="0"/>
        <w:autoSpaceDN w:val="0"/>
        <w:spacing w:after="0" w:line="240" w:lineRule="auto"/>
        <w:jc w:val="both"/>
        <w:textAlignment w:val="baseline"/>
        <w:rPr>
          <w:rFonts w:eastAsia="Calibri" w:cs="Times New Roman"/>
          <w:lang w:val="fr-FR"/>
        </w:rPr>
        <w:sectPr w:rsidR="001F5F10" w:rsidRPr="00B61D68">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1" w:footer="431" w:gutter="0"/>
          <w:cols w:space="720"/>
          <w:titlePg/>
          <w:docGrid w:linePitch="299"/>
        </w:sectPr>
      </w:pPr>
    </w:p>
    <w:p w14:paraId="3B9FE51C" w14:textId="77777777" w:rsidR="001F5F10" w:rsidRPr="00726A6E" w:rsidRDefault="00000000" w:rsidP="00957D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726A6E">
        <w:rPr>
          <w:rFonts w:eastAsia="Times New Roman" w:cs="Arial"/>
          <w:b/>
          <w:bCs/>
          <w:lang w:val="fr-FR"/>
        </w:rPr>
        <w:lastRenderedPageBreak/>
        <w:t xml:space="preserve">RAPPORT SUR LA MISE EN ŒUVRE DE L'ACTION CONCERTÉE </w:t>
      </w:r>
    </w:p>
    <w:p w14:paraId="60B1A892" w14:textId="77777777" w:rsidR="00957D0A" w:rsidRDefault="00000000" w:rsidP="00957D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Arial"/>
          <w:b/>
          <w:lang w:val="fr-FR"/>
        </w:rPr>
      </w:pPr>
      <w:r w:rsidRPr="00726A6E">
        <w:rPr>
          <w:rFonts w:eastAsia="Times New Roman" w:cs="Arial"/>
          <w:b/>
          <w:bCs/>
          <w:lang w:val="fr-FR"/>
        </w:rPr>
        <w:t xml:space="preserve">POUR </w:t>
      </w:r>
      <w:r w:rsidRPr="00726A6E">
        <w:rPr>
          <w:rFonts w:cs="Arial"/>
          <w:b/>
          <w:bCs/>
          <w:lang w:val="fr-FR"/>
        </w:rPr>
        <w:t xml:space="preserve">LA </w:t>
      </w:r>
      <w:r w:rsidRPr="00726A6E">
        <w:rPr>
          <w:rFonts w:eastAsia="Calibri" w:cs="Arial"/>
          <w:b/>
          <w:lang w:val="fr-FR"/>
        </w:rPr>
        <w:t>GUITARE DE MER COMMUNE (</w:t>
      </w:r>
      <w:proofErr w:type="spellStart"/>
      <w:r w:rsidRPr="00726A6E">
        <w:rPr>
          <w:rFonts w:eastAsia="Calibri" w:cs="Arial"/>
          <w:b/>
          <w:i/>
          <w:iCs/>
          <w:lang w:val="fr-FR"/>
        </w:rPr>
        <w:t>Rhinobatos</w:t>
      </w:r>
      <w:proofErr w:type="spellEnd"/>
      <w:r w:rsidRPr="00726A6E">
        <w:rPr>
          <w:rFonts w:eastAsia="Calibri" w:cs="Arial"/>
          <w:b/>
          <w:i/>
          <w:iCs/>
          <w:lang w:val="fr-FR"/>
        </w:rPr>
        <w:t xml:space="preserve"> </w:t>
      </w:r>
      <w:proofErr w:type="spellStart"/>
      <w:r w:rsidRPr="00726A6E">
        <w:rPr>
          <w:rFonts w:eastAsia="Calibri" w:cs="Arial"/>
          <w:b/>
          <w:i/>
          <w:iCs/>
          <w:lang w:val="fr-FR"/>
        </w:rPr>
        <w:t>rhinobatos</w:t>
      </w:r>
      <w:proofErr w:type="spellEnd"/>
      <w:r w:rsidRPr="00726A6E">
        <w:rPr>
          <w:rFonts w:eastAsia="Calibri" w:cs="Arial"/>
          <w:b/>
          <w:lang w:val="fr-FR"/>
        </w:rPr>
        <w:t xml:space="preserve">) ET LE </w:t>
      </w:r>
    </w:p>
    <w:p w14:paraId="002532E6" w14:textId="67C737B9" w:rsidR="001F5F10" w:rsidRDefault="00000000" w:rsidP="00957D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1" w:right="-369"/>
        <w:jc w:val="center"/>
        <w:textAlignment w:val="baseline"/>
        <w:outlineLvl w:val="1"/>
        <w:rPr>
          <w:rFonts w:eastAsia="Calibri" w:cs="Arial"/>
          <w:b/>
          <w:lang w:val="fr-FR"/>
        </w:rPr>
      </w:pPr>
      <w:r w:rsidRPr="00726A6E">
        <w:rPr>
          <w:rFonts w:eastAsia="Calibri" w:cs="Arial"/>
          <w:b/>
          <w:lang w:val="fr-FR"/>
        </w:rPr>
        <w:t>POISSON-COIN À GROS NEZ (</w:t>
      </w:r>
      <w:proofErr w:type="spellStart"/>
      <w:r w:rsidRPr="00726A6E">
        <w:rPr>
          <w:rFonts w:eastAsia="Calibri" w:cs="Arial"/>
          <w:b/>
          <w:i/>
          <w:iCs/>
          <w:lang w:val="fr-FR"/>
        </w:rPr>
        <w:t>Rhynchobatus</w:t>
      </w:r>
      <w:proofErr w:type="spellEnd"/>
      <w:r w:rsidRPr="00726A6E">
        <w:rPr>
          <w:rFonts w:eastAsia="Calibri" w:cs="Arial"/>
          <w:b/>
          <w:i/>
          <w:iCs/>
          <w:lang w:val="fr-FR"/>
        </w:rPr>
        <w:t xml:space="preserve"> </w:t>
      </w:r>
      <w:proofErr w:type="spellStart"/>
      <w:r w:rsidRPr="00726A6E">
        <w:rPr>
          <w:rFonts w:eastAsia="Calibri" w:cs="Arial"/>
          <w:b/>
          <w:i/>
          <w:iCs/>
          <w:lang w:val="fr-FR"/>
        </w:rPr>
        <w:t>australiae</w:t>
      </w:r>
      <w:proofErr w:type="spellEnd"/>
      <w:r w:rsidRPr="00726A6E">
        <w:rPr>
          <w:rFonts w:eastAsia="Calibri" w:cs="Arial"/>
          <w:b/>
          <w:lang w:val="fr-FR"/>
        </w:rPr>
        <w:t>)</w:t>
      </w:r>
    </w:p>
    <w:p w14:paraId="5D10C5E7" w14:textId="77777777" w:rsidR="00957D0A" w:rsidRPr="00726A6E" w:rsidRDefault="00957D0A" w:rsidP="00957D0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1" w:right="-369"/>
        <w:jc w:val="center"/>
        <w:textAlignment w:val="baseline"/>
        <w:outlineLvl w:val="1"/>
        <w:rPr>
          <w:rFonts w:eastAsia="Calibri" w:cs="Arial"/>
          <w:b/>
          <w:lang w:val="fr-FR"/>
        </w:rPr>
      </w:pPr>
    </w:p>
    <w:p w14:paraId="2E1E5F39" w14:textId="77777777" w:rsidR="001F5F10" w:rsidRPr="00726A6E" w:rsidRDefault="00000000">
      <w:pPr>
        <w:suppressAutoHyphens/>
        <w:autoSpaceDN w:val="0"/>
        <w:spacing w:after="0" w:line="240" w:lineRule="auto"/>
        <w:jc w:val="center"/>
        <w:textAlignment w:val="baseline"/>
        <w:rPr>
          <w:rFonts w:eastAsia="Calibri" w:cs="Arial"/>
          <w:lang w:val="fr-FR"/>
        </w:rPr>
      </w:pPr>
      <w:r w:rsidRPr="00726A6E">
        <w:rPr>
          <w:rFonts w:eastAsia="Calibri" w:cs="Arial"/>
          <w:lang w:val="fr-FR"/>
        </w:rPr>
        <w:t>UNEP/CMS/ACTION CONCERTÉE 13.9</w:t>
      </w:r>
    </w:p>
    <w:p w14:paraId="5E37D3FD" w14:textId="77777777" w:rsidR="001F5F10" w:rsidRPr="00726A6E" w:rsidRDefault="001F5F1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textAlignment w:val="baseline"/>
        <w:outlineLvl w:val="1"/>
        <w:rPr>
          <w:rFonts w:eastAsia="Calibri" w:cs="Arial"/>
          <w:lang w:val="fr-FR"/>
        </w:rPr>
      </w:pPr>
    </w:p>
    <w:p w14:paraId="1ECC87AD" w14:textId="77777777" w:rsidR="001F5F10" w:rsidRPr="00726A6E" w:rsidRDefault="001F5F10">
      <w:pPr>
        <w:suppressAutoHyphens/>
        <w:autoSpaceDN w:val="0"/>
        <w:spacing w:after="0" w:line="240" w:lineRule="auto"/>
        <w:textAlignment w:val="baseline"/>
        <w:rPr>
          <w:rFonts w:eastAsia="Calibri" w:cs="Arial"/>
          <w:lang w:val="fr-FR"/>
        </w:rPr>
      </w:pPr>
    </w:p>
    <w:p w14:paraId="277DA781" w14:textId="77777777" w:rsidR="001F5F10" w:rsidRPr="00726A6E" w:rsidRDefault="00000000" w:rsidP="00957D0A">
      <w:pPr>
        <w:spacing w:after="0" w:line="240" w:lineRule="auto"/>
        <w:rPr>
          <w:rFonts w:eastAsia="Calibri" w:cs="Arial"/>
          <w:b/>
          <w:bCs/>
          <w:lang w:val="fr-FR"/>
        </w:rPr>
      </w:pPr>
      <w:r w:rsidRPr="00726A6E">
        <w:rPr>
          <w:rFonts w:eastAsia="Calibri" w:cs="Arial"/>
          <w:b/>
          <w:bCs/>
          <w:lang w:val="fr-FR"/>
        </w:rPr>
        <w:t>ACTION CONCERTÉE</w:t>
      </w:r>
    </w:p>
    <w:p w14:paraId="1A8FC76C" w14:textId="77777777" w:rsidR="001F5F10" w:rsidRPr="00726A6E" w:rsidRDefault="001F5F10">
      <w:pPr>
        <w:spacing w:after="0" w:line="240" w:lineRule="auto"/>
        <w:rPr>
          <w:rFonts w:eastAsia="Calibri" w:cs="Arial"/>
          <w:lang w:val="fr-FR"/>
        </w:rPr>
      </w:pPr>
    </w:p>
    <w:p w14:paraId="18E23F9F" w14:textId="77777777" w:rsidR="001F5F10" w:rsidRPr="00726A6E" w:rsidRDefault="00000000">
      <w:pPr>
        <w:pStyle w:val="Default"/>
        <w:jc w:val="both"/>
        <w:rPr>
          <w:rFonts w:eastAsia="Times New Roman"/>
          <w:color w:val="auto"/>
          <w:sz w:val="22"/>
          <w:szCs w:val="22"/>
          <w:lang w:val="fr-FR"/>
        </w:rPr>
      </w:pPr>
      <w:r w:rsidRPr="00726A6E">
        <w:rPr>
          <w:color w:val="auto"/>
          <w:sz w:val="22"/>
          <w:szCs w:val="22"/>
          <w:lang w:val="fr-FR"/>
        </w:rPr>
        <w:t>Titre : Action concertée pour la Guitare de mer commune (</w:t>
      </w:r>
      <w:proofErr w:type="spellStart"/>
      <w:r w:rsidRPr="00726A6E">
        <w:rPr>
          <w:i/>
          <w:iCs/>
          <w:color w:val="auto"/>
          <w:sz w:val="22"/>
          <w:szCs w:val="22"/>
          <w:lang w:val="fr-FR"/>
        </w:rPr>
        <w:t>Rhinobatos</w:t>
      </w:r>
      <w:proofErr w:type="spellEnd"/>
      <w:r w:rsidRPr="00726A6E">
        <w:rPr>
          <w:i/>
          <w:iCs/>
          <w:color w:val="auto"/>
          <w:sz w:val="22"/>
          <w:szCs w:val="22"/>
          <w:lang w:val="fr-FR"/>
        </w:rPr>
        <w:t xml:space="preserve"> </w:t>
      </w:r>
      <w:proofErr w:type="spellStart"/>
      <w:r w:rsidRPr="00726A6E">
        <w:rPr>
          <w:i/>
          <w:iCs/>
          <w:color w:val="auto"/>
          <w:sz w:val="22"/>
          <w:szCs w:val="22"/>
          <w:lang w:val="fr-FR"/>
        </w:rPr>
        <w:t>rhinobatos</w:t>
      </w:r>
      <w:proofErr w:type="spellEnd"/>
      <w:r w:rsidRPr="00726A6E">
        <w:rPr>
          <w:color w:val="auto"/>
          <w:sz w:val="22"/>
          <w:szCs w:val="22"/>
          <w:lang w:val="fr-FR"/>
        </w:rPr>
        <w:t>) et le Poisson-coin à gros nez (</w:t>
      </w:r>
      <w:proofErr w:type="spellStart"/>
      <w:r w:rsidRPr="00726A6E">
        <w:rPr>
          <w:i/>
          <w:iCs/>
          <w:color w:val="auto"/>
          <w:sz w:val="22"/>
          <w:szCs w:val="22"/>
          <w:lang w:val="fr-FR"/>
        </w:rPr>
        <w:t>Rhynchobatus</w:t>
      </w:r>
      <w:proofErr w:type="spellEnd"/>
      <w:r w:rsidRPr="00726A6E">
        <w:rPr>
          <w:i/>
          <w:iCs/>
          <w:color w:val="auto"/>
          <w:sz w:val="22"/>
          <w:szCs w:val="22"/>
          <w:lang w:val="fr-FR"/>
        </w:rPr>
        <w:t xml:space="preserve"> </w:t>
      </w:r>
      <w:proofErr w:type="spellStart"/>
      <w:r w:rsidRPr="00726A6E">
        <w:rPr>
          <w:i/>
          <w:iCs/>
          <w:color w:val="auto"/>
          <w:sz w:val="22"/>
          <w:szCs w:val="22"/>
          <w:lang w:val="fr-FR"/>
        </w:rPr>
        <w:t>australiae</w:t>
      </w:r>
      <w:proofErr w:type="spellEnd"/>
      <w:r w:rsidRPr="00726A6E">
        <w:rPr>
          <w:color w:val="auto"/>
          <w:sz w:val="22"/>
          <w:szCs w:val="22"/>
          <w:lang w:val="fr-FR"/>
        </w:rPr>
        <w:t>)</w:t>
      </w:r>
    </w:p>
    <w:p w14:paraId="3AAF71E1" w14:textId="77777777" w:rsidR="001F5F10" w:rsidRPr="00726A6E" w:rsidRDefault="001F5F10">
      <w:pPr>
        <w:pStyle w:val="Default"/>
        <w:jc w:val="both"/>
        <w:rPr>
          <w:rFonts w:eastAsia="Times New Roman"/>
          <w:color w:val="auto"/>
          <w:sz w:val="22"/>
          <w:szCs w:val="22"/>
          <w:lang w:val="fr-FR"/>
        </w:rPr>
      </w:pPr>
    </w:p>
    <w:p w14:paraId="77B0AAA3" w14:textId="77777777" w:rsidR="001F5F10" w:rsidRPr="00726A6E" w:rsidRDefault="00000000">
      <w:pPr>
        <w:pStyle w:val="Default"/>
        <w:jc w:val="both"/>
        <w:rPr>
          <w:color w:val="auto"/>
          <w:sz w:val="22"/>
          <w:szCs w:val="22"/>
          <w:lang w:val="fr-FR"/>
        </w:rPr>
      </w:pPr>
      <w:r w:rsidRPr="00726A6E">
        <w:rPr>
          <w:color w:val="auto"/>
          <w:sz w:val="22"/>
          <w:szCs w:val="22"/>
          <w:lang w:val="fr-FR"/>
        </w:rPr>
        <w:t>ID document : UNEP/CMS/Action concertée 13.9</w:t>
      </w:r>
    </w:p>
    <w:p w14:paraId="4F8F309E" w14:textId="77777777" w:rsidR="001F5F10" w:rsidRPr="00726A6E" w:rsidRDefault="001F5F10">
      <w:pPr>
        <w:pStyle w:val="Default"/>
        <w:jc w:val="both"/>
        <w:rPr>
          <w:color w:val="auto"/>
          <w:sz w:val="22"/>
          <w:szCs w:val="22"/>
          <w:lang w:val="fr-FR"/>
        </w:rPr>
      </w:pPr>
    </w:p>
    <w:p w14:paraId="4348EB8C" w14:textId="77777777" w:rsidR="001F5F10" w:rsidRPr="00726A6E" w:rsidRDefault="00000000">
      <w:pPr>
        <w:suppressAutoHyphens/>
        <w:autoSpaceDN w:val="0"/>
        <w:jc w:val="both"/>
        <w:textAlignment w:val="baseline"/>
        <w:rPr>
          <w:rFonts w:eastAsia="Calibri" w:cs="Arial"/>
          <w:lang w:val="fr-FR"/>
        </w:rPr>
      </w:pPr>
      <w:r w:rsidRPr="00726A6E">
        <w:rPr>
          <w:rFonts w:cs="Arial"/>
          <w:lang w:val="fr-FR"/>
        </w:rPr>
        <w:t>Adopté par la Conférence des Parties lors de sa 13</w:t>
      </w:r>
      <w:r w:rsidRPr="00726A6E">
        <w:rPr>
          <w:rFonts w:cs="Arial"/>
          <w:vertAlign w:val="superscript"/>
          <w:lang w:val="fr-FR"/>
        </w:rPr>
        <w:t>e</w:t>
      </w:r>
      <w:r w:rsidRPr="00726A6E">
        <w:rPr>
          <w:rFonts w:cs="Arial"/>
          <w:lang w:val="fr-FR"/>
        </w:rPr>
        <w:t xml:space="preserve"> session (Gandhinagar, Inde, février 2020). </w:t>
      </w:r>
    </w:p>
    <w:p w14:paraId="5F814501" w14:textId="77777777" w:rsidR="001F5F10" w:rsidRPr="00726A6E" w:rsidRDefault="001F5F1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7D412DD2" w14:textId="77777777" w:rsidR="001F5F10" w:rsidRPr="00726A6E" w:rsidRDefault="00000000" w:rsidP="005F2E28">
      <w:pPr>
        <w:spacing w:after="0" w:line="240" w:lineRule="auto"/>
        <w:rPr>
          <w:rFonts w:eastAsia="Calibri" w:cs="Arial"/>
          <w:b/>
          <w:bCs/>
          <w:lang w:val="fr-FR"/>
        </w:rPr>
      </w:pPr>
      <w:r w:rsidRPr="00726A6E">
        <w:rPr>
          <w:rFonts w:eastAsia="Calibri" w:cs="Arial"/>
          <w:b/>
          <w:bCs/>
          <w:lang w:val="fr-FR"/>
        </w:rPr>
        <w:t>ORGANISME DE RAPPORT</w:t>
      </w:r>
    </w:p>
    <w:p w14:paraId="4887D829" w14:textId="77777777" w:rsidR="001F5F10" w:rsidRPr="00726A6E" w:rsidRDefault="001F5F10">
      <w:pPr>
        <w:spacing w:after="0" w:line="240" w:lineRule="auto"/>
        <w:ind w:left="540"/>
        <w:rPr>
          <w:rFonts w:eastAsia="Calibri" w:cs="Arial"/>
          <w:lang w:val="fr-FR"/>
        </w:rPr>
      </w:pPr>
    </w:p>
    <w:p w14:paraId="1E7C74F0" w14:textId="77777777" w:rsidR="001F5F10" w:rsidRPr="00726A6E" w:rsidRDefault="00000000">
      <w:pPr>
        <w:spacing w:after="0" w:line="240" w:lineRule="auto"/>
        <w:rPr>
          <w:rFonts w:eastAsia="Calibri" w:cs="Arial"/>
          <w:lang w:val="fr-FR"/>
        </w:rPr>
      </w:pPr>
      <w:r w:rsidRPr="00726A6E">
        <w:rPr>
          <w:rFonts w:eastAsia="Calibri" w:cs="Arial"/>
          <w:lang w:val="fr-FR"/>
        </w:rPr>
        <w:t>Groupe de spécialistes des requins de l'</w:t>
      </w:r>
      <w:proofErr w:type="spellStart"/>
      <w:r w:rsidRPr="00726A6E">
        <w:rPr>
          <w:rFonts w:eastAsia="Calibri" w:cs="Arial"/>
          <w:lang w:val="fr-FR"/>
        </w:rPr>
        <w:t>UlCN</w:t>
      </w:r>
      <w:proofErr w:type="spellEnd"/>
      <w:r w:rsidRPr="00726A6E">
        <w:rPr>
          <w:rFonts w:eastAsia="Calibri" w:cs="Arial"/>
          <w:lang w:val="fr-FR"/>
        </w:rPr>
        <w:t xml:space="preserve"> SSC</w:t>
      </w:r>
    </w:p>
    <w:p w14:paraId="279EDF13" w14:textId="77777777" w:rsidR="001F5F10" w:rsidRPr="00726A6E" w:rsidRDefault="001F5F10">
      <w:pPr>
        <w:spacing w:after="0" w:line="240" w:lineRule="auto"/>
        <w:rPr>
          <w:rFonts w:eastAsia="Calibri" w:cs="Arial"/>
          <w:lang w:val="fr-FR"/>
        </w:rPr>
      </w:pPr>
    </w:p>
    <w:p w14:paraId="14E0A51C" w14:textId="77777777" w:rsidR="001F5F10" w:rsidRPr="00726A6E" w:rsidRDefault="00000000">
      <w:pPr>
        <w:pStyle w:val="Default"/>
        <w:jc w:val="both"/>
        <w:rPr>
          <w:color w:val="auto"/>
          <w:sz w:val="22"/>
          <w:szCs w:val="22"/>
          <w:lang w:val="fr-FR"/>
        </w:rPr>
      </w:pPr>
      <w:r w:rsidRPr="00726A6E">
        <w:rPr>
          <w:color w:val="auto"/>
          <w:sz w:val="22"/>
          <w:szCs w:val="22"/>
          <w:lang w:val="fr-FR"/>
        </w:rPr>
        <w:t xml:space="preserve">Le Groupe de spécialistes des requins de la Commission de sauvegarde des espèces de l'Union internationale pour la conservation de la nature (CSE de l'UICN) constitue depuis longtemps une source fiable d'informations et de conseils scientifiques sur les requins et leurs apparentés (classe des Chondrichtyens : requins, raies et chimères) et exerce un rôle de premier plan dans la conservation des espèces et des populations menacées de poissons chondrichtyens. Il compte 237 membres issus de 82 pays, répartis en neuf sous-groupes correspondant aux grandes régions océaniques. Sa mission est d'assurer la conservation, la gestion et, au besoin, le rétablissement des requins, des raies et des chimères à l'échelle mondiale, en mobilisant l'expertise technique et scientifique internationale afin de fournir les connaissances nécessaires à l'action. </w:t>
      </w:r>
    </w:p>
    <w:p w14:paraId="092AE869" w14:textId="77777777" w:rsidR="001F5F10" w:rsidRPr="00726A6E" w:rsidRDefault="001F5F10">
      <w:pPr>
        <w:pStyle w:val="Default"/>
        <w:jc w:val="both"/>
        <w:rPr>
          <w:color w:val="auto"/>
          <w:sz w:val="22"/>
          <w:szCs w:val="22"/>
          <w:lang w:val="fr-FR"/>
        </w:rPr>
      </w:pPr>
    </w:p>
    <w:p w14:paraId="4E22B153" w14:textId="77777777" w:rsidR="001F5F10" w:rsidRPr="00726A6E" w:rsidRDefault="00000000">
      <w:pPr>
        <w:pStyle w:val="Default"/>
        <w:spacing w:after="80"/>
        <w:jc w:val="both"/>
        <w:rPr>
          <w:color w:val="auto"/>
          <w:sz w:val="22"/>
          <w:szCs w:val="22"/>
          <w:lang w:val="fr-FR"/>
        </w:rPr>
      </w:pPr>
      <w:r w:rsidRPr="00726A6E">
        <w:rPr>
          <w:color w:val="auto"/>
          <w:sz w:val="22"/>
          <w:szCs w:val="22"/>
          <w:lang w:val="fr-FR"/>
        </w:rPr>
        <w:t xml:space="preserve">L'UICN et le Secrétariat de la CMS ont signé un Mémorandum de coopération en 2003 qui mentionne un certain nombre d'activités conjointes, notamment pour : </w:t>
      </w:r>
    </w:p>
    <w:p w14:paraId="23F9AB4D" w14:textId="77777777" w:rsidR="001F5F10" w:rsidRPr="00726A6E" w:rsidRDefault="00000000">
      <w:pPr>
        <w:pStyle w:val="Default"/>
        <w:numPr>
          <w:ilvl w:val="0"/>
          <w:numId w:val="7"/>
        </w:numPr>
        <w:spacing w:after="80"/>
        <w:ind w:left="851" w:hanging="567"/>
        <w:jc w:val="both"/>
        <w:rPr>
          <w:color w:val="auto"/>
          <w:sz w:val="22"/>
          <w:szCs w:val="22"/>
          <w:lang w:val="fr-FR"/>
        </w:rPr>
      </w:pPr>
      <w:r w:rsidRPr="00726A6E">
        <w:rPr>
          <w:color w:val="auto"/>
          <w:sz w:val="22"/>
          <w:szCs w:val="22"/>
          <w:lang w:val="fr-FR"/>
        </w:rPr>
        <w:t xml:space="preserve">fournir des avis scientifiques et techniques sur l'état et les besoins de conservation de certaines espèces migratrices ; </w:t>
      </w:r>
    </w:p>
    <w:p w14:paraId="3C2D5CE6" w14:textId="77777777" w:rsidR="001F5F10" w:rsidRPr="00726A6E" w:rsidRDefault="00000000">
      <w:pPr>
        <w:pStyle w:val="Default"/>
        <w:numPr>
          <w:ilvl w:val="0"/>
          <w:numId w:val="7"/>
        </w:numPr>
        <w:spacing w:after="80"/>
        <w:ind w:left="851" w:hanging="567"/>
        <w:jc w:val="both"/>
        <w:rPr>
          <w:color w:val="auto"/>
          <w:sz w:val="22"/>
          <w:szCs w:val="22"/>
          <w:lang w:val="fr-FR"/>
        </w:rPr>
      </w:pPr>
      <w:r w:rsidRPr="00726A6E">
        <w:rPr>
          <w:color w:val="auto"/>
          <w:sz w:val="22"/>
          <w:szCs w:val="22"/>
          <w:lang w:val="fr-FR"/>
        </w:rPr>
        <w:t xml:space="preserve">fournir une assistance technique en vue d'élaborer et mettre en œuvre des plans d'action pour les espèces migratrices qui font, ou devraient faire, l'objet d'Accords ou de Mémorandums d'entente entre ou parmi les États de l'aire de répartition ; </w:t>
      </w:r>
    </w:p>
    <w:p w14:paraId="3351B8AD" w14:textId="77777777" w:rsidR="001F5F10" w:rsidRPr="00726A6E" w:rsidRDefault="00000000">
      <w:pPr>
        <w:pStyle w:val="Default"/>
        <w:numPr>
          <w:ilvl w:val="0"/>
          <w:numId w:val="7"/>
        </w:numPr>
        <w:spacing w:after="80"/>
        <w:ind w:left="851" w:hanging="567"/>
        <w:jc w:val="both"/>
        <w:rPr>
          <w:color w:val="auto"/>
          <w:sz w:val="22"/>
          <w:szCs w:val="22"/>
          <w:lang w:val="fr-FR"/>
        </w:rPr>
      </w:pPr>
      <w:r w:rsidRPr="00726A6E">
        <w:rPr>
          <w:color w:val="auto"/>
          <w:sz w:val="22"/>
          <w:szCs w:val="22"/>
          <w:lang w:val="fr-FR"/>
        </w:rPr>
        <w:t xml:space="preserve">élaborer des lignes directrices en vue d'aider à la mise en œuvre de la CMS et des Accords ou </w:t>
      </w:r>
      <w:proofErr w:type="spellStart"/>
      <w:r w:rsidRPr="00726A6E">
        <w:rPr>
          <w:color w:val="auto"/>
          <w:sz w:val="22"/>
          <w:szCs w:val="22"/>
          <w:lang w:val="fr-FR"/>
        </w:rPr>
        <w:t>MdE</w:t>
      </w:r>
      <w:proofErr w:type="spellEnd"/>
      <w:r w:rsidRPr="00726A6E">
        <w:rPr>
          <w:color w:val="auto"/>
          <w:sz w:val="22"/>
          <w:szCs w:val="22"/>
          <w:lang w:val="fr-FR"/>
        </w:rPr>
        <w:t xml:space="preserve"> conclus sous ses auspices ; et </w:t>
      </w:r>
    </w:p>
    <w:p w14:paraId="61268582" w14:textId="77777777" w:rsidR="001F5F10" w:rsidRPr="00726A6E" w:rsidRDefault="00000000">
      <w:pPr>
        <w:pStyle w:val="Default"/>
        <w:numPr>
          <w:ilvl w:val="0"/>
          <w:numId w:val="7"/>
        </w:numPr>
        <w:spacing w:after="31"/>
        <w:ind w:left="851" w:hanging="567"/>
        <w:jc w:val="both"/>
        <w:rPr>
          <w:color w:val="auto"/>
          <w:sz w:val="22"/>
          <w:szCs w:val="22"/>
          <w:lang w:val="fr-FR"/>
        </w:rPr>
      </w:pPr>
      <w:r w:rsidRPr="00726A6E">
        <w:rPr>
          <w:color w:val="auto"/>
          <w:sz w:val="22"/>
          <w:szCs w:val="22"/>
          <w:lang w:val="fr-FR"/>
        </w:rPr>
        <w:t xml:space="preserve">aider ou soutenir le renforcement des capacités, la recherche, la formation et la sensibilisation du public. </w:t>
      </w:r>
    </w:p>
    <w:p w14:paraId="1DDCC311" w14:textId="77777777" w:rsidR="001F5F10" w:rsidRPr="00726A6E" w:rsidRDefault="001F5F10">
      <w:pPr>
        <w:tabs>
          <w:tab w:val="left" w:pos="5040"/>
          <w:tab w:val="left" w:pos="5760"/>
          <w:tab w:val="left" w:pos="6008"/>
          <w:tab w:val="left" w:pos="6480"/>
          <w:tab w:val="left" w:pos="7200"/>
          <w:tab w:val="left" w:pos="7920"/>
          <w:tab w:val="left" w:pos="8640"/>
        </w:tabs>
        <w:suppressAutoHyphens/>
        <w:autoSpaceDN w:val="0"/>
        <w:spacing w:after="0" w:line="240" w:lineRule="auto"/>
        <w:ind w:left="851"/>
        <w:jc w:val="both"/>
        <w:textAlignment w:val="baseline"/>
        <w:rPr>
          <w:rFonts w:eastAsia="Calibri" w:cs="Arial"/>
          <w:lang w:val="fr-FR"/>
        </w:rPr>
      </w:pPr>
    </w:p>
    <w:p w14:paraId="393419CD" w14:textId="77777777" w:rsidR="001F5F10" w:rsidRPr="00726A6E" w:rsidRDefault="00000000" w:rsidP="005F2E28">
      <w:pPr>
        <w:spacing w:after="0" w:line="240" w:lineRule="auto"/>
        <w:rPr>
          <w:rFonts w:eastAsia="Calibri" w:cs="Arial"/>
          <w:b/>
          <w:bCs/>
          <w:lang w:val="fr-FR"/>
        </w:rPr>
      </w:pPr>
      <w:r w:rsidRPr="00726A6E">
        <w:rPr>
          <w:rFonts w:eastAsia="Calibri" w:cs="Arial"/>
          <w:b/>
          <w:bCs/>
          <w:lang w:val="fr-FR"/>
        </w:rPr>
        <w:t>ESPÈCE/POPULATION CIBLE</w:t>
      </w:r>
    </w:p>
    <w:p w14:paraId="1ECE90E9" w14:textId="77777777" w:rsidR="001F5F10" w:rsidRPr="00726A6E" w:rsidRDefault="001F5F10">
      <w:pPr>
        <w:spacing w:after="0" w:line="240" w:lineRule="auto"/>
        <w:ind w:left="540"/>
        <w:rPr>
          <w:rFonts w:eastAsia="Calibri" w:cs="Arial"/>
          <w:lang w:val="fr-FR"/>
        </w:rPr>
      </w:pPr>
    </w:p>
    <w:p w14:paraId="759A0066" w14:textId="77777777" w:rsidR="001F5F10" w:rsidRPr="00726A6E" w:rsidRDefault="00000000">
      <w:pPr>
        <w:pStyle w:val="Default"/>
        <w:numPr>
          <w:ilvl w:val="0"/>
          <w:numId w:val="8"/>
        </w:numPr>
        <w:spacing w:after="80"/>
        <w:ind w:left="567" w:hanging="567"/>
        <w:rPr>
          <w:color w:val="auto"/>
          <w:sz w:val="22"/>
          <w:szCs w:val="22"/>
          <w:lang w:val="fr-FR"/>
        </w:rPr>
      </w:pPr>
      <w:r w:rsidRPr="00726A6E">
        <w:rPr>
          <w:rFonts w:eastAsia="Calibri"/>
          <w:color w:val="auto"/>
          <w:sz w:val="22"/>
          <w:szCs w:val="22"/>
          <w:lang w:val="fr-FR"/>
        </w:rPr>
        <w:t xml:space="preserve">Classe : </w:t>
      </w:r>
      <w:proofErr w:type="spellStart"/>
      <w:r w:rsidRPr="00726A6E">
        <w:rPr>
          <w:color w:val="auto"/>
          <w:sz w:val="22"/>
          <w:szCs w:val="22"/>
          <w:lang w:val="fr-FR"/>
        </w:rPr>
        <w:t>Chondrichthyens</w:t>
      </w:r>
      <w:proofErr w:type="spellEnd"/>
    </w:p>
    <w:p w14:paraId="300E4D61" w14:textId="77777777" w:rsidR="001F5F10" w:rsidRPr="00726A6E" w:rsidRDefault="00000000">
      <w:pPr>
        <w:suppressAutoHyphens/>
        <w:autoSpaceDN w:val="0"/>
        <w:spacing w:after="80" w:line="240" w:lineRule="auto"/>
        <w:ind w:left="567"/>
        <w:textAlignment w:val="baseline"/>
        <w:rPr>
          <w:rFonts w:eastAsia="Calibri" w:cs="Arial"/>
          <w:lang w:val="fr-FR"/>
        </w:rPr>
      </w:pPr>
      <w:r w:rsidRPr="00726A6E">
        <w:rPr>
          <w:rFonts w:eastAsia="Calibri" w:cs="Arial"/>
          <w:lang w:val="fr-FR"/>
        </w:rPr>
        <w:t xml:space="preserve">Ordre : </w:t>
      </w:r>
      <w:proofErr w:type="spellStart"/>
      <w:r w:rsidRPr="00726A6E">
        <w:rPr>
          <w:rFonts w:eastAsia="Calibri" w:cs="Arial"/>
          <w:lang w:val="fr-FR"/>
        </w:rPr>
        <w:t>Rhinopristiformes</w:t>
      </w:r>
      <w:proofErr w:type="spellEnd"/>
    </w:p>
    <w:p w14:paraId="2FBB53B0" w14:textId="77777777" w:rsidR="001F5F10" w:rsidRPr="00726A6E" w:rsidRDefault="00000000">
      <w:pPr>
        <w:suppressAutoHyphens/>
        <w:autoSpaceDN w:val="0"/>
        <w:spacing w:after="80" w:line="240" w:lineRule="auto"/>
        <w:ind w:left="567"/>
        <w:textAlignment w:val="baseline"/>
        <w:rPr>
          <w:rFonts w:eastAsia="Calibri" w:cs="Arial"/>
          <w:lang w:val="fr-FR"/>
        </w:rPr>
      </w:pPr>
      <w:r w:rsidRPr="00726A6E">
        <w:rPr>
          <w:rFonts w:eastAsia="Calibri" w:cs="Arial"/>
          <w:lang w:val="fr-FR"/>
        </w:rPr>
        <w:t xml:space="preserve">Famille : </w:t>
      </w:r>
      <w:proofErr w:type="spellStart"/>
      <w:r w:rsidRPr="00726A6E">
        <w:rPr>
          <w:rFonts w:eastAsia="Calibri" w:cs="Arial"/>
          <w:lang w:val="fr-FR"/>
        </w:rPr>
        <w:t>Rhinobatidae</w:t>
      </w:r>
      <w:proofErr w:type="spellEnd"/>
    </w:p>
    <w:p w14:paraId="40864B6C" w14:textId="77777777" w:rsidR="001F5F10" w:rsidRPr="00726A6E" w:rsidRDefault="00000000">
      <w:pPr>
        <w:suppressAutoHyphens/>
        <w:autoSpaceDN w:val="0"/>
        <w:spacing w:after="80"/>
        <w:ind w:left="567"/>
        <w:textAlignment w:val="baseline"/>
        <w:rPr>
          <w:rFonts w:eastAsia="Calibri" w:cs="Arial"/>
          <w:lang w:val="fr-FR"/>
        </w:rPr>
      </w:pPr>
      <w:r w:rsidRPr="00726A6E">
        <w:rPr>
          <w:rFonts w:eastAsia="Calibri" w:cs="Arial"/>
          <w:lang w:val="fr-FR"/>
        </w:rPr>
        <w:t xml:space="preserve">Espèce : </w:t>
      </w:r>
      <w:proofErr w:type="spellStart"/>
      <w:r w:rsidRPr="00726A6E">
        <w:rPr>
          <w:rFonts w:eastAsia="Calibri" w:cs="Arial"/>
          <w:i/>
          <w:iCs/>
          <w:lang w:val="fr-FR"/>
        </w:rPr>
        <w:t>Rhinobatos</w:t>
      </w:r>
      <w:proofErr w:type="spellEnd"/>
      <w:r w:rsidRPr="00726A6E">
        <w:rPr>
          <w:rFonts w:eastAsia="Calibri" w:cs="Arial"/>
          <w:i/>
          <w:iCs/>
          <w:lang w:val="fr-FR"/>
        </w:rPr>
        <w:t xml:space="preserve"> </w:t>
      </w:r>
      <w:proofErr w:type="spellStart"/>
      <w:r w:rsidRPr="00726A6E">
        <w:rPr>
          <w:rFonts w:eastAsia="Calibri" w:cs="Arial"/>
          <w:i/>
          <w:iCs/>
          <w:lang w:val="fr-FR"/>
        </w:rPr>
        <w:t>rhinobatos</w:t>
      </w:r>
      <w:proofErr w:type="spellEnd"/>
      <w:r w:rsidRPr="00726A6E">
        <w:rPr>
          <w:rFonts w:eastAsia="Calibri" w:cs="Arial"/>
          <w:lang w:val="fr-FR"/>
        </w:rPr>
        <w:t xml:space="preserve"> - Guitare de mer commune</w:t>
      </w:r>
    </w:p>
    <w:p w14:paraId="7B0848D2" w14:textId="77777777" w:rsidR="001F5F10" w:rsidRPr="00726A6E" w:rsidRDefault="00000000">
      <w:pPr>
        <w:suppressAutoHyphens/>
        <w:autoSpaceDN w:val="0"/>
        <w:spacing w:after="80"/>
        <w:ind w:left="567" w:hanging="567"/>
        <w:textAlignment w:val="baseline"/>
        <w:rPr>
          <w:rFonts w:eastAsia="Calibri" w:cs="Arial"/>
          <w:lang w:val="fr-FR"/>
        </w:rPr>
      </w:pPr>
      <w:r w:rsidRPr="00726A6E">
        <w:rPr>
          <w:rFonts w:eastAsia="Calibri" w:cs="Arial"/>
          <w:lang w:val="fr-FR"/>
        </w:rPr>
        <w:br w:type="page"/>
      </w:r>
    </w:p>
    <w:p w14:paraId="07DE9149" w14:textId="77777777" w:rsidR="001F5F10" w:rsidRPr="00726A6E" w:rsidRDefault="00000000">
      <w:pPr>
        <w:pStyle w:val="Default"/>
        <w:numPr>
          <w:ilvl w:val="0"/>
          <w:numId w:val="8"/>
        </w:numPr>
        <w:spacing w:after="80"/>
        <w:ind w:left="567" w:hanging="567"/>
        <w:rPr>
          <w:color w:val="auto"/>
          <w:sz w:val="22"/>
          <w:szCs w:val="22"/>
          <w:lang w:val="fr-FR"/>
        </w:rPr>
      </w:pPr>
      <w:r w:rsidRPr="00726A6E">
        <w:rPr>
          <w:rFonts w:eastAsia="Calibri"/>
          <w:color w:val="auto"/>
          <w:sz w:val="22"/>
          <w:szCs w:val="22"/>
          <w:lang w:val="fr-FR"/>
        </w:rPr>
        <w:lastRenderedPageBreak/>
        <w:t xml:space="preserve">Classe : </w:t>
      </w:r>
      <w:proofErr w:type="spellStart"/>
      <w:r w:rsidRPr="00726A6E">
        <w:rPr>
          <w:color w:val="auto"/>
          <w:sz w:val="22"/>
          <w:szCs w:val="22"/>
          <w:lang w:val="fr-FR"/>
        </w:rPr>
        <w:t>Chondrichthyens</w:t>
      </w:r>
      <w:proofErr w:type="spellEnd"/>
    </w:p>
    <w:p w14:paraId="00784DB4" w14:textId="77777777" w:rsidR="001F5F10" w:rsidRPr="00726A6E" w:rsidRDefault="00000000">
      <w:pPr>
        <w:suppressAutoHyphens/>
        <w:autoSpaceDN w:val="0"/>
        <w:spacing w:after="80" w:line="240" w:lineRule="auto"/>
        <w:ind w:left="567"/>
        <w:textAlignment w:val="baseline"/>
        <w:rPr>
          <w:rFonts w:eastAsia="Calibri" w:cs="Arial"/>
          <w:lang w:val="fr-FR"/>
        </w:rPr>
      </w:pPr>
      <w:r w:rsidRPr="00726A6E">
        <w:rPr>
          <w:rFonts w:eastAsia="Calibri" w:cs="Arial"/>
          <w:lang w:val="fr-FR"/>
        </w:rPr>
        <w:t xml:space="preserve">Ordre : </w:t>
      </w:r>
      <w:proofErr w:type="spellStart"/>
      <w:r w:rsidRPr="00726A6E">
        <w:rPr>
          <w:rFonts w:eastAsia="Calibri" w:cs="Arial"/>
          <w:lang w:val="fr-FR"/>
        </w:rPr>
        <w:t>Rhinopristiformes</w:t>
      </w:r>
      <w:proofErr w:type="spellEnd"/>
    </w:p>
    <w:p w14:paraId="22499E00" w14:textId="77777777" w:rsidR="001F5F10" w:rsidRPr="00726A6E" w:rsidRDefault="00000000">
      <w:pPr>
        <w:suppressAutoHyphens/>
        <w:autoSpaceDN w:val="0"/>
        <w:spacing w:after="80" w:line="240" w:lineRule="auto"/>
        <w:ind w:left="567"/>
        <w:textAlignment w:val="baseline"/>
        <w:rPr>
          <w:rFonts w:eastAsia="Calibri" w:cs="Arial"/>
          <w:lang w:val="fr-FR"/>
        </w:rPr>
      </w:pPr>
      <w:r w:rsidRPr="00726A6E">
        <w:rPr>
          <w:rFonts w:eastAsia="Calibri" w:cs="Arial"/>
          <w:lang w:val="fr-FR"/>
        </w:rPr>
        <w:t xml:space="preserve">Famille : </w:t>
      </w:r>
      <w:proofErr w:type="spellStart"/>
      <w:r w:rsidRPr="00726A6E">
        <w:rPr>
          <w:rFonts w:eastAsia="Calibri" w:cs="Arial"/>
          <w:lang w:val="fr-FR"/>
        </w:rPr>
        <w:t>Rhinidae</w:t>
      </w:r>
      <w:proofErr w:type="spellEnd"/>
    </w:p>
    <w:p w14:paraId="7D3F34E6" w14:textId="77777777" w:rsidR="001F5F10" w:rsidRPr="00726A6E" w:rsidRDefault="00000000">
      <w:pPr>
        <w:suppressAutoHyphens/>
        <w:autoSpaceDN w:val="0"/>
        <w:spacing w:after="0"/>
        <w:ind w:left="567"/>
        <w:textAlignment w:val="baseline"/>
        <w:rPr>
          <w:rFonts w:eastAsia="Calibri" w:cs="Arial"/>
          <w:lang w:val="fr-FR"/>
        </w:rPr>
      </w:pPr>
      <w:r w:rsidRPr="00726A6E">
        <w:rPr>
          <w:rFonts w:eastAsia="Calibri" w:cs="Arial"/>
          <w:lang w:val="fr-FR"/>
        </w:rPr>
        <w:t xml:space="preserve">Espèce : </w:t>
      </w:r>
      <w:proofErr w:type="spellStart"/>
      <w:r w:rsidRPr="00726A6E">
        <w:rPr>
          <w:rFonts w:eastAsia="Calibri" w:cs="Arial"/>
          <w:i/>
          <w:iCs/>
          <w:lang w:val="fr-FR"/>
        </w:rPr>
        <w:t>Rhynchobatus</w:t>
      </w:r>
      <w:proofErr w:type="spellEnd"/>
      <w:r w:rsidRPr="00726A6E">
        <w:rPr>
          <w:rFonts w:eastAsia="Calibri" w:cs="Arial"/>
          <w:i/>
          <w:iCs/>
          <w:lang w:val="fr-FR"/>
        </w:rPr>
        <w:t xml:space="preserve"> </w:t>
      </w:r>
      <w:proofErr w:type="spellStart"/>
      <w:r w:rsidRPr="00726A6E">
        <w:rPr>
          <w:rFonts w:eastAsia="Calibri" w:cs="Arial"/>
          <w:i/>
          <w:iCs/>
          <w:lang w:val="fr-FR"/>
        </w:rPr>
        <w:t>australiae</w:t>
      </w:r>
      <w:proofErr w:type="spellEnd"/>
      <w:r w:rsidRPr="00726A6E">
        <w:rPr>
          <w:rFonts w:eastAsia="Calibri" w:cs="Arial"/>
          <w:lang w:val="fr-FR"/>
        </w:rPr>
        <w:t xml:space="preserve"> - Poisson-coin à gros nez</w:t>
      </w:r>
    </w:p>
    <w:p w14:paraId="7CDD4B28" w14:textId="77777777" w:rsidR="001F5F10" w:rsidRPr="00726A6E" w:rsidRDefault="001F5F10">
      <w:pPr>
        <w:suppressAutoHyphens/>
        <w:autoSpaceDN w:val="0"/>
        <w:spacing w:after="0"/>
        <w:textAlignment w:val="baseline"/>
        <w:rPr>
          <w:rFonts w:eastAsia="Calibri" w:cs="Arial"/>
          <w:lang w:val="fr-FR"/>
        </w:rPr>
      </w:pPr>
    </w:p>
    <w:p w14:paraId="50993FD5" w14:textId="77777777" w:rsidR="001F5F10" w:rsidRPr="00726A6E" w:rsidRDefault="00000000">
      <w:pPr>
        <w:pStyle w:val="Default"/>
        <w:jc w:val="both"/>
        <w:rPr>
          <w:color w:val="auto"/>
          <w:sz w:val="22"/>
          <w:szCs w:val="22"/>
          <w:lang w:val="fr-FR"/>
        </w:rPr>
      </w:pPr>
      <w:r w:rsidRPr="00726A6E">
        <w:rPr>
          <w:color w:val="auto"/>
          <w:sz w:val="22"/>
          <w:szCs w:val="22"/>
          <w:lang w:val="fr-FR"/>
        </w:rPr>
        <w:t xml:space="preserve">L'identification des espèces pouvant être difficile, et les menaces et situations étant similaires au sein des familles </w:t>
      </w:r>
      <w:proofErr w:type="spellStart"/>
      <w:r w:rsidRPr="00726A6E">
        <w:rPr>
          <w:color w:val="auto"/>
          <w:sz w:val="22"/>
          <w:szCs w:val="22"/>
          <w:lang w:val="fr-FR"/>
        </w:rPr>
        <w:t>Rhinobatidae</w:t>
      </w:r>
      <w:proofErr w:type="spellEnd"/>
      <w:r w:rsidRPr="00726A6E">
        <w:rPr>
          <w:color w:val="auto"/>
          <w:sz w:val="22"/>
          <w:szCs w:val="22"/>
          <w:lang w:val="fr-FR"/>
        </w:rPr>
        <w:t xml:space="preserve"> (poissons-guitares), </w:t>
      </w:r>
      <w:proofErr w:type="spellStart"/>
      <w:r w:rsidRPr="00726A6E">
        <w:rPr>
          <w:color w:val="auto"/>
          <w:sz w:val="22"/>
          <w:szCs w:val="22"/>
          <w:lang w:val="fr-FR"/>
        </w:rPr>
        <w:t>Rhinidae</w:t>
      </w:r>
      <w:proofErr w:type="spellEnd"/>
      <w:r w:rsidRPr="00726A6E">
        <w:rPr>
          <w:color w:val="auto"/>
          <w:sz w:val="22"/>
          <w:szCs w:val="22"/>
          <w:lang w:val="fr-FR"/>
        </w:rPr>
        <w:t xml:space="preserve"> (poissons-coins), et </w:t>
      </w:r>
      <w:proofErr w:type="spellStart"/>
      <w:r w:rsidRPr="00726A6E">
        <w:rPr>
          <w:color w:val="auto"/>
          <w:sz w:val="22"/>
          <w:szCs w:val="22"/>
          <w:lang w:val="fr-FR"/>
        </w:rPr>
        <w:t>Glaucostegidae</w:t>
      </w:r>
      <w:proofErr w:type="spellEnd"/>
      <w:r w:rsidRPr="00726A6E">
        <w:rPr>
          <w:color w:val="auto"/>
          <w:sz w:val="22"/>
          <w:szCs w:val="22"/>
          <w:lang w:val="fr-FR"/>
        </w:rPr>
        <w:t xml:space="preserve"> (poissons-guitares géants), toutes ces espèces ont été incluses dans cette Action concertée de la CMS. </w:t>
      </w:r>
    </w:p>
    <w:p w14:paraId="2232A36D" w14:textId="77777777" w:rsidR="001F5F10" w:rsidRPr="00726A6E" w:rsidRDefault="001F5F10">
      <w:pPr>
        <w:suppressAutoHyphens/>
        <w:autoSpaceDN w:val="0"/>
        <w:spacing w:after="0"/>
        <w:jc w:val="both"/>
        <w:textAlignment w:val="baseline"/>
        <w:rPr>
          <w:rFonts w:cs="Arial"/>
          <w:lang w:val="fr-FR"/>
        </w:rPr>
      </w:pPr>
    </w:p>
    <w:p w14:paraId="0BB4464C" w14:textId="77777777" w:rsidR="001F5F10" w:rsidRPr="00726A6E" w:rsidRDefault="00000000">
      <w:pPr>
        <w:suppressAutoHyphens/>
        <w:autoSpaceDN w:val="0"/>
        <w:spacing w:after="0"/>
        <w:jc w:val="both"/>
        <w:textAlignment w:val="baseline"/>
        <w:rPr>
          <w:rFonts w:eastAsia="Calibri" w:cs="Arial"/>
          <w:lang w:val="fr-FR"/>
        </w:rPr>
      </w:pPr>
      <w:r w:rsidRPr="00726A6E">
        <w:rPr>
          <w:rFonts w:cs="Arial"/>
          <w:lang w:val="fr-FR"/>
        </w:rPr>
        <w:t xml:space="preserve">Le terme « raie Rhino » est utilisé pour désigner collectivement les cinq familles appartenant à l'ordre des </w:t>
      </w:r>
      <w:proofErr w:type="spellStart"/>
      <w:r w:rsidRPr="00726A6E">
        <w:rPr>
          <w:rFonts w:cs="Arial"/>
          <w:lang w:val="fr-FR"/>
        </w:rPr>
        <w:t>Rhinopristiformes</w:t>
      </w:r>
      <w:proofErr w:type="spellEnd"/>
      <w:r w:rsidRPr="00726A6E">
        <w:rPr>
          <w:rFonts w:cs="Arial"/>
          <w:lang w:val="fr-FR"/>
        </w:rPr>
        <w:t xml:space="preserve"> : </w:t>
      </w:r>
      <w:proofErr w:type="spellStart"/>
      <w:r w:rsidRPr="00726A6E">
        <w:rPr>
          <w:rFonts w:cs="Arial"/>
          <w:lang w:val="fr-FR"/>
        </w:rPr>
        <w:t>Pristidae</w:t>
      </w:r>
      <w:proofErr w:type="spellEnd"/>
      <w:r w:rsidRPr="00726A6E">
        <w:rPr>
          <w:rFonts w:cs="Arial"/>
          <w:lang w:val="fr-FR"/>
        </w:rPr>
        <w:t xml:space="preserve">, </w:t>
      </w:r>
      <w:proofErr w:type="spellStart"/>
      <w:r w:rsidRPr="00726A6E">
        <w:rPr>
          <w:rFonts w:cs="Arial"/>
          <w:lang w:val="fr-FR"/>
        </w:rPr>
        <w:t>Rhinobatidae</w:t>
      </w:r>
      <w:proofErr w:type="spellEnd"/>
      <w:r w:rsidRPr="00726A6E">
        <w:rPr>
          <w:rFonts w:cs="Arial"/>
          <w:lang w:val="fr-FR"/>
        </w:rPr>
        <w:t xml:space="preserve">, </w:t>
      </w:r>
      <w:proofErr w:type="spellStart"/>
      <w:r w:rsidRPr="00726A6E">
        <w:rPr>
          <w:rFonts w:cs="Arial"/>
          <w:lang w:val="fr-FR"/>
        </w:rPr>
        <w:t>Rhinidae</w:t>
      </w:r>
      <w:proofErr w:type="spellEnd"/>
      <w:r w:rsidRPr="00726A6E">
        <w:rPr>
          <w:rFonts w:cs="Arial"/>
          <w:lang w:val="fr-FR"/>
        </w:rPr>
        <w:t xml:space="preserve">, </w:t>
      </w:r>
      <w:proofErr w:type="spellStart"/>
      <w:r w:rsidRPr="00726A6E">
        <w:rPr>
          <w:rFonts w:cs="Arial"/>
          <w:lang w:val="fr-FR"/>
        </w:rPr>
        <w:t>Glaucostegidae</w:t>
      </w:r>
      <w:proofErr w:type="spellEnd"/>
      <w:r w:rsidRPr="00726A6E">
        <w:rPr>
          <w:rFonts w:cs="Arial"/>
          <w:lang w:val="fr-FR"/>
        </w:rPr>
        <w:t xml:space="preserve"> et </w:t>
      </w:r>
      <w:proofErr w:type="spellStart"/>
      <w:r w:rsidRPr="00726A6E">
        <w:rPr>
          <w:rFonts w:cs="Arial"/>
          <w:lang w:val="fr-FR"/>
        </w:rPr>
        <w:t>Trygonorrhinidae</w:t>
      </w:r>
      <w:proofErr w:type="spellEnd"/>
      <w:r w:rsidRPr="00726A6E">
        <w:rPr>
          <w:rFonts w:cs="Arial"/>
          <w:lang w:val="fr-FR"/>
        </w:rPr>
        <w:t xml:space="preserve">. Aux fins du présent document, nous utiliserons l'expression « raie Rhino » pour désigner de façon spécifique les trois familles de </w:t>
      </w:r>
      <w:proofErr w:type="spellStart"/>
      <w:r w:rsidRPr="00726A6E">
        <w:rPr>
          <w:rFonts w:cs="Arial"/>
          <w:lang w:val="fr-FR"/>
        </w:rPr>
        <w:t>Rhinobatidae</w:t>
      </w:r>
      <w:proofErr w:type="spellEnd"/>
      <w:r w:rsidRPr="00726A6E">
        <w:rPr>
          <w:rFonts w:cs="Arial"/>
          <w:lang w:val="fr-FR"/>
        </w:rPr>
        <w:t xml:space="preserve">, de </w:t>
      </w:r>
      <w:proofErr w:type="spellStart"/>
      <w:r w:rsidRPr="00726A6E">
        <w:rPr>
          <w:rFonts w:cs="Arial"/>
          <w:lang w:val="fr-FR"/>
        </w:rPr>
        <w:t>Rhinidae</w:t>
      </w:r>
      <w:proofErr w:type="spellEnd"/>
      <w:r w:rsidRPr="00726A6E">
        <w:rPr>
          <w:rFonts w:cs="Arial"/>
          <w:lang w:val="fr-FR"/>
        </w:rPr>
        <w:t xml:space="preserve"> et de </w:t>
      </w:r>
      <w:proofErr w:type="spellStart"/>
      <w:r w:rsidRPr="00726A6E">
        <w:rPr>
          <w:rFonts w:cs="Arial"/>
          <w:lang w:val="fr-FR"/>
        </w:rPr>
        <w:t>Glaucostegidae</w:t>
      </w:r>
      <w:proofErr w:type="spellEnd"/>
      <w:r w:rsidRPr="00726A6E">
        <w:rPr>
          <w:rFonts w:cs="Arial"/>
          <w:lang w:val="fr-FR"/>
        </w:rPr>
        <w:t>.</w:t>
      </w:r>
    </w:p>
    <w:p w14:paraId="1DF97FD8" w14:textId="77777777" w:rsidR="001F5F10" w:rsidRPr="00726A6E" w:rsidRDefault="001F5F10">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07AA37B8" w14:textId="2AC05616" w:rsidR="001F5F10" w:rsidRPr="00726A6E" w:rsidRDefault="00000000" w:rsidP="005F2E28">
      <w:pPr>
        <w:spacing w:after="0" w:line="240" w:lineRule="auto"/>
        <w:jc w:val="both"/>
        <w:rPr>
          <w:rFonts w:eastAsia="Calibri" w:cs="Arial"/>
          <w:b/>
          <w:bCs/>
          <w:lang w:val="fr-FR"/>
        </w:rPr>
      </w:pPr>
      <w:r w:rsidRPr="00726A6E">
        <w:rPr>
          <w:rFonts w:eastAsia="Calibri" w:cs="Arial"/>
          <w:b/>
          <w:bCs/>
          <w:lang w:val="fr-FR"/>
        </w:rPr>
        <w:t xml:space="preserve">PROGRÈS RÉALISÉS DANS LES ACTIVITÉS </w:t>
      </w:r>
    </w:p>
    <w:p w14:paraId="282854CD" w14:textId="77777777" w:rsidR="001F5F10" w:rsidRPr="00726A6E" w:rsidRDefault="001F5F10">
      <w:pPr>
        <w:spacing w:after="0" w:line="240" w:lineRule="auto"/>
        <w:ind w:left="540"/>
        <w:jc w:val="both"/>
        <w:rPr>
          <w:rFonts w:eastAsia="Calibri" w:cs="Arial"/>
          <w:lang w:val="fr-FR"/>
        </w:rPr>
      </w:pPr>
    </w:p>
    <w:p w14:paraId="2E4A16D6" w14:textId="77777777" w:rsidR="001F5F10" w:rsidRPr="00726A6E" w:rsidRDefault="00000000">
      <w:pPr>
        <w:pStyle w:val="NormalWeb"/>
        <w:spacing w:before="0" w:beforeAutospacing="0" w:after="0" w:afterAutospacing="0"/>
        <w:jc w:val="both"/>
        <w:rPr>
          <w:rFonts w:ascii="Arial" w:eastAsiaTheme="minorHAnsi" w:hAnsi="Arial" w:cs="Arial"/>
          <w:sz w:val="22"/>
          <w:szCs w:val="22"/>
          <w:lang w:val="fr-FR" w:eastAsia="en-US"/>
        </w:rPr>
      </w:pPr>
      <w:r w:rsidRPr="00726A6E">
        <w:rPr>
          <w:rFonts w:ascii="Arial" w:eastAsiaTheme="minorHAnsi" w:hAnsi="Arial" w:cs="Arial"/>
          <w:sz w:val="22"/>
          <w:szCs w:val="22"/>
          <w:lang w:val="fr-FR" w:eastAsia="en-US"/>
        </w:rPr>
        <w:t>Depuis son adoption en 2020, la mise en œuvre de l'Action concertée 13.9 a favorisé une coordination mondiale exemplaire, renforcé la sensibilisation et stimulé la collecte de données en faveur des raies Rhino.</w:t>
      </w:r>
    </w:p>
    <w:p w14:paraId="6B5AEBD4" w14:textId="77777777" w:rsidR="001F5F10" w:rsidRPr="00726A6E" w:rsidRDefault="001F5F10">
      <w:pPr>
        <w:pStyle w:val="NormalWeb"/>
        <w:spacing w:before="0" w:beforeAutospacing="0" w:after="0" w:afterAutospacing="0"/>
        <w:jc w:val="both"/>
        <w:rPr>
          <w:rFonts w:ascii="Arial" w:eastAsiaTheme="minorHAnsi" w:hAnsi="Arial" w:cs="Arial"/>
          <w:sz w:val="22"/>
          <w:szCs w:val="22"/>
          <w:lang w:val="fr-FR" w:eastAsia="en-US"/>
        </w:rPr>
      </w:pPr>
    </w:p>
    <w:p w14:paraId="1A1606EC" w14:textId="77777777" w:rsidR="001F5F10" w:rsidRPr="00726A6E" w:rsidRDefault="00000000">
      <w:pPr>
        <w:pStyle w:val="NormalWeb"/>
        <w:spacing w:before="0" w:beforeAutospacing="0" w:after="0" w:afterAutospacing="0"/>
        <w:jc w:val="both"/>
        <w:rPr>
          <w:rFonts w:ascii="Arial" w:eastAsiaTheme="minorHAnsi" w:hAnsi="Arial" w:cs="Arial"/>
          <w:b/>
          <w:bCs/>
          <w:sz w:val="22"/>
          <w:szCs w:val="22"/>
          <w:lang w:val="fr-FR" w:eastAsia="en-US"/>
        </w:rPr>
      </w:pPr>
      <w:r w:rsidRPr="00726A6E">
        <w:rPr>
          <w:rFonts w:ascii="Arial" w:eastAsiaTheme="minorHAnsi" w:hAnsi="Arial" w:cs="Arial"/>
          <w:b/>
          <w:bCs/>
          <w:sz w:val="22"/>
          <w:szCs w:val="22"/>
          <w:lang w:val="fr-FR" w:eastAsia="en-US"/>
        </w:rPr>
        <w:t>Réseautage et communication</w:t>
      </w:r>
    </w:p>
    <w:p w14:paraId="5A145C95" w14:textId="77777777" w:rsidR="001F5F10" w:rsidRPr="00726A6E" w:rsidRDefault="001F5F10">
      <w:pPr>
        <w:pStyle w:val="NormalWeb"/>
        <w:spacing w:before="0" w:beforeAutospacing="0" w:after="0" w:afterAutospacing="0"/>
        <w:jc w:val="both"/>
        <w:rPr>
          <w:rFonts w:ascii="Arial" w:eastAsiaTheme="minorHAnsi" w:hAnsi="Arial" w:cs="Arial"/>
          <w:b/>
          <w:bCs/>
          <w:sz w:val="22"/>
          <w:szCs w:val="22"/>
          <w:lang w:val="fr-FR" w:eastAsia="en-US"/>
        </w:rPr>
      </w:pPr>
    </w:p>
    <w:p w14:paraId="5A309998" w14:textId="77777777" w:rsidR="001F5F10" w:rsidRPr="00726A6E" w:rsidRDefault="00000000">
      <w:pPr>
        <w:pStyle w:val="NormalWeb"/>
        <w:spacing w:before="0" w:beforeAutospacing="0" w:after="0" w:afterAutospacing="0"/>
        <w:jc w:val="both"/>
        <w:rPr>
          <w:rFonts w:ascii="Arial" w:eastAsiaTheme="minorHAnsi" w:hAnsi="Arial" w:cs="Arial"/>
          <w:sz w:val="22"/>
          <w:szCs w:val="22"/>
          <w:lang w:val="fr-FR" w:eastAsia="en-US"/>
        </w:rPr>
      </w:pPr>
      <w:r w:rsidRPr="00726A6E">
        <w:rPr>
          <w:rFonts w:ascii="Arial" w:eastAsiaTheme="minorHAnsi" w:hAnsi="Arial" w:cs="Arial"/>
          <w:sz w:val="22"/>
          <w:szCs w:val="22"/>
          <w:lang w:val="fr-FR" w:eastAsia="en-US"/>
        </w:rPr>
        <w:t xml:space="preserve">Le Groupe de spécialistes des requins de la CSE de l'UICN a établi et maintenu un réseau mondial de plus de 100 chercheurs travaillant sur les raies Rhino. Des communications régulières, notamment via </w:t>
      </w:r>
      <w:r w:rsidRPr="00726A6E">
        <w:rPr>
          <w:rFonts w:ascii="Arial" w:eastAsiaTheme="minorHAnsi" w:hAnsi="Arial" w:cs="Arial"/>
          <w:i/>
          <w:iCs/>
          <w:sz w:val="22"/>
          <w:szCs w:val="22"/>
          <w:lang w:val="fr-FR" w:eastAsia="en-US"/>
        </w:rPr>
        <w:t>Shark News</w:t>
      </w:r>
      <w:r w:rsidRPr="00726A6E">
        <w:rPr>
          <w:rFonts w:ascii="Arial" w:eastAsiaTheme="minorHAnsi" w:hAnsi="Arial" w:cs="Arial"/>
          <w:sz w:val="22"/>
          <w:szCs w:val="22"/>
          <w:lang w:val="fr-FR" w:eastAsia="en-US"/>
        </w:rPr>
        <w:t xml:space="preserve"> et les canaux des partenaires, ont renforcé la collaboration, facilité le partage des opportunités de financement et soutenu la diffusion des recherches émergentes.</w:t>
      </w:r>
    </w:p>
    <w:p w14:paraId="1581316A" w14:textId="77777777" w:rsidR="001F5F10" w:rsidRPr="00726A6E" w:rsidRDefault="001F5F10">
      <w:pPr>
        <w:pStyle w:val="NormalWeb"/>
        <w:spacing w:before="0" w:beforeAutospacing="0" w:after="0" w:afterAutospacing="0"/>
        <w:jc w:val="both"/>
        <w:rPr>
          <w:rFonts w:ascii="Arial" w:eastAsiaTheme="minorHAnsi" w:hAnsi="Arial" w:cs="Arial"/>
          <w:b/>
          <w:bCs/>
          <w:sz w:val="22"/>
          <w:szCs w:val="22"/>
          <w:lang w:val="fr-FR" w:eastAsia="en-US"/>
        </w:rPr>
      </w:pPr>
    </w:p>
    <w:p w14:paraId="18517724" w14:textId="77777777" w:rsidR="001F5F10" w:rsidRPr="00726A6E" w:rsidRDefault="00000000">
      <w:pPr>
        <w:pStyle w:val="NormalWeb"/>
        <w:spacing w:before="0" w:beforeAutospacing="0" w:after="0" w:afterAutospacing="0"/>
        <w:jc w:val="both"/>
        <w:rPr>
          <w:rFonts w:ascii="Arial" w:eastAsiaTheme="minorHAnsi" w:hAnsi="Arial" w:cs="Arial"/>
          <w:b/>
          <w:bCs/>
          <w:sz w:val="22"/>
          <w:szCs w:val="22"/>
          <w:lang w:val="fr-FR" w:eastAsia="en-US"/>
        </w:rPr>
      </w:pPr>
      <w:r w:rsidRPr="00726A6E">
        <w:rPr>
          <w:rFonts w:ascii="Arial" w:eastAsiaTheme="minorHAnsi" w:hAnsi="Arial" w:cs="Arial"/>
          <w:b/>
          <w:bCs/>
          <w:sz w:val="22"/>
          <w:szCs w:val="22"/>
          <w:lang w:val="fr-FR" w:eastAsia="en-US"/>
        </w:rPr>
        <w:t>Mobilisation de la recherche</w:t>
      </w:r>
    </w:p>
    <w:p w14:paraId="08546C6F" w14:textId="77777777" w:rsidR="001F5F10" w:rsidRPr="00726A6E" w:rsidRDefault="001F5F10">
      <w:pPr>
        <w:pStyle w:val="NormalWeb"/>
        <w:spacing w:before="0" w:beforeAutospacing="0" w:after="0" w:afterAutospacing="0"/>
        <w:jc w:val="both"/>
        <w:rPr>
          <w:rFonts w:ascii="Arial" w:eastAsiaTheme="minorHAnsi" w:hAnsi="Arial" w:cs="Arial"/>
          <w:b/>
          <w:bCs/>
          <w:sz w:val="22"/>
          <w:szCs w:val="22"/>
          <w:lang w:val="fr-FR" w:eastAsia="en-US"/>
        </w:rPr>
      </w:pPr>
    </w:p>
    <w:p w14:paraId="29D09553" w14:textId="77777777" w:rsidR="001F5F10" w:rsidRPr="00726A6E" w:rsidRDefault="00000000">
      <w:pPr>
        <w:pStyle w:val="NormalWeb"/>
        <w:spacing w:before="0" w:beforeAutospacing="0" w:after="0" w:afterAutospacing="0"/>
        <w:jc w:val="both"/>
        <w:rPr>
          <w:rFonts w:ascii="Arial" w:eastAsiaTheme="minorHAnsi" w:hAnsi="Arial" w:cs="Arial"/>
          <w:b/>
          <w:bCs/>
          <w:sz w:val="22"/>
          <w:szCs w:val="22"/>
          <w:lang w:val="fr-FR" w:eastAsia="en-US"/>
        </w:rPr>
      </w:pPr>
      <w:r w:rsidRPr="00726A6E">
        <w:rPr>
          <w:rFonts w:ascii="Arial" w:eastAsiaTheme="minorHAnsi" w:hAnsi="Arial" w:cs="Arial"/>
          <w:sz w:val="22"/>
          <w:szCs w:val="22"/>
          <w:lang w:val="fr-FR" w:eastAsia="en-US"/>
        </w:rPr>
        <w:t xml:space="preserve">L'événement « Global </w:t>
      </w:r>
      <w:proofErr w:type="spellStart"/>
      <w:r w:rsidRPr="00726A6E">
        <w:rPr>
          <w:rFonts w:ascii="Arial" w:eastAsiaTheme="minorHAnsi" w:hAnsi="Arial" w:cs="Arial"/>
          <w:sz w:val="22"/>
          <w:szCs w:val="22"/>
          <w:lang w:val="fr-FR" w:eastAsia="en-US"/>
        </w:rPr>
        <w:t>Wedgefish</w:t>
      </w:r>
      <w:proofErr w:type="spellEnd"/>
      <w:r w:rsidRPr="00726A6E">
        <w:rPr>
          <w:rFonts w:ascii="Arial" w:eastAsiaTheme="minorHAnsi" w:hAnsi="Arial" w:cs="Arial"/>
          <w:sz w:val="22"/>
          <w:szCs w:val="22"/>
          <w:lang w:val="fr-FR" w:eastAsia="en-US"/>
        </w:rPr>
        <w:t xml:space="preserve"> and </w:t>
      </w:r>
      <w:proofErr w:type="spellStart"/>
      <w:r w:rsidRPr="00726A6E">
        <w:rPr>
          <w:rFonts w:ascii="Arial" w:eastAsiaTheme="minorHAnsi" w:hAnsi="Arial" w:cs="Arial"/>
          <w:sz w:val="22"/>
          <w:szCs w:val="22"/>
          <w:lang w:val="fr-FR" w:eastAsia="en-US"/>
        </w:rPr>
        <w:t>Guitarfish</w:t>
      </w:r>
      <w:proofErr w:type="spellEnd"/>
      <w:r w:rsidRPr="00726A6E">
        <w:rPr>
          <w:rFonts w:ascii="Arial" w:eastAsiaTheme="minorHAnsi" w:hAnsi="Arial" w:cs="Arial"/>
          <w:sz w:val="22"/>
          <w:szCs w:val="22"/>
          <w:lang w:val="fr-FR" w:eastAsia="en-US"/>
        </w:rPr>
        <w:t xml:space="preserve"> Symposium » de 2021 a réuni 280 participants provenant de 37 pays. Des publications scientifiques ultérieures, dont un numéro spécial de </w:t>
      </w:r>
      <w:proofErr w:type="spellStart"/>
      <w:r w:rsidRPr="00726A6E">
        <w:rPr>
          <w:rFonts w:ascii="Arial" w:eastAsiaTheme="minorHAnsi" w:hAnsi="Arial" w:cs="Arial"/>
          <w:i/>
          <w:iCs/>
          <w:sz w:val="22"/>
          <w:szCs w:val="22"/>
          <w:lang w:val="fr-FR" w:eastAsia="en-US"/>
        </w:rPr>
        <w:t>Endangered</w:t>
      </w:r>
      <w:proofErr w:type="spellEnd"/>
      <w:r w:rsidRPr="00726A6E">
        <w:rPr>
          <w:rFonts w:ascii="Arial" w:eastAsiaTheme="minorHAnsi" w:hAnsi="Arial" w:cs="Arial"/>
          <w:i/>
          <w:iCs/>
          <w:sz w:val="22"/>
          <w:szCs w:val="22"/>
          <w:lang w:val="fr-FR" w:eastAsia="en-US"/>
        </w:rPr>
        <w:t xml:space="preserve"> </w:t>
      </w:r>
      <w:proofErr w:type="spellStart"/>
      <w:r w:rsidRPr="00726A6E">
        <w:rPr>
          <w:rFonts w:ascii="Arial" w:eastAsiaTheme="minorHAnsi" w:hAnsi="Arial" w:cs="Arial"/>
          <w:i/>
          <w:iCs/>
          <w:sz w:val="22"/>
          <w:szCs w:val="22"/>
          <w:lang w:val="fr-FR" w:eastAsia="en-US"/>
        </w:rPr>
        <w:t>Species</w:t>
      </w:r>
      <w:proofErr w:type="spellEnd"/>
      <w:r w:rsidRPr="00726A6E">
        <w:rPr>
          <w:rFonts w:ascii="Arial" w:eastAsiaTheme="minorHAnsi" w:hAnsi="Arial" w:cs="Arial"/>
          <w:i/>
          <w:iCs/>
          <w:sz w:val="22"/>
          <w:szCs w:val="22"/>
          <w:lang w:val="fr-FR" w:eastAsia="en-US"/>
        </w:rPr>
        <w:t xml:space="preserve"> </w:t>
      </w:r>
      <w:proofErr w:type="spellStart"/>
      <w:r w:rsidRPr="00726A6E">
        <w:rPr>
          <w:rFonts w:ascii="Arial" w:eastAsiaTheme="minorHAnsi" w:hAnsi="Arial" w:cs="Arial"/>
          <w:i/>
          <w:iCs/>
          <w:sz w:val="22"/>
          <w:szCs w:val="22"/>
          <w:lang w:val="fr-FR" w:eastAsia="en-US"/>
        </w:rPr>
        <w:t>Research</w:t>
      </w:r>
      <w:proofErr w:type="spellEnd"/>
      <w:r w:rsidRPr="00726A6E">
        <w:rPr>
          <w:rFonts w:ascii="Arial" w:eastAsiaTheme="minorHAnsi" w:hAnsi="Arial" w:cs="Arial"/>
          <w:sz w:val="22"/>
          <w:szCs w:val="22"/>
          <w:lang w:val="fr-FR" w:eastAsia="en-US"/>
        </w:rPr>
        <w:t xml:space="preserve"> (2024), ont offert la première synthèse complète sur la biologie des raies Rhino, leur répartition et leurs interactions avec les pêcheries.</w:t>
      </w:r>
    </w:p>
    <w:p w14:paraId="41FD5111" w14:textId="77777777" w:rsidR="001F5F10" w:rsidRPr="00726A6E" w:rsidRDefault="001F5F10">
      <w:pPr>
        <w:pStyle w:val="NormalWeb"/>
        <w:spacing w:before="0" w:beforeAutospacing="0" w:after="0" w:afterAutospacing="0"/>
        <w:jc w:val="both"/>
        <w:rPr>
          <w:rFonts w:ascii="Arial" w:eastAsiaTheme="minorHAnsi" w:hAnsi="Arial" w:cs="Arial"/>
          <w:b/>
          <w:bCs/>
          <w:sz w:val="22"/>
          <w:szCs w:val="22"/>
          <w:lang w:val="fr-FR" w:eastAsia="en-US"/>
        </w:rPr>
      </w:pPr>
    </w:p>
    <w:p w14:paraId="2E1BD0B2" w14:textId="77777777" w:rsidR="001F5F10" w:rsidRPr="00726A6E" w:rsidRDefault="00000000">
      <w:pPr>
        <w:pStyle w:val="NormalWeb"/>
        <w:spacing w:before="0" w:beforeAutospacing="0" w:after="0" w:afterAutospacing="0"/>
        <w:jc w:val="both"/>
        <w:rPr>
          <w:rFonts w:ascii="Arial" w:eastAsiaTheme="minorHAnsi" w:hAnsi="Arial" w:cs="Arial"/>
          <w:b/>
          <w:bCs/>
          <w:sz w:val="22"/>
          <w:szCs w:val="22"/>
          <w:lang w:val="fr-FR" w:eastAsia="en-US"/>
        </w:rPr>
      </w:pPr>
      <w:r w:rsidRPr="00726A6E">
        <w:rPr>
          <w:rFonts w:ascii="Arial" w:eastAsiaTheme="minorHAnsi" w:hAnsi="Arial" w:cs="Arial"/>
          <w:b/>
          <w:bCs/>
          <w:sz w:val="22"/>
          <w:szCs w:val="22"/>
          <w:lang w:val="fr-FR" w:eastAsia="en-US"/>
        </w:rPr>
        <w:t>Identification et renforcement des capacités</w:t>
      </w:r>
    </w:p>
    <w:p w14:paraId="7C21F621" w14:textId="77777777" w:rsidR="001F5F10" w:rsidRPr="00726A6E" w:rsidRDefault="001F5F10">
      <w:pPr>
        <w:pStyle w:val="NormalWeb"/>
        <w:spacing w:before="0" w:beforeAutospacing="0" w:after="0" w:afterAutospacing="0"/>
        <w:jc w:val="both"/>
        <w:rPr>
          <w:rFonts w:ascii="Arial" w:eastAsiaTheme="minorHAnsi" w:hAnsi="Arial" w:cs="Arial"/>
          <w:b/>
          <w:bCs/>
          <w:sz w:val="22"/>
          <w:szCs w:val="22"/>
          <w:lang w:val="fr-FR" w:eastAsia="en-US"/>
        </w:rPr>
      </w:pPr>
    </w:p>
    <w:p w14:paraId="3DEC5C68" w14:textId="77777777" w:rsidR="001F5F10" w:rsidRPr="00726A6E" w:rsidRDefault="00000000">
      <w:pPr>
        <w:pStyle w:val="NormalWeb"/>
        <w:spacing w:before="0" w:beforeAutospacing="0" w:after="0" w:afterAutospacing="0"/>
        <w:jc w:val="both"/>
        <w:rPr>
          <w:rFonts w:ascii="Arial" w:eastAsiaTheme="minorHAnsi" w:hAnsi="Arial" w:cs="Arial"/>
          <w:sz w:val="22"/>
          <w:szCs w:val="22"/>
          <w:lang w:val="fr-FR" w:eastAsia="en-US"/>
        </w:rPr>
      </w:pPr>
      <w:r w:rsidRPr="00726A6E">
        <w:rPr>
          <w:rFonts w:ascii="Arial" w:eastAsiaTheme="minorHAnsi" w:hAnsi="Arial" w:cs="Arial"/>
          <w:sz w:val="22"/>
          <w:szCs w:val="22"/>
          <w:lang w:val="fr-FR" w:eastAsia="en-US"/>
        </w:rPr>
        <w:t>Des guides d'identification régionaux et des affiches, produits en anglais, en français et en portugais, ont été distribués aux agents des pêches et aux observateurs en Afrique de l'Ouest. En 2024, des supports supplémentaires d'identification des requins et des raies à l'échelle mondiale ont été élaborés afin de couvrir toutes les espèces inscrites à la Convention sur le commerce international des espèces de faune et de flore sauvages menacées d'extinction (CITES) (</w:t>
      </w:r>
      <w:r w:rsidR="001F5F10">
        <w:fldChar w:fldCharType="begin"/>
      </w:r>
      <w:r w:rsidR="001F5F10" w:rsidRPr="00BD1F2D">
        <w:rPr>
          <w:lang w:val="fr-FR"/>
        </w:rPr>
        <w:instrText>HYPERLINK "http://www.citesharks.org"</w:instrText>
      </w:r>
      <w:r w:rsidR="001F5F10">
        <w:fldChar w:fldCharType="separate"/>
      </w:r>
      <w:r w:rsidR="001F5F10" w:rsidRPr="00726A6E">
        <w:rPr>
          <w:rStyle w:val="Hyperlink"/>
          <w:rFonts w:ascii="Arial" w:eastAsiaTheme="minorHAnsi" w:hAnsi="Arial" w:cs="Arial"/>
          <w:color w:val="auto"/>
          <w:sz w:val="22"/>
          <w:szCs w:val="22"/>
          <w:lang w:val="fr-FR" w:eastAsia="en-US"/>
        </w:rPr>
        <w:t>www.citesharks.org</w:t>
      </w:r>
      <w:r w:rsidR="001F5F10">
        <w:fldChar w:fldCharType="end"/>
      </w:r>
      <w:r w:rsidRPr="00726A6E">
        <w:rPr>
          <w:rFonts w:ascii="Arial" w:eastAsiaTheme="minorHAnsi" w:hAnsi="Arial" w:cs="Arial"/>
          <w:sz w:val="22"/>
          <w:szCs w:val="22"/>
          <w:lang w:val="fr-FR" w:eastAsia="en-US"/>
        </w:rPr>
        <w:t>). Ces outils sont désormais utilisés dans le monde entier dans le cadre de formations destinées aux services des douanes, aux agents chargés de l'application de la loi et à la surveillance des activités de pêche.</w:t>
      </w:r>
    </w:p>
    <w:p w14:paraId="2FA1C48B" w14:textId="77777777" w:rsidR="001F5F10" w:rsidRPr="00726A6E" w:rsidRDefault="001F5F10">
      <w:pPr>
        <w:pStyle w:val="NormalWeb"/>
        <w:spacing w:before="0" w:beforeAutospacing="0" w:after="0" w:afterAutospacing="0"/>
        <w:jc w:val="both"/>
        <w:rPr>
          <w:rFonts w:ascii="Arial" w:eastAsiaTheme="minorHAnsi" w:hAnsi="Arial" w:cs="Arial"/>
          <w:b/>
          <w:bCs/>
          <w:sz w:val="22"/>
          <w:szCs w:val="22"/>
          <w:lang w:val="fr-FR" w:eastAsia="en-US"/>
        </w:rPr>
      </w:pPr>
    </w:p>
    <w:p w14:paraId="6BFDDC43" w14:textId="77777777" w:rsidR="001F5F10" w:rsidRPr="00726A6E" w:rsidRDefault="00000000">
      <w:pPr>
        <w:pStyle w:val="NormalWeb"/>
        <w:spacing w:before="0" w:beforeAutospacing="0" w:after="0" w:afterAutospacing="0"/>
        <w:jc w:val="both"/>
        <w:rPr>
          <w:rFonts w:ascii="Arial" w:eastAsiaTheme="minorHAnsi" w:hAnsi="Arial" w:cs="Arial"/>
          <w:b/>
          <w:bCs/>
          <w:sz w:val="22"/>
          <w:szCs w:val="22"/>
          <w:lang w:val="fr-FR" w:eastAsia="en-US"/>
        </w:rPr>
      </w:pPr>
      <w:r w:rsidRPr="00726A6E">
        <w:rPr>
          <w:rFonts w:ascii="Arial" w:eastAsiaTheme="minorHAnsi" w:hAnsi="Arial" w:cs="Arial"/>
          <w:b/>
          <w:bCs/>
          <w:sz w:val="22"/>
          <w:szCs w:val="22"/>
          <w:lang w:val="fr-FR" w:eastAsia="en-US"/>
        </w:rPr>
        <w:t>Sensibilisation et vulgarisation</w:t>
      </w:r>
    </w:p>
    <w:p w14:paraId="04F7F965" w14:textId="77777777" w:rsidR="001F5F10" w:rsidRPr="00726A6E" w:rsidRDefault="001F5F10">
      <w:pPr>
        <w:pStyle w:val="NormalWeb"/>
        <w:spacing w:before="0" w:beforeAutospacing="0" w:after="0" w:afterAutospacing="0"/>
        <w:jc w:val="both"/>
        <w:rPr>
          <w:rFonts w:ascii="Arial" w:eastAsiaTheme="minorHAnsi" w:hAnsi="Arial" w:cs="Arial"/>
          <w:sz w:val="22"/>
          <w:szCs w:val="22"/>
          <w:lang w:val="fr-FR" w:eastAsia="en-US"/>
        </w:rPr>
      </w:pPr>
    </w:p>
    <w:p w14:paraId="38273F54" w14:textId="77777777" w:rsidR="001F5F10" w:rsidRPr="00726A6E" w:rsidRDefault="00000000">
      <w:pPr>
        <w:pStyle w:val="NormalWeb"/>
        <w:spacing w:before="0" w:beforeAutospacing="0" w:after="0" w:afterAutospacing="0"/>
        <w:jc w:val="both"/>
        <w:rPr>
          <w:rFonts w:ascii="Arial" w:eastAsiaTheme="minorHAnsi" w:hAnsi="Arial" w:cs="Arial"/>
          <w:sz w:val="22"/>
          <w:szCs w:val="22"/>
          <w:lang w:val="fr-FR" w:eastAsia="en-US"/>
        </w:rPr>
      </w:pPr>
      <w:r w:rsidRPr="00726A6E">
        <w:rPr>
          <w:rFonts w:ascii="Arial" w:eastAsiaTheme="minorHAnsi" w:hAnsi="Arial" w:cs="Arial"/>
          <w:sz w:val="22"/>
          <w:szCs w:val="22"/>
          <w:lang w:val="fr-FR" w:eastAsia="en-US"/>
        </w:rPr>
        <w:t xml:space="preserve">Des campagnes de sensibilisation ont été menées sur diverses plateformes, notamment à travers la série de podcasts « Beyond </w:t>
      </w:r>
      <w:proofErr w:type="spellStart"/>
      <w:r w:rsidRPr="00726A6E">
        <w:rPr>
          <w:rFonts w:ascii="Arial" w:eastAsiaTheme="minorHAnsi" w:hAnsi="Arial" w:cs="Arial"/>
          <w:sz w:val="22"/>
          <w:szCs w:val="22"/>
          <w:lang w:val="fr-FR" w:eastAsia="en-US"/>
        </w:rPr>
        <w:t>Jaws</w:t>
      </w:r>
      <w:proofErr w:type="spellEnd"/>
      <w:r w:rsidRPr="00726A6E">
        <w:rPr>
          <w:rFonts w:ascii="Arial" w:eastAsiaTheme="minorHAnsi" w:hAnsi="Arial" w:cs="Arial"/>
          <w:sz w:val="22"/>
          <w:szCs w:val="22"/>
          <w:lang w:val="fr-FR" w:eastAsia="en-US"/>
        </w:rPr>
        <w:t xml:space="preserve"> » et des événements coordonnés sur les réseaux sociaux, tels que la Journée de sensibilisation aux requins 2023. Ces efforts ont, dans leur </w:t>
      </w:r>
      <w:r w:rsidRPr="00726A6E">
        <w:rPr>
          <w:rFonts w:ascii="Arial" w:eastAsiaTheme="minorHAnsi" w:hAnsi="Arial" w:cs="Arial"/>
          <w:sz w:val="22"/>
          <w:szCs w:val="22"/>
          <w:lang w:val="fr-FR" w:eastAsia="en-US"/>
        </w:rPr>
        <w:lastRenderedPageBreak/>
        <w:t>ensemble, renforcé la connaissance des enjeux liés à la conservation des raies Rhino auprès du grand public et des parties prenantes.</w:t>
      </w:r>
    </w:p>
    <w:p w14:paraId="54B556BA" w14:textId="77777777" w:rsidR="001F5F10" w:rsidRPr="00726A6E" w:rsidRDefault="001F5F10">
      <w:pPr>
        <w:pStyle w:val="NormalWeb"/>
        <w:spacing w:before="0" w:beforeAutospacing="0" w:after="0" w:afterAutospacing="0"/>
        <w:jc w:val="both"/>
        <w:rPr>
          <w:rFonts w:ascii="Arial" w:eastAsiaTheme="minorHAnsi" w:hAnsi="Arial" w:cs="Arial"/>
          <w:b/>
          <w:bCs/>
          <w:sz w:val="22"/>
          <w:szCs w:val="22"/>
          <w:lang w:val="fr-FR" w:eastAsia="en-US"/>
        </w:rPr>
      </w:pPr>
    </w:p>
    <w:p w14:paraId="4BCCF5E9" w14:textId="77777777" w:rsidR="001F5F10" w:rsidRPr="00726A6E" w:rsidRDefault="00000000">
      <w:pPr>
        <w:pStyle w:val="NormalWeb"/>
        <w:spacing w:before="0" w:beforeAutospacing="0" w:after="0" w:afterAutospacing="0"/>
        <w:jc w:val="both"/>
        <w:rPr>
          <w:rFonts w:ascii="Arial" w:eastAsiaTheme="minorHAnsi" w:hAnsi="Arial" w:cs="Arial"/>
          <w:b/>
          <w:bCs/>
          <w:sz w:val="22"/>
          <w:szCs w:val="22"/>
          <w:lang w:val="fr-FR" w:eastAsia="en-US"/>
        </w:rPr>
      </w:pPr>
      <w:r w:rsidRPr="00726A6E">
        <w:rPr>
          <w:rFonts w:ascii="Arial" w:eastAsiaTheme="minorHAnsi" w:hAnsi="Arial" w:cs="Arial"/>
          <w:b/>
          <w:bCs/>
          <w:sz w:val="22"/>
          <w:szCs w:val="22"/>
          <w:lang w:val="fr-FR" w:eastAsia="en-US"/>
        </w:rPr>
        <w:t>Politique et planification</w:t>
      </w:r>
    </w:p>
    <w:p w14:paraId="1102CB68" w14:textId="77777777" w:rsidR="001F5F10" w:rsidRPr="00726A6E" w:rsidRDefault="001F5F10">
      <w:pPr>
        <w:pStyle w:val="NormalWeb"/>
        <w:spacing w:before="0" w:beforeAutospacing="0" w:after="0" w:afterAutospacing="0"/>
        <w:jc w:val="both"/>
        <w:rPr>
          <w:rFonts w:ascii="Arial" w:eastAsiaTheme="minorHAnsi" w:hAnsi="Arial" w:cs="Arial"/>
          <w:b/>
          <w:bCs/>
          <w:sz w:val="22"/>
          <w:szCs w:val="22"/>
          <w:lang w:val="fr-FR" w:eastAsia="en-US"/>
        </w:rPr>
      </w:pPr>
    </w:p>
    <w:p w14:paraId="33420D81" w14:textId="77777777" w:rsidR="001F5F10" w:rsidRPr="00726A6E" w:rsidRDefault="00000000">
      <w:pPr>
        <w:pStyle w:val="NormalWeb"/>
        <w:spacing w:before="0" w:beforeAutospacing="0" w:after="0" w:afterAutospacing="0"/>
        <w:jc w:val="both"/>
        <w:rPr>
          <w:rFonts w:ascii="Arial" w:eastAsiaTheme="minorHAnsi" w:hAnsi="Arial" w:cs="Arial"/>
          <w:sz w:val="22"/>
          <w:szCs w:val="22"/>
          <w:lang w:val="fr-FR" w:eastAsia="en-US"/>
        </w:rPr>
      </w:pPr>
      <w:r w:rsidRPr="00726A6E">
        <w:rPr>
          <w:rFonts w:ascii="Arial" w:eastAsiaTheme="minorHAnsi" w:hAnsi="Arial" w:cs="Arial"/>
          <w:sz w:val="22"/>
          <w:szCs w:val="22"/>
          <w:lang w:val="fr-FR" w:eastAsia="en-US"/>
        </w:rPr>
        <w:t xml:space="preserve">Toutes les espèces de poissons-coins et de poissons-guitares géants (37 espèces) ont été inscrites à l'Annexe II de la CITES en 2022, afin d'améliorer la réglementation et la traçabilité du commerce international. La conservation des raies Rhino a également été intégrée au Programme de travail du </w:t>
      </w:r>
      <w:proofErr w:type="spellStart"/>
      <w:r w:rsidRPr="00726A6E">
        <w:rPr>
          <w:rFonts w:ascii="Arial" w:eastAsiaTheme="minorHAnsi" w:hAnsi="Arial" w:cs="Arial"/>
          <w:sz w:val="22"/>
          <w:szCs w:val="22"/>
          <w:lang w:val="fr-FR" w:eastAsia="en-US"/>
        </w:rPr>
        <w:t>MdE</w:t>
      </w:r>
      <w:proofErr w:type="spellEnd"/>
      <w:r w:rsidRPr="00726A6E">
        <w:rPr>
          <w:rFonts w:ascii="Arial" w:eastAsiaTheme="minorHAnsi" w:hAnsi="Arial" w:cs="Arial"/>
          <w:sz w:val="22"/>
          <w:szCs w:val="22"/>
          <w:lang w:val="fr-FR" w:eastAsia="en-US"/>
        </w:rPr>
        <w:t xml:space="preserve"> requins de la CMS (2023–2025), reliant ainsi directement cette Action concertée aux activités en cours sous l'égide de la CMS.</w:t>
      </w:r>
    </w:p>
    <w:p w14:paraId="080CD499" w14:textId="77777777" w:rsidR="001F5F10" w:rsidRPr="00726A6E" w:rsidRDefault="001F5F10">
      <w:pPr>
        <w:pStyle w:val="NormalWeb"/>
        <w:spacing w:before="0" w:beforeAutospacing="0" w:after="0" w:afterAutospacing="0"/>
        <w:jc w:val="both"/>
        <w:rPr>
          <w:rFonts w:ascii="Arial" w:eastAsiaTheme="minorHAnsi" w:hAnsi="Arial" w:cs="Arial"/>
          <w:b/>
          <w:bCs/>
          <w:sz w:val="22"/>
          <w:szCs w:val="22"/>
          <w:lang w:val="fr-FR" w:eastAsia="en-US"/>
        </w:rPr>
      </w:pPr>
    </w:p>
    <w:p w14:paraId="6F44B70A" w14:textId="77777777" w:rsidR="001F5F10" w:rsidRPr="00726A6E" w:rsidRDefault="00000000">
      <w:pPr>
        <w:pStyle w:val="NormalWeb"/>
        <w:spacing w:before="0" w:beforeAutospacing="0" w:after="0" w:afterAutospacing="0"/>
        <w:jc w:val="both"/>
        <w:rPr>
          <w:rFonts w:ascii="Arial" w:eastAsiaTheme="minorHAnsi" w:hAnsi="Arial" w:cs="Arial"/>
          <w:b/>
          <w:bCs/>
          <w:sz w:val="22"/>
          <w:szCs w:val="22"/>
          <w:lang w:val="fr-FR" w:eastAsia="en-US"/>
        </w:rPr>
      </w:pPr>
      <w:r w:rsidRPr="00726A6E">
        <w:rPr>
          <w:rFonts w:ascii="Arial" w:eastAsiaTheme="minorHAnsi" w:hAnsi="Arial" w:cs="Arial"/>
          <w:b/>
          <w:bCs/>
          <w:sz w:val="22"/>
          <w:szCs w:val="22"/>
          <w:lang w:val="fr-FR" w:eastAsia="en-US"/>
        </w:rPr>
        <w:t>Planification de la conservation</w:t>
      </w:r>
    </w:p>
    <w:p w14:paraId="3A2EE315" w14:textId="77777777" w:rsidR="001F5F10" w:rsidRPr="00726A6E" w:rsidRDefault="001F5F10">
      <w:pPr>
        <w:pStyle w:val="NormalWeb"/>
        <w:spacing w:before="0" w:beforeAutospacing="0" w:after="0" w:afterAutospacing="0"/>
        <w:jc w:val="both"/>
        <w:rPr>
          <w:rFonts w:ascii="Arial" w:eastAsiaTheme="minorHAnsi" w:hAnsi="Arial" w:cs="Arial"/>
          <w:b/>
          <w:bCs/>
          <w:sz w:val="22"/>
          <w:szCs w:val="22"/>
          <w:lang w:val="fr-FR" w:eastAsia="en-US"/>
        </w:rPr>
      </w:pPr>
    </w:p>
    <w:p w14:paraId="33CA7E90" w14:textId="77777777" w:rsidR="001F5F10" w:rsidRPr="00726A6E" w:rsidRDefault="00000000">
      <w:pPr>
        <w:pStyle w:val="NormalWeb"/>
        <w:spacing w:before="0" w:beforeAutospacing="0" w:after="0" w:afterAutospacing="0"/>
        <w:jc w:val="both"/>
        <w:rPr>
          <w:rFonts w:ascii="Arial" w:eastAsiaTheme="minorHAnsi" w:hAnsi="Arial" w:cs="Arial"/>
          <w:sz w:val="22"/>
          <w:szCs w:val="22"/>
          <w:lang w:val="fr-FR" w:eastAsia="en-US"/>
        </w:rPr>
      </w:pPr>
      <w:r w:rsidRPr="00726A6E">
        <w:rPr>
          <w:rFonts w:ascii="Arial" w:eastAsiaTheme="minorHAnsi" w:hAnsi="Arial" w:cs="Arial"/>
          <w:sz w:val="22"/>
          <w:szCs w:val="22"/>
          <w:lang w:val="fr-FR" w:eastAsia="en-US"/>
        </w:rPr>
        <w:t xml:space="preserve">L'activité centrale restante, à savoir l'élaboration de plans de conservation régionaux, n'a pas pu être menée à bien pendant la période de l'Action concertée en raison de contraintes financières. Cependant, la planification est désormais en cours dans le cadre du </w:t>
      </w:r>
      <w:proofErr w:type="spellStart"/>
      <w:r w:rsidRPr="00726A6E">
        <w:rPr>
          <w:rFonts w:ascii="Arial" w:eastAsiaTheme="minorHAnsi" w:hAnsi="Arial" w:cs="Arial"/>
          <w:sz w:val="22"/>
          <w:szCs w:val="22"/>
          <w:lang w:val="fr-FR" w:eastAsia="en-US"/>
        </w:rPr>
        <w:t>MdE</w:t>
      </w:r>
      <w:proofErr w:type="spellEnd"/>
      <w:r w:rsidRPr="00726A6E">
        <w:rPr>
          <w:rFonts w:ascii="Arial" w:eastAsiaTheme="minorHAnsi" w:hAnsi="Arial" w:cs="Arial"/>
          <w:sz w:val="22"/>
          <w:szCs w:val="22"/>
          <w:lang w:val="fr-FR" w:eastAsia="en-US"/>
        </w:rPr>
        <w:t xml:space="preserve"> sur les requins de la CMS, soutenue par le gouvernement australien et coordonnée par le Secrétariat de la CMS en collaboration avec le Groupe de spécialistes des requins de la CSE de l'UICN. Le premier atelier régional pour la région Indo-Ouest Pacifique est prévu en 2026.</w:t>
      </w:r>
    </w:p>
    <w:p w14:paraId="7A661D4C" w14:textId="77777777" w:rsidR="001F5F10" w:rsidRPr="00726A6E" w:rsidRDefault="001F5F10">
      <w:pPr>
        <w:suppressAutoHyphens/>
        <w:autoSpaceDN w:val="0"/>
        <w:spacing w:after="0" w:line="240" w:lineRule="auto"/>
        <w:textAlignment w:val="baseline"/>
        <w:rPr>
          <w:rFonts w:eastAsia="Calibri" w:cs="Arial"/>
          <w:lang w:val="fr-FR"/>
        </w:rPr>
      </w:pPr>
    </w:p>
    <w:p w14:paraId="3A7ED549" w14:textId="77777777" w:rsidR="001F5F10" w:rsidRPr="00726A6E" w:rsidRDefault="00000000" w:rsidP="005F2E28">
      <w:pPr>
        <w:spacing w:after="0" w:line="240" w:lineRule="auto"/>
        <w:rPr>
          <w:rFonts w:eastAsia="Calibri" w:cs="Arial"/>
          <w:b/>
          <w:bCs/>
          <w:lang w:val="fr-FR"/>
        </w:rPr>
      </w:pPr>
      <w:r w:rsidRPr="00726A6E">
        <w:rPr>
          <w:rFonts w:eastAsia="Calibri" w:cs="Arial"/>
          <w:b/>
          <w:bCs/>
          <w:lang w:val="fr-FR"/>
        </w:rPr>
        <w:t>MODIFICATIONS APPORTÉES À L'ACTION CONCERTÉE (LE CAS ÉCHÉANT)</w:t>
      </w:r>
    </w:p>
    <w:p w14:paraId="2EC921EB" w14:textId="77777777" w:rsidR="001F5F10" w:rsidRPr="00726A6E" w:rsidRDefault="001F5F10">
      <w:pPr>
        <w:pStyle w:val="NormalWeb"/>
        <w:spacing w:before="0" w:beforeAutospacing="0" w:after="0" w:afterAutospacing="0"/>
        <w:jc w:val="both"/>
        <w:rPr>
          <w:rFonts w:ascii="Arial" w:eastAsiaTheme="minorHAnsi" w:hAnsi="Arial" w:cs="Arial"/>
          <w:sz w:val="22"/>
          <w:szCs w:val="22"/>
          <w:lang w:val="fr-FR" w:eastAsia="en-US"/>
        </w:rPr>
      </w:pPr>
    </w:p>
    <w:p w14:paraId="75270A63" w14:textId="77777777" w:rsidR="001F5F10" w:rsidRPr="00726A6E" w:rsidRDefault="00000000">
      <w:pPr>
        <w:pStyle w:val="NormalWeb"/>
        <w:spacing w:before="0" w:beforeAutospacing="0" w:after="0" w:afterAutospacing="0"/>
        <w:jc w:val="both"/>
        <w:rPr>
          <w:rFonts w:ascii="Arial" w:eastAsiaTheme="minorHAnsi" w:hAnsi="Arial" w:cs="Arial"/>
          <w:sz w:val="22"/>
          <w:szCs w:val="22"/>
          <w:lang w:val="fr-FR" w:eastAsia="en-US"/>
        </w:rPr>
      </w:pPr>
      <w:r w:rsidRPr="00726A6E">
        <w:rPr>
          <w:rFonts w:ascii="Arial" w:eastAsiaTheme="minorHAnsi" w:hAnsi="Arial" w:cs="Arial"/>
          <w:sz w:val="22"/>
          <w:szCs w:val="22"/>
          <w:lang w:val="fr-FR" w:eastAsia="en-US"/>
        </w:rPr>
        <w:t xml:space="preserve">Aucun changement majeur n'a été apporté aux objectifs depuis la COP14. Cependant, en raison de retards et de chevauchements avec les cadres existants, les activités liées à la planification de la conservation et au renforcement des capacités ont été transférées dans le Programme de travail du </w:t>
      </w:r>
      <w:proofErr w:type="spellStart"/>
      <w:r w:rsidRPr="00726A6E">
        <w:rPr>
          <w:rFonts w:ascii="Arial" w:eastAsiaTheme="minorHAnsi" w:hAnsi="Arial" w:cs="Arial"/>
          <w:sz w:val="22"/>
          <w:szCs w:val="22"/>
          <w:lang w:val="fr-FR" w:eastAsia="en-US"/>
        </w:rPr>
        <w:t>MdE</w:t>
      </w:r>
      <w:proofErr w:type="spellEnd"/>
      <w:r w:rsidRPr="00726A6E">
        <w:rPr>
          <w:rFonts w:ascii="Arial" w:eastAsiaTheme="minorHAnsi" w:hAnsi="Arial" w:cs="Arial"/>
          <w:sz w:val="22"/>
          <w:szCs w:val="22"/>
          <w:lang w:val="fr-FR" w:eastAsia="en-US"/>
        </w:rPr>
        <w:t xml:space="preserve"> requins de la CMS. </w:t>
      </w:r>
      <w:r w:rsidRPr="00726A6E">
        <w:rPr>
          <w:rFonts w:ascii="Arial" w:eastAsiaTheme="minorHAnsi" w:hAnsi="Arial" w:cs="Arial"/>
          <w:sz w:val="22"/>
          <w:szCs w:val="22"/>
          <w:lang w:val="fr-FR" w:eastAsia="en-US"/>
        </w:rPr>
        <w:br/>
        <w:t>Les autres volets de l'Action concertée (réseautage, recherche et identification) ont été intégrés aux initiatives en cours du Groupe de spécialistes des requins et de ses partenaires.</w:t>
      </w:r>
    </w:p>
    <w:p w14:paraId="75C665E2" w14:textId="77777777" w:rsidR="001F5F10" w:rsidRPr="00726A6E" w:rsidRDefault="001F5F10">
      <w:pPr>
        <w:pStyle w:val="NormalWeb"/>
        <w:spacing w:before="0" w:beforeAutospacing="0" w:after="0" w:afterAutospacing="0"/>
        <w:jc w:val="both"/>
        <w:rPr>
          <w:rFonts w:ascii="Arial" w:eastAsiaTheme="minorHAnsi" w:hAnsi="Arial" w:cs="Arial"/>
          <w:sz w:val="22"/>
          <w:szCs w:val="22"/>
          <w:lang w:val="fr-FR" w:eastAsia="en-US"/>
        </w:rPr>
      </w:pPr>
    </w:p>
    <w:p w14:paraId="573F7AEC" w14:textId="77777777" w:rsidR="001F5F10" w:rsidRPr="00726A6E" w:rsidRDefault="00000000">
      <w:pPr>
        <w:pStyle w:val="NormalWeb"/>
        <w:spacing w:before="0" w:beforeAutospacing="0" w:after="0" w:afterAutospacing="0"/>
        <w:jc w:val="both"/>
        <w:rPr>
          <w:rFonts w:ascii="Arial" w:eastAsiaTheme="minorHAnsi" w:hAnsi="Arial" w:cs="Arial"/>
          <w:sz w:val="22"/>
          <w:szCs w:val="22"/>
          <w:lang w:val="fr-FR" w:eastAsia="en-US"/>
        </w:rPr>
      </w:pPr>
      <w:r w:rsidRPr="00726A6E">
        <w:rPr>
          <w:rFonts w:ascii="Arial" w:eastAsiaTheme="minorHAnsi" w:hAnsi="Arial" w:cs="Arial"/>
          <w:sz w:val="22"/>
          <w:szCs w:val="22"/>
          <w:lang w:val="fr-FR" w:eastAsia="en-US"/>
        </w:rPr>
        <w:t xml:space="preserve">L'Action concertée a montré l'importance de la constitution précoce de coalitions et de la définition de rôles de coordination clairs entre les différents instruments (par exemple, la CMS, le </w:t>
      </w:r>
      <w:proofErr w:type="spellStart"/>
      <w:r w:rsidRPr="00726A6E">
        <w:rPr>
          <w:rFonts w:ascii="Arial" w:eastAsiaTheme="minorHAnsi" w:hAnsi="Arial" w:cs="Arial"/>
          <w:sz w:val="22"/>
          <w:szCs w:val="22"/>
          <w:lang w:val="fr-FR" w:eastAsia="en-US"/>
        </w:rPr>
        <w:t>MdE</w:t>
      </w:r>
      <w:proofErr w:type="spellEnd"/>
      <w:r w:rsidRPr="00726A6E">
        <w:rPr>
          <w:rFonts w:ascii="Arial" w:eastAsiaTheme="minorHAnsi" w:hAnsi="Arial" w:cs="Arial"/>
          <w:sz w:val="22"/>
          <w:szCs w:val="22"/>
          <w:lang w:val="fr-FR" w:eastAsia="en-US"/>
        </w:rPr>
        <w:t xml:space="preserve"> requins et la CITES). Les résultats tangibles partagés, tels que les symposiums, les guides d'identification et les publications conjointes, se sont révélés essentiels pour maintenir l'engagement. L'implication dès le départ d'experts régionaux a assuré la pertinence et l'appropriation des actions, tandis que le recours aux communications virtuelles pendant les restrictions de déplacement a permis de renforcer et d'élargir la participation. Les futures initiatives à grande échelle devraient se concentrer sur un nombre restreint de priorités réalisables, intégrer les activités dans les processus politiques existants et mettre en place des mécanismes simples de partage des connaissances et de continuité.</w:t>
      </w:r>
    </w:p>
    <w:p w14:paraId="395B9843" w14:textId="77777777" w:rsidR="001F5F10" w:rsidRPr="00726A6E" w:rsidRDefault="001F5F10">
      <w:pPr>
        <w:suppressAutoHyphens/>
        <w:autoSpaceDN w:val="0"/>
        <w:spacing w:after="0" w:line="240" w:lineRule="auto"/>
        <w:textAlignment w:val="baseline"/>
        <w:rPr>
          <w:rFonts w:eastAsia="Calibri" w:cs="Arial"/>
          <w:lang w:val="fr-FR"/>
        </w:rPr>
      </w:pPr>
    </w:p>
    <w:p w14:paraId="09ED04BB" w14:textId="77777777" w:rsidR="001F5F10" w:rsidRPr="00726A6E" w:rsidRDefault="00000000" w:rsidP="00D61AC6">
      <w:pPr>
        <w:spacing w:after="0" w:line="240" w:lineRule="auto"/>
        <w:rPr>
          <w:rFonts w:eastAsia="Calibri" w:cs="Arial"/>
          <w:b/>
          <w:bCs/>
          <w:lang w:val="fr-FR"/>
        </w:rPr>
      </w:pPr>
      <w:r w:rsidRPr="00726A6E">
        <w:rPr>
          <w:rFonts w:eastAsia="Calibri" w:cs="Arial"/>
          <w:b/>
          <w:bCs/>
          <w:lang w:val="fr-FR"/>
        </w:rPr>
        <w:t>RÉFÉRENCES (le cas échéant)</w:t>
      </w:r>
    </w:p>
    <w:p w14:paraId="64DB2ADC" w14:textId="77777777" w:rsidR="001F5F10" w:rsidRPr="00726A6E" w:rsidRDefault="001F5F10">
      <w:pPr>
        <w:suppressAutoHyphens/>
        <w:autoSpaceDN w:val="0"/>
        <w:spacing w:after="0" w:line="240" w:lineRule="auto"/>
        <w:textAlignment w:val="baseline"/>
        <w:rPr>
          <w:rFonts w:eastAsia="Calibri" w:cs="Arial"/>
          <w:lang w:val="fr-FR"/>
        </w:rPr>
      </w:pPr>
    </w:p>
    <w:p w14:paraId="47082B37" w14:textId="77777777" w:rsidR="001F5F10" w:rsidRPr="00BD1F2D" w:rsidRDefault="00000000" w:rsidP="00D61AC6">
      <w:pPr>
        <w:spacing w:after="0" w:line="240" w:lineRule="auto"/>
        <w:rPr>
          <w:rFonts w:eastAsia="Calibri" w:cs="Arial"/>
          <w:b/>
          <w:bCs/>
          <w:lang w:val="fr-FR"/>
        </w:rPr>
      </w:pPr>
      <w:r w:rsidRPr="00BD1F2D">
        <w:rPr>
          <w:rFonts w:eastAsia="Calibri" w:cs="Arial"/>
          <w:b/>
          <w:bCs/>
          <w:lang w:val="fr-FR"/>
        </w:rPr>
        <w:t>ACTION</w:t>
      </w:r>
    </w:p>
    <w:p w14:paraId="1F6EA909" w14:textId="77777777" w:rsidR="001F5F10" w:rsidRPr="00726A6E" w:rsidRDefault="001F5F10">
      <w:pPr>
        <w:spacing w:after="0" w:line="240" w:lineRule="auto"/>
        <w:ind w:left="540"/>
        <w:rPr>
          <w:rFonts w:eastAsia="Calibri" w:cs="Arial"/>
          <w:b/>
          <w:bCs/>
          <w:lang w:val="fr-FR"/>
        </w:rPr>
      </w:pPr>
    </w:p>
    <w:p w14:paraId="73577FC1" w14:textId="77777777" w:rsidR="001F5F10" w:rsidRPr="00726A6E" w:rsidRDefault="00000000">
      <w:pPr>
        <w:pStyle w:val="NormalWeb"/>
        <w:spacing w:before="0" w:beforeAutospacing="0" w:after="0" w:afterAutospacing="0"/>
        <w:jc w:val="both"/>
        <w:rPr>
          <w:rFonts w:ascii="Arial" w:eastAsiaTheme="minorHAnsi" w:hAnsi="Arial" w:cs="Arial"/>
          <w:sz w:val="22"/>
          <w:szCs w:val="22"/>
          <w:lang w:val="fr-FR" w:eastAsia="en-US"/>
        </w:rPr>
      </w:pPr>
      <w:r w:rsidRPr="00726A6E">
        <w:rPr>
          <w:rFonts w:ascii="Arial" w:eastAsiaTheme="minorHAnsi" w:hAnsi="Arial" w:cs="Arial"/>
          <w:sz w:val="22"/>
          <w:szCs w:val="22"/>
          <w:lang w:val="fr-FR" w:eastAsia="en-US"/>
        </w:rPr>
        <w:t xml:space="preserve">Étant donné que l'activité clé restante, à savoir la planification de la conservation régionale, est désormais en cours et sera achevée au cours de l'année à venir dans le cadre du Programme de travail du </w:t>
      </w:r>
      <w:proofErr w:type="spellStart"/>
      <w:r w:rsidRPr="00726A6E">
        <w:rPr>
          <w:rFonts w:ascii="Arial" w:eastAsiaTheme="minorHAnsi" w:hAnsi="Arial" w:cs="Arial"/>
          <w:sz w:val="22"/>
          <w:szCs w:val="22"/>
          <w:lang w:val="fr-FR" w:eastAsia="en-US"/>
        </w:rPr>
        <w:t>MdE</w:t>
      </w:r>
      <w:proofErr w:type="spellEnd"/>
      <w:r w:rsidRPr="00726A6E">
        <w:rPr>
          <w:rFonts w:ascii="Arial" w:eastAsiaTheme="minorHAnsi" w:hAnsi="Arial" w:cs="Arial"/>
          <w:sz w:val="22"/>
          <w:szCs w:val="22"/>
          <w:lang w:val="fr-FR" w:eastAsia="en-US"/>
        </w:rPr>
        <w:t xml:space="preserve"> requins, l'auteur de la proposition recommande la </w:t>
      </w:r>
      <w:r w:rsidRPr="00726A6E">
        <w:rPr>
          <w:rFonts w:ascii="Arial" w:eastAsiaTheme="minorHAnsi" w:hAnsi="Arial" w:cs="Arial"/>
          <w:b/>
          <w:bCs/>
          <w:sz w:val="22"/>
          <w:szCs w:val="22"/>
          <w:lang w:val="fr-FR" w:eastAsia="en-US"/>
        </w:rPr>
        <w:t>clôture de l'Action concertée 13.9</w:t>
      </w:r>
      <w:r w:rsidRPr="00726A6E">
        <w:rPr>
          <w:rFonts w:ascii="Arial" w:eastAsiaTheme="minorHAnsi" w:hAnsi="Arial" w:cs="Arial"/>
          <w:sz w:val="22"/>
          <w:szCs w:val="22"/>
          <w:lang w:val="fr-FR" w:eastAsia="en-US"/>
        </w:rPr>
        <w:t>.</w:t>
      </w:r>
    </w:p>
    <w:p w14:paraId="7ECD05DF" w14:textId="77777777" w:rsidR="001F5F10" w:rsidRPr="00726A6E" w:rsidRDefault="001F5F10">
      <w:pPr>
        <w:pStyle w:val="NormalWeb"/>
        <w:spacing w:before="0" w:beforeAutospacing="0" w:after="0" w:afterAutospacing="0"/>
        <w:jc w:val="both"/>
        <w:rPr>
          <w:rFonts w:ascii="Arial" w:eastAsiaTheme="minorHAnsi" w:hAnsi="Arial" w:cs="Arial"/>
          <w:sz w:val="22"/>
          <w:szCs w:val="22"/>
          <w:lang w:val="fr-FR" w:eastAsia="en-US"/>
        </w:rPr>
      </w:pPr>
    </w:p>
    <w:p w14:paraId="1A673878" w14:textId="77777777" w:rsidR="001F5F10" w:rsidRPr="00726A6E" w:rsidRDefault="00000000">
      <w:pPr>
        <w:pStyle w:val="NormalWeb"/>
        <w:spacing w:before="0" w:beforeAutospacing="0" w:after="0" w:afterAutospacing="0"/>
        <w:jc w:val="both"/>
        <w:rPr>
          <w:rFonts w:ascii="Arial" w:eastAsiaTheme="minorHAnsi" w:hAnsi="Arial" w:cs="Arial"/>
          <w:sz w:val="22"/>
          <w:szCs w:val="22"/>
          <w:lang w:val="fr-FR" w:eastAsia="en-US"/>
        </w:rPr>
      </w:pPr>
      <w:r w:rsidRPr="00726A6E">
        <w:rPr>
          <w:rFonts w:ascii="Arial" w:eastAsiaTheme="minorHAnsi" w:hAnsi="Arial" w:cs="Arial"/>
          <w:sz w:val="22"/>
          <w:szCs w:val="22"/>
          <w:lang w:val="fr-FR" w:eastAsia="en-US"/>
        </w:rPr>
        <w:t>Toutes les composantes actives ont été intégrées à d'autres mécanismes en cours, et la poursuite de l'Action concertée en tant qu'initiative autonome n'est plus nécessaire.</w:t>
      </w:r>
    </w:p>
    <w:p w14:paraId="04EE2233" w14:textId="77777777" w:rsidR="001F5F10" w:rsidRPr="00726A6E" w:rsidRDefault="001F5F10">
      <w:pPr>
        <w:pStyle w:val="NormalWeb"/>
        <w:spacing w:before="0" w:beforeAutospacing="0" w:after="0" w:afterAutospacing="0"/>
        <w:jc w:val="both"/>
        <w:rPr>
          <w:rFonts w:ascii="Arial" w:eastAsiaTheme="minorHAnsi" w:hAnsi="Arial" w:cs="Arial"/>
          <w:sz w:val="22"/>
          <w:szCs w:val="22"/>
          <w:lang w:val="fr-FR" w:eastAsia="en-US"/>
        </w:rPr>
      </w:pPr>
    </w:p>
    <w:p w14:paraId="3A18D85B" w14:textId="633FF6CA" w:rsidR="001F5F10" w:rsidRPr="00D61AC6" w:rsidRDefault="00000000" w:rsidP="00D61A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25"/>
        <w:jc w:val="both"/>
        <w:textAlignment w:val="baseline"/>
        <w:outlineLvl w:val="1"/>
        <w:rPr>
          <w:rFonts w:cs="Arial"/>
          <w:lang w:val="fr-FR"/>
        </w:rPr>
      </w:pPr>
      <w:r w:rsidRPr="00726A6E">
        <w:rPr>
          <w:rFonts w:cs="Arial"/>
          <w:lang w:val="fr-FR"/>
        </w:rPr>
        <w:t xml:space="preserve">La Conférence des Parties est invitée à prendre note des progrès réalisés dans le cadre de l'Action concertée 13.9 et à constater que les composantes en cours ont été intégrées au Programme de travail actuel du </w:t>
      </w:r>
      <w:proofErr w:type="spellStart"/>
      <w:r w:rsidRPr="00726A6E">
        <w:rPr>
          <w:rFonts w:cs="Arial"/>
          <w:lang w:val="fr-FR"/>
        </w:rPr>
        <w:t>MdE</w:t>
      </w:r>
      <w:proofErr w:type="spellEnd"/>
      <w:r w:rsidRPr="00726A6E">
        <w:rPr>
          <w:rFonts w:cs="Arial"/>
          <w:lang w:val="fr-FR"/>
        </w:rPr>
        <w:t xml:space="preserve"> requins.</w:t>
      </w:r>
    </w:p>
    <w:sectPr w:rsidR="001F5F10" w:rsidRPr="00D61AC6">
      <w:headerReference w:type="even" r:id="rId16"/>
      <w:headerReference w:type="default" r:id="rId17"/>
      <w:footerReference w:type="even" r:id="rId18"/>
      <w:footerReference w:type="default" r:id="rId19"/>
      <w:headerReference w:type="first" r:id="rId20"/>
      <w:footerReference w:type="first" r:id="rId21"/>
      <w:endnotePr>
        <w:numFmt w:val="decimal"/>
      </w:endnotePr>
      <w:pgSz w:w="11905" w:h="16837" w:code="9"/>
      <w:pgMar w:top="1440" w:right="1440" w:bottom="1440" w:left="1440" w:header="431" w:footer="4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2997" w14:textId="77777777" w:rsidR="00986574" w:rsidRDefault="00986574">
      <w:pPr>
        <w:spacing w:after="0" w:line="240" w:lineRule="auto"/>
        <w:rPr>
          <w:lang w:val="fr-FR"/>
        </w:rPr>
      </w:pPr>
      <w:r>
        <w:rPr>
          <w:lang w:val="fr-FR"/>
        </w:rPr>
        <w:separator/>
      </w:r>
    </w:p>
  </w:endnote>
  <w:endnote w:type="continuationSeparator" w:id="0">
    <w:p w14:paraId="7D405972" w14:textId="77777777" w:rsidR="00986574" w:rsidRDefault="00986574">
      <w:pPr>
        <w:spacing w:after="0" w:line="240" w:lineRule="auto"/>
        <w:rPr>
          <w:lang w:val="fr-FR"/>
        </w:rPr>
      </w:pPr>
      <w:r>
        <w:rPr>
          <w:lang w:val="fr-FR"/>
        </w:rPr>
        <w:continuationSeparator/>
      </w:r>
    </w:p>
  </w:endnote>
  <w:endnote w:type="continuationNotice" w:id="1">
    <w:p w14:paraId="292F2665" w14:textId="77777777" w:rsidR="00986574" w:rsidRDefault="00986574">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CB93"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F6B6" w14:textId="77777777" w:rsidR="001F5F10" w:rsidRDefault="001F5F10">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55340582"/>
      <w:docPartObj>
        <w:docPartGallery w:val="Page Numbers (Bottom of Page)"/>
        <w:docPartUnique/>
      </w:docPartObj>
    </w:sdtPr>
    <w:sdtEndPr>
      <w:rPr>
        <w:noProof/>
      </w:rPr>
    </w:sdtEndPr>
    <w:sdtContent>
      <w:p w14:paraId="7E5C5269" w14:textId="77777777" w:rsidR="002B63DC" w:rsidRPr="002B63DC" w:rsidRDefault="002B63DC" w:rsidP="002B63DC">
        <w:pPr>
          <w:pStyle w:val="Footer"/>
          <w:jc w:val="center"/>
          <w:rPr>
            <w:sz w:val="18"/>
            <w:szCs w:val="18"/>
          </w:rPr>
        </w:pPr>
        <w:r w:rsidRPr="002B63DC">
          <w:rPr>
            <w:sz w:val="18"/>
            <w:szCs w:val="18"/>
          </w:rPr>
          <w:fldChar w:fldCharType="begin"/>
        </w:r>
        <w:r w:rsidRPr="002B63DC">
          <w:rPr>
            <w:sz w:val="18"/>
            <w:szCs w:val="18"/>
          </w:rPr>
          <w:instrText xml:space="preserve"> PAGE   \* MERGEFORMAT </w:instrText>
        </w:r>
        <w:r w:rsidRPr="002B63DC">
          <w:rPr>
            <w:sz w:val="18"/>
            <w:szCs w:val="18"/>
          </w:rPr>
          <w:fldChar w:fldCharType="separate"/>
        </w:r>
        <w:r w:rsidRPr="002B63DC">
          <w:rPr>
            <w:noProof/>
            <w:sz w:val="18"/>
            <w:szCs w:val="18"/>
          </w:rPr>
          <w:t>2</w:t>
        </w:r>
        <w:r w:rsidRPr="002B63DC">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478117"/>
      <w:docPartObj>
        <w:docPartGallery w:val="Page Numbers (Bottom of Page)"/>
        <w:docPartUnique/>
      </w:docPartObj>
    </w:sdtPr>
    <w:sdtEndPr>
      <w:rPr>
        <w:noProof/>
      </w:rPr>
    </w:sdtEndPr>
    <w:sdtContent>
      <w:p w14:paraId="443124D2" w14:textId="77777777" w:rsidR="002B63DC" w:rsidRPr="002B63DC" w:rsidRDefault="002B63DC" w:rsidP="002B63DC">
        <w:pPr>
          <w:pStyle w:val="Footer"/>
          <w:jc w:val="center"/>
          <w:rPr>
            <w:sz w:val="18"/>
            <w:szCs w:val="18"/>
          </w:rPr>
        </w:pPr>
        <w:r w:rsidRPr="002B63DC">
          <w:rPr>
            <w:sz w:val="18"/>
            <w:szCs w:val="18"/>
          </w:rPr>
          <w:fldChar w:fldCharType="begin"/>
        </w:r>
        <w:r w:rsidRPr="002B63DC">
          <w:rPr>
            <w:sz w:val="18"/>
            <w:szCs w:val="18"/>
          </w:rPr>
          <w:instrText xml:space="preserve"> PAGE   \* MERGEFORMAT </w:instrText>
        </w:r>
        <w:r w:rsidRPr="002B63DC">
          <w:rPr>
            <w:sz w:val="18"/>
            <w:szCs w:val="18"/>
          </w:rPr>
          <w:fldChar w:fldCharType="separate"/>
        </w:r>
        <w:r w:rsidRPr="002B63DC">
          <w:rPr>
            <w:noProof/>
            <w:sz w:val="18"/>
            <w:szCs w:val="18"/>
          </w:rPr>
          <w:t>2</w:t>
        </w:r>
        <w:r w:rsidRPr="002B63D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14358144"/>
      <w:docPartObj>
        <w:docPartGallery w:val="Page Numbers (Bottom of Page)"/>
        <w:docPartUnique/>
      </w:docPartObj>
    </w:sdtPr>
    <w:sdtEndPr>
      <w:rPr>
        <w:noProof/>
      </w:rPr>
    </w:sdtEndPr>
    <w:sdtContent>
      <w:p w14:paraId="6B80BD6E" w14:textId="77777777" w:rsidR="002B63DC" w:rsidRPr="002B63DC" w:rsidRDefault="002B63DC" w:rsidP="002B63DC">
        <w:pPr>
          <w:pStyle w:val="Footer"/>
          <w:jc w:val="center"/>
          <w:rPr>
            <w:sz w:val="18"/>
            <w:szCs w:val="18"/>
          </w:rPr>
        </w:pPr>
        <w:r w:rsidRPr="002B63DC">
          <w:rPr>
            <w:sz w:val="18"/>
            <w:szCs w:val="18"/>
          </w:rPr>
          <w:fldChar w:fldCharType="begin"/>
        </w:r>
        <w:r w:rsidRPr="002B63DC">
          <w:rPr>
            <w:sz w:val="18"/>
            <w:szCs w:val="18"/>
          </w:rPr>
          <w:instrText xml:space="preserve"> PAGE   \* MERGEFORMAT </w:instrText>
        </w:r>
        <w:r w:rsidRPr="002B63DC">
          <w:rPr>
            <w:sz w:val="18"/>
            <w:szCs w:val="18"/>
          </w:rPr>
          <w:fldChar w:fldCharType="separate"/>
        </w:r>
        <w:r w:rsidRPr="002B63DC">
          <w:rPr>
            <w:noProof/>
            <w:sz w:val="18"/>
            <w:szCs w:val="18"/>
          </w:rPr>
          <w:t>2</w:t>
        </w:r>
        <w:r w:rsidRPr="002B63D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4258" w14:textId="77777777" w:rsidR="00986574" w:rsidRDefault="00986574">
      <w:pPr>
        <w:spacing w:after="0" w:line="240" w:lineRule="auto"/>
        <w:rPr>
          <w:lang w:val="fr-FR"/>
        </w:rPr>
      </w:pPr>
      <w:r>
        <w:rPr>
          <w:lang w:val="fr-FR"/>
        </w:rPr>
        <w:separator/>
      </w:r>
    </w:p>
  </w:footnote>
  <w:footnote w:type="continuationSeparator" w:id="0">
    <w:p w14:paraId="6DF2B0B7" w14:textId="77777777" w:rsidR="00986574" w:rsidRDefault="00986574">
      <w:pPr>
        <w:spacing w:after="0" w:line="240" w:lineRule="auto"/>
        <w:rPr>
          <w:lang w:val="fr-FR"/>
        </w:rPr>
      </w:pPr>
      <w:r>
        <w:rPr>
          <w:lang w:val="fr-FR"/>
        </w:rPr>
        <w:continuationSeparator/>
      </w:r>
    </w:p>
  </w:footnote>
  <w:footnote w:type="continuationNotice" w:id="1">
    <w:p w14:paraId="44A02242" w14:textId="77777777" w:rsidR="00986574" w:rsidRDefault="00986574">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5007" w14:textId="77777777" w:rsidR="00E87B52" w:rsidRPr="00AD67D7"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7F671493" w14:textId="77777777" w:rsidR="00E87B52"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BD03" w14:textId="77777777" w:rsidR="0029044B" w:rsidRPr="00FF59D5" w:rsidRDefault="0029044B" w:rsidP="0029044B">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1FA2DA6F" wp14:editId="45A28C98">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07F88CDF" wp14:editId="57AF3E0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097D1796" wp14:editId="1EFE7FAE">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4D23BDFC" w14:textId="77777777" w:rsidR="0029044B" w:rsidRDefault="00290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731E" w14:textId="77777777" w:rsidR="001F5F10" w:rsidRDefault="00000000">
    <w:pPr>
      <w:pStyle w:val="Header"/>
      <w:pBdr>
        <w:bottom w:val="single" w:sz="4" w:space="1" w:color="auto"/>
      </w:pBdr>
      <w:rPr>
        <w:i/>
        <w:sz w:val="18"/>
        <w:szCs w:val="18"/>
      </w:rPr>
    </w:pPr>
    <w:r>
      <w:rPr>
        <w:rFonts w:eastAsia="Times New Roman" w:cs="Arial"/>
        <w:i/>
        <w:sz w:val="18"/>
        <w:szCs w:val="18"/>
        <w:lang w:val="en-GB"/>
      </w:rPr>
      <w:t>UNEP/CMS/COP15/Doc.31.2.x</w:t>
    </w:r>
  </w:p>
  <w:p w14:paraId="4CEE0690" w14:textId="77777777" w:rsidR="001F5F10" w:rsidRDefault="001F5F10">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0602" w14:textId="77777777" w:rsidR="00D151A9" w:rsidRPr="002E0DE9" w:rsidRDefault="00D151A9" w:rsidP="00D151A9">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Doc.31.2.x</w:t>
    </w:r>
  </w:p>
  <w:p w14:paraId="103D3E2A" w14:textId="77777777" w:rsidR="00D151A9" w:rsidRDefault="00D151A9">
    <w:pPr>
      <w:jc w:val="right"/>
      <w:rPr>
        <w:i/>
        <w:szCs w:val="20"/>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161D" w14:textId="77777777" w:rsidR="00AE4A6B" w:rsidRPr="002E0DE9" w:rsidRDefault="00AE4A6B"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D151A9">
      <w:rPr>
        <w:rFonts w:eastAsia="Times New Roman" w:cs="Arial"/>
        <w:i/>
        <w:sz w:val="18"/>
        <w:szCs w:val="18"/>
        <w:lang w:val="en-GB"/>
      </w:rPr>
      <w:t>31.2.x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B5477AF"/>
    <w:multiLevelType w:val="hybridMultilevel"/>
    <w:tmpl w:val="7DA49318"/>
    <w:lvl w:ilvl="0" w:tplc="0388CFA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E64F0"/>
    <w:multiLevelType w:val="hybridMultilevel"/>
    <w:tmpl w:val="F21A739A"/>
    <w:lvl w:ilvl="0" w:tplc="0C6A97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1F629DA"/>
    <w:multiLevelType w:val="multilevel"/>
    <w:tmpl w:val="B2CA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3"/>
  </w:num>
  <w:num w:numId="2" w16cid:durableId="893811018">
    <w:abstractNumId w:val="7"/>
  </w:num>
  <w:num w:numId="3" w16cid:durableId="1663001413">
    <w:abstractNumId w:val="0"/>
  </w:num>
  <w:num w:numId="4" w16cid:durableId="149903110">
    <w:abstractNumId w:val="5"/>
  </w:num>
  <w:num w:numId="5" w16cid:durableId="814952415">
    <w:abstractNumId w:val="8"/>
  </w:num>
  <w:num w:numId="6" w16cid:durableId="1066800755">
    <w:abstractNumId w:val="4"/>
  </w:num>
  <w:num w:numId="7" w16cid:durableId="1770589074">
    <w:abstractNumId w:val="2"/>
  </w:num>
  <w:num w:numId="8" w16cid:durableId="992873235">
    <w:abstractNumId w:val="1"/>
  </w:num>
  <w:num w:numId="9" w16cid:durableId="842864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5389B"/>
    <w:rsid w:val="000661B2"/>
    <w:rsid w:val="00082559"/>
    <w:rsid w:val="000B60DE"/>
    <w:rsid w:val="000B6D90"/>
    <w:rsid w:val="000E71F1"/>
    <w:rsid w:val="000F0722"/>
    <w:rsid w:val="001139D3"/>
    <w:rsid w:val="00124693"/>
    <w:rsid w:val="0015124D"/>
    <w:rsid w:val="0015276D"/>
    <w:rsid w:val="0017210D"/>
    <w:rsid w:val="00176082"/>
    <w:rsid w:val="0018099C"/>
    <w:rsid w:val="001B4509"/>
    <w:rsid w:val="001C6931"/>
    <w:rsid w:val="001D0001"/>
    <w:rsid w:val="001D763A"/>
    <w:rsid w:val="001F5F10"/>
    <w:rsid w:val="00236050"/>
    <w:rsid w:val="002577D2"/>
    <w:rsid w:val="00272D2B"/>
    <w:rsid w:val="0029044B"/>
    <w:rsid w:val="002A3364"/>
    <w:rsid w:val="002B2806"/>
    <w:rsid w:val="002B63DC"/>
    <w:rsid w:val="002E0DE9"/>
    <w:rsid w:val="002E25FC"/>
    <w:rsid w:val="0030267F"/>
    <w:rsid w:val="00330A62"/>
    <w:rsid w:val="00331D38"/>
    <w:rsid w:val="003350C6"/>
    <w:rsid w:val="0035024E"/>
    <w:rsid w:val="003C569E"/>
    <w:rsid w:val="003D0278"/>
    <w:rsid w:val="0043357F"/>
    <w:rsid w:val="0044352F"/>
    <w:rsid w:val="004456DC"/>
    <w:rsid w:val="00455BB0"/>
    <w:rsid w:val="004714F5"/>
    <w:rsid w:val="004B7A60"/>
    <w:rsid w:val="004D3FC4"/>
    <w:rsid w:val="004D5029"/>
    <w:rsid w:val="004F7D19"/>
    <w:rsid w:val="005201A6"/>
    <w:rsid w:val="005330F7"/>
    <w:rsid w:val="00563598"/>
    <w:rsid w:val="005B1F6F"/>
    <w:rsid w:val="005B3D6A"/>
    <w:rsid w:val="005C28E8"/>
    <w:rsid w:val="005C469B"/>
    <w:rsid w:val="005C4CFE"/>
    <w:rsid w:val="005C7FBE"/>
    <w:rsid w:val="005E6D3C"/>
    <w:rsid w:val="005F2E28"/>
    <w:rsid w:val="005F738C"/>
    <w:rsid w:val="0060193C"/>
    <w:rsid w:val="0065226D"/>
    <w:rsid w:val="006772F0"/>
    <w:rsid w:val="00683B57"/>
    <w:rsid w:val="006A7DC4"/>
    <w:rsid w:val="006B020C"/>
    <w:rsid w:val="006D7B10"/>
    <w:rsid w:val="006F5B78"/>
    <w:rsid w:val="00726A6E"/>
    <w:rsid w:val="007460F9"/>
    <w:rsid w:val="007610DF"/>
    <w:rsid w:val="00771111"/>
    <w:rsid w:val="007745FF"/>
    <w:rsid w:val="00781842"/>
    <w:rsid w:val="007A369D"/>
    <w:rsid w:val="008415C9"/>
    <w:rsid w:val="00842B75"/>
    <w:rsid w:val="00872FF8"/>
    <w:rsid w:val="008B0AC3"/>
    <w:rsid w:val="008D2E27"/>
    <w:rsid w:val="008E7E84"/>
    <w:rsid w:val="0092671C"/>
    <w:rsid w:val="00933B90"/>
    <w:rsid w:val="00957D0A"/>
    <w:rsid w:val="00960239"/>
    <w:rsid w:val="009725CC"/>
    <w:rsid w:val="00975F46"/>
    <w:rsid w:val="0098000E"/>
    <w:rsid w:val="00984BDA"/>
    <w:rsid w:val="00985A1C"/>
    <w:rsid w:val="00986574"/>
    <w:rsid w:val="009C218E"/>
    <w:rsid w:val="00A16109"/>
    <w:rsid w:val="00A44ED2"/>
    <w:rsid w:val="00A65D4B"/>
    <w:rsid w:val="00A92E5D"/>
    <w:rsid w:val="00A9675B"/>
    <w:rsid w:val="00AA6139"/>
    <w:rsid w:val="00AB1048"/>
    <w:rsid w:val="00AC06A1"/>
    <w:rsid w:val="00AD67D7"/>
    <w:rsid w:val="00AE4A6B"/>
    <w:rsid w:val="00AF0BFF"/>
    <w:rsid w:val="00B22CE5"/>
    <w:rsid w:val="00B338AC"/>
    <w:rsid w:val="00B51A11"/>
    <w:rsid w:val="00B61D68"/>
    <w:rsid w:val="00B665A8"/>
    <w:rsid w:val="00BA192A"/>
    <w:rsid w:val="00BB7FAE"/>
    <w:rsid w:val="00BD1F2D"/>
    <w:rsid w:val="00C10173"/>
    <w:rsid w:val="00C7409D"/>
    <w:rsid w:val="00C8397B"/>
    <w:rsid w:val="00CA7C24"/>
    <w:rsid w:val="00CF5D3B"/>
    <w:rsid w:val="00D151A9"/>
    <w:rsid w:val="00D15DB8"/>
    <w:rsid w:val="00D21D13"/>
    <w:rsid w:val="00D26D05"/>
    <w:rsid w:val="00D3216D"/>
    <w:rsid w:val="00D56A62"/>
    <w:rsid w:val="00D61AC6"/>
    <w:rsid w:val="00D93628"/>
    <w:rsid w:val="00DA1C8A"/>
    <w:rsid w:val="00E16D5C"/>
    <w:rsid w:val="00E2553D"/>
    <w:rsid w:val="00E54BF3"/>
    <w:rsid w:val="00E70098"/>
    <w:rsid w:val="00E81F56"/>
    <w:rsid w:val="00E87B52"/>
    <w:rsid w:val="00EB5F55"/>
    <w:rsid w:val="00EC0725"/>
    <w:rsid w:val="00ED12EB"/>
    <w:rsid w:val="00ED44B2"/>
    <w:rsid w:val="00F20B11"/>
    <w:rsid w:val="00F47B29"/>
    <w:rsid w:val="00F55BC2"/>
    <w:rsid w:val="00F74B02"/>
    <w:rsid w:val="00FE0AEB"/>
    <w:rsid w:val="00FE3DB9"/>
    <w:rsid w:val="00FF1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4F445"/>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509"/>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98000E"/>
    <w:pPr>
      <w:spacing w:before="100" w:beforeAutospacing="1" w:after="100" w:afterAutospacing="1" w:line="240" w:lineRule="auto"/>
    </w:pPr>
    <w:rPr>
      <w:rFonts w:ascii="Times New Roman" w:eastAsia="Times New Roman" w:hAnsi="Times New Roman" w:cs="Times New Roman"/>
      <w:sz w:val="24"/>
      <w:szCs w:val="24"/>
      <w:lang w:val="en-AE" w:eastAsia="ja-JP"/>
    </w:rPr>
  </w:style>
  <w:style w:type="character" w:styleId="Strong">
    <w:name w:val="Strong"/>
    <w:basedOn w:val="DefaultParagraphFont"/>
    <w:uiPriority w:val="22"/>
    <w:qFormat/>
    <w:rsid w:val="0098000E"/>
    <w:rPr>
      <w:b/>
      <w:bCs/>
    </w:rPr>
  </w:style>
  <w:style w:type="character" w:customStyle="1" w:styleId="apple-converted-space">
    <w:name w:val="apple-converted-space"/>
    <w:basedOn w:val="DefaultParagraphFont"/>
    <w:rsid w:val="0098000E"/>
  </w:style>
  <w:style w:type="character" w:styleId="Emphasis">
    <w:name w:val="Emphasis"/>
    <w:basedOn w:val="DefaultParagraphFont"/>
    <w:uiPriority w:val="20"/>
    <w:qFormat/>
    <w:rsid w:val="0098000E"/>
    <w:rPr>
      <w:i/>
      <w:iCs/>
    </w:rPr>
  </w:style>
  <w:style w:type="character" w:styleId="Hyperlink">
    <w:name w:val="Hyperlink"/>
    <w:basedOn w:val="DefaultParagraphFont"/>
    <w:uiPriority w:val="99"/>
    <w:unhideWhenUsed/>
    <w:rsid w:val="0098000E"/>
    <w:rPr>
      <w:color w:val="0563C1" w:themeColor="hyperlink"/>
      <w:u w:val="single"/>
    </w:rPr>
  </w:style>
  <w:style w:type="character" w:styleId="UnresolvedMention">
    <w:name w:val="Unresolved Mention"/>
    <w:basedOn w:val="DefaultParagraphFont"/>
    <w:uiPriority w:val="99"/>
    <w:semiHidden/>
    <w:unhideWhenUsed/>
    <w:rsid w:val="0098000E"/>
    <w:rPr>
      <w:color w:val="605E5C"/>
      <w:shd w:val="clear" w:color="auto" w:fill="E1DFDD"/>
    </w:rPr>
  </w:style>
  <w:style w:type="paragraph" w:styleId="Revision">
    <w:name w:val="Revision"/>
    <w:hidden/>
    <w:uiPriority w:val="99"/>
    <w:semiHidden/>
    <w:rsid w:val="00AD6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2.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4.xml><?xml version="1.0" encoding="utf-8"?>
<ds:datastoreItem xmlns:ds="http://schemas.openxmlformats.org/officeDocument/2006/customXml" ds:itemID="{55B54705-B720-4F2D-B8C9-7DAD6E6FC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cp:revision>
  <dcterms:created xsi:type="dcterms:W3CDTF">2025-10-31T08:47:00Z</dcterms:created>
  <dcterms:modified xsi:type="dcterms:W3CDTF">2025-11-11T13:51:00Z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