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ED12EB" w14:paraId="35EEA24B" w14:textId="77777777" w:rsidTr="00FB525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ED12EB"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ED12EB">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ED12EB"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ED12EB">
              <w:rPr>
                <w:rFonts w:eastAsia="Times New Roman" w:cs="Arial"/>
                <w:b/>
                <w:sz w:val="32"/>
                <w:szCs w:val="32"/>
              </w:rPr>
              <w:t>CONVENTION ON</w:t>
            </w:r>
          </w:p>
          <w:p w14:paraId="7B8C75A2" w14:textId="77777777" w:rsidR="002E0DE9" w:rsidRPr="00ED12EB"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ED12EB">
              <w:rPr>
                <w:rFonts w:eastAsia="Times New Roman" w:cs="Arial"/>
                <w:b/>
                <w:sz w:val="32"/>
                <w:szCs w:val="32"/>
              </w:rPr>
              <w:t>MIGRATORY</w:t>
            </w:r>
          </w:p>
          <w:p w14:paraId="5689BF36" w14:textId="77777777" w:rsidR="002E0DE9" w:rsidRPr="00ED12EB"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ED12EB">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477A3E96" w:rsidR="002E0DE9" w:rsidRPr="00ED12EB"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ED12EB">
              <w:rPr>
                <w:rFonts w:eastAsia="Times New Roman" w:cs="Arial"/>
                <w:lang w:val="en-GB"/>
              </w:rPr>
              <w:t>UNEP/CMS/COP1</w:t>
            </w:r>
            <w:r w:rsidR="0018099C" w:rsidRPr="00ED12EB">
              <w:rPr>
                <w:rFonts w:eastAsia="Times New Roman" w:cs="Arial"/>
                <w:lang w:val="en-GB"/>
              </w:rPr>
              <w:t>5</w:t>
            </w:r>
            <w:r w:rsidRPr="00ED12EB">
              <w:rPr>
                <w:rFonts w:eastAsia="Times New Roman" w:cs="Arial"/>
                <w:lang w:val="en-GB"/>
              </w:rPr>
              <w:t>/</w:t>
            </w:r>
            <w:r w:rsidR="006A7DC4" w:rsidRPr="00ED12EB">
              <w:rPr>
                <w:rFonts w:eastAsia="Times New Roman" w:cs="Arial"/>
                <w:lang w:val="en-GB"/>
              </w:rPr>
              <w:t>Doc.</w:t>
            </w:r>
            <w:r w:rsidR="00B338AC">
              <w:rPr>
                <w:rFonts w:eastAsia="Times New Roman" w:cs="Arial"/>
                <w:lang w:val="en-GB"/>
              </w:rPr>
              <w:t>31.2.</w:t>
            </w:r>
            <w:r w:rsidR="00FC4757">
              <w:rPr>
                <w:rFonts w:eastAsia="Times New Roman" w:cs="Arial"/>
                <w:lang w:val="en-GB"/>
              </w:rPr>
              <w:t>11</w:t>
            </w:r>
          </w:p>
          <w:p w14:paraId="1FCC85D7" w14:textId="312984A2" w:rsidR="002E0DE9" w:rsidRPr="00ED12EB" w:rsidRDefault="00B338AC"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B338AC">
              <w:rPr>
                <w:rFonts w:eastAsia="Times New Roman" w:cs="Arial"/>
                <w:lang w:val="en-GB"/>
              </w:rPr>
              <w:t>28 October</w:t>
            </w:r>
            <w:r w:rsidR="002E0DE9" w:rsidRPr="00B338AC">
              <w:rPr>
                <w:rFonts w:eastAsia="Times New Roman" w:cs="Arial"/>
                <w:lang w:val="en-GB"/>
              </w:rPr>
              <w:t xml:space="preserve"> 20</w:t>
            </w:r>
            <w:r w:rsidR="00842B75" w:rsidRPr="00B338AC">
              <w:rPr>
                <w:rFonts w:eastAsia="Times New Roman" w:cs="Arial"/>
                <w:lang w:val="en-GB"/>
              </w:rPr>
              <w:t>2</w:t>
            </w:r>
            <w:r w:rsidR="001C6931" w:rsidRPr="00B338AC">
              <w:rPr>
                <w:rFonts w:eastAsia="Times New Roman" w:cs="Arial"/>
                <w:lang w:val="en-GB"/>
              </w:rPr>
              <w:t>5</w:t>
            </w:r>
          </w:p>
          <w:p w14:paraId="58D67260" w14:textId="48E9EB79" w:rsidR="002E0DE9" w:rsidRPr="00B338AC" w:rsidRDefault="002E0DE9" w:rsidP="00B338AC">
            <w:pPr>
              <w:widowControl w:val="0"/>
              <w:suppressAutoHyphens/>
              <w:autoSpaceDE w:val="0"/>
              <w:autoSpaceDN w:val="0"/>
              <w:spacing w:before="120" w:after="120" w:line="240" w:lineRule="auto"/>
              <w:textAlignment w:val="baseline"/>
              <w:rPr>
                <w:rFonts w:eastAsia="Times New Roman" w:cs="Arial"/>
                <w:lang w:val="en-GB"/>
              </w:rPr>
            </w:pPr>
            <w:r w:rsidRPr="00ED12EB">
              <w:rPr>
                <w:rFonts w:eastAsia="Times New Roman" w:cs="Arial"/>
                <w:lang w:val="en-GB"/>
              </w:rPr>
              <w:t>Original: English</w:t>
            </w:r>
          </w:p>
        </w:tc>
      </w:tr>
    </w:tbl>
    <w:p w14:paraId="1ED4F3C9" w14:textId="77777777" w:rsidR="002E0DE9" w:rsidRPr="00ED12EB"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ED12EB"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ED12EB">
        <w:rPr>
          <w:rFonts w:eastAsia="Times New Roman" w:cs="Arial"/>
          <w:lang w:val="en-GB"/>
        </w:rPr>
        <w:t>1</w:t>
      </w:r>
      <w:r w:rsidR="0018099C" w:rsidRPr="00ED12EB">
        <w:rPr>
          <w:rFonts w:eastAsia="Times New Roman" w:cs="Arial"/>
          <w:lang w:val="en-GB"/>
        </w:rPr>
        <w:t>5</w:t>
      </w:r>
      <w:r w:rsidRPr="00ED12EB">
        <w:rPr>
          <w:rFonts w:eastAsia="Times New Roman" w:cs="Arial"/>
          <w:vertAlign w:val="superscript"/>
          <w:lang w:val="en-GB"/>
        </w:rPr>
        <w:t>th</w:t>
      </w:r>
      <w:r w:rsidRPr="00ED12EB">
        <w:rPr>
          <w:rFonts w:eastAsia="Times New Roman" w:cs="Arial"/>
          <w:lang w:val="en-GB"/>
        </w:rPr>
        <w:t xml:space="preserve"> MEETING OF THE CONFERENCE OF THE PARTIES</w:t>
      </w:r>
    </w:p>
    <w:p w14:paraId="1053F937" w14:textId="108EB970" w:rsidR="002E0DE9" w:rsidRPr="00ED12EB" w:rsidRDefault="00D15DB8"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ED12EB">
        <w:rPr>
          <w:rFonts w:eastAsia="Times New Roman" w:cs="Arial"/>
          <w:bCs/>
        </w:rPr>
        <w:t>C</w:t>
      </w:r>
      <w:r w:rsidR="00124693" w:rsidRPr="00ED12EB">
        <w:rPr>
          <w:rFonts w:eastAsia="Times New Roman" w:cs="Arial"/>
          <w:bCs/>
        </w:rPr>
        <w:t xml:space="preserve">ampo Grande, </w:t>
      </w:r>
      <w:r w:rsidR="00176082" w:rsidRPr="00ED12EB">
        <w:rPr>
          <w:rFonts w:eastAsia="Times New Roman" w:cs="Arial"/>
          <w:bCs/>
        </w:rPr>
        <w:t>Brazil</w:t>
      </w:r>
      <w:r w:rsidR="002E0DE9" w:rsidRPr="00ED12EB">
        <w:rPr>
          <w:rFonts w:eastAsia="Times New Roman" w:cs="Arial"/>
          <w:bCs/>
        </w:rPr>
        <w:t>,</w:t>
      </w:r>
      <w:r w:rsidR="00CF5D3B" w:rsidRPr="00ED12EB">
        <w:rPr>
          <w:rFonts w:eastAsia="Times New Roman" w:cs="Arial"/>
          <w:bCs/>
        </w:rPr>
        <w:t xml:space="preserve"> </w:t>
      </w:r>
      <w:r w:rsidR="00124693" w:rsidRPr="00ED12EB">
        <w:rPr>
          <w:rFonts w:eastAsia="Times New Roman" w:cs="Arial"/>
          <w:bCs/>
        </w:rPr>
        <w:t>23 to 29 March</w:t>
      </w:r>
      <w:r w:rsidR="00842B75" w:rsidRPr="00ED12EB">
        <w:rPr>
          <w:rFonts w:eastAsia="Times New Roman" w:cs="Arial"/>
          <w:bCs/>
        </w:rPr>
        <w:t xml:space="preserve"> 202</w:t>
      </w:r>
      <w:r w:rsidR="000B60DE" w:rsidRPr="00ED12EB">
        <w:rPr>
          <w:rFonts w:eastAsia="Times New Roman" w:cs="Arial"/>
          <w:bCs/>
        </w:rPr>
        <w:t>6</w:t>
      </w:r>
    </w:p>
    <w:p w14:paraId="59D6FD3E" w14:textId="173C5E71" w:rsidR="00E87B52" w:rsidRPr="00D56A62" w:rsidRDefault="002E0DE9" w:rsidP="00AF0BFF">
      <w:pPr>
        <w:widowControl w:val="0"/>
        <w:tabs>
          <w:tab w:val="left" w:pos="7020"/>
        </w:tabs>
        <w:suppressAutoHyphens/>
        <w:autoSpaceDE w:val="0"/>
        <w:autoSpaceDN w:val="0"/>
        <w:spacing w:after="0" w:line="240" w:lineRule="auto"/>
        <w:textAlignment w:val="baseline"/>
        <w:rPr>
          <w:rFonts w:eastAsia="Times New Roman" w:cs="Arial"/>
          <w:iCs/>
        </w:rPr>
      </w:pPr>
      <w:r w:rsidRPr="00ED12EB">
        <w:rPr>
          <w:rFonts w:eastAsia="Times New Roman" w:cs="Arial"/>
          <w:iCs/>
        </w:rPr>
        <w:t xml:space="preserve">Agenda Item </w:t>
      </w:r>
      <w:r w:rsidR="00B338AC" w:rsidRPr="00D56A62">
        <w:rPr>
          <w:rFonts w:eastAsia="Times New Roman" w:cs="Arial"/>
          <w:iCs/>
        </w:rPr>
        <w:t>31.2</w:t>
      </w:r>
      <w:r w:rsidR="00CC17B5">
        <w:rPr>
          <w:rFonts w:eastAsia="Times New Roman" w:cs="Arial"/>
          <w:iCs/>
        </w:rPr>
        <w:t>.11</w:t>
      </w:r>
    </w:p>
    <w:p w14:paraId="0BBB74FB" w14:textId="77777777" w:rsidR="00AF0BFF" w:rsidRPr="00AF0BFF" w:rsidRDefault="00AF0BFF" w:rsidP="00AF0BFF">
      <w:pPr>
        <w:widowControl w:val="0"/>
        <w:tabs>
          <w:tab w:val="left" w:pos="7020"/>
        </w:tabs>
        <w:suppressAutoHyphens/>
        <w:autoSpaceDE w:val="0"/>
        <w:autoSpaceDN w:val="0"/>
        <w:spacing w:after="0" w:line="240" w:lineRule="auto"/>
        <w:textAlignment w:val="baseline"/>
        <w:rPr>
          <w:rFonts w:ascii="Calibri" w:eastAsia="Calibri" w:hAnsi="Calibri" w:cs="Times New Roman"/>
        </w:rPr>
      </w:pPr>
    </w:p>
    <w:p w14:paraId="42E245A3" w14:textId="77777777" w:rsidR="00E87B52" w:rsidRPr="00ED12EB" w:rsidRDefault="00E87B52" w:rsidP="002E0DE9">
      <w:pPr>
        <w:widowControl w:val="0"/>
        <w:suppressAutoHyphens/>
        <w:autoSpaceDE w:val="0"/>
        <w:autoSpaceDN w:val="0"/>
        <w:spacing w:after="0" w:line="240" w:lineRule="auto"/>
        <w:textAlignment w:val="baseline"/>
        <w:rPr>
          <w:rFonts w:eastAsia="Times New Roman" w:cs="Arial"/>
        </w:rPr>
      </w:pPr>
    </w:p>
    <w:p w14:paraId="7415E9D9" w14:textId="149411C6" w:rsidR="00E87B52" w:rsidRPr="00ED12EB"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D12EB">
        <w:rPr>
          <w:rFonts w:eastAsia="Times New Roman" w:cs="Arial"/>
          <w:b/>
          <w:bCs/>
          <w:lang w:val="en-GB"/>
        </w:rPr>
        <w:t xml:space="preserve">REPORT ON THE IMPLEMENTATION OF THE CONCERTED ACTION </w:t>
      </w:r>
    </w:p>
    <w:p w14:paraId="07B91489" w14:textId="77777777" w:rsidR="00E87B52" w:rsidRPr="00ED12EB"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D12EB">
        <w:rPr>
          <w:rFonts w:eastAsia="Times New Roman" w:cs="Arial"/>
          <w:b/>
          <w:bCs/>
          <w:lang w:val="en-GB"/>
        </w:rPr>
        <w:t xml:space="preserve">FOR THE </w:t>
      </w:r>
    </w:p>
    <w:p w14:paraId="048A3187" w14:textId="77777777" w:rsidR="001B4509" w:rsidRPr="00AF0BFF" w:rsidRDefault="001B4509" w:rsidP="001B450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eastAsia="Calibri" w:cs="Arial"/>
        </w:rPr>
      </w:pPr>
      <w:r w:rsidRPr="00AF0BFF">
        <w:rPr>
          <w:rFonts w:eastAsia="Calibri" w:cs="Arial"/>
          <w:b/>
          <w:lang w:val="en-GB"/>
        </w:rPr>
        <w:t>COMMON GUITARFISH (</w:t>
      </w:r>
      <w:proofErr w:type="spellStart"/>
      <w:r w:rsidRPr="00AF0BFF">
        <w:rPr>
          <w:rFonts w:eastAsia="Calibri" w:cs="Arial"/>
          <w:b/>
          <w:i/>
          <w:iCs/>
          <w:lang w:val="en-GB"/>
        </w:rPr>
        <w:t>Rhinobatos</w:t>
      </w:r>
      <w:proofErr w:type="spellEnd"/>
      <w:r w:rsidRPr="00AF0BFF">
        <w:rPr>
          <w:rFonts w:eastAsia="Calibri" w:cs="Arial"/>
          <w:b/>
          <w:i/>
          <w:iCs/>
          <w:lang w:val="en-GB"/>
        </w:rPr>
        <w:t xml:space="preserve"> </w:t>
      </w:r>
      <w:proofErr w:type="spellStart"/>
      <w:r w:rsidRPr="00AF0BFF">
        <w:rPr>
          <w:rFonts w:eastAsia="Calibri" w:cs="Arial"/>
          <w:b/>
          <w:i/>
          <w:iCs/>
          <w:lang w:val="en-GB"/>
        </w:rPr>
        <w:t>rhinobatos</w:t>
      </w:r>
      <w:proofErr w:type="spellEnd"/>
      <w:r w:rsidRPr="00AF0BFF">
        <w:rPr>
          <w:rFonts w:eastAsia="Calibri" w:cs="Arial"/>
          <w:b/>
          <w:lang w:val="en-GB"/>
        </w:rPr>
        <w:t xml:space="preserve">) AND </w:t>
      </w:r>
      <w:r w:rsidRPr="00AF0BFF">
        <w:rPr>
          <w:rFonts w:eastAsia="Calibri" w:cs="Arial"/>
          <w:b/>
          <w:lang w:val="en-GB"/>
        </w:rPr>
        <w:br/>
        <w:t>THE BOTTLENOSE WEDGEFISH (</w:t>
      </w:r>
      <w:proofErr w:type="spellStart"/>
      <w:r w:rsidRPr="00AF0BFF">
        <w:rPr>
          <w:rFonts w:eastAsia="Calibri" w:cs="Arial"/>
          <w:b/>
          <w:i/>
          <w:iCs/>
          <w:lang w:val="en-GB"/>
        </w:rPr>
        <w:t>Rhynchobatus</w:t>
      </w:r>
      <w:proofErr w:type="spellEnd"/>
      <w:r w:rsidRPr="00AF0BFF">
        <w:rPr>
          <w:rFonts w:eastAsia="Calibri" w:cs="Arial"/>
          <w:b/>
          <w:i/>
          <w:iCs/>
          <w:lang w:val="en-GB"/>
        </w:rPr>
        <w:t xml:space="preserve"> </w:t>
      </w:r>
      <w:proofErr w:type="spellStart"/>
      <w:r w:rsidRPr="00AF0BFF">
        <w:rPr>
          <w:rFonts w:eastAsia="Calibri" w:cs="Arial"/>
          <w:b/>
          <w:i/>
          <w:iCs/>
          <w:lang w:val="en-GB"/>
        </w:rPr>
        <w:t>australiae</w:t>
      </w:r>
      <w:proofErr w:type="spellEnd"/>
      <w:r w:rsidRPr="00AF0BFF">
        <w:rPr>
          <w:rFonts w:eastAsia="Calibri" w:cs="Arial"/>
          <w:b/>
          <w:lang w:val="en-GB"/>
        </w:rPr>
        <w:t>)*</w:t>
      </w:r>
    </w:p>
    <w:p w14:paraId="04541202" w14:textId="77777777" w:rsidR="002E0DE9" w:rsidRPr="00ED12EB"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36AC0876" w:rsidR="002E0DE9" w:rsidRPr="00ED12EB"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00CD61A6" w:rsidR="002E0DE9" w:rsidRPr="00ED12EB" w:rsidRDefault="009148C5" w:rsidP="002E0DE9">
      <w:pPr>
        <w:widowControl w:val="0"/>
        <w:suppressAutoHyphens/>
        <w:autoSpaceDE w:val="0"/>
        <w:autoSpaceDN w:val="0"/>
        <w:spacing w:after="0" w:line="240" w:lineRule="auto"/>
        <w:textAlignment w:val="baseline"/>
        <w:rPr>
          <w:rFonts w:ascii="Calibri" w:eastAsia="Calibri" w:hAnsi="Calibri" w:cs="Times New Roman"/>
        </w:rPr>
      </w:pPr>
      <w:r w:rsidRPr="00ED12EB">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31145941">
                <wp:simplePos x="0" y="0"/>
                <wp:positionH relativeFrom="margin">
                  <wp:posOffset>824038</wp:posOffset>
                </wp:positionH>
                <wp:positionV relativeFrom="margin">
                  <wp:posOffset>2975059</wp:posOffset>
                </wp:positionV>
                <wp:extent cx="4304665" cy="1564005"/>
                <wp:effectExtent l="0" t="0" r="19685" b="1714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564005"/>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4F7D19">
                            <w:pPr>
                              <w:spacing w:after="0"/>
                              <w:jc w:val="both"/>
                              <w:rPr>
                                <w:rFonts w:cs="Arial"/>
                              </w:rPr>
                            </w:pPr>
                            <w:r w:rsidRPr="004F7D19">
                              <w:rPr>
                                <w:rFonts w:cs="Arial"/>
                              </w:rPr>
                              <w:t>Summary:</w:t>
                            </w:r>
                          </w:p>
                          <w:p w14:paraId="12338272" w14:textId="097C4F46" w:rsidR="002E0DE9" w:rsidRPr="004F7D19" w:rsidRDefault="002E0DE9" w:rsidP="004F7D19">
                            <w:pPr>
                              <w:spacing w:after="0"/>
                              <w:jc w:val="both"/>
                              <w:rPr>
                                <w:rFonts w:cs="Arial"/>
                                <w:lang w:val="en-GB"/>
                              </w:rPr>
                            </w:pPr>
                          </w:p>
                          <w:p w14:paraId="00F9E8DB" w14:textId="2DAC4097" w:rsidR="00E87B52" w:rsidRPr="004F7D19" w:rsidRDefault="001B4509" w:rsidP="00D151A9">
                            <w:pPr>
                              <w:pStyle w:val="Default"/>
                              <w:jc w:val="both"/>
                              <w:rPr>
                                <w:lang w:val="en-GB"/>
                              </w:rPr>
                            </w:pPr>
                            <w:r w:rsidRPr="00EB0D3B">
                              <w:rPr>
                                <w:rFonts w:eastAsia="Times New Roman"/>
                                <w:sz w:val="22"/>
                                <w:szCs w:val="22"/>
                                <w:lang w:val="en-GB"/>
                              </w:rPr>
                              <w:t xml:space="preserve">The </w:t>
                            </w:r>
                            <w:r w:rsidRPr="00EB0D3B">
                              <w:rPr>
                                <w:sz w:val="22"/>
                                <w:szCs w:val="22"/>
                              </w:rPr>
                              <w:t xml:space="preserve">International Union for Conservation of Nature IUCN Species Survival Commission’s Shark Specialist Group (IUCN SSC SSG) </w:t>
                            </w:r>
                            <w:r w:rsidRPr="00EB0D3B">
                              <w:rPr>
                                <w:rFonts w:eastAsia="Times New Roman"/>
                                <w:sz w:val="22"/>
                                <w:szCs w:val="22"/>
                                <w:lang w:val="en-GB"/>
                              </w:rPr>
                              <w:t xml:space="preserve">has </w:t>
                            </w:r>
                            <w:r w:rsidRPr="00B3489D">
                              <w:rPr>
                                <w:rFonts w:eastAsia="Times New Roman"/>
                                <w:sz w:val="22"/>
                                <w:szCs w:val="22"/>
                                <w:lang w:val="en-GB"/>
                              </w:rPr>
                              <w:t>submitted the attached report on the implementation of the Concerted Action for the Common Guitarfish (</w:t>
                            </w:r>
                            <w:proofErr w:type="spellStart"/>
                            <w:r w:rsidRPr="00B3489D">
                              <w:rPr>
                                <w:rFonts w:eastAsia="Times New Roman"/>
                                <w:i/>
                                <w:iCs/>
                                <w:sz w:val="22"/>
                                <w:szCs w:val="22"/>
                                <w:lang w:val="en-GB"/>
                              </w:rPr>
                              <w:t>Rhinobatos</w:t>
                            </w:r>
                            <w:proofErr w:type="spellEnd"/>
                            <w:r w:rsidRPr="00B3489D">
                              <w:rPr>
                                <w:rFonts w:eastAsia="Times New Roman"/>
                                <w:i/>
                                <w:iCs/>
                                <w:sz w:val="22"/>
                                <w:szCs w:val="22"/>
                                <w:lang w:val="en-GB"/>
                              </w:rPr>
                              <w:t xml:space="preserve"> </w:t>
                            </w:r>
                            <w:proofErr w:type="spellStart"/>
                            <w:r w:rsidRPr="00B3489D">
                              <w:rPr>
                                <w:rFonts w:eastAsia="Times New Roman"/>
                                <w:i/>
                                <w:iCs/>
                                <w:sz w:val="22"/>
                                <w:szCs w:val="22"/>
                                <w:lang w:val="en-GB"/>
                              </w:rPr>
                              <w:t>rhinobatos</w:t>
                            </w:r>
                            <w:proofErr w:type="spellEnd"/>
                            <w:r w:rsidRPr="00B3489D">
                              <w:rPr>
                                <w:rFonts w:eastAsia="Times New Roman"/>
                                <w:sz w:val="22"/>
                                <w:szCs w:val="22"/>
                                <w:lang w:val="en-GB"/>
                              </w:rPr>
                              <w:t xml:space="preserve">) and the Bottlenose </w:t>
                            </w:r>
                            <w:proofErr w:type="spellStart"/>
                            <w:r w:rsidRPr="00B3489D">
                              <w:rPr>
                                <w:rFonts w:eastAsia="Times New Roman"/>
                                <w:sz w:val="22"/>
                                <w:szCs w:val="22"/>
                                <w:lang w:val="en-GB"/>
                              </w:rPr>
                              <w:t>Wedgefish</w:t>
                            </w:r>
                            <w:proofErr w:type="spellEnd"/>
                            <w:r w:rsidRPr="00B3489D">
                              <w:rPr>
                                <w:rFonts w:eastAsia="Times New Roman"/>
                                <w:sz w:val="22"/>
                                <w:szCs w:val="22"/>
                                <w:lang w:val="en-GB"/>
                              </w:rPr>
                              <w:t xml:space="preserve"> (</w:t>
                            </w:r>
                            <w:proofErr w:type="spellStart"/>
                            <w:r w:rsidRPr="00B3489D">
                              <w:rPr>
                                <w:rFonts w:eastAsia="Times New Roman"/>
                                <w:i/>
                                <w:iCs/>
                                <w:sz w:val="22"/>
                                <w:szCs w:val="22"/>
                                <w:lang w:val="en-GB"/>
                              </w:rPr>
                              <w:t>Rhynchobatus</w:t>
                            </w:r>
                            <w:proofErr w:type="spellEnd"/>
                            <w:r w:rsidRPr="00B3489D">
                              <w:rPr>
                                <w:rFonts w:eastAsia="Times New Roman"/>
                                <w:i/>
                                <w:iCs/>
                                <w:sz w:val="22"/>
                                <w:szCs w:val="22"/>
                                <w:lang w:val="en-GB"/>
                              </w:rPr>
                              <w:t xml:space="preserve"> </w:t>
                            </w:r>
                            <w:proofErr w:type="spellStart"/>
                            <w:r w:rsidRPr="00B3489D">
                              <w:rPr>
                                <w:rFonts w:eastAsia="Times New Roman"/>
                                <w:i/>
                                <w:iCs/>
                                <w:sz w:val="22"/>
                                <w:szCs w:val="22"/>
                                <w:lang w:val="en-GB"/>
                              </w:rPr>
                              <w:t>australiae</w:t>
                            </w:r>
                            <w:proofErr w:type="spellEnd"/>
                            <w:r w:rsidRPr="00B3489D">
                              <w:rPr>
                                <w:rFonts w:eastAsia="Times New Roman"/>
                                <w:sz w:val="22"/>
                                <w:szCs w:val="22"/>
                                <w:lang w:val="en-GB"/>
                              </w:rPr>
                              <w:t>),</w:t>
                            </w:r>
                            <w:r w:rsidRPr="00B3489D">
                              <w:rPr>
                                <w:rFonts w:eastAsia="Times New Roman"/>
                                <w:i/>
                                <w:sz w:val="22"/>
                                <w:szCs w:val="22"/>
                                <w:lang w:val="en-GB"/>
                              </w:rPr>
                              <w:t xml:space="preserve"> </w:t>
                            </w:r>
                            <w:r w:rsidRPr="00B3489D">
                              <w:rPr>
                                <w:rFonts w:eastAsia="Times New Roman"/>
                                <w:iCs/>
                                <w:sz w:val="22"/>
                                <w:szCs w:val="22"/>
                                <w:lang w:val="en-GB"/>
                              </w:rPr>
                              <w:t>UNEP/CMS/Concerted Action 13.9.</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4.9pt;margin-top:234.25pt;width:338.95pt;height:123.1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" strokeweight=".08811mm">
                <v:textbox>
                  <w:txbxContent>
                    <w:p w14:paraId="361301A9" w14:textId="77777777" w:rsidR="002E0DE9" w:rsidRPr="004F7D19" w:rsidRDefault="002E0DE9" w:rsidP="004F7D19">
                      <w:pPr>
                        <w:spacing w:after="0"/>
                        <w:jc w:val="both"/>
                        <w:rPr>
                          <w:rFonts w:cs="Arial"/>
                        </w:rPr>
                      </w:pPr>
                      <w:r w:rsidRPr="004F7D19">
                        <w:rPr>
                          <w:rFonts w:cs="Arial"/>
                        </w:rPr>
                        <w:t>Summary:</w:t>
                      </w:r>
                    </w:p>
                    <w:p w14:paraId="12338272" w14:textId="097C4F46" w:rsidR="002E0DE9" w:rsidRPr="004F7D19" w:rsidRDefault="002E0DE9" w:rsidP="004F7D19">
                      <w:pPr>
                        <w:spacing w:after="0"/>
                        <w:jc w:val="both"/>
                        <w:rPr>
                          <w:rFonts w:cs="Arial"/>
                          <w:lang w:val="en-GB"/>
                        </w:rPr>
                      </w:pPr>
                    </w:p>
                    <w:p w14:paraId="00F9E8DB" w14:textId="2DAC4097" w:rsidR="00E87B52" w:rsidRPr="004F7D19" w:rsidRDefault="001B4509" w:rsidP="00D151A9">
                      <w:pPr>
                        <w:pStyle w:val="Default"/>
                        <w:jc w:val="both"/>
                        <w:rPr>
                          <w:lang w:val="en-GB"/>
                        </w:rPr>
                      </w:pPr>
                      <w:r w:rsidRPr="00EB0D3B">
                        <w:rPr>
                          <w:rFonts w:eastAsia="Times New Roman"/>
                          <w:sz w:val="22"/>
                          <w:szCs w:val="22"/>
                          <w:lang w:val="en-GB"/>
                        </w:rPr>
                        <w:t xml:space="preserve">The </w:t>
                      </w:r>
                      <w:r w:rsidRPr="00EB0D3B">
                        <w:rPr>
                          <w:sz w:val="22"/>
                          <w:szCs w:val="22"/>
                        </w:rPr>
                        <w:t xml:space="preserve">International Union for Conservation of Nature IUCN Species Survival Commission’s Shark Specialist Group (IUCN SSC SSG) </w:t>
                      </w:r>
                      <w:r w:rsidRPr="00EB0D3B">
                        <w:rPr>
                          <w:rFonts w:eastAsia="Times New Roman"/>
                          <w:sz w:val="22"/>
                          <w:szCs w:val="22"/>
                          <w:lang w:val="en-GB"/>
                        </w:rPr>
                        <w:t xml:space="preserve">has </w:t>
                      </w:r>
                      <w:r w:rsidRPr="00B3489D">
                        <w:rPr>
                          <w:rFonts w:eastAsia="Times New Roman"/>
                          <w:sz w:val="22"/>
                          <w:szCs w:val="22"/>
                          <w:lang w:val="en-GB"/>
                        </w:rPr>
                        <w:t>submitted the attached report on the implementation of the Concerted Action for the Common Guitarfish (</w:t>
                      </w:r>
                      <w:proofErr w:type="spellStart"/>
                      <w:r w:rsidRPr="00B3489D">
                        <w:rPr>
                          <w:rFonts w:eastAsia="Times New Roman"/>
                          <w:i/>
                          <w:iCs/>
                          <w:sz w:val="22"/>
                          <w:szCs w:val="22"/>
                          <w:lang w:val="en-GB"/>
                        </w:rPr>
                        <w:t>Rhinobatos</w:t>
                      </w:r>
                      <w:proofErr w:type="spellEnd"/>
                      <w:r w:rsidRPr="00B3489D">
                        <w:rPr>
                          <w:rFonts w:eastAsia="Times New Roman"/>
                          <w:i/>
                          <w:iCs/>
                          <w:sz w:val="22"/>
                          <w:szCs w:val="22"/>
                          <w:lang w:val="en-GB"/>
                        </w:rPr>
                        <w:t xml:space="preserve"> </w:t>
                      </w:r>
                      <w:proofErr w:type="spellStart"/>
                      <w:r w:rsidRPr="00B3489D">
                        <w:rPr>
                          <w:rFonts w:eastAsia="Times New Roman"/>
                          <w:i/>
                          <w:iCs/>
                          <w:sz w:val="22"/>
                          <w:szCs w:val="22"/>
                          <w:lang w:val="en-GB"/>
                        </w:rPr>
                        <w:t>rhinobatos</w:t>
                      </w:r>
                      <w:proofErr w:type="spellEnd"/>
                      <w:r w:rsidRPr="00B3489D">
                        <w:rPr>
                          <w:rFonts w:eastAsia="Times New Roman"/>
                          <w:sz w:val="22"/>
                          <w:szCs w:val="22"/>
                          <w:lang w:val="en-GB"/>
                        </w:rPr>
                        <w:t xml:space="preserve">) and the Bottlenose </w:t>
                      </w:r>
                      <w:proofErr w:type="spellStart"/>
                      <w:r w:rsidRPr="00B3489D">
                        <w:rPr>
                          <w:rFonts w:eastAsia="Times New Roman"/>
                          <w:sz w:val="22"/>
                          <w:szCs w:val="22"/>
                          <w:lang w:val="en-GB"/>
                        </w:rPr>
                        <w:t>Wedgefish</w:t>
                      </w:r>
                      <w:proofErr w:type="spellEnd"/>
                      <w:r w:rsidRPr="00B3489D">
                        <w:rPr>
                          <w:rFonts w:eastAsia="Times New Roman"/>
                          <w:sz w:val="22"/>
                          <w:szCs w:val="22"/>
                          <w:lang w:val="en-GB"/>
                        </w:rPr>
                        <w:t xml:space="preserve"> (</w:t>
                      </w:r>
                      <w:proofErr w:type="spellStart"/>
                      <w:r w:rsidRPr="00B3489D">
                        <w:rPr>
                          <w:rFonts w:eastAsia="Times New Roman"/>
                          <w:i/>
                          <w:iCs/>
                          <w:sz w:val="22"/>
                          <w:szCs w:val="22"/>
                          <w:lang w:val="en-GB"/>
                        </w:rPr>
                        <w:t>Rhynchobatus</w:t>
                      </w:r>
                      <w:proofErr w:type="spellEnd"/>
                      <w:r w:rsidRPr="00B3489D">
                        <w:rPr>
                          <w:rFonts w:eastAsia="Times New Roman"/>
                          <w:i/>
                          <w:iCs/>
                          <w:sz w:val="22"/>
                          <w:szCs w:val="22"/>
                          <w:lang w:val="en-GB"/>
                        </w:rPr>
                        <w:t xml:space="preserve"> </w:t>
                      </w:r>
                      <w:proofErr w:type="spellStart"/>
                      <w:r w:rsidRPr="00B3489D">
                        <w:rPr>
                          <w:rFonts w:eastAsia="Times New Roman"/>
                          <w:i/>
                          <w:iCs/>
                          <w:sz w:val="22"/>
                          <w:szCs w:val="22"/>
                          <w:lang w:val="en-GB"/>
                        </w:rPr>
                        <w:t>australiae</w:t>
                      </w:r>
                      <w:proofErr w:type="spellEnd"/>
                      <w:r w:rsidRPr="00B3489D">
                        <w:rPr>
                          <w:rFonts w:eastAsia="Times New Roman"/>
                          <w:sz w:val="22"/>
                          <w:szCs w:val="22"/>
                          <w:lang w:val="en-GB"/>
                        </w:rPr>
                        <w:t>),</w:t>
                      </w:r>
                      <w:r w:rsidRPr="00B3489D">
                        <w:rPr>
                          <w:rFonts w:eastAsia="Times New Roman"/>
                          <w:i/>
                          <w:sz w:val="22"/>
                          <w:szCs w:val="22"/>
                          <w:lang w:val="en-GB"/>
                        </w:rPr>
                        <w:t xml:space="preserve"> </w:t>
                      </w:r>
                      <w:r w:rsidRPr="00B3489D">
                        <w:rPr>
                          <w:rFonts w:eastAsia="Times New Roman"/>
                          <w:iCs/>
                          <w:sz w:val="22"/>
                          <w:szCs w:val="22"/>
                          <w:lang w:val="en-GB"/>
                        </w:rPr>
                        <w:t>UNEP/CMS/Concerted Action 13.9.</w:t>
                      </w:r>
                    </w:p>
                  </w:txbxContent>
                </v:textbox>
                <w10:wrap type="square" anchorx="margin" anchory="margin"/>
              </v:shape>
            </w:pict>
          </mc:Fallback>
        </mc:AlternateContent>
      </w:r>
    </w:p>
    <w:p w14:paraId="5ACBBE25" w14:textId="48D503BF"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1BF1F85E"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ED12EB"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ED12EB"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Pr="00ED12EB" w:rsidRDefault="005330F7" w:rsidP="002E0DE9">
      <w:pPr>
        <w:spacing w:after="0" w:line="240" w:lineRule="auto"/>
      </w:pPr>
    </w:p>
    <w:p w14:paraId="490DC140" w14:textId="77777777" w:rsidR="002E0DE9" w:rsidRPr="00ED12EB" w:rsidRDefault="002E0DE9" w:rsidP="002E0DE9">
      <w:pPr>
        <w:spacing w:after="0" w:line="240" w:lineRule="auto"/>
      </w:pPr>
    </w:p>
    <w:p w14:paraId="2FBBA2D8" w14:textId="77777777" w:rsidR="002E0DE9" w:rsidRPr="00ED12EB" w:rsidRDefault="002E0DE9" w:rsidP="002E0DE9">
      <w:pPr>
        <w:spacing w:after="0" w:line="240" w:lineRule="auto"/>
      </w:pPr>
    </w:p>
    <w:p w14:paraId="4C631634" w14:textId="77777777" w:rsidR="002E0DE9" w:rsidRPr="00ED12EB" w:rsidRDefault="002E0DE9" w:rsidP="002E0DE9">
      <w:pPr>
        <w:spacing w:after="0" w:line="240" w:lineRule="auto"/>
      </w:pPr>
    </w:p>
    <w:p w14:paraId="1057ABA6" w14:textId="77777777" w:rsidR="002E0DE9" w:rsidRPr="00ED12EB" w:rsidRDefault="002E0DE9" w:rsidP="002E0DE9">
      <w:pPr>
        <w:spacing w:after="0" w:line="240" w:lineRule="auto"/>
      </w:pPr>
    </w:p>
    <w:p w14:paraId="310799B0" w14:textId="77777777" w:rsidR="002E0DE9" w:rsidRPr="00ED12EB" w:rsidRDefault="002E0DE9" w:rsidP="002E0DE9">
      <w:pPr>
        <w:spacing w:after="0" w:line="240" w:lineRule="auto"/>
      </w:pPr>
    </w:p>
    <w:p w14:paraId="0B9FC963" w14:textId="77777777" w:rsidR="002E0DE9" w:rsidRPr="00ED12EB" w:rsidRDefault="002E0DE9" w:rsidP="002E0DE9">
      <w:pPr>
        <w:spacing w:after="0" w:line="240" w:lineRule="auto"/>
      </w:pPr>
    </w:p>
    <w:p w14:paraId="0BFD8348" w14:textId="77777777" w:rsidR="002E0DE9" w:rsidRDefault="002E0DE9" w:rsidP="002E0DE9">
      <w:pPr>
        <w:spacing w:after="0" w:line="240" w:lineRule="auto"/>
      </w:pPr>
    </w:p>
    <w:p w14:paraId="76800F44" w14:textId="77777777" w:rsidR="00D151A9" w:rsidRDefault="00D151A9" w:rsidP="002E0DE9">
      <w:pPr>
        <w:spacing w:after="0" w:line="240" w:lineRule="auto"/>
      </w:pPr>
    </w:p>
    <w:p w14:paraId="27BFEB09" w14:textId="77777777" w:rsidR="00D151A9" w:rsidRDefault="00D151A9" w:rsidP="002E0DE9">
      <w:pPr>
        <w:spacing w:after="0" w:line="240" w:lineRule="auto"/>
      </w:pPr>
    </w:p>
    <w:p w14:paraId="40C169FB" w14:textId="77777777" w:rsidR="00D151A9" w:rsidRDefault="00D151A9" w:rsidP="002E0DE9">
      <w:pPr>
        <w:spacing w:after="0" w:line="240" w:lineRule="auto"/>
      </w:pPr>
    </w:p>
    <w:p w14:paraId="23F1681D" w14:textId="77777777" w:rsidR="00D151A9" w:rsidRPr="00ED12EB" w:rsidRDefault="00D151A9" w:rsidP="002E0DE9">
      <w:pPr>
        <w:spacing w:after="0" w:line="240" w:lineRule="auto"/>
      </w:pPr>
    </w:p>
    <w:p w14:paraId="656B3CAC" w14:textId="77777777" w:rsidR="00E87B52" w:rsidRDefault="00E87B52" w:rsidP="00E87B52">
      <w:pPr>
        <w:widowControl w:val="0"/>
        <w:suppressAutoHyphens/>
        <w:autoSpaceDE w:val="0"/>
        <w:autoSpaceDN w:val="0"/>
        <w:spacing w:after="0" w:line="240" w:lineRule="auto"/>
        <w:jc w:val="both"/>
        <w:textAlignment w:val="baseline"/>
        <w:rPr>
          <w:rFonts w:eastAsia="Times New Roman" w:cs="Arial"/>
          <w:sz w:val="18"/>
          <w:szCs w:val="18"/>
        </w:rPr>
      </w:pPr>
      <w:r w:rsidRPr="00D151A9">
        <w:rPr>
          <w:rFonts w:eastAsia="Times New Roman"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D151A9">
        <w:rPr>
          <w:rFonts w:eastAsia="Times New Roman" w:cs="Arial"/>
          <w:sz w:val="18"/>
          <w:szCs w:val="18"/>
        </w:rPr>
        <w:t>Programme</w:t>
      </w:r>
      <w:proofErr w:type="spellEnd"/>
      <w:r w:rsidRPr="00D151A9">
        <w:rPr>
          <w:rFonts w:eastAsia="Times New Roman" w:cs="Arial"/>
          <w:sz w:val="18"/>
          <w:szCs w:val="18"/>
        </w:rPr>
        <w:t>) concerning the legal status of any country, territory, or area, or concerning the delimitation of its frontiers or boundaries. The responsibility for the contents of the document rests exclusively with its author</w:t>
      </w:r>
      <w:r w:rsidR="00C8397B" w:rsidRPr="00D151A9">
        <w:rPr>
          <w:rFonts w:eastAsia="Times New Roman" w:cs="Arial"/>
          <w:sz w:val="18"/>
          <w:szCs w:val="18"/>
        </w:rPr>
        <w:t>.</w:t>
      </w:r>
    </w:p>
    <w:p w14:paraId="47CF1640" w14:textId="77777777" w:rsidR="00D151A9" w:rsidRDefault="00D151A9" w:rsidP="00E87B52">
      <w:pPr>
        <w:widowControl w:val="0"/>
        <w:suppressAutoHyphens/>
        <w:autoSpaceDE w:val="0"/>
        <w:autoSpaceDN w:val="0"/>
        <w:spacing w:after="0" w:line="240" w:lineRule="auto"/>
        <w:jc w:val="both"/>
        <w:textAlignment w:val="baseline"/>
        <w:rPr>
          <w:rFonts w:eastAsia="Times New Roman" w:cs="Arial"/>
          <w:sz w:val="18"/>
          <w:szCs w:val="18"/>
        </w:rPr>
      </w:pPr>
    </w:p>
    <w:p w14:paraId="2DABE7E2" w14:textId="70517942" w:rsidR="00D151A9" w:rsidRPr="00ED12EB" w:rsidRDefault="00D151A9" w:rsidP="00E87B52">
      <w:pPr>
        <w:widowControl w:val="0"/>
        <w:suppressAutoHyphens/>
        <w:autoSpaceDE w:val="0"/>
        <w:autoSpaceDN w:val="0"/>
        <w:spacing w:after="0" w:line="240" w:lineRule="auto"/>
        <w:jc w:val="both"/>
        <w:textAlignment w:val="baseline"/>
        <w:rPr>
          <w:rFonts w:eastAsia="Calibri" w:cs="Times New Roman"/>
        </w:rPr>
        <w:sectPr w:rsidR="00D151A9" w:rsidRPr="00ED12EB" w:rsidSect="00D151A9">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1" w:footer="431" w:gutter="0"/>
          <w:cols w:space="720"/>
          <w:titlePg/>
          <w:docGrid w:linePitch="299"/>
        </w:sectPr>
      </w:pPr>
    </w:p>
    <w:p w14:paraId="18E80D6D" w14:textId="7F6A1B2F" w:rsidR="00E87B52" w:rsidRPr="00ED12EB"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D12EB">
        <w:rPr>
          <w:rFonts w:eastAsia="Times New Roman" w:cs="Arial"/>
          <w:b/>
          <w:bCs/>
          <w:lang w:val="en-GB"/>
        </w:rPr>
        <w:t xml:space="preserve">REPORT ON THE IMPLEMENTATION OF THE CONCERTED ACTION </w:t>
      </w:r>
    </w:p>
    <w:p w14:paraId="4E3B89B4" w14:textId="77777777" w:rsidR="001B4509" w:rsidRPr="00AF0BFF" w:rsidRDefault="00E87B52" w:rsidP="001B450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eastAsia="Calibri" w:cs="Arial"/>
          <w:b/>
          <w:lang w:val="en-GB"/>
        </w:rPr>
      </w:pPr>
      <w:r w:rsidRPr="00ED12EB">
        <w:rPr>
          <w:rFonts w:eastAsia="Times New Roman" w:cs="Arial"/>
          <w:b/>
          <w:bCs/>
          <w:lang w:val="en-GB"/>
        </w:rPr>
        <w:t xml:space="preserve">FOR THE </w:t>
      </w:r>
      <w:r w:rsidR="001B4509" w:rsidRPr="00ED12EB">
        <w:rPr>
          <w:rFonts w:cs="Arial"/>
          <w:b/>
          <w:bCs/>
          <w:lang w:val="en-GB"/>
        </w:rPr>
        <w:t xml:space="preserve">FOR THE </w:t>
      </w:r>
      <w:r w:rsidR="001B4509" w:rsidRPr="00AF0BFF">
        <w:rPr>
          <w:rFonts w:eastAsia="Calibri" w:cs="Arial"/>
          <w:b/>
          <w:lang w:val="en-GB"/>
        </w:rPr>
        <w:t>COMMON GUITARFISH (</w:t>
      </w:r>
      <w:proofErr w:type="spellStart"/>
      <w:r w:rsidR="001B4509" w:rsidRPr="00AF0BFF">
        <w:rPr>
          <w:rFonts w:eastAsia="Calibri" w:cs="Arial"/>
          <w:b/>
          <w:i/>
          <w:iCs/>
          <w:lang w:val="en-GB"/>
        </w:rPr>
        <w:t>Rhinobatos</w:t>
      </w:r>
      <w:proofErr w:type="spellEnd"/>
      <w:r w:rsidR="001B4509" w:rsidRPr="00AF0BFF">
        <w:rPr>
          <w:rFonts w:eastAsia="Calibri" w:cs="Arial"/>
          <w:b/>
          <w:i/>
          <w:iCs/>
          <w:lang w:val="en-GB"/>
        </w:rPr>
        <w:t xml:space="preserve"> </w:t>
      </w:r>
      <w:proofErr w:type="spellStart"/>
      <w:r w:rsidR="001B4509" w:rsidRPr="00AF0BFF">
        <w:rPr>
          <w:rFonts w:eastAsia="Calibri" w:cs="Arial"/>
          <w:b/>
          <w:i/>
          <w:iCs/>
          <w:lang w:val="en-GB"/>
        </w:rPr>
        <w:t>rhinobatos</w:t>
      </w:r>
      <w:proofErr w:type="spellEnd"/>
      <w:r w:rsidR="001B4509" w:rsidRPr="00AF0BFF">
        <w:rPr>
          <w:rFonts w:eastAsia="Calibri" w:cs="Arial"/>
          <w:b/>
          <w:lang w:val="en-GB"/>
        </w:rPr>
        <w:t xml:space="preserve">) AND </w:t>
      </w:r>
      <w:r w:rsidR="001B4509" w:rsidRPr="00AF0BFF">
        <w:rPr>
          <w:rFonts w:eastAsia="Calibri" w:cs="Arial"/>
          <w:b/>
          <w:lang w:val="en-GB"/>
        </w:rPr>
        <w:br/>
        <w:t>THE BOTTLENOSE WEDGEFISH (</w:t>
      </w:r>
      <w:proofErr w:type="spellStart"/>
      <w:r w:rsidR="001B4509" w:rsidRPr="00AF0BFF">
        <w:rPr>
          <w:rFonts w:eastAsia="Calibri" w:cs="Arial"/>
          <w:b/>
          <w:i/>
          <w:iCs/>
          <w:lang w:val="en-GB"/>
        </w:rPr>
        <w:t>Rhynchobatus</w:t>
      </w:r>
      <w:proofErr w:type="spellEnd"/>
      <w:r w:rsidR="001B4509" w:rsidRPr="00AF0BFF">
        <w:rPr>
          <w:rFonts w:eastAsia="Calibri" w:cs="Arial"/>
          <w:b/>
          <w:i/>
          <w:iCs/>
          <w:lang w:val="en-GB"/>
        </w:rPr>
        <w:t xml:space="preserve"> </w:t>
      </w:r>
      <w:proofErr w:type="spellStart"/>
      <w:r w:rsidR="001B4509" w:rsidRPr="00AF0BFF">
        <w:rPr>
          <w:rFonts w:eastAsia="Calibri" w:cs="Arial"/>
          <w:b/>
          <w:i/>
          <w:iCs/>
          <w:lang w:val="en-GB"/>
        </w:rPr>
        <w:t>australiae</w:t>
      </w:r>
      <w:proofErr w:type="spellEnd"/>
      <w:r w:rsidR="001B4509" w:rsidRPr="00AF0BFF">
        <w:rPr>
          <w:rFonts w:eastAsia="Calibri" w:cs="Arial"/>
          <w:b/>
          <w:lang w:val="en-GB"/>
        </w:rPr>
        <w:t>)</w:t>
      </w:r>
    </w:p>
    <w:p w14:paraId="5D1EA078" w14:textId="77777777" w:rsidR="001B4509" w:rsidRPr="00ED12EB" w:rsidRDefault="001B4509" w:rsidP="008415C9">
      <w:pPr>
        <w:suppressAutoHyphens/>
        <w:autoSpaceDN w:val="0"/>
        <w:spacing w:after="0" w:line="240" w:lineRule="auto"/>
        <w:jc w:val="center"/>
        <w:textAlignment w:val="baseline"/>
        <w:rPr>
          <w:rFonts w:eastAsia="Calibri" w:cs="Arial"/>
          <w:lang w:val="en-GB"/>
        </w:rPr>
      </w:pPr>
      <w:r w:rsidRPr="00ED12EB">
        <w:rPr>
          <w:rFonts w:eastAsia="Calibri" w:cs="Arial"/>
          <w:lang w:val="en-GB"/>
        </w:rPr>
        <w:t>UNEP/CMS/ CONCERTED ACTION 13.9</w:t>
      </w:r>
    </w:p>
    <w:p w14:paraId="3E621422" w14:textId="7AFF12E0" w:rsidR="00E87B52" w:rsidRPr="00ED12EB" w:rsidRDefault="00E87B52" w:rsidP="008415C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textAlignment w:val="baseline"/>
        <w:outlineLvl w:val="1"/>
        <w:rPr>
          <w:rFonts w:eastAsia="Calibri" w:cs="Arial"/>
        </w:rPr>
      </w:pPr>
    </w:p>
    <w:p w14:paraId="53AB2E3F" w14:textId="77777777" w:rsidR="00E87B52" w:rsidRPr="00ED12EB" w:rsidRDefault="00E87B52" w:rsidP="008415C9">
      <w:pPr>
        <w:suppressAutoHyphens/>
        <w:autoSpaceDN w:val="0"/>
        <w:spacing w:after="0" w:line="240" w:lineRule="auto"/>
        <w:textAlignment w:val="baseline"/>
        <w:rPr>
          <w:rFonts w:eastAsia="Calibri" w:cs="Arial"/>
        </w:rPr>
      </w:pPr>
    </w:p>
    <w:p w14:paraId="42B16DFE" w14:textId="77777777" w:rsidR="00F55BC2" w:rsidRPr="008415C9" w:rsidRDefault="00E87B52" w:rsidP="00FB5257">
      <w:pPr>
        <w:spacing w:after="0" w:line="240" w:lineRule="auto"/>
        <w:rPr>
          <w:rFonts w:eastAsia="Calibri" w:cs="Arial"/>
          <w:b/>
          <w:bCs/>
        </w:rPr>
      </w:pPr>
      <w:r w:rsidRPr="008415C9">
        <w:rPr>
          <w:rFonts w:eastAsia="Calibri" w:cs="Arial"/>
          <w:b/>
          <w:bCs/>
        </w:rPr>
        <w:t>CONCERTED ACTION</w:t>
      </w:r>
    </w:p>
    <w:p w14:paraId="691A152E" w14:textId="6A4F2C94" w:rsidR="00E87B52" w:rsidRPr="00ED12EB" w:rsidRDefault="00E87B52" w:rsidP="00F55BC2">
      <w:pPr>
        <w:spacing w:after="0" w:line="240" w:lineRule="auto"/>
        <w:rPr>
          <w:rFonts w:eastAsia="Calibri" w:cs="Arial"/>
        </w:rPr>
      </w:pPr>
    </w:p>
    <w:p w14:paraId="3DBC7132" w14:textId="77777777" w:rsidR="0098000E" w:rsidRPr="00AF0BFF" w:rsidRDefault="0098000E" w:rsidP="00AF0BFF">
      <w:pPr>
        <w:pStyle w:val="Default"/>
        <w:jc w:val="both"/>
        <w:rPr>
          <w:rFonts w:eastAsia="Times New Roman"/>
          <w:color w:val="auto"/>
          <w:sz w:val="22"/>
          <w:szCs w:val="22"/>
          <w:lang w:val="en-GB"/>
        </w:rPr>
      </w:pPr>
      <w:r w:rsidRPr="00AF0BFF">
        <w:rPr>
          <w:color w:val="auto"/>
          <w:sz w:val="22"/>
          <w:szCs w:val="22"/>
        </w:rPr>
        <w:t>Title: Concerted Action for the for the Common Guitarfish (</w:t>
      </w:r>
      <w:proofErr w:type="spellStart"/>
      <w:r w:rsidRPr="00AF0BFF">
        <w:rPr>
          <w:i/>
          <w:iCs/>
          <w:color w:val="auto"/>
          <w:sz w:val="22"/>
          <w:szCs w:val="22"/>
        </w:rPr>
        <w:t>Rhinobatos</w:t>
      </w:r>
      <w:proofErr w:type="spellEnd"/>
      <w:r w:rsidRPr="00AF0BFF">
        <w:rPr>
          <w:i/>
          <w:iCs/>
          <w:color w:val="auto"/>
          <w:sz w:val="22"/>
          <w:szCs w:val="22"/>
        </w:rPr>
        <w:t xml:space="preserve"> </w:t>
      </w:r>
      <w:proofErr w:type="spellStart"/>
      <w:r w:rsidRPr="00AF0BFF">
        <w:rPr>
          <w:i/>
          <w:iCs/>
          <w:color w:val="auto"/>
          <w:sz w:val="22"/>
          <w:szCs w:val="22"/>
        </w:rPr>
        <w:t>rhinobatos</w:t>
      </w:r>
      <w:proofErr w:type="spellEnd"/>
      <w:r w:rsidRPr="00AF0BFF">
        <w:rPr>
          <w:color w:val="auto"/>
          <w:sz w:val="22"/>
          <w:szCs w:val="22"/>
        </w:rPr>
        <w:t xml:space="preserve">) and the Bottlenose </w:t>
      </w:r>
      <w:proofErr w:type="spellStart"/>
      <w:r w:rsidRPr="00AF0BFF">
        <w:rPr>
          <w:color w:val="auto"/>
          <w:sz w:val="22"/>
          <w:szCs w:val="22"/>
        </w:rPr>
        <w:t>Wedgefish</w:t>
      </w:r>
      <w:proofErr w:type="spellEnd"/>
      <w:r w:rsidRPr="00AF0BFF">
        <w:rPr>
          <w:color w:val="auto"/>
          <w:sz w:val="22"/>
          <w:szCs w:val="22"/>
        </w:rPr>
        <w:t xml:space="preserve"> (</w:t>
      </w:r>
      <w:proofErr w:type="spellStart"/>
      <w:r w:rsidRPr="00AF0BFF">
        <w:rPr>
          <w:i/>
          <w:iCs/>
          <w:color w:val="auto"/>
          <w:sz w:val="22"/>
          <w:szCs w:val="22"/>
        </w:rPr>
        <w:t>Rhynchobatus</w:t>
      </w:r>
      <w:proofErr w:type="spellEnd"/>
      <w:r w:rsidRPr="00AF0BFF">
        <w:rPr>
          <w:i/>
          <w:iCs/>
          <w:color w:val="auto"/>
          <w:sz w:val="22"/>
          <w:szCs w:val="22"/>
        </w:rPr>
        <w:t xml:space="preserve"> </w:t>
      </w:r>
      <w:proofErr w:type="spellStart"/>
      <w:r w:rsidRPr="00AF0BFF">
        <w:rPr>
          <w:i/>
          <w:iCs/>
          <w:color w:val="auto"/>
          <w:sz w:val="22"/>
          <w:szCs w:val="22"/>
        </w:rPr>
        <w:t>australiae</w:t>
      </w:r>
      <w:proofErr w:type="spellEnd"/>
      <w:r w:rsidRPr="00AF0BFF">
        <w:rPr>
          <w:color w:val="auto"/>
          <w:sz w:val="22"/>
          <w:szCs w:val="22"/>
        </w:rPr>
        <w:t>)</w:t>
      </w:r>
    </w:p>
    <w:p w14:paraId="014F630F" w14:textId="77777777" w:rsidR="0098000E" w:rsidRPr="00AF0BFF" w:rsidRDefault="0098000E" w:rsidP="00AF0BFF">
      <w:pPr>
        <w:pStyle w:val="Default"/>
        <w:jc w:val="both"/>
        <w:rPr>
          <w:rFonts w:eastAsia="Times New Roman"/>
          <w:color w:val="auto"/>
          <w:sz w:val="22"/>
          <w:szCs w:val="22"/>
          <w:lang w:val="en-GB"/>
        </w:rPr>
      </w:pPr>
    </w:p>
    <w:p w14:paraId="5D97EC65" w14:textId="77777777" w:rsidR="0098000E" w:rsidRPr="00AF0BFF" w:rsidRDefault="0098000E" w:rsidP="00AF0BFF">
      <w:pPr>
        <w:pStyle w:val="Default"/>
        <w:jc w:val="both"/>
        <w:rPr>
          <w:color w:val="auto"/>
          <w:sz w:val="22"/>
          <w:szCs w:val="22"/>
        </w:rPr>
      </w:pPr>
      <w:r w:rsidRPr="00AF0BFF">
        <w:rPr>
          <w:color w:val="auto"/>
          <w:sz w:val="22"/>
          <w:szCs w:val="22"/>
        </w:rPr>
        <w:t>Document number: UNEP/CMS/Concerted Action 13.9</w:t>
      </w:r>
    </w:p>
    <w:p w14:paraId="2854D681" w14:textId="77777777" w:rsidR="0098000E" w:rsidRPr="00AF0BFF" w:rsidRDefault="0098000E" w:rsidP="00AF0BFF">
      <w:pPr>
        <w:pStyle w:val="Default"/>
        <w:jc w:val="both"/>
        <w:rPr>
          <w:color w:val="auto"/>
          <w:sz w:val="22"/>
          <w:szCs w:val="22"/>
        </w:rPr>
      </w:pPr>
    </w:p>
    <w:p w14:paraId="59B5E2CF" w14:textId="77777777" w:rsidR="0098000E" w:rsidRPr="00ED12EB" w:rsidRDefault="0098000E" w:rsidP="00FB5257">
      <w:pPr>
        <w:suppressAutoHyphens/>
        <w:autoSpaceDN w:val="0"/>
        <w:spacing w:after="0" w:line="240" w:lineRule="auto"/>
        <w:jc w:val="both"/>
        <w:textAlignment w:val="baseline"/>
        <w:rPr>
          <w:rFonts w:eastAsia="Calibri" w:cs="Arial"/>
        </w:rPr>
      </w:pPr>
      <w:r w:rsidRPr="00ED12EB">
        <w:rPr>
          <w:rFonts w:cs="Arial"/>
        </w:rPr>
        <w:t>Adopted by the Conference of the Parties at its 13</w:t>
      </w:r>
      <w:r w:rsidRPr="00ED12EB">
        <w:rPr>
          <w:rFonts w:cs="Arial"/>
          <w:vertAlign w:val="superscript"/>
        </w:rPr>
        <w:t>th</w:t>
      </w:r>
      <w:r w:rsidRPr="00ED12EB">
        <w:rPr>
          <w:rFonts w:cs="Arial"/>
        </w:rPr>
        <w:t xml:space="preserve"> Meeting (Gandhinagar, India, February 2020). </w:t>
      </w:r>
    </w:p>
    <w:p w14:paraId="69B72493" w14:textId="77777777" w:rsidR="00E87B52" w:rsidRPr="00AF0BFF" w:rsidRDefault="00E87B52" w:rsidP="00FB5257">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067FA5E2" w14:textId="77777777" w:rsidR="000B6D90" w:rsidRPr="000B6D90" w:rsidRDefault="0098000E" w:rsidP="00FB5257">
      <w:pPr>
        <w:spacing w:after="0" w:line="240" w:lineRule="auto"/>
        <w:rPr>
          <w:rFonts w:eastAsia="Calibri" w:cs="Arial"/>
          <w:b/>
          <w:bCs/>
        </w:rPr>
      </w:pPr>
      <w:r w:rsidRPr="000B6D90">
        <w:rPr>
          <w:rFonts w:eastAsia="Calibri" w:cs="Arial"/>
          <w:b/>
          <w:bCs/>
        </w:rPr>
        <w:t>REPORTING ORGANIZATION</w:t>
      </w:r>
    </w:p>
    <w:p w14:paraId="56794B0E" w14:textId="77777777" w:rsidR="000B6D90" w:rsidRDefault="000B6D90" w:rsidP="000B6D90">
      <w:pPr>
        <w:spacing w:after="0" w:line="240" w:lineRule="auto"/>
        <w:ind w:left="540"/>
        <w:rPr>
          <w:rFonts w:eastAsia="Calibri" w:cs="Arial"/>
        </w:rPr>
      </w:pPr>
    </w:p>
    <w:p w14:paraId="1C098586" w14:textId="6A0B81A3" w:rsidR="0098000E" w:rsidRPr="00ED12EB" w:rsidRDefault="0098000E" w:rsidP="000B6D90">
      <w:pPr>
        <w:spacing w:after="0" w:line="240" w:lineRule="auto"/>
        <w:rPr>
          <w:rFonts w:eastAsia="Calibri" w:cs="Arial"/>
        </w:rPr>
      </w:pPr>
      <w:r w:rsidRPr="00ED12EB">
        <w:rPr>
          <w:rFonts w:eastAsia="Calibri" w:cs="Arial"/>
        </w:rPr>
        <w:t>IUCN SSC Shark Specialist Group</w:t>
      </w:r>
    </w:p>
    <w:p w14:paraId="6CE89C4F" w14:textId="77777777" w:rsidR="00F55BC2" w:rsidRPr="00ED12EB" w:rsidRDefault="00F55BC2" w:rsidP="00F55BC2">
      <w:pPr>
        <w:spacing w:after="0" w:line="240" w:lineRule="auto"/>
        <w:rPr>
          <w:rFonts w:eastAsia="Calibri" w:cs="Arial"/>
        </w:rPr>
      </w:pPr>
    </w:p>
    <w:p w14:paraId="0DB2BE7F" w14:textId="77777777" w:rsidR="0098000E" w:rsidRPr="00AF0BFF" w:rsidRDefault="0098000E" w:rsidP="00AF0BFF">
      <w:pPr>
        <w:pStyle w:val="Default"/>
        <w:jc w:val="both"/>
        <w:rPr>
          <w:color w:val="auto"/>
          <w:sz w:val="22"/>
          <w:szCs w:val="22"/>
        </w:rPr>
      </w:pPr>
      <w:r w:rsidRPr="00AF0BFF">
        <w:rPr>
          <w:color w:val="auto"/>
          <w:sz w:val="22"/>
          <w:szCs w:val="22"/>
        </w:rPr>
        <w:t xml:space="preserve">The IUCN SSC SSG has long been a trusted source of science-based information and advice on sharks and their relatives (Class Chondrichthyes: sharks, rays, and chimaeras) and provides leadership for the conservation of threatened species and populations of all chondrichthyan fishes. There are 237 SSG members from 82 countries distributed among nine ocean-region subgroups. The mission of the SSG is to secure the conservation, management and, where necessary, the recovery of the world's sharks, rays and chimaeras by mobilizing global technical and scientific expertise to provide the knowledge that enables action. </w:t>
      </w:r>
    </w:p>
    <w:p w14:paraId="1D42CD4E" w14:textId="77777777" w:rsidR="0098000E" w:rsidRPr="00AF0BFF" w:rsidRDefault="0098000E" w:rsidP="00AF0BFF">
      <w:pPr>
        <w:pStyle w:val="Default"/>
        <w:jc w:val="both"/>
        <w:rPr>
          <w:color w:val="auto"/>
          <w:sz w:val="22"/>
          <w:szCs w:val="22"/>
        </w:rPr>
      </w:pPr>
    </w:p>
    <w:p w14:paraId="26CAE189" w14:textId="77777777" w:rsidR="0098000E" w:rsidRPr="00AF0BFF" w:rsidRDefault="0098000E" w:rsidP="000B6D90">
      <w:pPr>
        <w:pStyle w:val="Default"/>
        <w:spacing w:after="80"/>
        <w:jc w:val="both"/>
        <w:rPr>
          <w:color w:val="auto"/>
          <w:sz w:val="22"/>
          <w:szCs w:val="22"/>
        </w:rPr>
      </w:pPr>
      <w:r w:rsidRPr="00AF0BFF">
        <w:rPr>
          <w:color w:val="auto"/>
          <w:sz w:val="22"/>
          <w:szCs w:val="22"/>
        </w:rPr>
        <w:t xml:space="preserve">The IUCN and the CMS Secretariat signed a Memorandum of Cooperation in 2003, which mentions a number of joint activities, including to: </w:t>
      </w:r>
    </w:p>
    <w:p w14:paraId="503B0116" w14:textId="77777777" w:rsidR="0098000E" w:rsidRPr="00AF0BFF" w:rsidRDefault="0098000E" w:rsidP="00EC0725">
      <w:pPr>
        <w:pStyle w:val="Default"/>
        <w:numPr>
          <w:ilvl w:val="0"/>
          <w:numId w:val="7"/>
        </w:numPr>
        <w:spacing w:after="80"/>
        <w:ind w:left="851" w:hanging="567"/>
        <w:jc w:val="both"/>
        <w:rPr>
          <w:color w:val="auto"/>
          <w:sz w:val="22"/>
          <w:szCs w:val="22"/>
        </w:rPr>
      </w:pPr>
      <w:r w:rsidRPr="00AF0BFF">
        <w:rPr>
          <w:color w:val="auto"/>
          <w:sz w:val="22"/>
          <w:szCs w:val="22"/>
        </w:rPr>
        <w:t xml:space="preserve">provide scientific and technical advice on the status and conservation needs of particular migratory species; </w:t>
      </w:r>
    </w:p>
    <w:p w14:paraId="02A58B4D" w14:textId="77777777" w:rsidR="0098000E" w:rsidRPr="00AF0BFF" w:rsidRDefault="0098000E" w:rsidP="00EC0725">
      <w:pPr>
        <w:pStyle w:val="Default"/>
        <w:numPr>
          <w:ilvl w:val="0"/>
          <w:numId w:val="7"/>
        </w:numPr>
        <w:spacing w:after="80"/>
        <w:ind w:left="851" w:hanging="567"/>
        <w:jc w:val="both"/>
        <w:rPr>
          <w:color w:val="auto"/>
          <w:sz w:val="22"/>
          <w:szCs w:val="22"/>
        </w:rPr>
      </w:pPr>
      <w:r w:rsidRPr="00AF0BFF">
        <w:rPr>
          <w:color w:val="auto"/>
          <w:sz w:val="22"/>
          <w:szCs w:val="22"/>
        </w:rPr>
        <w:t xml:space="preserve">provide technical assistance to develop and implement action plans for migratory species that are, or are proposed to be, subjects of Agreements or Memoranda of Understanding between or among Range states; </w:t>
      </w:r>
    </w:p>
    <w:p w14:paraId="23DDC870" w14:textId="77777777" w:rsidR="0098000E" w:rsidRPr="00AF0BFF" w:rsidRDefault="0098000E" w:rsidP="00EC0725">
      <w:pPr>
        <w:pStyle w:val="Default"/>
        <w:numPr>
          <w:ilvl w:val="0"/>
          <w:numId w:val="7"/>
        </w:numPr>
        <w:spacing w:after="80"/>
        <w:ind w:left="851" w:hanging="567"/>
        <w:jc w:val="both"/>
        <w:rPr>
          <w:color w:val="auto"/>
          <w:sz w:val="22"/>
          <w:szCs w:val="22"/>
        </w:rPr>
      </w:pPr>
      <w:r w:rsidRPr="00AF0BFF">
        <w:rPr>
          <w:color w:val="auto"/>
          <w:sz w:val="22"/>
          <w:szCs w:val="22"/>
        </w:rPr>
        <w:t xml:space="preserve">develop guidelines to assist the implementation of CMS and Agreements or MOUs concluded under its auspices; and </w:t>
      </w:r>
    </w:p>
    <w:p w14:paraId="0E5F44C3" w14:textId="77777777" w:rsidR="0098000E" w:rsidRPr="00AF0BFF" w:rsidRDefault="0098000E" w:rsidP="00EC0725">
      <w:pPr>
        <w:pStyle w:val="Default"/>
        <w:numPr>
          <w:ilvl w:val="0"/>
          <w:numId w:val="7"/>
        </w:numPr>
        <w:spacing w:after="31"/>
        <w:ind w:left="851" w:hanging="567"/>
        <w:jc w:val="both"/>
        <w:rPr>
          <w:color w:val="auto"/>
          <w:sz w:val="22"/>
          <w:szCs w:val="22"/>
        </w:rPr>
      </w:pPr>
      <w:r w:rsidRPr="00AF0BFF">
        <w:rPr>
          <w:color w:val="auto"/>
          <w:sz w:val="22"/>
          <w:szCs w:val="22"/>
        </w:rPr>
        <w:t xml:space="preserve">assist or support in capacity-building, research, training and public awareness matters. </w:t>
      </w:r>
    </w:p>
    <w:p w14:paraId="2B222D49" w14:textId="77777777" w:rsidR="00E87B52" w:rsidRPr="00AF0BFF" w:rsidRDefault="00E87B52" w:rsidP="00EC0725">
      <w:pPr>
        <w:tabs>
          <w:tab w:val="left" w:pos="5040"/>
          <w:tab w:val="left" w:pos="5760"/>
          <w:tab w:val="left" w:pos="6008"/>
          <w:tab w:val="left" w:pos="6480"/>
          <w:tab w:val="left" w:pos="7200"/>
          <w:tab w:val="left" w:pos="7920"/>
          <w:tab w:val="left" w:pos="8640"/>
        </w:tabs>
        <w:suppressAutoHyphens/>
        <w:autoSpaceDN w:val="0"/>
        <w:spacing w:after="0" w:line="240" w:lineRule="auto"/>
        <w:ind w:left="851"/>
        <w:jc w:val="both"/>
        <w:textAlignment w:val="baseline"/>
        <w:rPr>
          <w:rFonts w:eastAsia="Calibri" w:cs="Arial"/>
        </w:rPr>
      </w:pPr>
    </w:p>
    <w:p w14:paraId="59300FCD" w14:textId="32C17DF5" w:rsidR="00E87B52" w:rsidRPr="00EC0725" w:rsidRDefault="00E87B52" w:rsidP="00FB5257">
      <w:pPr>
        <w:spacing w:after="0" w:line="240" w:lineRule="auto"/>
        <w:rPr>
          <w:rFonts w:eastAsia="Calibri" w:cs="Arial"/>
          <w:b/>
          <w:bCs/>
        </w:rPr>
      </w:pPr>
      <w:r w:rsidRPr="00EC0725">
        <w:rPr>
          <w:rFonts w:eastAsia="Calibri" w:cs="Arial"/>
          <w:b/>
          <w:bCs/>
        </w:rPr>
        <w:t>TARGET SPECIES/POPULATION</w:t>
      </w:r>
    </w:p>
    <w:p w14:paraId="6F203478" w14:textId="77777777" w:rsidR="00AC06A1" w:rsidRPr="00ED12EB" w:rsidRDefault="00AC06A1" w:rsidP="00AC06A1">
      <w:pPr>
        <w:spacing w:after="0" w:line="240" w:lineRule="auto"/>
        <w:ind w:left="540"/>
        <w:rPr>
          <w:rFonts w:eastAsia="Calibri" w:cs="Arial"/>
        </w:rPr>
      </w:pPr>
    </w:p>
    <w:p w14:paraId="161D32BD" w14:textId="77777777" w:rsidR="0098000E" w:rsidRPr="00AF0BFF" w:rsidRDefault="0098000E" w:rsidP="001D0001">
      <w:pPr>
        <w:pStyle w:val="Default"/>
        <w:numPr>
          <w:ilvl w:val="0"/>
          <w:numId w:val="8"/>
        </w:numPr>
        <w:spacing w:after="80"/>
        <w:ind w:left="567" w:hanging="567"/>
        <w:rPr>
          <w:color w:val="auto"/>
          <w:sz w:val="22"/>
          <w:szCs w:val="22"/>
        </w:rPr>
      </w:pPr>
      <w:r w:rsidRPr="00AF0BFF">
        <w:rPr>
          <w:rFonts w:eastAsia="Calibri"/>
          <w:color w:val="auto"/>
          <w:sz w:val="22"/>
          <w:szCs w:val="22"/>
        </w:rPr>
        <w:t xml:space="preserve">Class: </w:t>
      </w:r>
      <w:r w:rsidRPr="00AF0BFF">
        <w:rPr>
          <w:color w:val="auto"/>
          <w:sz w:val="22"/>
          <w:szCs w:val="22"/>
        </w:rPr>
        <w:t xml:space="preserve"> Chondrichthyes</w:t>
      </w:r>
    </w:p>
    <w:p w14:paraId="79302E42" w14:textId="77777777" w:rsidR="0098000E" w:rsidRPr="00ED12EB" w:rsidRDefault="0098000E" w:rsidP="001D0001">
      <w:pPr>
        <w:suppressAutoHyphens/>
        <w:autoSpaceDN w:val="0"/>
        <w:spacing w:after="80" w:line="240" w:lineRule="auto"/>
        <w:ind w:left="567"/>
        <w:textAlignment w:val="baseline"/>
        <w:rPr>
          <w:rFonts w:eastAsia="Calibri" w:cs="Arial"/>
        </w:rPr>
      </w:pPr>
      <w:r w:rsidRPr="00ED12EB">
        <w:rPr>
          <w:rFonts w:eastAsia="Calibri" w:cs="Arial"/>
        </w:rPr>
        <w:t xml:space="preserve">Order: </w:t>
      </w:r>
      <w:proofErr w:type="spellStart"/>
      <w:r w:rsidRPr="00ED12EB">
        <w:rPr>
          <w:rFonts w:eastAsia="Calibri" w:cs="Arial"/>
        </w:rPr>
        <w:t>Rhinopristiformes</w:t>
      </w:r>
      <w:proofErr w:type="spellEnd"/>
    </w:p>
    <w:p w14:paraId="486BA39F" w14:textId="77777777" w:rsidR="0098000E" w:rsidRPr="00ED12EB" w:rsidRDefault="0098000E" w:rsidP="001D0001">
      <w:pPr>
        <w:suppressAutoHyphens/>
        <w:autoSpaceDN w:val="0"/>
        <w:spacing w:after="80" w:line="240" w:lineRule="auto"/>
        <w:ind w:left="567"/>
        <w:textAlignment w:val="baseline"/>
        <w:rPr>
          <w:rFonts w:eastAsia="Calibri" w:cs="Arial"/>
        </w:rPr>
      </w:pPr>
      <w:r w:rsidRPr="00ED12EB">
        <w:rPr>
          <w:rFonts w:eastAsia="Calibri" w:cs="Arial"/>
        </w:rPr>
        <w:t xml:space="preserve">Family: </w:t>
      </w:r>
      <w:proofErr w:type="spellStart"/>
      <w:r w:rsidRPr="00ED12EB">
        <w:rPr>
          <w:rFonts w:eastAsia="Calibri" w:cs="Arial"/>
        </w:rPr>
        <w:t>Rhinobatidae</w:t>
      </w:r>
      <w:proofErr w:type="spellEnd"/>
    </w:p>
    <w:p w14:paraId="6470D829" w14:textId="77777777" w:rsidR="0098000E" w:rsidRPr="00ED12EB" w:rsidRDefault="0098000E" w:rsidP="001D0001">
      <w:pPr>
        <w:suppressAutoHyphens/>
        <w:autoSpaceDN w:val="0"/>
        <w:spacing w:after="80"/>
        <w:ind w:left="567"/>
        <w:textAlignment w:val="baseline"/>
        <w:rPr>
          <w:rFonts w:eastAsia="Calibri" w:cs="Arial"/>
        </w:rPr>
      </w:pPr>
      <w:r w:rsidRPr="00ED12EB">
        <w:rPr>
          <w:rFonts w:eastAsia="Calibri" w:cs="Arial"/>
        </w:rPr>
        <w:t xml:space="preserve">Species: </w:t>
      </w:r>
      <w:proofErr w:type="spellStart"/>
      <w:r w:rsidRPr="00ED12EB">
        <w:rPr>
          <w:rFonts w:eastAsia="Calibri" w:cs="Arial"/>
          <w:i/>
          <w:iCs/>
        </w:rPr>
        <w:t>Rhinobatos</w:t>
      </w:r>
      <w:proofErr w:type="spellEnd"/>
      <w:r w:rsidRPr="00ED12EB">
        <w:rPr>
          <w:rFonts w:eastAsia="Calibri" w:cs="Arial"/>
          <w:i/>
          <w:iCs/>
        </w:rPr>
        <w:t xml:space="preserve"> </w:t>
      </w:r>
      <w:proofErr w:type="spellStart"/>
      <w:r w:rsidRPr="00ED12EB">
        <w:rPr>
          <w:rFonts w:eastAsia="Calibri" w:cs="Arial"/>
          <w:i/>
          <w:iCs/>
        </w:rPr>
        <w:t>rhinobatos</w:t>
      </w:r>
      <w:proofErr w:type="spellEnd"/>
      <w:r w:rsidRPr="00ED12EB">
        <w:rPr>
          <w:rFonts w:eastAsia="Calibri" w:cs="Arial"/>
        </w:rPr>
        <w:t xml:space="preserve"> – Common Guitarfish</w:t>
      </w:r>
    </w:p>
    <w:p w14:paraId="58218F16" w14:textId="166AF9FE" w:rsidR="001D0001" w:rsidRDefault="001D0001" w:rsidP="00EC0725">
      <w:pPr>
        <w:suppressAutoHyphens/>
        <w:autoSpaceDN w:val="0"/>
        <w:spacing w:after="80"/>
        <w:ind w:left="567" w:hanging="567"/>
        <w:textAlignment w:val="baseline"/>
        <w:rPr>
          <w:rFonts w:eastAsia="Calibri" w:cs="Arial"/>
        </w:rPr>
      </w:pPr>
      <w:r>
        <w:rPr>
          <w:rFonts w:eastAsia="Calibri" w:cs="Arial"/>
        </w:rPr>
        <w:br w:type="page"/>
      </w:r>
    </w:p>
    <w:p w14:paraId="1A7B11F1" w14:textId="77777777" w:rsidR="0098000E" w:rsidRPr="00AF0BFF" w:rsidRDefault="0098000E" w:rsidP="00FE0AEB">
      <w:pPr>
        <w:pStyle w:val="Default"/>
        <w:numPr>
          <w:ilvl w:val="0"/>
          <w:numId w:val="8"/>
        </w:numPr>
        <w:spacing w:after="80"/>
        <w:ind w:left="567" w:hanging="567"/>
        <w:rPr>
          <w:color w:val="auto"/>
          <w:sz w:val="22"/>
          <w:szCs w:val="22"/>
        </w:rPr>
      </w:pPr>
      <w:r w:rsidRPr="00AF0BFF">
        <w:rPr>
          <w:rFonts w:eastAsia="Calibri"/>
          <w:color w:val="auto"/>
          <w:sz w:val="22"/>
          <w:szCs w:val="22"/>
        </w:rPr>
        <w:t xml:space="preserve">Class: </w:t>
      </w:r>
      <w:r w:rsidRPr="00AF0BFF">
        <w:rPr>
          <w:color w:val="auto"/>
          <w:sz w:val="22"/>
          <w:szCs w:val="22"/>
        </w:rPr>
        <w:t xml:space="preserve"> Chondrichthyes</w:t>
      </w:r>
    </w:p>
    <w:p w14:paraId="7E6C00F2" w14:textId="77777777" w:rsidR="0098000E" w:rsidRPr="00ED12EB" w:rsidRDefault="0098000E" w:rsidP="00FE0AEB">
      <w:pPr>
        <w:suppressAutoHyphens/>
        <w:autoSpaceDN w:val="0"/>
        <w:spacing w:after="80" w:line="240" w:lineRule="auto"/>
        <w:ind w:left="567"/>
        <w:textAlignment w:val="baseline"/>
        <w:rPr>
          <w:rFonts w:eastAsia="Calibri" w:cs="Arial"/>
        </w:rPr>
      </w:pPr>
      <w:r w:rsidRPr="00ED12EB">
        <w:rPr>
          <w:rFonts w:eastAsia="Calibri" w:cs="Arial"/>
        </w:rPr>
        <w:t xml:space="preserve">Order: </w:t>
      </w:r>
      <w:proofErr w:type="spellStart"/>
      <w:r w:rsidRPr="00ED12EB">
        <w:rPr>
          <w:rFonts w:eastAsia="Calibri" w:cs="Arial"/>
        </w:rPr>
        <w:t>Rhinopristiformes</w:t>
      </w:r>
      <w:proofErr w:type="spellEnd"/>
    </w:p>
    <w:p w14:paraId="106D3F2D" w14:textId="77777777" w:rsidR="0098000E" w:rsidRPr="00ED12EB" w:rsidRDefault="0098000E" w:rsidP="00FE0AEB">
      <w:pPr>
        <w:suppressAutoHyphens/>
        <w:autoSpaceDN w:val="0"/>
        <w:spacing w:after="80" w:line="240" w:lineRule="auto"/>
        <w:ind w:left="567"/>
        <w:textAlignment w:val="baseline"/>
        <w:rPr>
          <w:rFonts w:eastAsia="Calibri" w:cs="Arial"/>
        </w:rPr>
      </w:pPr>
      <w:r w:rsidRPr="00ED12EB">
        <w:rPr>
          <w:rFonts w:eastAsia="Calibri" w:cs="Arial"/>
        </w:rPr>
        <w:t xml:space="preserve">Family: </w:t>
      </w:r>
      <w:proofErr w:type="spellStart"/>
      <w:r w:rsidRPr="00ED12EB">
        <w:rPr>
          <w:rFonts w:eastAsia="Calibri" w:cs="Arial"/>
        </w:rPr>
        <w:t>Rhinidae</w:t>
      </w:r>
      <w:proofErr w:type="spellEnd"/>
    </w:p>
    <w:p w14:paraId="4A1D4D2E" w14:textId="77777777" w:rsidR="0098000E" w:rsidRPr="00ED12EB" w:rsidRDefault="0098000E" w:rsidP="00FE0AEB">
      <w:pPr>
        <w:suppressAutoHyphens/>
        <w:autoSpaceDN w:val="0"/>
        <w:spacing w:after="0"/>
        <w:ind w:left="567"/>
        <w:textAlignment w:val="baseline"/>
        <w:rPr>
          <w:rFonts w:eastAsia="Calibri" w:cs="Arial"/>
        </w:rPr>
      </w:pPr>
      <w:r w:rsidRPr="00ED12EB">
        <w:rPr>
          <w:rFonts w:eastAsia="Calibri" w:cs="Arial"/>
        </w:rPr>
        <w:t xml:space="preserve">Species: </w:t>
      </w:r>
      <w:proofErr w:type="spellStart"/>
      <w:r w:rsidRPr="00ED12EB">
        <w:rPr>
          <w:rFonts w:eastAsia="Calibri" w:cs="Arial"/>
          <w:i/>
          <w:iCs/>
        </w:rPr>
        <w:t>Rhynchobatus</w:t>
      </w:r>
      <w:proofErr w:type="spellEnd"/>
      <w:r w:rsidRPr="00ED12EB">
        <w:rPr>
          <w:rFonts w:eastAsia="Calibri" w:cs="Arial"/>
          <w:i/>
          <w:iCs/>
        </w:rPr>
        <w:t xml:space="preserve"> </w:t>
      </w:r>
      <w:proofErr w:type="spellStart"/>
      <w:r w:rsidRPr="00ED12EB">
        <w:rPr>
          <w:rFonts w:eastAsia="Calibri" w:cs="Arial"/>
          <w:i/>
          <w:iCs/>
        </w:rPr>
        <w:t>australiae</w:t>
      </w:r>
      <w:proofErr w:type="spellEnd"/>
      <w:r w:rsidRPr="00ED12EB">
        <w:rPr>
          <w:rFonts w:eastAsia="Calibri" w:cs="Arial"/>
        </w:rPr>
        <w:t xml:space="preserve"> – Bottlenose </w:t>
      </w:r>
      <w:proofErr w:type="spellStart"/>
      <w:r w:rsidRPr="00ED12EB">
        <w:rPr>
          <w:rFonts w:eastAsia="Calibri" w:cs="Arial"/>
        </w:rPr>
        <w:t>Wedgefish</w:t>
      </w:r>
      <w:proofErr w:type="spellEnd"/>
    </w:p>
    <w:p w14:paraId="6126C184" w14:textId="77777777" w:rsidR="0098000E" w:rsidRPr="00ED12EB" w:rsidRDefault="0098000E" w:rsidP="00FE0AEB">
      <w:pPr>
        <w:suppressAutoHyphens/>
        <w:autoSpaceDN w:val="0"/>
        <w:spacing w:after="0"/>
        <w:textAlignment w:val="baseline"/>
        <w:rPr>
          <w:rFonts w:eastAsia="Calibri" w:cs="Arial"/>
        </w:rPr>
      </w:pPr>
    </w:p>
    <w:p w14:paraId="26DABCB2" w14:textId="77777777" w:rsidR="0098000E" w:rsidRPr="00AF0BFF" w:rsidRDefault="0098000E" w:rsidP="00FE0AEB">
      <w:pPr>
        <w:pStyle w:val="Default"/>
        <w:jc w:val="both"/>
        <w:rPr>
          <w:color w:val="auto"/>
          <w:sz w:val="22"/>
          <w:szCs w:val="22"/>
        </w:rPr>
      </w:pPr>
      <w:r w:rsidRPr="00AF0BFF">
        <w:rPr>
          <w:color w:val="auto"/>
          <w:sz w:val="22"/>
          <w:szCs w:val="22"/>
        </w:rPr>
        <w:t xml:space="preserve">As identification to the species level can be difficult, and threats and status are similar within the families </w:t>
      </w:r>
      <w:proofErr w:type="spellStart"/>
      <w:r w:rsidRPr="00AF0BFF">
        <w:rPr>
          <w:color w:val="auto"/>
          <w:sz w:val="22"/>
          <w:szCs w:val="22"/>
        </w:rPr>
        <w:t>Rhinobatidae</w:t>
      </w:r>
      <w:proofErr w:type="spellEnd"/>
      <w:r w:rsidRPr="00AF0BFF">
        <w:rPr>
          <w:color w:val="auto"/>
          <w:sz w:val="22"/>
          <w:szCs w:val="22"/>
        </w:rPr>
        <w:t xml:space="preserve"> (guitarfishes), </w:t>
      </w:r>
      <w:proofErr w:type="spellStart"/>
      <w:r w:rsidRPr="00AF0BFF">
        <w:rPr>
          <w:color w:val="auto"/>
          <w:sz w:val="22"/>
          <w:szCs w:val="22"/>
        </w:rPr>
        <w:t>Rhinidae</w:t>
      </w:r>
      <w:proofErr w:type="spellEnd"/>
      <w:r w:rsidRPr="00AF0BFF">
        <w:rPr>
          <w:color w:val="auto"/>
          <w:sz w:val="22"/>
          <w:szCs w:val="22"/>
        </w:rPr>
        <w:t xml:space="preserve"> (</w:t>
      </w:r>
      <w:proofErr w:type="spellStart"/>
      <w:r w:rsidRPr="00AF0BFF">
        <w:rPr>
          <w:color w:val="auto"/>
          <w:sz w:val="22"/>
          <w:szCs w:val="22"/>
        </w:rPr>
        <w:t>wedgefishes</w:t>
      </w:r>
      <w:proofErr w:type="spellEnd"/>
      <w:r w:rsidRPr="00AF0BFF">
        <w:rPr>
          <w:color w:val="auto"/>
          <w:sz w:val="22"/>
          <w:szCs w:val="22"/>
        </w:rPr>
        <w:t xml:space="preserve">), and </w:t>
      </w:r>
      <w:proofErr w:type="spellStart"/>
      <w:r w:rsidRPr="00AF0BFF">
        <w:rPr>
          <w:color w:val="auto"/>
          <w:sz w:val="22"/>
          <w:szCs w:val="22"/>
        </w:rPr>
        <w:t>Glaucostegidae</w:t>
      </w:r>
      <w:proofErr w:type="spellEnd"/>
      <w:r w:rsidRPr="00AF0BFF">
        <w:rPr>
          <w:color w:val="auto"/>
          <w:sz w:val="22"/>
          <w:szCs w:val="22"/>
        </w:rPr>
        <w:t xml:space="preserve"> (giant guitarfishes), they are all included in this CMS Concerted Action. </w:t>
      </w:r>
    </w:p>
    <w:p w14:paraId="3085C70A" w14:textId="77777777" w:rsidR="0098000E" w:rsidRPr="00ED12EB" w:rsidRDefault="0098000E" w:rsidP="00FE0AEB">
      <w:pPr>
        <w:suppressAutoHyphens/>
        <w:autoSpaceDN w:val="0"/>
        <w:spacing w:after="0"/>
        <w:jc w:val="both"/>
        <w:textAlignment w:val="baseline"/>
        <w:rPr>
          <w:rFonts w:cs="Arial"/>
        </w:rPr>
      </w:pPr>
    </w:p>
    <w:p w14:paraId="1731A453" w14:textId="77777777" w:rsidR="0098000E" w:rsidRPr="00ED12EB" w:rsidRDefault="0098000E" w:rsidP="00FE0AEB">
      <w:pPr>
        <w:suppressAutoHyphens/>
        <w:autoSpaceDN w:val="0"/>
        <w:spacing w:after="0"/>
        <w:jc w:val="both"/>
        <w:textAlignment w:val="baseline"/>
        <w:rPr>
          <w:rFonts w:eastAsia="Calibri" w:cs="Arial"/>
        </w:rPr>
      </w:pPr>
      <w:r w:rsidRPr="00ED12EB">
        <w:rPr>
          <w:rFonts w:cs="Arial"/>
        </w:rPr>
        <w:t xml:space="preserve">“Rhino Ray” is a term used collectively for the five family-level groups of the </w:t>
      </w:r>
      <w:proofErr w:type="spellStart"/>
      <w:r w:rsidRPr="00ED12EB">
        <w:rPr>
          <w:rFonts w:cs="Arial"/>
        </w:rPr>
        <w:t>Rhinopristiformes</w:t>
      </w:r>
      <w:proofErr w:type="spellEnd"/>
      <w:r w:rsidRPr="00ED12EB">
        <w:rPr>
          <w:rFonts w:cs="Arial"/>
        </w:rPr>
        <w:t xml:space="preserve"> (</w:t>
      </w:r>
      <w:proofErr w:type="spellStart"/>
      <w:r w:rsidRPr="00ED12EB">
        <w:rPr>
          <w:rFonts w:cs="Arial"/>
        </w:rPr>
        <w:t>Pristidae</w:t>
      </w:r>
      <w:proofErr w:type="spellEnd"/>
      <w:r w:rsidRPr="00ED12EB">
        <w:rPr>
          <w:rFonts w:cs="Arial"/>
        </w:rPr>
        <w:t xml:space="preserve">, </w:t>
      </w:r>
      <w:proofErr w:type="spellStart"/>
      <w:r w:rsidRPr="00ED12EB">
        <w:rPr>
          <w:rFonts w:cs="Arial"/>
        </w:rPr>
        <w:t>Rhinobatidae</w:t>
      </w:r>
      <w:proofErr w:type="spellEnd"/>
      <w:r w:rsidRPr="00ED12EB">
        <w:rPr>
          <w:rFonts w:cs="Arial"/>
        </w:rPr>
        <w:t xml:space="preserve">, </w:t>
      </w:r>
      <w:proofErr w:type="spellStart"/>
      <w:r w:rsidRPr="00ED12EB">
        <w:rPr>
          <w:rFonts w:cs="Arial"/>
        </w:rPr>
        <w:t>Rhinidae</w:t>
      </w:r>
      <w:proofErr w:type="spellEnd"/>
      <w:r w:rsidRPr="00ED12EB">
        <w:rPr>
          <w:rFonts w:cs="Arial"/>
        </w:rPr>
        <w:t xml:space="preserve">, </w:t>
      </w:r>
      <w:proofErr w:type="spellStart"/>
      <w:r w:rsidRPr="00ED12EB">
        <w:rPr>
          <w:rFonts w:cs="Arial"/>
        </w:rPr>
        <w:t>Glaucostegidae</w:t>
      </w:r>
      <w:proofErr w:type="spellEnd"/>
      <w:r w:rsidRPr="00ED12EB">
        <w:rPr>
          <w:rFonts w:cs="Arial"/>
        </w:rPr>
        <w:t xml:space="preserve">, and </w:t>
      </w:r>
      <w:proofErr w:type="spellStart"/>
      <w:r w:rsidRPr="00ED12EB">
        <w:rPr>
          <w:rFonts w:cs="Arial"/>
        </w:rPr>
        <w:t>Trygonorrhinidae</w:t>
      </w:r>
      <w:proofErr w:type="spellEnd"/>
      <w:r w:rsidRPr="00ED12EB">
        <w:rPr>
          <w:rFonts w:cs="Arial"/>
        </w:rPr>
        <w:t xml:space="preserve">). For the purposes of this document, the term Rhino Ray will be used to refer specifically to the three families </w:t>
      </w:r>
      <w:proofErr w:type="spellStart"/>
      <w:r w:rsidRPr="00ED12EB">
        <w:rPr>
          <w:rFonts w:cs="Arial"/>
        </w:rPr>
        <w:t>Rhinobatidae</w:t>
      </w:r>
      <w:proofErr w:type="spellEnd"/>
      <w:r w:rsidRPr="00ED12EB">
        <w:rPr>
          <w:rFonts w:cs="Arial"/>
        </w:rPr>
        <w:t xml:space="preserve">, </w:t>
      </w:r>
      <w:proofErr w:type="spellStart"/>
      <w:r w:rsidRPr="00ED12EB">
        <w:rPr>
          <w:rFonts w:cs="Arial"/>
        </w:rPr>
        <w:t>Rhinidae</w:t>
      </w:r>
      <w:proofErr w:type="spellEnd"/>
      <w:r w:rsidRPr="00ED12EB">
        <w:rPr>
          <w:rFonts w:cs="Arial"/>
        </w:rPr>
        <w:t xml:space="preserve">, and </w:t>
      </w:r>
      <w:proofErr w:type="spellStart"/>
      <w:r w:rsidRPr="00ED12EB">
        <w:rPr>
          <w:rFonts w:cs="Arial"/>
        </w:rPr>
        <w:t>Glaucostegidae</w:t>
      </w:r>
      <w:proofErr w:type="spellEnd"/>
      <w:r w:rsidRPr="00ED12EB">
        <w:rPr>
          <w:rFonts w:cs="Arial"/>
        </w:rPr>
        <w:t>.</w:t>
      </w:r>
    </w:p>
    <w:p w14:paraId="3B6C580D" w14:textId="77777777" w:rsidR="00E87B52" w:rsidRPr="00AF0BFF" w:rsidRDefault="00E87B52" w:rsidP="00FE0AEB">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467AC084" w14:textId="40AA416B" w:rsidR="00E87B52" w:rsidRPr="00FE0AEB" w:rsidRDefault="00E87B52" w:rsidP="00FB5257">
      <w:pPr>
        <w:spacing w:after="0" w:line="240" w:lineRule="auto"/>
        <w:jc w:val="both"/>
        <w:rPr>
          <w:rFonts w:eastAsia="Calibri" w:cs="Arial"/>
          <w:b/>
          <w:bCs/>
        </w:rPr>
      </w:pPr>
      <w:r w:rsidRPr="00FE0AEB">
        <w:rPr>
          <w:rFonts w:eastAsia="Calibri" w:cs="Arial"/>
          <w:b/>
          <w:bCs/>
        </w:rPr>
        <w:t xml:space="preserve"> PROGRESS IN ACTIVITIES </w:t>
      </w:r>
    </w:p>
    <w:p w14:paraId="5E9C815B" w14:textId="77777777" w:rsidR="00F55BC2" w:rsidRPr="00ED12EB" w:rsidRDefault="00F55BC2" w:rsidP="00AF0BFF">
      <w:pPr>
        <w:spacing w:after="0" w:line="240" w:lineRule="auto"/>
        <w:ind w:left="540"/>
        <w:jc w:val="both"/>
        <w:rPr>
          <w:rFonts w:eastAsia="Calibri" w:cs="Arial"/>
        </w:rPr>
      </w:pPr>
    </w:p>
    <w:p w14:paraId="0152F7E8" w14:textId="77777777" w:rsidR="0098000E" w:rsidRDefault="0098000E" w:rsidP="00FE0AEB">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 xml:space="preserve">Since adoption in 2020, implementation of Concerted Action 13.9 has resulted in notable global coordination, awareness-raising, and data </w:t>
      </w:r>
      <w:proofErr w:type="spellStart"/>
      <w:r w:rsidRPr="00ED12EB">
        <w:rPr>
          <w:rFonts w:ascii="Arial" w:eastAsiaTheme="minorHAnsi" w:hAnsi="Arial" w:cs="Arial"/>
          <w:sz w:val="22"/>
          <w:szCs w:val="22"/>
          <w:lang w:val="en-US" w:eastAsia="en-US"/>
        </w:rPr>
        <w:t>mobilisation</w:t>
      </w:r>
      <w:proofErr w:type="spellEnd"/>
      <w:r w:rsidRPr="00ED12EB">
        <w:rPr>
          <w:rFonts w:ascii="Arial" w:eastAsiaTheme="minorHAnsi" w:hAnsi="Arial" w:cs="Arial"/>
          <w:sz w:val="22"/>
          <w:szCs w:val="22"/>
          <w:lang w:val="en-US" w:eastAsia="en-US"/>
        </w:rPr>
        <w:t xml:space="preserve"> for rhino rays.</w:t>
      </w:r>
    </w:p>
    <w:p w14:paraId="7EA6DC0C" w14:textId="77777777" w:rsidR="00FE0AEB" w:rsidRPr="00ED12EB" w:rsidRDefault="00FE0AEB" w:rsidP="00FE0AEB">
      <w:pPr>
        <w:pStyle w:val="NormalWeb"/>
        <w:spacing w:before="0" w:beforeAutospacing="0" w:after="0" w:afterAutospacing="0"/>
        <w:jc w:val="both"/>
        <w:rPr>
          <w:rFonts w:ascii="Arial" w:eastAsiaTheme="minorHAnsi" w:hAnsi="Arial" w:cs="Arial"/>
          <w:sz w:val="22"/>
          <w:szCs w:val="22"/>
          <w:lang w:val="en-US" w:eastAsia="en-US"/>
        </w:rPr>
      </w:pPr>
    </w:p>
    <w:p w14:paraId="133F5B14" w14:textId="77777777" w:rsidR="00AF0BFF" w:rsidRDefault="0098000E" w:rsidP="00AF0BFF">
      <w:pPr>
        <w:pStyle w:val="NormalWeb"/>
        <w:spacing w:before="0" w:beforeAutospacing="0" w:after="0" w:afterAutospacing="0"/>
        <w:jc w:val="both"/>
        <w:rPr>
          <w:rFonts w:ascii="Arial" w:eastAsiaTheme="minorHAnsi" w:hAnsi="Arial" w:cs="Arial"/>
          <w:b/>
          <w:bCs/>
          <w:sz w:val="22"/>
          <w:szCs w:val="22"/>
          <w:lang w:val="en-US" w:eastAsia="en-US"/>
        </w:rPr>
      </w:pPr>
      <w:r w:rsidRPr="00ED12EB">
        <w:rPr>
          <w:rFonts w:ascii="Arial" w:eastAsiaTheme="minorHAnsi" w:hAnsi="Arial" w:cs="Arial"/>
          <w:b/>
          <w:bCs/>
          <w:sz w:val="22"/>
          <w:szCs w:val="22"/>
          <w:lang w:val="en-US" w:eastAsia="en-US"/>
        </w:rPr>
        <w:t>Networking and Communication</w:t>
      </w:r>
    </w:p>
    <w:p w14:paraId="1D700D78" w14:textId="77777777" w:rsidR="008E7E84" w:rsidRDefault="008E7E84" w:rsidP="00AF0BFF">
      <w:pPr>
        <w:pStyle w:val="NormalWeb"/>
        <w:spacing w:before="0" w:beforeAutospacing="0" w:after="0" w:afterAutospacing="0"/>
        <w:jc w:val="both"/>
        <w:rPr>
          <w:rFonts w:ascii="Arial" w:eastAsiaTheme="minorHAnsi" w:hAnsi="Arial" w:cs="Arial"/>
          <w:b/>
          <w:bCs/>
          <w:sz w:val="22"/>
          <w:szCs w:val="22"/>
          <w:lang w:val="en-US" w:eastAsia="en-US"/>
        </w:rPr>
      </w:pPr>
    </w:p>
    <w:p w14:paraId="66FD25F2" w14:textId="03F2C36A" w:rsidR="0098000E" w:rsidRPr="00ED12EB" w:rsidRDefault="0098000E" w:rsidP="00AF0BFF">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The IUCN SSC SSG established and maintained a global network of more than 100 researchers working on rhino rays. Regular communications through </w:t>
      </w:r>
      <w:r w:rsidRPr="00ED12EB">
        <w:rPr>
          <w:rFonts w:ascii="Arial" w:eastAsiaTheme="minorHAnsi" w:hAnsi="Arial" w:cs="Arial"/>
          <w:i/>
          <w:iCs/>
          <w:sz w:val="22"/>
          <w:szCs w:val="22"/>
          <w:lang w:val="en-US" w:eastAsia="en-US"/>
        </w:rPr>
        <w:t>Shark News</w:t>
      </w:r>
      <w:r w:rsidRPr="00ED12EB">
        <w:rPr>
          <w:rFonts w:ascii="Arial" w:eastAsiaTheme="minorHAnsi" w:hAnsi="Arial" w:cs="Arial"/>
          <w:sz w:val="22"/>
          <w:szCs w:val="22"/>
          <w:lang w:val="en-US" w:eastAsia="en-US"/>
        </w:rPr>
        <w:t> and partner channels facilitated collaboration, sharing of funding opportunities, and promotion of emerging research.</w:t>
      </w:r>
    </w:p>
    <w:p w14:paraId="19B3C469" w14:textId="77777777" w:rsidR="00AF0BFF" w:rsidRDefault="00AF0BFF" w:rsidP="00AF0BFF">
      <w:pPr>
        <w:pStyle w:val="NormalWeb"/>
        <w:spacing w:before="0" w:beforeAutospacing="0" w:after="0" w:afterAutospacing="0"/>
        <w:jc w:val="both"/>
        <w:rPr>
          <w:rFonts w:ascii="Arial" w:eastAsiaTheme="minorHAnsi" w:hAnsi="Arial" w:cs="Arial"/>
          <w:b/>
          <w:bCs/>
          <w:sz w:val="22"/>
          <w:szCs w:val="22"/>
          <w:lang w:val="en-US" w:eastAsia="en-US"/>
        </w:rPr>
      </w:pPr>
    </w:p>
    <w:p w14:paraId="3176B6E2" w14:textId="0CF1220B" w:rsidR="00AF0BFF" w:rsidRDefault="0098000E" w:rsidP="00AF0BFF">
      <w:pPr>
        <w:pStyle w:val="NormalWeb"/>
        <w:spacing w:before="0" w:beforeAutospacing="0" w:after="0" w:afterAutospacing="0"/>
        <w:jc w:val="both"/>
        <w:rPr>
          <w:rFonts w:ascii="Arial" w:eastAsiaTheme="minorHAnsi" w:hAnsi="Arial" w:cs="Arial"/>
          <w:b/>
          <w:bCs/>
          <w:sz w:val="22"/>
          <w:szCs w:val="22"/>
          <w:lang w:val="en-US" w:eastAsia="en-US"/>
        </w:rPr>
      </w:pPr>
      <w:r w:rsidRPr="00ED12EB">
        <w:rPr>
          <w:rFonts w:ascii="Arial" w:eastAsiaTheme="minorHAnsi" w:hAnsi="Arial" w:cs="Arial"/>
          <w:b/>
          <w:bCs/>
          <w:sz w:val="22"/>
          <w:szCs w:val="22"/>
          <w:lang w:val="en-US" w:eastAsia="en-US"/>
        </w:rPr>
        <w:t xml:space="preserve">Research </w:t>
      </w:r>
      <w:proofErr w:type="spellStart"/>
      <w:r w:rsidRPr="00ED12EB">
        <w:rPr>
          <w:rFonts w:ascii="Arial" w:eastAsiaTheme="minorHAnsi" w:hAnsi="Arial" w:cs="Arial"/>
          <w:b/>
          <w:bCs/>
          <w:sz w:val="22"/>
          <w:szCs w:val="22"/>
          <w:lang w:val="en-US" w:eastAsia="en-US"/>
        </w:rPr>
        <w:t>Mobilisation</w:t>
      </w:r>
      <w:proofErr w:type="spellEnd"/>
    </w:p>
    <w:p w14:paraId="0BCF78B6" w14:textId="77777777" w:rsidR="008E7E84" w:rsidRDefault="008E7E84" w:rsidP="00AF0BFF">
      <w:pPr>
        <w:pStyle w:val="NormalWeb"/>
        <w:spacing w:before="0" w:beforeAutospacing="0" w:after="0" w:afterAutospacing="0"/>
        <w:jc w:val="both"/>
        <w:rPr>
          <w:rFonts w:ascii="Arial" w:eastAsiaTheme="minorHAnsi" w:hAnsi="Arial" w:cs="Arial"/>
          <w:b/>
          <w:bCs/>
          <w:sz w:val="22"/>
          <w:szCs w:val="22"/>
          <w:lang w:val="en-US" w:eastAsia="en-US"/>
        </w:rPr>
      </w:pPr>
    </w:p>
    <w:p w14:paraId="18A58FC4" w14:textId="62B0BE05" w:rsidR="0098000E" w:rsidRPr="00AF0BFF" w:rsidRDefault="0098000E" w:rsidP="00AF0BFF">
      <w:pPr>
        <w:pStyle w:val="NormalWeb"/>
        <w:spacing w:before="0" w:beforeAutospacing="0" w:after="0" w:afterAutospacing="0"/>
        <w:jc w:val="both"/>
        <w:rPr>
          <w:rFonts w:ascii="Arial" w:eastAsiaTheme="minorHAnsi" w:hAnsi="Arial" w:cs="Arial"/>
          <w:b/>
          <w:bCs/>
          <w:sz w:val="22"/>
          <w:szCs w:val="22"/>
          <w:lang w:val="en-US" w:eastAsia="en-US"/>
        </w:rPr>
      </w:pPr>
      <w:r w:rsidRPr="00ED12EB">
        <w:rPr>
          <w:rFonts w:ascii="Arial" w:eastAsiaTheme="minorHAnsi" w:hAnsi="Arial" w:cs="Arial"/>
          <w:sz w:val="22"/>
          <w:szCs w:val="22"/>
          <w:lang w:val="en-US" w:eastAsia="en-US"/>
        </w:rPr>
        <w:t xml:space="preserve">A Global </w:t>
      </w:r>
      <w:proofErr w:type="spellStart"/>
      <w:r w:rsidRPr="00ED12EB">
        <w:rPr>
          <w:rFonts w:ascii="Arial" w:eastAsiaTheme="minorHAnsi" w:hAnsi="Arial" w:cs="Arial"/>
          <w:sz w:val="22"/>
          <w:szCs w:val="22"/>
          <w:lang w:val="en-US" w:eastAsia="en-US"/>
        </w:rPr>
        <w:t>Wedgefish</w:t>
      </w:r>
      <w:proofErr w:type="spellEnd"/>
      <w:r w:rsidRPr="00ED12EB">
        <w:rPr>
          <w:rFonts w:ascii="Arial" w:eastAsiaTheme="minorHAnsi" w:hAnsi="Arial" w:cs="Arial"/>
          <w:sz w:val="22"/>
          <w:szCs w:val="22"/>
          <w:lang w:val="en-US" w:eastAsia="en-US"/>
        </w:rPr>
        <w:t xml:space="preserve"> and Guitarfish Symposium (2021) convened 280 participants from 37 countries. Subsequent scientific publications, including a special issue of </w:t>
      </w:r>
      <w:r w:rsidRPr="00ED12EB">
        <w:rPr>
          <w:rFonts w:ascii="Arial" w:eastAsiaTheme="minorHAnsi" w:hAnsi="Arial" w:cs="Arial"/>
          <w:i/>
          <w:iCs/>
          <w:sz w:val="22"/>
          <w:szCs w:val="22"/>
          <w:lang w:val="en-US" w:eastAsia="en-US"/>
        </w:rPr>
        <w:t>Endangered Species Research</w:t>
      </w:r>
      <w:r w:rsidRPr="00ED12EB">
        <w:rPr>
          <w:rFonts w:ascii="Arial" w:eastAsiaTheme="minorHAnsi" w:hAnsi="Arial" w:cs="Arial"/>
          <w:sz w:val="22"/>
          <w:szCs w:val="22"/>
          <w:lang w:val="en-US" w:eastAsia="en-US"/>
        </w:rPr>
        <w:t> (2024), provided the first comprehensive synthesis of rhino ray biology, distribution, and fisheries interactions.</w:t>
      </w:r>
    </w:p>
    <w:p w14:paraId="4DDD472B" w14:textId="77777777" w:rsidR="00AF0BFF" w:rsidRDefault="00AF0BFF" w:rsidP="00AF0BFF">
      <w:pPr>
        <w:pStyle w:val="NormalWeb"/>
        <w:spacing w:before="0" w:beforeAutospacing="0" w:after="0" w:afterAutospacing="0"/>
        <w:jc w:val="both"/>
        <w:rPr>
          <w:rFonts w:ascii="Arial" w:eastAsiaTheme="minorHAnsi" w:hAnsi="Arial" w:cs="Arial"/>
          <w:b/>
          <w:bCs/>
          <w:sz w:val="22"/>
          <w:szCs w:val="22"/>
          <w:lang w:val="en-US" w:eastAsia="en-US"/>
        </w:rPr>
      </w:pPr>
    </w:p>
    <w:p w14:paraId="648AF3BC" w14:textId="20829D67" w:rsidR="00AF0BFF" w:rsidRDefault="0098000E" w:rsidP="00AF0BFF">
      <w:pPr>
        <w:pStyle w:val="NormalWeb"/>
        <w:spacing w:before="0" w:beforeAutospacing="0" w:after="0" w:afterAutospacing="0"/>
        <w:jc w:val="both"/>
        <w:rPr>
          <w:rFonts w:ascii="Arial" w:eastAsiaTheme="minorHAnsi" w:hAnsi="Arial" w:cs="Arial"/>
          <w:b/>
          <w:bCs/>
          <w:sz w:val="22"/>
          <w:szCs w:val="22"/>
          <w:lang w:val="en-US" w:eastAsia="en-US"/>
        </w:rPr>
      </w:pPr>
      <w:r w:rsidRPr="00ED12EB">
        <w:rPr>
          <w:rFonts w:ascii="Arial" w:eastAsiaTheme="minorHAnsi" w:hAnsi="Arial" w:cs="Arial"/>
          <w:b/>
          <w:bCs/>
          <w:sz w:val="22"/>
          <w:szCs w:val="22"/>
          <w:lang w:val="en-US" w:eastAsia="en-US"/>
        </w:rPr>
        <w:t>Identification and Capacity Building</w:t>
      </w:r>
    </w:p>
    <w:p w14:paraId="6183C13C" w14:textId="77777777" w:rsidR="008E7E84" w:rsidRDefault="008E7E84" w:rsidP="00AF0BFF">
      <w:pPr>
        <w:pStyle w:val="NormalWeb"/>
        <w:spacing w:before="0" w:beforeAutospacing="0" w:after="0" w:afterAutospacing="0"/>
        <w:jc w:val="both"/>
        <w:rPr>
          <w:rFonts w:ascii="Arial" w:eastAsiaTheme="minorHAnsi" w:hAnsi="Arial" w:cs="Arial"/>
          <w:b/>
          <w:bCs/>
          <w:sz w:val="22"/>
          <w:szCs w:val="22"/>
          <w:lang w:val="en-US" w:eastAsia="en-US"/>
        </w:rPr>
      </w:pPr>
    </w:p>
    <w:p w14:paraId="22890B13" w14:textId="292DFE8B" w:rsidR="0098000E" w:rsidRPr="00ED12EB" w:rsidRDefault="0098000E" w:rsidP="00AF0BFF">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Regional identification guides and posters were produced in English, French and Portuguese and distributed to fisheries officers and observers in West Africa. Additional global shark and ray identification materials—to cover all species listed on the Convention on International Trade in Endangered Species of Wild Flora and Fauna (CITES) were developed in 2024 (</w:t>
      </w:r>
      <w:hyperlink r:id="rId16" w:history="1">
        <w:r w:rsidRPr="00AF0BFF">
          <w:rPr>
            <w:rStyle w:val="Hyperlink"/>
            <w:rFonts w:ascii="Arial" w:eastAsiaTheme="minorHAnsi" w:hAnsi="Arial" w:cs="Arial"/>
            <w:color w:val="auto"/>
            <w:sz w:val="22"/>
            <w:szCs w:val="22"/>
            <w:lang w:val="en-US" w:eastAsia="en-US"/>
          </w:rPr>
          <w:t>www.citesharks.org</w:t>
        </w:r>
      </w:hyperlink>
      <w:r w:rsidRPr="00ED12EB">
        <w:rPr>
          <w:rFonts w:ascii="Arial" w:eastAsiaTheme="minorHAnsi" w:hAnsi="Arial" w:cs="Arial"/>
          <w:sz w:val="22"/>
          <w:szCs w:val="22"/>
          <w:lang w:val="en-US" w:eastAsia="en-US"/>
        </w:rPr>
        <w:t>) and are currently being used globally in customs and enforcement as well as fisheries monitoring trainings.</w:t>
      </w:r>
    </w:p>
    <w:p w14:paraId="5F5AF5B0" w14:textId="77777777" w:rsidR="00AF0BFF" w:rsidRDefault="00AF0BFF" w:rsidP="00AF0BFF">
      <w:pPr>
        <w:pStyle w:val="NormalWeb"/>
        <w:spacing w:before="0" w:beforeAutospacing="0" w:after="0" w:afterAutospacing="0"/>
        <w:jc w:val="both"/>
        <w:rPr>
          <w:rFonts w:ascii="Arial" w:eastAsiaTheme="minorHAnsi" w:hAnsi="Arial" w:cs="Arial"/>
          <w:b/>
          <w:bCs/>
          <w:sz w:val="22"/>
          <w:szCs w:val="22"/>
          <w:lang w:val="en-US" w:eastAsia="en-US"/>
        </w:rPr>
      </w:pPr>
    </w:p>
    <w:p w14:paraId="3B350B41" w14:textId="07BFACF5" w:rsidR="00AF0BFF" w:rsidRDefault="0098000E" w:rsidP="00AF0BFF">
      <w:pPr>
        <w:pStyle w:val="NormalWeb"/>
        <w:spacing w:before="0" w:beforeAutospacing="0" w:after="0" w:afterAutospacing="0"/>
        <w:jc w:val="both"/>
        <w:rPr>
          <w:rFonts w:ascii="Arial" w:eastAsiaTheme="minorHAnsi" w:hAnsi="Arial" w:cs="Arial"/>
          <w:b/>
          <w:bCs/>
          <w:sz w:val="22"/>
          <w:szCs w:val="22"/>
          <w:lang w:val="en-US" w:eastAsia="en-US"/>
        </w:rPr>
      </w:pPr>
      <w:r w:rsidRPr="00ED12EB">
        <w:rPr>
          <w:rFonts w:ascii="Arial" w:eastAsiaTheme="minorHAnsi" w:hAnsi="Arial" w:cs="Arial"/>
          <w:b/>
          <w:bCs/>
          <w:sz w:val="22"/>
          <w:szCs w:val="22"/>
          <w:lang w:val="en-US" w:eastAsia="en-US"/>
        </w:rPr>
        <w:t>Awareness and Outreach</w:t>
      </w:r>
    </w:p>
    <w:p w14:paraId="05A01ADF" w14:textId="77777777" w:rsidR="008E7E84" w:rsidRDefault="008E7E84" w:rsidP="00AF0BFF">
      <w:pPr>
        <w:pStyle w:val="NormalWeb"/>
        <w:spacing w:before="0" w:beforeAutospacing="0" w:after="0" w:afterAutospacing="0"/>
        <w:jc w:val="both"/>
        <w:rPr>
          <w:rFonts w:ascii="Arial" w:eastAsiaTheme="minorHAnsi" w:hAnsi="Arial" w:cs="Arial"/>
          <w:sz w:val="22"/>
          <w:szCs w:val="22"/>
          <w:lang w:val="en-US" w:eastAsia="en-US"/>
        </w:rPr>
      </w:pPr>
    </w:p>
    <w:p w14:paraId="7E7AAC91" w14:textId="358E9D4B" w:rsidR="0098000E" w:rsidRPr="00ED12EB" w:rsidRDefault="0098000E" w:rsidP="00AF0BFF">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Awareness campaigns were launched across multiple platforms, including the “Beyond Jaws” podcast series and coordinated social media events such as Shark Awareness Day 2023. These efforts collectively increased public and stakeholder knowledge of rhino ray conservation issues.</w:t>
      </w:r>
    </w:p>
    <w:p w14:paraId="16D4CBF1" w14:textId="77777777" w:rsidR="00AF0BFF" w:rsidRDefault="00AF0BFF" w:rsidP="00AF0BFF">
      <w:pPr>
        <w:pStyle w:val="NormalWeb"/>
        <w:spacing w:before="0" w:beforeAutospacing="0" w:after="0" w:afterAutospacing="0"/>
        <w:jc w:val="both"/>
        <w:rPr>
          <w:rFonts w:ascii="Arial" w:eastAsiaTheme="minorHAnsi" w:hAnsi="Arial" w:cs="Arial"/>
          <w:b/>
          <w:bCs/>
          <w:sz w:val="22"/>
          <w:szCs w:val="22"/>
          <w:lang w:val="en-US" w:eastAsia="en-US"/>
        </w:rPr>
      </w:pPr>
    </w:p>
    <w:p w14:paraId="661D6EC3" w14:textId="73E0EC43" w:rsidR="00AF0BFF" w:rsidRDefault="0098000E" w:rsidP="00AF0BFF">
      <w:pPr>
        <w:pStyle w:val="NormalWeb"/>
        <w:spacing w:before="0" w:beforeAutospacing="0" w:after="0" w:afterAutospacing="0"/>
        <w:jc w:val="both"/>
        <w:rPr>
          <w:rFonts w:ascii="Arial" w:eastAsiaTheme="minorHAnsi" w:hAnsi="Arial" w:cs="Arial"/>
          <w:b/>
          <w:bCs/>
          <w:sz w:val="22"/>
          <w:szCs w:val="22"/>
          <w:lang w:val="en-US" w:eastAsia="en-US"/>
        </w:rPr>
      </w:pPr>
      <w:r w:rsidRPr="00ED12EB">
        <w:rPr>
          <w:rFonts w:ascii="Arial" w:eastAsiaTheme="minorHAnsi" w:hAnsi="Arial" w:cs="Arial"/>
          <w:b/>
          <w:bCs/>
          <w:sz w:val="22"/>
          <w:szCs w:val="22"/>
          <w:lang w:val="en-US" w:eastAsia="en-US"/>
        </w:rPr>
        <w:t>Policy and Planning</w:t>
      </w:r>
    </w:p>
    <w:p w14:paraId="591DC75B" w14:textId="77777777" w:rsidR="008E7E84" w:rsidRDefault="008E7E84" w:rsidP="00AF0BFF">
      <w:pPr>
        <w:pStyle w:val="NormalWeb"/>
        <w:spacing w:before="0" w:beforeAutospacing="0" w:after="0" w:afterAutospacing="0"/>
        <w:jc w:val="both"/>
        <w:rPr>
          <w:rFonts w:ascii="Arial" w:eastAsiaTheme="minorHAnsi" w:hAnsi="Arial" w:cs="Arial"/>
          <w:b/>
          <w:bCs/>
          <w:sz w:val="22"/>
          <w:szCs w:val="22"/>
          <w:lang w:val="en-US" w:eastAsia="en-US"/>
        </w:rPr>
      </w:pPr>
    </w:p>
    <w:p w14:paraId="433B409E" w14:textId="122F2441" w:rsidR="0098000E" w:rsidRPr="00ED12EB" w:rsidRDefault="0098000E" w:rsidP="00AF0BFF">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 xml:space="preserve">All </w:t>
      </w:r>
      <w:proofErr w:type="spellStart"/>
      <w:r w:rsidRPr="00ED12EB">
        <w:rPr>
          <w:rFonts w:ascii="Arial" w:eastAsiaTheme="minorHAnsi" w:hAnsi="Arial" w:cs="Arial"/>
          <w:sz w:val="22"/>
          <w:szCs w:val="22"/>
          <w:lang w:val="en-US" w:eastAsia="en-US"/>
        </w:rPr>
        <w:t>wedgefishes</w:t>
      </w:r>
      <w:proofErr w:type="spellEnd"/>
      <w:r w:rsidRPr="00ED12EB">
        <w:rPr>
          <w:rFonts w:ascii="Arial" w:eastAsiaTheme="minorHAnsi" w:hAnsi="Arial" w:cs="Arial"/>
          <w:sz w:val="22"/>
          <w:szCs w:val="22"/>
          <w:lang w:val="en-US" w:eastAsia="en-US"/>
        </w:rPr>
        <w:t xml:space="preserve"> and giant guitarfishes (37 species) were listed on CITES Appendix II in 2022, to improve international trade regulation and traceability. Rhino ray conservation was also incorporated into the CMS Sharks MOU </w:t>
      </w:r>
      <w:proofErr w:type="spellStart"/>
      <w:r w:rsidRPr="00ED12EB">
        <w:rPr>
          <w:rFonts w:ascii="Arial" w:eastAsiaTheme="minorHAnsi" w:hAnsi="Arial" w:cs="Arial"/>
          <w:sz w:val="22"/>
          <w:szCs w:val="22"/>
          <w:lang w:val="en-US" w:eastAsia="en-US"/>
        </w:rPr>
        <w:t>Programme</w:t>
      </w:r>
      <w:proofErr w:type="spellEnd"/>
      <w:r w:rsidRPr="00ED12EB">
        <w:rPr>
          <w:rFonts w:ascii="Arial" w:eastAsiaTheme="minorHAnsi" w:hAnsi="Arial" w:cs="Arial"/>
          <w:sz w:val="22"/>
          <w:szCs w:val="22"/>
          <w:lang w:val="en-US" w:eastAsia="en-US"/>
        </w:rPr>
        <w:t xml:space="preserve"> of Work (2023–2025), linking this Concerted Action directly to ongoing activities under the CMS umbrella.</w:t>
      </w:r>
    </w:p>
    <w:p w14:paraId="02466D03" w14:textId="77777777" w:rsidR="008E7E84" w:rsidRDefault="008E7E84" w:rsidP="00AF0BFF">
      <w:pPr>
        <w:pStyle w:val="NormalWeb"/>
        <w:spacing w:before="0" w:beforeAutospacing="0" w:after="0" w:afterAutospacing="0"/>
        <w:jc w:val="both"/>
        <w:rPr>
          <w:rFonts w:ascii="Arial" w:eastAsiaTheme="minorHAnsi" w:hAnsi="Arial" w:cs="Arial"/>
          <w:b/>
          <w:bCs/>
          <w:sz w:val="22"/>
          <w:szCs w:val="22"/>
          <w:lang w:val="en-US" w:eastAsia="en-US"/>
        </w:rPr>
      </w:pPr>
    </w:p>
    <w:p w14:paraId="3DA59F0B" w14:textId="733CE5BD" w:rsidR="00AF0BFF" w:rsidRDefault="0098000E" w:rsidP="00AF0BFF">
      <w:pPr>
        <w:pStyle w:val="NormalWeb"/>
        <w:spacing w:before="0" w:beforeAutospacing="0" w:after="0" w:afterAutospacing="0"/>
        <w:jc w:val="both"/>
        <w:rPr>
          <w:rFonts w:ascii="Arial" w:eastAsiaTheme="minorHAnsi" w:hAnsi="Arial" w:cs="Arial"/>
          <w:b/>
          <w:bCs/>
          <w:sz w:val="22"/>
          <w:szCs w:val="22"/>
          <w:lang w:val="en-US" w:eastAsia="en-US"/>
        </w:rPr>
      </w:pPr>
      <w:r w:rsidRPr="00ED12EB">
        <w:rPr>
          <w:rFonts w:ascii="Arial" w:eastAsiaTheme="minorHAnsi" w:hAnsi="Arial" w:cs="Arial"/>
          <w:b/>
          <w:bCs/>
          <w:sz w:val="22"/>
          <w:szCs w:val="22"/>
          <w:lang w:val="en-US" w:eastAsia="en-US"/>
        </w:rPr>
        <w:t>Conservation Planning</w:t>
      </w:r>
    </w:p>
    <w:p w14:paraId="7F90D57B" w14:textId="77777777" w:rsidR="008E7E84" w:rsidRDefault="008E7E84" w:rsidP="00AF0BFF">
      <w:pPr>
        <w:pStyle w:val="NormalWeb"/>
        <w:spacing w:before="0" w:beforeAutospacing="0" w:after="0" w:afterAutospacing="0"/>
        <w:jc w:val="both"/>
        <w:rPr>
          <w:rFonts w:ascii="Arial" w:eastAsiaTheme="minorHAnsi" w:hAnsi="Arial" w:cs="Arial"/>
          <w:b/>
          <w:bCs/>
          <w:sz w:val="22"/>
          <w:szCs w:val="22"/>
          <w:lang w:val="en-US" w:eastAsia="en-US"/>
        </w:rPr>
      </w:pPr>
    </w:p>
    <w:p w14:paraId="532AD6AC" w14:textId="03BC7B63" w:rsidR="0098000E" w:rsidRPr="00ED12EB" w:rsidRDefault="0098000E" w:rsidP="00AF0BFF">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The central outstanding activity—the development of regional conservation plans—did not proceed during the Concerted Action period due to funding limitations. However, planning is now underway under the CMS Sharks MOU, supported by the Government of Australia and facilitated by the CMS Secretariat in collaboration with the IUCN SSC SSG. The first regional workshop for the Indo-West Pacific region is anticipated in 2026.</w:t>
      </w:r>
    </w:p>
    <w:p w14:paraId="17F1FB43" w14:textId="77777777" w:rsidR="00E87B52" w:rsidRPr="00ED12EB" w:rsidRDefault="00E87B52" w:rsidP="0017210D">
      <w:pPr>
        <w:suppressAutoHyphens/>
        <w:autoSpaceDN w:val="0"/>
        <w:spacing w:after="0" w:line="240" w:lineRule="auto"/>
        <w:textAlignment w:val="baseline"/>
        <w:rPr>
          <w:rFonts w:eastAsia="Calibri" w:cs="Arial"/>
          <w:lang w:val="en-AE"/>
        </w:rPr>
      </w:pPr>
    </w:p>
    <w:p w14:paraId="3941022C" w14:textId="351B77F2" w:rsidR="00E87B52" w:rsidRPr="00FE0AEB" w:rsidRDefault="00E87B52" w:rsidP="00FB5257">
      <w:pPr>
        <w:spacing w:after="0" w:line="240" w:lineRule="auto"/>
        <w:rPr>
          <w:rFonts w:eastAsia="Calibri" w:cs="Arial"/>
          <w:b/>
          <w:bCs/>
        </w:rPr>
      </w:pPr>
      <w:r w:rsidRPr="00FE0AEB">
        <w:rPr>
          <w:rFonts w:eastAsia="Calibri" w:cs="Arial"/>
          <w:b/>
          <w:bCs/>
        </w:rPr>
        <w:t>CHANGES TO THE CONCERTED ACTION (IF ANY)</w:t>
      </w:r>
    </w:p>
    <w:p w14:paraId="76BAE37C" w14:textId="77777777" w:rsidR="00FE0AEB" w:rsidRDefault="00FE0AEB" w:rsidP="00FE0AEB">
      <w:pPr>
        <w:pStyle w:val="NormalWeb"/>
        <w:spacing w:before="0" w:beforeAutospacing="0" w:after="0" w:afterAutospacing="0"/>
        <w:jc w:val="both"/>
        <w:rPr>
          <w:rFonts w:ascii="Arial" w:eastAsiaTheme="minorHAnsi" w:hAnsi="Arial" w:cs="Arial"/>
          <w:sz w:val="22"/>
          <w:szCs w:val="22"/>
          <w:lang w:val="en-US" w:eastAsia="en-US"/>
        </w:rPr>
      </w:pPr>
    </w:p>
    <w:p w14:paraId="39E1650C" w14:textId="5177A9D3" w:rsidR="0098000E" w:rsidRDefault="0098000E" w:rsidP="00FE0AEB">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No major changes to objectives occurred</w:t>
      </w:r>
      <w:r w:rsidR="0065226D" w:rsidRPr="00ED12EB">
        <w:rPr>
          <w:rFonts w:ascii="Arial" w:eastAsiaTheme="minorHAnsi" w:hAnsi="Arial" w:cs="Arial"/>
          <w:sz w:val="22"/>
          <w:szCs w:val="22"/>
          <w:lang w:val="en-US" w:eastAsia="en-US"/>
        </w:rPr>
        <w:t xml:space="preserve"> since COP14</w:t>
      </w:r>
      <w:r w:rsidRPr="00ED12EB">
        <w:rPr>
          <w:rFonts w:ascii="Arial" w:eastAsiaTheme="minorHAnsi" w:hAnsi="Arial" w:cs="Arial"/>
          <w:sz w:val="22"/>
          <w:szCs w:val="22"/>
          <w:lang w:val="en-US" w:eastAsia="en-US"/>
        </w:rPr>
        <w:t xml:space="preserve">. However, due to delays and overlap with existing frameworks, activities related to conservation planning and capacity building have transitioned to the CMS Sharks MOU </w:t>
      </w:r>
      <w:proofErr w:type="spellStart"/>
      <w:r w:rsidRPr="00ED12EB">
        <w:rPr>
          <w:rFonts w:ascii="Arial" w:eastAsiaTheme="minorHAnsi" w:hAnsi="Arial" w:cs="Arial"/>
          <w:sz w:val="22"/>
          <w:szCs w:val="22"/>
          <w:lang w:val="en-US" w:eastAsia="en-US"/>
        </w:rPr>
        <w:t>Programme</w:t>
      </w:r>
      <w:proofErr w:type="spellEnd"/>
      <w:r w:rsidRPr="00ED12EB">
        <w:rPr>
          <w:rFonts w:ascii="Arial" w:eastAsiaTheme="minorHAnsi" w:hAnsi="Arial" w:cs="Arial"/>
          <w:sz w:val="22"/>
          <w:szCs w:val="22"/>
          <w:lang w:val="en-US" w:eastAsia="en-US"/>
        </w:rPr>
        <w:t xml:space="preserve"> of Work.</w:t>
      </w:r>
      <w:r w:rsidRPr="00ED12EB">
        <w:rPr>
          <w:rFonts w:ascii="Arial" w:eastAsiaTheme="minorHAnsi" w:hAnsi="Arial" w:cs="Arial"/>
          <w:sz w:val="22"/>
          <w:szCs w:val="22"/>
          <w:lang w:val="en-US" w:eastAsia="en-US"/>
        </w:rPr>
        <w:br/>
        <w:t>The remaining elements of the Concerted Action—networking, research, and identification—have been mainstreamed into ongoing SSG and partner initiatives.</w:t>
      </w:r>
    </w:p>
    <w:p w14:paraId="217E6249" w14:textId="77777777" w:rsidR="008E7E84" w:rsidRPr="00ED12EB" w:rsidRDefault="008E7E84" w:rsidP="00FE0AEB">
      <w:pPr>
        <w:pStyle w:val="NormalWeb"/>
        <w:spacing w:before="0" w:beforeAutospacing="0" w:after="0" w:afterAutospacing="0"/>
        <w:jc w:val="both"/>
        <w:rPr>
          <w:rFonts w:ascii="Arial" w:eastAsiaTheme="minorHAnsi" w:hAnsi="Arial" w:cs="Arial"/>
          <w:sz w:val="22"/>
          <w:szCs w:val="22"/>
          <w:lang w:val="en-US" w:eastAsia="en-US"/>
        </w:rPr>
      </w:pPr>
    </w:p>
    <w:p w14:paraId="7E9C8613" w14:textId="2DBBC2E4" w:rsidR="00D3216D" w:rsidRPr="00ED12EB" w:rsidRDefault="00D3216D" w:rsidP="00FE0AEB">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The Concerted Action demonstrated the importance of early coalition-building and clear coordination roles across instruments (e.g., CMS, Sharks MOU, CITES). Tangible shared outputs—such as symposia, identification guides, and joint publications—proved critical to sustain engagement. Involving regional experts from the outset ensured relevance and ownership, while maintaining virtual communication during travel restrictions helped broaden participation. Future large-scale efforts should focus on fewer, achievable priorities, embed activities within existing policy processes, and establish simple mechanisms for knowledge sharing and continuity.</w:t>
      </w:r>
    </w:p>
    <w:p w14:paraId="1E42E4C1" w14:textId="77777777" w:rsidR="00E87B52" w:rsidRPr="00ED12EB" w:rsidRDefault="00E87B52" w:rsidP="0017210D">
      <w:pPr>
        <w:suppressAutoHyphens/>
        <w:autoSpaceDN w:val="0"/>
        <w:spacing w:after="0" w:line="240" w:lineRule="auto"/>
        <w:textAlignment w:val="baseline"/>
        <w:rPr>
          <w:rFonts w:eastAsia="Calibri" w:cs="Arial"/>
          <w:lang w:val="en-AE"/>
        </w:rPr>
      </w:pPr>
    </w:p>
    <w:p w14:paraId="074E7C82" w14:textId="1DB5A2E3" w:rsidR="00E87B52" w:rsidRPr="00FE0AEB" w:rsidRDefault="00E87B52" w:rsidP="00FB5257">
      <w:pPr>
        <w:spacing w:after="0" w:line="240" w:lineRule="auto"/>
        <w:rPr>
          <w:rFonts w:eastAsia="Calibri" w:cs="Arial"/>
          <w:b/>
          <w:bCs/>
        </w:rPr>
      </w:pPr>
      <w:r w:rsidRPr="00FE0AEB">
        <w:rPr>
          <w:rFonts w:eastAsia="Calibri" w:cs="Arial"/>
          <w:b/>
          <w:bCs/>
        </w:rPr>
        <w:t>REFERENCES (if any)</w:t>
      </w:r>
    </w:p>
    <w:p w14:paraId="7128026B" w14:textId="77777777" w:rsidR="00E87B52" w:rsidRPr="00ED12EB" w:rsidRDefault="00E87B52" w:rsidP="002B63DC">
      <w:pPr>
        <w:suppressAutoHyphens/>
        <w:autoSpaceDN w:val="0"/>
        <w:spacing w:after="0" w:line="240" w:lineRule="auto"/>
        <w:textAlignment w:val="baseline"/>
        <w:rPr>
          <w:rFonts w:eastAsia="Calibri" w:cs="Arial"/>
        </w:rPr>
      </w:pPr>
    </w:p>
    <w:p w14:paraId="26F1BDAE" w14:textId="37EAD54C" w:rsidR="00E87B52" w:rsidRDefault="00E87B52" w:rsidP="00FB5257">
      <w:pPr>
        <w:spacing w:after="0" w:line="240" w:lineRule="auto"/>
        <w:rPr>
          <w:rFonts w:eastAsia="Calibri" w:cs="Arial"/>
          <w:b/>
          <w:bCs/>
          <w:lang w:val="en-GB"/>
        </w:rPr>
      </w:pPr>
      <w:r w:rsidRPr="00FE0AEB">
        <w:rPr>
          <w:rFonts w:eastAsia="Calibri" w:cs="Arial"/>
          <w:b/>
          <w:bCs/>
          <w:lang w:val="en-GB"/>
        </w:rPr>
        <w:t>ACTION</w:t>
      </w:r>
    </w:p>
    <w:p w14:paraId="2BC21683" w14:textId="77777777" w:rsidR="002B63DC" w:rsidRPr="00FE0AEB" w:rsidRDefault="002B63DC" w:rsidP="002B63DC">
      <w:pPr>
        <w:spacing w:after="0" w:line="240" w:lineRule="auto"/>
        <w:ind w:left="540"/>
        <w:rPr>
          <w:rFonts w:eastAsia="Calibri" w:cs="Arial"/>
          <w:b/>
          <w:bCs/>
          <w:lang w:val="en-GB"/>
        </w:rPr>
      </w:pPr>
    </w:p>
    <w:p w14:paraId="7A72FEE6" w14:textId="06533D9C" w:rsidR="00D3216D" w:rsidRDefault="00D3216D" w:rsidP="002B63DC">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 xml:space="preserve">Given that the remaining key activity—regional conservation planning—is now underway and will be completed within the next year under the Sharks MOU </w:t>
      </w:r>
      <w:proofErr w:type="spellStart"/>
      <w:r w:rsidRPr="00ED12EB">
        <w:rPr>
          <w:rFonts w:ascii="Arial" w:eastAsiaTheme="minorHAnsi" w:hAnsi="Arial" w:cs="Arial"/>
          <w:sz w:val="22"/>
          <w:szCs w:val="22"/>
          <w:lang w:val="en-US" w:eastAsia="en-US"/>
        </w:rPr>
        <w:t>Programme</w:t>
      </w:r>
      <w:proofErr w:type="spellEnd"/>
      <w:r w:rsidRPr="00ED12EB">
        <w:rPr>
          <w:rFonts w:ascii="Arial" w:eastAsiaTheme="minorHAnsi" w:hAnsi="Arial" w:cs="Arial"/>
          <w:sz w:val="22"/>
          <w:szCs w:val="22"/>
          <w:lang w:val="en-US" w:eastAsia="en-US"/>
        </w:rPr>
        <w:t xml:space="preserve"> of Work, the proponent recommends that</w:t>
      </w:r>
      <w:r w:rsidR="0043357F" w:rsidRPr="00ED12EB">
        <w:rPr>
          <w:rFonts w:ascii="Arial" w:eastAsiaTheme="minorHAnsi" w:hAnsi="Arial" w:cs="Arial"/>
          <w:sz w:val="22"/>
          <w:szCs w:val="22"/>
          <w:lang w:val="en-US" w:eastAsia="en-US"/>
        </w:rPr>
        <w:t xml:space="preserve"> </w:t>
      </w:r>
      <w:r w:rsidRPr="00ED12EB">
        <w:rPr>
          <w:rFonts w:ascii="Arial" w:eastAsiaTheme="minorHAnsi" w:hAnsi="Arial" w:cs="Arial"/>
          <w:b/>
          <w:bCs/>
          <w:sz w:val="22"/>
          <w:szCs w:val="22"/>
          <w:lang w:val="en-US" w:eastAsia="en-US"/>
        </w:rPr>
        <w:t>Concerted Action 13.9 be closed</w:t>
      </w:r>
      <w:r w:rsidRPr="00ED12EB">
        <w:rPr>
          <w:rFonts w:ascii="Arial" w:eastAsiaTheme="minorHAnsi" w:hAnsi="Arial" w:cs="Arial"/>
          <w:sz w:val="22"/>
          <w:szCs w:val="22"/>
          <w:lang w:val="en-US" w:eastAsia="en-US"/>
        </w:rPr>
        <w:t>.</w:t>
      </w:r>
    </w:p>
    <w:p w14:paraId="554C3F79" w14:textId="77777777" w:rsidR="002B63DC" w:rsidRPr="00ED12EB" w:rsidRDefault="002B63DC" w:rsidP="002B63DC">
      <w:pPr>
        <w:pStyle w:val="NormalWeb"/>
        <w:spacing w:before="0" w:beforeAutospacing="0" w:after="0" w:afterAutospacing="0"/>
        <w:jc w:val="both"/>
        <w:rPr>
          <w:rFonts w:ascii="Arial" w:eastAsiaTheme="minorHAnsi" w:hAnsi="Arial" w:cs="Arial"/>
          <w:sz w:val="22"/>
          <w:szCs w:val="22"/>
          <w:lang w:val="en-US" w:eastAsia="en-US"/>
        </w:rPr>
      </w:pPr>
    </w:p>
    <w:p w14:paraId="28A9A81B" w14:textId="77777777" w:rsidR="00D3216D" w:rsidRDefault="00D3216D" w:rsidP="002B63DC">
      <w:pPr>
        <w:pStyle w:val="NormalWeb"/>
        <w:spacing w:before="0" w:beforeAutospacing="0" w:after="0" w:afterAutospacing="0"/>
        <w:jc w:val="both"/>
        <w:rPr>
          <w:rFonts w:ascii="Arial" w:eastAsiaTheme="minorHAnsi" w:hAnsi="Arial" w:cs="Arial"/>
          <w:sz w:val="22"/>
          <w:szCs w:val="22"/>
          <w:lang w:val="en-US" w:eastAsia="en-US"/>
        </w:rPr>
      </w:pPr>
      <w:r w:rsidRPr="00ED12EB">
        <w:rPr>
          <w:rFonts w:ascii="Arial" w:eastAsiaTheme="minorHAnsi" w:hAnsi="Arial" w:cs="Arial"/>
          <w:sz w:val="22"/>
          <w:szCs w:val="22"/>
          <w:lang w:val="en-US" w:eastAsia="en-US"/>
        </w:rPr>
        <w:t>All active components have been absorbed into other ongoing mechanisms, and continuation as a stand-alone Concerted Action is no longer necessary.</w:t>
      </w:r>
    </w:p>
    <w:p w14:paraId="52BBAD88" w14:textId="77777777" w:rsidR="002B63DC" w:rsidRPr="00ED12EB" w:rsidRDefault="002B63DC" w:rsidP="002B63DC">
      <w:pPr>
        <w:pStyle w:val="NormalWeb"/>
        <w:spacing w:before="0" w:beforeAutospacing="0" w:after="0" w:afterAutospacing="0"/>
        <w:jc w:val="both"/>
        <w:rPr>
          <w:rFonts w:ascii="Arial" w:eastAsiaTheme="minorHAnsi" w:hAnsi="Arial" w:cs="Arial"/>
          <w:sz w:val="22"/>
          <w:szCs w:val="22"/>
          <w:lang w:val="en-US" w:eastAsia="en-US"/>
        </w:rPr>
      </w:pPr>
    </w:p>
    <w:p w14:paraId="653B3307" w14:textId="324F405B" w:rsidR="00E16D5C" w:rsidRPr="00AF0BFF" w:rsidRDefault="00AD67D7" w:rsidP="002B63D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cs="Arial"/>
        </w:rPr>
      </w:pPr>
      <w:r w:rsidRPr="00ED12EB">
        <w:rPr>
          <w:rFonts w:cs="Arial"/>
        </w:rPr>
        <w:t xml:space="preserve">The Conference of the Parties is invited to take note of the progress achieved under Concerted Action 13.9 and </w:t>
      </w:r>
      <w:r w:rsidR="00985A1C" w:rsidRPr="00ED12EB">
        <w:rPr>
          <w:rFonts w:cs="Arial"/>
        </w:rPr>
        <w:t xml:space="preserve">to </w:t>
      </w:r>
      <w:r w:rsidR="004B7A60" w:rsidRPr="00AF0BFF">
        <w:rPr>
          <w:rFonts w:cs="Arial"/>
        </w:rPr>
        <w:t>note that</w:t>
      </w:r>
      <w:r w:rsidR="00A92E5D" w:rsidRPr="00AF0BFF">
        <w:rPr>
          <w:rFonts w:cs="Arial"/>
        </w:rPr>
        <w:t xml:space="preserve"> ongoing</w:t>
      </w:r>
      <w:r w:rsidR="00A92E5D" w:rsidRPr="00ED12EB">
        <w:rPr>
          <w:rFonts w:cs="Arial"/>
        </w:rPr>
        <w:t xml:space="preserve"> components have</w:t>
      </w:r>
      <w:r w:rsidR="00A92E5D" w:rsidRPr="00AF0BFF">
        <w:rPr>
          <w:rFonts w:cs="Arial"/>
        </w:rPr>
        <w:t xml:space="preserve"> been</w:t>
      </w:r>
      <w:r w:rsidR="00A92E5D" w:rsidRPr="00ED12EB">
        <w:rPr>
          <w:rFonts w:cs="Arial"/>
        </w:rPr>
        <w:t xml:space="preserve"> </w:t>
      </w:r>
      <w:r w:rsidR="00A92E5D" w:rsidRPr="00AF0BFF">
        <w:rPr>
          <w:rFonts w:cs="Arial"/>
        </w:rPr>
        <w:t xml:space="preserve">included in the current </w:t>
      </w:r>
      <w:proofErr w:type="spellStart"/>
      <w:r w:rsidR="00A92E5D" w:rsidRPr="00AF0BFF">
        <w:rPr>
          <w:rFonts w:cs="Arial"/>
        </w:rPr>
        <w:t>Programme</w:t>
      </w:r>
      <w:proofErr w:type="spellEnd"/>
      <w:r w:rsidR="00A92E5D" w:rsidRPr="00AF0BFF">
        <w:rPr>
          <w:rFonts w:cs="Arial"/>
        </w:rPr>
        <w:t xml:space="preserve"> of Work of the Sharks MOU.</w:t>
      </w:r>
    </w:p>
    <w:p w14:paraId="40CC47F7" w14:textId="773D7229" w:rsidR="006D7B10" w:rsidRPr="00AF0BFF" w:rsidRDefault="006D7B10">
      <w:pPr>
        <w:rPr>
          <w:rFonts w:eastAsia="Calibri" w:cs="Arial"/>
          <w:lang w:val="en-GB"/>
        </w:rPr>
      </w:pPr>
    </w:p>
    <w:p w14:paraId="23C815F0" w14:textId="77777777" w:rsidR="006D7B10" w:rsidRPr="00ED12EB" w:rsidRDefault="006D7B10" w:rsidP="00D21D13">
      <w:pPr>
        <w:suppressAutoHyphens/>
        <w:autoSpaceDN w:val="0"/>
        <w:spacing w:line="240" w:lineRule="auto"/>
        <w:ind w:right="220"/>
        <w:jc w:val="right"/>
        <w:textAlignment w:val="baseline"/>
      </w:pPr>
    </w:p>
    <w:sectPr w:rsidR="006D7B10" w:rsidRPr="00ED12EB" w:rsidSect="00FB5257">
      <w:headerReference w:type="even" r:id="rId17"/>
      <w:headerReference w:type="default" r:id="rId18"/>
      <w:footerReference w:type="even" r:id="rId19"/>
      <w:footerReference w:type="default" r:id="rId20"/>
      <w:headerReference w:type="first" r:id="rId21"/>
      <w:footerReference w:type="first" r:id="rId22"/>
      <w:endnotePr>
        <w:numFmt w:val="decimal"/>
      </w:endnotePr>
      <w:pgSz w:w="11905" w:h="16837" w:code="9"/>
      <w:pgMar w:top="1440" w:right="1440" w:bottom="1440" w:left="1440" w:header="630"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0A40" w14:textId="77777777" w:rsidR="008A601C" w:rsidRDefault="008A601C" w:rsidP="002E0DE9">
      <w:pPr>
        <w:spacing w:after="0" w:line="240" w:lineRule="auto"/>
      </w:pPr>
      <w:r>
        <w:separator/>
      </w:r>
    </w:p>
  </w:endnote>
  <w:endnote w:type="continuationSeparator" w:id="0">
    <w:p w14:paraId="2CE45564" w14:textId="77777777" w:rsidR="008A601C" w:rsidRDefault="008A601C" w:rsidP="002E0DE9">
      <w:pPr>
        <w:spacing w:after="0" w:line="240" w:lineRule="auto"/>
      </w:pPr>
      <w:r>
        <w:continuationSeparator/>
      </w:r>
    </w:p>
  </w:endnote>
  <w:endnote w:type="continuationNotice" w:id="1">
    <w:p w14:paraId="51946E75" w14:textId="77777777" w:rsidR="008A601C" w:rsidRDefault="008A6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55340582"/>
      <w:docPartObj>
        <w:docPartGallery w:val="Page Numbers (Bottom of Page)"/>
        <w:docPartUnique/>
      </w:docPartObj>
    </w:sdtPr>
    <w:sdtEndPr>
      <w:rPr>
        <w:noProof/>
      </w:rPr>
    </w:sdtEndPr>
    <w:sdtContent>
      <w:p w14:paraId="03A25ACF" w14:textId="1C280678" w:rsidR="002B63DC" w:rsidRPr="002B63DC" w:rsidRDefault="002B63DC" w:rsidP="002B63DC">
        <w:pPr>
          <w:pStyle w:val="Footer"/>
          <w:jc w:val="center"/>
          <w:rPr>
            <w:sz w:val="18"/>
            <w:szCs w:val="18"/>
          </w:rPr>
        </w:pPr>
        <w:r w:rsidRPr="002B63DC">
          <w:rPr>
            <w:sz w:val="18"/>
            <w:szCs w:val="18"/>
          </w:rPr>
          <w:fldChar w:fldCharType="begin"/>
        </w:r>
        <w:r w:rsidRPr="002B63DC">
          <w:rPr>
            <w:sz w:val="18"/>
            <w:szCs w:val="18"/>
          </w:rPr>
          <w:instrText xml:space="preserve"> PAGE   \* MERGEFORMAT </w:instrText>
        </w:r>
        <w:r w:rsidRPr="002B63DC">
          <w:rPr>
            <w:sz w:val="18"/>
            <w:szCs w:val="18"/>
          </w:rPr>
          <w:fldChar w:fldCharType="separate"/>
        </w:r>
        <w:r w:rsidRPr="002B63DC">
          <w:rPr>
            <w:noProof/>
            <w:sz w:val="18"/>
            <w:szCs w:val="18"/>
          </w:rPr>
          <w:t>2</w:t>
        </w:r>
        <w:r w:rsidRPr="002B63DC">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478117"/>
      <w:docPartObj>
        <w:docPartGallery w:val="Page Numbers (Bottom of Page)"/>
        <w:docPartUnique/>
      </w:docPartObj>
    </w:sdtPr>
    <w:sdtEndPr>
      <w:rPr>
        <w:noProof/>
      </w:rPr>
    </w:sdtEndPr>
    <w:sdtContent>
      <w:p w14:paraId="0DF03B92" w14:textId="0E0C72A8" w:rsidR="002B63DC" w:rsidRPr="002B63DC" w:rsidRDefault="002B63DC" w:rsidP="002B63DC">
        <w:pPr>
          <w:pStyle w:val="Footer"/>
          <w:jc w:val="center"/>
          <w:rPr>
            <w:sz w:val="18"/>
            <w:szCs w:val="18"/>
          </w:rPr>
        </w:pPr>
        <w:r w:rsidRPr="002B63DC">
          <w:rPr>
            <w:sz w:val="18"/>
            <w:szCs w:val="18"/>
          </w:rPr>
          <w:fldChar w:fldCharType="begin"/>
        </w:r>
        <w:r w:rsidRPr="002B63DC">
          <w:rPr>
            <w:sz w:val="18"/>
            <w:szCs w:val="18"/>
          </w:rPr>
          <w:instrText xml:space="preserve"> PAGE   \* MERGEFORMAT </w:instrText>
        </w:r>
        <w:r w:rsidRPr="002B63DC">
          <w:rPr>
            <w:sz w:val="18"/>
            <w:szCs w:val="18"/>
          </w:rPr>
          <w:fldChar w:fldCharType="separate"/>
        </w:r>
        <w:r w:rsidRPr="002B63DC">
          <w:rPr>
            <w:noProof/>
            <w:sz w:val="18"/>
            <w:szCs w:val="18"/>
          </w:rPr>
          <w:t>2</w:t>
        </w:r>
        <w:r w:rsidRPr="002B63D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14358144"/>
      <w:docPartObj>
        <w:docPartGallery w:val="Page Numbers (Bottom of Page)"/>
        <w:docPartUnique/>
      </w:docPartObj>
    </w:sdtPr>
    <w:sdtEndPr>
      <w:rPr>
        <w:noProof/>
      </w:rPr>
    </w:sdtEndPr>
    <w:sdtContent>
      <w:p w14:paraId="4A53E802" w14:textId="1941DAE8" w:rsidR="002B63DC" w:rsidRPr="002B63DC" w:rsidRDefault="002B63DC" w:rsidP="002B63DC">
        <w:pPr>
          <w:pStyle w:val="Footer"/>
          <w:jc w:val="center"/>
          <w:rPr>
            <w:sz w:val="18"/>
            <w:szCs w:val="18"/>
          </w:rPr>
        </w:pPr>
        <w:r w:rsidRPr="002B63DC">
          <w:rPr>
            <w:sz w:val="18"/>
            <w:szCs w:val="18"/>
          </w:rPr>
          <w:fldChar w:fldCharType="begin"/>
        </w:r>
        <w:r w:rsidRPr="002B63DC">
          <w:rPr>
            <w:sz w:val="18"/>
            <w:szCs w:val="18"/>
          </w:rPr>
          <w:instrText xml:space="preserve"> PAGE   \* MERGEFORMAT </w:instrText>
        </w:r>
        <w:r w:rsidRPr="002B63DC">
          <w:rPr>
            <w:sz w:val="18"/>
            <w:szCs w:val="18"/>
          </w:rPr>
          <w:fldChar w:fldCharType="separate"/>
        </w:r>
        <w:r w:rsidRPr="002B63DC">
          <w:rPr>
            <w:noProof/>
            <w:sz w:val="18"/>
            <w:szCs w:val="18"/>
          </w:rPr>
          <w:t>2</w:t>
        </w:r>
        <w:r w:rsidRPr="002B63D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A26B" w14:textId="77777777" w:rsidR="008A601C" w:rsidRDefault="008A601C" w:rsidP="002E0DE9">
      <w:pPr>
        <w:spacing w:after="0" w:line="240" w:lineRule="auto"/>
      </w:pPr>
      <w:r>
        <w:separator/>
      </w:r>
    </w:p>
  </w:footnote>
  <w:footnote w:type="continuationSeparator" w:id="0">
    <w:p w14:paraId="70861A46" w14:textId="77777777" w:rsidR="008A601C" w:rsidRDefault="008A601C" w:rsidP="002E0DE9">
      <w:pPr>
        <w:spacing w:after="0" w:line="240" w:lineRule="auto"/>
      </w:pPr>
      <w:r>
        <w:continuationSeparator/>
      </w:r>
    </w:p>
  </w:footnote>
  <w:footnote w:type="continuationNotice" w:id="1">
    <w:p w14:paraId="2CE0AC65" w14:textId="77777777" w:rsidR="008A601C" w:rsidRDefault="008A6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AD67D7"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05FCAA13"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43765826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1138000523" name="Picture 11380005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3467505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2472" w14:textId="258C43CF" w:rsidR="00D151A9" w:rsidRPr="002E0DE9" w:rsidRDefault="00D151A9" w:rsidP="00D151A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w:t>
    </w:r>
    <w:r w:rsidR="00FC4757">
      <w:rPr>
        <w:rFonts w:eastAsia="Times New Roman" w:cs="Arial"/>
        <w:i/>
        <w:sz w:val="18"/>
        <w:szCs w:val="18"/>
        <w:lang w:val="en-GB"/>
      </w:rPr>
      <w:t>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6E1A" w14:textId="398AD18B" w:rsidR="00D151A9" w:rsidRPr="002E0DE9" w:rsidRDefault="00D151A9" w:rsidP="00D151A9">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w:t>
    </w:r>
    <w:r w:rsidR="00FC4757">
      <w:rPr>
        <w:rFonts w:eastAsia="Times New Roman" w:cs="Arial"/>
        <w:i/>
        <w:sz w:val="18"/>
        <w:szCs w:val="18"/>
        <w:lang w:val="en-GB"/>
      </w:rPr>
      <w:t>11</w:t>
    </w:r>
  </w:p>
  <w:p w14:paraId="190C4F95" w14:textId="77777777" w:rsidR="00D151A9" w:rsidRDefault="00D151A9">
    <w:pPr>
      <w:jc w:val="right"/>
      <w:rPr>
        <w:i/>
        <w:szCs w:val="20"/>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7AAA684A"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D151A9">
      <w:rPr>
        <w:rFonts w:eastAsia="Times New Roman" w:cs="Arial"/>
        <w:i/>
        <w:sz w:val="18"/>
        <w:szCs w:val="18"/>
        <w:lang w:val="en-GB"/>
      </w:rPr>
      <w:t>31.2.</w:t>
    </w:r>
    <w:r w:rsidR="00FC4757">
      <w:rPr>
        <w:rFonts w:eastAsia="Times New Roman" w:cs="Arial"/>
        <w:i/>
        <w:sz w:val="18"/>
        <w:szCs w:val="18"/>
        <w:lang w:val="en-GB"/>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B5477AF"/>
    <w:multiLevelType w:val="hybridMultilevel"/>
    <w:tmpl w:val="7DA49318"/>
    <w:lvl w:ilvl="0" w:tplc="0388CFA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E64F0"/>
    <w:multiLevelType w:val="hybridMultilevel"/>
    <w:tmpl w:val="F21A739A"/>
    <w:lvl w:ilvl="0" w:tplc="0C6A97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1F629DA"/>
    <w:multiLevelType w:val="multilevel"/>
    <w:tmpl w:val="B2CA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3"/>
  </w:num>
  <w:num w:numId="2" w16cid:durableId="893811018">
    <w:abstractNumId w:val="7"/>
  </w:num>
  <w:num w:numId="3" w16cid:durableId="1663001413">
    <w:abstractNumId w:val="0"/>
  </w:num>
  <w:num w:numId="4" w16cid:durableId="149903110">
    <w:abstractNumId w:val="5"/>
  </w:num>
  <w:num w:numId="5" w16cid:durableId="814952415">
    <w:abstractNumId w:val="8"/>
  </w:num>
  <w:num w:numId="6" w16cid:durableId="1066800755">
    <w:abstractNumId w:val="4"/>
  </w:num>
  <w:num w:numId="7" w16cid:durableId="1770589074">
    <w:abstractNumId w:val="2"/>
  </w:num>
  <w:num w:numId="8" w16cid:durableId="992873235">
    <w:abstractNumId w:val="1"/>
  </w:num>
  <w:num w:numId="9" w16cid:durableId="842864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5389B"/>
    <w:rsid w:val="000661B2"/>
    <w:rsid w:val="00082559"/>
    <w:rsid w:val="000B60DE"/>
    <w:rsid w:val="000B6D90"/>
    <w:rsid w:val="000E71F1"/>
    <w:rsid w:val="000F0722"/>
    <w:rsid w:val="001139D3"/>
    <w:rsid w:val="00124693"/>
    <w:rsid w:val="0015124D"/>
    <w:rsid w:val="0015276D"/>
    <w:rsid w:val="0017210D"/>
    <w:rsid w:val="00176082"/>
    <w:rsid w:val="0018099C"/>
    <w:rsid w:val="001B4509"/>
    <w:rsid w:val="001C6931"/>
    <w:rsid w:val="001D0001"/>
    <w:rsid w:val="001D763A"/>
    <w:rsid w:val="00236050"/>
    <w:rsid w:val="002577D2"/>
    <w:rsid w:val="00291B28"/>
    <w:rsid w:val="002B2806"/>
    <w:rsid w:val="002B63DC"/>
    <w:rsid w:val="002E0DE9"/>
    <w:rsid w:val="002E25FC"/>
    <w:rsid w:val="0030267F"/>
    <w:rsid w:val="00331D38"/>
    <w:rsid w:val="0035024E"/>
    <w:rsid w:val="003C569E"/>
    <w:rsid w:val="0043357F"/>
    <w:rsid w:val="0044352F"/>
    <w:rsid w:val="004456DC"/>
    <w:rsid w:val="00455BB0"/>
    <w:rsid w:val="004714F5"/>
    <w:rsid w:val="004B7A60"/>
    <w:rsid w:val="004D3FC4"/>
    <w:rsid w:val="004D5029"/>
    <w:rsid w:val="004F7D19"/>
    <w:rsid w:val="005201A6"/>
    <w:rsid w:val="005330F7"/>
    <w:rsid w:val="00563598"/>
    <w:rsid w:val="0059467B"/>
    <w:rsid w:val="005B1F6F"/>
    <w:rsid w:val="005B3D6A"/>
    <w:rsid w:val="005C28E8"/>
    <w:rsid w:val="005C469B"/>
    <w:rsid w:val="005C4CFE"/>
    <w:rsid w:val="005C7FBE"/>
    <w:rsid w:val="005E6D3C"/>
    <w:rsid w:val="005F738C"/>
    <w:rsid w:val="0060193C"/>
    <w:rsid w:val="0065226D"/>
    <w:rsid w:val="00683B57"/>
    <w:rsid w:val="006A7DC4"/>
    <w:rsid w:val="006D7B10"/>
    <w:rsid w:val="006F5B78"/>
    <w:rsid w:val="007460F9"/>
    <w:rsid w:val="007610DF"/>
    <w:rsid w:val="00771111"/>
    <w:rsid w:val="007745FF"/>
    <w:rsid w:val="007A369D"/>
    <w:rsid w:val="00815CBB"/>
    <w:rsid w:val="008415C9"/>
    <w:rsid w:val="00842B75"/>
    <w:rsid w:val="0084779D"/>
    <w:rsid w:val="00872FF8"/>
    <w:rsid w:val="008A601C"/>
    <w:rsid w:val="008B0AC3"/>
    <w:rsid w:val="008D2E27"/>
    <w:rsid w:val="008E7E84"/>
    <w:rsid w:val="009148C5"/>
    <w:rsid w:val="0092671C"/>
    <w:rsid w:val="00933B90"/>
    <w:rsid w:val="00960239"/>
    <w:rsid w:val="00975F46"/>
    <w:rsid w:val="0098000E"/>
    <w:rsid w:val="00984BDA"/>
    <w:rsid w:val="00985A1C"/>
    <w:rsid w:val="00A16109"/>
    <w:rsid w:val="00A44ED2"/>
    <w:rsid w:val="00A92E5D"/>
    <w:rsid w:val="00A9675B"/>
    <w:rsid w:val="00AA6139"/>
    <w:rsid w:val="00AB1048"/>
    <w:rsid w:val="00AC06A1"/>
    <w:rsid w:val="00AD20C4"/>
    <w:rsid w:val="00AD67D7"/>
    <w:rsid w:val="00AE4A6B"/>
    <w:rsid w:val="00AF0BFF"/>
    <w:rsid w:val="00B22CE5"/>
    <w:rsid w:val="00B338AC"/>
    <w:rsid w:val="00B51A11"/>
    <w:rsid w:val="00BA192A"/>
    <w:rsid w:val="00BB7FAE"/>
    <w:rsid w:val="00C10173"/>
    <w:rsid w:val="00C44409"/>
    <w:rsid w:val="00C7409D"/>
    <w:rsid w:val="00C8397B"/>
    <w:rsid w:val="00CA7C24"/>
    <w:rsid w:val="00CC17B5"/>
    <w:rsid w:val="00CF5D3B"/>
    <w:rsid w:val="00D151A9"/>
    <w:rsid w:val="00D15DB8"/>
    <w:rsid w:val="00D21D13"/>
    <w:rsid w:val="00D26D05"/>
    <w:rsid w:val="00D3216D"/>
    <w:rsid w:val="00D37A54"/>
    <w:rsid w:val="00D56A62"/>
    <w:rsid w:val="00D93628"/>
    <w:rsid w:val="00DA1C8A"/>
    <w:rsid w:val="00E16D5C"/>
    <w:rsid w:val="00E2553D"/>
    <w:rsid w:val="00E31972"/>
    <w:rsid w:val="00E54BF3"/>
    <w:rsid w:val="00E81F56"/>
    <w:rsid w:val="00E87B52"/>
    <w:rsid w:val="00EB5F55"/>
    <w:rsid w:val="00EC0725"/>
    <w:rsid w:val="00ED12EB"/>
    <w:rsid w:val="00ED44B2"/>
    <w:rsid w:val="00F20B11"/>
    <w:rsid w:val="00F47B29"/>
    <w:rsid w:val="00F55BC2"/>
    <w:rsid w:val="00F74B02"/>
    <w:rsid w:val="00FB5257"/>
    <w:rsid w:val="00FC4757"/>
    <w:rsid w:val="00FE0AEB"/>
    <w:rsid w:val="00FE3DB9"/>
    <w:rsid w:val="00FF12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6070AB5-D598-4C07-92DD-AC53EF53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style>
  <w:style w:type="table" w:styleId="TableGrid">
    <w:name w:val="Table Grid"/>
    <w:basedOn w:val="TableNormal"/>
    <w:uiPriority w:val="39"/>
    <w:rsid w:val="00E87B52"/>
    <w:pPr>
      <w:spacing w:after="0" w:line="240" w:lineRule="auto"/>
    </w:pPr>
    <w:tblPr/>
  </w:style>
  <w:style w:type="paragraph" w:customStyle="1" w:styleId="Default">
    <w:name w:val="Default"/>
    <w:rsid w:val="001B4509"/>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98000E"/>
    <w:pPr>
      <w:spacing w:before="100" w:beforeAutospacing="1" w:after="100" w:afterAutospacing="1" w:line="240" w:lineRule="auto"/>
    </w:pPr>
    <w:rPr>
      <w:rFonts w:ascii="Times New Roman" w:eastAsia="Times New Roman" w:hAnsi="Times New Roman" w:cs="Times New Roman"/>
      <w:sz w:val="24"/>
      <w:szCs w:val="24"/>
      <w:lang w:val="en-AE" w:eastAsia="ja-JP"/>
    </w:rPr>
  </w:style>
  <w:style w:type="character" w:styleId="Strong">
    <w:name w:val="Strong"/>
    <w:basedOn w:val="DefaultParagraphFont"/>
    <w:uiPriority w:val="22"/>
    <w:qFormat/>
    <w:rsid w:val="0098000E"/>
    <w:rPr>
      <w:b/>
      <w:bCs/>
    </w:rPr>
  </w:style>
  <w:style w:type="character" w:customStyle="1" w:styleId="apple-converted-space">
    <w:name w:val="apple-converted-space"/>
    <w:basedOn w:val="DefaultParagraphFont"/>
    <w:rsid w:val="0098000E"/>
  </w:style>
  <w:style w:type="character" w:styleId="Emphasis">
    <w:name w:val="Emphasis"/>
    <w:basedOn w:val="DefaultParagraphFont"/>
    <w:uiPriority w:val="20"/>
    <w:qFormat/>
    <w:rsid w:val="0098000E"/>
    <w:rPr>
      <w:i/>
      <w:iCs/>
    </w:rPr>
  </w:style>
  <w:style w:type="character" w:styleId="Hyperlink">
    <w:name w:val="Hyperlink"/>
    <w:basedOn w:val="DefaultParagraphFont"/>
    <w:uiPriority w:val="99"/>
    <w:unhideWhenUsed/>
    <w:rsid w:val="0098000E"/>
    <w:rPr>
      <w:color w:val="0563C1" w:themeColor="hyperlink"/>
      <w:u w:val="single"/>
    </w:rPr>
  </w:style>
  <w:style w:type="character" w:styleId="UnresolvedMention">
    <w:name w:val="Unresolved Mention"/>
    <w:basedOn w:val="DefaultParagraphFont"/>
    <w:uiPriority w:val="99"/>
    <w:semiHidden/>
    <w:unhideWhenUsed/>
    <w:rsid w:val="0098000E"/>
    <w:rPr>
      <w:color w:val="605E5C"/>
      <w:shd w:val="clear" w:color="auto" w:fill="E1DFDD"/>
    </w:rPr>
  </w:style>
  <w:style w:type="paragraph" w:styleId="Revision">
    <w:name w:val="Revision"/>
    <w:hidden/>
    <w:uiPriority w:val="99"/>
    <w:semiHidden/>
    <w:rsid w:val="00AD6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itesharks.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3.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4.xml><?xml version="1.0" encoding="utf-8"?>
<ds:datastoreItem xmlns:ds="http://schemas.openxmlformats.org/officeDocument/2006/customXml" ds:itemID="{AB6C5FFE-418F-47DA-9F29-16AC6FAF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1154</Words>
  <Characters>6583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cp:revision>
  <dcterms:created xsi:type="dcterms:W3CDTF">2025-10-28T21:45:00Z</dcterms:created>
  <dcterms:modified xsi:type="dcterms:W3CDTF">2025-11-11T13:47:00Z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