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204C42" w:rsidRPr="00204C42" w14:paraId="1B30AEE8" w14:textId="77777777" w:rsidTr="00E6248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A3DAA38" w14:textId="77777777" w:rsidR="00204C42" w:rsidRPr="00EC2A58" w:rsidRDefault="00204C42" w:rsidP="00E62483">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2A406DAB" wp14:editId="04BBFD76">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3AB80E92" w14:textId="77777777" w:rsidR="00204C42" w:rsidRPr="00EC2A58" w:rsidRDefault="00204C42" w:rsidP="00E62483">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213C3EA" w14:textId="77777777" w:rsidR="00204C42" w:rsidRPr="00EC2A58" w:rsidRDefault="00204C42" w:rsidP="00E62483">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0B4FCFC9" w14:textId="77777777" w:rsidR="00204C42" w:rsidRPr="00EC2A58" w:rsidRDefault="00204C42"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0FE31B74" w14:textId="77777777" w:rsidR="00204C42" w:rsidRPr="00EC2A58" w:rsidRDefault="00204C42"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16A0E4EB" w14:textId="77777777" w:rsidR="00204C42" w:rsidRPr="00EC2A58" w:rsidRDefault="00204C42"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357AD28E" w14:textId="4BD4A94C" w:rsidR="00204C42" w:rsidRPr="00AF3AEC" w:rsidRDefault="00204C42"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0A4492">
              <w:rPr>
                <w:rFonts w:eastAsia="Arial" w:cs="Arial"/>
                <w:lang w:val="fr-FR"/>
              </w:rPr>
              <w:t>31.2.10</w:t>
            </w:r>
          </w:p>
          <w:p w14:paraId="43EC5A7E" w14:textId="2D4640D7" w:rsidR="00204C42" w:rsidRPr="00AF3AEC" w:rsidRDefault="000A4492"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24 octobre </w:t>
            </w:r>
            <w:r w:rsidR="00204C42" w:rsidRPr="00AF3AEC">
              <w:rPr>
                <w:rFonts w:eastAsia="Arial" w:cs="Arial"/>
                <w:lang w:val="fr-FR"/>
              </w:rPr>
              <w:t>2025</w:t>
            </w:r>
          </w:p>
          <w:p w14:paraId="5D58637F" w14:textId="77777777" w:rsidR="00204C42" w:rsidRPr="00FC4F18" w:rsidRDefault="00204C42" w:rsidP="00E62483">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22EDE32B" w14:textId="77777777" w:rsidR="00204C42" w:rsidRPr="00FC4F18" w:rsidRDefault="00204C42" w:rsidP="00E6248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35B2BC4B" w14:textId="77777777" w:rsidR="00204C42" w:rsidRPr="00EC2A58" w:rsidRDefault="00204C42" w:rsidP="00204C42">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24EE6410" w14:textId="77777777" w:rsidR="00204C42" w:rsidRPr="00EC2A58" w:rsidRDefault="00204C42" w:rsidP="00204C42">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688172FB" w14:textId="77777777" w:rsidR="00204C42" w:rsidRPr="00EC2A58" w:rsidRDefault="00204C42" w:rsidP="00204C4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4924F7BA" w14:textId="6369FD0F" w:rsidR="00204C42" w:rsidRPr="00EC2A58" w:rsidRDefault="00204C42" w:rsidP="00204C42">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0A4492">
        <w:rPr>
          <w:rFonts w:eastAsia="Arial" w:cs="Arial"/>
          <w:iCs/>
          <w:lang w:val="fr-FR"/>
        </w:rPr>
        <w:t>31.2.10</w:t>
      </w:r>
      <w:r w:rsidRPr="00EC2A58">
        <w:rPr>
          <w:rFonts w:eastAsia="Arial" w:cs="Arial"/>
          <w:iCs/>
          <w:lang w:val="fr-FR"/>
        </w:rPr>
        <w:t xml:space="preserve"> de l’ordre du jour</w:t>
      </w:r>
    </w:p>
    <w:bookmarkEnd w:id="1"/>
    <w:p w14:paraId="201FEC9B" w14:textId="77777777" w:rsidR="005F3830" w:rsidRPr="002317F6" w:rsidRDefault="005F3830">
      <w:pPr>
        <w:widowControl w:val="0"/>
        <w:suppressAutoHyphens/>
        <w:autoSpaceDE w:val="0"/>
        <w:autoSpaceDN w:val="0"/>
        <w:spacing w:after="0" w:line="240" w:lineRule="auto"/>
        <w:textAlignment w:val="baseline"/>
        <w:rPr>
          <w:rFonts w:eastAsia="Times New Roman" w:cs="Arial"/>
          <w:lang w:val="fr-FR"/>
        </w:rPr>
      </w:pPr>
    </w:p>
    <w:p w14:paraId="03C4C1B1" w14:textId="77777777" w:rsidR="005F3830" w:rsidRPr="002317F6" w:rsidRDefault="005F3830">
      <w:pPr>
        <w:widowControl w:val="0"/>
        <w:suppressAutoHyphens/>
        <w:autoSpaceDE w:val="0"/>
        <w:autoSpaceDN w:val="0"/>
        <w:spacing w:after="0" w:line="240" w:lineRule="auto"/>
        <w:textAlignment w:val="baseline"/>
        <w:rPr>
          <w:rFonts w:eastAsia="Times New Roman" w:cs="Arial"/>
          <w:lang w:val="fr-FR"/>
        </w:rPr>
      </w:pPr>
    </w:p>
    <w:p w14:paraId="2E474C70" w14:textId="77777777" w:rsidR="005F3830" w:rsidRPr="002317F6" w:rsidRDefault="005F3830">
      <w:pPr>
        <w:widowControl w:val="0"/>
        <w:suppressAutoHyphens/>
        <w:autoSpaceDE w:val="0"/>
        <w:autoSpaceDN w:val="0"/>
        <w:spacing w:after="0" w:line="240" w:lineRule="auto"/>
        <w:textAlignment w:val="baseline"/>
        <w:rPr>
          <w:rFonts w:eastAsia="Times New Roman" w:cs="Arial"/>
          <w:lang w:val="fr-FR"/>
        </w:rPr>
      </w:pPr>
    </w:p>
    <w:p w14:paraId="004C33D1" w14:textId="77777777" w:rsidR="005F3830" w:rsidRPr="002317F6"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2317F6">
        <w:rPr>
          <w:rFonts w:eastAsia="Times New Roman" w:cs="Arial"/>
          <w:b/>
          <w:bCs/>
          <w:lang w:val="fr-FR"/>
        </w:rPr>
        <w:t xml:space="preserve">RAPPORT SUR LA MISE EN ŒUVRE DE L’ACTION CONCERTÉE </w:t>
      </w:r>
    </w:p>
    <w:p w14:paraId="066C8536" w14:textId="439F67CB" w:rsidR="005F3830" w:rsidRPr="002317F6"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Arial"/>
          <w:lang w:val="fr-FR"/>
        </w:rPr>
      </w:pPr>
      <w:r w:rsidRPr="002317F6">
        <w:rPr>
          <w:rFonts w:eastAsia="Times New Roman" w:cs="Arial"/>
          <w:b/>
          <w:bCs/>
          <w:lang w:val="fr-FR"/>
        </w:rPr>
        <w:t>POUR LE</w:t>
      </w:r>
      <w:r w:rsidRPr="002317F6">
        <w:rPr>
          <w:rFonts w:eastAsia="Calibri" w:cs="Arial"/>
          <w:b/>
          <w:lang w:val="fr-FR"/>
        </w:rPr>
        <w:t xml:space="preserve"> REQUIN PEAU</w:t>
      </w:r>
      <w:r w:rsidR="001846AD" w:rsidRPr="002317F6">
        <w:rPr>
          <w:rFonts w:eastAsia="Calibri" w:cs="Arial"/>
          <w:b/>
          <w:lang w:val="fr-FR"/>
        </w:rPr>
        <w:t xml:space="preserve"> </w:t>
      </w:r>
      <w:r w:rsidRPr="002317F6">
        <w:rPr>
          <w:rFonts w:eastAsia="Calibri" w:cs="Arial"/>
          <w:b/>
          <w:lang w:val="fr-FR"/>
        </w:rPr>
        <w:t>BLEUE (</w:t>
      </w:r>
      <w:proofErr w:type="spellStart"/>
      <w:r w:rsidRPr="002317F6">
        <w:rPr>
          <w:rFonts w:eastAsia="Calibri" w:cs="Arial"/>
          <w:b/>
          <w:i/>
          <w:iCs/>
          <w:lang w:val="fr-FR"/>
        </w:rPr>
        <w:t>Prionace</w:t>
      </w:r>
      <w:proofErr w:type="spellEnd"/>
      <w:r w:rsidRPr="002317F6">
        <w:rPr>
          <w:rFonts w:eastAsia="Calibri" w:cs="Arial"/>
          <w:b/>
          <w:i/>
          <w:iCs/>
          <w:lang w:val="fr-FR"/>
        </w:rPr>
        <w:t xml:space="preserve"> </w:t>
      </w:r>
      <w:proofErr w:type="spellStart"/>
      <w:r w:rsidRPr="002317F6">
        <w:rPr>
          <w:rFonts w:eastAsia="Calibri" w:cs="Arial"/>
          <w:b/>
          <w:i/>
          <w:iCs/>
          <w:lang w:val="fr-FR"/>
        </w:rPr>
        <w:t>glauca</w:t>
      </w:r>
      <w:proofErr w:type="spellEnd"/>
      <w:r w:rsidRPr="002317F6">
        <w:rPr>
          <w:rFonts w:eastAsia="Calibri" w:cs="Arial"/>
          <w:b/>
          <w:lang w:val="fr-FR"/>
        </w:rPr>
        <w:t>)</w:t>
      </w:r>
      <w:r w:rsidRPr="002317F6">
        <w:rPr>
          <w:rFonts w:eastAsia="Times New Roman" w:cs="Arial"/>
          <w:sz w:val="21"/>
          <w:szCs w:val="21"/>
          <w:lang w:val="fr-FR"/>
        </w:rPr>
        <w:t>*</w:t>
      </w:r>
    </w:p>
    <w:p w14:paraId="0C3F2983" w14:textId="77777777" w:rsidR="005F3830" w:rsidRPr="002317F6" w:rsidRDefault="005F3830">
      <w:pPr>
        <w:widowControl w:val="0"/>
        <w:suppressAutoHyphens/>
        <w:autoSpaceDE w:val="0"/>
        <w:autoSpaceDN w:val="0"/>
        <w:spacing w:after="0" w:line="240" w:lineRule="auto"/>
        <w:jc w:val="both"/>
        <w:textAlignment w:val="baseline"/>
        <w:rPr>
          <w:rFonts w:eastAsia="Times New Roman" w:cs="Arial"/>
          <w:sz w:val="21"/>
          <w:szCs w:val="21"/>
          <w:lang w:val="fr-FR"/>
        </w:rPr>
      </w:pPr>
    </w:p>
    <w:p w14:paraId="6E282D9C" w14:textId="65030E90" w:rsidR="005F3830" w:rsidRPr="002317F6" w:rsidRDefault="005F3830">
      <w:pPr>
        <w:widowControl w:val="0"/>
        <w:suppressAutoHyphens/>
        <w:autoSpaceDE w:val="0"/>
        <w:autoSpaceDN w:val="0"/>
        <w:spacing w:after="0" w:line="240" w:lineRule="auto"/>
        <w:textAlignment w:val="baseline"/>
        <w:rPr>
          <w:rFonts w:eastAsia="Times New Roman" w:cs="Arial"/>
          <w:sz w:val="21"/>
          <w:szCs w:val="21"/>
          <w:lang w:val="fr-FR"/>
        </w:rPr>
      </w:pPr>
    </w:p>
    <w:p w14:paraId="166ABB57" w14:textId="41529DED" w:rsidR="005F3830" w:rsidRPr="002317F6" w:rsidRDefault="000A4492">
      <w:pPr>
        <w:widowControl w:val="0"/>
        <w:suppressAutoHyphens/>
        <w:autoSpaceDE w:val="0"/>
        <w:autoSpaceDN w:val="0"/>
        <w:spacing w:after="0" w:line="240" w:lineRule="auto"/>
        <w:textAlignment w:val="baseline"/>
        <w:rPr>
          <w:rFonts w:eastAsia="Times New Roman" w:cs="Arial"/>
          <w:sz w:val="21"/>
          <w:szCs w:val="21"/>
          <w:lang w:val="fr-FR"/>
        </w:rPr>
      </w:pPr>
      <w:r w:rsidRPr="002317F6">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09339BB3" wp14:editId="15BAE2E1">
                <wp:simplePos x="0" y="0"/>
                <wp:positionH relativeFrom="margin">
                  <wp:posOffset>876300</wp:posOffset>
                </wp:positionH>
                <wp:positionV relativeFrom="margin">
                  <wp:posOffset>2869565</wp:posOffset>
                </wp:positionV>
                <wp:extent cx="4304665" cy="1163955"/>
                <wp:effectExtent l="0" t="0" r="19685" b="1714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163955"/>
                        </a:xfrm>
                        <a:prstGeom prst="rect">
                          <a:avLst/>
                        </a:prstGeom>
                        <a:solidFill>
                          <a:srgbClr val="FFFFFF"/>
                        </a:solidFill>
                        <a:ln w="3172">
                          <a:solidFill>
                            <a:srgbClr val="000000"/>
                          </a:solidFill>
                          <a:prstDash val="solid"/>
                        </a:ln>
                      </wps:spPr>
                      <wps:txbx>
                        <w:txbxContent>
                          <w:p w14:paraId="1ADBD3F5" w14:textId="7F016C68" w:rsidR="005F3830" w:rsidRDefault="00000000">
                            <w:pPr>
                              <w:spacing w:after="0" w:line="240" w:lineRule="auto"/>
                              <w:jc w:val="both"/>
                              <w:rPr>
                                <w:rFonts w:cs="Arial"/>
                                <w:lang w:val="fr-FR"/>
                              </w:rPr>
                            </w:pPr>
                            <w:r>
                              <w:rPr>
                                <w:rFonts w:cs="Arial"/>
                                <w:lang w:val="fr-FR"/>
                              </w:rPr>
                              <w:t>Résumé</w:t>
                            </w:r>
                            <w:r w:rsidR="001846AD">
                              <w:rPr>
                                <w:rFonts w:cs="Arial"/>
                                <w:lang w:val="fr-FR"/>
                              </w:rPr>
                              <w:t> </w:t>
                            </w:r>
                            <w:r>
                              <w:rPr>
                                <w:rFonts w:cs="Arial"/>
                                <w:lang w:val="fr-FR"/>
                              </w:rPr>
                              <w:t>:</w:t>
                            </w:r>
                          </w:p>
                          <w:p w14:paraId="7E5F1034" w14:textId="77777777" w:rsidR="005F3830" w:rsidRDefault="005F3830">
                            <w:pPr>
                              <w:spacing w:after="0" w:line="240" w:lineRule="auto"/>
                              <w:jc w:val="both"/>
                              <w:rPr>
                                <w:rFonts w:cs="Arial"/>
                                <w:lang w:val="fr-FR"/>
                              </w:rPr>
                            </w:pPr>
                          </w:p>
                          <w:p w14:paraId="1FFD8F8E" w14:textId="269E3068" w:rsidR="005F3830" w:rsidRDefault="00000000">
                            <w:pPr>
                              <w:spacing w:after="0" w:line="240" w:lineRule="auto"/>
                              <w:jc w:val="both"/>
                              <w:rPr>
                                <w:rFonts w:cs="Arial"/>
                                <w:lang w:val="fr-FR"/>
                              </w:rPr>
                            </w:pPr>
                            <w:r>
                              <w:rPr>
                                <w:rFonts w:eastAsia="Times New Roman" w:cs="Arial"/>
                                <w:lang w:val="fr-FR"/>
                              </w:rPr>
                              <w:t>Marine Research and Conservation Foundation (MARECO) a transmis le rapport ci-joint sur la mise en œuvre de l’Action concertée pour le requin peau</w:t>
                            </w:r>
                            <w:r w:rsidR="001846AD">
                              <w:rPr>
                                <w:rFonts w:eastAsia="Times New Roman" w:cs="Arial"/>
                                <w:lang w:val="fr-FR"/>
                              </w:rPr>
                              <w:t xml:space="preserve"> </w:t>
                            </w:r>
                            <w:r>
                              <w:rPr>
                                <w:rFonts w:eastAsia="Times New Roman" w:cs="Arial"/>
                                <w:lang w:val="fr-FR"/>
                              </w:rPr>
                              <w:t>bleue (</w:t>
                            </w:r>
                            <w:proofErr w:type="spellStart"/>
                            <w:r>
                              <w:rPr>
                                <w:rFonts w:eastAsia="Times New Roman" w:cs="Arial"/>
                                <w:lang w:val="fr-FR"/>
                              </w:rPr>
                              <w:t>Prionace</w:t>
                            </w:r>
                            <w:proofErr w:type="spellEnd"/>
                            <w:r>
                              <w:rPr>
                                <w:rFonts w:eastAsia="Times New Roman" w:cs="Arial"/>
                                <w:lang w:val="fr-FR"/>
                              </w:rPr>
                              <w:t xml:space="preserve"> </w:t>
                            </w:r>
                            <w:proofErr w:type="spellStart"/>
                            <w:r>
                              <w:rPr>
                                <w:rFonts w:eastAsia="Times New Roman" w:cs="Arial"/>
                                <w:lang w:val="fr-FR"/>
                              </w:rPr>
                              <w:t>glauca</w:t>
                            </w:r>
                            <w:proofErr w:type="spellEnd"/>
                            <w:r>
                              <w:rPr>
                                <w:rFonts w:eastAsia="Times New Roman" w:cs="Arial"/>
                                <w:lang w:val="fr-FR"/>
                              </w:rPr>
                              <w:t>), disponible sous la cote UNEP/CMS/Action concertée</w:t>
                            </w:r>
                            <w:r w:rsidR="001846AD">
                              <w:rPr>
                                <w:rFonts w:eastAsia="Times New Roman" w:cs="Arial"/>
                                <w:lang w:val="fr-FR"/>
                              </w:rPr>
                              <w:t> </w:t>
                            </w:r>
                            <w:r>
                              <w:rPr>
                                <w:rFonts w:eastAsia="Times New Roman" w:cs="Arial"/>
                                <w:lang w:val="fr-FR"/>
                              </w:rPr>
                              <w:t>14.6.</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09339BB3" id="_x0000_t202" coordsize="21600,21600" o:spt="202" path="m,l,21600r21600,l21600,xe">
                <v:stroke joinstyle="miter"/>
                <v:path gradientshapeok="t" o:connecttype="rect"/>
              </v:shapetype>
              <v:shape id="Text Box 4" o:spid="_x0000_s1026" type="#_x0000_t202" style="position:absolute;margin-left:69pt;margin-top:225.95pt;width:338.95pt;height:91.6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" strokeweight=".08811mm">
                <v:textbox>
                  <w:txbxContent>
                    <w:p w14:paraId="1ADBD3F5" w14:textId="7F016C68" w:rsidR="005F3830" w:rsidRDefault="00000000">
                      <w:pPr>
                        <w:spacing w:after="0" w:line="240" w:lineRule="auto"/>
                        <w:jc w:val="both"/>
                        <w:rPr>
                          <w:rFonts w:cs="Arial"/>
                          <w:lang w:val="fr-FR"/>
                        </w:rPr>
                      </w:pPr>
                      <w:r>
                        <w:rPr>
                          <w:rFonts w:cs="Arial"/>
                          <w:lang w:val="fr-FR"/>
                        </w:rPr>
                        <w:t>Résumé</w:t>
                      </w:r>
                      <w:r w:rsidR="001846AD">
                        <w:rPr>
                          <w:rFonts w:cs="Arial"/>
                          <w:lang w:val="fr-FR"/>
                        </w:rPr>
                        <w:t> </w:t>
                      </w:r>
                      <w:r>
                        <w:rPr>
                          <w:rFonts w:cs="Arial"/>
                          <w:lang w:val="fr-FR"/>
                        </w:rPr>
                        <w:t>:</w:t>
                      </w:r>
                    </w:p>
                    <w:p w14:paraId="7E5F1034" w14:textId="77777777" w:rsidR="005F3830" w:rsidRDefault="005F3830">
                      <w:pPr>
                        <w:spacing w:after="0" w:line="240" w:lineRule="auto"/>
                        <w:jc w:val="both"/>
                        <w:rPr>
                          <w:rFonts w:cs="Arial"/>
                          <w:lang w:val="fr-FR"/>
                        </w:rPr>
                      </w:pPr>
                    </w:p>
                    <w:p w14:paraId="1FFD8F8E" w14:textId="269E3068" w:rsidR="005F3830" w:rsidRDefault="00000000">
                      <w:pPr>
                        <w:spacing w:after="0" w:line="240" w:lineRule="auto"/>
                        <w:jc w:val="both"/>
                        <w:rPr>
                          <w:rFonts w:cs="Arial"/>
                          <w:lang w:val="fr-FR"/>
                        </w:rPr>
                      </w:pPr>
                      <w:r>
                        <w:rPr>
                          <w:rFonts w:eastAsia="Times New Roman" w:cs="Arial"/>
                          <w:lang w:val="fr-FR"/>
                        </w:rPr>
                        <w:t>Marine Research and Conservation Foundation (MARECO) a transmis le rapport ci-joint sur la mise en œuvre de l’Action concertée pour le requin peau</w:t>
                      </w:r>
                      <w:r w:rsidR="001846AD">
                        <w:rPr>
                          <w:rFonts w:eastAsia="Times New Roman" w:cs="Arial"/>
                          <w:lang w:val="fr-FR"/>
                        </w:rPr>
                        <w:t xml:space="preserve"> </w:t>
                      </w:r>
                      <w:r>
                        <w:rPr>
                          <w:rFonts w:eastAsia="Times New Roman" w:cs="Arial"/>
                          <w:lang w:val="fr-FR"/>
                        </w:rPr>
                        <w:t>bleue (</w:t>
                      </w:r>
                      <w:proofErr w:type="spellStart"/>
                      <w:r>
                        <w:rPr>
                          <w:rFonts w:eastAsia="Times New Roman" w:cs="Arial"/>
                          <w:lang w:val="fr-FR"/>
                        </w:rPr>
                        <w:t>Prionace</w:t>
                      </w:r>
                      <w:proofErr w:type="spellEnd"/>
                      <w:r>
                        <w:rPr>
                          <w:rFonts w:eastAsia="Times New Roman" w:cs="Arial"/>
                          <w:lang w:val="fr-FR"/>
                        </w:rPr>
                        <w:t xml:space="preserve"> </w:t>
                      </w:r>
                      <w:proofErr w:type="spellStart"/>
                      <w:r>
                        <w:rPr>
                          <w:rFonts w:eastAsia="Times New Roman" w:cs="Arial"/>
                          <w:lang w:val="fr-FR"/>
                        </w:rPr>
                        <w:t>glauca</w:t>
                      </w:r>
                      <w:proofErr w:type="spellEnd"/>
                      <w:r>
                        <w:rPr>
                          <w:rFonts w:eastAsia="Times New Roman" w:cs="Arial"/>
                          <w:lang w:val="fr-FR"/>
                        </w:rPr>
                        <w:t>), disponible sous la cote UNEP/CMS/Action concertée</w:t>
                      </w:r>
                      <w:r w:rsidR="001846AD">
                        <w:rPr>
                          <w:rFonts w:eastAsia="Times New Roman" w:cs="Arial"/>
                          <w:lang w:val="fr-FR"/>
                        </w:rPr>
                        <w:t> </w:t>
                      </w:r>
                      <w:r>
                        <w:rPr>
                          <w:rFonts w:eastAsia="Times New Roman" w:cs="Arial"/>
                          <w:lang w:val="fr-FR"/>
                        </w:rPr>
                        <w:t>14.6.</w:t>
                      </w:r>
                    </w:p>
                  </w:txbxContent>
                </v:textbox>
                <w10:wrap type="square" anchorx="margin" anchory="margin"/>
              </v:shape>
            </w:pict>
          </mc:Fallback>
        </mc:AlternateContent>
      </w:r>
    </w:p>
    <w:p w14:paraId="17A1A5A4" w14:textId="77777777" w:rsidR="005F3830" w:rsidRPr="002317F6" w:rsidRDefault="005F3830">
      <w:pPr>
        <w:widowControl w:val="0"/>
        <w:suppressAutoHyphens/>
        <w:autoSpaceDE w:val="0"/>
        <w:autoSpaceDN w:val="0"/>
        <w:spacing w:after="0" w:line="240" w:lineRule="auto"/>
        <w:textAlignment w:val="baseline"/>
        <w:rPr>
          <w:rFonts w:eastAsia="Times New Roman" w:cs="Arial"/>
          <w:sz w:val="21"/>
          <w:szCs w:val="21"/>
          <w:lang w:val="fr-FR"/>
        </w:rPr>
      </w:pPr>
    </w:p>
    <w:p w14:paraId="2F5C3E6D" w14:textId="77777777" w:rsidR="005F3830" w:rsidRPr="002317F6" w:rsidRDefault="005F3830">
      <w:pPr>
        <w:widowControl w:val="0"/>
        <w:suppressAutoHyphens/>
        <w:autoSpaceDE w:val="0"/>
        <w:autoSpaceDN w:val="0"/>
        <w:spacing w:after="0" w:line="240" w:lineRule="auto"/>
        <w:textAlignment w:val="baseline"/>
        <w:rPr>
          <w:rFonts w:eastAsia="Times New Roman" w:cs="Arial"/>
          <w:sz w:val="21"/>
          <w:szCs w:val="21"/>
          <w:lang w:val="fr-FR"/>
        </w:rPr>
      </w:pPr>
    </w:p>
    <w:p w14:paraId="00D397C5" w14:textId="77777777" w:rsidR="005F3830" w:rsidRPr="002317F6" w:rsidRDefault="005F3830">
      <w:pPr>
        <w:widowControl w:val="0"/>
        <w:suppressAutoHyphens/>
        <w:autoSpaceDE w:val="0"/>
        <w:autoSpaceDN w:val="0"/>
        <w:spacing w:after="0" w:line="240" w:lineRule="auto"/>
        <w:textAlignment w:val="baseline"/>
        <w:rPr>
          <w:rFonts w:eastAsia="Times New Roman" w:cs="Arial"/>
          <w:sz w:val="21"/>
          <w:szCs w:val="21"/>
          <w:lang w:val="fr-FR"/>
        </w:rPr>
      </w:pPr>
    </w:p>
    <w:p w14:paraId="50720E92" w14:textId="77777777" w:rsidR="005F3830" w:rsidRPr="002317F6" w:rsidRDefault="005F3830">
      <w:pPr>
        <w:widowControl w:val="0"/>
        <w:suppressAutoHyphens/>
        <w:autoSpaceDE w:val="0"/>
        <w:autoSpaceDN w:val="0"/>
        <w:spacing w:after="0" w:line="240" w:lineRule="auto"/>
        <w:textAlignment w:val="baseline"/>
        <w:rPr>
          <w:rFonts w:eastAsia="Times New Roman" w:cs="Arial"/>
          <w:sz w:val="21"/>
          <w:szCs w:val="21"/>
          <w:lang w:val="fr-FR"/>
        </w:rPr>
      </w:pPr>
    </w:p>
    <w:p w14:paraId="42A5E51C" w14:textId="77777777" w:rsidR="005F3830" w:rsidRPr="002317F6" w:rsidRDefault="005F3830">
      <w:pPr>
        <w:widowControl w:val="0"/>
        <w:suppressAutoHyphens/>
        <w:autoSpaceDE w:val="0"/>
        <w:autoSpaceDN w:val="0"/>
        <w:spacing w:after="0" w:line="240" w:lineRule="auto"/>
        <w:textAlignment w:val="baseline"/>
        <w:rPr>
          <w:rFonts w:eastAsia="Times New Roman" w:cs="Arial"/>
          <w:sz w:val="21"/>
          <w:szCs w:val="21"/>
          <w:lang w:val="fr-FR"/>
        </w:rPr>
      </w:pPr>
    </w:p>
    <w:p w14:paraId="715341F4" w14:textId="77777777" w:rsidR="005F3830" w:rsidRPr="002317F6" w:rsidRDefault="005F3830">
      <w:pPr>
        <w:widowControl w:val="0"/>
        <w:suppressAutoHyphens/>
        <w:autoSpaceDE w:val="0"/>
        <w:autoSpaceDN w:val="0"/>
        <w:spacing w:after="0" w:line="240" w:lineRule="auto"/>
        <w:textAlignment w:val="baseline"/>
        <w:rPr>
          <w:rFonts w:eastAsia="Times New Roman" w:cs="Arial"/>
          <w:sz w:val="21"/>
          <w:szCs w:val="21"/>
          <w:lang w:val="fr-FR"/>
        </w:rPr>
      </w:pPr>
    </w:p>
    <w:p w14:paraId="2216253A" w14:textId="77777777" w:rsidR="005F3830" w:rsidRPr="002317F6" w:rsidRDefault="005F3830">
      <w:pPr>
        <w:widowControl w:val="0"/>
        <w:suppressAutoHyphens/>
        <w:autoSpaceDE w:val="0"/>
        <w:autoSpaceDN w:val="0"/>
        <w:spacing w:after="0" w:line="240" w:lineRule="auto"/>
        <w:textAlignment w:val="baseline"/>
        <w:rPr>
          <w:rFonts w:eastAsia="Times New Roman" w:cs="Arial"/>
          <w:sz w:val="21"/>
          <w:szCs w:val="21"/>
          <w:lang w:val="fr-FR"/>
        </w:rPr>
      </w:pPr>
    </w:p>
    <w:p w14:paraId="469EF803" w14:textId="77777777" w:rsidR="005F3830" w:rsidRPr="002317F6" w:rsidRDefault="005F3830">
      <w:pPr>
        <w:widowControl w:val="0"/>
        <w:suppressAutoHyphens/>
        <w:autoSpaceDE w:val="0"/>
        <w:autoSpaceDN w:val="0"/>
        <w:spacing w:after="0" w:line="240" w:lineRule="auto"/>
        <w:textAlignment w:val="baseline"/>
        <w:rPr>
          <w:rFonts w:eastAsia="Times New Roman" w:cs="Arial"/>
          <w:sz w:val="21"/>
          <w:szCs w:val="21"/>
          <w:lang w:val="fr-FR"/>
        </w:rPr>
      </w:pPr>
    </w:p>
    <w:p w14:paraId="5B9D720A" w14:textId="77777777" w:rsidR="005F3830" w:rsidRPr="002317F6" w:rsidRDefault="005F3830">
      <w:pPr>
        <w:widowControl w:val="0"/>
        <w:suppressAutoHyphens/>
        <w:autoSpaceDE w:val="0"/>
        <w:autoSpaceDN w:val="0"/>
        <w:spacing w:after="0" w:line="240" w:lineRule="auto"/>
        <w:textAlignment w:val="baseline"/>
        <w:rPr>
          <w:rFonts w:eastAsia="Times New Roman" w:cs="Arial"/>
          <w:sz w:val="21"/>
          <w:szCs w:val="21"/>
          <w:lang w:val="fr-FR"/>
        </w:rPr>
      </w:pPr>
    </w:p>
    <w:p w14:paraId="422CD980" w14:textId="77777777" w:rsidR="005F3830" w:rsidRPr="002317F6" w:rsidRDefault="005F3830">
      <w:pPr>
        <w:widowControl w:val="0"/>
        <w:suppressAutoHyphens/>
        <w:autoSpaceDE w:val="0"/>
        <w:autoSpaceDN w:val="0"/>
        <w:spacing w:after="0" w:line="240" w:lineRule="auto"/>
        <w:textAlignment w:val="baseline"/>
        <w:rPr>
          <w:rFonts w:eastAsia="Times New Roman" w:cs="Arial"/>
          <w:sz w:val="21"/>
          <w:szCs w:val="21"/>
          <w:lang w:val="fr-FR"/>
        </w:rPr>
      </w:pPr>
    </w:p>
    <w:p w14:paraId="4DA0E49B" w14:textId="77777777" w:rsidR="005F3830" w:rsidRPr="002317F6" w:rsidRDefault="005F3830">
      <w:pPr>
        <w:widowControl w:val="0"/>
        <w:suppressAutoHyphens/>
        <w:autoSpaceDE w:val="0"/>
        <w:autoSpaceDN w:val="0"/>
        <w:spacing w:after="0" w:line="240" w:lineRule="auto"/>
        <w:textAlignment w:val="baseline"/>
        <w:rPr>
          <w:rFonts w:eastAsia="Times New Roman" w:cs="Arial"/>
          <w:sz w:val="21"/>
          <w:szCs w:val="21"/>
          <w:lang w:val="fr-FR"/>
        </w:rPr>
      </w:pPr>
    </w:p>
    <w:p w14:paraId="306EF7BC" w14:textId="77777777" w:rsidR="005F3830" w:rsidRPr="002317F6" w:rsidRDefault="005F3830">
      <w:pPr>
        <w:widowControl w:val="0"/>
        <w:suppressAutoHyphens/>
        <w:autoSpaceDE w:val="0"/>
        <w:autoSpaceDN w:val="0"/>
        <w:spacing w:after="0" w:line="240" w:lineRule="auto"/>
        <w:textAlignment w:val="baseline"/>
        <w:rPr>
          <w:rFonts w:eastAsia="Times New Roman" w:cs="Arial"/>
          <w:sz w:val="21"/>
          <w:szCs w:val="21"/>
          <w:lang w:val="fr-FR"/>
        </w:rPr>
      </w:pPr>
    </w:p>
    <w:p w14:paraId="2C22B094" w14:textId="77777777" w:rsidR="005F3830" w:rsidRPr="002317F6" w:rsidRDefault="005F3830">
      <w:pPr>
        <w:widowControl w:val="0"/>
        <w:suppressAutoHyphens/>
        <w:autoSpaceDE w:val="0"/>
        <w:autoSpaceDN w:val="0"/>
        <w:spacing w:after="0" w:line="240" w:lineRule="auto"/>
        <w:textAlignment w:val="baseline"/>
        <w:rPr>
          <w:rFonts w:eastAsia="Times New Roman" w:cs="Arial"/>
          <w:sz w:val="21"/>
          <w:szCs w:val="21"/>
          <w:lang w:val="fr-FR"/>
        </w:rPr>
      </w:pPr>
    </w:p>
    <w:p w14:paraId="49DCE9F8" w14:textId="77777777" w:rsidR="005F3830" w:rsidRPr="002317F6" w:rsidRDefault="005F3830">
      <w:pPr>
        <w:widowControl w:val="0"/>
        <w:suppressAutoHyphens/>
        <w:autoSpaceDE w:val="0"/>
        <w:autoSpaceDN w:val="0"/>
        <w:spacing w:after="0" w:line="240" w:lineRule="auto"/>
        <w:textAlignment w:val="baseline"/>
        <w:rPr>
          <w:rFonts w:eastAsia="Times New Roman" w:cs="Arial"/>
          <w:sz w:val="21"/>
          <w:szCs w:val="21"/>
          <w:lang w:val="fr-FR"/>
        </w:rPr>
      </w:pPr>
    </w:p>
    <w:p w14:paraId="3B089E85" w14:textId="77777777" w:rsidR="005F3830" w:rsidRPr="002317F6" w:rsidRDefault="005F3830">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54B61C79" w14:textId="77777777" w:rsidR="005F3830" w:rsidRPr="002317F6" w:rsidRDefault="005F3830">
      <w:pPr>
        <w:widowControl w:val="0"/>
        <w:suppressAutoHyphens/>
        <w:autoSpaceDE w:val="0"/>
        <w:autoSpaceDN w:val="0"/>
        <w:spacing w:after="0" w:line="240" w:lineRule="auto"/>
        <w:textAlignment w:val="baseline"/>
        <w:rPr>
          <w:rFonts w:eastAsia="Times New Roman" w:cs="Arial"/>
          <w:lang w:val="fr-FR"/>
        </w:rPr>
      </w:pPr>
    </w:p>
    <w:p w14:paraId="696F24B9" w14:textId="77777777" w:rsidR="005F3830" w:rsidRPr="002317F6" w:rsidRDefault="005F3830">
      <w:pPr>
        <w:widowControl w:val="0"/>
        <w:suppressAutoHyphens/>
        <w:autoSpaceDE w:val="0"/>
        <w:autoSpaceDN w:val="0"/>
        <w:spacing w:after="0" w:line="240" w:lineRule="auto"/>
        <w:textAlignment w:val="baseline"/>
        <w:rPr>
          <w:rFonts w:eastAsia="Times New Roman" w:cs="Arial"/>
          <w:lang w:val="fr-FR"/>
        </w:rPr>
      </w:pPr>
    </w:p>
    <w:p w14:paraId="67E0B415" w14:textId="77777777" w:rsidR="005F3830" w:rsidRPr="002317F6" w:rsidRDefault="005F3830">
      <w:pPr>
        <w:spacing w:after="0" w:line="240" w:lineRule="auto"/>
        <w:rPr>
          <w:rFonts w:cs="Arial"/>
          <w:lang w:val="fr-FR"/>
        </w:rPr>
      </w:pPr>
    </w:p>
    <w:p w14:paraId="32697288" w14:textId="77777777" w:rsidR="005F3830" w:rsidRPr="002317F6" w:rsidRDefault="005F3830">
      <w:pPr>
        <w:spacing w:after="0" w:line="240" w:lineRule="auto"/>
        <w:rPr>
          <w:rFonts w:cs="Arial"/>
          <w:lang w:val="fr-FR"/>
        </w:rPr>
      </w:pPr>
    </w:p>
    <w:p w14:paraId="125B8A46" w14:textId="77777777" w:rsidR="005F3830" w:rsidRPr="002317F6" w:rsidRDefault="005F3830">
      <w:pPr>
        <w:spacing w:after="0" w:line="240" w:lineRule="auto"/>
        <w:rPr>
          <w:rFonts w:cs="Arial"/>
          <w:lang w:val="fr-FR"/>
        </w:rPr>
      </w:pPr>
    </w:p>
    <w:p w14:paraId="5CD4621D" w14:textId="77777777" w:rsidR="005F3830" w:rsidRPr="002317F6" w:rsidRDefault="005F3830">
      <w:pPr>
        <w:spacing w:after="0" w:line="240" w:lineRule="auto"/>
        <w:rPr>
          <w:rFonts w:cs="Arial"/>
          <w:lang w:val="fr-FR"/>
        </w:rPr>
      </w:pPr>
    </w:p>
    <w:p w14:paraId="5AC4E5B3" w14:textId="77777777" w:rsidR="005F3830" w:rsidRPr="002317F6" w:rsidRDefault="005F3830">
      <w:pPr>
        <w:spacing w:after="0" w:line="240" w:lineRule="auto"/>
        <w:rPr>
          <w:rFonts w:cs="Arial"/>
          <w:lang w:val="fr-FR"/>
        </w:rPr>
      </w:pPr>
    </w:p>
    <w:p w14:paraId="4EACE4D6" w14:textId="77777777" w:rsidR="005F3830" w:rsidRPr="002317F6" w:rsidRDefault="005F3830">
      <w:pPr>
        <w:spacing w:after="0" w:line="240" w:lineRule="auto"/>
        <w:rPr>
          <w:rFonts w:cs="Arial"/>
          <w:lang w:val="fr-FR"/>
        </w:rPr>
      </w:pPr>
    </w:p>
    <w:p w14:paraId="59D3B34B" w14:textId="77777777" w:rsidR="005F3830" w:rsidRPr="002317F6" w:rsidRDefault="005F3830">
      <w:pPr>
        <w:spacing w:after="0" w:line="240" w:lineRule="auto"/>
        <w:rPr>
          <w:rFonts w:cs="Arial"/>
          <w:lang w:val="fr-FR"/>
        </w:rPr>
      </w:pPr>
    </w:p>
    <w:p w14:paraId="29921E03" w14:textId="77777777" w:rsidR="005F3830" w:rsidRPr="002317F6" w:rsidRDefault="005F3830">
      <w:pPr>
        <w:spacing w:after="0" w:line="240" w:lineRule="auto"/>
        <w:rPr>
          <w:rFonts w:cs="Arial"/>
          <w:lang w:val="fr-FR"/>
        </w:rPr>
      </w:pPr>
    </w:p>
    <w:p w14:paraId="659623CB" w14:textId="77777777" w:rsidR="005F3830" w:rsidRPr="002317F6" w:rsidRDefault="005F3830">
      <w:pPr>
        <w:spacing w:after="0" w:line="240" w:lineRule="auto"/>
        <w:rPr>
          <w:rFonts w:cs="Arial"/>
          <w:lang w:val="fr-FR"/>
        </w:rPr>
      </w:pPr>
    </w:p>
    <w:p w14:paraId="4BE80042" w14:textId="77777777" w:rsidR="005F3830" w:rsidRPr="002317F6" w:rsidRDefault="005F3830">
      <w:pPr>
        <w:spacing w:after="0" w:line="240" w:lineRule="auto"/>
        <w:rPr>
          <w:rFonts w:cs="Arial"/>
          <w:lang w:val="fr-FR"/>
        </w:rPr>
      </w:pPr>
    </w:p>
    <w:p w14:paraId="1E5EB1D4" w14:textId="77777777" w:rsidR="005F3830" w:rsidRPr="002317F6" w:rsidRDefault="005F3830">
      <w:pPr>
        <w:spacing w:after="0" w:line="240" w:lineRule="auto"/>
        <w:rPr>
          <w:rFonts w:cs="Arial"/>
          <w:lang w:val="fr-FR"/>
        </w:rPr>
      </w:pPr>
    </w:p>
    <w:p w14:paraId="31D8E14A" w14:textId="77777777" w:rsidR="005F3830" w:rsidRPr="002317F6" w:rsidRDefault="005F3830">
      <w:pPr>
        <w:spacing w:after="0" w:line="240" w:lineRule="auto"/>
        <w:rPr>
          <w:rFonts w:cs="Arial"/>
          <w:lang w:val="fr-FR"/>
        </w:rPr>
      </w:pPr>
    </w:p>
    <w:p w14:paraId="6847B477" w14:textId="77777777" w:rsidR="005F3830" w:rsidRPr="002317F6" w:rsidRDefault="005F3830">
      <w:pPr>
        <w:spacing w:after="0" w:line="240" w:lineRule="auto"/>
        <w:rPr>
          <w:rFonts w:cs="Arial"/>
          <w:lang w:val="fr-FR"/>
        </w:rPr>
      </w:pPr>
    </w:p>
    <w:p w14:paraId="21E3183E" w14:textId="77777777" w:rsidR="005F3830" w:rsidRPr="002317F6" w:rsidRDefault="005F3830">
      <w:pPr>
        <w:spacing w:after="0" w:line="240" w:lineRule="auto"/>
        <w:rPr>
          <w:rFonts w:cs="Arial"/>
          <w:lang w:val="fr-FR"/>
        </w:rPr>
      </w:pPr>
    </w:p>
    <w:p w14:paraId="2025C24A" w14:textId="77777777" w:rsidR="005F3830" w:rsidRPr="002317F6" w:rsidRDefault="005F3830">
      <w:pPr>
        <w:spacing w:after="0" w:line="240" w:lineRule="auto"/>
        <w:rPr>
          <w:rFonts w:cs="Arial"/>
          <w:lang w:val="fr-FR"/>
        </w:rPr>
      </w:pPr>
    </w:p>
    <w:p w14:paraId="59EA48F1" w14:textId="77777777" w:rsidR="005F3830" w:rsidRPr="002317F6" w:rsidRDefault="005F3830">
      <w:pPr>
        <w:spacing w:after="0" w:line="240" w:lineRule="auto"/>
        <w:rPr>
          <w:rFonts w:cs="Arial"/>
          <w:lang w:val="fr-FR"/>
        </w:rPr>
      </w:pPr>
    </w:p>
    <w:p w14:paraId="0A213505" w14:textId="77777777" w:rsidR="0079565B" w:rsidRDefault="0079565B" w:rsidP="0079565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both"/>
        <w:textAlignment w:val="baseline"/>
        <w:outlineLvl w:val="1"/>
        <w:rPr>
          <w:rFonts w:eastAsia="Times New Roman" w:cs="Arial"/>
          <w:b/>
          <w:bCs/>
          <w:lang w:val="fr-FR"/>
        </w:rPr>
      </w:pPr>
      <w:r w:rsidRPr="00B61D68">
        <w:rPr>
          <w:rFonts w:eastAsia="Times New Roman" w:cs="Arial"/>
          <w:sz w:val="18"/>
          <w:szCs w:val="18"/>
          <w:lang w:val="fr-FR"/>
        </w:rPr>
        <w:t>*</w:t>
      </w:r>
      <w:r w:rsidRPr="00B61D68">
        <w:rPr>
          <w:rFonts w:eastAsia="Times New Roman"/>
          <w:sz w:val="18"/>
          <w:szCs w:val="18"/>
          <w:lang w:val="fr-FR"/>
        </w:rPr>
        <w:t xml:space="preserve">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sidRPr="002317F6">
        <w:rPr>
          <w:rFonts w:eastAsia="Times New Roman" w:cs="Arial"/>
          <w:b/>
          <w:bCs/>
          <w:lang w:val="fr-FR"/>
        </w:rPr>
        <w:t xml:space="preserve"> </w:t>
      </w:r>
    </w:p>
    <w:p w14:paraId="73F3C3D0" w14:textId="77777777" w:rsidR="0079565B" w:rsidRDefault="0079565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p>
    <w:p w14:paraId="67704FA9" w14:textId="36FBC650" w:rsidR="005F3830" w:rsidRPr="002317F6"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2317F6">
        <w:rPr>
          <w:rFonts w:eastAsia="Times New Roman" w:cs="Arial"/>
          <w:b/>
          <w:bCs/>
          <w:lang w:val="fr-FR"/>
        </w:rPr>
        <w:lastRenderedPageBreak/>
        <w:t xml:space="preserve">RAPPORT SUR LA MISE EN ŒUVRE DE L’ACTION CONCERTÉE </w:t>
      </w:r>
    </w:p>
    <w:p w14:paraId="5AACE793" w14:textId="0815479B" w:rsidR="005F3830" w:rsidRPr="002317F6"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fr-FR"/>
        </w:rPr>
      </w:pPr>
      <w:r w:rsidRPr="002317F6">
        <w:rPr>
          <w:rFonts w:eastAsia="Times New Roman" w:cs="Arial"/>
          <w:b/>
          <w:bCs/>
          <w:lang w:val="fr-FR"/>
        </w:rPr>
        <w:t xml:space="preserve">POUR LE </w:t>
      </w:r>
      <w:r w:rsidRPr="002317F6">
        <w:rPr>
          <w:rFonts w:eastAsia="Calibri" w:cs="Arial"/>
          <w:b/>
          <w:lang w:val="fr-FR"/>
        </w:rPr>
        <w:t>REQUIN PEAU</w:t>
      </w:r>
      <w:r w:rsidR="001846AD" w:rsidRPr="002317F6">
        <w:rPr>
          <w:rFonts w:eastAsia="Calibri" w:cs="Arial"/>
          <w:b/>
          <w:lang w:val="fr-FR"/>
        </w:rPr>
        <w:t xml:space="preserve"> </w:t>
      </w:r>
      <w:r w:rsidRPr="002317F6">
        <w:rPr>
          <w:rFonts w:eastAsia="Calibri" w:cs="Arial"/>
          <w:b/>
          <w:lang w:val="fr-FR"/>
        </w:rPr>
        <w:t>BLEUE (</w:t>
      </w:r>
      <w:proofErr w:type="spellStart"/>
      <w:r w:rsidRPr="002317F6">
        <w:rPr>
          <w:rFonts w:eastAsia="Calibri" w:cs="Arial"/>
          <w:b/>
          <w:i/>
          <w:iCs/>
          <w:lang w:val="fr-FR"/>
        </w:rPr>
        <w:t>Prionace</w:t>
      </w:r>
      <w:proofErr w:type="spellEnd"/>
      <w:r w:rsidRPr="002317F6">
        <w:rPr>
          <w:rFonts w:eastAsia="Calibri" w:cs="Arial"/>
          <w:b/>
          <w:i/>
          <w:iCs/>
          <w:lang w:val="fr-FR"/>
        </w:rPr>
        <w:t xml:space="preserve"> </w:t>
      </w:r>
      <w:proofErr w:type="spellStart"/>
      <w:r w:rsidRPr="002317F6">
        <w:rPr>
          <w:rFonts w:eastAsia="Calibri" w:cs="Arial"/>
          <w:b/>
          <w:i/>
          <w:iCs/>
          <w:lang w:val="fr-FR"/>
        </w:rPr>
        <w:t>glauca</w:t>
      </w:r>
      <w:proofErr w:type="spellEnd"/>
      <w:r w:rsidRPr="002317F6">
        <w:rPr>
          <w:rFonts w:eastAsia="Calibri" w:cs="Arial"/>
          <w:b/>
          <w:lang w:val="fr-FR"/>
        </w:rPr>
        <w:t>)</w:t>
      </w:r>
    </w:p>
    <w:p w14:paraId="363CE2CC" w14:textId="14D97381" w:rsidR="005F3830" w:rsidRPr="002317F6" w:rsidRDefault="00000000">
      <w:pPr>
        <w:suppressAutoHyphens/>
        <w:autoSpaceDN w:val="0"/>
        <w:spacing w:after="0" w:line="240" w:lineRule="auto"/>
        <w:jc w:val="center"/>
        <w:textAlignment w:val="baseline"/>
        <w:rPr>
          <w:rFonts w:eastAsia="Calibri" w:cs="Arial"/>
          <w:lang w:val="fr-FR"/>
        </w:rPr>
      </w:pPr>
      <w:r w:rsidRPr="002317F6">
        <w:rPr>
          <w:rFonts w:eastAsia="Calibri" w:cs="Arial"/>
          <w:lang w:val="fr-FR"/>
        </w:rPr>
        <w:t>UNEP/CMS/ACTION CONCERTÉE</w:t>
      </w:r>
      <w:r w:rsidR="001846AD" w:rsidRPr="002317F6">
        <w:rPr>
          <w:rFonts w:eastAsia="Calibri" w:cs="Arial"/>
          <w:lang w:val="fr-FR"/>
        </w:rPr>
        <w:t> </w:t>
      </w:r>
      <w:r w:rsidRPr="002317F6">
        <w:rPr>
          <w:rFonts w:eastAsia="Calibri" w:cs="Arial"/>
          <w:lang w:val="fr-FR"/>
        </w:rPr>
        <w:t>14.6</w:t>
      </w:r>
    </w:p>
    <w:p w14:paraId="58D57144" w14:textId="77777777" w:rsidR="005F3830" w:rsidRPr="002317F6" w:rsidRDefault="005F3830">
      <w:pPr>
        <w:suppressAutoHyphens/>
        <w:autoSpaceDN w:val="0"/>
        <w:spacing w:after="0" w:line="240" w:lineRule="auto"/>
        <w:textAlignment w:val="baseline"/>
        <w:rPr>
          <w:rFonts w:eastAsia="Calibri" w:cs="Arial"/>
          <w:lang w:val="fr-FR"/>
        </w:rPr>
      </w:pPr>
    </w:p>
    <w:p w14:paraId="0F6730A5" w14:textId="77777777" w:rsidR="005F3830" w:rsidRPr="002317F6" w:rsidRDefault="005F3830">
      <w:pPr>
        <w:suppressAutoHyphens/>
        <w:autoSpaceDN w:val="0"/>
        <w:spacing w:after="0" w:line="240" w:lineRule="auto"/>
        <w:textAlignment w:val="baseline"/>
        <w:rPr>
          <w:rFonts w:eastAsia="Calibri" w:cs="Arial"/>
          <w:lang w:val="fr-FR"/>
        </w:rPr>
      </w:pPr>
    </w:p>
    <w:p w14:paraId="04C1F5D9" w14:textId="77777777" w:rsidR="005F3830" w:rsidRPr="002317F6" w:rsidRDefault="00000000">
      <w:pPr>
        <w:spacing w:after="0" w:line="240" w:lineRule="auto"/>
        <w:rPr>
          <w:rFonts w:eastAsia="Calibri" w:cs="Arial"/>
          <w:b/>
          <w:bCs/>
          <w:lang w:val="fr-FR"/>
        </w:rPr>
      </w:pPr>
      <w:r w:rsidRPr="002317F6">
        <w:rPr>
          <w:rFonts w:eastAsia="Calibri" w:cs="Arial"/>
          <w:b/>
          <w:bCs/>
          <w:lang w:val="fr-FR"/>
        </w:rPr>
        <w:t>ACTION CONCERTÉE</w:t>
      </w:r>
    </w:p>
    <w:p w14:paraId="20013963" w14:textId="77777777" w:rsidR="005F3830" w:rsidRPr="002317F6" w:rsidRDefault="005F3830">
      <w:pPr>
        <w:spacing w:after="0" w:line="240" w:lineRule="auto"/>
        <w:rPr>
          <w:rFonts w:eastAsia="Calibri" w:cs="Arial"/>
          <w:lang w:val="fr-FR"/>
        </w:rPr>
      </w:pPr>
    </w:p>
    <w:p w14:paraId="6A033D3D" w14:textId="0B5BA492" w:rsidR="005F3830" w:rsidRPr="002317F6" w:rsidRDefault="00000000">
      <w:pPr>
        <w:suppressAutoHyphens/>
        <w:autoSpaceDN w:val="0"/>
        <w:spacing w:after="0" w:line="240" w:lineRule="auto"/>
        <w:textAlignment w:val="baseline"/>
        <w:rPr>
          <w:rFonts w:eastAsia="Calibri" w:cs="Arial"/>
          <w:lang w:val="fr-FR"/>
        </w:rPr>
      </w:pPr>
      <w:r w:rsidRPr="002317F6">
        <w:rPr>
          <w:rFonts w:eastAsia="Calibri" w:cs="Arial"/>
          <w:lang w:val="fr-FR"/>
        </w:rPr>
        <w:t>Titre</w:t>
      </w:r>
      <w:r w:rsidR="001846AD" w:rsidRPr="002317F6">
        <w:rPr>
          <w:rFonts w:eastAsia="Calibri" w:cs="Arial"/>
          <w:lang w:val="fr-FR"/>
        </w:rPr>
        <w:t> </w:t>
      </w:r>
      <w:r w:rsidRPr="002317F6">
        <w:rPr>
          <w:rFonts w:eastAsia="Calibri" w:cs="Arial"/>
          <w:lang w:val="fr-FR"/>
        </w:rPr>
        <w:t>: Action concertée pour le requin peau</w:t>
      </w:r>
      <w:r w:rsidR="001846AD" w:rsidRPr="002317F6">
        <w:rPr>
          <w:rFonts w:eastAsia="Calibri" w:cs="Arial"/>
          <w:lang w:val="fr-FR"/>
        </w:rPr>
        <w:t xml:space="preserve"> </w:t>
      </w:r>
      <w:r w:rsidRPr="002317F6">
        <w:rPr>
          <w:rFonts w:eastAsia="Calibri" w:cs="Arial"/>
          <w:lang w:val="fr-FR"/>
        </w:rPr>
        <w:t>bleue (</w:t>
      </w:r>
      <w:proofErr w:type="spellStart"/>
      <w:r w:rsidRPr="002317F6">
        <w:rPr>
          <w:rFonts w:eastAsia="Calibri" w:cs="Arial"/>
          <w:i/>
          <w:iCs/>
          <w:lang w:val="fr-FR"/>
        </w:rPr>
        <w:t>Prionace</w:t>
      </w:r>
      <w:proofErr w:type="spellEnd"/>
      <w:r w:rsidRPr="002317F6">
        <w:rPr>
          <w:rFonts w:eastAsia="Calibri" w:cs="Arial"/>
          <w:i/>
          <w:iCs/>
          <w:lang w:val="fr-FR"/>
        </w:rPr>
        <w:t xml:space="preserve"> </w:t>
      </w:r>
      <w:proofErr w:type="spellStart"/>
      <w:r w:rsidRPr="002317F6">
        <w:rPr>
          <w:rFonts w:eastAsia="Calibri" w:cs="Arial"/>
          <w:i/>
          <w:iCs/>
          <w:lang w:val="fr-FR"/>
        </w:rPr>
        <w:t>glauca</w:t>
      </w:r>
      <w:proofErr w:type="spellEnd"/>
      <w:r w:rsidRPr="002317F6">
        <w:rPr>
          <w:rFonts w:eastAsia="Calibri" w:cs="Arial"/>
          <w:lang w:val="fr-FR"/>
        </w:rPr>
        <w:t>)</w:t>
      </w:r>
    </w:p>
    <w:p w14:paraId="195148CB" w14:textId="77777777" w:rsidR="005F3830" w:rsidRPr="002317F6" w:rsidRDefault="005F3830">
      <w:pPr>
        <w:suppressAutoHyphens/>
        <w:autoSpaceDN w:val="0"/>
        <w:spacing w:after="0" w:line="240" w:lineRule="auto"/>
        <w:textAlignment w:val="baseline"/>
        <w:rPr>
          <w:rFonts w:eastAsia="Calibri" w:cs="Arial"/>
          <w:lang w:val="fr-FR"/>
        </w:rPr>
      </w:pPr>
    </w:p>
    <w:p w14:paraId="5E626258" w14:textId="6B2D7E2F" w:rsidR="005F3830" w:rsidRPr="002317F6" w:rsidRDefault="00000000">
      <w:pPr>
        <w:suppressAutoHyphens/>
        <w:autoSpaceDN w:val="0"/>
        <w:spacing w:after="0" w:line="240" w:lineRule="auto"/>
        <w:textAlignment w:val="baseline"/>
        <w:rPr>
          <w:rFonts w:eastAsia="Calibri" w:cs="Arial"/>
          <w:i/>
          <w:lang w:val="fr-FR"/>
        </w:rPr>
      </w:pPr>
      <w:r w:rsidRPr="002317F6">
        <w:rPr>
          <w:rFonts w:eastAsia="Calibri" w:cs="Arial"/>
          <w:lang w:val="fr-FR"/>
        </w:rPr>
        <w:t>Identification du document</w:t>
      </w:r>
      <w:r w:rsidR="001846AD" w:rsidRPr="002317F6">
        <w:rPr>
          <w:rFonts w:eastAsia="Calibri" w:cs="Arial"/>
          <w:lang w:val="fr-FR"/>
        </w:rPr>
        <w:t> </w:t>
      </w:r>
      <w:r w:rsidRPr="002317F6">
        <w:rPr>
          <w:rFonts w:eastAsia="Calibri" w:cs="Arial"/>
          <w:lang w:val="fr-FR"/>
        </w:rPr>
        <w:t>:</w:t>
      </w:r>
      <w:r w:rsidRPr="002317F6">
        <w:rPr>
          <w:rFonts w:eastAsia="Calibri" w:cs="Arial"/>
          <w:i/>
          <w:lang w:val="fr-FR"/>
        </w:rPr>
        <w:t xml:space="preserve"> Action concertée</w:t>
      </w:r>
      <w:r w:rsidR="001846AD" w:rsidRPr="002317F6">
        <w:rPr>
          <w:rFonts w:eastAsia="Calibri" w:cs="Arial"/>
          <w:i/>
          <w:lang w:val="fr-FR"/>
        </w:rPr>
        <w:t> </w:t>
      </w:r>
      <w:r w:rsidRPr="002317F6">
        <w:rPr>
          <w:rFonts w:eastAsia="Calibri" w:cs="Arial"/>
          <w:i/>
          <w:lang w:val="fr-FR"/>
        </w:rPr>
        <w:t>14.6</w:t>
      </w:r>
    </w:p>
    <w:p w14:paraId="7F63B88F" w14:textId="77777777" w:rsidR="005F3830" w:rsidRPr="002317F6" w:rsidRDefault="005F3830">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2FAC4A0D" w14:textId="77777777" w:rsidR="005F3830" w:rsidRPr="002317F6" w:rsidRDefault="00000000">
      <w:pPr>
        <w:spacing w:after="0" w:line="240" w:lineRule="auto"/>
        <w:rPr>
          <w:rFonts w:eastAsia="Calibri" w:cs="Arial"/>
        </w:rPr>
      </w:pPr>
      <w:r w:rsidRPr="002317F6">
        <w:rPr>
          <w:rFonts w:eastAsia="Calibri" w:cs="Arial"/>
        </w:rPr>
        <w:t>Marine Research and Conservation Foundation (MARECO)</w:t>
      </w:r>
    </w:p>
    <w:p w14:paraId="7FA19130" w14:textId="77777777" w:rsidR="005F3830" w:rsidRPr="007B245A" w:rsidRDefault="005F3830">
      <w:pPr>
        <w:spacing w:after="0" w:line="240" w:lineRule="auto"/>
        <w:rPr>
          <w:rFonts w:eastAsia="Calibri" w:cs="Arial"/>
          <w:lang w:val="en-GB"/>
        </w:rPr>
      </w:pPr>
    </w:p>
    <w:p w14:paraId="744BCEAD" w14:textId="77777777" w:rsidR="005F3830" w:rsidRPr="002317F6" w:rsidRDefault="00000000">
      <w:pPr>
        <w:spacing w:after="0" w:line="240" w:lineRule="auto"/>
        <w:rPr>
          <w:rFonts w:eastAsia="Calibri" w:cs="Arial"/>
          <w:b/>
          <w:bCs/>
          <w:lang w:val="fr-FR"/>
        </w:rPr>
      </w:pPr>
      <w:r w:rsidRPr="002317F6">
        <w:rPr>
          <w:rFonts w:eastAsia="Calibri" w:cs="Arial"/>
          <w:b/>
          <w:bCs/>
          <w:lang w:val="fr-FR"/>
        </w:rPr>
        <w:t>ESPÈCE/POPULATION CIBLE</w:t>
      </w:r>
    </w:p>
    <w:p w14:paraId="1B44C6F3" w14:textId="77777777" w:rsidR="005F3830" w:rsidRPr="002317F6" w:rsidRDefault="005F3830">
      <w:pPr>
        <w:spacing w:after="0" w:line="240" w:lineRule="auto"/>
        <w:ind w:left="540"/>
        <w:rPr>
          <w:rFonts w:eastAsia="Calibri" w:cs="Arial"/>
          <w:lang w:val="fr-FR"/>
        </w:rPr>
      </w:pPr>
    </w:p>
    <w:p w14:paraId="389114BF" w14:textId="4EE6F8D5" w:rsidR="005F3830" w:rsidRPr="002317F6" w:rsidRDefault="00000000">
      <w:pPr>
        <w:suppressAutoHyphens/>
        <w:autoSpaceDN w:val="0"/>
        <w:spacing w:after="80" w:line="240" w:lineRule="auto"/>
        <w:textAlignment w:val="baseline"/>
        <w:rPr>
          <w:rFonts w:eastAsia="Calibri" w:cs="Arial"/>
          <w:lang w:val="fr-FR"/>
        </w:rPr>
      </w:pPr>
      <w:r w:rsidRPr="002317F6">
        <w:rPr>
          <w:rFonts w:eastAsia="Calibri" w:cs="Arial"/>
          <w:lang w:val="fr-FR"/>
        </w:rPr>
        <w:t>Classe</w:t>
      </w:r>
      <w:r w:rsidR="001846AD" w:rsidRPr="002317F6">
        <w:rPr>
          <w:rFonts w:eastAsia="Calibri" w:cs="Arial"/>
          <w:lang w:val="fr-FR"/>
        </w:rPr>
        <w:t> </w:t>
      </w:r>
      <w:r w:rsidRPr="002317F6">
        <w:rPr>
          <w:rFonts w:eastAsia="Calibri" w:cs="Arial"/>
          <w:lang w:val="fr-FR"/>
        </w:rPr>
        <w:t xml:space="preserve">: </w:t>
      </w:r>
      <w:proofErr w:type="spellStart"/>
      <w:r w:rsidRPr="002317F6">
        <w:rPr>
          <w:rFonts w:eastAsia="Calibri" w:cs="Arial"/>
          <w:lang w:val="fr-FR"/>
        </w:rPr>
        <w:t>Chondrichthyes</w:t>
      </w:r>
      <w:proofErr w:type="spellEnd"/>
    </w:p>
    <w:p w14:paraId="30D5AD44" w14:textId="211B729A" w:rsidR="005F3830" w:rsidRPr="002317F6" w:rsidRDefault="00000000">
      <w:pPr>
        <w:suppressAutoHyphens/>
        <w:autoSpaceDN w:val="0"/>
        <w:spacing w:after="80" w:line="240" w:lineRule="auto"/>
        <w:textAlignment w:val="baseline"/>
        <w:rPr>
          <w:rFonts w:eastAsia="Calibri" w:cs="Arial"/>
          <w:lang w:val="fr-FR"/>
        </w:rPr>
      </w:pPr>
      <w:r w:rsidRPr="002317F6">
        <w:rPr>
          <w:rFonts w:eastAsia="Calibri" w:cs="Arial"/>
          <w:lang w:val="fr-FR"/>
        </w:rPr>
        <w:t>Famille</w:t>
      </w:r>
      <w:r w:rsidR="001846AD" w:rsidRPr="002317F6">
        <w:rPr>
          <w:rFonts w:eastAsia="Calibri" w:cs="Arial"/>
          <w:lang w:val="fr-FR"/>
        </w:rPr>
        <w:t> </w:t>
      </w:r>
      <w:r w:rsidRPr="002317F6">
        <w:rPr>
          <w:rFonts w:eastAsia="Calibri" w:cs="Arial"/>
          <w:lang w:val="fr-FR"/>
        </w:rPr>
        <w:t xml:space="preserve">: </w:t>
      </w:r>
      <w:proofErr w:type="spellStart"/>
      <w:r w:rsidRPr="002317F6">
        <w:rPr>
          <w:rFonts w:eastAsia="Calibri" w:cs="Arial"/>
          <w:lang w:val="fr-FR"/>
        </w:rPr>
        <w:t>Carcharhinidae</w:t>
      </w:r>
      <w:proofErr w:type="spellEnd"/>
    </w:p>
    <w:p w14:paraId="1064E74B" w14:textId="1A3F6129" w:rsidR="005F3830" w:rsidRPr="002317F6" w:rsidRDefault="00000000">
      <w:pPr>
        <w:suppressAutoHyphens/>
        <w:autoSpaceDN w:val="0"/>
        <w:spacing w:after="80" w:line="240" w:lineRule="auto"/>
        <w:textAlignment w:val="baseline"/>
        <w:rPr>
          <w:rFonts w:eastAsia="Calibri" w:cs="Arial"/>
          <w:lang w:val="fr-FR"/>
        </w:rPr>
      </w:pPr>
      <w:r w:rsidRPr="002317F6">
        <w:rPr>
          <w:rFonts w:eastAsia="Calibri" w:cs="Arial"/>
          <w:lang w:val="fr-FR"/>
        </w:rPr>
        <w:t>Ordre</w:t>
      </w:r>
      <w:r w:rsidR="001846AD" w:rsidRPr="002317F6">
        <w:rPr>
          <w:rFonts w:eastAsia="Calibri" w:cs="Arial"/>
          <w:lang w:val="fr-FR"/>
        </w:rPr>
        <w:t> </w:t>
      </w:r>
      <w:r w:rsidRPr="002317F6">
        <w:rPr>
          <w:rFonts w:eastAsia="Calibri" w:cs="Arial"/>
          <w:lang w:val="fr-FR"/>
        </w:rPr>
        <w:t xml:space="preserve">: </w:t>
      </w:r>
      <w:proofErr w:type="spellStart"/>
      <w:r w:rsidRPr="002317F6">
        <w:rPr>
          <w:rFonts w:eastAsia="Calibri" w:cs="Arial"/>
          <w:lang w:val="fr-FR"/>
        </w:rPr>
        <w:t>Carcharhiniformes</w:t>
      </w:r>
      <w:proofErr w:type="spellEnd"/>
    </w:p>
    <w:p w14:paraId="0A09D6B5" w14:textId="071AF8DF" w:rsidR="005F3830" w:rsidRPr="002317F6" w:rsidRDefault="00000000">
      <w:pPr>
        <w:suppressAutoHyphens/>
        <w:autoSpaceDN w:val="0"/>
        <w:spacing w:after="80" w:line="240" w:lineRule="auto"/>
        <w:textAlignment w:val="baseline"/>
        <w:rPr>
          <w:rFonts w:eastAsia="Calibri" w:cs="Arial"/>
          <w:lang w:val="fr-FR"/>
        </w:rPr>
      </w:pPr>
      <w:r w:rsidRPr="002317F6">
        <w:rPr>
          <w:rFonts w:eastAsia="Calibri" w:cs="Arial"/>
          <w:lang w:val="fr-FR"/>
        </w:rPr>
        <w:t>Espèce</w:t>
      </w:r>
      <w:r w:rsidR="001846AD" w:rsidRPr="002317F6">
        <w:rPr>
          <w:rFonts w:eastAsia="Calibri" w:cs="Arial"/>
          <w:lang w:val="fr-FR"/>
        </w:rPr>
        <w:t> </w:t>
      </w:r>
      <w:r w:rsidRPr="002317F6">
        <w:rPr>
          <w:rFonts w:eastAsia="Calibri" w:cs="Arial"/>
          <w:lang w:val="fr-FR"/>
        </w:rPr>
        <w:t xml:space="preserve">: </w:t>
      </w:r>
      <w:proofErr w:type="spellStart"/>
      <w:r w:rsidRPr="002317F6">
        <w:rPr>
          <w:rFonts w:eastAsia="Calibri" w:cs="Arial"/>
          <w:i/>
          <w:iCs/>
          <w:lang w:val="fr-FR"/>
        </w:rPr>
        <w:t>Prionace</w:t>
      </w:r>
      <w:proofErr w:type="spellEnd"/>
      <w:r w:rsidRPr="002317F6">
        <w:rPr>
          <w:rFonts w:eastAsia="Calibri" w:cs="Arial"/>
          <w:i/>
          <w:iCs/>
          <w:lang w:val="fr-FR"/>
        </w:rPr>
        <w:t xml:space="preserve"> </w:t>
      </w:r>
      <w:proofErr w:type="spellStart"/>
      <w:r w:rsidRPr="002317F6">
        <w:rPr>
          <w:rFonts w:eastAsia="Calibri" w:cs="Arial"/>
          <w:i/>
          <w:iCs/>
          <w:lang w:val="fr-FR"/>
        </w:rPr>
        <w:t>glauca</w:t>
      </w:r>
      <w:proofErr w:type="spellEnd"/>
    </w:p>
    <w:p w14:paraId="367E828B" w14:textId="57DB739E" w:rsidR="005F3830" w:rsidRPr="002317F6" w:rsidRDefault="00000000">
      <w:pPr>
        <w:suppressAutoHyphens/>
        <w:autoSpaceDN w:val="0"/>
        <w:spacing w:after="0" w:line="240" w:lineRule="auto"/>
        <w:textAlignment w:val="baseline"/>
        <w:rPr>
          <w:rFonts w:eastAsia="Calibri" w:cs="Arial"/>
          <w:lang w:val="fr-FR"/>
        </w:rPr>
      </w:pPr>
      <w:r w:rsidRPr="002317F6">
        <w:rPr>
          <w:rFonts w:eastAsia="Calibri" w:cs="Arial"/>
          <w:lang w:val="fr-FR"/>
        </w:rPr>
        <w:t>Population</w:t>
      </w:r>
      <w:r w:rsidR="001846AD" w:rsidRPr="002317F6">
        <w:rPr>
          <w:rFonts w:eastAsia="Calibri" w:cs="Arial"/>
          <w:lang w:val="fr-FR"/>
        </w:rPr>
        <w:t> </w:t>
      </w:r>
      <w:r w:rsidRPr="002317F6">
        <w:rPr>
          <w:rFonts w:eastAsia="Calibri" w:cs="Arial"/>
          <w:lang w:val="fr-FR"/>
        </w:rPr>
        <w:t>: mondiale</w:t>
      </w:r>
    </w:p>
    <w:p w14:paraId="2E62EF74" w14:textId="77777777" w:rsidR="005F3830" w:rsidRPr="002317F6" w:rsidRDefault="005F3830">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lang w:val="fr-FR"/>
        </w:rPr>
      </w:pPr>
    </w:p>
    <w:p w14:paraId="248910A1" w14:textId="77777777" w:rsidR="005F3830" w:rsidRPr="002317F6" w:rsidRDefault="00000000">
      <w:pPr>
        <w:spacing w:after="0" w:line="240" w:lineRule="auto"/>
        <w:rPr>
          <w:rFonts w:eastAsia="Calibri" w:cs="Arial"/>
          <w:b/>
          <w:bCs/>
          <w:lang w:val="fr-FR"/>
        </w:rPr>
      </w:pPr>
      <w:r w:rsidRPr="002317F6">
        <w:rPr>
          <w:rFonts w:eastAsia="Calibri" w:cs="Arial"/>
          <w:b/>
          <w:bCs/>
          <w:lang w:val="fr-FR"/>
        </w:rPr>
        <w:t xml:space="preserve">PROGRÈS RÉALISÉS DANS LES ACTIVITÉS </w:t>
      </w:r>
    </w:p>
    <w:p w14:paraId="394FC203" w14:textId="77777777" w:rsidR="005F3830" w:rsidRPr="002317F6" w:rsidRDefault="005F3830">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43D2B88B" w14:textId="300C46A9" w:rsidR="005F3830" w:rsidRPr="002317F6" w:rsidRDefault="00000000">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r w:rsidRPr="002317F6">
        <w:rPr>
          <w:rFonts w:eastAsia="Calibri" w:cs="Arial"/>
          <w:lang w:val="fr-FR"/>
        </w:rPr>
        <w:t>Activités actuelles terminées et en cours</w:t>
      </w:r>
      <w:r w:rsidR="001846AD" w:rsidRPr="002317F6">
        <w:rPr>
          <w:rFonts w:eastAsia="Calibri" w:cs="Arial"/>
          <w:lang w:val="fr-FR"/>
        </w:rPr>
        <w:t> </w:t>
      </w:r>
      <w:r w:rsidRPr="002317F6">
        <w:rPr>
          <w:rFonts w:eastAsia="Calibri" w:cs="Arial"/>
          <w:lang w:val="fr-FR"/>
        </w:rPr>
        <w:t>:</w:t>
      </w:r>
    </w:p>
    <w:p w14:paraId="05FE82F8" w14:textId="77777777" w:rsidR="005F3830" w:rsidRPr="002317F6" w:rsidRDefault="005F3830">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0FF308BD" w14:textId="2ACCA3BD" w:rsidR="005F3830" w:rsidRPr="002317F6" w:rsidRDefault="00000000">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fr-FR"/>
        </w:rPr>
      </w:pPr>
      <w:r w:rsidRPr="002317F6">
        <w:rPr>
          <w:rFonts w:eastAsia="Calibri" w:cs="Arial"/>
          <w:lang w:val="fr-FR"/>
        </w:rPr>
        <w:t xml:space="preserve">évaluation de la Liste verte de l’Union internationale pour la conservation de la nature (UICN) </w:t>
      </w:r>
      <w:r w:rsidR="001846AD" w:rsidRPr="002317F6">
        <w:rPr>
          <w:rFonts w:eastAsia="Calibri" w:cs="Arial"/>
          <w:lang w:val="fr-FR"/>
        </w:rPr>
        <w:t>—</w:t>
      </w:r>
      <w:r w:rsidRPr="002317F6">
        <w:rPr>
          <w:rFonts w:eastAsia="Calibri" w:cs="Arial"/>
          <w:lang w:val="fr-FR"/>
        </w:rPr>
        <w:t xml:space="preserve"> planification du rétablissement des espèces (voir Polo-Silva et al., 2025)</w:t>
      </w:r>
      <w:r w:rsidR="001846AD" w:rsidRPr="002317F6">
        <w:rPr>
          <w:rFonts w:eastAsia="Calibri" w:cs="Arial"/>
          <w:lang w:val="fr-FR"/>
        </w:rPr>
        <w:t> </w:t>
      </w:r>
      <w:r w:rsidRPr="002317F6">
        <w:rPr>
          <w:rFonts w:eastAsia="Calibri" w:cs="Arial"/>
          <w:lang w:val="fr-FR"/>
        </w:rPr>
        <w:t>;</w:t>
      </w:r>
    </w:p>
    <w:p w14:paraId="79A2E750" w14:textId="45973217" w:rsidR="005F3830" w:rsidRPr="002317F6" w:rsidRDefault="00000000">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fr-FR"/>
        </w:rPr>
      </w:pPr>
      <w:r w:rsidRPr="002317F6">
        <w:rPr>
          <w:rFonts w:eastAsia="Calibri" w:cs="Arial"/>
          <w:lang w:val="fr-FR"/>
        </w:rPr>
        <w:t xml:space="preserve">recensement </w:t>
      </w:r>
      <w:r w:rsidR="001846AD" w:rsidRPr="002317F6">
        <w:rPr>
          <w:rFonts w:eastAsia="Calibri" w:cs="Arial"/>
          <w:lang w:val="fr-FR"/>
        </w:rPr>
        <w:t xml:space="preserve">en cours </w:t>
      </w:r>
      <w:r w:rsidRPr="002317F6">
        <w:rPr>
          <w:rFonts w:eastAsia="Calibri" w:cs="Arial"/>
          <w:lang w:val="fr-FR"/>
        </w:rPr>
        <w:t>des aires importantes pour les requins et les raies (AIRR) concernant les requins bleus au moyen du processus de consultation du groupe de spécialistes des requins de l’UICN</w:t>
      </w:r>
      <w:r w:rsidR="001846AD" w:rsidRPr="002317F6">
        <w:rPr>
          <w:rFonts w:eastAsia="Calibri" w:cs="Arial"/>
          <w:lang w:val="fr-FR"/>
        </w:rPr>
        <w:t> </w:t>
      </w:r>
      <w:r w:rsidRPr="002317F6">
        <w:rPr>
          <w:rFonts w:eastAsia="Calibri" w:cs="Arial"/>
          <w:lang w:val="fr-FR"/>
        </w:rPr>
        <w:t>;</w:t>
      </w:r>
    </w:p>
    <w:p w14:paraId="7990F227" w14:textId="31BB53E2" w:rsidR="005F3830" w:rsidRPr="002317F6" w:rsidRDefault="00000000">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fr-FR"/>
        </w:rPr>
      </w:pPr>
      <w:r w:rsidRPr="002317F6">
        <w:rPr>
          <w:rFonts w:eastAsia="Calibri" w:cs="Arial"/>
          <w:lang w:val="fr-FR"/>
        </w:rPr>
        <w:t>recherche en cours sur les mesures d’atténuation et la gestion des prises accessoires de requins bleus relatives à la présente Action concertée et aux États de l’aire de répartition (par ex</w:t>
      </w:r>
      <w:r w:rsidR="001846AD" w:rsidRPr="002317F6">
        <w:rPr>
          <w:rFonts w:eastAsia="Calibri" w:cs="Arial"/>
          <w:lang w:val="fr-FR"/>
        </w:rPr>
        <w:t>emple,</w:t>
      </w:r>
      <w:r w:rsidRPr="002317F6">
        <w:rPr>
          <w:rFonts w:eastAsia="Calibri" w:cs="Arial"/>
          <w:lang w:val="fr-FR"/>
        </w:rPr>
        <w:t xml:space="preserve"> Lucas et al., 2025)</w:t>
      </w:r>
      <w:r w:rsidR="001846AD" w:rsidRPr="002317F6">
        <w:rPr>
          <w:rFonts w:eastAsia="Calibri" w:cs="Arial"/>
          <w:lang w:val="fr-FR"/>
        </w:rPr>
        <w:t> </w:t>
      </w:r>
      <w:r w:rsidRPr="002317F6">
        <w:rPr>
          <w:rFonts w:eastAsia="Calibri" w:cs="Arial"/>
          <w:lang w:val="fr-FR"/>
        </w:rPr>
        <w:t>;</w:t>
      </w:r>
    </w:p>
    <w:p w14:paraId="48A6B961" w14:textId="6B282287" w:rsidR="005F3830" w:rsidRPr="002317F6" w:rsidRDefault="00000000">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fr-FR"/>
        </w:rPr>
      </w:pPr>
      <w:r w:rsidRPr="002317F6">
        <w:rPr>
          <w:rFonts w:eastAsia="Calibri" w:cs="Arial"/>
          <w:lang w:val="fr-FR"/>
        </w:rPr>
        <w:t>les parties prenantes de différentes opérations touristiques liées aux requins dans le monde ont été consultées pour recenser les meilleures pratiques, notamment en ce qui concerne les requins bleus</w:t>
      </w:r>
      <w:r w:rsidR="001846AD" w:rsidRPr="002317F6">
        <w:rPr>
          <w:rFonts w:eastAsia="Calibri" w:cs="Arial"/>
          <w:lang w:val="fr-FR"/>
        </w:rPr>
        <w:t> </w:t>
      </w:r>
      <w:r w:rsidRPr="002317F6">
        <w:rPr>
          <w:rFonts w:eastAsia="Calibri" w:cs="Arial"/>
          <w:lang w:val="fr-FR"/>
        </w:rPr>
        <w:t>; un atelier destiné à élaborer des lignes directrices mondiales au sujet des requins bleus est prêt à se dérouler au Royaume-Uni, mais le financement est actuellement insuffisant</w:t>
      </w:r>
      <w:r w:rsidR="001846AD" w:rsidRPr="002317F6">
        <w:rPr>
          <w:rFonts w:eastAsia="Calibri" w:cs="Arial"/>
          <w:lang w:val="fr-FR"/>
        </w:rPr>
        <w:t> </w:t>
      </w:r>
      <w:r w:rsidRPr="002317F6">
        <w:rPr>
          <w:rFonts w:eastAsia="Calibri" w:cs="Arial"/>
          <w:lang w:val="fr-FR"/>
        </w:rPr>
        <w:t xml:space="preserve">; MARECO accueillera probablement cet événement au </w:t>
      </w:r>
      <w:r w:rsidR="001846AD" w:rsidRPr="002317F6">
        <w:rPr>
          <w:rFonts w:eastAsia="Calibri" w:cs="Arial"/>
          <w:lang w:val="fr-FR"/>
        </w:rPr>
        <w:t>Royaume-Uni ;</w:t>
      </w:r>
    </w:p>
    <w:p w14:paraId="3F2297C7" w14:textId="77777777" w:rsidR="005F3830" w:rsidRPr="002317F6" w:rsidRDefault="00000000">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r w:rsidRPr="002317F6">
        <w:rPr>
          <w:rFonts w:eastAsia="Calibri" w:cs="Arial"/>
          <w:lang w:val="fr-FR"/>
        </w:rPr>
        <w:t>lancement</w:t>
      </w:r>
      <w:r w:rsidRPr="002317F6">
        <w:rPr>
          <w:rFonts w:eastAsia="Calibri" w:cs="Arial"/>
          <w:lang w:val="fr-FR"/>
        </w:rPr>
        <w:t xml:space="preserve"> d’une étude de la génomique mondiale du requin peau bleue et des itinéraires de commerce (recherches et analyses en cours).</w:t>
      </w:r>
    </w:p>
    <w:p w14:paraId="2D258975" w14:textId="77777777" w:rsidR="005F3830" w:rsidRPr="002317F6" w:rsidRDefault="005F3830">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14171104" w14:textId="77777777" w:rsidR="005F3830" w:rsidRPr="002317F6" w:rsidRDefault="005F3830">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53F4932E" w14:textId="77777777" w:rsidR="005F3830" w:rsidRPr="002317F6" w:rsidRDefault="005F3830">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sectPr w:rsidR="005F3830" w:rsidRPr="002317F6">
          <w:headerReference w:type="even" r:id="rId12"/>
          <w:footerReference w:type="even" r:id="rId13"/>
          <w:headerReference w:type="first" r:id="rId14"/>
          <w:endnotePr>
            <w:numFmt w:val="decimal"/>
          </w:endnotePr>
          <w:pgSz w:w="11905" w:h="16837" w:code="9"/>
          <w:pgMar w:top="1440" w:right="1440" w:bottom="1440" w:left="1440" w:header="432" w:footer="432" w:gutter="0"/>
          <w:cols w:space="720"/>
          <w:docGrid w:linePitch="299"/>
        </w:sectPr>
      </w:pPr>
    </w:p>
    <w:p w14:paraId="68BF258C" w14:textId="252A974F" w:rsidR="005F3830" w:rsidRPr="002317F6" w:rsidRDefault="00000000">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r w:rsidRPr="002317F6">
        <w:rPr>
          <w:rFonts w:eastAsia="Calibri" w:cs="Arial"/>
          <w:lang w:val="fr-FR"/>
        </w:rPr>
        <w:lastRenderedPageBreak/>
        <w:t>Annexe</w:t>
      </w:r>
      <w:r w:rsidR="001846AD" w:rsidRPr="002317F6">
        <w:rPr>
          <w:rFonts w:eastAsia="Calibri" w:cs="Arial"/>
          <w:lang w:val="fr-FR"/>
        </w:rPr>
        <w:t> </w:t>
      </w:r>
      <w:r w:rsidRPr="002317F6">
        <w:rPr>
          <w:rFonts w:eastAsia="Calibri" w:cs="Arial"/>
          <w:lang w:val="fr-FR"/>
        </w:rPr>
        <w:t>1 du document original de l’Action concertée</w:t>
      </w:r>
      <w:r w:rsidR="001846AD" w:rsidRPr="002317F6">
        <w:rPr>
          <w:rFonts w:eastAsia="Calibri" w:cs="Arial"/>
          <w:lang w:val="fr-FR"/>
        </w:rPr>
        <w:t> </w:t>
      </w:r>
      <w:r w:rsidRPr="002317F6">
        <w:rPr>
          <w:rFonts w:eastAsia="Calibri" w:cs="Arial"/>
          <w:lang w:val="fr-FR"/>
        </w:rPr>
        <w:t>:</w:t>
      </w:r>
    </w:p>
    <w:p w14:paraId="081063E6" w14:textId="77777777" w:rsidR="005F3830" w:rsidRPr="002317F6" w:rsidRDefault="005F3830">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tbl>
      <w:tblPr>
        <w:tblStyle w:val="TableGrid1"/>
        <w:tblW w:w="0" w:type="auto"/>
        <w:tblLook w:val="04A0" w:firstRow="1" w:lastRow="0" w:firstColumn="1" w:lastColumn="0" w:noHBand="0" w:noVBand="1"/>
      </w:tblPr>
      <w:tblGrid>
        <w:gridCol w:w="386"/>
        <w:gridCol w:w="1752"/>
        <w:gridCol w:w="1958"/>
        <w:gridCol w:w="1287"/>
        <w:gridCol w:w="1550"/>
        <w:gridCol w:w="2082"/>
      </w:tblGrid>
      <w:tr w:rsidR="005F3830" w:rsidRPr="002317F6" w14:paraId="36F55A1A" w14:textId="77777777">
        <w:trPr>
          <w:tblHeader/>
        </w:trPr>
        <w:tc>
          <w:tcPr>
            <w:tcW w:w="562" w:type="dxa"/>
          </w:tcPr>
          <w:p w14:paraId="77D52194" w14:textId="77777777" w:rsidR="005F3830" w:rsidRPr="002317F6" w:rsidRDefault="005F3830">
            <w:pPr>
              <w:suppressAutoHyphens/>
              <w:rPr>
                <w:rFonts w:ascii="Arial" w:eastAsia="Calibri" w:hAnsi="Arial" w:cs="Arial"/>
                <w:b/>
                <w:sz w:val="20"/>
                <w:szCs w:val="20"/>
                <w:lang w:val="fr-FR"/>
              </w:rPr>
            </w:pPr>
          </w:p>
        </w:tc>
        <w:tc>
          <w:tcPr>
            <w:tcW w:w="4111" w:type="dxa"/>
          </w:tcPr>
          <w:p w14:paraId="46761F5B" w14:textId="77777777" w:rsidR="005F3830" w:rsidRPr="002317F6" w:rsidRDefault="00000000">
            <w:pPr>
              <w:suppressAutoHyphens/>
              <w:rPr>
                <w:rFonts w:ascii="Arial" w:eastAsia="Calibri" w:hAnsi="Arial" w:cs="Arial"/>
                <w:b/>
                <w:sz w:val="20"/>
                <w:szCs w:val="20"/>
                <w:lang w:val="fr-FR"/>
              </w:rPr>
            </w:pPr>
            <w:r w:rsidRPr="002317F6">
              <w:rPr>
                <w:rFonts w:ascii="Arial" w:eastAsia="Calibri" w:hAnsi="Arial" w:cs="Arial"/>
                <w:b/>
                <w:sz w:val="20"/>
                <w:szCs w:val="20"/>
                <w:lang w:val="fr-FR"/>
              </w:rPr>
              <w:t>Activité</w:t>
            </w:r>
          </w:p>
        </w:tc>
        <w:tc>
          <w:tcPr>
            <w:tcW w:w="3686" w:type="dxa"/>
          </w:tcPr>
          <w:p w14:paraId="3C9DB1D0" w14:textId="77777777" w:rsidR="005F3830" w:rsidRPr="002317F6" w:rsidRDefault="00000000">
            <w:pPr>
              <w:suppressAutoHyphens/>
              <w:rPr>
                <w:rFonts w:ascii="Arial" w:eastAsia="Calibri" w:hAnsi="Arial" w:cs="Arial"/>
                <w:b/>
                <w:sz w:val="20"/>
                <w:szCs w:val="20"/>
                <w:lang w:val="fr-FR"/>
              </w:rPr>
            </w:pPr>
            <w:r w:rsidRPr="002317F6">
              <w:rPr>
                <w:rFonts w:ascii="Arial" w:eastAsia="Calibri" w:hAnsi="Arial" w:cs="Arial"/>
                <w:b/>
                <w:sz w:val="20"/>
                <w:szCs w:val="20"/>
                <w:lang w:val="fr-FR"/>
              </w:rPr>
              <w:t>Résultats attendus</w:t>
            </w:r>
          </w:p>
        </w:tc>
        <w:tc>
          <w:tcPr>
            <w:tcW w:w="1417" w:type="dxa"/>
          </w:tcPr>
          <w:p w14:paraId="08BB448B" w14:textId="77777777" w:rsidR="005F3830" w:rsidRPr="002317F6" w:rsidRDefault="00000000">
            <w:pPr>
              <w:suppressAutoHyphens/>
              <w:rPr>
                <w:rFonts w:ascii="Arial" w:eastAsia="Calibri" w:hAnsi="Arial" w:cs="Arial"/>
                <w:b/>
                <w:sz w:val="20"/>
                <w:szCs w:val="20"/>
                <w:lang w:val="fr-FR"/>
              </w:rPr>
            </w:pPr>
            <w:r w:rsidRPr="002317F6">
              <w:rPr>
                <w:rFonts w:ascii="Arial" w:eastAsia="Calibri" w:hAnsi="Arial" w:cs="Arial"/>
                <w:b/>
                <w:sz w:val="20"/>
                <w:szCs w:val="20"/>
                <w:lang w:val="fr-FR"/>
              </w:rPr>
              <w:t>Échéancier initial</w:t>
            </w:r>
          </w:p>
        </w:tc>
        <w:tc>
          <w:tcPr>
            <w:tcW w:w="1559" w:type="dxa"/>
          </w:tcPr>
          <w:p w14:paraId="13414305" w14:textId="77777777" w:rsidR="005F3830" w:rsidRPr="002317F6" w:rsidRDefault="00000000">
            <w:pPr>
              <w:suppressAutoHyphens/>
              <w:rPr>
                <w:rFonts w:ascii="Arial" w:eastAsia="Calibri" w:hAnsi="Arial" w:cs="Arial"/>
                <w:b/>
                <w:sz w:val="20"/>
                <w:szCs w:val="20"/>
                <w:lang w:val="fr-FR"/>
              </w:rPr>
            </w:pPr>
            <w:r w:rsidRPr="002317F6">
              <w:rPr>
                <w:rFonts w:ascii="Arial" w:eastAsia="Calibri" w:hAnsi="Arial" w:cs="Arial"/>
                <w:b/>
                <w:sz w:val="20"/>
                <w:szCs w:val="20"/>
                <w:lang w:val="fr-FR"/>
              </w:rPr>
              <w:t>État d’avancement</w:t>
            </w:r>
          </w:p>
        </w:tc>
        <w:tc>
          <w:tcPr>
            <w:tcW w:w="2552" w:type="dxa"/>
          </w:tcPr>
          <w:p w14:paraId="49B4C4F9" w14:textId="77777777" w:rsidR="005F3830" w:rsidRPr="002317F6" w:rsidRDefault="00000000">
            <w:pPr>
              <w:suppressAutoHyphens/>
              <w:rPr>
                <w:rFonts w:ascii="Arial" w:eastAsia="Calibri" w:hAnsi="Arial" w:cs="Arial"/>
                <w:b/>
                <w:sz w:val="20"/>
                <w:szCs w:val="20"/>
                <w:lang w:val="fr-FR"/>
              </w:rPr>
            </w:pPr>
            <w:r w:rsidRPr="002317F6">
              <w:rPr>
                <w:rFonts w:ascii="Arial" w:eastAsia="Calibri" w:hAnsi="Arial" w:cs="Arial"/>
                <w:b/>
                <w:sz w:val="20"/>
                <w:szCs w:val="20"/>
                <w:lang w:val="fr-FR"/>
              </w:rPr>
              <w:t>Modifications ou solutions</w:t>
            </w:r>
          </w:p>
        </w:tc>
      </w:tr>
      <w:tr w:rsidR="005F3830" w:rsidRPr="002317F6" w14:paraId="5A6688AB" w14:textId="77777777">
        <w:tc>
          <w:tcPr>
            <w:tcW w:w="13887" w:type="dxa"/>
            <w:gridSpan w:val="6"/>
          </w:tcPr>
          <w:p w14:paraId="7D8E6285" w14:textId="77777777" w:rsidR="005F3830" w:rsidRPr="002317F6" w:rsidRDefault="00000000">
            <w:pPr>
              <w:suppressAutoHyphens/>
              <w:rPr>
                <w:rFonts w:ascii="Arial" w:eastAsia="Calibri" w:hAnsi="Arial" w:cs="Arial"/>
                <w:b/>
                <w:bCs/>
                <w:sz w:val="20"/>
                <w:szCs w:val="20"/>
                <w:lang w:val="fr-FR"/>
              </w:rPr>
            </w:pPr>
            <w:r w:rsidRPr="002317F6">
              <w:rPr>
                <w:rFonts w:ascii="Arial" w:hAnsi="Arial" w:cs="Arial"/>
                <w:b/>
                <w:bCs/>
                <w:sz w:val="20"/>
                <w:szCs w:val="20"/>
                <w:lang w:val="fr-FR"/>
              </w:rPr>
              <w:t>Gestion</w:t>
            </w:r>
          </w:p>
        </w:tc>
      </w:tr>
      <w:tr w:rsidR="005F3830" w:rsidRPr="007B245A" w14:paraId="65BB5919" w14:textId="77777777">
        <w:tc>
          <w:tcPr>
            <w:tcW w:w="562" w:type="dxa"/>
          </w:tcPr>
          <w:p w14:paraId="2A95E7CE" w14:textId="77777777" w:rsidR="005F3830" w:rsidRPr="002317F6" w:rsidRDefault="00000000">
            <w:pPr>
              <w:pStyle w:val="p1"/>
              <w:rPr>
                <w:rFonts w:ascii="Arial" w:hAnsi="Arial"/>
                <w:color w:val="auto"/>
                <w:sz w:val="20"/>
                <w:szCs w:val="20"/>
              </w:rPr>
            </w:pPr>
            <w:r w:rsidRPr="002317F6">
              <w:rPr>
                <w:rFonts w:ascii="Arial" w:hAnsi="Arial"/>
                <w:color w:val="auto"/>
                <w:sz w:val="20"/>
                <w:szCs w:val="20"/>
              </w:rPr>
              <w:t>1.</w:t>
            </w:r>
          </w:p>
        </w:tc>
        <w:tc>
          <w:tcPr>
            <w:tcW w:w="4111" w:type="dxa"/>
          </w:tcPr>
          <w:p w14:paraId="53EAA1F3" w14:textId="051D33EF" w:rsidR="005F3830" w:rsidRPr="002317F6" w:rsidRDefault="00000000">
            <w:pPr>
              <w:pStyle w:val="p1"/>
              <w:rPr>
                <w:rFonts w:ascii="Arial" w:eastAsia="Calibri" w:hAnsi="Arial"/>
                <w:sz w:val="20"/>
                <w:szCs w:val="20"/>
                <w:lang w:val="fr-FR"/>
              </w:rPr>
            </w:pPr>
            <w:r w:rsidRPr="002317F6">
              <w:rPr>
                <w:rFonts w:ascii="Arial" w:hAnsi="Arial"/>
                <w:color w:val="auto"/>
                <w:sz w:val="20"/>
                <w:szCs w:val="20"/>
                <w:lang w:val="fr-FR"/>
              </w:rPr>
              <w:t>Encourager les Parties à continuer de s’engager avec d’autres Accords multilatéraux sur l’environnement, les Organisations régionales de gestion des pêches et d’autres entités pertinentes pour améliorer la gestion du requin peau</w:t>
            </w:r>
            <w:r w:rsidR="001846AD" w:rsidRPr="002317F6">
              <w:rPr>
                <w:rFonts w:ascii="Arial" w:hAnsi="Arial"/>
                <w:color w:val="auto"/>
                <w:sz w:val="20"/>
                <w:szCs w:val="20"/>
                <w:lang w:val="fr-FR"/>
              </w:rPr>
              <w:t xml:space="preserve"> </w:t>
            </w:r>
            <w:r w:rsidRPr="002317F6">
              <w:rPr>
                <w:rFonts w:ascii="Arial" w:hAnsi="Arial"/>
                <w:color w:val="auto"/>
                <w:sz w:val="20"/>
                <w:szCs w:val="20"/>
                <w:lang w:val="fr-FR"/>
              </w:rPr>
              <w:t xml:space="preserve">bleue, notamment par le développement de la stratégie de conservation et du plan d’action du Groupe des spécialistes des requins de la Commission de la sauvegarde des espèces de l’Union internationale pour la conservation de la nature (UICN) pour les requins et raies pélagiques, en coopération avec le </w:t>
            </w:r>
            <w:proofErr w:type="spellStart"/>
            <w:r w:rsidRPr="002317F6">
              <w:rPr>
                <w:rFonts w:ascii="Arial" w:hAnsi="Arial"/>
                <w:color w:val="auto"/>
                <w:sz w:val="20"/>
                <w:szCs w:val="20"/>
                <w:lang w:val="fr-FR"/>
              </w:rPr>
              <w:t>MdE</w:t>
            </w:r>
            <w:proofErr w:type="spellEnd"/>
            <w:r w:rsidRPr="002317F6">
              <w:rPr>
                <w:rFonts w:ascii="Arial" w:hAnsi="Arial"/>
                <w:color w:val="auto"/>
                <w:sz w:val="20"/>
                <w:szCs w:val="20"/>
                <w:lang w:val="fr-FR"/>
              </w:rPr>
              <w:t xml:space="preserve"> requins.</w:t>
            </w:r>
          </w:p>
        </w:tc>
        <w:tc>
          <w:tcPr>
            <w:tcW w:w="3686" w:type="dxa"/>
          </w:tcPr>
          <w:p w14:paraId="6B53D87E" w14:textId="77777777" w:rsidR="005F3830" w:rsidRPr="002317F6" w:rsidRDefault="00000000">
            <w:pPr>
              <w:pStyle w:val="p1"/>
              <w:rPr>
                <w:rFonts w:ascii="Arial" w:eastAsia="Calibri" w:hAnsi="Arial"/>
                <w:sz w:val="20"/>
                <w:szCs w:val="20"/>
                <w:lang w:val="fr-FR"/>
              </w:rPr>
            </w:pPr>
            <w:r w:rsidRPr="002317F6">
              <w:rPr>
                <w:rFonts w:ascii="Arial" w:hAnsi="Arial"/>
                <w:color w:val="auto"/>
                <w:sz w:val="20"/>
                <w:szCs w:val="20"/>
                <w:lang w:val="fr-FR"/>
              </w:rPr>
              <w:t>Attention accrue aux besoins de conservation du requin bleu.</w:t>
            </w:r>
          </w:p>
        </w:tc>
        <w:tc>
          <w:tcPr>
            <w:tcW w:w="1417" w:type="dxa"/>
          </w:tcPr>
          <w:p w14:paraId="0AA54539" w14:textId="77777777" w:rsidR="005F3830" w:rsidRPr="002317F6" w:rsidRDefault="00000000">
            <w:pPr>
              <w:suppressAutoHyphens/>
              <w:rPr>
                <w:rFonts w:ascii="Arial" w:eastAsia="Calibri" w:hAnsi="Arial" w:cs="Arial"/>
                <w:sz w:val="20"/>
                <w:szCs w:val="20"/>
              </w:rPr>
            </w:pPr>
            <w:r w:rsidRPr="002317F6">
              <w:rPr>
                <w:rFonts w:ascii="Arial" w:eastAsia="Calibri" w:hAnsi="Arial" w:cs="Arial"/>
                <w:sz w:val="20"/>
                <w:szCs w:val="20"/>
              </w:rPr>
              <w:t>2024-2026</w:t>
            </w:r>
          </w:p>
        </w:tc>
        <w:tc>
          <w:tcPr>
            <w:tcW w:w="1559" w:type="dxa"/>
          </w:tcPr>
          <w:p w14:paraId="015D6178" w14:textId="77777777" w:rsidR="005F3830" w:rsidRPr="002317F6" w:rsidRDefault="00000000">
            <w:pPr>
              <w:suppressAutoHyphens/>
              <w:rPr>
                <w:rFonts w:ascii="Arial" w:eastAsia="Calibri" w:hAnsi="Arial" w:cs="Arial"/>
                <w:sz w:val="20"/>
                <w:szCs w:val="20"/>
                <w:lang w:val="fr-FR"/>
              </w:rPr>
            </w:pPr>
            <w:r w:rsidRPr="002317F6">
              <w:rPr>
                <w:rFonts w:ascii="Arial" w:eastAsia="Calibri" w:hAnsi="Arial" w:cs="Arial"/>
                <w:sz w:val="20"/>
                <w:szCs w:val="20"/>
                <w:lang w:val="fr-FR"/>
              </w:rPr>
              <w:t>En cours</w:t>
            </w:r>
          </w:p>
        </w:tc>
        <w:tc>
          <w:tcPr>
            <w:tcW w:w="2552" w:type="dxa"/>
          </w:tcPr>
          <w:p w14:paraId="7670F030" w14:textId="77777777" w:rsidR="005F3830" w:rsidRPr="002317F6" w:rsidRDefault="00000000">
            <w:pPr>
              <w:suppressAutoHyphens/>
              <w:rPr>
                <w:rFonts w:ascii="Arial" w:eastAsia="Calibri" w:hAnsi="Arial" w:cs="Arial"/>
                <w:sz w:val="20"/>
                <w:szCs w:val="20"/>
                <w:lang w:val="fr-FR"/>
              </w:rPr>
            </w:pPr>
            <w:r w:rsidRPr="002317F6">
              <w:rPr>
                <w:rFonts w:ascii="Arial" w:eastAsia="Calibri" w:hAnsi="Arial" w:cs="Arial"/>
                <w:sz w:val="20"/>
                <w:szCs w:val="20"/>
                <w:lang w:val="fr-FR"/>
              </w:rPr>
              <w:t>Il devrait s’agir d’une activité continue et non d’un événement ponctuel.</w:t>
            </w:r>
          </w:p>
        </w:tc>
      </w:tr>
      <w:tr w:rsidR="005F3830" w:rsidRPr="002317F6" w14:paraId="00C8AF10" w14:textId="77777777">
        <w:tc>
          <w:tcPr>
            <w:tcW w:w="13887" w:type="dxa"/>
            <w:gridSpan w:val="6"/>
          </w:tcPr>
          <w:p w14:paraId="5F55FC9B" w14:textId="77777777" w:rsidR="005F3830" w:rsidRPr="002317F6" w:rsidRDefault="00000000">
            <w:pPr>
              <w:suppressAutoHyphens/>
              <w:rPr>
                <w:rFonts w:ascii="Arial" w:eastAsia="Calibri" w:hAnsi="Arial" w:cs="Arial"/>
                <w:b/>
                <w:bCs/>
                <w:sz w:val="20"/>
                <w:szCs w:val="20"/>
                <w:lang w:val="fr-FR"/>
              </w:rPr>
            </w:pPr>
            <w:r w:rsidRPr="002317F6">
              <w:rPr>
                <w:rFonts w:ascii="Arial" w:hAnsi="Arial" w:cs="Arial"/>
                <w:b/>
                <w:bCs/>
                <w:sz w:val="20"/>
                <w:szCs w:val="20"/>
                <w:lang w:val="fr-FR"/>
              </w:rPr>
              <w:t>Tourisme durable</w:t>
            </w:r>
          </w:p>
        </w:tc>
      </w:tr>
      <w:tr w:rsidR="005F3830" w:rsidRPr="007B245A" w14:paraId="0694CE50" w14:textId="77777777">
        <w:tc>
          <w:tcPr>
            <w:tcW w:w="562" w:type="dxa"/>
          </w:tcPr>
          <w:p w14:paraId="2DF0A9BE" w14:textId="77777777" w:rsidR="005F3830" w:rsidRPr="002317F6" w:rsidRDefault="00000000">
            <w:pPr>
              <w:pStyle w:val="p1"/>
              <w:rPr>
                <w:rFonts w:ascii="Arial" w:hAnsi="Arial"/>
                <w:color w:val="auto"/>
                <w:sz w:val="20"/>
                <w:szCs w:val="20"/>
              </w:rPr>
            </w:pPr>
            <w:r w:rsidRPr="002317F6">
              <w:rPr>
                <w:rFonts w:ascii="Arial" w:hAnsi="Arial"/>
                <w:color w:val="auto"/>
                <w:sz w:val="20"/>
                <w:szCs w:val="20"/>
              </w:rPr>
              <w:t>2.</w:t>
            </w:r>
          </w:p>
        </w:tc>
        <w:tc>
          <w:tcPr>
            <w:tcW w:w="4111" w:type="dxa"/>
          </w:tcPr>
          <w:p w14:paraId="04ACA8F5" w14:textId="2E9276DF" w:rsidR="005F3830" w:rsidRPr="002317F6" w:rsidRDefault="00000000">
            <w:pPr>
              <w:pStyle w:val="p1"/>
              <w:rPr>
                <w:rFonts w:ascii="Arial" w:eastAsia="Calibri" w:hAnsi="Arial"/>
                <w:sz w:val="20"/>
                <w:szCs w:val="20"/>
                <w:lang w:val="fr-FR"/>
              </w:rPr>
            </w:pPr>
            <w:r w:rsidRPr="002317F6">
              <w:rPr>
                <w:rFonts w:ascii="Arial" w:hAnsi="Arial"/>
                <w:color w:val="auto"/>
                <w:sz w:val="20"/>
                <w:szCs w:val="20"/>
                <w:lang w:val="fr-FR"/>
              </w:rPr>
              <w:t>Élaborer des lignes directrices internationales à partir des pratiques de pays qui proposent des activités touristiques liées au requin peau</w:t>
            </w:r>
            <w:r w:rsidR="001846AD" w:rsidRPr="002317F6">
              <w:rPr>
                <w:rFonts w:ascii="Arial" w:hAnsi="Arial"/>
                <w:color w:val="auto"/>
                <w:sz w:val="20"/>
                <w:szCs w:val="20"/>
                <w:lang w:val="fr-FR"/>
              </w:rPr>
              <w:t xml:space="preserve"> </w:t>
            </w:r>
            <w:r w:rsidRPr="002317F6">
              <w:rPr>
                <w:rFonts w:ascii="Arial" w:hAnsi="Arial"/>
                <w:color w:val="auto"/>
                <w:sz w:val="20"/>
                <w:szCs w:val="20"/>
                <w:lang w:val="fr-FR"/>
              </w:rPr>
              <w:t>bleue (par exemple, les Açores, le Royaume-Uni, l’Afrique du Sud).</w:t>
            </w:r>
          </w:p>
        </w:tc>
        <w:tc>
          <w:tcPr>
            <w:tcW w:w="3686" w:type="dxa"/>
          </w:tcPr>
          <w:p w14:paraId="6EDA7031" w14:textId="13848A24" w:rsidR="005F3830" w:rsidRPr="002317F6" w:rsidRDefault="00000000">
            <w:pPr>
              <w:pStyle w:val="p1"/>
              <w:rPr>
                <w:rFonts w:ascii="Arial" w:eastAsia="Calibri" w:hAnsi="Arial"/>
                <w:sz w:val="20"/>
                <w:szCs w:val="20"/>
                <w:lang w:val="fr-FR"/>
              </w:rPr>
            </w:pPr>
            <w:r w:rsidRPr="002317F6">
              <w:rPr>
                <w:rFonts w:ascii="Arial" w:hAnsi="Arial"/>
                <w:color w:val="auto"/>
                <w:sz w:val="20"/>
                <w:szCs w:val="20"/>
                <w:lang w:val="fr-FR"/>
              </w:rPr>
              <w:t>Mise en place de protocoles pour des interactions responsables dans le cadre des activités touristiques liées au requin peau</w:t>
            </w:r>
            <w:r w:rsidR="001846AD" w:rsidRPr="002317F6">
              <w:rPr>
                <w:rFonts w:ascii="Arial" w:hAnsi="Arial"/>
                <w:color w:val="auto"/>
                <w:sz w:val="20"/>
                <w:szCs w:val="20"/>
                <w:lang w:val="fr-FR"/>
              </w:rPr>
              <w:t xml:space="preserve"> </w:t>
            </w:r>
            <w:r w:rsidRPr="002317F6">
              <w:rPr>
                <w:rFonts w:ascii="Arial" w:hAnsi="Arial"/>
                <w:color w:val="auto"/>
                <w:sz w:val="20"/>
                <w:szCs w:val="20"/>
                <w:lang w:val="fr-FR"/>
              </w:rPr>
              <w:t>bleue.</w:t>
            </w:r>
          </w:p>
        </w:tc>
        <w:tc>
          <w:tcPr>
            <w:tcW w:w="1417" w:type="dxa"/>
          </w:tcPr>
          <w:p w14:paraId="4D0EFE4D" w14:textId="77777777" w:rsidR="005F3830" w:rsidRPr="002317F6" w:rsidRDefault="00000000">
            <w:pPr>
              <w:suppressAutoHyphens/>
              <w:rPr>
                <w:rFonts w:ascii="Arial" w:eastAsia="Calibri" w:hAnsi="Arial" w:cs="Arial"/>
                <w:sz w:val="20"/>
                <w:szCs w:val="20"/>
              </w:rPr>
            </w:pPr>
            <w:r w:rsidRPr="002317F6">
              <w:rPr>
                <w:rFonts w:ascii="Arial" w:eastAsia="Calibri" w:hAnsi="Arial" w:cs="Arial"/>
                <w:sz w:val="20"/>
                <w:szCs w:val="20"/>
              </w:rPr>
              <w:t>2024-2025</w:t>
            </w:r>
          </w:p>
        </w:tc>
        <w:tc>
          <w:tcPr>
            <w:tcW w:w="1559" w:type="dxa"/>
          </w:tcPr>
          <w:p w14:paraId="533EA0D2" w14:textId="77777777" w:rsidR="005F3830" w:rsidRPr="002317F6" w:rsidRDefault="00000000">
            <w:pPr>
              <w:suppressAutoHyphens/>
              <w:rPr>
                <w:rFonts w:ascii="Arial" w:eastAsia="Calibri" w:hAnsi="Arial" w:cs="Arial"/>
                <w:sz w:val="20"/>
                <w:szCs w:val="20"/>
                <w:lang w:val="fr-FR"/>
              </w:rPr>
            </w:pPr>
            <w:r w:rsidRPr="002317F6">
              <w:rPr>
                <w:rFonts w:ascii="Arial" w:eastAsia="Calibri" w:hAnsi="Arial" w:cs="Arial"/>
                <w:sz w:val="20"/>
                <w:szCs w:val="20"/>
                <w:lang w:val="fr-FR"/>
              </w:rPr>
              <w:t>En cours</w:t>
            </w:r>
          </w:p>
        </w:tc>
        <w:tc>
          <w:tcPr>
            <w:tcW w:w="2552" w:type="dxa"/>
          </w:tcPr>
          <w:p w14:paraId="24AC71C1" w14:textId="77777777" w:rsidR="005F3830" w:rsidRPr="002317F6" w:rsidRDefault="00000000">
            <w:pPr>
              <w:suppressAutoHyphens/>
              <w:rPr>
                <w:rFonts w:ascii="Arial" w:eastAsia="Calibri" w:hAnsi="Arial" w:cs="Arial"/>
                <w:sz w:val="20"/>
                <w:szCs w:val="20"/>
                <w:lang w:val="fr-FR"/>
              </w:rPr>
            </w:pPr>
            <w:r w:rsidRPr="002317F6">
              <w:rPr>
                <w:rFonts w:ascii="Arial" w:eastAsia="Calibri" w:hAnsi="Arial" w:cs="Arial"/>
                <w:sz w:val="20"/>
                <w:szCs w:val="20"/>
                <w:lang w:val="fr-FR"/>
              </w:rPr>
              <w:t>Les parties prenantes ont été consultées dans différentes zones géographiques. Financement en attente pour l’organisation d’un atelier visant à élaborer un document global en vue de son adoption.</w:t>
            </w:r>
          </w:p>
        </w:tc>
      </w:tr>
      <w:tr w:rsidR="005F3830" w:rsidRPr="002317F6" w14:paraId="536AAD3B" w14:textId="77777777">
        <w:tc>
          <w:tcPr>
            <w:tcW w:w="13887" w:type="dxa"/>
            <w:gridSpan w:val="6"/>
          </w:tcPr>
          <w:p w14:paraId="15BB7455" w14:textId="77777777" w:rsidR="005F3830" w:rsidRPr="002317F6" w:rsidRDefault="00000000">
            <w:pPr>
              <w:suppressAutoHyphens/>
              <w:rPr>
                <w:rFonts w:ascii="Arial" w:eastAsia="Calibri" w:hAnsi="Arial" w:cs="Arial"/>
                <w:b/>
                <w:bCs/>
                <w:sz w:val="20"/>
                <w:szCs w:val="20"/>
                <w:lang w:val="fr-FR"/>
              </w:rPr>
            </w:pPr>
            <w:r w:rsidRPr="002317F6">
              <w:rPr>
                <w:rFonts w:ascii="Arial" w:eastAsia="Calibri" w:hAnsi="Arial" w:cs="Arial"/>
                <w:b/>
                <w:bCs/>
                <w:sz w:val="20"/>
                <w:szCs w:val="20"/>
                <w:lang w:val="fr-FR"/>
              </w:rPr>
              <w:lastRenderedPageBreak/>
              <w:t>Recherche</w:t>
            </w:r>
          </w:p>
        </w:tc>
      </w:tr>
      <w:tr w:rsidR="005F3830" w:rsidRPr="002317F6" w14:paraId="450DA1F0" w14:textId="77777777">
        <w:tc>
          <w:tcPr>
            <w:tcW w:w="562" w:type="dxa"/>
          </w:tcPr>
          <w:p w14:paraId="3E848DCB" w14:textId="77777777" w:rsidR="005F3830" w:rsidRPr="002317F6" w:rsidRDefault="00000000">
            <w:pPr>
              <w:suppressAutoHyphens/>
              <w:rPr>
                <w:rFonts w:ascii="Arial" w:eastAsia="Calibri" w:hAnsi="Arial" w:cs="Arial"/>
                <w:sz w:val="20"/>
                <w:szCs w:val="20"/>
              </w:rPr>
            </w:pPr>
            <w:r w:rsidRPr="002317F6">
              <w:rPr>
                <w:rFonts w:ascii="Arial" w:eastAsia="Calibri" w:hAnsi="Arial" w:cs="Arial"/>
                <w:sz w:val="20"/>
                <w:szCs w:val="20"/>
              </w:rPr>
              <w:t>3.</w:t>
            </w:r>
          </w:p>
        </w:tc>
        <w:tc>
          <w:tcPr>
            <w:tcW w:w="4111" w:type="dxa"/>
          </w:tcPr>
          <w:p w14:paraId="7E408B05" w14:textId="77777777" w:rsidR="005F3830" w:rsidRPr="002317F6" w:rsidRDefault="00000000">
            <w:pPr>
              <w:pStyle w:val="p1"/>
              <w:rPr>
                <w:rFonts w:ascii="Arial" w:eastAsia="Calibri" w:hAnsi="Arial"/>
                <w:sz w:val="20"/>
                <w:szCs w:val="20"/>
                <w:lang w:val="fr-FR"/>
              </w:rPr>
            </w:pPr>
            <w:r w:rsidRPr="002317F6">
              <w:rPr>
                <w:rFonts w:ascii="Arial" w:hAnsi="Arial"/>
                <w:color w:val="auto"/>
                <w:sz w:val="20"/>
                <w:szCs w:val="20"/>
                <w:lang w:val="fr-FR"/>
              </w:rPr>
              <w:t>Soutenir l’évaluation de l’incidence de la pêche sur les interactions avec le requin peau-bleue (mortalité liée à la pêche, rejets) afin de concevoir des stratégies d’atténuation et de soutenir l’évaluation de la mortalité après remise à l’eau des requins bleus en fonction des régions, des groupes démographiques et des engins de pêche.</w:t>
            </w:r>
          </w:p>
        </w:tc>
        <w:tc>
          <w:tcPr>
            <w:tcW w:w="3686" w:type="dxa"/>
          </w:tcPr>
          <w:p w14:paraId="0D223CB3" w14:textId="77777777" w:rsidR="005F3830" w:rsidRPr="002317F6" w:rsidRDefault="00000000">
            <w:pPr>
              <w:pStyle w:val="p1"/>
              <w:numPr>
                <w:ilvl w:val="0"/>
                <w:numId w:val="8"/>
              </w:numPr>
              <w:ind w:left="462" w:hanging="462"/>
              <w:rPr>
                <w:rFonts w:ascii="Arial" w:hAnsi="Arial"/>
                <w:color w:val="auto"/>
                <w:sz w:val="20"/>
                <w:szCs w:val="20"/>
                <w:lang w:val="fr-FR"/>
              </w:rPr>
            </w:pPr>
            <w:r w:rsidRPr="002317F6">
              <w:rPr>
                <w:rFonts w:ascii="Arial" w:hAnsi="Arial"/>
                <w:color w:val="auto"/>
                <w:sz w:val="20"/>
                <w:szCs w:val="20"/>
                <w:lang w:val="fr-FR"/>
              </w:rPr>
              <w:t>Détermination de l’incidence des interactions et des taux de mortalité.</w:t>
            </w:r>
          </w:p>
          <w:p w14:paraId="757F587F" w14:textId="432E8BA5" w:rsidR="005F3830" w:rsidRPr="002317F6" w:rsidRDefault="00000000">
            <w:pPr>
              <w:pStyle w:val="p1"/>
              <w:numPr>
                <w:ilvl w:val="0"/>
                <w:numId w:val="8"/>
              </w:numPr>
              <w:ind w:left="462" w:hanging="462"/>
              <w:rPr>
                <w:rFonts w:ascii="Arial" w:hAnsi="Arial"/>
                <w:color w:val="auto"/>
                <w:sz w:val="20"/>
                <w:szCs w:val="20"/>
                <w:lang w:val="fr-FR"/>
              </w:rPr>
            </w:pPr>
            <w:r w:rsidRPr="002317F6">
              <w:rPr>
                <w:rFonts w:ascii="Arial" w:hAnsi="Arial"/>
                <w:color w:val="auto"/>
                <w:sz w:val="20"/>
                <w:szCs w:val="20"/>
                <w:lang w:val="fr-FR"/>
              </w:rPr>
              <w:t>Propositions visant à réduire le risque d’interactions avec les requins peau</w:t>
            </w:r>
            <w:r w:rsidR="001846AD" w:rsidRPr="002317F6">
              <w:rPr>
                <w:rFonts w:ascii="Arial" w:hAnsi="Arial"/>
                <w:color w:val="auto"/>
                <w:sz w:val="20"/>
                <w:szCs w:val="20"/>
                <w:lang w:val="fr-FR"/>
              </w:rPr>
              <w:t xml:space="preserve"> </w:t>
            </w:r>
            <w:r w:rsidRPr="002317F6">
              <w:rPr>
                <w:rFonts w:ascii="Arial" w:hAnsi="Arial"/>
                <w:color w:val="auto"/>
                <w:sz w:val="20"/>
                <w:szCs w:val="20"/>
                <w:lang w:val="fr-FR"/>
              </w:rPr>
              <w:t>bleue.</w:t>
            </w:r>
          </w:p>
          <w:p w14:paraId="3172E631" w14:textId="5E965FC4" w:rsidR="005F3830" w:rsidRPr="002317F6" w:rsidRDefault="00000000">
            <w:pPr>
              <w:pStyle w:val="p1"/>
              <w:numPr>
                <w:ilvl w:val="0"/>
                <w:numId w:val="8"/>
              </w:numPr>
              <w:ind w:left="462" w:hanging="462"/>
              <w:rPr>
                <w:rFonts w:ascii="Arial" w:hAnsi="Arial"/>
                <w:color w:val="auto"/>
                <w:sz w:val="20"/>
                <w:szCs w:val="20"/>
                <w:lang w:val="fr-FR"/>
              </w:rPr>
            </w:pPr>
            <w:r w:rsidRPr="002317F6">
              <w:rPr>
                <w:rFonts w:ascii="Arial" w:hAnsi="Arial"/>
                <w:color w:val="auto"/>
                <w:sz w:val="20"/>
                <w:szCs w:val="20"/>
                <w:lang w:val="fr-FR"/>
              </w:rPr>
              <w:t>Évaluation des effets de l’interaction entre les pêcheries et les populations de requins peau</w:t>
            </w:r>
            <w:r w:rsidR="001846AD" w:rsidRPr="002317F6">
              <w:rPr>
                <w:rFonts w:ascii="Arial" w:hAnsi="Arial"/>
                <w:color w:val="auto"/>
                <w:sz w:val="20"/>
                <w:szCs w:val="20"/>
                <w:lang w:val="fr-FR"/>
              </w:rPr>
              <w:t xml:space="preserve"> </w:t>
            </w:r>
            <w:r w:rsidRPr="002317F6">
              <w:rPr>
                <w:rFonts w:ascii="Arial" w:hAnsi="Arial"/>
                <w:color w:val="auto"/>
                <w:sz w:val="20"/>
                <w:szCs w:val="20"/>
                <w:lang w:val="fr-FR"/>
              </w:rPr>
              <w:t>bleue.</w:t>
            </w:r>
          </w:p>
          <w:p w14:paraId="1FF5A890" w14:textId="77777777" w:rsidR="005F3830" w:rsidRPr="002317F6" w:rsidRDefault="00000000">
            <w:pPr>
              <w:pStyle w:val="p1"/>
              <w:numPr>
                <w:ilvl w:val="0"/>
                <w:numId w:val="8"/>
              </w:numPr>
              <w:ind w:left="462" w:hanging="462"/>
              <w:rPr>
                <w:rFonts w:ascii="Arial" w:eastAsia="Calibri" w:hAnsi="Arial"/>
                <w:sz w:val="20"/>
                <w:szCs w:val="20"/>
                <w:lang w:val="fr-FR"/>
              </w:rPr>
            </w:pPr>
            <w:r w:rsidRPr="002317F6">
              <w:rPr>
                <w:rFonts w:ascii="Arial" w:hAnsi="Arial"/>
                <w:color w:val="auto"/>
                <w:sz w:val="20"/>
                <w:szCs w:val="20"/>
                <w:lang w:val="fr-FR"/>
              </w:rPr>
              <w:t>Détermination du taux de survie des requins peau-bleue après leur remise à l’eau.</w:t>
            </w:r>
          </w:p>
        </w:tc>
        <w:tc>
          <w:tcPr>
            <w:tcW w:w="1417" w:type="dxa"/>
          </w:tcPr>
          <w:p w14:paraId="2E507015" w14:textId="77777777" w:rsidR="005F3830" w:rsidRPr="002317F6" w:rsidRDefault="00000000">
            <w:pPr>
              <w:suppressAutoHyphens/>
              <w:rPr>
                <w:rFonts w:ascii="Arial" w:eastAsia="Calibri" w:hAnsi="Arial" w:cs="Arial"/>
                <w:sz w:val="20"/>
                <w:szCs w:val="20"/>
              </w:rPr>
            </w:pPr>
            <w:r w:rsidRPr="002317F6">
              <w:rPr>
                <w:rFonts w:ascii="Arial" w:eastAsia="Calibri" w:hAnsi="Arial" w:cs="Arial"/>
                <w:sz w:val="20"/>
                <w:szCs w:val="20"/>
              </w:rPr>
              <w:t>2024-2026</w:t>
            </w:r>
          </w:p>
        </w:tc>
        <w:tc>
          <w:tcPr>
            <w:tcW w:w="1559" w:type="dxa"/>
          </w:tcPr>
          <w:p w14:paraId="5EE8B250" w14:textId="77777777" w:rsidR="005F3830" w:rsidRPr="002317F6" w:rsidRDefault="00000000">
            <w:pPr>
              <w:suppressAutoHyphens/>
              <w:rPr>
                <w:rFonts w:ascii="Arial" w:eastAsia="Calibri" w:hAnsi="Arial" w:cs="Arial"/>
                <w:sz w:val="20"/>
                <w:szCs w:val="20"/>
                <w:lang w:val="fr-FR"/>
              </w:rPr>
            </w:pPr>
            <w:r w:rsidRPr="002317F6">
              <w:rPr>
                <w:rFonts w:ascii="Arial" w:eastAsia="Calibri" w:hAnsi="Arial" w:cs="Arial"/>
                <w:sz w:val="20"/>
                <w:szCs w:val="20"/>
                <w:lang w:val="fr-FR"/>
              </w:rPr>
              <w:t>En cours</w:t>
            </w:r>
          </w:p>
        </w:tc>
        <w:tc>
          <w:tcPr>
            <w:tcW w:w="2552" w:type="dxa"/>
          </w:tcPr>
          <w:p w14:paraId="200D9B5A" w14:textId="77777777" w:rsidR="005F3830" w:rsidRPr="002317F6" w:rsidRDefault="00000000">
            <w:pPr>
              <w:suppressAutoHyphens/>
              <w:rPr>
                <w:rFonts w:ascii="Arial" w:eastAsia="Calibri" w:hAnsi="Arial" w:cs="Arial"/>
                <w:sz w:val="20"/>
                <w:szCs w:val="20"/>
                <w:lang w:val="fr-FR"/>
              </w:rPr>
            </w:pPr>
            <w:r w:rsidRPr="002317F6">
              <w:rPr>
                <w:rFonts w:ascii="Arial" w:eastAsia="Calibri" w:hAnsi="Arial" w:cs="Arial"/>
                <w:sz w:val="20"/>
                <w:szCs w:val="20"/>
                <w:lang w:val="fr-FR"/>
              </w:rPr>
              <w:t>Processus en cours.</w:t>
            </w:r>
          </w:p>
        </w:tc>
      </w:tr>
      <w:tr w:rsidR="005F3830" w:rsidRPr="007B245A" w14:paraId="5CB39C55" w14:textId="77777777">
        <w:tc>
          <w:tcPr>
            <w:tcW w:w="562" w:type="dxa"/>
          </w:tcPr>
          <w:p w14:paraId="370A50A6" w14:textId="77777777" w:rsidR="005F3830" w:rsidRPr="002317F6" w:rsidRDefault="00000000">
            <w:pPr>
              <w:suppressAutoHyphens/>
              <w:rPr>
                <w:rFonts w:ascii="Arial" w:eastAsia="Calibri" w:hAnsi="Arial" w:cs="Arial"/>
                <w:sz w:val="20"/>
                <w:szCs w:val="20"/>
              </w:rPr>
            </w:pPr>
            <w:r w:rsidRPr="002317F6">
              <w:rPr>
                <w:rFonts w:ascii="Arial" w:eastAsia="Calibri" w:hAnsi="Arial" w:cs="Arial"/>
                <w:sz w:val="20"/>
                <w:szCs w:val="20"/>
              </w:rPr>
              <w:t>4.</w:t>
            </w:r>
          </w:p>
        </w:tc>
        <w:tc>
          <w:tcPr>
            <w:tcW w:w="4111" w:type="dxa"/>
          </w:tcPr>
          <w:p w14:paraId="21C4CFB1" w14:textId="77777777" w:rsidR="005F3830" w:rsidRPr="002317F6" w:rsidRDefault="00000000">
            <w:pPr>
              <w:pStyle w:val="p1"/>
              <w:rPr>
                <w:rFonts w:ascii="Arial" w:eastAsia="Calibri" w:hAnsi="Arial"/>
                <w:sz w:val="20"/>
                <w:szCs w:val="20"/>
                <w:lang w:val="fr-FR"/>
              </w:rPr>
            </w:pPr>
            <w:r w:rsidRPr="002317F6">
              <w:rPr>
                <w:rFonts w:ascii="Arial" w:hAnsi="Arial"/>
                <w:color w:val="auto"/>
                <w:sz w:val="20"/>
                <w:szCs w:val="20"/>
                <w:lang w:val="fr-FR"/>
              </w:rPr>
              <w:t>Soutenir l’identification des sous-populations et la définition des différences génétiques (pour appuyer la création de TAC régionaux à partir de données indépendantes des pêcheries).</w:t>
            </w:r>
          </w:p>
        </w:tc>
        <w:tc>
          <w:tcPr>
            <w:tcW w:w="3686" w:type="dxa"/>
          </w:tcPr>
          <w:p w14:paraId="1660758C" w14:textId="77777777" w:rsidR="005F3830" w:rsidRPr="002317F6" w:rsidRDefault="00000000">
            <w:pPr>
              <w:pStyle w:val="p1"/>
              <w:rPr>
                <w:rFonts w:ascii="Arial" w:eastAsia="Calibri" w:hAnsi="Arial"/>
                <w:sz w:val="20"/>
                <w:szCs w:val="20"/>
                <w:lang w:val="fr-FR"/>
              </w:rPr>
            </w:pPr>
            <w:r w:rsidRPr="002317F6">
              <w:rPr>
                <w:rFonts w:ascii="Arial" w:hAnsi="Arial"/>
                <w:color w:val="auto"/>
                <w:sz w:val="20"/>
                <w:szCs w:val="20"/>
                <w:lang w:val="fr-FR"/>
              </w:rPr>
              <w:t>Identification des sous-populations.</w:t>
            </w:r>
          </w:p>
        </w:tc>
        <w:tc>
          <w:tcPr>
            <w:tcW w:w="1417" w:type="dxa"/>
          </w:tcPr>
          <w:p w14:paraId="0D8A30D6" w14:textId="77777777" w:rsidR="005F3830" w:rsidRPr="002317F6" w:rsidRDefault="00000000">
            <w:pPr>
              <w:suppressAutoHyphens/>
              <w:rPr>
                <w:rFonts w:ascii="Arial" w:eastAsia="Calibri" w:hAnsi="Arial" w:cs="Arial"/>
                <w:sz w:val="20"/>
                <w:szCs w:val="20"/>
              </w:rPr>
            </w:pPr>
            <w:r w:rsidRPr="002317F6">
              <w:rPr>
                <w:rFonts w:ascii="Arial" w:eastAsia="Calibri" w:hAnsi="Arial" w:cs="Arial"/>
                <w:sz w:val="20"/>
                <w:szCs w:val="20"/>
              </w:rPr>
              <w:t>2025</w:t>
            </w:r>
          </w:p>
        </w:tc>
        <w:tc>
          <w:tcPr>
            <w:tcW w:w="1559" w:type="dxa"/>
          </w:tcPr>
          <w:p w14:paraId="09804555" w14:textId="77777777" w:rsidR="005F3830" w:rsidRPr="002317F6" w:rsidRDefault="00000000">
            <w:pPr>
              <w:suppressAutoHyphens/>
              <w:rPr>
                <w:rFonts w:ascii="Arial" w:eastAsia="Calibri" w:hAnsi="Arial" w:cs="Arial"/>
                <w:sz w:val="20"/>
                <w:szCs w:val="20"/>
                <w:lang w:val="fr-FR"/>
              </w:rPr>
            </w:pPr>
            <w:r w:rsidRPr="002317F6">
              <w:rPr>
                <w:rFonts w:ascii="Arial" w:eastAsia="Calibri" w:hAnsi="Arial" w:cs="Arial"/>
                <w:sz w:val="20"/>
                <w:szCs w:val="20"/>
                <w:lang w:val="fr-FR"/>
              </w:rPr>
              <w:t>En cours</w:t>
            </w:r>
          </w:p>
        </w:tc>
        <w:tc>
          <w:tcPr>
            <w:tcW w:w="2552" w:type="dxa"/>
          </w:tcPr>
          <w:p w14:paraId="18F07B37" w14:textId="77777777" w:rsidR="005F3830" w:rsidRPr="002317F6" w:rsidRDefault="00000000">
            <w:pPr>
              <w:suppressAutoHyphens/>
              <w:rPr>
                <w:rFonts w:ascii="Arial" w:eastAsia="Calibri" w:hAnsi="Arial" w:cs="Arial"/>
                <w:sz w:val="20"/>
                <w:szCs w:val="20"/>
                <w:lang w:val="fr-FR"/>
              </w:rPr>
            </w:pPr>
            <w:r w:rsidRPr="002317F6">
              <w:rPr>
                <w:rFonts w:ascii="Arial" w:eastAsia="Calibri" w:hAnsi="Arial" w:cs="Arial"/>
                <w:sz w:val="20"/>
                <w:szCs w:val="20"/>
                <w:lang w:val="fr-FR"/>
              </w:rPr>
              <w:t>Séquençage d’échantillons provenant de différentes zones géographiques effectué. Analyses en cours, complétées par l’identification des itinéraires de commerce à l’aide de ces méthodes.</w:t>
            </w:r>
          </w:p>
        </w:tc>
      </w:tr>
      <w:tr w:rsidR="005F3830" w:rsidRPr="007B245A" w14:paraId="4B067244" w14:textId="77777777">
        <w:tc>
          <w:tcPr>
            <w:tcW w:w="562" w:type="dxa"/>
          </w:tcPr>
          <w:p w14:paraId="71816149" w14:textId="77777777" w:rsidR="005F3830" w:rsidRPr="002317F6" w:rsidRDefault="00000000">
            <w:pPr>
              <w:suppressAutoHyphens/>
              <w:rPr>
                <w:rFonts w:ascii="Arial" w:eastAsia="Calibri" w:hAnsi="Arial" w:cs="Arial"/>
                <w:sz w:val="20"/>
                <w:szCs w:val="20"/>
              </w:rPr>
            </w:pPr>
            <w:r w:rsidRPr="002317F6">
              <w:rPr>
                <w:rFonts w:ascii="Arial" w:eastAsia="Calibri" w:hAnsi="Arial" w:cs="Arial"/>
                <w:sz w:val="20"/>
                <w:szCs w:val="20"/>
              </w:rPr>
              <w:t>5.</w:t>
            </w:r>
          </w:p>
        </w:tc>
        <w:tc>
          <w:tcPr>
            <w:tcW w:w="4111" w:type="dxa"/>
          </w:tcPr>
          <w:p w14:paraId="0B7E29C1" w14:textId="77777777" w:rsidR="005F3830" w:rsidRPr="002317F6" w:rsidRDefault="00000000">
            <w:pPr>
              <w:pStyle w:val="p1"/>
              <w:rPr>
                <w:rFonts w:ascii="Arial" w:eastAsia="Calibri" w:hAnsi="Arial"/>
                <w:sz w:val="20"/>
                <w:szCs w:val="20"/>
                <w:lang w:val="fr-FR"/>
              </w:rPr>
            </w:pPr>
            <w:r w:rsidRPr="002317F6">
              <w:rPr>
                <w:rFonts w:ascii="Arial" w:hAnsi="Arial"/>
                <w:color w:val="auto"/>
                <w:sz w:val="20"/>
                <w:szCs w:val="20"/>
                <w:lang w:val="fr-FR"/>
              </w:rPr>
              <w:t>Déterminer les incohérences dans le niveau de protection établi par les différents États de l’aire de répartition Parties.</w:t>
            </w:r>
          </w:p>
        </w:tc>
        <w:tc>
          <w:tcPr>
            <w:tcW w:w="3686" w:type="dxa"/>
          </w:tcPr>
          <w:p w14:paraId="02148AE3" w14:textId="77777777" w:rsidR="005F3830" w:rsidRPr="002317F6" w:rsidRDefault="00000000">
            <w:pPr>
              <w:suppressAutoHyphens/>
              <w:rPr>
                <w:rFonts w:ascii="Arial" w:eastAsia="Calibri" w:hAnsi="Arial" w:cs="Arial"/>
                <w:sz w:val="20"/>
                <w:szCs w:val="20"/>
                <w:lang w:val="fr-FR"/>
              </w:rPr>
            </w:pPr>
            <w:r w:rsidRPr="002317F6">
              <w:rPr>
                <w:rFonts w:ascii="Arial" w:hAnsi="Arial" w:cs="Arial"/>
                <w:sz w:val="20"/>
                <w:szCs w:val="20"/>
                <w:lang w:val="fr-FR" w:eastAsia="en-GB"/>
              </w:rPr>
              <w:t xml:space="preserve">Réalisation d’analyses des lacunes au niveau de la protection </w:t>
            </w:r>
          </w:p>
        </w:tc>
        <w:tc>
          <w:tcPr>
            <w:tcW w:w="1417" w:type="dxa"/>
          </w:tcPr>
          <w:p w14:paraId="6920DBA9" w14:textId="77777777" w:rsidR="005F3830" w:rsidRPr="002317F6" w:rsidRDefault="00000000">
            <w:pPr>
              <w:suppressAutoHyphens/>
              <w:rPr>
                <w:rFonts w:ascii="Arial" w:eastAsia="Calibri" w:hAnsi="Arial" w:cs="Arial"/>
                <w:sz w:val="20"/>
                <w:szCs w:val="20"/>
              </w:rPr>
            </w:pPr>
            <w:r w:rsidRPr="002317F6">
              <w:rPr>
                <w:rFonts w:ascii="Arial" w:eastAsia="Calibri" w:hAnsi="Arial" w:cs="Arial"/>
                <w:sz w:val="20"/>
                <w:szCs w:val="20"/>
              </w:rPr>
              <w:t>2024</w:t>
            </w:r>
          </w:p>
        </w:tc>
        <w:tc>
          <w:tcPr>
            <w:tcW w:w="1559" w:type="dxa"/>
          </w:tcPr>
          <w:p w14:paraId="2C97E141" w14:textId="77777777" w:rsidR="005F3830" w:rsidRPr="002317F6" w:rsidRDefault="00000000">
            <w:pPr>
              <w:suppressAutoHyphens/>
              <w:rPr>
                <w:rFonts w:ascii="Arial" w:eastAsia="Calibri" w:hAnsi="Arial" w:cs="Arial"/>
                <w:sz w:val="20"/>
                <w:szCs w:val="20"/>
                <w:lang w:val="fr-FR"/>
              </w:rPr>
            </w:pPr>
            <w:r w:rsidRPr="002317F6">
              <w:rPr>
                <w:rFonts w:ascii="Arial" w:eastAsia="Calibri" w:hAnsi="Arial" w:cs="Arial"/>
                <w:sz w:val="20"/>
                <w:szCs w:val="20"/>
                <w:lang w:val="fr-FR"/>
              </w:rPr>
              <w:t>En cours</w:t>
            </w:r>
          </w:p>
        </w:tc>
        <w:tc>
          <w:tcPr>
            <w:tcW w:w="2552" w:type="dxa"/>
          </w:tcPr>
          <w:p w14:paraId="59A93295" w14:textId="77777777" w:rsidR="005F3830" w:rsidRPr="002317F6" w:rsidRDefault="00000000">
            <w:pPr>
              <w:suppressAutoHyphens/>
              <w:rPr>
                <w:rFonts w:ascii="Arial" w:eastAsia="Calibri" w:hAnsi="Arial" w:cs="Arial"/>
                <w:sz w:val="20"/>
                <w:szCs w:val="20"/>
                <w:lang w:val="fr-FR"/>
              </w:rPr>
            </w:pPr>
            <w:r w:rsidRPr="002317F6">
              <w:rPr>
                <w:rFonts w:ascii="Arial" w:eastAsia="Calibri" w:hAnsi="Arial" w:cs="Arial"/>
                <w:sz w:val="20"/>
                <w:szCs w:val="20"/>
                <w:lang w:val="fr-FR"/>
              </w:rPr>
              <w:t>La consultation avec les experts en politiques est terminée. L’achèvement du travail dépend du financement.</w:t>
            </w:r>
          </w:p>
        </w:tc>
      </w:tr>
      <w:tr w:rsidR="005F3830" w:rsidRPr="007B245A" w14:paraId="527A1A22" w14:textId="77777777">
        <w:tc>
          <w:tcPr>
            <w:tcW w:w="562" w:type="dxa"/>
          </w:tcPr>
          <w:p w14:paraId="515A895F" w14:textId="77777777" w:rsidR="005F3830" w:rsidRPr="002317F6" w:rsidRDefault="00000000">
            <w:pPr>
              <w:suppressAutoHyphens/>
              <w:rPr>
                <w:rFonts w:ascii="Arial" w:eastAsia="Calibri" w:hAnsi="Arial" w:cs="Arial"/>
                <w:sz w:val="20"/>
                <w:szCs w:val="20"/>
              </w:rPr>
            </w:pPr>
            <w:r w:rsidRPr="002317F6">
              <w:rPr>
                <w:rFonts w:ascii="Arial" w:eastAsia="Calibri" w:hAnsi="Arial" w:cs="Arial"/>
                <w:sz w:val="20"/>
                <w:szCs w:val="20"/>
              </w:rPr>
              <w:t>6.</w:t>
            </w:r>
          </w:p>
        </w:tc>
        <w:tc>
          <w:tcPr>
            <w:tcW w:w="4111" w:type="dxa"/>
          </w:tcPr>
          <w:p w14:paraId="1954E638" w14:textId="77777777" w:rsidR="005F3830" w:rsidRPr="002317F6" w:rsidRDefault="00000000">
            <w:pPr>
              <w:pStyle w:val="p1"/>
              <w:rPr>
                <w:rFonts w:ascii="Arial" w:eastAsia="Calibri" w:hAnsi="Arial"/>
                <w:sz w:val="20"/>
                <w:szCs w:val="20"/>
                <w:lang w:val="fr-FR"/>
              </w:rPr>
            </w:pPr>
            <w:r w:rsidRPr="002317F6">
              <w:rPr>
                <w:rFonts w:ascii="Arial" w:hAnsi="Arial"/>
                <w:color w:val="auto"/>
                <w:sz w:val="20"/>
                <w:szCs w:val="20"/>
                <w:lang w:val="fr-FR"/>
              </w:rPr>
              <w:t xml:space="preserve">Recenser les habitats critiques et comprendre la </w:t>
            </w:r>
            <w:r w:rsidRPr="002317F6">
              <w:rPr>
                <w:rFonts w:ascii="Arial" w:hAnsi="Arial"/>
                <w:color w:val="auto"/>
                <w:sz w:val="20"/>
                <w:szCs w:val="20"/>
                <w:lang w:val="fr-FR"/>
              </w:rPr>
              <w:lastRenderedPageBreak/>
              <w:t>connectivité et les migrations.</w:t>
            </w:r>
          </w:p>
        </w:tc>
        <w:tc>
          <w:tcPr>
            <w:tcW w:w="3686" w:type="dxa"/>
          </w:tcPr>
          <w:p w14:paraId="6910AA9D" w14:textId="77777777" w:rsidR="005F3830" w:rsidRPr="002317F6" w:rsidRDefault="00000000">
            <w:pPr>
              <w:pStyle w:val="p1"/>
              <w:numPr>
                <w:ilvl w:val="0"/>
                <w:numId w:val="8"/>
              </w:numPr>
              <w:ind w:left="462" w:hanging="462"/>
              <w:rPr>
                <w:rFonts w:ascii="Arial" w:hAnsi="Arial"/>
                <w:color w:val="auto"/>
                <w:sz w:val="20"/>
                <w:szCs w:val="20"/>
                <w:lang w:val="fr-FR"/>
              </w:rPr>
            </w:pPr>
            <w:r w:rsidRPr="002317F6">
              <w:rPr>
                <w:rFonts w:ascii="Arial" w:hAnsi="Arial"/>
                <w:color w:val="auto"/>
                <w:sz w:val="20"/>
                <w:szCs w:val="20"/>
                <w:lang w:val="fr-FR"/>
              </w:rPr>
              <w:lastRenderedPageBreak/>
              <w:t>Recensement des zones critiques.</w:t>
            </w:r>
          </w:p>
          <w:p w14:paraId="3F6E32AF" w14:textId="77777777" w:rsidR="005F3830" w:rsidRPr="002317F6" w:rsidRDefault="00000000">
            <w:pPr>
              <w:pStyle w:val="p1"/>
              <w:numPr>
                <w:ilvl w:val="0"/>
                <w:numId w:val="8"/>
              </w:numPr>
              <w:ind w:left="462" w:hanging="462"/>
              <w:rPr>
                <w:rFonts w:ascii="Arial" w:hAnsi="Arial"/>
                <w:color w:val="auto"/>
                <w:sz w:val="20"/>
                <w:szCs w:val="20"/>
                <w:lang w:val="fr-FR"/>
              </w:rPr>
            </w:pPr>
            <w:r w:rsidRPr="002317F6">
              <w:rPr>
                <w:rFonts w:ascii="Arial" w:hAnsi="Arial"/>
                <w:color w:val="auto"/>
                <w:sz w:val="20"/>
                <w:szCs w:val="20"/>
                <w:lang w:val="fr-FR"/>
              </w:rPr>
              <w:lastRenderedPageBreak/>
              <w:t>Détermination des voies de migration.</w:t>
            </w:r>
          </w:p>
          <w:p w14:paraId="019B41C3" w14:textId="77777777" w:rsidR="005F3830" w:rsidRPr="002317F6" w:rsidRDefault="00000000">
            <w:pPr>
              <w:pStyle w:val="p1"/>
              <w:numPr>
                <w:ilvl w:val="0"/>
                <w:numId w:val="8"/>
              </w:numPr>
              <w:ind w:left="462" w:hanging="462"/>
              <w:rPr>
                <w:rFonts w:ascii="Arial" w:hAnsi="Arial"/>
                <w:color w:val="auto"/>
                <w:sz w:val="20"/>
                <w:szCs w:val="20"/>
                <w:lang w:val="fr-FR"/>
              </w:rPr>
            </w:pPr>
            <w:r w:rsidRPr="002317F6">
              <w:rPr>
                <w:rFonts w:ascii="Arial" w:hAnsi="Arial"/>
                <w:color w:val="auto"/>
                <w:sz w:val="20"/>
                <w:szCs w:val="20"/>
                <w:lang w:val="fr-FR"/>
              </w:rPr>
              <w:t>Détermination des zones prioritaires pour la conservation.</w:t>
            </w:r>
          </w:p>
          <w:p w14:paraId="3C3695AE" w14:textId="77777777" w:rsidR="005F3830" w:rsidRPr="002317F6" w:rsidRDefault="00000000">
            <w:pPr>
              <w:pStyle w:val="p1"/>
              <w:numPr>
                <w:ilvl w:val="0"/>
                <w:numId w:val="8"/>
              </w:numPr>
              <w:ind w:left="462" w:hanging="462"/>
              <w:rPr>
                <w:rFonts w:ascii="Arial" w:eastAsia="Calibri" w:hAnsi="Arial"/>
                <w:sz w:val="20"/>
                <w:szCs w:val="20"/>
                <w:lang w:val="fr-FR"/>
              </w:rPr>
            </w:pPr>
            <w:r w:rsidRPr="002317F6">
              <w:rPr>
                <w:rFonts w:ascii="Arial" w:hAnsi="Arial"/>
                <w:color w:val="auto"/>
                <w:sz w:val="20"/>
                <w:szCs w:val="20"/>
                <w:lang w:val="fr-FR"/>
              </w:rPr>
              <w:t>E-Atlas/autre résultat du système d’information géographique des habitats critiques.</w:t>
            </w:r>
          </w:p>
        </w:tc>
        <w:tc>
          <w:tcPr>
            <w:tcW w:w="1417" w:type="dxa"/>
          </w:tcPr>
          <w:p w14:paraId="151904C3" w14:textId="77777777" w:rsidR="005F3830" w:rsidRPr="002317F6" w:rsidRDefault="00000000">
            <w:pPr>
              <w:suppressAutoHyphens/>
              <w:rPr>
                <w:rFonts w:ascii="Arial" w:eastAsia="Calibri" w:hAnsi="Arial" w:cs="Arial"/>
                <w:sz w:val="20"/>
                <w:szCs w:val="20"/>
              </w:rPr>
            </w:pPr>
            <w:r w:rsidRPr="002317F6">
              <w:rPr>
                <w:rFonts w:ascii="Arial" w:eastAsia="Calibri" w:hAnsi="Arial" w:cs="Arial"/>
                <w:sz w:val="20"/>
                <w:szCs w:val="20"/>
              </w:rPr>
              <w:lastRenderedPageBreak/>
              <w:t>2024-2025</w:t>
            </w:r>
          </w:p>
        </w:tc>
        <w:tc>
          <w:tcPr>
            <w:tcW w:w="1559" w:type="dxa"/>
          </w:tcPr>
          <w:p w14:paraId="7BD875E4" w14:textId="77777777" w:rsidR="005F3830" w:rsidRPr="002317F6" w:rsidRDefault="00000000">
            <w:pPr>
              <w:suppressAutoHyphens/>
              <w:rPr>
                <w:rFonts w:ascii="Arial" w:eastAsia="Calibri" w:hAnsi="Arial" w:cs="Arial"/>
                <w:sz w:val="20"/>
                <w:szCs w:val="20"/>
                <w:lang w:val="fr-FR"/>
              </w:rPr>
            </w:pPr>
            <w:r w:rsidRPr="002317F6">
              <w:rPr>
                <w:rFonts w:ascii="Arial" w:eastAsia="Calibri" w:hAnsi="Arial" w:cs="Arial"/>
                <w:sz w:val="20"/>
                <w:szCs w:val="20"/>
                <w:lang w:val="fr-FR"/>
              </w:rPr>
              <w:t>En cours</w:t>
            </w:r>
          </w:p>
        </w:tc>
        <w:tc>
          <w:tcPr>
            <w:tcW w:w="2552" w:type="dxa"/>
          </w:tcPr>
          <w:p w14:paraId="3A2FAFDA" w14:textId="77777777" w:rsidR="005F3830" w:rsidRPr="002317F6" w:rsidRDefault="00000000">
            <w:pPr>
              <w:suppressAutoHyphens/>
              <w:rPr>
                <w:rFonts w:ascii="Arial" w:eastAsia="Calibri" w:hAnsi="Arial" w:cs="Arial"/>
                <w:sz w:val="20"/>
                <w:szCs w:val="20"/>
                <w:lang w:val="fr-FR"/>
              </w:rPr>
            </w:pPr>
            <w:r w:rsidRPr="002317F6">
              <w:rPr>
                <w:rFonts w:ascii="Arial" w:eastAsia="Calibri" w:hAnsi="Arial" w:cs="Arial"/>
                <w:sz w:val="20"/>
                <w:szCs w:val="20"/>
                <w:lang w:val="fr-FR"/>
              </w:rPr>
              <w:t xml:space="preserve">Des recherches sont actuellement en cours dans différentes zones </w:t>
            </w:r>
            <w:r w:rsidRPr="002317F6">
              <w:rPr>
                <w:rFonts w:ascii="Arial" w:eastAsia="Calibri" w:hAnsi="Arial" w:cs="Arial"/>
                <w:sz w:val="20"/>
                <w:szCs w:val="20"/>
                <w:lang w:val="fr-FR"/>
              </w:rPr>
              <w:lastRenderedPageBreak/>
              <w:t>géographiques afin de rassembler ces données.</w:t>
            </w:r>
          </w:p>
        </w:tc>
      </w:tr>
      <w:tr w:rsidR="005F3830" w:rsidRPr="002317F6" w14:paraId="64DC4108" w14:textId="77777777">
        <w:tc>
          <w:tcPr>
            <w:tcW w:w="562" w:type="dxa"/>
          </w:tcPr>
          <w:p w14:paraId="31495F52" w14:textId="77777777" w:rsidR="005F3830" w:rsidRPr="002317F6" w:rsidRDefault="00000000">
            <w:pPr>
              <w:suppressAutoHyphens/>
              <w:rPr>
                <w:rFonts w:ascii="Arial" w:eastAsia="Calibri" w:hAnsi="Arial" w:cs="Arial"/>
                <w:sz w:val="20"/>
                <w:szCs w:val="20"/>
              </w:rPr>
            </w:pPr>
            <w:r w:rsidRPr="002317F6">
              <w:rPr>
                <w:rFonts w:ascii="Arial" w:eastAsia="Calibri" w:hAnsi="Arial" w:cs="Arial"/>
                <w:sz w:val="20"/>
                <w:szCs w:val="20"/>
              </w:rPr>
              <w:t>7.</w:t>
            </w:r>
          </w:p>
        </w:tc>
        <w:tc>
          <w:tcPr>
            <w:tcW w:w="4111" w:type="dxa"/>
          </w:tcPr>
          <w:p w14:paraId="66DAA5E0" w14:textId="668A899D" w:rsidR="005F3830" w:rsidRPr="002317F6" w:rsidRDefault="00000000">
            <w:pPr>
              <w:pStyle w:val="p1"/>
              <w:rPr>
                <w:rFonts w:ascii="Arial" w:eastAsia="Calibri" w:hAnsi="Arial"/>
                <w:sz w:val="20"/>
                <w:szCs w:val="20"/>
                <w:lang w:val="fr-FR"/>
              </w:rPr>
            </w:pPr>
            <w:r w:rsidRPr="002317F6">
              <w:rPr>
                <w:rFonts w:ascii="Arial" w:hAnsi="Arial"/>
                <w:color w:val="auto"/>
                <w:sz w:val="20"/>
                <w:szCs w:val="20"/>
                <w:lang w:val="fr-FR"/>
              </w:rPr>
              <w:t>Appuyer les évaluations des incidences du changement climatique sur les requins peau</w:t>
            </w:r>
            <w:r w:rsidR="001846AD" w:rsidRPr="002317F6">
              <w:rPr>
                <w:rFonts w:ascii="Arial" w:hAnsi="Arial"/>
                <w:color w:val="auto"/>
                <w:sz w:val="20"/>
                <w:szCs w:val="20"/>
                <w:lang w:val="fr-FR"/>
              </w:rPr>
              <w:t xml:space="preserve"> </w:t>
            </w:r>
            <w:r w:rsidRPr="002317F6">
              <w:rPr>
                <w:rFonts w:ascii="Arial" w:hAnsi="Arial"/>
                <w:color w:val="auto"/>
                <w:sz w:val="20"/>
                <w:szCs w:val="20"/>
                <w:lang w:val="fr-FR"/>
              </w:rPr>
              <w:t>bleue en fonction du stock ou de la région.</w:t>
            </w:r>
          </w:p>
        </w:tc>
        <w:tc>
          <w:tcPr>
            <w:tcW w:w="3686" w:type="dxa"/>
          </w:tcPr>
          <w:p w14:paraId="6D1A8173" w14:textId="47C573BA" w:rsidR="005F3830" w:rsidRPr="002317F6" w:rsidRDefault="00000000">
            <w:pPr>
              <w:pStyle w:val="p1"/>
              <w:rPr>
                <w:rFonts w:ascii="Arial" w:eastAsia="Calibri" w:hAnsi="Arial"/>
                <w:sz w:val="20"/>
                <w:szCs w:val="20"/>
                <w:lang w:val="fr-FR"/>
              </w:rPr>
            </w:pPr>
            <w:r w:rsidRPr="002317F6">
              <w:rPr>
                <w:rFonts w:ascii="Arial" w:hAnsi="Arial"/>
                <w:color w:val="auto"/>
                <w:sz w:val="20"/>
                <w:szCs w:val="20"/>
                <w:lang w:val="fr-FR"/>
              </w:rPr>
              <w:t>Meilleure compréhension de la vulnérabilité du requin peau</w:t>
            </w:r>
            <w:r w:rsidR="001846AD" w:rsidRPr="002317F6">
              <w:rPr>
                <w:rFonts w:ascii="Arial" w:hAnsi="Arial"/>
                <w:color w:val="auto"/>
                <w:sz w:val="20"/>
                <w:szCs w:val="20"/>
                <w:lang w:val="fr-FR"/>
              </w:rPr>
              <w:t xml:space="preserve"> bleu</w:t>
            </w:r>
            <w:r w:rsidR="006E1C6D" w:rsidRPr="002317F6">
              <w:rPr>
                <w:rFonts w:ascii="Arial" w:hAnsi="Arial"/>
                <w:color w:val="auto"/>
                <w:sz w:val="20"/>
                <w:szCs w:val="20"/>
                <w:lang w:val="fr-FR"/>
              </w:rPr>
              <w:t>e</w:t>
            </w:r>
            <w:r w:rsidRPr="002317F6">
              <w:rPr>
                <w:rFonts w:ascii="Arial" w:hAnsi="Arial"/>
                <w:color w:val="auto"/>
                <w:sz w:val="20"/>
                <w:szCs w:val="20"/>
                <w:lang w:val="fr-FR"/>
              </w:rPr>
              <w:t xml:space="preserve"> face au changement climatique et des incidences du changement climatique sur ses populations.</w:t>
            </w:r>
          </w:p>
        </w:tc>
        <w:tc>
          <w:tcPr>
            <w:tcW w:w="1417" w:type="dxa"/>
          </w:tcPr>
          <w:p w14:paraId="2CE51B61" w14:textId="77777777" w:rsidR="005F3830" w:rsidRPr="002317F6" w:rsidRDefault="00000000">
            <w:pPr>
              <w:suppressAutoHyphens/>
              <w:rPr>
                <w:rFonts w:ascii="Arial" w:eastAsia="Calibri" w:hAnsi="Arial" w:cs="Arial"/>
                <w:sz w:val="20"/>
                <w:szCs w:val="20"/>
              </w:rPr>
            </w:pPr>
            <w:r w:rsidRPr="002317F6">
              <w:rPr>
                <w:rFonts w:ascii="Arial" w:eastAsia="Calibri" w:hAnsi="Arial" w:cs="Arial"/>
                <w:sz w:val="20"/>
                <w:szCs w:val="20"/>
              </w:rPr>
              <w:t>2025</w:t>
            </w:r>
          </w:p>
        </w:tc>
        <w:tc>
          <w:tcPr>
            <w:tcW w:w="1559" w:type="dxa"/>
          </w:tcPr>
          <w:p w14:paraId="6C5822CA" w14:textId="77777777" w:rsidR="005F3830" w:rsidRPr="002317F6" w:rsidRDefault="00000000">
            <w:pPr>
              <w:suppressAutoHyphens/>
              <w:rPr>
                <w:rFonts w:ascii="Arial" w:eastAsia="Calibri" w:hAnsi="Arial" w:cs="Arial"/>
                <w:sz w:val="20"/>
                <w:szCs w:val="20"/>
                <w:lang w:val="fr-FR"/>
              </w:rPr>
            </w:pPr>
            <w:r w:rsidRPr="002317F6">
              <w:rPr>
                <w:rFonts w:ascii="Arial" w:eastAsia="Calibri" w:hAnsi="Arial" w:cs="Arial"/>
                <w:sz w:val="20"/>
                <w:szCs w:val="20"/>
                <w:lang w:val="fr-FR"/>
              </w:rPr>
              <w:t>En cours</w:t>
            </w:r>
          </w:p>
        </w:tc>
        <w:tc>
          <w:tcPr>
            <w:tcW w:w="2552" w:type="dxa"/>
          </w:tcPr>
          <w:p w14:paraId="0C3B9553" w14:textId="60626126" w:rsidR="005F3830" w:rsidRPr="002317F6" w:rsidRDefault="00000000">
            <w:pPr>
              <w:suppressAutoHyphens/>
              <w:rPr>
                <w:rFonts w:ascii="Arial" w:eastAsia="Calibri" w:hAnsi="Arial" w:cs="Arial"/>
                <w:sz w:val="20"/>
                <w:szCs w:val="20"/>
                <w:lang w:val="fr-FR"/>
              </w:rPr>
            </w:pPr>
            <w:r w:rsidRPr="002317F6">
              <w:rPr>
                <w:rFonts w:ascii="Arial" w:eastAsia="Calibri" w:hAnsi="Arial" w:cs="Arial"/>
                <w:sz w:val="20"/>
                <w:szCs w:val="20"/>
                <w:lang w:val="fr-FR"/>
              </w:rPr>
              <w:t>L’approfondissement des analyses dépend de données similaires à celles de l’activité</w:t>
            </w:r>
            <w:r w:rsidR="001846AD" w:rsidRPr="002317F6">
              <w:rPr>
                <w:rFonts w:ascii="Arial" w:eastAsia="Calibri" w:hAnsi="Arial" w:cs="Arial"/>
                <w:sz w:val="20"/>
                <w:szCs w:val="20"/>
                <w:lang w:val="fr-FR"/>
              </w:rPr>
              <w:t> </w:t>
            </w:r>
            <w:r w:rsidRPr="002317F6">
              <w:rPr>
                <w:rFonts w:ascii="Arial" w:eastAsia="Calibri" w:hAnsi="Arial" w:cs="Arial"/>
                <w:sz w:val="20"/>
                <w:szCs w:val="20"/>
                <w:lang w:val="fr-FR"/>
              </w:rPr>
              <w:t>6. Financement en attente pour l’achèvement des travaux.</w:t>
            </w:r>
          </w:p>
        </w:tc>
      </w:tr>
    </w:tbl>
    <w:p w14:paraId="70B7AC5D" w14:textId="77777777" w:rsidR="005F3830" w:rsidRPr="002317F6" w:rsidRDefault="005F3830">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515C7188" w14:textId="77777777" w:rsidR="005F3830" w:rsidRPr="002317F6" w:rsidRDefault="005F3830">
      <w:pPr>
        <w:suppressAutoHyphens/>
        <w:autoSpaceDN w:val="0"/>
        <w:spacing w:after="0" w:line="240" w:lineRule="auto"/>
        <w:textAlignment w:val="baseline"/>
        <w:rPr>
          <w:rFonts w:eastAsia="Calibri" w:cs="Arial"/>
          <w:lang w:val="fr-FR"/>
        </w:rPr>
        <w:sectPr w:rsidR="005F3830" w:rsidRPr="002317F6">
          <w:headerReference w:type="default" r:id="rId15"/>
          <w:footerReference w:type="even" r:id="rId16"/>
          <w:footerReference w:type="default" r:id="rId17"/>
          <w:headerReference w:type="first" r:id="rId18"/>
          <w:footerReference w:type="first" r:id="rId19"/>
          <w:endnotePr>
            <w:numFmt w:val="decimal"/>
          </w:endnotePr>
          <w:pgSz w:w="11905" w:h="16837" w:code="9"/>
          <w:pgMar w:top="1440" w:right="1440" w:bottom="1440" w:left="1440" w:header="432" w:footer="432" w:gutter="0"/>
          <w:cols w:space="720"/>
          <w:titlePg/>
          <w:docGrid w:linePitch="299"/>
        </w:sectPr>
      </w:pPr>
    </w:p>
    <w:p w14:paraId="627C5116" w14:textId="77777777" w:rsidR="005F3830" w:rsidRPr="002317F6" w:rsidRDefault="00000000">
      <w:pPr>
        <w:spacing w:after="0" w:line="240" w:lineRule="auto"/>
        <w:rPr>
          <w:rFonts w:eastAsia="Calibri" w:cs="Arial"/>
          <w:b/>
          <w:bCs/>
          <w:lang w:val="fr-FR"/>
        </w:rPr>
      </w:pPr>
      <w:r w:rsidRPr="002317F6">
        <w:rPr>
          <w:rFonts w:eastAsia="Calibri" w:cs="Arial"/>
          <w:b/>
          <w:bCs/>
          <w:lang w:val="fr-FR"/>
        </w:rPr>
        <w:lastRenderedPageBreak/>
        <w:t>MODIFICATIONS APPORTÉES À L’ACTION CONCERTÉE (LE CAS ÉCHÉANT)</w:t>
      </w:r>
    </w:p>
    <w:p w14:paraId="563F9B4C" w14:textId="77777777" w:rsidR="005F3830" w:rsidRPr="002317F6" w:rsidRDefault="005F3830">
      <w:pPr>
        <w:spacing w:after="0" w:line="240" w:lineRule="auto"/>
        <w:rPr>
          <w:rFonts w:eastAsia="Calibri" w:cs="Arial"/>
          <w:lang w:val="fr-FR"/>
        </w:rPr>
      </w:pPr>
    </w:p>
    <w:p w14:paraId="6135986F" w14:textId="5FEEED25" w:rsidR="005F3830" w:rsidRPr="002317F6" w:rsidRDefault="00000000">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r w:rsidRPr="002317F6">
        <w:rPr>
          <w:rFonts w:eastAsia="Calibri" w:cs="Arial"/>
          <w:lang w:val="fr-FR"/>
        </w:rPr>
        <w:t>Veuillez consulter le tableau de l’Annexe</w:t>
      </w:r>
      <w:r w:rsidR="001846AD" w:rsidRPr="002317F6">
        <w:rPr>
          <w:rFonts w:eastAsia="Calibri" w:cs="Arial"/>
          <w:lang w:val="fr-FR"/>
        </w:rPr>
        <w:t> </w:t>
      </w:r>
      <w:r w:rsidRPr="002317F6">
        <w:rPr>
          <w:rFonts w:eastAsia="Calibri" w:cs="Arial"/>
          <w:lang w:val="fr-FR"/>
        </w:rPr>
        <w:t>1 ci-dessus.</w:t>
      </w:r>
    </w:p>
    <w:p w14:paraId="6025D4C1" w14:textId="77777777" w:rsidR="005F3830" w:rsidRPr="002317F6" w:rsidRDefault="005F3830">
      <w:pPr>
        <w:tabs>
          <w:tab w:val="left" w:pos="5040"/>
          <w:tab w:val="left" w:pos="5760"/>
          <w:tab w:val="left" w:pos="6008"/>
          <w:tab w:val="left" w:pos="6480"/>
          <w:tab w:val="left" w:pos="7200"/>
          <w:tab w:val="left" w:pos="7920"/>
          <w:tab w:val="left" w:pos="8640"/>
        </w:tabs>
        <w:suppressAutoHyphens/>
        <w:autoSpaceDN w:val="0"/>
        <w:spacing w:after="0" w:line="240" w:lineRule="auto"/>
        <w:ind w:left="360"/>
        <w:jc w:val="both"/>
        <w:textAlignment w:val="baseline"/>
        <w:rPr>
          <w:rFonts w:eastAsia="Calibri" w:cs="Arial"/>
          <w:lang w:val="fr-FR"/>
        </w:rPr>
      </w:pPr>
    </w:p>
    <w:p w14:paraId="265FE8AD" w14:textId="77777777" w:rsidR="005F3830" w:rsidRPr="002317F6" w:rsidRDefault="005F3830">
      <w:pPr>
        <w:suppressAutoHyphens/>
        <w:autoSpaceDN w:val="0"/>
        <w:spacing w:after="0" w:line="240" w:lineRule="auto"/>
        <w:textAlignment w:val="baseline"/>
        <w:rPr>
          <w:rFonts w:eastAsia="Calibri" w:cs="Arial"/>
          <w:lang w:val="fr-FR"/>
        </w:rPr>
      </w:pPr>
    </w:p>
    <w:p w14:paraId="486DF24A" w14:textId="52028D40" w:rsidR="005F3830" w:rsidRPr="009E394C" w:rsidRDefault="00000000">
      <w:pPr>
        <w:spacing w:after="0" w:line="240" w:lineRule="auto"/>
        <w:rPr>
          <w:rFonts w:eastAsia="Calibri" w:cs="Arial"/>
          <w:b/>
          <w:bCs/>
          <w:lang w:val="fr-FR"/>
        </w:rPr>
      </w:pPr>
      <w:r w:rsidRPr="009E394C">
        <w:rPr>
          <w:rFonts w:eastAsia="Calibri" w:cs="Arial"/>
          <w:b/>
          <w:bCs/>
          <w:lang w:val="fr-FR"/>
        </w:rPr>
        <w:t>R</w:t>
      </w:r>
      <w:r w:rsidR="001846AD" w:rsidRPr="009E394C">
        <w:rPr>
          <w:rFonts w:eastAsia="Calibri" w:cs="Arial"/>
          <w:b/>
          <w:bCs/>
          <w:lang w:val="fr-FR"/>
        </w:rPr>
        <w:t>ÉFÉ</w:t>
      </w:r>
      <w:r w:rsidRPr="009E394C">
        <w:rPr>
          <w:rFonts w:eastAsia="Calibri" w:cs="Arial"/>
          <w:b/>
          <w:bCs/>
          <w:lang w:val="fr-FR"/>
        </w:rPr>
        <w:t>RENCES</w:t>
      </w:r>
    </w:p>
    <w:p w14:paraId="3CF4D8A0" w14:textId="77777777" w:rsidR="005F3830" w:rsidRPr="009E394C" w:rsidRDefault="005F3830">
      <w:pPr>
        <w:spacing w:after="0" w:line="240" w:lineRule="auto"/>
        <w:jc w:val="both"/>
        <w:rPr>
          <w:rFonts w:eastAsia="Calibri" w:cs="Arial"/>
          <w:lang w:val="fr-FR"/>
        </w:rPr>
      </w:pPr>
    </w:p>
    <w:p w14:paraId="18274081" w14:textId="77777777" w:rsidR="005F3830" w:rsidRPr="009E394C" w:rsidRDefault="00000000">
      <w:pPr>
        <w:spacing w:after="80" w:line="240" w:lineRule="auto"/>
        <w:ind w:left="547" w:hanging="547"/>
        <w:jc w:val="both"/>
        <w:rPr>
          <w:rFonts w:eastAsia="Calibri" w:cs="Arial"/>
          <w:sz w:val="20"/>
          <w:szCs w:val="20"/>
          <w:lang w:val="es-ES"/>
        </w:rPr>
      </w:pPr>
      <w:r w:rsidRPr="009E394C">
        <w:rPr>
          <w:rFonts w:eastAsia="Calibri" w:cs="Arial"/>
          <w:sz w:val="20"/>
          <w:szCs w:val="20"/>
          <w:lang w:val="fr-FR"/>
        </w:rPr>
        <w:t xml:space="preserve">Lucas, S., Araujo, G., Bown, R.M.K., …Berggren, P. 2025. </w:t>
      </w:r>
      <w:r w:rsidRPr="009E394C">
        <w:rPr>
          <w:rFonts w:eastAsia="Calibri" w:cs="Arial"/>
          <w:sz w:val="20"/>
          <w:szCs w:val="20"/>
          <w:lang w:val="en-GB"/>
        </w:rPr>
        <w:t>Ferrite magnets do not deter blue sharks (</w:t>
      </w:r>
      <w:r w:rsidRPr="009E394C">
        <w:rPr>
          <w:rFonts w:eastAsia="Calibri" w:cs="Arial"/>
          <w:i/>
          <w:iCs/>
          <w:sz w:val="20"/>
          <w:szCs w:val="20"/>
          <w:lang w:val="en-GB"/>
        </w:rPr>
        <w:t>Prionace glauca</w:t>
      </w:r>
      <w:r w:rsidRPr="009E394C">
        <w:rPr>
          <w:rFonts w:eastAsia="Calibri" w:cs="Arial"/>
          <w:sz w:val="20"/>
          <w:szCs w:val="20"/>
          <w:lang w:val="en-GB"/>
        </w:rPr>
        <w:t xml:space="preserve">) from bait strikes in behavioural trials. </w:t>
      </w:r>
      <w:proofErr w:type="spellStart"/>
      <w:r w:rsidRPr="009E394C">
        <w:rPr>
          <w:rFonts w:eastAsia="Calibri" w:cs="Arial"/>
          <w:sz w:val="20"/>
          <w:szCs w:val="20"/>
          <w:lang w:val="es-ES"/>
        </w:rPr>
        <w:t>Fisheries</w:t>
      </w:r>
      <w:proofErr w:type="spellEnd"/>
      <w:r w:rsidRPr="009E394C">
        <w:rPr>
          <w:rFonts w:eastAsia="Calibri" w:cs="Arial"/>
          <w:sz w:val="20"/>
          <w:szCs w:val="20"/>
          <w:lang w:val="es-ES"/>
        </w:rPr>
        <w:t xml:space="preserve"> </w:t>
      </w:r>
      <w:proofErr w:type="spellStart"/>
      <w:r w:rsidRPr="009E394C">
        <w:rPr>
          <w:rFonts w:eastAsia="Calibri" w:cs="Arial"/>
          <w:sz w:val="20"/>
          <w:szCs w:val="20"/>
          <w:lang w:val="es-ES"/>
        </w:rPr>
        <w:t>Research</w:t>
      </w:r>
      <w:proofErr w:type="spellEnd"/>
      <w:r w:rsidRPr="009E394C">
        <w:rPr>
          <w:rFonts w:eastAsia="Calibri" w:cs="Arial"/>
          <w:sz w:val="20"/>
          <w:szCs w:val="20"/>
          <w:lang w:val="es-ES"/>
        </w:rPr>
        <w:t xml:space="preserve"> 291, 11-2025, 107561, https://doi.org/10.1016/j.fishres.2025.107561.</w:t>
      </w:r>
    </w:p>
    <w:p w14:paraId="34E24831" w14:textId="77777777" w:rsidR="005F3830" w:rsidRPr="002317F6" w:rsidRDefault="00000000">
      <w:pPr>
        <w:spacing w:after="0" w:line="240" w:lineRule="auto"/>
        <w:ind w:left="540" w:hanging="540"/>
        <w:jc w:val="both"/>
        <w:rPr>
          <w:rFonts w:cs="Arial"/>
          <w:sz w:val="20"/>
          <w:szCs w:val="20"/>
          <w:shd w:val="clear" w:color="auto" w:fill="FFFFFF"/>
        </w:rPr>
      </w:pPr>
      <w:r w:rsidRPr="009E394C">
        <w:rPr>
          <w:rFonts w:cs="Arial"/>
          <w:sz w:val="20"/>
          <w:szCs w:val="20"/>
          <w:bdr w:val="none" w:sz="0" w:space="0" w:color="auto" w:frame="1"/>
          <w:lang w:val="es-ES"/>
        </w:rPr>
        <w:t xml:space="preserve">Polo-Silva, C.J., Blanco-Parra, M.P., Barrera-Garcia, A., Araujo, G. &amp; </w:t>
      </w:r>
      <w:proofErr w:type="spellStart"/>
      <w:r w:rsidRPr="009E394C">
        <w:rPr>
          <w:rFonts w:cs="Arial"/>
          <w:sz w:val="20"/>
          <w:szCs w:val="20"/>
          <w:bdr w:val="none" w:sz="0" w:space="0" w:color="auto" w:frame="1"/>
          <w:lang w:val="es-ES"/>
        </w:rPr>
        <w:t>Scotts</w:t>
      </w:r>
      <w:proofErr w:type="spellEnd"/>
      <w:r w:rsidRPr="009E394C">
        <w:rPr>
          <w:rFonts w:cs="Arial"/>
          <w:sz w:val="20"/>
          <w:szCs w:val="20"/>
          <w:bdr w:val="none" w:sz="0" w:space="0" w:color="auto" w:frame="1"/>
          <w:lang w:val="es-ES"/>
        </w:rPr>
        <w:t>, G. 2025.</w:t>
      </w:r>
      <w:r w:rsidRPr="009E394C">
        <w:rPr>
          <w:rStyle w:val="apple-converted-space"/>
          <w:rFonts w:cs="Arial"/>
          <w:sz w:val="20"/>
          <w:szCs w:val="20"/>
          <w:bdr w:val="none" w:sz="0" w:space="0" w:color="auto" w:frame="1"/>
          <w:lang w:val="es-ES"/>
        </w:rPr>
        <w:t> </w:t>
      </w:r>
      <w:proofErr w:type="spellStart"/>
      <w:r w:rsidRPr="009E394C">
        <w:rPr>
          <w:rFonts w:cs="Arial"/>
          <w:i/>
          <w:iCs/>
          <w:sz w:val="20"/>
          <w:szCs w:val="20"/>
          <w:bdr w:val="none" w:sz="0" w:space="0" w:color="auto" w:frame="1"/>
          <w:lang w:val="es-ES"/>
        </w:rPr>
        <w:t>Prionace</w:t>
      </w:r>
      <w:proofErr w:type="spellEnd"/>
      <w:r w:rsidRPr="009E394C">
        <w:rPr>
          <w:rFonts w:cs="Arial"/>
          <w:i/>
          <w:iCs/>
          <w:sz w:val="20"/>
          <w:szCs w:val="20"/>
          <w:bdr w:val="none" w:sz="0" w:space="0" w:color="auto" w:frame="1"/>
          <w:lang w:val="es-ES"/>
        </w:rPr>
        <w:t xml:space="preserve"> glauca</w:t>
      </w:r>
      <w:r w:rsidRPr="009E394C">
        <w:rPr>
          <w:rStyle w:val="apple-converted-space"/>
          <w:rFonts w:cs="Arial"/>
          <w:sz w:val="20"/>
          <w:szCs w:val="20"/>
          <w:bdr w:val="none" w:sz="0" w:space="0" w:color="auto" w:frame="1"/>
          <w:lang w:val="es-ES"/>
        </w:rPr>
        <w:t> </w:t>
      </w:r>
      <w:r w:rsidRPr="009E394C">
        <w:rPr>
          <w:rFonts w:cs="Arial"/>
          <w:sz w:val="20"/>
          <w:szCs w:val="20"/>
          <w:bdr w:val="none" w:sz="0" w:space="0" w:color="auto" w:frame="1"/>
          <w:lang w:val="es-ES"/>
        </w:rPr>
        <w:t xml:space="preserve">(Green Status </w:t>
      </w:r>
      <w:proofErr w:type="spellStart"/>
      <w:r w:rsidRPr="009E394C">
        <w:rPr>
          <w:rFonts w:cs="Arial"/>
          <w:sz w:val="20"/>
          <w:szCs w:val="20"/>
          <w:bdr w:val="none" w:sz="0" w:space="0" w:color="auto" w:frame="1"/>
          <w:lang w:val="es-ES"/>
        </w:rPr>
        <w:t>assessment</w:t>
      </w:r>
      <w:proofErr w:type="spellEnd"/>
      <w:r w:rsidRPr="009E394C">
        <w:rPr>
          <w:rFonts w:cs="Arial"/>
          <w:sz w:val="20"/>
          <w:szCs w:val="20"/>
          <w:bdr w:val="none" w:sz="0" w:space="0" w:color="auto" w:frame="1"/>
          <w:lang w:val="es-ES"/>
        </w:rPr>
        <w:t>).</w:t>
      </w:r>
      <w:r w:rsidRPr="009E394C">
        <w:rPr>
          <w:rStyle w:val="apple-converted-space"/>
          <w:rFonts w:cs="Arial"/>
          <w:sz w:val="20"/>
          <w:szCs w:val="20"/>
          <w:bdr w:val="none" w:sz="0" w:space="0" w:color="auto" w:frame="1"/>
          <w:lang w:val="es-ES"/>
        </w:rPr>
        <w:t> </w:t>
      </w:r>
      <w:r w:rsidRPr="009E394C">
        <w:rPr>
          <w:rFonts w:cs="Arial"/>
          <w:i/>
          <w:iCs/>
          <w:sz w:val="20"/>
          <w:szCs w:val="20"/>
          <w:bdr w:val="none" w:sz="0" w:space="0" w:color="auto" w:frame="1"/>
        </w:rPr>
        <w:t>The IUCN Red List of Threatened Species</w:t>
      </w:r>
      <w:r w:rsidRPr="009E394C">
        <w:rPr>
          <w:rStyle w:val="apple-converted-space"/>
          <w:rFonts w:cs="Arial"/>
          <w:sz w:val="20"/>
          <w:szCs w:val="20"/>
          <w:bdr w:val="none" w:sz="0" w:space="0" w:color="auto" w:frame="1"/>
        </w:rPr>
        <w:t> </w:t>
      </w:r>
      <w:r w:rsidRPr="009E394C">
        <w:rPr>
          <w:rFonts w:cs="Arial"/>
          <w:sz w:val="20"/>
          <w:szCs w:val="20"/>
          <w:bdr w:val="none" w:sz="0" w:space="0" w:color="auto" w:frame="1"/>
        </w:rPr>
        <w:t xml:space="preserve">2025: </w:t>
      </w:r>
      <w:proofErr w:type="gramStart"/>
      <w:r w:rsidRPr="009E394C">
        <w:rPr>
          <w:rFonts w:cs="Arial"/>
          <w:sz w:val="20"/>
          <w:szCs w:val="20"/>
          <w:bdr w:val="none" w:sz="0" w:space="0" w:color="auto" w:frame="1"/>
        </w:rPr>
        <w:t>e.T39381A3938120252.</w:t>
      </w:r>
      <w:r w:rsidRPr="009E394C">
        <w:rPr>
          <w:rFonts w:cs="Arial"/>
          <w:sz w:val="20"/>
          <w:szCs w:val="20"/>
          <w:shd w:val="clear" w:color="auto" w:fill="FFFFFF"/>
        </w:rPr>
        <w:t>Accessed</w:t>
      </w:r>
      <w:proofErr w:type="gramEnd"/>
      <w:r w:rsidRPr="009E394C">
        <w:rPr>
          <w:rFonts w:cs="Arial"/>
          <w:sz w:val="20"/>
          <w:szCs w:val="20"/>
          <w:shd w:val="clear" w:color="auto" w:fill="FFFFFF"/>
        </w:rPr>
        <w:t xml:space="preserve"> on</w:t>
      </w:r>
      <w:r w:rsidRPr="009E394C">
        <w:rPr>
          <w:rStyle w:val="apple-converted-space"/>
          <w:rFonts w:cs="Arial"/>
          <w:sz w:val="20"/>
          <w:szCs w:val="20"/>
          <w:shd w:val="clear" w:color="auto" w:fill="FFFFFF"/>
        </w:rPr>
        <w:t xml:space="preserve"> </w:t>
      </w:r>
      <w:r w:rsidRPr="009E394C">
        <w:rPr>
          <w:rFonts w:cs="Arial"/>
          <w:sz w:val="20"/>
          <w:szCs w:val="20"/>
          <w:shd w:val="clear" w:color="auto" w:fill="FFFFFF"/>
        </w:rPr>
        <w:t>20 October 2025.</w:t>
      </w:r>
    </w:p>
    <w:p w14:paraId="67F84389" w14:textId="77777777" w:rsidR="005F3830" w:rsidRPr="00987C7B" w:rsidRDefault="005F3830">
      <w:pPr>
        <w:suppressAutoHyphens/>
        <w:autoSpaceDN w:val="0"/>
        <w:spacing w:after="0" w:line="240" w:lineRule="auto"/>
        <w:textAlignment w:val="baseline"/>
        <w:rPr>
          <w:rFonts w:eastAsia="Calibri" w:cs="Arial"/>
          <w:lang w:val="en-GB"/>
        </w:rPr>
      </w:pPr>
    </w:p>
    <w:p w14:paraId="3A43C067" w14:textId="77777777" w:rsidR="005F3830" w:rsidRPr="002317F6" w:rsidRDefault="00000000">
      <w:pPr>
        <w:spacing w:after="0" w:line="240" w:lineRule="auto"/>
        <w:rPr>
          <w:rFonts w:eastAsia="Calibri" w:cs="Arial"/>
          <w:b/>
          <w:bCs/>
          <w:lang w:val="fr-FR"/>
        </w:rPr>
      </w:pPr>
      <w:r w:rsidRPr="002317F6">
        <w:rPr>
          <w:rFonts w:eastAsia="Calibri" w:cs="Arial"/>
          <w:b/>
          <w:bCs/>
          <w:lang w:val="fr-FR"/>
        </w:rPr>
        <w:t>ACTION</w:t>
      </w:r>
    </w:p>
    <w:p w14:paraId="5438FCE5" w14:textId="77777777" w:rsidR="005F3830" w:rsidRPr="002317F6" w:rsidRDefault="005F3830">
      <w:pPr>
        <w:spacing w:after="0" w:line="240" w:lineRule="auto"/>
        <w:rPr>
          <w:rFonts w:eastAsia="Calibri" w:cs="Arial"/>
          <w:b/>
          <w:bCs/>
          <w:lang w:val="fr-FR"/>
        </w:rPr>
      </w:pPr>
    </w:p>
    <w:p w14:paraId="294AAFFD" w14:textId="63E8167C" w:rsidR="005F3830" w:rsidRPr="002317F6" w:rsidRDefault="00000000">
      <w:pPr>
        <w:suppressAutoHyphens/>
        <w:autoSpaceDN w:val="0"/>
        <w:spacing w:after="0" w:line="240" w:lineRule="auto"/>
        <w:jc w:val="both"/>
        <w:textAlignment w:val="baseline"/>
        <w:rPr>
          <w:rFonts w:eastAsia="Calibri" w:cs="Arial"/>
          <w:bCs/>
          <w:lang w:val="fr-FR"/>
        </w:rPr>
      </w:pPr>
      <w:r w:rsidRPr="002317F6">
        <w:rPr>
          <w:rFonts w:eastAsia="Calibri" w:cs="Arial"/>
          <w:bCs/>
          <w:lang w:val="fr-FR"/>
        </w:rPr>
        <w:t>Il est proposé de poursuivre l’Action concertée pour le requin peau</w:t>
      </w:r>
      <w:r w:rsidR="001846AD" w:rsidRPr="002317F6">
        <w:rPr>
          <w:rFonts w:eastAsia="Calibri" w:cs="Arial"/>
          <w:bCs/>
          <w:lang w:val="fr-FR"/>
        </w:rPr>
        <w:t xml:space="preserve"> </w:t>
      </w:r>
      <w:r w:rsidRPr="002317F6">
        <w:rPr>
          <w:rFonts w:eastAsia="Calibri" w:cs="Arial"/>
          <w:bCs/>
          <w:lang w:val="fr-FR"/>
        </w:rPr>
        <w:t xml:space="preserve">bleue au cours de la prochaine période intersessions, afin de garantir l’aboutissement des activités restantes et la mise en œuvre des nouveaux résultats en matière de conservation. </w:t>
      </w:r>
    </w:p>
    <w:p w14:paraId="314E4BBC" w14:textId="77777777" w:rsidR="005F3830" w:rsidRPr="002317F6" w:rsidRDefault="005F3830">
      <w:pPr>
        <w:suppressAutoHyphens/>
        <w:autoSpaceDN w:val="0"/>
        <w:spacing w:after="0" w:line="240" w:lineRule="auto"/>
        <w:jc w:val="both"/>
        <w:textAlignment w:val="baseline"/>
        <w:rPr>
          <w:rFonts w:eastAsia="Calibri" w:cs="Arial"/>
          <w:bCs/>
          <w:lang w:val="fr-FR"/>
        </w:rPr>
      </w:pPr>
    </w:p>
    <w:p w14:paraId="23BC486F" w14:textId="5C9F5E89" w:rsidR="005F3830" w:rsidRPr="002317F6" w:rsidRDefault="00000000">
      <w:pPr>
        <w:suppressAutoHyphens/>
        <w:autoSpaceDN w:val="0"/>
        <w:spacing w:after="0" w:line="240" w:lineRule="auto"/>
        <w:jc w:val="both"/>
        <w:textAlignment w:val="baseline"/>
        <w:rPr>
          <w:rFonts w:eastAsia="Calibri" w:cs="Arial"/>
          <w:i/>
          <w:lang w:val="fr-FR"/>
        </w:rPr>
      </w:pPr>
      <w:r w:rsidRPr="002317F6">
        <w:rPr>
          <w:rFonts w:eastAsia="Calibri" w:cs="Arial"/>
          <w:bCs/>
          <w:lang w:val="fr-FR"/>
        </w:rPr>
        <w:t>Cette extension permettra de renforcer la coordination entre les États de l’aire de répartition, de promouvoir une gestion fondée sur la science et de renforcer les synergies entre la</w:t>
      </w:r>
      <w:r w:rsidR="006E1C6D" w:rsidRPr="002317F6">
        <w:rPr>
          <w:rFonts w:eastAsia="Calibri" w:cs="Arial"/>
          <w:bCs/>
          <w:lang w:val="fr-FR"/>
        </w:rPr>
        <w:t> </w:t>
      </w:r>
      <w:r w:rsidRPr="002317F6">
        <w:rPr>
          <w:rFonts w:eastAsia="Calibri" w:cs="Arial"/>
          <w:bCs/>
          <w:lang w:val="fr-FR"/>
        </w:rPr>
        <w:t>CMS, le Mémorandum d’entente sur la conservation des requins migrateurs (</w:t>
      </w:r>
      <w:proofErr w:type="spellStart"/>
      <w:r w:rsidRPr="002317F6">
        <w:rPr>
          <w:rFonts w:eastAsia="Calibri" w:cs="Arial"/>
          <w:bCs/>
          <w:lang w:val="fr-FR"/>
        </w:rPr>
        <w:t>MdE</w:t>
      </w:r>
      <w:proofErr w:type="spellEnd"/>
      <w:r w:rsidR="006E1C6D" w:rsidRPr="002317F6">
        <w:rPr>
          <w:rFonts w:eastAsia="Calibri" w:cs="Arial"/>
          <w:bCs/>
          <w:lang w:val="fr-FR"/>
        </w:rPr>
        <w:t> </w:t>
      </w:r>
      <w:r w:rsidRPr="002317F6">
        <w:rPr>
          <w:rFonts w:eastAsia="Calibri" w:cs="Arial"/>
          <w:bCs/>
          <w:lang w:val="fr-FR"/>
        </w:rPr>
        <w:t>requins) et les Organisations régionale</w:t>
      </w:r>
      <w:r w:rsidR="001846AD" w:rsidRPr="002317F6">
        <w:rPr>
          <w:rFonts w:eastAsia="Calibri" w:cs="Arial"/>
          <w:bCs/>
          <w:lang w:val="fr-FR"/>
        </w:rPr>
        <w:t>s</w:t>
      </w:r>
      <w:r w:rsidRPr="002317F6">
        <w:rPr>
          <w:rFonts w:eastAsia="Calibri" w:cs="Arial"/>
          <w:bCs/>
          <w:lang w:val="fr-FR"/>
        </w:rPr>
        <w:t xml:space="preserve"> de gestion des pêches.</w:t>
      </w:r>
      <w:r w:rsidRPr="002317F6">
        <w:rPr>
          <w:rFonts w:eastAsia="Calibri" w:cs="Arial"/>
          <w:i/>
          <w:lang w:val="fr-FR"/>
        </w:rPr>
        <w:t xml:space="preserve"> </w:t>
      </w:r>
    </w:p>
    <w:sectPr w:rsidR="005F3830" w:rsidRPr="002317F6">
      <w:headerReference w:type="first" r:id="rId20"/>
      <w:endnotePr>
        <w:numFmt w:val="decimal"/>
      </w:endnotePr>
      <w:pgSz w:w="11905" w:h="16837" w:code="9"/>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F8F5" w14:textId="77777777" w:rsidR="004827D6" w:rsidRDefault="004827D6">
      <w:pPr>
        <w:spacing w:after="0" w:line="240" w:lineRule="auto"/>
        <w:rPr>
          <w:lang w:val="fr-FR"/>
        </w:rPr>
      </w:pPr>
      <w:r>
        <w:rPr>
          <w:lang w:val="fr-FR"/>
        </w:rPr>
        <w:separator/>
      </w:r>
    </w:p>
  </w:endnote>
  <w:endnote w:type="continuationSeparator" w:id="0">
    <w:p w14:paraId="10515DB1" w14:textId="77777777" w:rsidR="004827D6" w:rsidRDefault="004827D6">
      <w:pPr>
        <w:spacing w:after="0" w:line="240" w:lineRule="auto"/>
        <w:rPr>
          <w:lang w:val="fr-FR"/>
        </w:rPr>
      </w:pPr>
      <w:r>
        <w:rPr>
          <w:lang w:val="fr-FR"/>
        </w:rPr>
        <w:continuationSeparator/>
      </w:r>
    </w:p>
  </w:endnote>
  <w:endnote w:type="continuationNotice" w:id="1">
    <w:p w14:paraId="0F45FFA6" w14:textId="77777777" w:rsidR="004827D6" w:rsidRDefault="004827D6">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30293934"/>
      <w:docPartObj>
        <w:docPartGallery w:val="Page Numbers (Bottom of Page)"/>
        <w:docPartUnique/>
      </w:docPartObj>
    </w:sdtPr>
    <w:sdtEndPr>
      <w:rPr>
        <w:noProof/>
      </w:rPr>
    </w:sdtEndPr>
    <w:sdtContent>
      <w:p w14:paraId="35819F70" w14:textId="5862C1BD" w:rsidR="00F561AC" w:rsidRPr="00F561AC" w:rsidRDefault="00F561AC" w:rsidP="00F561AC">
        <w:pPr>
          <w:pStyle w:val="Footer"/>
          <w:jc w:val="center"/>
          <w:rPr>
            <w:sz w:val="18"/>
            <w:szCs w:val="18"/>
          </w:rPr>
        </w:pPr>
        <w:r w:rsidRPr="00F561AC">
          <w:rPr>
            <w:sz w:val="18"/>
            <w:szCs w:val="18"/>
          </w:rPr>
          <w:fldChar w:fldCharType="begin"/>
        </w:r>
        <w:r w:rsidRPr="00F561AC">
          <w:rPr>
            <w:sz w:val="18"/>
            <w:szCs w:val="18"/>
          </w:rPr>
          <w:instrText xml:space="preserve"> PAGE   \* MERGEFORMAT </w:instrText>
        </w:r>
        <w:r w:rsidRPr="00F561AC">
          <w:rPr>
            <w:sz w:val="18"/>
            <w:szCs w:val="18"/>
          </w:rPr>
          <w:fldChar w:fldCharType="separate"/>
        </w:r>
        <w:r w:rsidRPr="00F561AC">
          <w:rPr>
            <w:noProof/>
            <w:sz w:val="18"/>
            <w:szCs w:val="18"/>
          </w:rPr>
          <w:t>2</w:t>
        </w:r>
        <w:r w:rsidRPr="00F561AC">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13966148"/>
      <w:docPartObj>
        <w:docPartGallery w:val="Page Numbers (Bottom of Page)"/>
        <w:docPartUnique/>
      </w:docPartObj>
    </w:sdtPr>
    <w:sdtEndPr>
      <w:rPr>
        <w:noProof/>
      </w:rPr>
    </w:sdtEndPr>
    <w:sdtContent>
      <w:p w14:paraId="46E03D05" w14:textId="76019071" w:rsidR="00F561AC" w:rsidRPr="00F561AC" w:rsidRDefault="00F561AC" w:rsidP="00F561AC">
        <w:pPr>
          <w:pStyle w:val="Footer"/>
          <w:jc w:val="center"/>
          <w:rPr>
            <w:sz w:val="18"/>
            <w:szCs w:val="18"/>
          </w:rPr>
        </w:pPr>
        <w:r w:rsidRPr="00F561AC">
          <w:rPr>
            <w:sz w:val="18"/>
            <w:szCs w:val="18"/>
          </w:rPr>
          <w:fldChar w:fldCharType="begin"/>
        </w:r>
        <w:r w:rsidRPr="00F561AC">
          <w:rPr>
            <w:sz w:val="18"/>
            <w:szCs w:val="18"/>
          </w:rPr>
          <w:instrText xml:space="preserve"> PAGE   \* MERGEFORMAT </w:instrText>
        </w:r>
        <w:r w:rsidRPr="00F561AC">
          <w:rPr>
            <w:sz w:val="18"/>
            <w:szCs w:val="18"/>
          </w:rPr>
          <w:fldChar w:fldCharType="separate"/>
        </w:r>
        <w:r w:rsidRPr="00F561AC">
          <w:rPr>
            <w:noProof/>
            <w:sz w:val="18"/>
            <w:szCs w:val="18"/>
          </w:rPr>
          <w:t>2</w:t>
        </w:r>
        <w:r w:rsidRPr="00F561AC">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07148189"/>
      <w:docPartObj>
        <w:docPartGallery w:val="Page Numbers (Bottom of Page)"/>
        <w:docPartUnique/>
      </w:docPartObj>
    </w:sdtPr>
    <w:sdtEndPr>
      <w:rPr>
        <w:noProof/>
      </w:rPr>
    </w:sdtEndPr>
    <w:sdtContent>
      <w:p w14:paraId="4D1BF7DD" w14:textId="49C9FBC4" w:rsidR="00F561AC" w:rsidRPr="00F561AC" w:rsidRDefault="00F561AC" w:rsidP="00F561AC">
        <w:pPr>
          <w:pStyle w:val="Footer"/>
          <w:jc w:val="center"/>
          <w:rPr>
            <w:sz w:val="18"/>
            <w:szCs w:val="18"/>
          </w:rPr>
        </w:pPr>
        <w:r w:rsidRPr="00F561AC">
          <w:rPr>
            <w:sz w:val="18"/>
            <w:szCs w:val="18"/>
          </w:rPr>
          <w:fldChar w:fldCharType="begin"/>
        </w:r>
        <w:r w:rsidRPr="00F561AC">
          <w:rPr>
            <w:sz w:val="18"/>
            <w:szCs w:val="18"/>
          </w:rPr>
          <w:instrText xml:space="preserve"> PAGE   \* MERGEFORMAT </w:instrText>
        </w:r>
        <w:r w:rsidRPr="00F561AC">
          <w:rPr>
            <w:sz w:val="18"/>
            <w:szCs w:val="18"/>
          </w:rPr>
          <w:fldChar w:fldCharType="separate"/>
        </w:r>
        <w:r w:rsidRPr="00F561AC">
          <w:rPr>
            <w:noProof/>
            <w:sz w:val="18"/>
            <w:szCs w:val="18"/>
          </w:rPr>
          <w:t>2</w:t>
        </w:r>
        <w:r w:rsidRPr="00F561AC">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954781"/>
      <w:docPartObj>
        <w:docPartGallery w:val="Page Numbers (Bottom of Page)"/>
        <w:docPartUnique/>
      </w:docPartObj>
    </w:sdtPr>
    <w:sdtEndPr>
      <w:rPr>
        <w:noProof/>
        <w:sz w:val="18"/>
        <w:szCs w:val="18"/>
      </w:rPr>
    </w:sdtEndPr>
    <w:sdtContent>
      <w:p w14:paraId="016EBFBA" w14:textId="77777777" w:rsidR="003E01C0" w:rsidRPr="003E01C0" w:rsidRDefault="003E01C0">
        <w:pPr>
          <w:pStyle w:val="Footer"/>
          <w:jc w:val="center"/>
          <w:rPr>
            <w:sz w:val="18"/>
            <w:szCs w:val="18"/>
          </w:rPr>
        </w:pPr>
        <w:r w:rsidRPr="003E01C0">
          <w:rPr>
            <w:sz w:val="18"/>
            <w:szCs w:val="18"/>
          </w:rPr>
          <w:fldChar w:fldCharType="begin"/>
        </w:r>
        <w:r w:rsidRPr="003E01C0">
          <w:rPr>
            <w:sz w:val="18"/>
            <w:szCs w:val="18"/>
          </w:rPr>
          <w:instrText xml:space="preserve"> PAGE   \* MERGEFORMAT </w:instrText>
        </w:r>
        <w:r w:rsidRPr="003E01C0">
          <w:rPr>
            <w:sz w:val="18"/>
            <w:szCs w:val="18"/>
          </w:rPr>
          <w:fldChar w:fldCharType="separate"/>
        </w:r>
        <w:r w:rsidRPr="003E01C0">
          <w:rPr>
            <w:noProof/>
            <w:sz w:val="18"/>
            <w:szCs w:val="18"/>
          </w:rPr>
          <w:t>2</w:t>
        </w:r>
        <w:r w:rsidRPr="003E01C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99A9" w14:textId="77777777" w:rsidR="004827D6" w:rsidRDefault="004827D6">
      <w:pPr>
        <w:spacing w:after="0" w:line="240" w:lineRule="auto"/>
        <w:rPr>
          <w:lang w:val="fr-FR"/>
        </w:rPr>
      </w:pPr>
      <w:r>
        <w:rPr>
          <w:lang w:val="fr-FR"/>
        </w:rPr>
        <w:separator/>
      </w:r>
    </w:p>
  </w:footnote>
  <w:footnote w:type="continuationSeparator" w:id="0">
    <w:p w14:paraId="1CDCB128" w14:textId="77777777" w:rsidR="004827D6" w:rsidRDefault="004827D6">
      <w:pPr>
        <w:spacing w:after="0" w:line="240" w:lineRule="auto"/>
        <w:rPr>
          <w:lang w:val="fr-FR"/>
        </w:rPr>
      </w:pPr>
      <w:r>
        <w:rPr>
          <w:lang w:val="fr-FR"/>
        </w:rPr>
        <w:continuationSeparator/>
      </w:r>
    </w:p>
  </w:footnote>
  <w:footnote w:type="continuationNotice" w:id="1">
    <w:p w14:paraId="62C6CCE4" w14:textId="77777777" w:rsidR="004827D6" w:rsidRDefault="004827D6">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453E" w14:textId="77777777" w:rsidR="007C0BF6" w:rsidRPr="00C13098" w:rsidRDefault="007C0BF6" w:rsidP="007C0BF6">
    <w:pPr>
      <w:pStyle w:val="Header"/>
      <w:pBdr>
        <w:bottom w:val="single" w:sz="4" w:space="1" w:color="auto"/>
      </w:pBd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0FD9" w14:textId="77777777" w:rsidR="005F3830" w:rsidRDefault="00000000">
    <w:pPr>
      <w:pStyle w:val="Header"/>
      <w:pBdr>
        <w:bottom w:val="single" w:sz="4" w:space="1" w:color="auto"/>
      </w:pBdr>
      <w:rPr>
        <w:i/>
        <w:sz w:val="18"/>
        <w:szCs w:val="18"/>
        <w:lang w:val="fr-FR"/>
      </w:rPr>
    </w:pPr>
    <w:r>
      <w:rPr>
        <w:rFonts w:eastAsia="Times New Roman" w:cs="Arial"/>
        <w:i/>
        <w:sz w:val="18"/>
        <w:szCs w:val="18"/>
        <w:lang w:val="fr-FR"/>
      </w:rPr>
      <w:t>UNEP/CMS/COP15/Doc./Annexe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D877" w14:textId="77777777" w:rsidR="00F561AC" w:rsidRPr="00C13098" w:rsidRDefault="00F561AC" w:rsidP="00F561AC">
    <w:pPr>
      <w:pStyle w:val="Header"/>
      <w:pBdr>
        <w:bottom w:val="single" w:sz="4" w:space="1" w:color="auto"/>
      </w:pBdr>
      <w:jc w:val="right"/>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Doc.31.2.10</w:t>
    </w:r>
  </w:p>
  <w:p w14:paraId="4DDF4B4E" w14:textId="77777777" w:rsidR="00F561AC" w:rsidRDefault="00F561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F766" w14:textId="77777777" w:rsidR="00F2372B" w:rsidRPr="002E0DE9" w:rsidRDefault="00F2372B" w:rsidP="00066CAE">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7C0BF6">
      <w:rPr>
        <w:rFonts w:eastAsia="Times New Roman" w:cs="Arial"/>
        <w:i/>
        <w:sz w:val="18"/>
        <w:szCs w:val="18"/>
        <w:lang w:val="en-GB"/>
      </w:rPr>
      <w:t>31.2.10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D7C3" w14:textId="77777777" w:rsidR="00F2372B" w:rsidRPr="002E0DE9" w:rsidRDefault="00F2372B" w:rsidP="009E394C">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066CAE">
      <w:rPr>
        <w:rFonts w:eastAsia="Times New Roman" w:cs="Arial"/>
        <w:i/>
        <w:sz w:val="18"/>
        <w:szCs w:val="18"/>
        <w:lang w:val="en-GB"/>
      </w:rPr>
      <w:t>31.2.10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8396385"/>
    <w:multiLevelType w:val="hybridMultilevel"/>
    <w:tmpl w:val="4ED0016E"/>
    <w:lvl w:ilvl="0" w:tplc="2384C75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40413"/>
    <w:multiLevelType w:val="hybridMultilevel"/>
    <w:tmpl w:val="C6646AEE"/>
    <w:lvl w:ilvl="0" w:tplc="84D8F0CE">
      <w:start w:val="202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6A6C0768"/>
    <w:multiLevelType w:val="hybridMultilevel"/>
    <w:tmpl w:val="368AD0B2"/>
    <w:lvl w:ilvl="0" w:tplc="2000000F">
      <w:start w:val="1"/>
      <w:numFmt w:val="decimal"/>
      <w:lvlText w:val="%1."/>
      <w:lvlJc w:val="left"/>
      <w:pPr>
        <w:ind w:left="990" w:hanging="720"/>
      </w:pPr>
      <w:rPr>
        <w:rFonts w:hint="default"/>
      </w:rPr>
    </w:lvl>
    <w:lvl w:ilvl="1" w:tplc="20000019" w:tentative="1">
      <w:start w:val="1"/>
      <w:numFmt w:val="lowerLetter"/>
      <w:lvlText w:val="%2."/>
      <w:lvlJc w:val="left"/>
      <w:pPr>
        <w:ind w:left="1350" w:hanging="360"/>
      </w:pPr>
    </w:lvl>
    <w:lvl w:ilvl="2" w:tplc="2000001B" w:tentative="1">
      <w:start w:val="1"/>
      <w:numFmt w:val="lowerRoman"/>
      <w:lvlText w:val="%3."/>
      <w:lvlJc w:val="right"/>
      <w:pPr>
        <w:ind w:left="2070" w:hanging="180"/>
      </w:pPr>
    </w:lvl>
    <w:lvl w:ilvl="3" w:tplc="2000000F" w:tentative="1">
      <w:start w:val="1"/>
      <w:numFmt w:val="decimal"/>
      <w:lvlText w:val="%4."/>
      <w:lvlJc w:val="left"/>
      <w:pPr>
        <w:ind w:left="2790" w:hanging="360"/>
      </w:pPr>
    </w:lvl>
    <w:lvl w:ilvl="4" w:tplc="20000019" w:tentative="1">
      <w:start w:val="1"/>
      <w:numFmt w:val="lowerLetter"/>
      <w:lvlText w:val="%5."/>
      <w:lvlJc w:val="left"/>
      <w:pPr>
        <w:ind w:left="3510" w:hanging="360"/>
      </w:pPr>
    </w:lvl>
    <w:lvl w:ilvl="5" w:tplc="2000001B" w:tentative="1">
      <w:start w:val="1"/>
      <w:numFmt w:val="lowerRoman"/>
      <w:lvlText w:val="%6."/>
      <w:lvlJc w:val="right"/>
      <w:pPr>
        <w:ind w:left="4230" w:hanging="180"/>
      </w:pPr>
    </w:lvl>
    <w:lvl w:ilvl="6" w:tplc="2000000F" w:tentative="1">
      <w:start w:val="1"/>
      <w:numFmt w:val="decimal"/>
      <w:lvlText w:val="%7."/>
      <w:lvlJc w:val="left"/>
      <w:pPr>
        <w:ind w:left="4950" w:hanging="360"/>
      </w:pPr>
    </w:lvl>
    <w:lvl w:ilvl="7" w:tplc="20000019" w:tentative="1">
      <w:start w:val="1"/>
      <w:numFmt w:val="lowerLetter"/>
      <w:lvlText w:val="%8."/>
      <w:lvlJc w:val="left"/>
      <w:pPr>
        <w:ind w:left="5670" w:hanging="360"/>
      </w:pPr>
    </w:lvl>
    <w:lvl w:ilvl="8" w:tplc="2000001B" w:tentative="1">
      <w:start w:val="1"/>
      <w:numFmt w:val="lowerRoman"/>
      <w:lvlText w:val="%9."/>
      <w:lvlJc w:val="right"/>
      <w:pPr>
        <w:ind w:left="6390" w:hanging="180"/>
      </w:pPr>
    </w:lvl>
  </w:abstractNum>
  <w:abstractNum w:abstractNumId="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2450594">
    <w:abstractNumId w:val="2"/>
  </w:num>
  <w:num w:numId="2" w16cid:durableId="893811018">
    <w:abstractNumId w:val="6"/>
  </w:num>
  <w:num w:numId="3" w16cid:durableId="1663001413">
    <w:abstractNumId w:val="0"/>
  </w:num>
  <w:num w:numId="4" w16cid:durableId="149903110">
    <w:abstractNumId w:val="5"/>
  </w:num>
  <w:num w:numId="5" w16cid:durableId="814952415">
    <w:abstractNumId w:val="7"/>
  </w:num>
  <w:num w:numId="6" w16cid:durableId="1066800755">
    <w:abstractNumId w:val="4"/>
  </w:num>
  <w:num w:numId="7" w16cid:durableId="982545463">
    <w:abstractNumId w:val="3"/>
  </w:num>
  <w:num w:numId="8" w16cid:durableId="187840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13781"/>
    <w:rsid w:val="00037836"/>
    <w:rsid w:val="00044EE2"/>
    <w:rsid w:val="000661B2"/>
    <w:rsid w:val="00066CAE"/>
    <w:rsid w:val="00081D08"/>
    <w:rsid w:val="000A4492"/>
    <w:rsid w:val="000B60DE"/>
    <w:rsid w:val="000B789C"/>
    <w:rsid w:val="000C3243"/>
    <w:rsid w:val="000E2590"/>
    <w:rsid w:val="000E71F1"/>
    <w:rsid w:val="0011042C"/>
    <w:rsid w:val="001139D3"/>
    <w:rsid w:val="00124693"/>
    <w:rsid w:val="00130C51"/>
    <w:rsid w:val="001334A5"/>
    <w:rsid w:val="0015124D"/>
    <w:rsid w:val="0015276D"/>
    <w:rsid w:val="0017210D"/>
    <w:rsid w:val="00176082"/>
    <w:rsid w:val="0018099C"/>
    <w:rsid w:val="001846AD"/>
    <w:rsid w:val="001A0EE3"/>
    <w:rsid w:val="001B5C49"/>
    <w:rsid w:val="001C6931"/>
    <w:rsid w:val="001D763A"/>
    <w:rsid w:val="001F6213"/>
    <w:rsid w:val="00204C42"/>
    <w:rsid w:val="002317F6"/>
    <w:rsid w:val="00236050"/>
    <w:rsid w:val="002577D2"/>
    <w:rsid w:val="002701FB"/>
    <w:rsid w:val="00297CAD"/>
    <w:rsid w:val="002A12FA"/>
    <w:rsid w:val="002A75F0"/>
    <w:rsid w:val="002B2806"/>
    <w:rsid w:val="002E0DE9"/>
    <w:rsid w:val="0030267F"/>
    <w:rsid w:val="00316EC3"/>
    <w:rsid w:val="00331D38"/>
    <w:rsid w:val="003354A0"/>
    <w:rsid w:val="0035024E"/>
    <w:rsid w:val="0036157E"/>
    <w:rsid w:val="003B582E"/>
    <w:rsid w:val="003C569E"/>
    <w:rsid w:val="003E01C0"/>
    <w:rsid w:val="0044352F"/>
    <w:rsid w:val="00443618"/>
    <w:rsid w:val="004456DC"/>
    <w:rsid w:val="00454EF0"/>
    <w:rsid w:val="004714F5"/>
    <w:rsid w:val="00476A40"/>
    <w:rsid w:val="004827D6"/>
    <w:rsid w:val="00490AFE"/>
    <w:rsid w:val="00492DFC"/>
    <w:rsid w:val="004A6737"/>
    <w:rsid w:val="004C2D96"/>
    <w:rsid w:val="004D07C7"/>
    <w:rsid w:val="004D3FC4"/>
    <w:rsid w:val="004D5029"/>
    <w:rsid w:val="004F7D19"/>
    <w:rsid w:val="005201A6"/>
    <w:rsid w:val="005330F7"/>
    <w:rsid w:val="0053782B"/>
    <w:rsid w:val="0053789A"/>
    <w:rsid w:val="005525A3"/>
    <w:rsid w:val="00563598"/>
    <w:rsid w:val="005B1F6F"/>
    <w:rsid w:val="005B3D6A"/>
    <w:rsid w:val="005C28E8"/>
    <w:rsid w:val="005C469B"/>
    <w:rsid w:val="005C4CFE"/>
    <w:rsid w:val="005C77FC"/>
    <w:rsid w:val="005C7FBE"/>
    <w:rsid w:val="005D33C4"/>
    <w:rsid w:val="005D4231"/>
    <w:rsid w:val="005D57F2"/>
    <w:rsid w:val="005E6D3C"/>
    <w:rsid w:val="005F10F9"/>
    <w:rsid w:val="005F3830"/>
    <w:rsid w:val="005F738C"/>
    <w:rsid w:val="005F7689"/>
    <w:rsid w:val="006070D8"/>
    <w:rsid w:val="00683B57"/>
    <w:rsid w:val="00684EF3"/>
    <w:rsid w:val="006A7DC4"/>
    <w:rsid w:val="006B1883"/>
    <w:rsid w:val="006D752A"/>
    <w:rsid w:val="006D7B10"/>
    <w:rsid w:val="006E1C6D"/>
    <w:rsid w:val="006F5B78"/>
    <w:rsid w:val="00715220"/>
    <w:rsid w:val="007460F9"/>
    <w:rsid w:val="007610DF"/>
    <w:rsid w:val="007745FF"/>
    <w:rsid w:val="00782475"/>
    <w:rsid w:val="0079565B"/>
    <w:rsid w:val="007A369D"/>
    <w:rsid w:val="007B245A"/>
    <w:rsid w:val="007C0BF6"/>
    <w:rsid w:val="007E7FBE"/>
    <w:rsid w:val="007F1FC6"/>
    <w:rsid w:val="00842B75"/>
    <w:rsid w:val="00872FF8"/>
    <w:rsid w:val="00873170"/>
    <w:rsid w:val="0088545C"/>
    <w:rsid w:val="0089388A"/>
    <w:rsid w:val="008A2189"/>
    <w:rsid w:val="008B0AC3"/>
    <w:rsid w:val="008B224D"/>
    <w:rsid w:val="008D2E27"/>
    <w:rsid w:val="00903DDB"/>
    <w:rsid w:val="0092671C"/>
    <w:rsid w:val="00927E3B"/>
    <w:rsid w:val="00933B90"/>
    <w:rsid w:val="0094098B"/>
    <w:rsid w:val="0095098A"/>
    <w:rsid w:val="00960239"/>
    <w:rsid w:val="00966DFA"/>
    <w:rsid w:val="00975F46"/>
    <w:rsid w:val="00984BDA"/>
    <w:rsid w:val="00987C7B"/>
    <w:rsid w:val="009968B2"/>
    <w:rsid w:val="009C0681"/>
    <w:rsid w:val="009C437B"/>
    <w:rsid w:val="009E394C"/>
    <w:rsid w:val="00A130F6"/>
    <w:rsid w:val="00A347D2"/>
    <w:rsid w:val="00A376A2"/>
    <w:rsid w:val="00A44ED2"/>
    <w:rsid w:val="00A66104"/>
    <w:rsid w:val="00A82E07"/>
    <w:rsid w:val="00A9675B"/>
    <w:rsid w:val="00AA6139"/>
    <w:rsid w:val="00AA6742"/>
    <w:rsid w:val="00AA6BE3"/>
    <w:rsid w:val="00AB1048"/>
    <w:rsid w:val="00AB6ABD"/>
    <w:rsid w:val="00AC06A1"/>
    <w:rsid w:val="00AC56BB"/>
    <w:rsid w:val="00AE4128"/>
    <w:rsid w:val="00AE4A6B"/>
    <w:rsid w:val="00B22CD6"/>
    <w:rsid w:val="00B22CE5"/>
    <w:rsid w:val="00B434BA"/>
    <w:rsid w:val="00B51A11"/>
    <w:rsid w:val="00B856C5"/>
    <w:rsid w:val="00BA192A"/>
    <w:rsid w:val="00BB5DE1"/>
    <w:rsid w:val="00BB7FAE"/>
    <w:rsid w:val="00BC0150"/>
    <w:rsid w:val="00BD5091"/>
    <w:rsid w:val="00BE06FA"/>
    <w:rsid w:val="00C10173"/>
    <w:rsid w:val="00C107D5"/>
    <w:rsid w:val="00C13098"/>
    <w:rsid w:val="00C42EC9"/>
    <w:rsid w:val="00C433FF"/>
    <w:rsid w:val="00C7409D"/>
    <w:rsid w:val="00CA2DF0"/>
    <w:rsid w:val="00CA5CFB"/>
    <w:rsid w:val="00CA7C24"/>
    <w:rsid w:val="00CB7C2B"/>
    <w:rsid w:val="00CC3AC4"/>
    <w:rsid w:val="00CD4105"/>
    <w:rsid w:val="00CE1DD0"/>
    <w:rsid w:val="00CE3D23"/>
    <w:rsid w:val="00CF5D3B"/>
    <w:rsid w:val="00D14177"/>
    <w:rsid w:val="00D15DB8"/>
    <w:rsid w:val="00D416E5"/>
    <w:rsid w:val="00D452EC"/>
    <w:rsid w:val="00D55AA8"/>
    <w:rsid w:val="00D63549"/>
    <w:rsid w:val="00D858C4"/>
    <w:rsid w:val="00D93628"/>
    <w:rsid w:val="00DA1C8A"/>
    <w:rsid w:val="00DB0E8A"/>
    <w:rsid w:val="00DC23E6"/>
    <w:rsid w:val="00DF42F0"/>
    <w:rsid w:val="00E15D63"/>
    <w:rsid w:val="00E16D5C"/>
    <w:rsid w:val="00E3300C"/>
    <w:rsid w:val="00E34F26"/>
    <w:rsid w:val="00E54BF3"/>
    <w:rsid w:val="00E87B52"/>
    <w:rsid w:val="00ED44B2"/>
    <w:rsid w:val="00F1251D"/>
    <w:rsid w:val="00F20B11"/>
    <w:rsid w:val="00F2372B"/>
    <w:rsid w:val="00F55BC2"/>
    <w:rsid w:val="00F561AC"/>
    <w:rsid w:val="00FD0C02"/>
    <w:rsid w:val="00FE58B0"/>
    <w:rsid w:val="00FF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156AA"/>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5220"/>
    <w:pPr>
      <w:spacing w:after="0" w:line="240" w:lineRule="auto"/>
    </w:pPr>
  </w:style>
  <w:style w:type="character" w:styleId="CommentReference">
    <w:name w:val="annotation reference"/>
    <w:basedOn w:val="DefaultParagraphFont"/>
    <w:uiPriority w:val="99"/>
    <w:semiHidden/>
    <w:unhideWhenUsed/>
    <w:rsid w:val="00476A40"/>
    <w:rPr>
      <w:sz w:val="16"/>
      <w:szCs w:val="16"/>
    </w:rPr>
  </w:style>
  <w:style w:type="paragraph" w:styleId="CommentText">
    <w:name w:val="annotation text"/>
    <w:basedOn w:val="Normal"/>
    <w:link w:val="CommentTextChar"/>
    <w:uiPriority w:val="99"/>
    <w:unhideWhenUsed/>
    <w:rsid w:val="00476A40"/>
    <w:pPr>
      <w:spacing w:line="240" w:lineRule="auto"/>
    </w:pPr>
    <w:rPr>
      <w:sz w:val="20"/>
      <w:szCs w:val="20"/>
    </w:rPr>
  </w:style>
  <w:style w:type="character" w:customStyle="1" w:styleId="CommentTextChar">
    <w:name w:val="Comment Text Char"/>
    <w:basedOn w:val="DefaultParagraphFont"/>
    <w:link w:val="CommentText"/>
    <w:uiPriority w:val="99"/>
    <w:rsid w:val="00476A40"/>
    <w:rPr>
      <w:sz w:val="20"/>
      <w:szCs w:val="20"/>
    </w:rPr>
  </w:style>
  <w:style w:type="paragraph" w:styleId="CommentSubject">
    <w:name w:val="annotation subject"/>
    <w:basedOn w:val="CommentText"/>
    <w:next w:val="CommentText"/>
    <w:link w:val="CommentSubjectChar"/>
    <w:uiPriority w:val="99"/>
    <w:semiHidden/>
    <w:unhideWhenUsed/>
    <w:rsid w:val="00476A40"/>
    <w:rPr>
      <w:b/>
      <w:bCs/>
    </w:rPr>
  </w:style>
  <w:style w:type="character" w:customStyle="1" w:styleId="CommentSubjectChar">
    <w:name w:val="Comment Subject Char"/>
    <w:basedOn w:val="CommentTextChar"/>
    <w:link w:val="CommentSubject"/>
    <w:uiPriority w:val="99"/>
    <w:semiHidden/>
    <w:rsid w:val="00476A40"/>
    <w:rPr>
      <w:b/>
      <w:bCs/>
      <w:sz w:val="20"/>
      <w:szCs w:val="20"/>
    </w:rPr>
  </w:style>
  <w:style w:type="paragraph" w:customStyle="1" w:styleId="p1">
    <w:name w:val="p1"/>
    <w:basedOn w:val="Normal"/>
    <w:rsid w:val="00454EF0"/>
    <w:pPr>
      <w:spacing w:after="0" w:line="240" w:lineRule="auto"/>
    </w:pPr>
    <w:rPr>
      <w:rFonts w:eastAsia="Times New Roman" w:cs="Arial"/>
      <w:color w:val="000000"/>
      <w:sz w:val="17"/>
      <w:szCs w:val="17"/>
      <w:lang w:val="en-GB" w:eastAsia="en-GB"/>
    </w:rPr>
  </w:style>
  <w:style w:type="character" w:customStyle="1" w:styleId="s1">
    <w:name w:val="s1"/>
    <w:basedOn w:val="DefaultParagraphFont"/>
    <w:rsid w:val="001334A5"/>
    <w:rPr>
      <w:rFonts w:ascii="Courier New" w:hAnsi="Courier New" w:cs="Courier New" w:hint="default"/>
      <w:sz w:val="17"/>
      <w:szCs w:val="17"/>
    </w:rPr>
  </w:style>
  <w:style w:type="character" w:customStyle="1" w:styleId="apple-converted-space">
    <w:name w:val="apple-converted-space"/>
    <w:basedOn w:val="DefaultParagraphFont"/>
    <w:rsid w:val="004A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3.xml><?xml version="1.0" encoding="utf-8"?>
<ds:datastoreItem xmlns:ds="http://schemas.openxmlformats.org/officeDocument/2006/customXml" ds:itemID="{0F570977-B8A2-4D08-AE18-9D7F2DF43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96FB7-3991-442A-B6E1-D5FE97BE556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1114</Words>
  <Characters>6353</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8</cp:revision>
  <dcterms:created xsi:type="dcterms:W3CDTF">2025-11-06T11:20:00Z</dcterms:created>
  <dcterms:modified xsi:type="dcterms:W3CDTF">2025-11-12T08:36:00Z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