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FC4F18"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207733">
            <w:pPr>
              <w:keepNext/>
              <w:widowControl w:val="0"/>
              <w:suppressAutoHyphens/>
              <w:autoSpaceDE w:val="0"/>
              <w:autoSpaceDN w:val="0"/>
              <w:ind w:left="-108"/>
              <w:jc w:val="left"/>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207733">
            <w:pPr>
              <w:keepNext/>
              <w:widowControl w:val="0"/>
              <w:suppressAutoHyphens/>
              <w:autoSpaceDE w:val="0"/>
              <w:autoSpaceDN w:val="0"/>
              <w:ind w:left="-108"/>
              <w:jc w:val="left"/>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207733">
            <w:pPr>
              <w:keepNext/>
              <w:widowControl w:val="0"/>
              <w:suppressAutoHyphens/>
              <w:autoSpaceDE w:val="0"/>
              <w:autoSpaceDN w:val="0"/>
              <w:ind w:left="-108"/>
              <w:jc w:val="left"/>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352A95E5" w:rsidR="00EC2A58" w:rsidRPr="00AF3AEC" w:rsidRDefault="00EC2A58" w:rsidP="0020773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jc w:val="left"/>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7715A8">
              <w:rPr>
                <w:rFonts w:eastAsia="Arial" w:cs="Arial"/>
                <w:lang w:val="fr-FR"/>
              </w:rPr>
              <w:t>31.1</w:t>
            </w:r>
          </w:p>
          <w:p w14:paraId="51739494" w14:textId="33091F19" w:rsidR="00EC2A58" w:rsidRPr="00AF3AEC" w:rsidRDefault="007715A8" w:rsidP="0020773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jc w:val="left"/>
              <w:textAlignment w:val="baseline"/>
              <w:rPr>
                <w:rFonts w:eastAsia="Arial" w:cs="Arial"/>
                <w:lang w:val="fr-FR"/>
              </w:rPr>
            </w:pPr>
            <w:r>
              <w:rPr>
                <w:rFonts w:eastAsia="Arial" w:cs="Arial"/>
                <w:lang w:val="fr-FR"/>
              </w:rPr>
              <w:t>18 septembre</w:t>
            </w:r>
            <w:r w:rsidR="00EC2A58" w:rsidRPr="00AF3AEC">
              <w:rPr>
                <w:rFonts w:eastAsia="Arial" w:cs="Arial"/>
                <w:lang w:val="fr-FR"/>
              </w:rPr>
              <w:t xml:space="preserve"> 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207733">
            <w:pPr>
              <w:widowControl w:val="0"/>
              <w:suppressAutoHyphens/>
              <w:autoSpaceDE w:val="0"/>
              <w:autoSpaceDN w:val="0"/>
              <w:jc w:val="left"/>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207733">
            <w:pPr>
              <w:widowControl w:val="0"/>
              <w:suppressAutoHyphens/>
              <w:autoSpaceDE w:val="0"/>
              <w:autoSpaceDN w:val="0"/>
              <w:spacing w:after="120"/>
              <w:jc w:val="left"/>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207733">
      <w:pPr>
        <w:widowControl w:val="0"/>
        <w:tabs>
          <w:tab w:val="left" w:pos="-1057"/>
          <w:tab w:val="left" w:pos="-720"/>
        </w:tabs>
        <w:suppressAutoHyphens/>
        <w:autoSpaceDE w:val="0"/>
        <w:autoSpaceDN w:val="0"/>
        <w:jc w:val="left"/>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20773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jc w:val="left"/>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274AD6B5" w:rsidR="00EC2A58" w:rsidRPr="00EC2A58" w:rsidRDefault="00EC2A58" w:rsidP="00207733">
      <w:pPr>
        <w:widowControl w:val="0"/>
        <w:suppressAutoHyphens/>
        <w:autoSpaceDE w:val="0"/>
        <w:autoSpaceDN w:val="0"/>
        <w:spacing w:line="228" w:lineRule="auto"/>
        <w:jc w:val="left"/>
        <w:textAlignment w:val="baseline"/>
        <w:rPr>
          <w:rFonts w:ascii="Calibri" w:eastAsia="Calibri" w:hAnsi="Calibri" w:cs="Times New Roman"/>
          <w:lang w:val="fr-FR"/>
        </w:rPr>
      </w:pPr>
      <w:r w:rsidRPr="00EC2A58">
        <w:rPr>
          <w:rFonts w:eastAsia="Arial" w:cs="Arial"/>
          <w:iCs/>
          <w:lang w:val="fr-FR"/>
        </w:rPr>
        <w:t xml:space="preserve">Point </w:t>
      </w:r>
      <w:r w:rsidR="007715A8">
        <w:rPr>
          <w:rFonts w:eastAsia="Arial" w:cs="Arial"/>
          <w:iCs/>
          <w:lang w:val="fr-FR"/>
        </w:rPr>
        <w:t>31.1</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72A7AFA5" w:rsidR="00EC2A58" w:rsidRPr="007715A8" w:rsidRDefault="007715A8" w:rsidP="007715A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textAlignment w:val="baseline"/>
        <w:outlineLvl w:val="1"/>
        <w:rPr>
          <w:rFonts w:eastAsia="Arial" w:cs="Arial"/>
          <w:b/>
          <w:bCs/>
          <w:caps/>
          <w:lang w:val="fr-FR"/>
        </w:rPr>
      </w:pPr>
      <w:r>
        <w:rPr>
          <w:rFonts w:eastAsia="Arial" w:cs="Arial"/>
          <w:b/>
          <w:bCs/>
          <w:caps/>
          <w:lang w:val="fr-FR"/>
        </w:rPr>
        <w:t>ACTION CONCERTÉES</w:t>
      </w:r>
    </w:p>
    <w:p w14:paraId="0AB80070" w14:textId="42572A10"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i/>
          <w:iCs/>
          <w:lang w:val="fr-FR"/>
        </w:rPr>
        <w:t xml:space="preserve">(Préparé par le </w:t>
      </w:r>
      <w:r w:rsidR="007715A8">
        <w:rPr>
          <w:rFonts w:eastAsia="Arial" w:cs="Arial"/>
          <w:i/>
          <w:iCs/>
          <w:lang w:val="fr-FR"/>
        </w:rPr>
        <w:t>Conseil scientifique</w:t>
      </w:r>
      <w:r w:rsidRPr="00EC2A58">
        <w:rPr>
          <w:rFonts w:eastAsia="Arial" w:cs="Arial"/>
          <w:i/>
          <w:iCs/>
          <w:lang w:val="fr-FR"/>
        </w:rPr>
        <w: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8C648E7">
                <wp:simplePos x="0" y="0"/>
                <wp:positionH relativeFrom="column">
                  <wp:posOffset>781050</wp:posOffset>
                </wp:positionH>
                <wp:positionV relativeFrom="paragraph">
                  <wp:posOffset>147320</wp:posOffset>
                </wp:positionV>
                <wp:extent cx="4304666" cy="15906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590675"/>
                        </a:xfrm>
                        <a:prstGeom prst="rect">
                          <a:avLst/>
                        </a:prstGeom>
                        <a:solidFill>
                          <a:srgbClr val="FFFFFF"/>
                        </a:solidFill>
                        <a:ln w="3172">
                          <a:solidFill>
                            <a:srgbClr val="000000"/>
                          </a:solidFill>
                          <a:prstDash val="solid"/>
                        </a:ln>
                      </wps:spPr>
                      <wps:txbx>
                        <w:txbxContent>
                          <w:p w14:paraId="1663EA6C" w14:textId="77777777" w:rsidR="00EC2A58" w:rsidRPr="007377C3" w:rsidRDefault="00EC2A58" w:rsidP="00AD5A4A">
                            <w:pPr>
                              <w:jc w:val="left"/>
                              <w:rPr>
                                <w:lang w:val="fr-FR"/>
                              </w:rPr>
                            </w:pPr>
                            <w:r>
                              <w:rPr>
                                <w:rFonts w:eastAsia="Arial" w:cs="Arial"/>
                                <w:lang w:val="fr-FR"/>
                              </w:rPr>
                              <w:t>Résumé:</w:t>
                            </w:r>
                          </w:p>
                          <w:p w14:paraId="1224F1D3" w14:textId="77777777" w:rsidR="00EC2A58" w:rsidRDefault="00EC2A58" w:rsidP="00EC2A58">
                            <w:pPr>
                              <w:rPr>
                                <w:rFonts w:cs="Arial"/>
                                <w:lang w:val="fr-FR"/>
                              </w:rPr>
                            </w:pPr>
                          </w:p>
                          <w:p w14:paraId="6AA4F9E7" w14:textId="33C6B0E9" w:rsidR="002D549F" w:rsidRDefault="002D549F" w:rsidP="00B625C3">
                            <w:pPr>
                              <w:jc w:val="both"/>
                              <w:rPr>
                                <w:rFonts w:cs="Arial"/>
                                <w:lang w:val="fr-FR"/>
                              </w:rPr>
                            </w:pPr>
                            <w:r w:rsidRPr="002D549F">
                              <w:rPr>
                                <w:rFonts w:cs="Arial"/>
                                <w:lang w:val="fr-FR"/>
                              </w:rPr>
                              <w:t xml:space="preserve">Ce document propose des amendements à la </w:t>
                            </w:r>
                            <w:r w:rsidR="00B625C3">
                              <w:rPr>
                                <w:rFonts w:cs="Arial"/>
                                <w:lang w:val="fr-FR"/>
                              </w:rPr>
                              <w:t>R</w:t>
                            </w:r>
                            <w:r w:rsidRPr="002D549F">
                              <w:rPr>
                                <w:rFonts w:cs="Arial"/>
                                <w:lang w:val="fr-FR"/>
                              </w:rPr>
                              <w:t xml:space="preserve">ésolution 12.28 (Rev.COP14) </w:t>
                            </w:r>
                            <w:r w:rsidRPr="00B625C3">
                              <w:rPr>
                                <w:rFonts w:cs="Arial"/>
                                <w:i/>
                                <w:iCs/>
                                <w:lang w:val="fr-FR"/>
                              </w:rPr>
                              <w:t>Actions concertées</w:t>
                            </w:r>
                            <w:r w:rsidRPr="002D549F">
                              <w:rPr>
                                <w:rFonts w:cs="Arial"/>
                                <w:lang w:val="fr-FR"/>
                              </w:rPr>
                              <w:t xml:space="preserve">, dans le cadre des travaux du Conseil scientifique visant à mettre en œuvre la </w:t>
                            </w:r>
                            <w:r w:rsidR="00B625C3">
                              <w:rPr>
                                <w:rFonts w:cs="Arial"/>
                                <w:lang w:val="fr-FR"/>
                              </w:rPr>
                              <w:t>D</w:t>
                            </w:r>
                            <w:r w:rsidRPr="002D549F">
                              <w:rPr>
                                <w:rFonts w:cs="Arial"/>
                                <w:lang w:val="fr-FR"/>
                              </w:rPr>
                              <w:t>écision 14.9 par l'intermédiaire de son groupe de travail sur les systèmes de connaissances multiples.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5pt;margin-top:11.6pt;width:338.95pt;height:12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" strokeweight=".08811mm">
                <v:textbox>
                  <w:txbxContent>
                    <w:p w14:paraId="1663EA6C" w14:textId="77777777" w:rsidR="00EC2A58" w:rsidRPr="007377C3" w:rsidRDefault="00EC2A58" w:rsidP="00AD5A4A">
                      <w:pPr>
                        <w:jc w:val="left"/>
                        <w:rPr>
                          <w:lang w:val="fr-FR"/>
                        </w:rPr>
                      </w:pPr>
                      <w:r>
                        <w:rPr>
                          <w:rFonts w:eastAsia="Arial" w:cs="Arial"/>
                          <w:lang w:val="fr-FR"/>
                        </w:rPr>
                        <w:t>Résumé:</w:t>
                      </w:r>
                    </w:p>
                    <w:p w14:paraId="1224F1D3" w14:textId="77777777" w:rsidR="00EC2A58" w:rsidRDefault="00EC2A58" w:rsidP="00EC2A58">
                      <w:pPr>
                        <w:rPr>
                          <w:rFonts w:cs="Arial"/>
                          <w:lang w:val="fr-FR"/>
                        </w:rPr>
                      </w:pPr>
                    </w:p>
                    <w:p w14:paraId="6AA4F9E7" w14:textId="33C6B0E9" w:rsidR="002D549F" w:rsidRDefault="002D549F" w:rsidP="00B625C3">
                      <w:pPr>
                        <w:jc w:val="both"/>
                        <w:rPr>
                          <w:rFonts w:cs="Arial"/>
                          <w:lang w:val="fr-FR"/>
                        </w:rPr>
                      </w:pPr>
                      <w:r w:rsidRPr="002D549F">
                        <w:rPr>
                          <w:rFonts w:cs="Arial"/>
                          <w:lang w:val="fr-FR"/>
                        </w:rPr>
                        <w:t xml:space="preserve">Ce document propose des amendements à la </w:t>
                      </w:r>
                      <w:r w:rsidR="00B625C3">
                        <w:rPr>
                          <w:rFonts w:cs="Arial"/>
                          <w:lang w:val="fr-FR"/>
                        </w:rPr>
                        <w:t>R</w:t>
                      </w:r>
                      <w:r w:rsidRPr="002D549F">
                        <w:rPr>
                          <w:rFonts w:cs="Arial"/>
                          <w:lang w:val="fr-FR"/>
                        </w:rPr>
                        <w:t xml:space="preserve">ésolution 12.28 (Rev.COP14) </w:t>
                      </w:r>
                      <w:r w:rsidRPr="00B625C3">
                        <w:rPr>
                          <w:rFonts w:cs="Arial"/>
                          <w:i/>
                          <w:iCs/>
                          <w:lang w:val="fr-FR"/>
                        </w:rPr>
                        <w:t>Actions concertées</w:t>
                      </w:r>
                      <w:r w:rsidRPr="002D549F">
                        <w:rPr>
                          <w:rFonts w:cs="Arial"/>
                          <w:lang w:val="fr-FR"/>
                        </w:rPr>
                        <w:t xml:space="preserve">, dans le cadre des travaux du Conseil scientifique visant à mettre en œuvre la </w:t>
                      </w:r>
                      <w:r w:rsidR="00B625C3">
                        <w:rPr>
                          <w:rFonts w:cs="Arial"/>
                          <w:lang w:val="fr-FR"/>
                        </w:rPr>
                        <w:t>D</w:t>
                      </w:r>
                      <w:r w:rsidRPr="002D549F">
                        <w:rPr>
                          <w:rFonts w:cs="Arial"/>
                          <w:lang w:val="fr-FR"/>
                        </w:rPr>
                        <w:t>écision 14.9 par l'intermédiaire de son groupe de travail sur les systèmes de connaissances multiples.</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10B63A" w14:textId="7F11AF34" w:rsidR="00007CD5" w:rsidRDefault="00007CD5" w:rsidP="00007CD5">
      <w:pPr>
        <w:jc w:val="both"/>
        <w:rPr>
          <w:rFonts w:eastAsia="Times New Roman" w:cs="Arial"/>
          <w:lang w:val="fr-FR"/>
        </w:rPr>
      </w:pPr>
      <w:r>
        <w:rPr>
          <w:rFonts w:eastAsia="Times New Roman" w:cs="Arial"/>
          <w:lang w:val="fr-FR"/>
        </w:rPr>
        <w:br w:type="page"/>
      </w:r>
    </w:p>
    <w:p w14:paraId="6F2BB4BF" w14:textId="6B8C99A8" w:rsidR="00896FBB" w:rsidRPr="00896FBB" w:rsidRDefault="005B1A86" w:rsidP="00896FBB">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b/>
          <w:bCs/>
          <w:caps/>
          <w:sz w:val="24"/>
          <w:szCs w:val="24"/>
          <w:lang w:val="fr-FR"/>
        </w:rPr>
      </w:pPr>
      <w:r>
        <w:rPr>
          <w:rFonts w:eastAsia="Arial" w:cs="Arial"/>
          <w:b/>
          <w:bCs/>
          <w:caps/>
          <w:sz w:val="24"/>
          <w:szCs w:val="24"/>
          <w:lang w:val="fr-FR"/>
        </w:rPr>
        <w:lastRenderedPageBreak/>
        <w:t>ACTIONS CONCERTÉES</w:t>
      </w:r>
    </w:p>
    <w:p w14:paraId="7AC1EFF4" w14:textId="77777777" w:rsidR="00896FBB" w:rsidRPr="00896FBB" w:rsidRDefault="00896FBB" w:rsidP="00896FBB">
      <w:pPr>
        <w:widowControl w:val="0"/>
        <w:suppressAutoHyphens/>
        <w:autoSpaceDE w:val="0"/>
        <w:autoSpaceDN w:val="0"/>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jc w:val="both"/>
        <w:textAlignment w:val="baseline"/>
        <w:rPr>
          <w:rFonts w:ascii="Calibri" w:eastAsia="Calibri" w:hAnsi="Calibri" w:cs="Times New Roman"/>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jc w:val="both"/>
        <w:textAlignment w:val="baseline"/>
        <w:rPr>
          <w:rFonts w:eastAsia="Times New Roman" w:cs="Arial"/>
          <w:lang w:val="fr-FR"/>
        </w:rPr>
      </w:pPr>
    </w:p>
    <w:p w14:paraId="66697A42" w14:textId="77777777" w:rsidR="00EC2A58" w:rsidRPr="00EC2A58" w:rsidRDefault="00EC2A58" w:rsidP="00AD5A4A">
      <w:pPr>
        <w:jc w:val="left"/>
        <w:rPr>
          <w:lang w:val="fr-FR"/>
        </w:rPr>
      </w:pPr>
    </w:p>
    <w:p w14:paraId="77842D42" w14:textId="3F2193F2" w:rsidR="00896FBB" w:rsidRPr="00BA33FE" w:rsidRDefault="007377C3" w:rsidP="005B1A86">
      <w:pPr>
        <w:pStyle w:val="ListParagraph"/>
        <w:numPr>
          <w:ilvl w:val="0"/>
          <w:numId w:val="1"/>
        </w:numPr>
        <w:ind w:left="567" w:hanging="567"/>
        <w:jc w:val="both"/>
        <w:rPr>
          <w:lang w:val="fr-FR"/>
        </w:rPr>
      </w:pPr>
      <w:r>
        <w:rPr>
          <w:lang w:val="fr-FR"/>
        </w:rPr>
        <w:t>Lors de sa 14</w:t>
      </w:r>
      <w:r w:rsidRPr="007377C3">
        <w:rPr>
          <w:vertAlign w:val="superscript"/>
          <w:lang w:val="fr-FR"/>
        </w:rPr>
        <w:t>e</w:t>
      </w:r>
      <w:r>
        <w:rPr>
          <w:lang w:val="fr-FR"/>
        </w:rPr>
        <w:t xml:space="preserve"> session, l</w:t>
      </w:r>
      <w:r w:rsidR="005B1A86" w:rsidRPr="005B1A86">
        <w:rPr>
          <w:lang w:val="fr-FR"/>
        </w:rPr>
        <w:t xml:space="preserve">a Conférence des Parties (COP14, 2024) a adopté la </w:t>
      </w:r>
      <w:r w:rsidR="001A5D25">
        <w:rPr>
          <w:lang w:val="fr-FR"/>
        </w:rPr>
        <w:t>D</w:t>
      </w:r>
      <w:r w:rsidR="005B1A86" w:rsidRPr="005B1A86">
        <w:rPr>
          <w:lang w:val="fr-FR"/>
        </w:rPr>
        <w:t xml:space="preserve">écision 14.9 qui, entre autres, vise à faciliter la participation et l'engagement des peuples autochtones et des communautés locales, dans le cadre des </w:t>
      </w:r>
      <w:r w:rsidR="00770864">
        <w:rPr>
          <w:lang w:val="fr-FR"/>
        </w:rPr>
        <w:t>D</w:t>
      </w:r>
      <w:r w:rsidR="005B1A86" w:rsidRPr="005B1A86">
        <w:rPr>
          <w:lang w:val="fr-FR"/>
        </w:rPr>
        <w:t xml:space="preserve">écisions 14.8 à 14.10 </w:t>
      </w:r>
      <w:r w:rsidR="005B1A86" w:rsidRPr="001A5D25">
        <w:rPr>
          <w:i/>
          <w:iCs/>
          <w:lang w:val="fr-FR"/>
        </w:rPr>
        <w:t xml:space="preserve">Participation des organisations non gouvernementales </w:t>
      </w:r>
      <w:r w:rsidR="00A60B13">
        <w:rPr>
          <w:i/>
          <w:iCs/>
          <w:lang w:val="fr-FR"/>
        </w:rPr>
        <w:t xml:space="preserve">et autres groupes </w:t>
      </w:r>
      <w:r w:rsidR="005B1A86" w:rsidRPr="001A5D25">
        <w:rPr>
          <w:i/>
          <w:iCs/>
          <w:lang w:val="fr-FR"/>
        </w:rPr>
        <w:t>aux processus de la CMS</w:t>
      </w:r>
      <w:r w:rsidR="005B1A86" w:rsidRPr="005B1A86">
        <w:rPr>
          <w:lang w:val="fr-FR"/>
        </w:rPr>
        <w:t>.</w:t>
      </w:r>
    </w:p>
    <w:p w14:paraId="303DA93A" w14:textId="77777777" w:rsidR="00BA33FE" w:rsidRDefault="00BA33FE" w:rsidP="00AD5A4A">
      <w:pPr>
        <w:jc w:val="left"/>
        <w:rPr>
          <w:lang w:val="fr-FR"/>
        </w:rPr>
      </w:pPr>
    </w:p>
    <w:p w14:paraId="36A910CA" w14:textId="11829C06" w:rsidR="00F3164C" w:rsidRPr="00C91648" w:rsidRDefault="00F3164C" w:rsidP="00AD5A4A">
      <w:pPr>
        <w:jc w:val="left"/>
        <w:rPr>
          <w:u w:val="single"/>
          <w:lang w:val="fr-FR"/>
        </w:rPr>
      </w:pPr>
      <w:r w:rsidRPr="00C91648">
        <w:rPr>
          <w:u w:val="single"/>
          <w:lang w:val="fr-FR"/>
        </w:rPr>
        <w:t>Activités visant à mettre en œuvre la Décision 14.9</w:t>
      </w:r>
    </w:p>
    <w:p w14:paraId="5B44C00F" w14:textId="77777777" w:rsidR="00C91648" w:rsidRDefault="00C91648" w:rsidP="00AD5A4A">
      <w:pPr>
        <w:jc w:val="both"/>
        <w:rPr>
          <w:lang w:val="fr-FR"/>
        </w:rPr>
      </w:pPr>
    </w:p>
    <w:p w14:paraId="5760E4ED" w14:textId="0D8B16E5" w:rsidR="00C91648" w:rsidRDefault="00770864" w:rsidP="00AD5A4A">
      <w:pPr>
        <w:pStyle w:val="ListParagraph"/>
        <w:numPr>
          <w:ilvl w:val="0"/>
          <w:numId w:val="1"/>
        </w:numPr>
        <w:ind w:left="567" w:hanging="567"/>
        <w:jc w:val="both"/>
        <w:rPr>
          <w:lang w:val="fr-FR"/>
        </w:rPr>
      </w:pPr>
      <w:r>
        <w:rPr>
          <w:lang w:val="fr-FR"/>
        </w:rPr>
        <w:t xml:space="preserve">Au cours de sa </w:t>
      </w:r>
      <w:r w:rsidR="00F23229" w:rsidRPr="00F23229">
        <w:rPr>
          <w:lang w:val="fr-FR"/>
        </w:rPr>
        <w:t>7</w:t>
      </w:r>
      <w:r w:rsidR="00F23229" w:rsidRPr="00E43260">
        <w:rPr>
          <w:vertAlign w:val="superscript"/>
          <w:lang w:val="fr-FR"/>
        </w:rPr>
        <w:t>e</w:t>
      </w:r>
      <w:r w:rsidR="00F23229" w:rsidRPr="00F23229">
        <w:rPr>
          <w:lang w:val="fr-FR"/>
        </w:rPr>
        <w:t xml:space="preserve"> réunion</w:t>
      </w:r>
      <w:r w:rsidR="00E43260">
        <w:rPr>
          <w:lang w:val="fr-FR"/>
        </w:rPr>
        <w:t>, le</w:t>
      </w:r>
      <w:r w:rsidR="00F23229" w:rsidRPr="00F23229">
        <w:rPr>
          <w:lang w:val="fr-FR"/>
        </w:rPr>
        <w:t xml:space="preserve"> Comité de session du Conseil scientifique (ScC-SC7) a créé un groupe de travail intersessions sur les </w:t>
      </w:r>
      <w:r w:rsidR="00E43260">
        <w:rPr>
          <w:lang w:val="fr-FR"/>
        </w:rPr>
        <w:t xml:space="preserve">multiples </w:t>
      </w:r>
      <w:r w:rsidR="00F23229" w:rsidRPr="00F23229">
        <w:rPr>
          <w:lang w:val="fr-FR"/>
        </w:rPr>
        <w:t xml:space="preserve">systèmes de connaissances, y compris les connaissances traditionnelles et autochtones, </w:t>
      </w:r>
      <w:r w:rsidR="003D57E1">
        <w:rPr>
          <w:lang w:val="fr-FR"/>
        </w:rPr>
        <w:t xml:space="preserve">afin </w:t>
      </w:r>
      <w:r w:rsidR="00F23229" w:rsidRPr="00F23229">
        <w:rPr>
          <w:lang w:val="fr-FR"/>
        </w:rPr>
        <w:t xml:space="preserve">d'examiner cette question et de présenter ses recommandations </w:t>
      </w:r>
      <w:r w:rsidR="003D57E1">
        <w:rPr>
          <w:lang w:val="fr-FR"/>
        </w:rPr>
        <w:t>à la réunion suivante</w:t>
      </w:r>
      <w:r w:rsidR="000F151B">
        <w:rPr>
          <w:lang w:val="fr-FR"/>
        </w:rPr>
        <w:t xml:space="preserve"> (</w:t>
      </w:r>
      <w:r w:rsidR="00F23229" w:rsidRPr="00F23229">
        <w:rPr>
          <w:lang w:val="fr-FR"/>
        </w:rPr>
        <w:t>ScC-SC8</w:t>
      </w:r>
      <w:r w:rsidR="000F151B">
        <w:rPr>
          <w:lang w:val="fr-FR"/>
        </w:rPr>
        <w:t>)</w:t>
      </w:r>
      <w:r w:rsidR="00F23229" w:rsidRPr="00F23229">
        <w:rPr>
          <w:lang w:val="fr-FR"/>
        </w:rPr>
        <w:t xml:space="preserve">. Le présent document doit être lu conjointement avec le document </w:t>
      </w:r>
      <w:hyperlink r:id="rId12" w:history="1">
        <w:r w:rsidR="00F23229" w:rsidRPr="00507F42">
          <w:rPr>
            <w:rStyle w:val="Hyperlink"/>
            <w:lang w:val="fr-FR"/>
          </w:rPr>
          <w:t>UNEP/CMS/COP15/Doc.28.</w:t>
        </w:r>
        <w:r w:rsidR="00507F42" w:rsidRPr="00507F42">
          <w:rPr>
            <w:rStyle w:val="Hyperlink"/>
            <w:lang w:val="fr-FR"/>
          </w:rPr>
          <w:t>14</w:t>
        </w:r>
      </w:hyperlink>
      <w:r w:rsidR="00F23229" w:rsidRPr="00F23229">
        <w:rPr>
          <w:lang w:val="fr-FR"/>
        </w:rPr>
        <w:t>, qui contient le rapport du groupe de travail et un résumé de ses recommandations.</w:t>
      </w:r>
    </w:p>
    <w:p w14:paraId="7EA7A9BC" w14:textId="77777777" w:rsidR="00310421" w:rsidRDefault="00310421" w:rsidP="00AD5A4A">
      <w:pPr>
        <w:pStyle w:val="ListParagraph"/>
        <w:ind w:left="567"/>
        <w:jc w:val="both"/>
        <w:rPr>
          <w:lang w:val="fr-FR"/>
        </w:rPr>
      </w:pPr>
    </w:p>
    <w:p w14:paraId="14555593" w14:textId="53F14734" w:rsidR="00310421" w:rsidRDefault="00B54B36" w:rsidP="00AD5A4A">
      <w:pPr>
        <w:pStyle w:val="ListParagraph"/>
        <w:numPr>
          <w:ilvl w:val="0"/>
          <w:numId w:val="1"/>
        </w:numPr>
        <w:ind w:left="567" w:hanging="567"/>
        <w:jc w:val="both"/>
        <w:rPr>
          <w:lang w:val="fr-FR"/>
        </w:rPr>
      </w:pPr>
      <w:r>
        <w:rPr>
          <w:lang w:val="fr-FR"/>
        </w:rPr>
        <w:t>C</w:t>
      </w:r>
      <w:r w:rsidR="001B70E3" w:rsidRPr="001B70E3">
        <w:rPr>
          <w:lang w:val="fr-FR"/>
        </w:rPr>
        <w:t>omme indiqué dans le document UNEP/CMS/COP15/Doc.28.</w:t>
      </w:r>
      <w:r w:rsidR="00507F42">
        <w:rPr>
          <w:lang w:val="fr-FR"/>
        </w:rPr>
        <w:t>14</w:t>
      </w:r>
      <w:r w:rsidR="00DF61E5">
        <w:rPr>
          <w:lang w:val="fr-FR"/>
        </w:rPr>
        <w:t>,</w:t>
      </w:r>
      <w:r w:rsidR="001B70E3" w:rsidRPr="001B70E3">
        <w:rPr>
          <w:lang w:val="fr-FR"/>
        </w:rPr>
        <w:t xml:space="preserve"> le groupe de travail a recommandé </w:t>
      </w:r>
      <w:r w:rsidR="0059278D">
        <w:rPr>
          <w:lang w:val="fr-FR"/>
        </w:rPr>
        <w:t xml:space="preserve">la prise en considération des </w:t>
      </w:r>
      <w:r w:rsidR="001B70E3" w:rsidRPr="001B70E3">
        <w:rPr>
          <w:lang w:val="fr-FR"/>
        </w:rPr>
        <w:t xml:space="preserve">connaissances autochtones et/ou locales </w:t>
      </w:r>
      <w:r w:rsidR="0059278D">
        <w:rPr>
          <w:lang w:val="fr-FR"/>
        </w:rPr>
        <w:t>concernant les</w:t>
      </w:r>
      <w:r w:rsidR="001B70E3" w:rsidRPr="001B70E3">
        <w:rPr>
          <w:lang w:val="fr-FR"/>
        </w:rPr>
        <w:t xml:space="preserve"> espèce</w:t>
      </w:r>
      <w:r w:rsidR="00523887">
        <w:rPr>
          <w:lang w:val="fr-FR"/>
        </w:rPr>
        <w:t>s</w:t>
      </w:r>
      <w:r w:rsidR="001B70E3" w:rsidRPr="001B70E3">
        <w:rPr>
          <w:lang w:val="fr-FR"/>
        </w:rPr>
        <w:t xml:space="preserve"> lors de la préparation des actions concertées. Cette proposition d'amendement à l'</w:t>
      </w:r>
      <w:r w:rsidR="00BE48D2">
        <w:rPr>
          <w:lang w:val="fr-FR"/>
        </w:rPr>
        <w:t>A</w:t>
      </w:r>
      <w:r w:rsidR="001B70E3" w:rsidRPr="001B70E3">
        <w:rPr>
          <w:lang w:val="fr-FR"/>
        </w:rPr>
        <w:t xml:space="preserve">nnexe 1 de la </w:t>
      </w:r>
      <w:hyperlink r:id="rId13" w:history="1">
        <w:r w:rsidR="00350A80">
          <w:rPr>
            <w:rStyle w:val="Hyperlink"/>
            <w:lang w:val="fr-FR"/>
          </w:rPr>
          <w:t>R</w:t>
        </w:r>
        <w:r w:rsidR="001B70E3" w:rsidRPr="00350A80">
          <w:rPr>
            <w:rStyle w:val="Hyperlink"/>
            <w:lang w:val="fr-FR"/>
          </w:rPr>
          <w:t>ésolution 12.28 (Rev.COP14)</w:t>
        </w:r>
      </w:hyperlink>
      <w:r w:rsidR="001B70E3" w:rsidRPr="001B70E3">
        <w:rPr>
          <w:lang w:val="fr-FR"/>
        </w:rPr>
        <w:t xml:space="preserve"> </w:t>
      </w:r>
      <w:r w:rsidR="001B70E3" w:rsidRPr="00350A80">
        <w:rPr>
          <w:i/>
          <w:iCs/>
          <w:lang w:val="fr-FR"/>
        </w:rPr>
        <w:t>Actions concertées</w:t>
      </w:r>
      <w:r w:rsidR="001B70E3" w:rsidRPr="001B70E3">
        <w:rPr>
          <w:lang w:val="fr-FR"/>
        </w:rPr>
        <w:t xml:space="preserve"> figure à l'</w:t>
      </w:r>
      <w:r w:rsidR="00BB217D">
        <w:rPr>
          <w:lang w:val="fr-FR"/>
        </w:rPr>
        <w:t>A</w:t>
      </w:r>
      <w:r w:rsidR="001B70E3" w:rsidRPr="001B70E3">
        <w:rPr>
          <w:lang w:val="fr-FR"/>
        </w:rPr>
        <w:t>nnexe du présent document ; le texte et l'</w:t>
      </w:r>
      <w:r w:rsidR="00BB217D">
        <w:rPr>
          <w:lang w:val="fr-FR"/>
        </w:rPr>
        <w:t>A</w:t>
      </w:r>
      <w:r w:rsidR="001B70E3" w:rsidRPr="001B70E3">
        <w:rPr>
          <w:lang w:val="fr-FR"/>
        </w:rPr>
        <w:t>nnexe 2 de la résolution restent inchangés et ne sont pas inclus dans le présent document.</w:t>
      </w:r>
    </w:p>
    <w:p w14:paraId="30EB1E5A" w14:textId="77777777" w:rsidR="00BB217D" w:rsidRDefault="00BB217D" w:rsidP="00BB217D">
      <w:pPr>
        <w:pStyle w:val="ListParagraph"/>
        <w:ind w:left="567"/>
        <w:jc w:val="both"/>
        <w:rPr>
          <w:lang w:val="fr-FR"/>
        </w:rPr>
      </w:pPr>
    </w:p>
    <w:p w14:paraId="3906CA2C" w14:textId="76774F73" w:rsidR="00BB217D" w:rsidRDefault="00BB217D" w:rsidP="00BB217D">
      <w:pPr>
        <w:pStyle w:val="ListParagraph"/>
        <w:ind w:left="0"/>
        <w:jc w:val="both"/>
        <w:rPr>
          <w:u w:val="single"/>
          <w:lang w:val="fr-FR"/>
        </w:rPr>
      </w:pPr>
      <w:r w:rsidRPr="00BB217D">
        <w:rPr>
          <w:u w:val="single"/>
          <w:lang w:val="fr-FR"/>
        </w:rPr>
        <w:t>Actions recommandées</w:t>
      </w:r>
    </w:p>
    <w:p w14:paraId="54A70CC8" w14:textId="77777777" w:rsidR="00BB217D" w:rsidRPr="00BB217D" w:rsidRDefault="00BB217D" w:rsidP="00BB217D">
      <w:pPr>
        <w:pStyle w:val="ListParagraph"/>
        <w:ind w:left="0"/>
        <w:jc w:val="both"/>
        <w:rPr>
          <w:u w:val="single"/>
          <w:lang w:val="fr-FR"/>
        </w:rPr>
      </w:pPr>
    </w:p>
    <w:p w14:paraId="64FF0649" w14:textId="71845C4B" w:rsidR="00E612B2" w:rsidRDefault="00E612B2" w:rsidP="00E612B2">
      <w:pPr>
        <w:pStyle w:val="ListParagraph"/>
        <w:numPr>
          <w:ilvl w:val="0"/>
          <w:numId w:val="1"/>
        </w:numPr>
        <w:ind w:left="567" w:hanging="567"/>
        <w:jc w:val="both"/>
        <w:rPr>
          <w:lang w:val="fr-FR"/>
        </w:rPr>
      </w:pPr>
      <w:r w:rsidRPr="00E612B2">
        <w:rPr>
          <w:lang w:val="fr-FR"/>
        </w:rPr>
        <w:t>Il est recommandé à la Conférence des Parties :</w:t>
      </w:r>
    </w:p>
    <w:p w14:paraId="172BFB02" w14:textId="77777777" w:rsidR="00E612B2" w:rsidRPr="00E612B2" w:rsidRDefault="00E612B2" w:rsidP="00E612B2">
      <w:pPr>
        <w:pStyle w:val="ListParagraph"/>
        <w:jc w:val="both"/>
        <w:rPr>
          <w:lang w:val="fr-FR"/>
        </w:rPr>
      </w:pPr>
    </w:p>
    <w:p w14:paraId="41BB041E" w14:textId="6D23634D" w:rsidR="005F3C4E" w:rsidRDefault="00E612B2" w:rsidP="00E612B2">
      <w:pPr>
        <w:ind w:left="993" w:hanging="425"/>
        <w:jc w:val="both"/>
        <w:rPr>
          <w:lang w:val="fr-FR"/>
        </w:rPr>
        <w:sectPr w:rsidR="005F3C4E" w:rsidSect="007C0105">
          <w:headerReference w:type="even" r:id="rId14"/>
          <w:headerReference w:type="default" r:id="rId15"/>
          <w:footerReference w:type="even" r:id="rId16"/>
          <w:footerReference w:type="default" r:id="rId17"/>
          <w:headerReference w:type="first" r:id="rId18"/>
          <w:pgSz w:w="11906" w:h="16838" w:code="9"/>
          <w:pgMar w:top="1440" w:right="1440" w:bottom="1440" w:left="1440" w:header="568" w:footer="720" w:gutter="0"/>
          <w:cols w:space="720"/>
          <w:titlePg/>
          <w:docGrid w:linePitch="360"/>
        </w:sectPr>
      </w:pPr>
      <w:r w:rsidRPr="00E612B2">
        <w:rPr>
          <w:lang w:val="fr-FR"/>
        </w:rPr>
        <w:t>a)</w:t>
      </w:r>
      <w:r>
        <w:rPr>
          <w:lang w:val="fr-FR"/>
        </w:rPr>
        <w:tab/>
      </w:r>
      <w:r w:rsidRPr="00E612B2">
        <w:rPr>
          <w:lang w:val="fr-FR"/>
        </w:rPr>
        <w:t>d'adopter le</w:t>
      </w:r>
      <w:r w:rsidR="00995848">
        <w:rPr>
          <w:lang w:val="fr-FR"/>
        </w:rPr>
        <w:t>s</w:t>
      </w:r>
      <w:r w:rsidRPr="00E612B2">
        <w:rPr>
          <w:lang w:val="fr-FR"/>
        </w:rPr>
        <w:t xml:space="preserve"> projet</w:t>
      </w:r>
      <w:r w:rsidR="006B7C5C">
        <w:rPr>
          <w:lang w:val="fr-FR"/>
        </w:rPr>
        <w:t>s</w:t>
      </w:r>
      <w:r w:rsidRPr="00E612B2">
        <w:rPr>
          <w:lang w:val="fr-FR"/>
        </w:rPr>
        <w:t xml:space="preserve"> d'amendements à la Résolution 12.28 (Rev.COP14) figurant à l'</w:t>
      </w:r>
      <w:r w:rsidR="006B7C5C">
        <w:rPr>
          <w:lang w:val="fr-FR"/>
        </w:rPr>
        <w:t>A</w:t>
      </w:r>
      <w:r w:rsidRPr="00E612B2">
        <w:rPr>
          <w:lang w:val="fr-FR"/>
        </w:rPr>
        <w:t>nnexe du présent document.</w:t>
      </w:r>
    </w:p>
    <w:p w14:paraId="2E00F216" w14:textId="3912BF56" w:rsidR="00BB217D" w:rsidRDefault="0070686F" w:rsidP="0070686F">
      <w:pPr>
        <w:jc w:val="right"/>
        <w:rPr>
          <w:b/>
          <w:bCs/>
          <w:lang w:val="fr-FR"/>
        </w:rPr>
      </w:pPr>
      <w:r w:rsidRPr="0070686F">
        <w:rPr>
          <w:b/>
          <w:bCs/>
          <w:lang w:val="fr-FR"/>
        </w:rPr>
        <w:lastRenderedPageBreak/>
        <w:t>ANNEXE</w:t>
      </w:r>
    </w:p>
    <w:p w14:paraId="5230C9AA" w14:textId="77777777" w:rsidR="00221D13" w:rsidRDefault="00221D13" w:rsidP="00300CC4">
      <w:pPr>
        <w:jc w:val="both"/>
        <w:rPr>
          <w:lang w:val="fr-FR"/>
        </w:rPr>
      </w:pPr>
    </w:p>
    <w:p w14:paraId="559A94D6" w14:textId="77777777" w:rsidR="00FC7A3D" w:rsidRPr="007233B9" w:rsidRDefault="00FC7A3D" w:rsidP="00FC7A3D">
      <w:pPr>
        <w:jc w:val="left"/>
        <w:rPr>
          <w:lang w:val="fr-FR"/>
        </w:rPr>
      </w:pPr>
    </w:p>
    <w:p w14:paraId="34B56E07" w14:textId="1C725191" w:rsidR="00221D13" w:rsidRDefault="00221D13" w:rsidP="00FC7A3D">
      <w:pPr>
        <w:rPr>
          <w:lang w:val="fr-FR"/>
        </w:rPr>
      </w:pPr>
      <w:r w:rsidRPr="007233B9">
        <w:rPr>
          <w:lang w:val="fr-FR"/>
        </w:rPr>
        <w:t xml:space="preserve">PROPOSITION DE RÉVISION DE </w:t>
      </w:r>
      <w:r w:rsidR="00E4250F">
        <w:rPr>
          <w:lang w:val="fr-FR"/>
        </w:rPr>
        <w:t xml:space="preserve">L’ANNEXE 1 DE </w:t>
      </w:r>
      <w:r w:rsidRPr="007233B9">
        <w:rPr>
          <w:lang w:val="fr-FR"/>
        </w:rPr>
        <w:t>LA RÉSOLUTION 1</w:t>
      </w:r>
      <w:r w:rsidR="00E4250F">
        <w:rPr>
          <w:lang w:val="fr-FR"/>
        </w:rPr>
        <w:t>2.28</w:t>
      </w:r>
      <w:r w:rsidRPr="007233B9">
        <w:rPr>
          <w:lang w:val="fr-FR"/>
        </w:rPr>
        <w:t xml:space="preserve"> (Rev.COP14)</w:t>
      </w:r>
    </w:p>
    <w:p w14:paraId="5ECFF684" w14:textId="77777777" w:rsidR="00FC7A3D" w:rsidRPr="007233B9" w:rsidRDefault="00FC7A3D" w:rsidP="00FC7A3D">
      <w:pPr>
        <w:rPr>
          <w:lang w:val="fr-FR"/>
        </w:rPr>
      </w:pPr>
    </w:p>
    <w:p w14:paraId="78129A79" w14:textId="77777777" w:rsidR="00FC7A3D" w:rsidRPr="007233B9" w:rsidRDefault="00FC7A3D" w:rsidP="00FC7A3D">
      <w:pP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555071CA" w14:textId="77777777" w:rsidR="00177212" w:rsidRDefault="00177212" w:rsidP="00FC7A3D">
      <w:pPr>
        <w:jc w:val="right"/>
        <w:rPr>
          <w:rFonts w:eastAsia="MS Mincho" w:cs="Arial"/>
          <w:b/>
          <w:color w:val="000000"/>
          <w:lang w:val="fr-FR" w:eastAsia="ja-JP"/>
        </w:rPr>
      </w:pPr>
    </w:p>
    <w:p w14:paraId="118FFA1F" w14:textId="77777777" w:rsidR="00177212" w:rsidRDefault="00177212" w:rsidP="00FC7A3D">
      <w:pPr>
        <w:jc w:val="right"/>
        <w:rPr>
          <w:rFonts w:eastAsia="MS Mincho" w:cs="Arial"/>
          <w:b/>
          <w:color w:val="000000"/>
          <w:lang w:val="fr-FR" w:eastAsia="ja-JP"/>
        </w:rPr>
      </w:pPr>
    </w:p>
    <w:p w14:paraId="11C12F58" w14:textId="0CDF752B" w:rsidR="00FC7A3D" w:rsidRPr="004C77AA" w:rsidRDefault="00FC7A3D" w:rsidP="00FC7A3D">
      <w:pPr>
        <w:jc w:val="right"/>
        <w:rPr>
          <w:rFonts w:eastAsia="MS Mincho" w:cs="Arial"/>
          <w:b/>
          <w:color w:val="000000"/>
          <w:lang w:val="fr-FR" w:eastAsia="ja-JP"/>
        </w:rPr>
      </w:pPr>
      <w:r w:rsidRPr="004C77AA">
        <w:rPr>
          <w:rFonts w:eastAsia="MS Mincho" w:cs="Arial"/>
          <w:b/>
          <w:color w:val="000000"/>
          <w:lang w:val="fr-FR" w:eastAsia="ja-JP"/>
        </w:rPr>
        <w:t xml:space="preserve">Annexe 1 à la </w:t>
      </w:r>
      <w:r>
        <w:rPr>
          <w:rFonts w:eastAsia="MS Mincho" w:cs="Arial"/>
          <w:b/>
          <w:color w:val="000000"/>
          <w:lang w:val="fr-FR" w:eastAsia="ja-JP"/>
        </w:rPr>
        <w:t>r</w:t>
      </w:r>
      <w:r w:rsidRPr="004C77AA">
        <w:rPr>
          <w:rFonts w:eastAsia="MS Mincho" w:cs="Arial"/>
          <w:b/>
          <w:color w:val="000000"/>
          <w:lang w:val="fr-FR" w:eastAsia="ja-JP"/>
        </w:rPr>
        <w:t>ésolution 12.28 (Rev.COP</w:t>
      </w:r>
      <w:r w:rsidRPr="00177212">
        <w:rPr>
          <w:rFonts w:eastAsia="MS Mincho" w:cs="Arial"/>
          <w:b/>
          <w:strike/>
          <w:color w:val="000000"/>
          <w:lang w:val="fr-FR" w:eastAsia="ja-JP"/>
        </w:rPr>
        <w:t>14</w:t>
      </w:r>
      <w:r w:rsidR="00177212">
        <w:rPr>
          <w:rFonts w:eastAsia="MS Mincho" w:cs="Arial"/>
          <w:b/>
          <w:color w:val="000000"/>
          <w:u w:val="single"/>
          <w:lang w:val="fr-FR" w:eastAsia="ja-JP"/>
        </w:rPr>
        <w:t>1</w:t>
      </w:r>
      <w:r w:rsidR="00177212" w:rsidRPr="00177212">
        <w:rPr>
          <w:rFonts w:eastAsia="MS Mincho" w:cs="Arial"/>
          <w:b/>
          <w:color w:val="000000"/>
          <w:u w:val="single"/>
          <w:lang w:val="fr-FR" w:eastAsia="ja-JP"/>
        </w:rPr>
        <w:t>5</w:t>
      </w:r>
      <w:r w:rsidRPr="004C77AA">
        <w:rPr>
          <w:rFonts w:eastAsia="MS Mincho" w:cs="Arial"/>
          <w:b/>
          <w:color w:val="000000"/>
          <w:lang w:val="fr-FR" w:eastAsia="ja-JP"/>
        </w:rPr>
        <w:t>)</w:t>
      </w:r>
    </w:p>
    <w:p w14:paraId="3E57CE24" w14:textId="77777777" w:rsidR="00221D13" w:rsidRDefault="00221D13" w:rsidP="00221D13">
      <w:pPr>
        <w:rPr>
          <w:b/>
          <w:bCs/>
          <w:lang w:val="fr-FR"/>
        </w:rPr>
      </w:pPr>
    </w:p>
    <w:p w14:paraId="22659512" w14:textId="77777777" w:rsidR="00ED3476" w:rsidRPr="007233B9" w:rsidRDefault="00ED3476" w:rsidP="00221D13">
      <w:pPr>
        <w:rPr>
          <w:b/>
          <w:bCs/>
          <w:lang w:val="fr-FR"/>
        </w:rPr>
      </w:pPr>
    </w:p>
    <w:p w14:paraId="76C8BC78" w14:textId="77777777" w:rsidR="00ED3476" w:rsidRDefault="00AC1915" w:rsidP="00ED3476">
      <w:pPr>
        <w:rPr>
          <w:rFonts w:eastAsia="MS Mincho" w:cs="Arial"/>
          <w:b/>
          <w:color w:val="000000"/>
          <w:lang w:val="fr-FR" w:eastAsia="ja-JP"/>
        </w:rPr>
      </w:pPr>
      <w:r w:rsidRPr="004C77AA">
        <w:rPr>
          <w:rFonts w:eastAsia="MS Mincho" w:cs="Arial"/>
          <w:b/>
          <w:color w:val="000000"/>
          <w:lang w:val="fr-FR" w:eastAsia="ja-JP"/>
        </w:rPr>
        <w:t xml:space="preserve">LIGNES DIRECTRICES </w:t>
      </w:r>
      <w:r>
        <w:rPr>
          <w:rFonts w:eastAsia="MS Mincho" w:cs="Arial"/>
          <w:b/>
          <w:color w:val="000000"/>
          <w:lang w:val="fr-FR" w:eastAsia="ja-JP"/>
        </w:rPr>
        <w:t>RELATIVES À</w:t>
      </w:r>
      <w:r w:rsidRPr="004C77AA">
        <w:rPr>
          <w:rFonts w:eastAsia="MS Mincho" w:cs="Arial"/>
          <w:b/>
          <w:color w:val="000000"/>
          <w:lang w:val="fr-FR" w:eastAsia="ja-JP"/>
        </w:rPr>
        <w:t xml:space="preserve"> LA MISE EN ŒUVRE DU </w:t>
      </w:r>
    </w:p>
    <w:p w14:paraId="52AD9069" w14:textId="25D4FBB3" w:rsidR="00AC1915" w:rsidRPr="004C77AA" w:rsidRDefault="00AC1915" w:rsidP="00ED3476">
      <w:pPr>
        <w:rPr>
          <w:rFonts w:eastAsia="MS Mincho" w:cs="Arial"/>
          <w:b/>
          <w:color w:val="000000"/>
          <w:lang w:val="fr-FR" w:eastAsia="ja-JP"/>
        </w:rPr>
      </w:pPr>
      <w:r w:rsidRPr="004C77AA">
        <w:rPr>
          <w:rFonts w:eastAsia="MS Mincho" w:cs="Arial"/>
          <w:b/>
          <w:color w:val="000000"/>
          <w:lang w:val="fr-FR" w:eastAsia="ja-JP"/>
        </w:rPr>
        <w:t>PROCESSUS D’ACTIONS CONCERTÉES</w:t>
      </w:r>
    </w:p>
    <w:p w14:paraId="6789EBFA" w14:textId="77777777" w:rsidR="00AC1915" w:rsidRPr="004C77AA" w:rsidRDefault="00AC1915" w:rsidP="00AC1915">
      <w:pPr>
        <w:rPr>
          <w:rFonts w:eastAsia="MS Mincho" w:cs="Arial"/>
          <w:b/>
          <w:color w:val="000000"/>
          <w:lang w:val="fr-FR" w:eastAsia="ja-JP"/>
        </w:rPr>
      </w:pPr>
    </w:p>
    <w:p w14:paraId="312EBBE0" w14:textId="77777777" w:rsidR="00AC1915" w:rsidRPr="004C77AA" w:rsidRDefault="00AC1915" w:rsidP="00AC1915">
      <w:pPr>
        <w:jc w:val="both"/>
        <w:rPr>
          <w:rFonts w:eastAsia="Calibri" w:cs="Arial"/>
          <w:b/>
          <w:lang w:val="fr-FR"/>
        </w:rPr>
      </w:pPr>
      <w:r w:rsidRPr="004C77AA">
        <w:rPr>
          <w:rFonts w:eastAsia="Calibri" w:cs="Arial"/>
          <w:b/>
          <w:lang w:val="fr-FR"/>
        </w:rPr>
        <w:t>Étape 1</w:t>
      </w:r>
      <w:r>
        <w:rPr>
          <w:rFonts w:eastAsia="Calibri" w:cs="Arial"/>
          <w:b/>
          <w:lang w:val="fr-FR"/>
        </w:rPr>
        <w:t xml:space="preserve"> </w:t>
      </w:r>
      <w:r w:rsidRPr="004C77AA">
        <w:rPr>
          <w:rFonts w:eastAsia="Calibri" w:cs="Arial"/>
          <w:b/>
          <w:lang w:val="fr-FR"/>
        </w:rPr>
        <w:t xml:space="preserve">: Proposer des espèces </w:t>
      </w:r>
      <w:r>
        <w:rPr>
          <w:rFonts w:eastAsia="Calibri" w:cs="Arial"/>
          <w:b/>
          <w:lang w:val="fr-FR"/>
        </w:rPr>
        <w:t>devant faire l’objet d’</w:t>
      </w:r>
      <w:r w:rsidRPr="004C77AA">
        <w:rPr>
          <w:rFonts w:eastAsia="Calibri" w:cs="Arial"/>
          <w:b/>
          <w:lang w:val="fr-FR"/>
        </w:rPr>
        <w:t>actions concertées</w:t>
      </w:r>
    </w:p>
    <w:p w14:paraId="68EA42FC" w14:textId="77777777" w:rsidR="00AC1915" w:rsidRPr="004C77AA" w:rsidRDefault="00AC1915" w:rsidP="00AC1915">
      <w:pPr>
        <w:jc w:val="both"/>
        <w:rPr>
          <w:rFonts w:eastAsia="Calibri" w:cs="Arial"/>
          <w:b/>
          <w:lang w:val="fr-FR"/>
        </w:rPr>
      </w:pPr>
    </w:p>
    <w:p w14:paraId="7E18A9BD" w14:textId="77777777" w:rsidR="00AC1915" w:rsidRDefault="00AC1915" w:rsidP="00300CC4">
      <w:pPr>
        <w:widowControl w:val="0"/>
        <w:numPr>
          <w:ilvl w:val="0"/>
          <w:numId w:val="2"/>
        </w:numPr>
        <w:suppressAutoHyphens/>
        <w:autoSpaceDE w:val="0"/>
        <w:autoSpaceDN w:val="0"/>
        <w:adjustRightInd w:val="0"/>
        <w:ind w:left="447" w:hanging="425"/>
        <w:jc w:val="both"/>
        <w:rPr>
          <w:rFonts w:eastAsia="MS Mincho" w:cs="Arial"/>
          <w:color w:val="000000"/>
          <w:lang w:val="fr-FR" w:eastAsia="ja-JP"/>
        </w:rPr>
      </w:pPr>
      <w:r>
        <w:rPr>
          <w:rFonts w:eastAsia="MS Mincho" w:cs="Arial"/>
          <w:color w:val="000000"/>
          <w:lang w:val="fr-FR" w:eastAsia="ja-JP"/>
        </w:rPr>
        <w:t>Le</w:t>
      </w:r>
      <w:r w:rsidRPr="00B54D8F">
        <w:rPr>
          <w:rFonts w:eastAsia="MS Mincho" w:cs="Arial"/>
          <w:color w:val="000000"/>
          <w:lang w:val="fr-FR" w:eastAsia="ja-JP"/>
        </w:rPr>
        <w:t xml:space="preserve">s Parties </w:t>
      </w:r>
      <w:r>
        <w:rPr>
          <w:rFonts w:eastAsia="MS Mincho" w:cs="Arial"/>
          <w:color w:val="000000"/>
          <w:lang w:val="fr-FR" w:eastAsia="ja-JP"/>
        </w:rPr>
        <w:t>et</w:t>
      </w:r>
      <w:r w:rsidRPr="00B54D8F">
        <w:rPr>
          <w:rFonts w:eastAsia="MS Mincho" w:cs="Arial"/>
          <w:color w:val="000000"/>
          <w:lang w:val="fr-FR" w:eastAsia="ja-JP"/>
        </w:rPr>
        <w:t xml:space="preserve"> autres parties prenantes</w:t>
      </w:r>
      <w:r>
        <w:rPr>
          <w:rFonts w:eastAsia="MS Mincho" w:cs="Arial"/>
          <w:color w:val="000000"/>
          <w:lang w:val="fr-FR" w:eastAsia="ja-JP"/>
        </w:rPr>
        <w:t xml:space="preserve"> concernées</w:t>
      </w:r>
      <w:r w:rsidRPr="00B54D8F">
        <w:rPr>
          <w:rFonts w:eastAsia="MS Mincho" w:cs="Arial"/>
          <w:color w:val="000000"/>
          <w:lang w:val="fr-FR" w:eastAsia="ja-JP"/>
        </w:rPr>
        <w:t xml:space="preserve"> </w:t>
      </w:r>
      <w:r>
        <w:rPr>
          <w:rFonts w:eastAsia="MS Mincho" w:cs="Arial"/>
          <w:color w:val="000000"/>
          <w:lang w:val="fr-FR" w:eastAsia="ja-JP"/>
        </w:rPr>
        <w:t>ont la possibilité de soumettre d</w:t>
      </w:r>
      <w:r w:rsidRPr="00B54D8F">
        <w:rPr>
          <w:rFonts w:eastAsia="MS Mincho" w:cs="Arial"/>
          <w:color w:val="000000"/>
          <w:lang w:val="fr-FR" w:eastAsia="ja-JP"/>
        </w:rPr>
        <w:t>es propositions d’</w:t>
      </w:r>
      <w:r>
        <w:rPr>
          <w:rFonts w:eastAsia="MS Mincho" w:cs="Arial"/>
          <w:color w:val="000000"/>
          <w:lang w:val="fr-FR" w:eastAsia="ja-JP"/>
        </w:rPr>
        <w:t>a</w:t>
      </w:r>
      <w:r w:rsidRPr="00B54D8F">
        <w:rPr>
          <w:rFonts w:eastAsia="MS Mincho" w:cs="Arial"/>
          <w:color w:val="000000"/>
          <w:lang w:val="fr-FR" w:eastAsia="ja-JP"/>
        </w:rPr>
        <w:t xml:space="preserve">ctions concertées </w:t>
      </w:r>
      <w:r>
        <w:rPr>
          <w:rFonts w:eastAsia="MS Mincho" w:cs="Arial"/>
          <w:color w:val="000000"/>
          <w:lang w:val="fr-FR" w:eastAsia="ja-JP"/>
        </w:rPr>
        <w:t>lors de</w:t>
      </w:r>
      <w:r w:rsidRPr="00B54D8F">
        <w:rPr>
          <w:rFonts w:eastAsia="MS Mincho" w:cs="Arial"/>
          <w:color w:val="000000"/>
          <w:lang w:val="fr-FR" w:eastAsia="ja-JP"/>
        </w:rPr>
        <w:t xml:space="preserve"> la Conférence</w:t>
      </w:r>
      <w:r>
        <w:rPr>
          <w:rFonts w:eastAsia="MS Mincho" w:cs="Arial"/>
          <w:color w:val="000000"/>
          <w:lang w:val="fr-FR" w:eastAsia="ja-JP"/>
        </w:rPr>
        <w:t xml:space="preserve"> des Parties</w:t>
      </w:r>
      <w:r w:rsidRPr="00B54D8F">
        <w:rPr>
          <w:rFonts w:eastAsia="MS Mincho" w:cs="Arial"/>
          <w:color w:val="000000"/>
          <w:lang w:val="fr-FR" w:eastAsia="ja-JP"/>
        </w:rPr>
        <w:t xml:space="preserve"> dans le même délai que celui applicable aux propositions d</w:t>
      </w:r>
      <w:r>
        <w:rPr>
          <w:rFonts w:eastAsia="MS Mincho" w:cs="Arial"/>
          <w:color w:val="000000"/>
          <w:lang w:val="fr-FR" w:eastAsia="ja-JP"/>
        </w:rPr>
        <w:t>’</w:t>
      </w:r>
      <w:r w:rsidRPr="00B54D8F">
        <w:rPr>
          <w:rFonts w:eastAsia="MS Mincho" w:cs="Arial"/>
          <w:color w:val="000000"/>
          <w:lang w:val="fr-FR" w:eastAsia="ja-JP"/>
        </w:rPr>
        <w:t>inscription.</w:t>
      </w:r>
    </w:p>
    <w:p w14:paraId="1334C2F4" w14:textId="77777777" w:rsidR="00AC1915" w:rsidRDefault="00AC1915" w:rsidP="00300CC4">
      <w:pPr>
        <w:adjustRightInd w:val="0"/>
        <w:ind w:left="447"/>
        <w:jc w:val="both"/>
        <w:rPr>
          <w:rFonts w:eastAsia="MS Mincho" w:cs="Arial"/>
          <w:color w:val="000000"/>
          <w:lang w:val="fr-FR" w:eastAsia="ja-JP"/>
        </w:rPr>
      </w:pPr>
      <w:r w:rsidRPr="00B54D8F">
        <w:rPr>
          <w:rFonts w:eastAsia="MS Mincho" w:cs="Arial"/>
          <w:color w:val="000000"/>
          <w:lang w:val="fr-FR" w:eastAsia="ja-JP"/>
        </w:rPr>
        <w:t xml:space="preserve"> </w:t>
      </w:r>
    </w:p>
    <w:p w14:paraId="6A27D7E4" w14:textId="77777777" w:rsidR="00AC1915" w:rsidRDefault="00AC1915" w:rsidP="00300CC4">
      <w:pPr>
        <w:widowControl w:val="0"/>
        <w:numPr>
          <w:ilvl w:val="0"/>
          <w:numId w:val="2"/>
        </w:numPr>
        <w:suppressAutoHyphens/>
        <w:autoSpaceDE w:val="0"/>
        <w:autoSpaceDN w:val="0"/>
        <w:adjustRightInd w:val="0"/>
        <w:ind w:left="447" w:hanging="425"/>
        <w:jc w:val="both"/>
        <w:rPr>
          <w:rFonts w:eastAsia="MS Mincho" w:cs="Arial"/>
          <w:color w:val="000000"/>
          <w:lang w:val="fr-FR" w:eastAsia="ja-JP"/>
        </w:rPr>
      </w:pPr>
      <w:r w:rsidRPr="00B54D8F">
        <w:rPr>
          <w:rFonts w:eastAsia="MS Mincho" w:cs="Arial"/>
          <w:color w:val="000000"/>
          <w:lang w:val="fr-FR" w:eastAsia="ja-JP"/>
        </w:rPr>
        <w:t>Les propositions d’</w:t>
      </w:r>
      <w:r>
        <w:rPr>
          <w:rFonts w:eastAsia="MS Mincho" w:cs="Arial"/>
          <w:color w:val="000000"/>
          <w:lang w:val="fr-FR" w:eastAsia="ja-JP"/>
        </w:rPr>
        <w:t>a</w:t>
      </w:r>
      <w:r w:rsidRPr="00B54D8F">
        <w:rPr>
          <w:rFonts w:eastAsia="MS Mincho" w:cs="Arial"/>
          <w:color w:val="000000"/>
          <w:lang w:val="fr-FR" w:eastAsia="ja-JP"/>
        </w:rPr>
        <w:t xml:space="preserve">ctions concertées peuvent concerner une seule espèce, un seul taxon inférieur, une seule population, ou un groupe de taxons ayant des besoins communs. Les animaux cibles dans chaque cas doivent être clairement définis, notamment en </w:t>
      </w:r>
      <w:r w:rsidRPr="00045811">
        <w:rPr>
          <w:rFonts w:eastAsia="MS Mincho" w:cs="Arial"/>
          <w:color w:val="000000"/>
          <w:lang w:val="fr-FR" w:eastAsia="ja-JP"/>
        </w:rPr>
        <w:t xml:space="preserve">énumérant leurs noms (nom scientifique </w:t>
      </w:r>
      <w:r>
        <w:rPr>
          <w:rFonts w:eastAsia="MS Mincho" w:cs="Arial"/>
          <w:color w:val="000000"/>
          <w:lang w:val="fr-FR" w:eastAsia="ja-JP"/>
        </w:rPr>
        <w:t>et</w:t>
      </w:r>
      <w:r w:rsidRPr="00045811">
        <w:rPr>
          <w:rFonts w:eastAsia="MS Mincho" w:cs="Arial"/>
          <w:color w:val="000000"/>
          <w:lang w:val="fr-FR" w:eastAsia="ja-JP"/>
        </w:rPr>
        <w:t xml:space="preserve"> noms communs dans chacune des trois langues de la Convention</w:t>
      </w:r>
      <w:r w:rsidRPr="00FE20D6">
        <w:rPr>
          <w:rFonts w:eastAsia="MS Mincho" w:cs="Arial"/>
          <w:color w:val="000000"/>
          <w:lang w:val="fr-FR" w:eastAsia="ja-JP"/>
        </w:rPr>
        <w:t>) et</w:t>
      </w:r>
      <w:r w:rsidRPr="00B54D8F">
        <w:rPr>
          <w:rFonts w:eastAsia="MS Mincho" w:cs="Arial"/>
          <w:color w:val="000000"/>
          <w:lang w:val="fr-FR" w:eastAsia="ja-JP"/>
        </w:rPr>
        <w:t xml:space="preserve"> en </w:t>
      </w:r>
      <w:r>
        <w:rPr>
          <w:rFonts w:eastAsia="MS Mincho" w:cs="Arial"/>
          <w:color w:val="000000"/>
          <w:lang w:val="fr-FR" w:eastAsia="ja-JP"/>
        </w:rPr>
        <w:t>mentionnant</w:t>
      </w:r>
      <w:r w:rsidRPr="00B54D8F">
        <w:rPr>
          <w:rFonts w:eastAsia="MS Mincho" w:cs="Arial"/>
          <w:color w:val="000000"/>
          <w:lang w:val="fr-FR" w:eastAsia="ja-JP"/>
        </w:rPr>
        <w:t xml:space="preserve"> leur statut dans les </w:t>
      </w:r>
      <w:r>
        <w:rPr>
          <w:rFonts w:eastAsia="MS Mincho" w:cs="Arial"/>
          <w:color w:val="000000"/>
          <w:lang w:val="fr-FR" w:eastAsia="ja-JP"/>
        </w:rPr>
        <w:t>A</w:t>
      </w:r>
      <w:r w:rsidRPr="00B54D8F">
        <w:rPr>
          <w:rFonts w:eastAsia="MS Mincho" w:cs="Arial"/>
          <w:color w:val="000000"/>
          <w:lang w:val="fr-FR" w:eastAsia="ja-JP"/>
        </w:rPr>
        <w:t xml:space="preserve">nnexes de la CMS </w:t>
      </w:r>
      <w:r>
        <w:rPr>
          <w:rFonts w:eastAsia="MS Mincho" w:cs="Arial"/>
          <w:color w:val="000000"/>
          <w:lang w:val="fr-FR" w:eastAsia="ja-JP"/>
        </w:rPr>
        <w:t>et</w:t>
      </w:r>
      <w:r w:rsidRPr="00B54D8F">
        <w:rPr>
          <w:rFonts w:eastAsia="MS Mincho" w:cs="Arial"/>
          <w:color w:val="000000"/>
          <w:lang w:val="fr-FR" w:eastAsia="ja-JP"/>
        </w:rPr>
        <w:t xml:space="preserve"> l’aire géographique concernée.</w:t>
      </w:r>
    </w:p>
    <w:p w14:paraId="15922A16" w14:textId="77777777" w:rsidR="00AC1915" w:rsidRDefault="00AC1915" w:rsidP="00300CC4">
      <w:pPr>
        <w:adjustRightInd w:val="0"/>
        <w:ind w:left="447"/>
        <w:jc w:val="both"/>
        <w:rPr>
          <w:rFonts w:eastAsia="MS Mincho" w:cs="Arial"/>
          <w:color w:val="000000"/>
          <w:lang w:val="fr-FR" w:eastAsia="ja-JP"/>
        </w:rPr>
      </w:pPr>
    </w:p>
    <w:p w14:paraId="0B43BE19" w14:textId="1CDBCC7F" w:rsidR="005A281D" w:rsidRDefault="005A281D" w:rsidP="00DA4D34">
      <w:pPr>
        <w:adjustRightInd w:val="0"/>
        <w:ind w:left="567" w:hanging="567"/>
        <w:jc w:val="both"/>
        <w:rPr>
          <w:rFonts w:eastAsia="MS Mincho" w:cs="Arial"/>
          <w:color w:val="000000"/>
          <w:lang w:val="fr-FR" w:eastAsia="ja-JP"/>
        </w:rPr>
      </w:pPr>
      <w:r>
        <w:rPr>
          <w:rFonts w:eastAsia="MS Mincho" w:cs="Arial"/>
          <w:color w:val="000000"/>
          <w:lang w:val="fr-FR" w:eastAsia="ja-JP"/>
        </w:rPr>
        <w:t>2)bis</w:t>
      </w:r>
      <w:r w:rsidR="00DA4D34">
        <w:rPr>
          <w:rFonts w:eastAsia="MS Mincho" w:cs="Arial"/>
          <w:color w:val="000000"/>
          <w:lang w:val="fr-FR" w:eastAsia="ja-JP"/>
        </w:rPr>
        <w:tab/>
      </w:r>
      <w:r w:rsidR="00DA4D34" w:rsidRPr="00007CD5">
        <w:rPr>
          <w:rFonts w:eastAsia="MS Mincho" w:cs="Arial"/>
          <w:color w:val="000000"/>
          <w:u w:val="single"/>
          <w:lang w:val="fr-FR" w:eastAsia="ja-JP"/>
        </w:rPr>
        <w:t>Il est recommandé d'inclure les connaissances autochtones et/ou locales relatives à l'espèce lors de la préparation des actions concertées afin d'éclairer l'élaboration de mesures appropriées visant à améliorer l'état de conservation de l'espèce cible</w:t>
      </w:r>
      <w:r w:rsidR="00DA4D34" w:rsidRPr="00DA4D34">
        <w:rPr>
          <w:rFonts w:eastAsia="MS Mincho" w:cs="Arial"/>
          <w:color w:val="000000"/>
          <w:lang w:val="fr-FR" w:eastAsia="ja-JP"/>
        </w:rPr>
        <w:t>.</w:t>
      </w:r>
    </w:p>
    <w:p w14:paraId="7EDF9338" w14:textId="77777777" w:rsidR="005A281D" w:rsidRDefault="005A281D" w:rsidP="00300CC4">
      <w:pPr>
        <w:adjustRightInd w:val="0"/>
        <w:ind w:left="447"/>
        <w:jc w:val="both"/>
        <w:rPr>
          <w:rFonts w:eastAsia="MS Mincho" w:cs="Arial"/>
          <w:color w:val="000000"/>
          <w:lang w:val="fr-FR" w:eastAsia="ja-JP"/>
        </w:rPr>
      </w:pPr>
    </w:p>
    <w:p w14:paraId="236542D2" w14:textId="77777777" w:rsidR="00AC1915" w:rsidRDefault="00AC1915" w:rsidP="00300CC4">
      <w:pPr>
        <w:widowControl w:val="0"/>
        <w:numPr>
          <w:ilvl w:val="0"/>
          <w:numId w:val="2"/>
        </w:numPr>
        <w:suppressAutoHyphens/>
        <w:autoSpaceDE w:val="0"/>
        <w:autoSpaceDN w:val="0"/>
        <w:adjustRightInd w:val="0"/>
        <w:ind w:left="447" w:hanging="425"/>
        <w:jc w:val="both"/>
        <w:rPr>
          <w:rFonts w:eastAsia="MS Mincho" w:cs="Arial"/>
          <w:color w:val="000000"/>
          <w:lang w:val="fr-FR" w:eastAsia="ja-JP"/>
        </w:rPr>
      </w:pPr>
      <w:r w:rsidRPr="00045811">
        <w:rPr>
          <w:rFonts w:eastAsia="MS Mincho" w:cs="Arial"/>
          <w:color w:val="000000"/>
          <w:lang w:val="fr-FR" w:eastAsia="ja-JP"/>
        </w:rPr>
        <w:t>Les propositions d’</w:t>
      </w:r>
      <w:r>
        <w:rPr>
          <w:rFonts w:eastAsia="MS Mincho" w:cs="Arial"/>
          <w:color w:val="000000"/>
          <w:lang w:val="fr-FR" w:eastAsia="ja-JP"/>
        </w:rPr>
        <w:t>a</w:t>
      </w:r>
      <w:r w:rsidRPr="00045811">
        <w:rPr>
          <w:rFonts w:eastAsia="MS Mincho" w:cs="Arial"/>
          <w:color w:val="000000"/>
          <w:lang w:val="fr-FR" w:eastAsia="ja-JP"/>
        </w:rPr>
        <w:t xml:space="preserve">ctions concertées doivent être soumises </w:t>
      </w:r>
      <w:r>
        <w:rPr>
          <w:rFonts w:eastAsia="MS Mincho" w:cs="Arial"/>
          <w:color w:val="000000"/>
          <w:lang w:val="fr-FR" w:eastAsia="ja-JP"/>
        </w:rPr>
        <w:t>à l’aide</w:t>
      </w:r>
      <w:r w:rsidRPr="00045811">
        <w:rPr>
          <w:rFonts w:eastAsia="MS Mincho" w:cs="Arial"/>
          <w:color w:val="000000"/>
          <w:lang w:val="fr-FR" w:eastAsia="ja-JP"/>
        </w:rPr>
        <w:t xml:space="preserve"> </w:t>
      </w:r>
      <w:r>
        <w:rPr>
          <w:rFonts w:eastAsia="MS Mincho" w:cs="Arial"/>
          <w:color w:val="000000"/>
          <w:lang w:val="fr-FR" w:eastAsia="ja-JP"/>
        </w:rPr>
        <w:t>du</w:t>
      </w:r>
      <w:r w:rsidRPr="00045811">
        <w:rPr>
          <w:rFonts w:eastAsia="MS Mincho" w:cs="Arial"/>
          <w:color w:val="000000"/>
          <w:lang w:val="fr-FR" w:eastAsia="ja-JP"/>
        </w:rPr>
        <w:t xml:space="preserve"> formulaire fourni à l</w:t>
      </w:r>
      <w:r>
        <w:rPr>
          <w:rFonts w:eastAsia="MS Mincho" w:cs="Arial"/>
          <w:color w:val="000000"/>
          <w:lang w:val="fr-FR" w:eastAsia="ja-JP"/>
        </w:rPr>
        <w:t>’a</w:t>
      </w:r>
      <w:r w:rsidRPr="00045811">
        <w:rPr>
          <w:rFonts w:eastAsia="MS Mincho" w:cs="Arial"/>
          <w:color w:val="000000"/>
          <w:lang w:val="fr-FR" w:eastAsia="ja-JP"/>
        </w:rPr>
        <w:t xml:space="preserve">nnexe 2 de la présente </w:t>
      </w:r>
      <w:r>
        <w:rPr>
          <w:rFonts w:eastAsia="MS Mincho" w:cs="Arial"/>
          <w:color w:val="000000"/>
          <w:lang w:val="fr-FR" w:eastAsia="ja-JP"/>
        </w:rPr>
        <w:t>r</w:t>
      </w:r>
      <w:r w:rsidRPr="00045811">
        <w:rPr>
          <w:rFonts w:eastAsia="MS Mincho" w:cs="Arial"/>
          <w:color w:val="000000"/>
          <w:lang w:val="fr-FR" w:eastAsia="ja-JP"/>
        </w:rPr>
        <w:t>ésolution.</w:t>
      </w:r>
    </w:p>
    <w:p w14:paraId="7EC127EF" w14:textId="77777777" w:rsidR="00AC1915" w:rsidRPr="0091101C" w:rsidRDefault="00AC1915" w:rsidP="00300CC4">
      <w:pPr>
        <w:ind w:left="447"/>
        <w:rPr>
          <w:rFonts w:eastAsia="MS Mincho" w:cs="Arial"/>
          <w:color w:val="000000"/>
          <w:lang w:val="fr-FR" w:eastAsia="ja-JP"/>
        </w:rPr>
      </w:pPr>
    </w:p>
    <w:p w14:paraId="5325FE20" w14:textId="77777777" w:rsidR="00AC1915" w:rsidRDefault="00AC1915" w:rsidP="00300CC4">
      <w:pPr>
        <w:widowControl w:val="0"/>
        <w:numPr>
          <w:ilvl w:val="0"/>
          <w:numId w:val="2"/>
        </w:numPr>
        <w:suppressAutoHyphens/>
        <w:autoSpaceDE w:val="0"/>
        <w:autoSpaceDN w:val="0"/>
        <w:adjustRightInd w:val="0"/>
        <w:ind w:left="447" w:hanging="425"/>
        <w:jc w:val="both"/>
        <w:rPr>
          <w:rFonts w:eastAsia="MS Mincho" w:cs="Arial"/>
          <w:color w:val="000000"/>
          <w:lang w:val="fr-FR" w:eastAsia="ja-JP"/>
        </w:rPr>
      </w:pPr>
      <w:r>
        <w:rPr>
          <w:rFonts w:eastAsia="MS Mincho" w:cs="Arial"/>
          <w:color w:val="000000"/>
          <w:lang w:val="fr-FR" w:eastAsia="ja-JP"/>
        </w:rPr>
        <w:t xml:space="preserve">Dans </w:t>
      </w:r>
      <w:r w:rsidRPr="003E2329">
        <w:rPr>
          <w:rFonts w:eastAsia="MS Mincho" w:cs="Arial"/>
          <w:color w:val="000000"/>
          <w:lang w:val="fr-FR" w:eastAsia="ja-JP"/>
        </w:rPr>
        <w:t xml:space="preserve">le cas de propositions visant à </w:t>
      </w:r>
      <w:r>
        <w:rPr>
          <w:rFonts w:eastAsia="MS Mincho" w:cs="Arial"/>
          <w:color w:val="000000"/>
          <w:lang w:val="fr-FR" w:eastAsia="ja-JP"/>
        </w:rPr>
        <w:t>exiger la participation</w:t>
      </w:r>
      <w:r w:rsidRPr="003E2329">
        <w:rPr>
          <w:rFonts w:eastAsia="MS Mincho" w:cs="Arial"/>
          <w:color w:val="000000"/>
          <w:lang w:val="fr-FR" w:eastAsia="ja-JP"/>
        </w:rPr>
        <w:t xml:space="preserve"> d’autres entités</w:t>
      </w:r>
      <w:r>
        <w:rPr>
          <w:rFonts w:eastAsia="MS Mincho" w:cs="Arial"/>
          <w:color w:val="000000"/>
          <w:lang w:val="fr-FR" w:eastAsia="ja-JP"/>
        </w:rPr>
        <w:t xml:space="preserve"> (dont</w:t>
      </w:r>
      <w:r w:rsidRPr="003E2329">
        <w:rPr>
          <w:rFonts w:eastAsia="MS Mincho" w:cs="Arial"/>
          <w:color w:val="000000"/>
          <w:lang w:val="fr-FR" w:eastAsia="ja-JP"/>
        </w:rPr>
        <w:t xml:space="preserve"> les États de l’aire de répartition ou le Secrétariat</w:t>
      </w:r>
      <w:r>
        <w:rPr>
          <w:rFonts w:eastAsia="MS Mincho" w:cs="Arial"/>
          <w:color w:val="000000"/>
          <w:lang w:val="fr-FR" w:eastAsia="ja-JP"/>
        </w:rPr>
        <w:t>)</w:t>
      </w:r>
      <w:r w:rsidRPr="003E2329">
        <w:rPr>
          <w:rFonts w:eastAsia="MS Mincho" w:cs="Arial"/>
          <w:color w:val="000000"/>
          <w:lang w:val="fr-FR" w:eastAsia="ja-JP"/>
        </w:rPr>
        <w:t xml:space="preserve"> </w:t>
      </w:r>
      <w:r>
        <w:rPr>
          <w:rFonts w:eastAsia="MS Mincho" w:cs="Arial"/>
          <w:color w:val="000000"/>
          <w:lang w:val="fr-FR" w:eastAsia="ja-JP"/>
        </w:rPr>
        <w:t xml:space="preserve">à certaines activités, </w:t>
      </w:r>
      <w:r w:rsidRPr="003E2329">
        <w:rPr>
          <w:rFonts w:eastAsia="MS Mincho" w:cs="Arial"/>
          <w:color w:val="000000"/>
          <w:lang w:val="fr-FR" w:eastAsia="ja-JP"/>
        </w:rPr>
        <w:t>il est nécessaire de les consulter au préalable afin d’obtenir leur accord. À la demande de l’auteur de la proposition, le Secrétariat sera susceptible d’apporter son aide en matière de consultations avec les Parties.</w:t>
      </w:r>
    </w:p>
    <w:p w14:paraId="7392E6AA" w14:textId="77777777" w:rsidR="00AC1915" w:rsidRPr="004C77AA" w:rsidRDefault="00AC1915" w:rsidP="00AC1915">
      <w:pPr>
        <w:jc w:val="both"/>
        <w:rPr>
          <w:rFonts w:eastAsia="MS Mincho" w:cs="Arial"/>
          <w:color w:val="000000"/>
          <w:lang w:val="fr-FR" w:eastAsia="ja-JP"/>
        </w:rPr>
      </w:pPr>
    </w:p>
    <w:p w14:paraId="65A80E2D" w14:textId="77777777" w:rsidR="00AC1915" w:rsidRDefault="00AC1915" w:rsidP="00AC1915">
      <w:pPr>
        <w:jc w:val="both"/>
        <w:rPr>
          <w:rFonts w:eastAsia="MS Mincho" w:cs="Arial"/>
          <w:b/>
          <w:lang w:val="fr-FR" w:eastAsia="en-GB"/>
        </w:rPr>
      </w:pPr>
      <w:r w:rsidRPr="004C77AA">
        <w:rPr>
          <w:rFonts w:eastAsia="MS Mincho" w:cs="Arial"/>
          <w:b/>
          <w:lang w:val="fr-FR" w:eastAsia="en-GB"/>
        </w:rPr>
        <w:t>Étape 2</w:t>
      </w:r>
      <w:r>
        <w:rPr>
          <w:rFonts w:eastAsia="MS Mincho" w:cs="Arial"/>
          <w:b/>
          <w:lang w:val="fr-FR" w:eastAsia="en-GB"/>
        </w:rPr>
        <w:t xml:space="preserve"> </w:t>
      </w:r>
      <w:r w:rsidRPr="004C77AA">
        <w:rPr>
          <w:rFonts w:eastAsia="MS Mincho" w:cs="Arial"/>
          <w:b/>
          <w:lang w:val="fr-FR" w:eastAsia="en-GB"/>
        </w:rPr>
        <w:t>: Évaluation de la proposition par le Comité de session</w:t>
      </w:r>
      <w:r>
        <w:rPr>
          <w:rFonts w:eastAsia="MS Mincho" w:cs="Arial"/>
          <w:b/>
          <w:lang w:val="fr-FR" w:eastAsia="en-GB"/>
        </w:rPr>
        <w:t xml:space="preserve"> /</w:t>
      </w:r>
      <w:r w:rsidRPr="004C77AA">
        <w:rPr>
          <w:rFonts w:eastAsia="MS Mincho" w:cs="Arial"/>
          <w:b/>
          <w:lang w:val="fr-FR" w:eastAsia="en-GB"/>
        </w:rPr>
        <w:t xml:space="preserve"> Conseil scientifique</w:t>
      </w:r>
    </w:p>
    <w:p w14:paraId="7B34CF74" w14:textId="77777777" w:rsidR="00AC1915" w:rsidRPr="00780291" w:rsidRDefault="00AC1915" w:rsidP="00AC1915">
      <w:pPr>
        <w:jc w:val="both"/>
        <w:rPr>
          <w:rFonts w:eastAsia="MS Mincho" w:cs="Arial"/>
          <w:b/>
          <w:lang w:val="fr-FR" w:eastAsia="en-GB"/>
        </w:rPr>
      </w:pPr>
    </w:p>
    <w:p w14:paraId="34077FB1" w14:textId="77777777" w:rsidR="00AC1915" w:rsidRPr="004C77AA" w:rsidRDefault="00AC1915" w:rsidP="00AC1915">
      <w:pPr>
        <w:pStyle w:val="ListParagraph"/>
        <w:numPr>
          <w:ilvl w:val="0"/>
          <w:numId w:val="3"/>
        </w:numPr>
        <w:suppressAutoHyphens/>
        <w:ind w:left="426" w:hanging="426"/>
        <w:contextualSpacing w:val="0"/>
        <w:jc w:val="both"/>
        <w:rPr>
          <w:rFonts w:eastAsia="MS Mincho" w:cs="Arial"/>
          <w:b/>
          <w:color w:val="000000"/>
          <w:lang w:val="fr-FR" w:eastAsia="ja-JP"/>
        </w:rPr>
      </w:pPr>
      <w:r w:rsidRPr="00780291">
        <w:rPr>
          <w:rFonts w:eastAsia="MS Mincho" w:cs="Arial"/>
          <w:lang w:val="fr-FR" w:eastAsia="en-GB"/>
        </w:rPr>
        <w:t xml:space="preserve">Le Conseil scientifique évaluera le bien-fondé des propositions </w:t>
      </w:r>
      <w:bookmarkStart w:id="4" w:name="_Hlk71885277"/>
      <w:r>
        <w:rPr>
          <w:rFonts w:eastAsia="MS Mincho" w:cs="Arial"/>
          <w:lang w:val="fr-FR" w:eastAsia="en-GB"/>
        </w:rPr>
        <w:t>d’a</w:t>
      </w:r>
      <w:r w:rsidRPr="00780291">
        <w:rPr>
          <w:rFonts w:eastAsia="MS Mincho" w:cs="Arial"/>
          <w:lang w:val="fr-FR" w:eastAsia="en-GB"/>
        </w:rPr>
        <w:t>ctions concertées soumises à la Conférence des Parties</w:t>
      </w:r>
      <w:r>
        <w:rPr>
          <w:rFonts w:eastAsia="MS Mincho" w:cs="Arial"/>
          <w:lang w:val="fr-FR" w:eastAsia="en-GB"/>
        </w:rPr>
        <w:t>,</w:t>
      </w:r>
      <w:r w:rsidRPr="00780291">
        <w:rPr>
          <w:rFonts w:eastAsia="MS Mincho" w:cs="Arial"/>
          <w:lang w:val="fr-FR" w:eastAsia="en-GB"/>
        </w:rPr>
        <w:t xml:space="preserve"> conformément à l</w:t>
      </w:r>
      <w:r>
        <w:rPr>
          <w:rFonts w:eastAsia="MS Mincho" w:cs="Arial"/>
          <w:lang w:val="fr-FR" w:eastAsia="en-GB"/>
        </w:rPr>
        <w:t>’</w:t>
      </w:r>
      <w:r w:rsidRPr="00780291">
        <w:rPr>
          <w:rFonts w:eastAsia="MS Mincho" w:cs="Arial"/>
          <w:lang w:val="fr-FR" w:eastAsia="en-GB"/>
        </w:rPr>
        <w:t>étape 1 ci-dessus</w:t>
      </w:r>
      <w:r>
        <w:rPr>
          <w:rFonts w:eastAsia="MS Mincho" w:cs="Arial"/>
          <w:lang w:val="fr-FR" w:eastAsia="en-GB"/>
        </w:rPr>
        <w:t>.</w:t>
      </w:r>
      <w:bookmarkEnd w:id="4"/>
    </w:p>
    <w:p w14:paraId="1EBA682B" w14:textId="77777777" w:rsidR="00AC1915" w:rsidRPr="004C77AA" w:rsidRDefault="00AC1915" w:rsidP="00AC1915">
      <w:pPr>
        <w:pStyle w:val="ListParagraph"/>
        <w:suppressAutoHyphens/>
        <w:ind w:left="426"/>
        <w:contextualSpacing w:val="0"/>
        <w:jc w:val="both"/>
        <w:rPr>
          <w:rFonts w:eastAsia="MS Mincho" w:cs="Arial"/>
          <w:b/>
          <w:color w:val="000000"/>
          <w:lang w:val="fr-FR" w:eastAsia="ja-JP"/>
        </w:rPr>
      </w:pPr>
    </w:p>
    <w:p w14:paraId="703AFC4E" w14:textId="77777777" w:rsidR="00AC1915" w:rsidRPr="004C77AA" w:rsidRDefault="00AC1915" w:rsidP="00D60656">
      <w:pPr>
        <w:pStyle w:val="ListParagraph"/>
        <w:numPr>
          <w:ilvl w:val="0"/>
          <w:numId w:val="3"/>
        </w:numPr>
        <w:suppressAutoHyphens/>
        <w:spacing w:afterLines="40" w:after="96"/>
        <w:ind w:left="426" w:hanging="426"/>
        <w:contextualSpacing w:val="0"/>
        <w:jc w:val="both"/>
        <w:rPr>
          <w:rFonts w:eastAsia="MS Mincho" w:cs="Arial"/>
          <w:lang w:val="fr-FR" w:eastAsia="en-GB"/>
        </w:rPr>
      </w:pPr>
      <w:r w:rsidRPr="004C77AA">
        <w:rPr>
          <w:rFonts w:eastAsia="MS Mincho" w:cs="Arial"/>
          <w:lang w:val="fr-FR" w:eastAsia="en-GB"/>
        </w:rPr>
        <w:t>Le Conseil scientifique évaluera le bien-fondé de chaque proposition, en tenant compte des critères ci-après</w:t>
      </w:r>
      <w:r>
        <w:rPr>
          <w:rFonts w:eastAsia="MS Mincho" w:cs="Arial"/>
          <w:lang w:val="fr-FR" w:eastAsia="en-GB"/>
        </w:rPr>
        <w:t xml:space="preserve"> </w:t>
      </w:r>
      <w:r w:rsidRPr="004C77AA">
        <w:rPr>
          <w:rFonts w:eastAsia="MS Mincho" w:cs="Arial"/>
          <w:lang w:val="fr-FR" w:eastAsia="en-GB"/>
        </w:rPr>
        <w:t>:</w:t>
      </w:r>
    </w:p>
    <w:p w14:paraId="21EE2F81" w14:textId="77777777" w:rsidR="00AC1915" w:rsidRPr="004C77AA" w:rsidRDefault="00AC1915" w:rsidP="00AC1915">
      <w:pPr>
        <w:ind w:left="448"/>
        <w:jc w:val="both"/>
        <w:rPr>
          <w:rFonts w:eastAsia="MS Mincho" w:cs="Arial"/>
          <w:b/>
          <w:color w:val="000000"/>
          <w:lang w:val="fr-FR" w:eastAsia="ja-JP"/>
        </w:rPr>
      </w:pPr>
      <w:r w:rsidRPr="004C77AA">
        <w:rPr>
          <w:rFonts w:eastAsia="MS Mincho" w:cs="Arial"/>
          <w:b/>
          <w:color w:val="000000"/>
          <w:lang w:val="fr-FR" w:eastAsia="ja-JP"/>
        </w:rPr>
        <w:t xml:space="preserve">i)  Priorité de conservation </w:t>
      </w:r>
    </w:p>
    <w:p w14:paraId="49A12262" w14:textId="0A0D0B55" w:rsidR="00007CD5" w:rsidRDefault="00AC1915" w:rsidP="00AC1915">
      <w:pPr>
        <w:spacing w:after="120"/>
        <w:ind w:left="448"/>
        <w:jc w:val="both"/>
        <w:rPr>
          <w:rFonts w:eastAsia="MS Mincho" w:cs="Arial"/>
          <w:i/>
          <w:color w:val="000000"/>
          <w:lang w:val="fr-FR" w:eastAsia="ja-JP"/>
        </w:rPr>
      </w:pPr>
      <w:r w:rsidRPr="004C77AA">
        <w:rPr>
          <w:rFonts w:eastAsia="MS Mincho" w:cs="Arial"/>
          <w:bCs/>
          <w:i/>
          <w:iCs/>
          <w:color w:val="000000"/>
          <w:lang w:val="fr-FR" w:eastAsia="ja-JP"/>
        </w:rPr>
        <w:t>Peut être liée au niveau de menace ou à l’état de conservation défavorable au sens de la Convention, à l’urgence de prendre un type particulier de mesure, ainsi qu’à d’autres priorités exprimées dans les décisions de la CMS</w:t>
      </w:r>
      <w:r w:rsidRPr="004C77AA">
        <w:rPr>
          <w:rFonts w:eastAsia="MS Mincho" w:cs="Arial"/>
          <w:i/>
          <w:color w:val="000000"/>
          <w:lang w:val="fr-FR" w:eastAsia="ja-JP"/>
        </w:rPr>
        <w:t>.</w:t>
      </w:r>
      <w:r w:rsidR="00007CD5">
        <w:rPr>
          <w:rFonts w:eastAsia="MS Mincho" w:cs="Arial"/>
          <w:i/>
          <w:color w:val="000000"/>
          <w:lang w:val="fr-FR" w:eastAsia="ja-JP"/>
        </w:rPr>
        <w:br w:type="page"/>
      </w:r>
    </w:p>
    <w:p w14:paraId="45B0DE1F" w14:textId="06320952"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lastRenderedPageBreak/>
        <w:t>ii)  Pertinence</w:t>
      </w:r>
    </w:p>
    <w:p w14:paraId="2D4620E8" w14:textId="77777777" w:rsidR="00AC1915" w:rsidRPr="004C77AA" w:rsidRDefault="00AC1915" w:rsidP="00886453">
      <w:pPr>
        <w:spacing w:after="120"/>
        <w:ind w:left="448"/>
        <w:jc w:val="both"/>
        <w:rPr>
          <w:rFonts w:eastAsia="MS Mincho" w:cs="Arial"/>
          <w:i/>
          <w:color w:val="000000"/>
          <w:lang w:val="fr-FR" w:eastAsia="ja-JP"/>
        </w:rPr>
      </w:pPr>
      <w:r w:rsidRPr="004C77AA">
        <w:rPr>
          <w:rFonts w:eastAsia="MS Mincho" w:cs="Arial"/>
          <w:bCs/>
          <w:i/>
          <w:iCs/>
          <w:color w:val="000000"/>
          <w:lang w:val="fr-FR" w:eastAsia="ja-JP"/>
        </w:rPr>
        <w:t xml:space="preserve">Peut porter </w:t>
      </w:r>
      <w:r>
        <w:rPr>
          <w:rFonts w:eastAsia="MS Mincho" w:cs="Arial"/>
          <w:bCs/>
          <w:i/>
          <w:iCs/>
          <w:color w:val="000000"/>
          <w:lang w:val="fr-FR" w:eastAsia="ja-JP"/>
        </w:rPr>
        <w:t xml:space="preserve">sur </w:t>
      </w:r>
      <w:r w:rsidRPr="0041521B">
        <w:rPr>
          <w:rFonts w:eastAsia="MS Mincho" w:cs="Arial"/>
          <w:bCs/>
          <w:i/>
          <w:iCs/>
          <w:color w:val="000000"/>
          <w:lang w:val="fr-FR" w:eastAsia="ja-JP"/>
        </w:rPr>
        <w:t xml:space="preserve">la mesure dans laquelle le problème de conservation en question est lié à la migration et nécessite une action collective multilatérale, et </w:t>
      </w:r>
      <w:r>
        <w:rPr>
          <w:rFonts w:eastAsia="MS Mincho" w:cs="Arial"/>
          <w:bCs/>
          <w:i/>
          <w:iCs/>
          <w:color w:val="000000"/>
          <w:lang w:val="fr-FR" w:eastAsia="ja-JP"/>
        </w:rPr>
        <w:t>sur</w:t>
      </w:r>
      <w:r w:rsidRPr="0041521B">
        <w:rPr>
          <w:rFonts w:eastAsia="MS Mincho" w:cs="Arial"/>
          <w:bCs/>
          <w:i/>
          <w:iCs/>
          <w:color w:val="000000"/>
          <w:lang w:val="fr-FR" w:eastAsia="ja-JP"/>
        </w:rPr>
        <w:t xml:space="preserve"> la mesure dans laquelle l</w:t>
      </w:r>
      <w:r>
        <w:rPr>
          <w:rFonts w:eastAsia="MS Mincho" w:cs="Arial"/>
          <w:bCs/>
          <w:i/>
          <w:iCs/>
          <w:color w:val="000000"/>
          <w:lang w:val="fr-FR" w:eastAsia="ja-JP"/>
        </w:rPr>
        <w:t>’</w:t>
      </w:r>
      <w:r w:rsidRPr="0041521B">
        <w:rPr>
          <w:rFonts w:eastAsia="MS Mincho" w:cs="Arial"/>
          <w:bCs/>
          <w:i/>
          <w:iCs/>
          <w:color w:val="000000"/>
          <w:lang w:val="fr-FR" w:eastAsia="ja-JP"/>
        </w:rPr>
        <w:t>action proposée répond</w:t>
      </w:r>
      <w:r>
        <w:rPr>
          <w:rFonts w:eastAsia="MS Mincho" w:cs="Arial"/>
          <w:bCs/>
          <w:i/>
          <w:iCs/>
          <w:color w:val="000000"/>
          <w:lang w:val="fr-FR" w:eastAsia="ja-JP"/>
        </w:rPr>
        <w:t>ra</w:t>
      </w:r>
      <w:r w:rsidRPr="0041521B">
        <w:rPr>
          <w:rFonts w:eastAsia="MS Mincho" w:cs="Arial"/>
          <w:bCs/>
          <w:i/>
          <w:iCs/>
          <w:color w:val="000000"/>
          <w:lang w:val="fr-FR" w:eastAsia="ja-JP"/>
        </w:rPr>
        <w:t xml:space="preserve"> à </w:t>
      </w:r>
      <w:r>
        <w:rPr>
          <w:rFonts w:eastAsia="MS Mincho" w:cs="Arial"/>
          <w:bCs/>
          <w:i/>
          <w:iCs/>
          <w:color w:val="000000"/>
          <w:lang w:val="fr-FR" w:eastAsia="ja-JP"/>
        </w:rPr>
        <w:t>certains</w:t>
      </w:r>
      <w:r w:rsidRPr="0041521B">
        <w:rPr>
          <w:rFonts w:eastAsia="MS Mincho" w:cs="Arial"/>
          <w:bCs/>
          <w:i/>
          <w:iCs/>
          <w:color w:val="000000"/>
          <w:lang w:val="fr-FR" w:eastAsia="ja-JP"/>
        </w:rPr>
        <w:t xml:space="preserve"> mandats de la CMS</w:t>
      </w:r>
      <w:r w:rsidRPr="004C77AA">
        <w:rPr>
          <w:rFonts w:eastAsia="MS Mincho" w:cs="Arial"/>
          <w:i/>
          <w:color w:val="000000"/>
          <w:lang w:val="fr-FR" w:eastAsia="ja-JP"/>
        </w:rPr>
        <w:t>.</w:t>
      </w:r>
    </w:p>
    <w:p w14:paraId="76692F5B" w14:textId="77777777"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t>iii)  Absence de meilleures solutions</w:t>
      </w:r>
    </w:p>
    <w:p w14:paraId="3C4AB669" w14:textId="2FA0E59D" w:rsidR="00AC1915" w:rsidRDefault="00AC1915" w:rsidP="00886453">
      <w:pPr>
        <w:spacing w:after="120"/>
        <w:ind w:left="448"/>
        <w:jc w:val="both"/>
        <w:rPr>
          <w:rFonts w:eastAsia="MS Mincho" w:cs="Arial"/>
          <w:i/>
          <w:color w:val="000000"/>
          <w:lang w:val="fr-FR" w:eastAsia="ja-JP"/>
        </w:rPr>
      </w:pPr>
      <w:r w:rsidRPr="004C77AA">
        <w:rPr>
          <w:rFonts w:eastAsia="MS Mincho" w:cs="Arial"/>
          <w:bCs/>
          <w:i/>
          <w:iCs/>
          <w:color w:val="000000"/>
          <w:lang w:val="fr-FR" w:eastAsia="ja-JP"/>
        </w:rPr>
        <w:t xml:space="preserve">Une analyse des options </w:t>
      </w:r>
      <w:r>
        <w:rPr>
          <w:rFonts w:eastAsia="MS Mincho" w:cs="Arial"/>
          <w:bCs/>
          <w:i/>
          <w:iCs/>
          <w:color w:val="000000"/>
          <w:lang w:val="fr-FR" w:eastAsia="ja-JP"/>
        </w:rPr>
        <w:t>visant à</w:t>
      </w:r>
      <w:r w:rsidRPr="004C77AA">
        <w:rPr>
          <w:rFonts w:eastAsia="MS Mincho" w:cs="Arial"/>
          <w:bCs/>
          <w:i/>
          <w:iCs/>
          <w:color w:val="000000"/>
          <w:lang w:val="fr-FR" w:eastAsia="ja-JP"/>
        </w:rPr>
        <w:t xml:space="preserve"> vérifier si (et pourquoi) une </w:t>
      </w:r>
      <w:r>
        <w:rPr>
          <w:rFonts w:eastAsia="MS Mincho" w:cs="Arial"/>
          <w:bCs/>
          <w:i/>
          <w:iCs/>
          <w:color w:val="000000"/>
          <w:lang w:val="fr-FR" w:eastAsia="ja-JP"/>
        </w:rPr>
        <w:t>a</w:t>
      </w:r>
      <w:r w:rsidRPr="004C77AA">
        <w:rPr>
          <w:rFonts w:eastAsia="MS Mincho" w:cs="Arial"/>
          <w:bCs/>
          <w:i/>
          <w:iCs/>
          <w:color w:val="000000"/>
          <w:lang w:val="fr-FR" w:eastAsia="ja-JP"/>
        </w:rPr>
        <w:t xml:space="preserve">ction concertée de la CMS est le meilleur moyen de répondre au besoin de conservation défini. Les </w:t>
      </w:r>
      <w:r>
        <w:rPr>
          <w:rFonts w:eastAsia="MS Mincho" w:cs="Arial"/>
          <w:bCs/>
          <w:i/>
          <w:iCs/>
          <w:color w:val="000000"/>
          <w:lang w:val="fr-FR" w:eastAsia="ja-JP"/>
        </w:rPr>
        <w:t>solutions de substitution</w:t>
      </w:r>
      <w:r w:rsidRPr="004C77AA">
        <w:rPr>
          <w:rFonts w:eastAsia="MS Mincho" w:cs="Arial"/>
          <w:bCs/>
          <w:i/>
          <w:iCs/>
          <w:color w:val="000000"/>
          <w:lang w:val="fr-FR" w:eastAsia="ja-JP"/>
        </w:rPr>
        <w:t xml:space="preserve"> à la fois au sein et en dehors des mécanismes de la CMS doivent être prises en considération</w:t>
      </w:r>
      <w:r w:rsidRPr="004C77AA">
        <w:rPr>
          <w:rFonts w:eastAsia="MS Mincho" w:cs="Arial"/>
          <w:bCs/>
          <w:i/>
          <w:color w:val="000000"/>
          <w:vertAlign w:val="superscript"/>
          <w:lang w:val="fr-FR" w:eastAsia="ja-JP"/>
        </w:rPr>
        <w:footnoteReference w:customMarkFollows="1" w:id="1"/>
        <w:t>1</w:t>
      </w:r>
      <w:r w:rsidRPr="004C77AA">
        <w:rPr>
          <w:rFonts w:eastAsia="MS Mincho" w:cs="Arial"/>
          <w:i/>
          <w:color w:val="000000"/>
          <w:lang w:val="fr-FR" w:eastAsia="ja-JP"/>
        </w:rPr>
        <w:t>.</w:t>
      </w:r>
    </w:p>
    <w:p w14:paraId="1944B9D5" w14:textId="77777777"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t>iv)  Degré de préparation et faisabilité</w:t>
      </w:r>
    </w:p>
    <w:p w14:paraId="7C99D221" w14:textId="77777777" w:rsidR="00AC1915" w:rsidRDefault="00AC1915" w:rsidP="00886453">
      <w:pPr>
        <w:ind w:left="448"/>
        <w:jc w:val="both"/>
        <w:rPr>
          <w:rFonts w:eastAsia="MS Mincho" w:cs="Arial"/>
          <w:i/>
          <w:color w:val="000000"/>
          <w:lang w:val="fr-FR" w:eastAsia="ja-JP"/>
        </w:rPr>
      </w:pPr>
      <w:r w:rsidRPr="004C77AA">
        <w:rPr>
          <w:rFonts w:eastAsia="MS Mincho" w:cs="Arial"/>
          <w:bCs/>
          <w:i/>
          <w:iCs/>
          <w:color w:val="000000"/>
          <w:lang w:val="fr-FR" w:eastAsia="ja-JP"/>
        </w:rPr>
        <w:t xml:space="preserve">La proposition devra montrer de </w:t>
      </w:r>
      <w:r>
        <w:rPr>
          <w:rFonts w:eastAsia="MS Mincho" w:cs="Arial"/>
          <w:bCs/>
          <w:i/>
          <w:iCs/>
          <w:color w:val="000000"/>
          <w:lang w:val="fr-FR" w:eastAsia="ja-JP"/>
        </w:rPr>
        <w:t xml:space="preserve">véritables </w:t>
      </w:r>
      <w:r w:rsidRPr="004C77AA">
        <w:rPr>
          <w:rFonts w:eastAsia="MS Mincho" w:cs="Arial"/>
          <w:bCs/>
          <w:i/>
          <w:iCs/>
          <w:color w:val="000000"/>
          <w:lang w:val="fr-FR" w:eastAsia="ja-JP"/>
        </w:rPr>
        <w:t xml:space="preserve">perspectives de financement et de leadership et traiter toutes les questions importantes </w:t>
      </w:r>
      <w:r>
        <w:rPr>
          <w:rFonts w:eastAsia="MS Mincho" w:cs="Arial"/>
          <w:bCs/>
          <w:i/>
          <w:iCs/>
          <w:color w:val="000000"/>
          <w:lang w:val="fr-FR" w:eastAsia="ja-JP"/>
        </w:rPr>
        <w:t>relatives à</w:t>
      </w:r>
      <w:r w:rsidRPr="004C77AA">
        <w:rPr>
          <w:rFonts w:eastAsia="MS Mincho" w:cs="Arial"/>
          <w:bCs/>
          <w:i/>
          <w:iCs/>
          <w:color w:val="000000"/>
          <w:lang w:val="fr-FR" w:eastAsia="ja-JP"/>
        </w:rPr>
        <w:t xml:space="preserve"> la faisabilité de l’action</w:t>
      </w:r>
      <w:r>
        <w:rPr>
          <w:rFonts w:eastAsia="MS Mincho" w:cs="Arial"/>
          <w:bCs/>
          <w:i/>
          <w:iCs/>
          <w:color w:val="000000"/>
          <w:lang w:val="fr-FR" w:eastAsia="ja-JP"/>
        </w:rPr>
        <w:t xml:space="preserve"> d’un point de vue pratique</w:t>
      </w:r>
      <w:r w:rsidRPr="004C77AA">
        <w:rPr>
          <w:rFonts w:eastAsia="MS Mincho" w:cs="Arial"/>
          <w:i/>
          <w:color w:val="000000"/>
          <w:lang w:val="fr-FR" w:eastAsia="ja-JP"/>
        </w:rPr>
        <w:t>.</w:t>
      </w:r>
    </w:p>
    <w:p w14:paraId="341F2D35" w14:textId="77777777" w:rsidR="00AC1915" w:rsidRPr="004C77AA" w:rsidRDefault="00AC1915" w:rsidP="00886453">
      <w:pPr>
        <w:ind w:left="448"/>
        <w:jc w:val="both"/>
        <w:rPr>
          <w:rFonts w:eastAsia="MS Mincho" w:cs="Arial"/>
          <w:i/>
          <w:color w:val="000000"/>
          <w:lang w:val="fr-FR" w:eastAsia="ja-JP"/>
        </w:rPr>
      </w:pPr>
    </w:p>
    <w:p w14:paraId="2B160F6A" w14:textId="77777777"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t>v)  Probabilité de succès</w:t>
      </w:r>
    </w:p>
    <w:p w14:paraId="085A2217" w14:textId="77777777" w:rsidR="00AC1915" w:rsidRPr="004C77AA" w:rsidRDefault="00AC1915" w:rsidP="00886453">
      <w:pPr>
        <w:spacing w:after="120"/>
        <w:ind w:left="448"/>
        <w:jc w:val="both"/>
        <w:rPr>
          <w:rFonts w:eastAsia="MS Mincho" w:cs="Arial"/>
          <w:bCs/>
          <w:i/>
          <w:color w:val="000000"/>
          <w:lang w:val="fr-FR" w:eastAsia="ja-JP"/>
        </w:rPr>
      </w:pPr>
      <w:r w:rsidRPr="004C77AA">
        <w:rPr>
          <w:rFonts w:eastAsia="MS Mincho" w:cs="Arial"/>
          <w:bCs/>
          <w:i/>
          <w:iCs/>
          <w:color w:val="000000"/>
          <w:lang w:val="fr-FR" w:eastAsia="ja-JP"/>
        </w:rPr>
        <w:t xml:space="preserve">La faisabilité (voir critère précédent) montre seulement </w:t>
      </w:r>
      <w:r>
        <w:rPr>
          <w:rFonts w:eastAsia="MS Mincho" w:cs="Arial"/>
          <w:bCs/>
          <w:i/>
          <w:iCs/>
          <w:color w:val="000000"/>
          <w:lang w:val="fr-FR" w:eastAsia="ja-JP"/>
        </w:rPr>
        <w:t xml:space="preserve">si </w:t>
      </w:r>
      <w:r w:rsidRPr="004C77AA">
        <w:rPr>
          <w:rFonts w:eastAsia="MS Mincho" w:cs="Arial"/>
          <w:bCs/>
          <w:i/>
          <w:iCs/>
          <w:color w:val="000000"/>
          <w:lang w:val="fr-FR" w:eastAsia="ja-JP"/>
        </w:rPr>
        <w:t xml:space="preserve">une action est susceptible d’être réalisable. Le critère v) cherche en plus à déterminer si </w:t>
      </w:r>
      <w:r>
        <w:rPr>
          <w:rFonts w:eastAsia="MS Mincho" w:cs="Arial"/>
          <w:bCs/>
          <w:i/>
          <w:iCs/>
          <w:color w:val="000000"/>
          <w:lang w:val="fr-FR" w:eastAsia="ja-JP"/>
        </w:rPr>
        <w:t>son exécution</w:t>
      </w:r>
      <w:r w:rsidRPr="004C77AA">
        <w:rPr>
          <w:rFonts w:eastAsia="MS Mincho" w:cs="Arial"/>
          <w:bCs/>
          <w:i/>
          <w:iCs/>
          <w:color w:val="000000"/>
          <w:lang w:val="fr-FR" w:eastAsia="ja-JP"/>
        </w:rPr>
        <w:t xml:space="preserve"> est susceptible </w:t>
      </w:r>
      <w:r>
        <w:rPr>
          <w:rFonts w:eastAsia="MS Mincho" w:cs="Arial"/>
          <w:bCs/>
          <w:i/>
          <w:iCs/>
          <w:color w:val="000000"/>
          <w:lang w:val="fr-FR" w:eastAsia="ja-JP"/>
        </w:rPr>
        <w:t>d’aboutir</w:t>
      </w:r>
      <w:r w:rsidRPr="004C77AA">
        <w:rPr>
          <w:rFonts w:eastAsia="MS Mincho" w:cs="Arial"/>
          <w:bCs/>
          <w:i/>
          <w:iCs/>
          <w:color w:val="000000"/>
          <w:lang w:val="fr-FR" w:eastAsia="ja-JP"/>
        </w:rPr>
        <w:t xml:space="preserve"> aux résultats attendus. Les facteurs de risque à prendre en </w:t>
      </w:r>
      <w:r>
        <w:rPr>
          <w:rFonts w:eastAsia="MS Mincho" w:cs="Arial"/>
          <w:bCs/>
          <w:i/>
          <w:iCs/>
          <w:color w:val="000000"/>
          <w:lang w:val="fr-FR" w:eastAsia="ja-JP"/>
        </w:rPr>
        <w:t>considération</w:t>
      </w:r>
      <w:r w:rsidRPr="004C77AA">
        <w:rPr>
          <w:rFonts w:eastAsia="MS Mincho" w:cs="Arial"/>
          <w:bCs/>
          <w:i/>
          <w:iCs/>
          <w:color w:val="000000"/>
          <w:lang w:val="fr-FR" w:eastAsia="ja-JP"/>
        </w:rPr>
        <w:t xml:space="preserve"> incluent l’incertitude des effets écologiques</w:t>
      </w:r>
      <w:r>
        <w:rPr>
          <w:rFonts w:eastAsia="MS Mincho" w:cs="Arial"/>
          <w:bCs/>
          <w:i/>
          <w:iCs/>
          <w:color w:val="000000"/>
          <w:lang w:val="fr-FR" w:eastAsia="ja-JP"/>
        </w:rPr>
        <w:t xml:space="preserve"> résultant</w:t>
      </w:r>
      <w:r w:rsidRPr="004C77AA">
        <w:rPr>
          <w:rFonts w:eastAsia="MS Mincho" w:cs="Arial"/>
          <w:bCs/>
          <w:i/>
          <w:iCs/>
          <w:color w:val="000000"/>
          <w:lang w:val="fr-FR" w:eastAsia="ja-JP"/>
        </w:rPr>
        <w:t xml:space="preserve"> de l’action, la faiblesse des bases scientifiques, l’absence d’un « mécanisme de transfert » assurant la durabilité des résultats, et </w:t>
      </w:r>
      <w:r>
        <w:rPr>
          <w:rFonts w:eastAsia="MS Mincho" w:cs="Arial"/>
          <w:bCs/>
          <w:i/>
          <w:iCs/>
          <w:color w:val="000000"/>
          <w:lang w:val="fr-FR" w:eastAsia="ja-JP"/>
        </w:rPr>
        <w:t>les</w:t>
      </w:r>
      <w:r w:rsidRPr="004C77AA">
        <w:rPr>
          <w:rFonts w:eastAsia="MS Mincho" w:cs="Arial"/>
          <w:bCs/>
          <w:i/>
          <w:iCs/>
          <w:color w:val="000000"/>
          <w:lang w:val="fr-FR" w:eastAsia="ja-JP"/>
        </w:rPr>
        <w:t xml:space="preserve"> activités</w:t>
      </w:r>
      <w:r>
        <w:rPr>
          <w:rFonts w:eastAsia="MS Mincho" w:cs="Arial"/>
          <w:bCs/>
          <w:i/>
          <w:iCs/>
          <w:color w:val="000000"/>
          <w:lang w:val="fr-FR" w:eastAsia="ja-JP"/>
        </w:rPr>
        <w:t xml:space="preserve"> menées par d’autres acteurs</w:t>
      </w:r>
      <w:r w:rsidRPr="004C77AA">
        <w:rPr>
          <w:rFonts w:eastAsia="MS Mincho" w:cs="Arial"/>
          <w:bCs/>
          <w:i/>
          <w:iCs/>
          <w:color w:val="000000"/>
          <w:lang w:val="fr-FR" w:eastAsia="ja-JP"/>
        </w:rPr>
        <w:t xml:space="preserve"> susceptibles de </w:t>
      </w:r>
      <w:r>
        <w:rPr>
          <w:rFonts w:eastAsia="MS Mincho" w:cs="Arial"/>
          <w:bCs/>
          <w:i/>
          <w:iCs/>
          <w:color w:val="000000"/>
          <w:lang w:val="fr-FR" w:eastAsia="ja-JP"/>
        </w:rPr>
        <w:t>compromettre</w:t>
      </w:r>
      <w:r w:rsidRPr="004C77AA">
        <w:rPr>
          <w:rFonts w:eastAsia="MS Mincho" w:cs="Arial"/>
          <w:bCs/>
          <w:i/>
          <w:iCs/>
          <w:color w:val="000000"/>
          <w:lang w:val="fr-FR" w:eastAsia="ja-JP"/>
        </w:rPr>
        <w:t xml:space="preserve"> ou de remettre en cause les résultats de l’action</w:t>
      </w:r>
      <w:r w:rsidRPr="004C77AA">
        <w:rPr>
          <w:rFonts w:eastAsia="MS Mincho" w:cs="Arial"/>
          <w:bCs/>
          <w:i/>
          <w:color w:val="000000"/>
          <w:lang w:val="fr-FR" w:eastAsia="ja-JP"/>
        </w:rPr>
        <w:t>.</w:t>
      </w:r>
    </w:p>
    <w:p w14:paraId="04DA71E6" w14:textId="77777777"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t xml:space="preserve">vi)  Ampleur </w:t>
      </w:r>
      <w:r>
        <w:rPr>
          <w:rFonts w:eastAsia="MS Mincho" w:cs="Arial"/>
          <w:b/>
          <w:color w:val="000000"/>
          <w:lang w:val="fr-FR" w:eastAsia="ja-JP"/>
        </w:rPr>
        <w:t xml:space="preserve">des effets </w:t>
      </w:r>
      <w:r w:rsidRPr="004C77AA">
        <w:rPr>
          <w:rFonts w:eastAsia="MS Mincho" w:cs="Arial"/>
          <w:b/>
          <w:color w:val="000000"/>
          <w:lang w:val="fr-FR" w:eastAsia="ja-JP"/>
        </w:rPr>
        <w:t>attendu</w:t>
      </w:r>
      <w:r>
        <w:rPr>
          <w:rFonts w:eastAsia="MS Mincho" w:cs="Arial"/>
          <w:b/>
          <w:color w:val="000000"/>
          <w:lang w:val="fr-FR" w:eastAsia="ja-JP"/>
        </w:rPr>
        <w:t>s</w:t>
      </w:r>
    </w:p>
    <w:p w14:paraId="4B50381B" w14:textId="77777777" w:rsidR="00AC1915" w:rsidRPr="00452440" w:rsidRDefault="00AC1915" w:rsidP="00886453">
      <w:pPr>
        <w:spacing w:after="120"/>
        <w:ind w:left="448"/>
        <w:jc w:val="both"/>
        <w:rPr>
          <w:rFonts w:eastAsia="MS Mincho" w:cs="Arial"/>
          <w:iCs/>
          <w:color w:val="000000"/>
          <w:lang w:val="fr-FR" w:eastAsia="ja-JP"/>
        </w:rPr>
      </w:pPr>
      <w:r>
        <w:rPr>
          <w:rFonts w:eastAsia="MS Mincho" w:cs="Arial"/>
          <w:bCs/>
          <w:i/>
          <w:iCs/>
          <w:color w:val="000000"/>
          <w:lang w:val="fr-FR" w:eastAsia="ja-JP"/>
        </w:rPr>
        <w:t>Les</w:t>
      </w:r>
      <w:r w:rsidRPr="004C77AA">
        <w:rPr>
          <w:rFonts w:eastAsia="MS Mincho" w:cs="Arial"/>
          <w:bCs/>
          <w:i/>
          <w:iCs/>
          <w:color w:val="000000"/>
          <w:lang w:val="fr-FR" w:eastAsia="ja-JP"/>
        </w:rPr>
        <w:t xml:space="preserve"> propositions </w:t>
      </w:r>
      <w:r>
        <w:rPr>
          <w:rFonts w:eastAsia="MS Mincho" w:cs="Arial"/>
          <w:bCs/>
          <w:i/>
          <w:iCs/>
          <w:color w:val="000000"/>
          <w:lang w:val="fr-FR" w:eastAsia="ja-JP"/>
        </w:rPr>
        <w:t>équivalentes à d’autres égards</w:t>
      </w:r>
      <w:r w:rsidRPr="004C77AA">
        <w:rPr>
          <w:rFonts w:eastAsia="MS Mincho" w:cs="Arial"/>
          <w:bCs/>
          <w:i/>
          <w:iCs/>
          <w:color w:val="000000"/>
          <w:lang w:val="fr-FR" w:eastAsia="ja-JP"/>
        </w:rPr>
        <w:t xml:space="preserve"> sont susceptibles d’être </w:t>
      </w:r>
      <w:r>
        <w:rPr>
          <w:rFonts w:eastAsia="MS Mincho" w:cs="Arial"/>
          <w:bCs/>
          <w:i/>
          <w:iCs/>
          <w:color w:val="000000"/>
          <w:lang w:val="fr-FR" w:eastAsia="ja-JP"/>
        </w:rPr>
        <w:t>classées par ordre de priorité</w:t>
      </w:r>
      <w:r w:rsidRPr="004C77AA">
        <w:rPr>
          <w:rFonts w:eastAsia="MS Mincho" w:cs="Arial"/>
          <w:bCs/>
          <w:i/>
          <w:iCs/>
          <w:color w:val="000000"/>
          <w:lang w:val="fr-FR" w:eastAsia="ja-JP"/>
        </w:rPr>
        <w:t xml:space="preserve"> en fonction du nombre d’espèces, du nombre de pays ou de l’étendue de la zone qui bénéficieront d’actions dans chacun des cas, de</w:t>
      </w:r>
      <w:r>
        <w:rPr>
          <w:rFonts w:eastAsia="MS Mincho" w:cs="Arial"/>
          <w:bCs/>
          <w:i/>
          <w:iCs/>
          <w:color w:val="000000"/>
          <w:lang w:val="fr-FR" w:eastAsia="ja-JP"/>
        </w:rPr>
        <w:t xml:space="preserve"> la</w:t>
      </w:r>
      <w:r w:rsidRPr="004C77AA">
        <w:rPr>
          <w:rFonts w:eastAsia="MS Mincho" w:cs="Arial"/>
          <w:bCs/>
          <w:i/>
          <w:iCs/>
          <w:color w:val="000000"/>
          <w:lang w:val="fr-FR" w:eastAsia="ja-JP"/>
        </w:rPr>
        <w:t xml:space="preserve"> possibilité d’effet</w:t>
      </w:r>
      <w:r>
        <w:rPr>
          <w:rFonts w:eastAsia="MS Mincho" w:cs="Arial"/>
          <w:bCs/>
          <w:i/>
          <w:iCs/>
          <w:color w:val="000000"/>
          <w:lang w:val="fr-FR" w:eastAsia="ja-JP"/>
        </w:rPr>
        <w:t>s</w:t>
      </w:r>
      <w:r w:rsidRPr="004C77AA">
        <w:rPr>
          <w:rFonts w:eastAsia="MS Mincho" w:cs="Arial"/>
          <w:bCs/>
          <w:i/>
          <w:iCs/>
          <w:color w:val="000000"/>
          <w:lang w:val="fr-FR" w:eastAsia="ja-JP"/>
        </w:rPr>
        <w:t xml:space="preserve"> cataly</w:t>
      </w:r>
      <w:r>
        <w:rPr>
          <w:rFonts w:eastAsia="MS Mincho" w:cs="Arial"/>
          <w:bCs/>
          <w:i/>
          <w:iCs/>
          <w:color w:val="000000"/>
          <w:lang w:val="fr-FR" w:eastAsia="ja-JP"/>
        </w:rPr>
        <w:t>seurs</w:t>
      </w:r>
      <w:r w:rsidRPr="004C77AA">
        <w:rPr>
          <w:rFonts w:eastAsia="MS Mincho" w:cs="Arial"/>
          <w:bCs/>
          <w:i/>
          <w:iCs/>
          <w:color w:val="000000"/>
          <w:lang w:val="fr-FR" w:eastAsia="ja-JP"/>
        </w:rPr>
        <w:t xml:space="preserve"> ou «</w:t>
      </w:r>
      <w:r>
        <w:rPr>
          <w:rFonts w:eastAsia="MS Mincho" w:cs="Arial"/>
          <w:bCs/>
          <w:i/>
          <w:iCs/>
          <w:color w:val="000000"/>
          <w:lang w:val="fr-FR" w:eastAsia="ja-JP"/>
        </w:rPr>
        <w:t> </w:t>
      </w:r>
      <w:r w:rsidRPr="004C77AA">
        <w:rPr>
          <w:rFonts w:eastAsia="MS Mincho" w:cs="Arial"/>
          <w:bCs/>
          <w:i/>
          <w:iCs/>
          <w:color w:val="000000"/>
          <w:lang w:val="fr-FR" w:eastAsia="ja-JP"/>
        </w:rPr>
        <w:t>multiplicateur</w:t>
      </w:r>
      <w:r>
        <w:rPr>
          <w:rFonts w:eastAsia="MS Mincho" w:cs="Arial"/>
          <w:bCs/>
          <w:i/>
          <w:iCs/>
          <w:color w:val="000000"/>
          <w:lang w:val="fr-FR" w:eastAsia="ja-JP"/>
        </w:rPr>
        <w:t>s </w:t>
      </w:r>
      <w:r w:rsidRPr="004C77AA">
        <w:rPr>
          <w:rFonts w:eastAsia="MS Mincho" w:cs="Arial"/>
          <w:bCs/>
          <w:i/>
          <w:iCs/>
          <w:color w:val="000000"/>
          <w:lang w:val="fr-FR" w:eastAsia="ja-JP"/>
        </w:rPr>
        <w:t>», de la contribution des actions à des synergies ou de leur potentiel</w:t>
      </w:r>
      <w:r>
        <w:rPr>
          <w:rFonts w:eastAsia="MS Mincho" w:cs="Arial"/>
          <w:bCs/>
          <w:i/>
          <w:iCs/>
          <w:color w:val="000000"/>
          <w:lang w:val="fr-FR" w:eastAsia="ja-JP"/>
        </w:rPr>
        <w:t xml:space="preserve"> en tant qu’« actions phares » sur le plan du renforcement de la sensibilisation.</w:t>
      </w:r>
    </w:p>
    <w:p w14:paraId="5F853C72" w14:textId="77777777" w:rsidR="00AC1915" w:rsidRPr="004C77AA" w:rsidRDefault="00AC1915" w:rsidP="00886453">
      <w:pPr>
        <w:ind w:left="448"/>
        <w:jc w:val="both"/>
        <w:rPr>
          <w:rFonts w:eastAsia="MS Mincho" w:cs="Arial"/>
          <w:b/>
          <w:color w:val="000000"/>
          <w:lang w:val="fr-FR" w:eastAsia="ja-JP"/>
        </w:rPr>
      </w:pPr>
      <w:r w:rsidRPr="004C77AA">
        <w:rPr>
          <w:rFonts w:eastAsia="MS Mincho" w:cs="Arial"/>
          <w:b/>
          <w:color w:val="000000"/>
          <w:lang w:val="fr-FR" w:eastAsia="ja-JP"/>
        </w:rPr>
        <w:t>vii)  Rapport coût/efficacité</w:t>
      </w:r>
    </w:p>
    <w:p w14:paraId="156CDD0C" w14:textId="77777777" w:rsidR="00AC1915" w:rsidRPr="004C77AA" w:rsidRDefault="00AC1915" w:rsidP="00886453">
      <w:pPr>
        <w:ind w:left="426"/>
        <w:jc w:val="both"/>
        <w:rPr>
          <w:rFonts w:eastAsia="MS Mincho" w:cs="Arial"/>
          <w:i/>
          <w:color w:val="000000"/>
          <w:lang w:val="fr-FR" w:eastAsia="ja-JP"/>
        </w:rPr>
      </w:pPr>
      <w:r w:rsidRPr="004C77AA">
        <w:rPr>
          <w:rFonts w:eastAsia="MS Mincho" w:cs="Arial"/>
          <w:bCs/>
          <w:i/>
          <w:iCs/>
          <w:color w:val="000000"/>
          <w:lang w:val="fr-FR" w:eastAsia="ja-JP"/>
        </w:rPr>
        <w:t>Les propositions d</w:t>
      </w:r>
      <w:r>
        <w:rPr>
          <w:rFonts w:eastAsia="MS Mincho" w:cs="Arial"/>
          <w:bCs/>
          <w:i/>
          <w:iCs/>
          <w:color w:val="000000"/>
          <w:lang w:val="fr-FR" w:eastAsia="ja-JP"/>
        </w:rPr>
        <w:t>oivent</w:t>
      </w:r>
      <w:r w:rsidRPr="004C77AA">
        <w:rPr>
          <w:rFonts w:eastAsia="MS Mincho" w:cs="Arial"/>
          <w:bCs/>
          <w:i/>
          <w:iCs/>
          <w:color w:val="000000"/>
          <w:lang w:val="fr-FR" w:eastAsia="ja-JP"/>
        </w:rPr>
        <w:t xml:space="preserve"> préciser les ressources nécessaires aux actions, mais également les </w:t>
      </w:r>
      <w:r>
        <w:rPr>
          <w:rFonts w:eastAsia="MS Mincho" w:cs="Arial"/>
          <w:bCs/>
          <w:i/>
          <w:iCs/>
          <w:color w:val="000000"/>
          <w:lang w:val="fr-FR" w:eastAsia="ja-JP"/>
        </w:rPr>
        <w:t>mettre en parallèle avec</w:t>
      </w:r>
      <w:r w:rsidRPr="004C77AA">
        <w:rPr>
          <w:rFonts w:eastAsia="MS Mincho" w:cs="Arial"/>
          <w:bCs/>
          <w:i/>
          <w:iCs/>
          <w:color w:val="000000"/>
          <w:lang w:val="fr-FR" w:eastAsia="ja-JP"/>
        </w:rPr>
        <w:t xml:space="preserve"> l’ampleur </w:t>
      </w:r>
      <w:r>
        <w:rPr>
          <w:rFonts w:eastAsia="MS Mincho" w:cs="Arial"/>
          <w:bCs/>
          <w:i/>
          <w:iCs/>
          <w:color w:val="000000"/>
          <w:lang w:val="fr-FR" w:eastAsia="ja-JP"/>
        </w:rPr>
        <w:t xml:space="preserve">des effets </w:t>
      </w:r>
      <w:r w:rsidRPr="004C77AA">
        <w:rPr>
          <w:rFonts w:eastAsia="MS Mincho" w:cs="Arial"/>
          <w:bCs/>
          <w:i/>
          <w:iCs/>
          <w:color w:val="000000"/>
          <w:lang w:val="fr-FR" w:eastAsia="ja-JP"/>
        </w:rPr>
        <w:t>attendu</w:t>
      </w:r>
      <w:r>
        <w:rPr>
          <w:rFonts w:eastAsia="MS Mincho" w:cs="Arial"/>
          <w:bCs/>
          <w:i/>
          <w:iCs/>
          <w:color w:val="000000"/>
          <w:lang w:val="fr-FR" w:eastAsia="ja-JP"/>
        </w:rPr>
        <w:t>s</w:t>
      </w:r>
      <w:r w:rsidRPr="004C77AA">
        <w:rPr>
          <w:rFonts w:eastAsia="MS Mincho" w:cs="Arial"/>
          <w:bCs/>
          <w:i/>
          <w:iCs/>
          <w:color w:val="000000"/>
          <w:lang w:val="fr-FR" w:eastAsia="ja-JP"/>
        </w:rPr>
        <w:t xml:space="preserve">, </w:t>
      </w:r>
      <w:r>
        <w:rPr>
          <w:rFonts w:eastAsia="MS Mincho" w:cs="Arial"/>
          <w:bCs/>
          <w:i/>
          <w:iCs/>
          <w:color w:val="000000"/>
          <w:lang w:val="fr-FR" w:eastAsia="ja-JP"/>
        </w:rPr>
        <w:t>pour pouvoir évaluer</w:t>
      </w:r>
      <w:r w:rsidRPr="004C77AA">
        <w:rPr>
          <w:rFonts w:eastAsia="MS Mincho" w:cs="Arial"/>
          <w:bCs/>
          <w:i/>
          <w:iCs/>
          <w:color w:val="000000"/>
          <w:lang w:val="fr-FR" w:eastAsia="ja-JP"/>
        </w:rPr>
        <w:t xml:space="preserve"> le rapport coût-efficacité</w:t>
      </w:r>
      <w:r w:rsidRPr="004C77AA">
        <w:rPr>
          <w:rFonts w:eastAsia="MS Mincho" w:cs="Arial"/>
          <w:i/>
          <w:color w:val="000000"/>
          <w:lang w:val="fr-FR" w:eastAsia="ja-JP"/>
        </w:rPr>
        <w:t>.</w:t>
      </w:r>
    </w:p>
    <w:p w14:paraId="0C68E3F6" w14:textId="77777777" w:rsidR="00AC1915" w:rsidRPr="004C77AA" w:rsidRDefault="00AC1915" w:rsidP="00886453">
      <w:pPr>
        <w:jc w:val="both"/>
        <w:rPr>
          <w:rFonts w:eastAsia="MS Mincho" w:cs="Arial"/>
          <w:i/>
          <w:color w:val="000000"/>
          <w:lang w:val="fr-FR" w:eastAsia="ja-JP"/>
        </w:rPr>
      </w:pPr>
    </w:p>
    <w:p w14:paraId="2EFE1C99" w14:textId="77777777" w:rsidR="00AC1915" w:rsidRPr="00DD7B40" w:rsidRDefault="00AC1915" w:rsidP="00886453">
      <w:pPr>
        <w:pStyle w:val="ListParagraph"/>
        <w:numPr>
          <w:ilvl w:val="0"/>
          <w:numId w:val="3"/>
        </w:numPr>
        <w:suppressAutoHyphens/>
        <w:ind w:left="426" w:hanging="426"/>
        <w:contextualSpacing w:val="0"/>
        <w:jc w:val="both"/>
        <w:rPr>
          <w:rFonts w:eastAsia="MS Mincho" w:cs="Arial"/>
          <w:i/>
          <w:color w:val="000000"/>
          <w:lang w:val="fr-FR" w:eastAsia="ja-JP"/>
        </w:rPr>
      </w:pPr>
      <w:r w:rsidRPr="004C77AA">
        <w:rPr>
          <w:rFonts w:eastAsia="MS Mincho" w:cs="Arial"/>
          <w:lang w:val="fr-FR" w:eastAsia="en-GB"/>
        </w:rPr>
        <w:t xml:space="preserve">Si le Conseil scientifique </w:t>
      </w:r>
      <w:r>
        <w:rPr>
          <w:rFonts w:eastAsia="MS Mincho" w:cs="Arial"/>
          <w:lang w:val="fr-FR" w:eastAsia="en-GB"/>
        </w:rPr>
        <w:t>le juge opportun</w:t>
      </w:r>
      <w:r w:rsidRPr="004C77AA">
        <w:rPr>
          <w:rFonts w:eastAsia="MS Mincho" w:cs="Arial"/>
          <w:lang w:val="fr-FR" w:eastAsia="en-GB"/>
        </w:rPr>
        <w:t xml:space="preserve">, il peut recommander d’augmenter ou de réduire le nombre d’espèces </w:t>
      </w:r>
      <w:r>
        <w:rPr>
          <w:rFonts w:eastAsia="MS Mincho" w:cs="Arial"/>
          <w:lang w:val="fr-FR" w:eastAsia="en-GB"/>
        </w:rPr>
        <w:t>concernées</w:t>
      </w:r>
      <w:r w:rsidRPr="004C77AA">
        <w:rPr>
          <w:rFonts w:eastAsia="MS Mincho" w:cs="Arial"/>
          <w:lang w:val="fr-FR" w:eastAsia="en-GB"/>
        </w:rPr>
        <w:t xml:space="preserve"> par la proposition ou </w:t>
      </w:r>
      <w:r w:rsidRPr="00780291">
        <w:rPr>
          <w:rFonts w:eastAsia="MS Mincho" w:cs="Arial"/>
          <w:lang w:val="fr-FR" w:eastAsia="en-GB"/>
        </w:rPr>
        <w:t>suggérer des amendements aux mesures de conservation proposées, y compris toute action supplémentaire</w:t>
      </w:r>
      <w:r>
        <w:rPr>
          <w:rFonts w:eastAsia="MS Mincho" w:cs="Arial"/>
          <w:lang w:val="fr-FR" w:eastAsia="en-GB"/>
        </w:rPr>
        <w:t xml:space="preserve"> s’il y a lieu</w:t>
      </w:r>
      <w:r w:rsidRPr="00780291">
        <w:rPr>
          <w:rFonts w:eastAsia="MS Mincho" w:cs="Arial"/>
          <w:lang w:val="fr-FR" w:eastAsia="en-GB"/>
        </w:rPr>
        <w:t>.</w:t>
      </w:r>
      <w:r>
        <w:rPr>
          <w:rFonts w:eastAsia="MS Mincho" w:cs="Arial"/>
          <w:lang w:val="fr-FR" w:eastAsia="en-GB"/>
        </w:rPr>
        <w:t xml:space="preserve"> </w:t>
      </w:r>
    </w:p>
    <w:p w14:paraId="659BF751" w14:textId="77777777" w:rsidR="00AC1915" w:rsidRPr="004C77AA" w:rsidRDefault="00AC1915" w:rsidP="00886453">
      <w:pPr>
        <w:pStyle w:val="ListParagraph"/>
        <w:suppressAutoHyphens/>
        <w:ind w:left="426"/>
        <w:contextualSpacing w:val="0"/>
        <w:jc w:val="both"/>
        <w:rPr>
          <w:rFonts w:eastAsia="MS Mincho" w:cs="Arial"/>
          <w:i/>
          <w:color w:val="000000"/>
          <w:lang w:val="fr-FR" w:eastAsia="ja-JP"/>
        </w:rPr>
      </w:pPr>
    </w:p>
    <w:p w14:paraId="2B6BC12F" w14:textId="77777777" w:rsidR="00AC1915" w:rsidRPr="004C77AA" w:rsidRDefault="00AC1915" w:rsidP="00886453">
      <w:pPr>
        <w:jc w:val="both"/>
        <w:rPr>
          <w:rFonts w:eastAsia="Calibri" w:cs="Arial"/>
          <w:b/>
          <w:lang w:val="fr-FR"/>
        </w:rPr>
      </w:pPr>
      <w:r w:rsidRPr="004C77AA">
        <w:rPr>
          <w:rFonts w:eastAsia="Calibri" w:cs="Arial"/>
          <w:b/>
          <w:lang w:val="fr-FR"/>
        </w:rPr>
        <w:t>Étape 3</w:t>
      </w:r>
      <w:r>
        <w:rPr>
          <w:rFonts w:eastAsia="Calibri" w:cs="Arial"/>
          <w:b/>
          <w:lang w:val="fr-FR"/>
        </w:rPr>
        <w:t> </w:t>
      </w:r>
      <w:r w:rsidRPr="004C77AA">
        <w:rPr>
          <w:rFonts w:eastAsia="Calibri" w:cs="Arial"/>
          <w:b/>
          <w:lang w:val="fr-FR"/>
        </w:rPr>
        <w:t xml:space="preserve">: Recommandation à la Conférence des Parties </w:t>
      </w:r>
      <w:r>
        <w:rPr>
          <w:rFonts w:eastAsia="Calibri" w:cs="Arial"/>
          <w:b/>
          <w:lang w:val="fr-FR"/>
        </w:rPr>
        <w:t>sur l’acceptation des propositions d’a</w:t>
      </w:r>
      <w:r w:rsidRPr="004C77AA">
        <w:rPr>
          <w:rFonts w:eastAsia="Calibri" w:cs="Arial"/>
          <w:b/>
          <w:lang w:val="fr-FR"/>
        </w:rPr>
        <w:t>ctions concertées</w:t>
      </w:r>
    </w:p>
    <w:p w14:paraId="5FDEEAFC" w14:textId="77777777" w:rsidR="00AC1915" w:rsidRPr="004C77AA" w:rsidRDefault="00AC1915" w:rsidP="00886453">
      <w:pPr>
        <w:jc w:val="both"/>
        <w:rPr>
          <w:rFonts w:eastAsia="Calibri" w:cs="Arial"/>
          <w:b/>
          <w:lang w:val="fr-FR"/>
        </w:rPr>
      </w:pPr>
    </w:p>
    <w:p w14:paraId="05E9A742" w14:textId="77777777" w:rsidR="00AC1915" w:rsidRPr="00774E45" w:rsidRDefault="00AC1915" w:rsidP="00886453">
      <w:pPr>
        <w:pStyle w:val="ListParagraph"/>
        <w:numPr>
          <w:ilvl w:val="0"/>
          <w:numId w:val="4"/>
        </w:numPr>
        <w:suppressAutoHyphens/>
        <w:ind w:left="426" w:hanging="426"/>
        <w:contextualSpacing w:val="0"/>
        <w:jc w:val="both"/>
        <w:rPr>
          <w:rFonts w:eastAsia="MS Mincho" w:cs="Arial"/>
          <w:i/>
          <w:color w:val="000000"/>
          <w:lang w:val="fr-FR" w:eastAsia="ja-JP"/>
        </w:rPr>
      </w:pPr>
      <w:r>
        <w:rPr>
          <w:rFonts w:eastAsia="Calibri" w:cs="Arial"/>
          <w:lang w:val="fr-FR"/>
        </w:rPr>
        <w:t>En s’appuyant sur</w:t>
      </w:r>
      <w:r w:rsidRPr="00774E45">
        <w:rPr>
          <w:rFonts w:eastAsia="Calibri" w:cs="Arial"/>
          <w:lang w:val="fr-FR"/>
        </w:rPr>
        <w:t xml:space="preserve"> son évaluation des avantages </w:t>
      </w:r>
      <w:r>
        <w:rPr>
          <w:rFonts w:eastAsia="Calibri" w:cs="Arial"/>
          <w:lang w:val="fr-FR"/>
        </w:rPr>
        <w:t xml:space="preserve">découlant </w:t>
      </w:r>
      <w:r w:rsidRPr="00774E45">
        <w:rPr>
          <w:rFonts w:eastAsia="Calibri" w:cs="Arial"/>
          <w:lang w:val="fr-FR"/>
        </w:rPr>
        <w:t>d</w:t>
      </w:r>
      <w:r>
        <w:rPr>
          <w:rFonts w:eastAsia="Calibri" w:cs="Arial"/>
          <w:lang w:val="fr-FR"/>
        </w:rPr>
        <w:t>’</w:t>
      </w:r>
      <w:r w:rsidRPr="00774E45">
        <w:rPr>
          <w:rFonts w:eastAsia="Calibri" w:cs="Arial"/>
          <w:lang w:val="fr-FR"/>
        </w:rPr>
        <w:t>une proposition, le Conseil scientifique f</w:t>
      </w:r>
      <w:r>
        <w:rPr>
          <w:rFonts w:eastAsia="Calibri" w:cs="Arial"/>
          <w:lang w:val="fr-FR"/>
        </w:rPr>
        <w:t>ormulera</w:t>
      </w:r>
      <w:r w:rsidRPr="00774E45">
        <w:rPr>
          <w:rFonts w:eastAsia="Calibri" w:cs="Arial"/>
          <w:lang w:val="fr-FR"/>
        </w:rPr>
        <w:t xml:space="preserve"> ses recommandations à la Conférence des Parties concernant l</w:t>
      </w:r>
      <w:r>
        <w:rPr>
          <w:rFonts w:eastAsia="Calibri" w:cs="Arial"/>
          <w:lang w:val="fr-FR"/>
        </w:rPr>
        <w:t>’</w:t>
      </w:r>
      <w:r w:rsidRPr="00774E45">
        <w:rPr>
          <w:rFonts w:eastAsia="Calibri" w:cs="Arial"/>
          <w:lang w:val="fr-FR"/>
        </w:rPr>
        <w:t>acceptation ou le rejet de la proposition, </w:t>
      </w:r>
      <w:r>
        <w:rPr>
          <w:rFonts w:eastAsia="Calibri" w:cs="Arial"/>
          <w:lang w:val="fr-FR"/>
        </w:rPr>
        <w:t>dont</w:t>
      </w:r>
      <w:r w:rsidRPr="00774E45">
        <w:rPr>
          <w:rFonts w:eastAsia="Calibri" w:cs="Arial"/>
          <w:lang w:val="fr-FR"/>
        </w:rPr>
        <w:t xml:space="preserve"> toute recommandation de modification ou d</w:t>
      </w:r>
      <w:r>
        <w:rPr>
          <w:rFonts w:eastAsia="Calibri" w:cs="Arial"/>
          <w:lang w:val="fr-FR"/>
        </w:rPr>
        <w:t>’</w:t>
      </w:r>
      <w:r w:rsidRPr="00774E45">
        <w:rPr>
          <w:rFonts w:eastAsia="Calibri" w:cs="Arial"/>
          <w:lang w:val="fr-FR"/>
        </w:rPr>
        <w:t>action</w:t>
      </w:r>
      <w:r>
        <w:rPr>
          <w:rFonts w:eastAsia="Calibri" w:cs="Arial"/>
          <w:lang w:val="fr-FR"/>
        </w:rPr>
        <w:t>s</w:t>
      </w:r>
      <w:r w:rsidRPr="00774E45">
        <w:rPr>
          <w:rFonts w:eastAsia="Calibri" w:cs="Arial"/>
          <w:lang w:val="fr-FR"/>
        </w:rPr>
        <w:t xml:space="preserve"> supplémentaire</w:t>
      </w:r>
      <w:r>
        <w:rPr>
          <w:rFonts w:eastAsia="Calibri" w:cs="Arial"/>
          <w:lang w:val="fr-FR"/>
        </w:rPr>
        <w:t>s</w:t>
      </w:r>
      <w:r w:rsidRPr="00774E45">
        <w:rPr>
          <w:rFonts w:eastAsia="Calibri" w:cs="Arial"/>
          <w:lang w:val="fr-FR"/>
        </w:rPr>
        <w:t>.</w:t>
      </w:r>
    </w:p>
    <w:p w14:paraId="6FC23D0E" w14:textId="77777777" w:rsidR="00AC1915" w:rsidRPr="004C77AA" w:rsidRDefault="00AC1915" w:rsidP="00886453">
      <w:pPr>
        <w:pStyle w:val="ListParagraph"/>
        <w:suppressAutoHyphens/>
        <w:ind w:left="426"/>
        <w:contextualSpacing w:val="0"/>
        <w:jc w:val="both"/>
        <w:rPr>
          <w:rFonts w:eastAsia="MS Mincho" w:cs="Arial"/>
          <w:i/>
          <w:color w:val="000000"/>
          <w:lang w:val="fr-FR" w:eastAsia="ja-JP"/>
        </w:rPr>
      </w:pPr>
    </w:p>
    <w:p w14:paraId="09AD3721" w14:textId="77777777" w:rsidR="00AC1915" w:rsidRPr="00774E45" w:rsidRDefault="00AC1915" w:rsidP="00886453">
      <w:pPr>
        <w:pStyle w:val="ListParagraph"/>
        <w:numPr>
          <w:ilvl w:val="0"/>
          <w:numId w:val="4"/>
        </w:numPr>
        <w:suppressAutoHyphens/>
        <w:ind w:left="426" w:hanging="426"/>
        <w:contextualSpacing w:val="0"/>
        <w:jc w:val="both"/>
        <w:rPr>
          <w:rFonts w:eastAsia="MS Mincho" w:cs="Arial"/>
          <w:i/>
          <w:color w:val="000000"/>
          <w:lang w:val="fr-FR" w:eastAsia="ja-JP"/>
        </w:rPr>
      </w:pPr>
      <w:r w:rsidRPr="00774E45">
        <w:rPr>
          <w:rFonts w:eastAsia="Calibri" w:cs="Arial"/>
          <w:lang w:val="fr-FR"/>
        </w:rPr>
        <w:t>La recommandation du Conseil scientifique à la Conférence des Parties concernant l</w:t>
      </w:r>
      <w:r>
        <w:rPr>
          <w:rFonts w:eastAsia="Calibri" w:cs="Arial"/>
          <w:lang w:val="fr-FR"/>
        </w:rPr>
        <w:t>’</w:t>
      </w:r>
      <w:r w:rsidRPr="00774E45">
        <w:rPr>
          <w:rFonts w:eastAsia="Calibri" w:cs="Arial"/>
          <w:lang w:val="fr-FR"/>
        </w:rPr>
        <w:t>acceptation de la proposition peut être subordonnée à l</w:t>
      </w:r>
      <w:r>
        <w:rPr>
          <w:rFonts w:eastAsia="Calibri" w:cs="Arial"/>
          <w:lang w:val="fr-FR"/>
        </w:rPr>
        <w:t>’</w:t>
      </w:r>
      <w:r w:rsidRPr="00774E45">
        <w:rPr>
          <w:rFonts w:eastAsia="Calibri" w:cs="Arial"/>
          <w:lang w:val="fr-FR"/>
        </w:rPr>
        <w:t>acceptation par l</w:t>
      </w:r>
      <w:r>
        <w:rPr>
          <w:rFonts w:eastAsia="Calibri" w:cs="Arial"/>
          <w:lang w:val="fr-FR"/>
        </w:rPr>
        <w:t>’</w:t>
      </w:r>
      <w:r w:rsidRPr="00774E45">
        <w:rPr>
          <w:rFonts w:eastAsia="Calibri" w:cs="Arial"/>
          <w:lang w:val="fr-FR"/>
        </w:rPr>
        <w:t>auteur de la proposition de toute modification de la proposition recommandée par le Conseil scientifique.</w:t>
      </w:r>
    </w:p>
    <w:p w14:paraId="110E5903" w14:textId="77777777" w:rsidR="00AC1915" w:rsidRPr="004C77AA" w:rsidRDefault="00AC1915" w:rsidP="00AC1915">
      <w:pPr>
        <w:jc w:val="both"/>
        <w:rPr>
          <w:rFonts w:eastAsia="Calibri" w:cs="Arial"/>
          <w:b/>
          <w:lang w:val="fr-FR"/>
        </w:rPr>
      </w:pPr>
      <w:r w:rsidRPr="004C77AA">
        <w:rPr>
          <w:rFonts w:eastAsia="Calibri" w:cs="Arial"/>
          <w:b/>
          <w:lang w:val="fr-FR"/>
        </w:rPr>
        <w:lastRenderedPageBreak/>
        <w:t>Étape 4</w:t>
      </w:r>
      <w:r>
        <w:rPr>
          <w:rFonts w:eastAsia="Calibri" w:cs="Arial"/>
          <w:b/>
          <w:lang w:val="fr-FR"/>
        </w:rPr>
        <w:t xml:space="preserve"> </w:t>
      </w:r>
      <w:r w:rsidRPr="004C77AA">
        <w:rPr>
          <w:rFonts w:eastAsia="Calibri" w:cs="Arial"/>
          <w:b/>
          <w:lang w:val="fr-FR"/>
        </w:rPr>
        <w:t xml:space="preserve">: Décision de la COP </w:t>
      </w:r>
      <w:r w:rsidRPr="00774E45">
        <w:rPr>
          <w:rFonts w:eastAsia="Calibri" w:cs="Arial"/>
          <w:b/>
          <w:lang w:val="fr-FR"/>
        </w:rPr>
        <w:t>d’accepter les propositions</w:t>
      </w:r>
      <w:r>
        <w:rPr>
          <w:rFonts w:eastAsia="Calibri" w:cs="Arial"/>
          <w:b/>
          <w:lang w:val="fr-FR"/>
        </w:rPr>
        <w:t xml:space="preserve"> d’a</w:t>
      </w:r>
      <w:r w:rsidRPr="004C77AA">
        <w:rPr>
          <w:rFonts w:eastAsia="Calibri" w:cs="Arial"/>
          <w:b/>
          <w:lang w:val="fr-FR"/>
        </w:rPr>
        <w:t>ctions concertées</w:t>
      </w:r>
    </w:p>
    <w:p w14:paraId="6E797C9D" w14:textId="77777777" w:rsidR="00AC1915" w:rsidRPr="004C77AA" w:rsidRDefault="00AC1915" w:rsidP="00AC1915">
      <w:pPr>
        <w:jc w:val="both"/>
        <w:rPr>
          <w:rFonts w:eastAsia="Calibri" w:cs="Arial"/>
          <w:b/>
          <w:lang w:val="fr-FR"/>
        </w:rPr>
      </w:pPr>
    </w:p>
    <w:p w14:paraId="45AE7989" w14:textId="77777777" w:rsidR="00AC1915" w:rsidRDefault="00AC1915" w:rsidP="00AC1915">
      <w:pPr>
        <w:pStyle w:val="ListParagraph"/>
        <w:numPr>
          <w:ilvl w:val="0"/>
          <w:numId w:val="5"/>
        </w:numPr>
        <w:suppressAutoHyphens/>
        <w:ind w:left="426" w:hanging="426"/>
        <w:contextualSpacing w:val="0"/>
        <w:jc w:val="both"/>
        <w:rPr>
          <w:rFonts w:eastAsia="Calibri" w:cs="Arial"/>
          <w:lang w:val="fr-FR"/>
        </w:rPr>
      </w:pPr>
      <w:r w:rsidRPr="004C77AA">
        <w:rPr>
          <w:rFonts w:eastAsia="Calibri" w:cs="Arial"/>
          <w:lang w:val="fr-FR"/>
        </w:rPr>
        <w:t>La Conférence des Parties se penchera sur les recommandations du Conseil scientifique et décidera s’il y a lieu ou non d’accepter la proposition d’</w:t>
      </w:r>
      <w:r>
        <w:rPr>
          <w:rFonts w:eastAsia="Calibri" w:cs="Arial"/>
          <w:lang w:val="fr-FR"/>
        </w:rPr>
        <w:t>a</w:t>
      </w:r>
      <w:r w:rsidRPr="004C77AA">
        <w:rPr>
          <w:rFonts w:eastAsia="Calibri" w:cs="Arial"/>
          <w:lang w:val="fr-FR"/>
        </w:rPr>
        <w:t xml:space="preserve">ction concertée, </w:t>
      </w:r>
      <w:r>
        <w:rPr>
          <w:rFonts w:eastAsia="Calibri" w:cs="Arial"/>
          <w:lang w:val="fr-FR"/>
        </w:rPr>
        <w:t>qui comprend</w:t>
      </w:r>
      <w:r w:rsidRPr="004C77AA">
        <w:rPr>
          <w:rFonts w:eastAsia="Calibri" w:cs="Arial"/>
          <w:lang w:val="fr-FR"/>
        </w:rPr>
        <w:t xml:space="preserve"> les mesures de conservation proposées et la liste des États de l’aire de répartition concernés.</w:t>
      </w:r>
    </w:p>
    <w:p w14:paraId="0233C7C8" w14:textId="77777777" w:rsidR="00D60656" w:rsidRDefault="00D60656" w:rsidP="00AC1915">
      <w:pPr>
        <w:jc w:val="both"/>
        <w:rPr>
          <w:rFonts w:eastAsia="Calibri" w:cs="Arial"/>
          <w:b/>
          <w:lang w:val="fr-FR"/>
        </w:rPr>
      </w:pPr>
    </w:p>
    <w:p w14:paraId="39C55046" w14:textId="1551E7BC" w:rsidR="00AC1915" w:rsidRPr="004C77AA" w:rsidRDefault="00AC1915" w:rsidP="00AC1915">
      <w:pPr>
        <w:jc w:val="both"/>
        <w:rPr>
          <w:rFonts w:eastAsia="Calibri" w:cs="Arial"/>
          <w:b/>
          <w:lang w:val="fr-FR"/>
        </w:rPr>
      </w:pPr>
      <w:r w:rsidRPr="004C77AA">
        <w:rPr>
          <w:rFonts w:eastAsia="Calibri" w:cs="Arial"/>
          <w:b/>
          <w:lang w:val="fr-FR"/>
        </w:rPr>
        <w:t>Étape 5</w:t>
      </w:r>
      <w:r>
        <w:rPr>
          <w:rFonts w:eastAsia="Calibri" w:cs="Arial"/>
          <w:b/>
          <w:lang w:val="fr-FR"/>
        </w:rPr>
        <w:t xml:space="preserve"> </w:t>
      </w:r>
      <w:r w:rsidRPr="004C77AA">
        <w:rPr>
          <w:rFonts w:eastAsia="Calibri" w:cs="Arial"/>
          <w:b/>
          <w:lang w:val="fr-FR"/>
        </w:rPr>
        <w:t xml:space="preserve">: </w:t>
      </w:r>
      <w:r>
        <w:rPr>
          <w:rFonts w:eastAsia="Calibri" w:cs="Arial"/>
          <w:b/>
          <w:lang w:val="fr-FR"/>
        </w:rPr>
        <w:t>Établissement de rapports sur les actions concertées</w:t>
      </w:r>
      <w:r w:rsidRPr="004C77AA">
        <w:rPr>
          <w:rFonts w:eastAsia="Calibri" w:cs="Arial"/>
          <w:b/>
          <w:lang w:val="fr-FR"/>
        </w:rPr>
        <w:t xml:space="preserve"> et suivi de </w:t>
      </w:r>
      <w:r>
        <w:rPr>
          <w:rFonts w:eastAsia="Calibri" w:cs="Arial"/>
          <w:b/>
          <w:lang w:val="fr-FR"/>
        </w:rPr>
        <w:t>leur</w:t>
      </w:r>
      <w:r w:rsidRPr="004C77AA">
        <w:rPr>
          <w:rFonts w:eastAsia="Calibri" w:cs="Arial"/>
          <w:b/>
          <w:lang w:val="fr-FR"/>
        </w:rPr>
        <w:t xml:space="preserve"> </w:t>
      </w:r>
      <w:r>
        <w:rPr>
          <w:rFonts w:eastAsia="Calibri" w:cs="Arial"/>
          <w:b/>
          <w:lang w:val="fr-FR"/>
        </w:rPr>
        <w:t>exécution</w:t>
      </w:r>
    </w:p>
    <w:p w14:paraId="61A54E3E" w14:textId="77777777" w:rsidR="00AC1915" w:rsidRPr="004C77AA" w:rsidRDefault="00AC1915" w:rsidP="00AC1915">
      <w:pPr>
        <w:jc w:val="both"/>
        <w:rPr>
          <w:rFonts w:eastAsia="Calibri" w:cs="Arial"/>
          <w:b/>
          <w:lang w:val="fr-FR"/>
        </w:rPr>
      </w:pPr>
    </w:p>
    <w:p w14:paraId="1DB77EEF" w14:textId="77777777" w:rsidR="00AC1915" w:rsidRPr="004C77AA" w:rsidRDefault="00AC1915" w:rsidP="00AC1915">
      <w:pPr>
        <w:pStyle w:val="ListParagraph"/>
        <w:numPr>
          <w:ilvl w:val="0"/>
          <w:numId w:val="6"/>
        </w:numPr>
        <w:suppressAutoHyphens/>
        <w:ind w:left="426" w:hanging="426"/>
        <w:contextualSpacing w:val="0"/>
        <w:jc w:val="both"/>
        <w:rPr>
          <w:rFonts w:eastAsia="Calibri" w:cs="Arial"/>
          <w:strike/>
          <w:lang w:val="fr-FR"/>
        </w:rPr>
      </w:pPr>
      <w:r w:rsidRPr="00774E45">
        <w:rPr>
          <w:rFonts w:eastAsia="Calibri" w:cs="Arial"/>
          <w:lang w:val="fr-FR"/>
        </w:rPr>
        <w:t>Les auteurs</w:t>
      </w:r>
      <w:r>
        <w:rPr>
          <w:rFonts w:eastAsia="Calibri" w:cs="Arial"/>
          <w:lang w:val="fr-FR"/>
        </w:rPr>
        <w:t xml:space="preserve"> de propositions</w:t>
      </w:r>
      <w:r w:rsidRPr="00774E45">
        <w:rPr>
          <w:rFonts w:eastAsia="Calibri" w:cs="Arial"/>
          <w:lang w:val="fr-FR"/>
        </w:rPr>
        <w:t xml:space="preserve"> rédigeront un rapport concis </w:t>
      </w:r>
      <w:r>
        <w:rPr>
          <w:rFonts w:eastAsia="Calibri" w:cs="Arial"/>
          <w:lang w:val="fr-FR"/>
        </w:rPr>
        <w:t>dans la perspective</w:t>
      </w:r>
      <w:r w:rsidRPr="00774E45">
        <w:rPr>
          <w:rFonts w:eastAsia="Calibri" w:cs="Arial"/>
          <w:lang w:val="fr-FR"/>
        </w:rPr>
        <w:t xml:space="preserve"> de la réunion du Conseil scientifique précédant la Conférence des Parties sur les progrès accomplis dans </w:t>
      </w:r>
      <w:r>
        <w:rPr>
          <w:rFonts w:eastAsia="Calibri" w:cs="Arial"/>
          <w:lang w:val="fr-FR"/>
        </w:rPr>
        <w:t>l’exécution</w:t>
      </w:r>
      <w:r w:rsidRPr="00774E45">
        <w:rPr>
          <w:rFonts w:eastAsia="Calibri" w:cs="Arial"/>
          <w:lang w:val="fr-FR"/>
        </w:rPr>
        <w:t xml:space="preserve"> des actions pour l’espèce ou le groupe taxonomique concerné.</w:t>
      </w:r>
      <w:r w:rsidRPr="004C77AA">
        <w:rPr>
          <w:rFonts w:cs="Arial"/>
          <w:lang w:val="fr-FR"/>
        </w:rPr>
        <w:t xml:space="preserve"> </w:t>
      </w:r>
      <w:r w:rsidRPr="00774E45">
        <w:rPr>
          <w:rFonts w:eastAsia="Calibri" w:cs="Arial"/>
          <w:lang w:val="fr-FR"/>
        </w:rPr>
        <w:t>Dans des circonstances particulières, telles que des changements drastiques dans l</w:t>
      </w:r>
      <w:r>
        <w:rPr>
          <w:rFonts w:eastAsia="Calibri" w:cs="Arial"/>
          <w:lang w:val="fr-FR"/>
        </w:rPr>
        <w:t>’</w:t>
      </w:r>
      <w:r w:rsidRPr="00774E45">
        <w:rPr>
          <w:rFonts w:eastAsia="Calibri" w:cs="Arial"/>
          <w:lang w:val="fr-FR"/>
        </w:rPr>
        <w:t xml:space="preserve">état de conservation des espèces concernées par </w:t>
      </w:r>
      <w:r>
        <w:rPr>
          <w:rFonts w:eastAsia="Calibri" w:cs="Arial"/>
          <w:lang w:val="fr-FR"/>
        </w:rPr>
        <w:t>l’a</w:t>
      </w:r>
      <w:r w:rsidRPr="00774E45">
        <w:rPr>
          <w:rFonts w:eastAsia="Calibri" w:cs="Arial"/>
          <w:lang w:val="fr-FR"/>
        </w:rPr>
        <w:t xml:space="preserve">ction concertée et/ou une augmentation </w:t>
      </w:r>
      <w:r>
        <w:rPr>
          <w:rFonts w:eastAsia="Calibri" w:cs="Arial"/>
          <w:lang w:val="fr-FR"/>
        </w:rPr>
        <w:t>notable</w:t>
      </w:r>
      <w:r w:rsidRPr="00774E45">
        <w:rPr>
          <w:rFonts w:eastAsia="Calibri" w:cs="Arial"/>
          <w:lang w:val="fr-FR"/>
        </w:rPr>
        <w:t xml:space="preserve"> des menaces (réelles ou potentielles) sur les espèces, </w:t>
      </w:r>
      <w:r>
        <w:rPr>
          <w:rFonts w:eastAsia="Calibri" w:cs="Arial"/>
          <w:lang w:val="fr-FR"/>
        </w:rPr>
        <w:t xml:space="preserve">il est possible de soumettre plus fréquemment </w:t>
      </w:r>
      <w:r w:rsidRPr="00774E45">
        <w:rPr>
          <w:rFonts w:eastAsia="Calibri" w:cs="Arial"/>
          <w:lang w:val="fr-FR"/>
        </w:rPr>
        <w:t>des rapports au Conseil scientifique.</w:t>
      </w:r>
    </w:p>
    <w:p w14:paraId="238D6B92" w14:textId="77777777" w:rsidR="00AC1915" w:rsidRPr="004C77AA" w:rsidRDefault="00AC1915" w:rsidP="00AC1915">
      <w:pPr>
        <w:pStyle w:val="ListParagraph"/>
        <w:suppressAutoHyphens/>
        <w:ind w:left="426" w:hanging="426"/>
        <w:contextualSpacing w:val="0"/>
        <w:jc w:val="both"/>
        <w:rPr>
          <w:rFonts w:eastAsia="Calibri" w:cs="Arial"/>
          <w:lang w:val="fr-FR"/>
        </w:rPr>
      </w:pPr>
    </w:p>
    <w:p w14:paraId="0364843A" w14:textId="77777777" w:rsidR="00AC1915" w:rsidRDefault="00AC1915" w:rsidP="00AC1915">
      <w:pPr>
        <w:pStyle w:val="ListParagraph"/>
        <w:numPr>
          <w:ilvl w:val="0"/>
          <w:numId w:val="6"/>
        </w:numPr>
        <w:suppressAutoHyphens/>
        <w:ind w:left="426" w:hanging="426"/>
        <w:contextualSpacing w:val="0"/>
        <w:jc w:val="both"/>
        <w:rPr>
          <w:rFonts w:eastAsia="Calibri" w:cs="Arial"/>
          <w:lang w:val="fr-FR"/>
        </w:rPr>
      </w:pPr>
      <w:r>
        <w:rPr>
          <w:rFonts w:eastAsia="Calibri" w:cs="Arial"/>
          <w:lang w:val="fr-FR"/>
        </w:rPr>
        <w:t>Il est demandé aux</w:t>
      </w:r>
      <w:r w:rsidRPr="00D8513E">
        <w:rPr>
          <w:rFonts w:eastAsia="Calibri" w:cs="Arial"/>
          <w:lang w:val="fr-FR"/>
        </w:rPr>
        <w:t xml:space="preserve"> Parties et </w:t>
      </w:r>
      <w:r>
        <w:rPr>
          <w:rFonts w:eastAsia="Calibri" w:cs="Arial"/>
          <w:lang w:val="fr-FR"/>
        </w:rPr>
        <w:t>suggéré aux</w:t>
      </w:r>
      <w:r w:rsidRPr="00D8513E">
        <w:rPr>
          <w:rFonts w:eastAsia="Calibri" w:cs="Arial"/>
          <w:lang w:val="fr-FR"/>
        </w:rPr>
        <w:t xml:space="preserve"> </w:t>
      </w:r>
      <w:r>
        <w:rPr>
          <w:rFonts w:eastAsia="Calibri" w:cs="Arial"/>
          <w:lang w:val="fr-FR"/>
        </w:rPr>
        <w:t>n</w:t>
      </w:r>
      <w:r w:rsidRPr="00D8513E">
        <w:rPr>
          <w:rFonts w:eastAsia="Calibri" w:cs="Arial"/>
          <w:lang w:val="fr-FR"/>
        </w:rPr>
        <w:t>on</w:t>
      </w:r>
      <w:r>
        <w:rPr>
          <w:rFonts w:eastAsia="Calibri" w:cs="Arial"/>
          <w:lang w:val="fr-FR"/>
        </w:rPr>
        <w:t xml:space="preserve"> P</w:t>
      </w:r>
      <w:r w:rsidRPr="00D8513E">
        <w:rPr>
          <w:rFonts w:eastAsia="Calibri" w:cs="Arial"/>
          <w:lang w:val="fr-FR"/>
        </w:rPr>
        <w:t>arties qui sont des États de l’aire de répartition des espèces concernées par les propositions d’</w:t>
      </w:r>
      <w:r>
        <w:rPr>
          <w:rFonts w:eastAsia="Calibri" w:cs="Arial"/>
          <w:lang w:val="fr-FR"/>
        </w:rPr>
        <w:t>a</w:t>
      </w:r>
      <w:r w:rsidRPr="00D8513E">
        <w:rPr>
          <w:rFonts w:eastAsia="Calibri" w:cs="Arial"/>
          <w:lang w:val="fr-FR"/>
        </w:rPr>
        <w:t xml:space="preserve">ctions concertées qui auront été acceptées </w:t>
      </w:r>
      <w:r>
        <w:rPr>
          <w:rFonts w:eastAsia="Calibri" w:cs="Arial"/>
          <w:lang w:val="fr-FR"/>
        </w:rPr>
        <w:t>de</w:t>
      </w:r>
      <w:r w:rsidRPr="00D8513E">
        <w:rPr>
          <w:rFonts w:eastAsia="Calibri" w:cs="Arial"/>
          <w:lang w:val="fr-FR"/>
        </w:rPr>
        <w:t xml:space="preserve"> coopérer en fournissant des informations aux auteurs</w:t>
      </w:r>
      <w:r>
        <w:rPr>
          <w:rFonts w:eastAsia="Calibri" w:cs="Arial"/>
          <w:lang w:val="fr-FR"/>
        </w:rPr>
        <w:t xml:space="preserve"> des propositions</w:t>
      </w:r>
      <w:r w:rsidRPr="00D8513E">
        <w:rPr>
          <w:rFonts w:eastAsia="Calibri" w:cs="Arial"/>
          <w:lang w:val="fr-FR"/>
        </w:rPr>
        <w:t>.</w:t>
      </w:r>
    </w:p>
    <w:p w14:paraId="423163C9" w14:textId="77777777" w:rsidR="00AC1915" w:rsidRPr="008A15FC" w:rsidRDefault="00AC1915" w:rsidP="00AC1915">
      <w:pPr>
        <w:pStyle w:val="ListParagraph"/>
        <w:rPr>
          <w:rFonts w:eastAsia="Calibri" w:cs="Arial"/>
          <w:lang w:val="fr-FR"/>
        </w:rPr>
      </w:pPr>
    </w:p>
    <w:p w14:paraId="7BCDF121" w14:textId="77777777" w:rsidR="00AC1915" w:rsidRPr="008A15FC" w:rsidRDefault="00AC1915" w:rsidP="00AC1915">
      <w:pPr>
        <w:pStyle w:val="ListParagraph"/>
        <w:numPr>
          <w:ilvl w:val="0"/>
          <w:numId w:val="6"/>
        </w:numPr>
        <w:suppressAutoHyphens/>
        <w:ind w:left="426" w:hanging="426"/>
        <w:contextualSpacing w:val="0"/>
        <w:jc w:val="both"/>
        <w:rPr>
          <w:rFonts w:eastAsia="Calibri" w:cs="Arial"/>
          <w:lang w:val="fr-FR"/>
        </w:rPr>
      </w:pPr>
      <w:r>
        <w:rPr>
          <w:rFonts w:eastAsia="Calibri" w:cs="Arial"/>
          <w:lang w:val="fr-FR"/>
        </w:rPr>
        <w:t>L</w:t>
      </w:r>
      <w:r w:rsidRPr="008A15FC">
        <w:rPr>
          <w:rFonts w:eastAsia="Calibri" w:cs="Arial"/>
          <w:lang w:val="fr-FR"/>
        </w:rPr>
        <w:t>es auteurs de propositions doivent soumettre un rapport sur l’exécution de l’action concertée à la Conférence des Parties dans le même délai que celui applicable aux propositions d’inscription aux Annexes de la CMS.</w:t>
      </w:r>
    </w:p>
    <w:p w14:paraId="26A87A66" w14:textId="77777777" w:rsidR="00AC1915" w:rsidRPr="004C77AA" w:rsidRDefault="00AC1915" w:rsidP="00AC1915">
      <w:pPr>
        <w:jc w:val="both"/>
        <w:rPr>
          <w:rFonts w:eastAsia="Calibri" w:cs="Arial"/>
          <w:u w:val="single"/>
          <w:lang w:val="fr-FR"/>
        </w:rPr>
      </w:pPr>
    </w:p>
    <w:p w14:paraId="286C54D3" w14:textId="77777777" w:rsidR="00AC1915" w:rsidRDefault="00AC1915" w:rsidP="00AC1915">
      <w:pPr>
        <w:pStyle w:val="ListParagraph"/>
        <w:numPr>
          <w:ilvl w:val="0"/>
          <w:numId w:val="6"/>
        </w:numPr>
        <w:suppressAutoHyphens/>
        <w:ind w:left="426" w:hanging="426"/>
        <w:contextualSpacing w:val="0"/>
        <w:jc w:val="both"/>
        <w:rPr>
          <w:rFonts w:eastAsia="Calibri" w:cs="Arial"/>
          <w:lang w:val="fr-FR"/>
        </w:rPr>
      </w:pPr>
      <w:r w:rsidRPr="004C77AA">
        <w:rPr>
          <w:rFonts w:eastAsia="Calibri" w:cs="Arial"/>
          <w:lang w:val="fr-FR"/>
        </w:rPr>
        <w:t xml:space="preserve">Le Conseil scientifique évaluera les progrès accomplis </w:t>
      </w:r>
      <w:r>
        <w:rPr>
          <w:rFonts w:eastAsia="Calibri" w:cs="Arial"/>
          <w:lang w:val="fr-FR"/>
        </w:rPr>
        <w:t xml:space="preserve">dans l’exécution </w:t>
      </w:r>
      <w:r w:rsidRPr="004C77AA">
        <w:rPr>
          <w:rFonts w:eastAsia="Calibri" w:cs="Arial"/>
          <w:lang w:val="fr-FR"/>
        </w:rPr>
        <w:t xml:space="preserve">des </w:t>
      </w:r>
      <w:r>
        <w:rPr>
          <w:rFonts w:eastAsia="Calibri" w:cs="Arial"/>
          <w:lang w:val="fr-FR"/>
        </w:rPr>
        <w:t>a</w:t>
      </w:r>
      <w:r w:rsidRPr="004C77AA">
        <w:rPr>
          <w:rFonts w:eastAsia="Calibri" w:cs="Arial"/>
          <w:lang w:val="fr-FR"/>
        </w:rPr>
        <w:t>ctions concertées et formulera</w:t>
      </w:r>
      <w:r>
        <w:rPr>
          <w:rFonts w:eastAsia="Calibri" w:cs="Arial"/>
          <w:lang w:val="fr-FR"/>
        </w:rPr>
        <w:t xml:space="preserve"> si nécessaire</w:t>
      </w:r>
      <w:r w:rsidRPr="004C77AA">
        <w:rPr>
          <w:rFonts w:eastAsia="Calibri" w:cs="Arial"/>
          <w:lang w:val="fr-FR"/>
        </w:rPr>
        <w:t xml:space="preserve"> les recommandations appropriées </w:t>
      </w:r>
      <w:r>
        <w:rPr>
          <w:rFonts w:eastAsia="Calibri" w:cs="Arial"/>
          <w:lang w:val="fr-FR"/>
        </w:rPr>
        <w:t>quant aux</w:t>
      </w:r>
      <w:r w:rsidRPr="004C77AA">
        <w:rPr>
          <w:rFonts w:eastAsia="Calibri" w:cs="Arial"/>
          <w:lang w:val="fr-FR"/>
        </w:rPr>
        <w:t xml:space="preserve"> actions</w:t>
      </w:r>
      <w:r>
        <w:rPr>
          <w:rFonts w:eastAsia="Calibri" w:cs="Arial"/>
          <w:lang w:val="fr-FR"/>
        </w:rPr>
        <w:t xml:space="preserve"> supplémentaires à mettre en place</w:t>
      </w:r>
      <w:r w:rsidRPr="004C77AA">
        <w:rPr>
          <w:rFonts w:eastAsia="Calibri" w:cs="Arial"/>
          <w:lang w:val="fr-FR"/>
        </w:rPr>
        <w:t>.</w:t>
      </w:r>
    </w:p>
    <w:p w14:paraId="5EFEFE37" w14:textId="77777777" w:rsidR="00AC1915" w:rsidRPr="00DD7B40" w:rsidRDefault="00AC1915" w:rsidP="00AC1915">
      <w:pPr>
        <w:jc w:val="both"/>
        <w:rPr>
          <w:rFonts w:eastAsia="Calibri" w:cs="Arial"/>
          <w:lang w:val="fr-FR"/>
        </w:rPr>
      </w:pPr>
    </w:p>
    <w:p w14:paraId="776B5C78" w14:textId="77777777" w:rsidR="00AC1915" w:rsidRPr="00DD7B40" w:rsidRDefault="00AC1915" w:rsidP="00D60656">
      <w:pPr>
        <w:numPr>
          <w:ilvl w:val="0"/>
          <w:numId w:val="6"/>
        </w:numPr>
        <w:suppressAutoHyphens/>
        <w:ind w:left="426" w:hanging="426"/>
        <w:jc w:val="both"/>
        <w:rPr>
          <w:rFonts w:eastAsia="Calibri" w:cs="Arial"/>
          <w:strike/>
          <w:lang w:val="fr-FR"/>
        </w:rPr>
      </w:pPr>
      <w:r w:rsidRPr="004C77AA">
        <w:rPr>
          <w:rFonts w:eastAsia="Calibri" w:cs="Arial"/>
          <w:lang w:val="fr-FR"/>
        </w:rPr>
        <w:t>Les Parties qui sont des États de l’aire de répartition de</w:t>
      </w:r>
      <w:r>
        <w:rPr>
          <w:rFonts w:eastAsia="Calibri" w:cs="Arial"/>
          <w:lang w:val="fr-FR"/>
        </w:rPr>
        <w:t xml:space="preserve">s </w:t>
      </w:r>
      <w:r w:rsidRPr="004C77AA">
        <w:rPr>
          <w:rFonts w:eastAsia="Calibri" w:cs="Arial"/>
          <w:lang w:val="fr-FR"/>
        </w:rPr>
        <w:t>espèce</w:t>
      </w:r>
      <w:r>
        <w:rPr>
          <w:rFonts w:eastAsia="Calibri" w:cs="Arial"/>
          <w:lang w:val="fr-FR"/>
        </w:rPr>
        <w:t>s</w:t>
      </w:r>
      <w:r w:rsidRPr="00D8513E">
        <w:rPr>
          <w:rFonts w:eastAsia="Calibri" w:cs="Arial"/>
          <w:lang w:val="fr-FR"/>
        </w:rPr>
        <w:t xml:space="preserve"> concernée</w:t>
      </w:r>
      <w:r>
        <w:rPr>
          <w:rFonts w:eastAsia="Calibri" w:cs="Arial"/>
          <w:lang w:val="fr-FR"/>
        </w:rPr>
        <w:t>s</w:t>
      </w:r>
      <w:r w:rsidRPr="00D8513E">
        <w:rPr>
          <w:rFonts w:eastAsia="Calibri" w:cs="Arial"/>
          <w:lang w:val="fr-FR"/>
        </w:rPr>
        <w:t xml:space="preserve"> par les propositions d’</w:t>
      </w:r>
      <w:r>
        <w:rPr>
          <w:rFonts w:eastAsia="Calibri" w:cs="Arial"/>
          <w:lang w:val="fr-FR"/>
        </w:rPr>
        <w:t>a</w:t>
      </w:r>
      <w:r w:rsidRPr="00D8513E">
        <w:rPr>
          <w:rFonts w:eastAsia="Calibri" w:cs="Arial"/>
          <w:lang w:val="fr-FR"/>
        </w:rPr>
        <w:t xml:space="preserve">ctions concertées qui auront été acceptées devront présenter un rapport dans le cadre de leurs rapports nationaux sur </w:t>
      </w:r>
      <w:r>
        <w:rPr>
          <w:rFonts w:eastAsia="Calibri" w:cs="Arial"/>
          <w:lang w:val="fr-FR"/>
        </w:rPr>
        <w:t>les progrès accomplis en matière d’exécution</w:t>
      </w:r>
      <w:r w:rsidRPr="00D8513E">
        <w:rPr>
          <w:rFonts w:eastAsia="Calibri" w:cs="Arial"/>
          <w:lang w:val="fr-FR"/>
        </w:rPr>
        <w:t xml:space="preserve"> des </w:t>
      </w:r>
      <w:r>
        <w:rPr>
          <w:rFonts w:eastAsia="Calibri" w:cs="Arial"/>
          <w:lang w:val="fr-FR"/>
        </w:rPr>
        <w:t>a</w:t>
      </w:r>
      <w:r w:rsidRPr="00D8513E">
        <w:rPr>
          <w:rFonts w:eastAsia="Calibri" w:cs="Arial"/>
          <w:lang w:val="fr-FR"/>
        </w:rPr>
        <w:t>ctions concertées.</w:t>
      </w:r>
      <w:r w:rsidRPr="004C77AA">
        <w:rPr>
          <w:rFonts w:eastAsia="Calibri" w:cs="Arial"/>
          <w:lang w:val="fr-FR"/>
        </w:rPr>
        <w:t xml:space="preserve"> </w:t>
      </w:r>
    </w:p>
    <w:p w14:paraId="6CC75549" w14:textId="77777777" w:rsidR="00AC1915" w:rsidRPr="004C77AA" w:rsidRDefault="00AC1915" w:rsidP="00D60656">
      <w:pPr>
        <w:jc w:val="both"/>
        <w:rPr>
          <w:rFonts w:eastAsia="Calibri" w:cs="Arial"/>
          <w:strike/>
          <w:lang w:val="fr-FR"/>
        </w:rPr>
      </w:pPr>
    </w:p>
    <w:p w14:paraId="361FCEBA" w14:textId="77777777" w:rsidR="00AC1915" w:rsidRPr="0059748C" w:rsidRDefault="00AC1915" w:rsidP="00D60656">
      <w:pPr>
        <w:pStyle w:val="ListParagraph"/>
        <w:numPr>
          <w:ilvl w:val="0"/>
          <w:numId w:val="6"/>
        </w:numPr>
        <w:suppressAutoHyphens/>
        <w:ind w:left="426" w:hanging="426"/>
        <w:contextualSpacing w:val="0"/>
        <w:jc w:val="both"/>
        <w:rPr>
          <w:rFonts w:eastAsia="MS Mincho" w:cs="Arial"/>
          <w:i/>
          <w:color w:val="000000"/>
          <w:lang w:val="fr-FR" w:eastAsia="ja-JP"/>
        </w:rPr>
      </w:pPr>
      <w:r w:rsidRPr="004C77AA">
        <w:rPr>
          <w:rFonts w:eastAsia="Calibri" w:cs="Arial"/>
          <w:lang w:val="fr-FR"/>
        </w:rPr>
        <w:t xml:space="preserve">La </w:t>
      </w:r>
      <w:r w:rsidRPr="004C109E">
        <w:rPr>
          <w:rFonts w:eastAsia="Calibri" w:cs="Arial"/>
          <w:lang w:val="fr-FR"/>
        </w:rPr>
        <w:t>Conférence des Parties examinera les progrès accomplis dans l’exécution des actions concertées afin</w:t>
      </w:r>
      <w:r w:rsidRPr="004C77AA">
        <w:rPr>
          <w:rFonts w:eastAsia="Calibri" w:cs="Arial"/>
          <w:lang w:val="fr-FR"/>
        </w:rPr>
        <w:t xml:space="preserve"> d’évaluer l’efficacité de l’instrument.</w:t>
      </w:r>
    </w:p>
    <w:p w14:paraId="7D4A7D20" w14:textId="77777777" w:rsidR="00AC1915" w:rsidRPr="004C77AA" w:rsidRDefault="00AC1915" w:rsidP="00AC1915">
      <w:pPr>
        <w:pStyle w:val="ListParagraph"/>
        <w:suppressAutoHyphens/>
        <w:ind w:left="426"/>
        <w:contextualSpacing w:val="0"/>
        <w:jc w:val="both"/>
        <w:rPr>
          <w:rFonts w:eastAsia="MS Mincho" w:cs="Arial"/>
          <w:i/>
          <w:color w:val="000000"/>
          <w:lang w:val="fr-FR" w:eastAsia="ja-JP"/>
        </w:rPr>
      </w:pPr>
    </w:p>
    <w:p w14:paraId="2DAF2060" w14:textId="77777777" w:rsidR="00AC1915" w:rsidRPr="004C77AA" w:rsidRDefault="00AC1915" w:rsidP="00AC1915">
      <w:pPr>
        <w:jc w:val="both"/>
        <w:rPr>
          <w:rFonts w:eastAsia="Calibri" w:cs="Arial"/>
          <w:b/>
          <w:lang w:val="fr-FR"/>
        </w:rPr>
      </w:pPr>
      <w:r w:rsidRPr="004C77AA">
        <w:rPr>
          <w:rFonts w:eastAsia="Calibri" w:cs="Arial"/>
          <w:b/>
          <w:lang w:val="fr-FR"/>
        </w:rPr>
        <w:t>Étape 6</w:t>
      </w:r>
      <w:r>
        <w:rPr>
          <w:rFonts w:eastAsia="Calibri" w:cs="Arial"/>
          <w:b/>
          <w:lang w:val="fr-FR"/>
        </w:rPr>
        <w:t> </w:t>
      </w:r>
      <w:r w:rsidRPr="004C77AA">
        <w:rPr>
          <w:rFonts w:eastAsia="Calibri" w:cs="Arial"/>
          <w:b/>
          <w:lang w:val="fr-FR"/>
        </w:rPr>
        <w:t xml:space="preserve">: </w:t>
      </w:r>
      <w:bookmarkStart w:id="5" w:name="_Hlk71887664"/>
      <w:r w:rsidRPr="00D8513E">
        <w:rPr>
          <w:rFonts w:eastAsia="Calibri" w:cs="Arial"/>
          <w:b/>
          <w:lang w:val="fr-FR"/>
        </w:rPr>
        <w:t xml:space="preserve">Poursuite et clôture des </w:t>
      </w:r>
      <w:r>
        <w:rPr>
          <w:rFonts w:eastAsia="Calibri" w:cs="Arial"/>
          <w:b/>
          <w:lang w:val="fr-FR"/>
        </w:rPr>
        <w:t>a</w:t>
      </w:r>
      <w:r w:rsidRPr="00D8513E">
        <w:rPr>
          <w:rFonts w:eastAsia="Calibri" w:cs="Arial"/>
          <w:b/>
          <w:lang w:val="fr-FR"/>
        </w:rPr>
        <w:t>ctions concertées</w:t>
      </w:r>
      <w:bookmarkEnd w:id="5"/>
    </w:p>
    <w:p w14:paraId="3279BE25" w14:textId="77777777" w:rsidR="00AC1915" w:rsidRPr="004C77AA" w:rsidRDefault="00AC1915" w:rsidP="00AC1915">
      <w:pPr>
        <w:jc w:val="both"/>
        <w:rPr>
          <w:rFonts w:eastAsia="Calibri" w:cs="Arial"/>
          <w:b/>
          <w:lang w:val="fr-FR"/>
        </w:rPr>
      </w:pPr>
    </w:p>
    <w:p w14:paraId="03805EEC" w14:textId="77777777" w:rsidR="00AC1915" w:rsidRDefault="00AC1915" w:rsidP="00AC1915">
      <w:pPr>
        <w:pStyle w:val="ListParagraph"/>
        <w:numPr>
          <w:ilvl w:val="0"/>
          <w:numId w:val="7"/>
        </w:numPr>
        <w:suppressAutoHyphens/>
        <w:ind w:left="426" w:hanging="426"/>
        <w:contextualSpacing w:val="0"/>
        <w:jc w:val="both"/>
        <w:rPr>
          <w:rFonts w:eastAsia="MS Mincho" w:cs="Arial"/>
          <w:lang w:val="fr-FR" w:eastAsia="en-GB"/>
        </w:rPr>
      </w:pPr>
      <w:bookmarkStart w:id="6" w:name="_Hlk142648164"/>
      <w:r w:rsidRPr="00935F53">
        <w:rPr>
          <w:rFonts w:eastAsia="MS Mincho" w:cs="Arial"/>
          <w:lang w:val="fr-FR" w:eastAsia="en-GB"/>
        </w:rPr>
        <w:t>Les auteurs d</w:t>
      </w:r>
      <w:r>
        <w:rPr>
          <w:rFonts w:eastAsia="MS Mincho" w:cs="Arial"/>
          <w:lang w:val="fr-FR" w:eastAsia="en-GB"/>
        </w:rPr>
        <w:t>’</w:t>
      </w:r>
      <w:r w:rsidRPr="00935F53">
        <w:rPr>
          <w:rFonts w:eastAsia="MS Mincho" w:cs="Arial"/>
          <w:lang w:val="fr-FR" w:eastAsia="en-GB"/>
        </w:rPr>
        <w:t>une</w:t>
      </w:r>
      <w:r>
        <w:rPr>
          <w:rFonts w:eastAsia="MS Mincho" w:cs="Arial"/>
          <w:lang w:val="fr-FR" w:eastAsia="en-GB"/>
        </w:rPr>
        <w:t xml:space="preserve"> proposition</w:t>
      </w:r>
      <w:r w:rsidRPr="00935F53">
        <w:rPr>
          <w:rFonts w:eastAsia="MS Mincho" w:cs="Arial"/>
          <w:lang w:val="fr-FR" w:eastAsia="en-GB"/>
        </w:rPr>
        <w:t xml:space="preserve"> </w:t>
      </w:r>
      <w:r>
        <w:rPr>
          <w:rFonts w:eastAsia="MS Mincho" w:cs="Arial"/>
          <w:lang w:val="fr-FR" w:eastAsia="en-GB"/>
        </w:rPr>
        <w:t>d’a</w:t>
      </w:r>
      <w:r w:rsidRPr="00935F53">
        <w:rPr>
          <w:rFonts w:eastAsia="MS Mincho" w:cs="Arial"/>
          <w:lang w:val="fr-FR" w:eastAsia="en-GB"/>
        </w:rPr>
        <w:t>ction concertée acceptée indiqueront, au moyen d</w:t>
      </w:r>
      <w:r>
        <w:rPr>
          <w:rFonts w:eastAsia="MS Mincho" w:cs="Arial"/>
          <w:lang w:val="fr-FR" w:eastAsia="en-GB"/>
        </w:rPr>
        <w:t>’</w:t>
      </w:r>
      <w:r w:rsidRPr="00935F53">
        <w:rPr>
          <w:rFonts w:eastAsia="MS Mincho" w:cs="Arial"/>
          <w:lang w:val="fr-FR" w:eastAsia="en-GB"/>
        </w:rPr>
        <w:t xml:space="preserve">un rapport sur les progrès accomplis présenté dans les délais prescrits pour les documents de la COP ayant une composante scientifique, s’il est proposé de poursuivre cette </w:t>
      </w:r>
      <w:r>
        <w:rPr>
          <w:rFonts w:eastAsia="MS Mincho" w:cs="Arial"/>
          <w:lang w:val="fr-FR" w:eastAsia="en-GB"/>
        </w:rPr>
        <w:t>a</w:t>
      </w:r>
      <w:r w:rsidRPr="00935F53">
        <w:rPr>
          <w:rFonts w:eastAsia="MS Mincho" w:cs="Arial"/>
          <w:lang w:val="fr-FR" w:eastAsia="en-GB"/>
        </w:rPr>
        <w:t>ction concertée au cours de l</w:t>
      </w:r>
      <w:r>
        <w:rPr>
          <w:rFonts w:eastAsia="MS Mincho" w:cs="Arial"/>
          <w:lang w:val="fr-FR" w:eastAsia="en-GB"/>
        </w:rPr>
        <w:t>’</w:t>
      </w:r>
      <w:r w:rsidRPr="00935F53">
        <w:rPr>
          <w:rFonts w:eastAsia="MS Mincho" w:cs="Arial"/>
          <w:lang w:val="fr-FR" w:eastAsia="en-GB"/>
        </w:rPr>
        <w:t xml:space="preserve">intersession suivante, de considérer qu’elle a été achevée ou s’il convient de la clôturer pour d’autres raisons </w:t>
      </w:r>
      <w:bookmarkEnd w:id="6"/>
      <w:r>
        <w:rPr>
          <w:rFonts w:eastAsia="MS Mincho" w:cs="Arial"/>
          <w:lang w:val="fr-FR" w:eastAsia="en-GB"/>
        </w:rPr>
        <w:t>particulières</w:t>
      </w:r>
      <w:r w:rsidRPr="00935F53">
        <w:rPr>
          <w:rFonts w:eastAsia="MS Mincho" w:cs="Arial"/>
          <w:lang w:val="fr-FR" w:eastAsia="en-GB"/>
        </w:rPr>
        <w:t>.</w:t>
      </w:r>
    </w:p>
    <w:p w14:paraId="6EC6302A" w14:textId="77777777" w:rsidR="00AC1915" w:rsidRDefault="00AC1915" w:rsidP="00AC1915">
      <w:pPr>
        <w:pStyle w:val="ListParagraph"/>
        <w:suppressAutoHyphens/>
        <w:ind w:left="426"/>
        <w:contextualSpacing w:val="0"/>
        <w:jc w:val="both"/>
        <w:rPr>
          <w:rFonts w:eastAsia="MS Mincho" w:cs="Arial"/>
          <w:lang w:val="fr-FR" w:eastAsia="en-GB"/>
        </w:rPr>
      </w:pPr>
    </w:p>
    <w:p w14:paraId="4432B072" w14:textId="77777777" w:rsidR="00AC1915" w:rsidRPr="00D45445" w:rsidRDefault="00AC1915" w:rsidP="00AC1915">
      <w:pPr>
        <w:pStyle w:val="ListParagraph"/>
        <w:numPr>
          <w:ilvl w:val="0"/>
          <w:numId w:val="7"/>
        </w:numPr>
        <w:suppressAutoHyphens/>
        <w:ind w:left="426" w:hanging="426"/>
        <w:contextualSpacing w:val="0"/>
        <w:jc w:val="both"/>
        <w:rPr>
          <w:rFonts w:eastAsia="MS Mincho" w:cs="Arial"/>
          <w:lang w:val="fr-FR" w:eastAsia="en-GB"/>
        </w:rPr>
      </w:pPr>
      <w:r>
        <w:rPr>
          <w:rFonts w:eastAsia="MS Mincho" w:cs="Arial"/>
          <w:lang w:val="fr-FR" w:eastAsia="en-GB"/>
        </w:rPr>
        <w:t>S</w:t>
      </w:r>
      <w:r w:rsidRPr="00D45445">
        <w:rPr>
          <w:rFonts w:eastAsia="MS Mincho" w:cs="Arial"/>
          <w:lang w:val="fr-FR" w:eastAsia="en-GB"/>
        </w:rPr>
        <w:t>i l’auteur de la proposition souhaite que l’action concertée soit poursuivie ou prolongée, une proposition de prolongation devra être soumise à la Conférence des Parties, ainsi qu’une proposition révisée d’action concertée.</w:t>
      </w:r>
    </w:p>
    <w:p w14:paraId="67A7E28C" w14:textId="77777777" w:rsidR="00AC1915" w:rsidRPr="0027188D" w:rsidRDefault="00AC1915" w:rsidP="00AC1915">
      <w:pPr>
        <w:jc w:val="both"/>
        <w:rPr>
          <w:rFonts w:eastAsia="MS Mincho" w:cs="Arial"/>
          <w:lang w:val="fr-FR" w:eastAsia="en-GB"/>
        </w:rPr>
      </w:pPr>
    </w:p>
    <w:p w14:paraId="2EAB0C99" w14:textId="77777777" w:rsidR="00AC1915" w:rsidRPr="00D45445" w:rsidRDefault="00AC1915" w:rsidP="00AC1915">
      <w:pPr>
        <w:pStyle w:val="ListParagraph"/>
        <w:numPr>
          <w:ilvl w:val="0"/>
          <w:numId w:val="7"/>
        </w:numPr>
        <w:suppressAutoHyphens/>
        <w:ind w:left="426" w:hanging="426"/>
        <w:contextualSpacing w:val="0"/>
        <w:jc w:val="both"/>
        <w:rPr>
          <w:rFonts w:eastAsia="MS Mincho" w:cs="Arial"/>
          <w:u w:val="single"/>
          <w:lang w:val="fr-FR" w:eastAsia="en-GB"/>
        </w:rPr>
      </w:pPr>
      <w:r>
        <w:rPr>
          <w:rFonts w:eastAsia="MS Mincho" w:cs="Arial"/>
          <w:lang w:val="fr-FR" w:eastAsia="en-GB"/>
        </w:rPr>
        <w:t>Pour ce qui est des</w:t>
      </w:r>
      <w:r w:rsidRPr="0027188D">
        <w:rPr>
          <w:rFonts w:eastAsia="MS Mincho" w:cs="Arial"/>
          <w:lang w:val="fr-FR" w:eastAsia="en-GB"/>
        </w:rPr>
        <w:t xml:space="preserve"> </w:t>
      </w:r>
      <w:r>
        <w:rPr>
          <w:rFonts w:eastAsia="MS Mincho" w:cs="Arial"/>
          <w:lang w:val="fr-FR" w:eastAsia="en-GB"/>
        </w:rPr>
        <w:t>a</w:t>
      </w:r>
      <w:r w:rsidRPr="0027188D">
        <w:rPr>
          <w:rFonts w:eastAsia="MS Mincho" w:cs="Arial"/>
          <w:lang w:val="fr-FR" w:eastAsia="en-GB"/>
        </w:rPr>
        <w:t>ctions concertées dont la poursuite est proposée, le Conseil scientifique</w:t>
      </w:r>
      <w:r>
        <w:rPr>
          <w:rFonts w:eastAsia="MS Mincho" w:cs="Arial"/>
          <w:lang w:val="fr-FR" w:eastAsia="en-GB"/>
        </w:rPr>
        <w:t xml:space="preserve"> </w:t>
      </w:r>
      <w:r w:rsidRPr="0027188D">
        <w:rPr>
          <w:rFonts w:eastAsia="MS Mincho" w:cs="Arial"/>
          <w:lang w:val="fr-FR" w:eastAsia="en-GB"/>
        </w:rPr>
        <w:t>recommandera à la Conférence des</w:t>
      </w:r>
      <w:r w:rsidRPr="004C77AA">
        <w:rPr>
          <w:rFonts w:eastAsia="MS Mincho" w:cs="Arial"/>
          <w:lang w:val="fr-FR" w:eastAsia="en-GB"/>
        </w:rPr>
        <w:t xml:space="preserve"> Parties de les poursuivre ou de les clôturer</w:t>
      </w:r>
      <w:r w:rsidRPr="0027188D">
        <w:rPr>
          <w:rFonts w:eastAsia="MS Mincho" w:cs="Arial"/>
          <w:lang w:val="fr-FR" w:eastAsia="en-GB"/>
        </w:rPr>
        <w:t xml:space="preserve">, après avoir évalué les progrès accomplis dans leur </w:t>
      </w:r>
      <w:r>
        <w:rPr>
          <w:rFonts w:eastAsia="MS Mincho" w:cs="Arial"/>
          <w:lang w:val="fr-FR" w:eastAsia="en-GB"/>
        </w:rPr>
        <w:t>exécution.</w:t>
      </w:r>
    </w:p>
    <w:p w14:paraId="730F0718" w14:textId="77777777" w:rsidR="00AC1915" w:rsidRPr="00D45445" w:rsidRDefault="00AC1915" w:rsidP="00AC1915">
      <w:pPr>
        <w:pStyle w:val="ListParagraph"/>
        <w:rPr>
          <w:rFonts w:eastAsia="MS Mincho" w:cs="Arial"/>
          <w:u w:val="single"/>
          <w:lang w:val="fr-FR" w:eastAsia="en-GB"/>
        </w:rPr>
      </w:pPr>
    </w:p>
    <w:p w14:paraId="229028CB" w14:textId="77777777" w:rsidR="00AC1915" w:rsidRPr="00D45445" w:rsidRDefault="00AC1915" w:rsidP="00AC1915">
      <w:pPr>
        <w:pStyle w:val="ListParagraph"/>
        <w:numPr>
          <w:ilvl w:val="0"/>
          <w:numId w:val="7"/>
        </w:numPr>
        <w:suppressAutoHyphens/>
        <w:ind w:left="426" w:hanging="426"/>
        <w:contextualSpacing w:val="0"/>
        <w:jc w:val="both"/>
        <w:rPr>
          <w:rFonts w:eastAsia="MS Mincho" w:cs="Arial"/>
          <w:u w:val="single"/>
          <w:lang w:val="fr-FR" w:eastAsia="en-GB"/>
        </w:rPr>
      </w:pPr>
      <w:r w:rsidRPr="00D45445">
        <w:rPr>
          <w:rFonts w:eastAsia="MS Mincho" w:cs="Arial"/>
          <w:lang w:val="fr-FR" w:eastAsia="en-GB"/>
        </w:rPr>
        <w:t xml:space="preserve">En l’absence de rapport, l’action </w:t>
      </w:r>
      <w:r>
        <w:rPr>
          <w:rFonts w:eastAsia="MS Mincho" w:cs="Arial"/>
          <w:lang w:val="fr-FR" w:eastAsia="en-GB"/>
        </w:rPr>
        <w:t>c</w:t>
      </w:r>
      <w:r w:rsidRPr="00D45445">
        <w:rPr>
          <w:rFonts w:eastAsia="MS Mincho" w:cs="Arial"/>
          <w:lang w:val="fr-FR" w:eastAsia="en-GB"/>
        </w:rPr>
        <w:t>oncertée sera considérée close.</w:t>
      </w:r>
    </w:p>
    <w:p w14:paraId="4C7AE010" w14:textId="77777777" w:rsidR="00AC1915" w:rsidRPr="00D45445" w:rsidRDefault="00AC1915" w:rsidP="00AC1915">
      <w:pPr>
        <w:pStyle w:val="ListParagraph"/>
        <w:numPr>
          <w:ilvl w:val="0"/>
          <w:numId w:val="7"/>
        </w:numPr>
        <w:suppressAutoHyphens/>
        <w:ind w:left="426" w:hanging="426"/>
        <w:contextualSpacing w:val="0"/>
        <w:jc w:val="both"/>
        <w:rPr>
          <w:rFonts w:eastAsia="MS Mincho" w:cs="Arial"/>
          <w:u w:val="single"/>
          <w:lang w:val="fr-FR" w:eastAsia="en-GB"/>
        </w:rPr>
      </w:pPr>
      <w:r w:rsidRPr="00D45445">
        <w:rPr>
          <w:rFonts w:eastAsia="MS Mincho" w:cs="Arial"/>
          <w:lang w:val="fr-FR" w:eastAsia="en-GB"/>
        </w:rPr>
        <w:lastRenderedPageBreak/>
        <w:t>Concernant les actions concertées dont la clôture est proposée, l’auteur de la proposition rendra compte des enseignements tirés de leur exécution pour examen par le Conseil scientifique.</w:t>
      </w:r>
    </w:p>
    <w:p w14:paraId="20F2AC64" w14:textId="77777777" w:rsidR="00AC1915" w:rsidRPr="00B65E2C" w:rsidRDefault="00AC1915" w:rsidP="00AC1915">
      <w:pPr>
        <w:jc w:val="both"/>
        <w:rPr>
          <w:rFonts w:eastAsia="MS Mincho" w:cs="Arial"/>
          <w:lang w:val="fr-FR" w:eastAsia="en-GB"/>
        </w:rPr>
      </w:pPr>
    </w:p>
    <w:p w14:paraId="18CC455B" w14:textId="77777777" w:rsidR="00AC1915" w:rsidRPr="00B65E2C" w:rsidRDefault="00AC1915" w:rsidP="00AC1915">
      <w:pPr>
        <w:pStyle w:val="ListParagraph"/>
        <w:numPr>
          <w:ilvl w:val="0"/>
          <w:numId w:val="7"/>
        </w:numPr>
        <w:suppressAutoHyphens/>
        <w:ind w:left="426" w:hanging="426"/>
        <w:contextualSpacing w:val="0"/>
        <w:jc w:val="both"/>
        <w:rPr>
          <w:rFonts w:eastAsia="MS Mincho" w:cs="Arial"/>
          <w:lang w:val="fr-FR" w:eastAsia="en-GB"/>
        </w:rPr>
      </w:pPr>
      <w:r w:rsidRPr="00B65E2C">
        <w:rPr>
          <w:rFonts w:eastAsia="MS Mincho" w:cs="Arial"/>
          <w:lang w:val="fr-FR" w:eastAsia="en-GB"/>
        </w:rPr>
        <w:t xml:space="preserve">La Conférence des Parties, </w:t>
      </w:r>
      <w:r>
        <w:rPr>
          <w:rFonts w:eastAsia="MS Mincho" w:cs="Arial"/>
          <w:lang w:val="fr-FR" w:eastAsia="en-GB"/>
        </w:rPr>
        <w:t>tenant</w:t>
      </w:r>
      <w:r w:rsidRPr="00B65E2C">
        <w:rPr>
          <w:rFonts w:eastAsia="MS Mincho" w:cs="Arial"/>
          <w:lang w:val="fr-FR" w:eastAsia="en-GB"/>
        </w:rPr>
        <w:t xml:space="preserve"> compte de </w:t>
      </w:r>
      <w:r>
        <w:rPr>
          <w:rFonts w:eastAsia="MS Mincho" w:cs="Arial"/>
          <w:lang w:val="fr-FR" w:eastAsia="en-GB"/>
        </w:rPr>
        <w:t xml:space="preserve">la </w:t>
      </w:r>
      <w:r w:rsidRPr="00B65E2C">
        <w:rPr>
          <w:rFonts w:eastAsia="MS Mincho" w:cs="Arial"/>
          <w:lang w:val="fr-FR" w:eastAsia="en-GB"/>
        </w:rPr>
        <w:t xml:space="preserve">recommandation du Conseil scientifique, décidera à chacune de ses sessions </w:t>
      </w:r>
      <w:r>
        <w:rPr>
          <w:rFonts w:eastAsia="MS Mincho" w:cs="Arial"/>
          <w:lang w:val="fr-FR" w:eastAsia="en-GB"/>
        </w:rPr>
        <w:t>s’il y a lieu d’adopter une proposition de renouvellement</w:t>
      </w:r>
      <w:r w:rsidRPr="00B65E2C">
        <w:rPr>
          <w:rFonts w:eastAsia="MS Mincho" w:cs="Arial"/>
          <w:lang w:val="fr-FR" w:eastAsia="en-GB"/>
        </w:rPr>
        <w:t xml:space="preserve"> </w:t>
      </w:r>
      <w:r>
        <w:rPr>
          <w:rFonts w:eastAsia="MS Mincho" w:cs="Arial"/>
          <w:lang w:val="fr-FR" w:eastAsia="en-GB"/>
        </w:rPr>
        <w:t>d’</w:t>
      </w:r>
      <w:r w:rsidRPr="00B65E2C">
        <w:rPr>
          <w:rFonts w:eastAsia="MS Mincho" w:cs="Arial"/>
          <w:lang w:val="fr-FR" w:eastAsia="en-GB"/>
        </w:rPr>
        <w:t xml:space="preserve">une action concertée </w:t>
      </w:r>
      <w:r>
        <w:rPr>
          <w:rFonts w:eastAsia="MS Mincho" w:cs="Arial"/>
          <w:lang w:val="fr-FR" w:eastAsia="en-GB"/>
        </w:rPr>
        <w:t>pour</w:t>
      </w:r>
      <w:r w:rsidRPr="00B65E2C">
        <w:rPr>
          <w:rFonts w:eastAsia="MS Mincho" w:cs="Arial"/>
          <w:lang w:val="fr-FR" w:eastAsia="en-GB"/>
        </w:rPr>
        <w:t xml:space="preserve"> </w:t>
      </w:r>
      <w:r>
        <w:rPr>
          <w:rFonts w:eastAsia="MS Mincho" w:cs="Arial"/>
          <w:lang w:val="fr-FR" w:eastAsia="en-GB"/>
        </w:rPr>
        <w:t>l’</w:t>
      </w:r>
      <w:r w:rsidRPr="00B65E2C">
        <w:rPr>
          <w:rFonts w:eastAsia="MS Mincho" w:cs="Arial"/>
          <w:lang w:val="fr-FR" w:eastAsia="en-GB"/>
        </w:rPr>
        <w:t>intersession suivante.</w:t>
      </w:r>
    </w:p>
    <w:p w14:paraId="72029EC6" w14:textId="77777777" w:rsidR="0070686F" w:rsidRPr="00AC1915" w:rsidRDefault="0070686F" w:rsidP="00AC1915">
      <w:pPr>
        <w:jc w:val="both"/>
        <w:rPr>
          <w:lang w:val="fr-FR"/>
        </w:rPr>
      </w:pPr>
    </w:p>
    <w:sectPr w:rsidR="0070686F" w:rsidRPr="00AC1915" w:rsidSect="007C0105">
      <w:headerReference w:type="even" r:id="rId19"/>
      <w:headerReference w:type="default" r:id="rId20"/>
      <w:headerReference w:type="first" r:id="rId21"/>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BC87" w14:textId="77777777" w:rsidR="007F786E" w:rsidRDefault="007F786E" w:rsidP="00EC2A58">
      <w:r>
        <w:separator/>
      </w:r>
    </w:p>
  </w:endnote>
  <w:endnote w:type="continuationSeparator" w:id="0">
    <w:p w14:paraId="02E8C499" w14:textId="77777777" w:rsidR="007F786E" w:rsidRDefault="007F786E"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02CC5EAE" w:rsidR="00EC2A58" w:rsidRPr="00EC2A58" w:rsidRDefault="00EC2A58" w:rsidP="00D60656">
        <w:pPr>
          <w:pStyle w:val="Foo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5072" w14:textId="77777777" w:rsidR="007F786E" w:rsidRDefault="007F786E" w:rsidP="00EC2A58">
      <w:r>
        <w:separator/>
      </w:r>
    </w:p>
  </w:footnote>
  <w:footnote w:type="continuationSeparator" w:id="0">
    <w:p w14:paraId="7C0E2929" w14:textId="77777777" w:rsidR="007F786E" w:rsidRDefault="007F786E" w:rsidP="00EC2A58">
      <w:r>
        <w:continuationSeparator/>
      </w:r>
    </w:p>
  </w:footnote>
  <w:footnote w:id="1">
    <w:p w14:paraId="6F8D8368" w14:textId="77777777" w:rsidR="00AC1915" w:rsidRPr="00012718" w:rsidRDefault="00AC1915" w:rsidP="00E35B13">
      <w:pPr>
        <w:pStyle w:val="FootnoteText"/>
        <w:jc w:val="both"/>
        <w:rPr>
          <w:rFonts w:ascii="Arial" w:hAnsi="Arial" w:cs="Arial"/>
          <w:sz w:val="16"/>
          <w:szCs w:val="16"/>
        </w:rPr>
      </w:pPr>
      <w:r w:rsidRPr="00012718">
        <w:rPr>
          <w:rStyle w:val="FootnoteReference"/>
          <w:rFonts w:ascii="Arial" w:hAnsi="Arial" w:cs="Arial"/>
          <w:sz w:val="16"/>
          <w:szCs w:val="16"/>
        </w:rPr>
        <w:t>1</w:t>
      </w:r>
      <w:r w:rsidRPr="00012718">
        <w:rPr>
          <w:rFonts w:ascii="Arial" w:hAnsi="Arial" w:cs="Arial"/>
          <w:sz w:val="16"/>
          <w:szCs w:val="16"/>
          <w:vertAlign w:val="superscript"/>
        </w:rPr>
        <w:t xml:space="preserve"> </w:t>
      </w:r>
      <w:r>
        <w:rPr>
          <w:rFonts w:ascii="Arial" w:hAnsi="Arial" w:cs="Arial"/>
          <w:sz w:val="16"/>
          <w:szCs w:val="16"/>
        </w:rPr>
        <w:t>Dans</w:t>
      </w:r>
      <w:r w:rsidRPr="00306725">
        <w:rPr>
          <w:rFonts w:ascii="Arial" w:hAnsi="Arial" w:cs="Arial"/>
          <w:sz w:val="16"/>
          <w:szCs w:val="16"/>
        </w:rPr>
        <w:t xml:space="preserve"> les cas où l</w:t>
      </w:r>
      <w:r>
        <w:rPr>
          <w:rFonts w:ascii="Arial" w:hAnsi="Arial" w:cs="Arial"/>
          <w:sz w:val="16"/>
          <w:szCs w:val="16"/>
        </w:rPr>
        <w:t>’</w:t>
      </w:r>
      <w:r w:rsidRPr="00306725">
        <w:rPr>
          <w:rFonts w:ascii="Arial" w:hAnsi="Arial" w:cs="Arial"/>
          <w:sz w:val="16"/>
          <w:szCs w:val="16"/>
        </w:rPr>
        <w:t xml:space="preserve">élaboration directe </w:t>
      </w:r>
      <w:r>
        <w:rPr>
          <w:rFonts w:ascii="Arial" w:hAnsi="Arial" w:cs="Arial"/>
          <w:sz w:val="16"/>
          <w:szCs w:val="16"/>
        </w:rPr>
        <w:t>d’un accord</w:t>
      </w:r>
      <w:r w:rsidRPr="00306725">
        <w:rPr>
          <w:rFonts w:ascii="Arial" w:hAnsi="Arial" w:cs="Arial"/>
          <w:sz w:val="16"/>
          <w:szCs w:val="16"/>
        </w:rPr>
        <w:t xml:space="preserve"> ou d</w:t>
      </w:r>
      <w:r>
        <w:rPr>
          <w:rFonts w:ascii="Arial" w:hAnsi="Arial" w:cs="Arial"/>
          <w:sz w:val="16"/>
          <w:szCs w:val="16"/>
        </w:rPr>
        <w:t>’</w:t>
      </w:r>
      <w:r w:rsidRPr="00306725">
        <w:rPr>
          <w:rFonts w:ascii="Arial" w:hAnsi="Arial" w:cs="Arial"/>
          <w:sz w:val="16"/>
          <w:szCs w:val="16"/>
        </w:rPr>
        <w:t>un autre instrument en vertu de l</w:t>
      </w:r>
      <w:r>
        <w:rPr>
          <w:rFonts w:ascii="Arial" w:hAnsi="Arial" w:cs="Arial"/>
          <w:sz w:val="16"/>
          <w:szCs w:val="16"/>
        </w:rPr>
        <w:t>’A</w:t>
      </w:r>
      <w:r w:rsidRPr="00306725">
        <w:rPr>
          <w:rFonts w:ascii="Arial" w:hAnsi="Arial" w:cs="Arial"/>
          <w:sz w:val="16"/>
          <w:szCs w:val="16"/>
        </w:rPr>
        <w:t>rticle IV de la Convention semble être la meilleure solution,</w:t>
      </w:r>
      <w:r w:rsidRPr="00012718">
        <w:rPr>
          <w:rFonts w:ascii="Arial" w:hAnsi="Arial" w:cs="Arial"/>
          <w:sz w:val="16"/>
          <w:szCs w:val="16"/>
        </w:rPr>
        <w:t xml:space="preserve"> la </w:t>
      </w:r>
      <w:r>
        <w:rPr>
          <w:rFonts w:ascii="Arial" w:hAnsi="Arial" w:cs="Arial"/>
          <w:sz w:val="16"/>
          <w:szCs w:val="16"/>
        </w:rPr>
        <w:t>r</w:t>
      </w:r>
      <w:r w:rsidRPr="00012718">
        <w:rPr>
          <w:rFonts w:ascii="Arial" w:hAnsi="Arial" w:cs="Arial"/>
          <w:sz w:val="16"/>
          <w:szCs w:val="16"/>
        </w:rPr>
        <w:t xml:space="preserve">ésolution 12.8 </w:t>
      </w:r>
      <w:r>
        <w:rPr>
          <w:rFonts w:ascii="Arial" w:hAnsi="Arial" w:cs="Arial"/>
          <w:sz w:val="16"/>
          <w:szCs w:val="16"/>
        </w:rPr>
        <w:t xml:space="preserve">sur </w:t>
      </w:r>
      <w:r w:rsidRPr="00306725">
        <w:rPr>
          <w:rFonts w:ascii="Arial" w:hAnsi="Arial" w:cs="Arial"/>
          <w:sz w:val="16"/>
          <w:szCs w:val="16"/>
        </w:rPr>
        <w:t>l’application des Articles IV et V de la Convention</w:t>
      </w:r>
      <w:r>
        <w:rPr>
          <w:rFonts w:ascii="Arial" w:eastAsia="MS Mincho" w:hAnsi="Arial" w:cs="Arial"/>
          <w:color w:val="000000"/>
          <w:sz w:val="16"/>
          <w:szCs w:val="16"/>
          <w:lang w:eastAsia="ja-JP"/>
        </w:rPr>
        <w:t xml:space="preserve"> fournit des orientations et des critères appropriés concernant l’évaluation de ces propositions.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6A79F1BE" w:rsidR="00EC2A58" w:rsidRPr="00AF3AEC" w:rsidRDefault="00EC2A58" w:rsidP="00007CD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left"/>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714B6A">
      <w:rPr>
        <w:rFonts w:eastAsia="Arial" w:cs="Arial"/>
        <w:i/>
        <w:sz w:val="18"/>
        <w:szCs w:val="18"/>
        <w:lang w:val="fr-FR"/>
      </w:rPr>
      <w:t>31.1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1DE36F0B"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4601" w14:textId="77777777" w:rsidR="00886453" w:rsidRPr="0070686F" w:rsidRDefault="00886453" w:rsidP="00886453">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left"/>
      <w:textAlignment w:val="baseline"/>
      <w:rPr>
        <w:rFonts w:eastAsia="Arial" w:cs="Arial"/>
        <w:i/>
        <w:sz w:val="18"/>
        <w:szCs w:val="18"/>
        <w:lang w:val="en-GB"/>
      </w:rPr>
    </w:pPr>
    <w:r w:rsidRPr="0070686F">
      <w:rPr>
        <w:rFonts w:eastAsia="Arial" w:cs="Arial"/>
        <w:i/>
        <w:sz w:val="18"/>
        <w:szCs w:val="18"/>
        <w:lang w:val="en-GB"/>
      </w:rPr>
      <w:t>UNEP/CMS/COP15/Doc.31.1/An</w:t>
    </w:r>
    <w:r>
      <w:rPr>
        <w:rFonts w:eastAsia="Arial" w:cs="Arial"/>
        <w:i/>
        <w:sz w:val="18"/>
        <w:szCs w:val="18"/>
        <w:lang w:val="en-GB"/>
      </w:rPr>
      <w:t>nexe</w:t>
    </w:r>
  </w:p>
  <w:p w14:paraId="7484DC11" w14:textId="299315D5" w:rsidR="00007CD5" w:rsidRPr="00886453" w:rsidRDefault="00007CD5" w:rsidP="008864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31F5" w14:textId="77777777" w:rsidR="00886453" w:rsidRPr="0070686F" w:rsidRDefault="00886453" w:rsidP="00886453">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70686F">
      <w:rPr>
        <w:rFonts w:eastAsia="Arial" w:cs="Arial"/>
        <w:i/>
        <w:sz w:val="18"/>
        <w:szCs w:val="18"/>
        <w:lang w:val="en-GB"/>
      </w:rPr>
      <w:t>UNEP/CMS/COP15/Doc.31.1/An</w:t>
    </w:r>
    <w:r>
      <w:rPr>
        <w:rFonts w:eastAsia="Arial" w:cs="Arial"/>
        <w:i/>
        <w:sz w:val="18"/>
        <w:szCs w:val="18"/>
        <w:lang w:val="en-GB"/>
      </w:rPr>
      <w:t>nexe</w:t>
    </w:r>
  </w:p>
  <w:p w14:paraId="7AA79536" w14:textId="414E0AA5" w:rsidR="00886453" w:rsidRPr="00886453" w:rsidRDefault="00886453" w:rsidP="00D60656">
    <w:pPr>
      <w:pStyle w:val="Header"/>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2E5D" w14:textId="67B9C04E" w:rsidR="0070686F" w:rsidRPr="0070686F" w:rsidRDefault="0070686F" w:rsidP="00007CD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70686F">
      <w:rPr>
        <w:rFonts w:eastAsia="Arial" w:cs="Arial"/>
        <w:i/>
        <w:sz w:val="18"/>
        <w:szCs w:val="18"/>
        <w:lang w:val="en-GB"/>
      </w:rPr>
      <w:t>UNEP/CMS/COP15/Doc.31.1/An</w:t>
    </w:r>
    <w:r>
      <w:rPr>
        <w:rFonts w:eastAsia="Arial" w:cs="Arial"/>
        <w:i/>
        <w:sz w:val="18"/>
        <w:szCs w:val="18"/>
        <w:lang w:val="en-GB"/>
      </w:rPr>
      <w:t>nexe</w:t>
    </w:r>
  </w:p>
  <w:p w14:paraId="3B4CFDA5" w14:textId="6B138585" w:rsidR="005F3C4E" w:rsidRPr="005F3C4E" w:rsidRDefault="005F3C4E" w:rsidP="005F3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ADF"/>
    <w:multiLevelType w:val="hybridMultilevel"/>
    <w:tmpl w:val="CB3EB72E"/>
    <w:lvl w:ilvl="0" w:tplc="FEBC0616">
      <w:start w:val="1"/>
      <w:numFmt w:val="decimal"/>
      <w:lvlText w:val="%1)"/>
      <w:lvlJc w:val="left"/>
      <w:pPr>
        <w:ind w:left="720" w:hanging="360"/>
      </w:pPr>
      <w:rPr>
        <w:rFonts w:ascii="Arial" w:hAnsi="Arial" w:hint="default"/>
        <w:i w:val="0"/>
        <w:iCs/>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464BBE"/>
    <w:multiLevelType w:val="hybridMultilevel"/>
    <w:tmpl w:val="7F242B28"/>
    <w:lvl w:ilvl="0" w:tplc="047097B4">
      <w:start w:val="1"/>
      <w:numFmt w:val="decimal"/>
      <w:lvlText w:val="%1)"/>
      <w:lvlJc w:val="left"/>
      <w:pPr>
        <w:ind w:left="720" w:hanging="360"/>
      </w:pPr>
      <w:rPr>
        <w:rFonts w:ascii="Arial" w:hAnsi="Arial" w:hint="default"/>
        <w:b w:val="0"/>
        <w:i w:val="0"/>
        <w:i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E563EB"/>
    <w:multiLevelType w:val="hybridMultilevel"/>
    <w:tmpl w:val="D598C818"/>
    <w:lvl w:ilvl="0" w:tplc="BC4E961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A51B8"/>
    <w:multiLevelType w:val="hybridMultilevel"/>
    <w:tmpl w:val="8BB644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97623E"/>
    <w:multiLevelType w:val="hybridMultilevel"/>
    <w:tmpl w:val="B890E9AE"/>
    <w:lvl w:ilvl="0" w:tplc="6ED6695E">
      <w:start w:val="1"/>
      <w:numFmt w:val="decimal"/>
      <w:lvlText w:val="%1)"/>
      <w:lvlJc w:val="left"/>
      <w:pPr>
        <w:ind w:left="720" w:hanging="360"/>
      </w:pPr>
      <w:rPr>
        <w:rFonts w:ascii="Arial" w:eastAsia="Calibri" w:hAnsi="Arial" w:hint="default"/>
        <w:i w:val="0"/>
        <w:strike w:val="0"/>
        <w:color w:val="auto"/>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4F4688C"/>
    <w:multiLevelType w:val="hybridMultilevel"/>
    <w:tmpl w:val="0660E8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4257C69"/>
    <w:multiLevelType w:val="hybridMultilevel"/>
    <w:tmpl w:val="E0B89D0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38902923">
    <w:abstractNumId w:val="5"/>
  </w:num>
  <w:num w:numId="2" w16cid:durableId="646669782">
    <w:abstractNumId w:val="2"/>
  </w:num>
  <w:num w:numId="3" w16cid:durableId="2058501976">
    <w:abstractNumId w:val="1"/>
  </w:num>
  <w:num w:numId="4" w16cid:durableId="1041832051">
    <w:abstractNumId w:val="4"/>
  </w:num>
  <w:num w:numId="5" w16cid:durableId="718751274">
    <w:abstractNumId w:val="6"/>
  </w:num>
  <w:num w:numId="6" w16cid:durableId="1092510057">
    <w:abstractNumId w:val="0"/>
  </w:num>
  <w:num w:numId="7" w16cid:durableId="989285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7CD5"/>
    <w:rsid w:val="000D2642"/>
    <w:rsid w:val="000F151B"/>
    <w:rsid w:val="00177212"/>
    <w:rsid w:val="001A5D25"/>
    <w:rsid w:val="001B70E3"/>
    <w:rsid w:val="00207733"/>
    <w:rsid w:val="00221D13"/>
    <w:rsid w:val="002D549F"/>
    <w:rsid w:val="00300CC4"/>
    <w:rsid w:val="00310421"/>
    <w:rsid w:val="00350A80"/>
    <w:rsid w:val="00350FE7"/>
    <w:rsid w:val="003831DB"/>
    <w:rsid w:val="003D57E1"/>
    <w:rsid w:val="003E6307"/>
    <w:rsid w:val="004465FF"/>
    <w:rsid w:val="004731E6"/>
    <w:rsid w:val="00507F42"/>
    <w:rsid w:val="00523887"/>
    <w:rsid w:val="005330F7"/>
    <w:rsid w:val="00545E35"/>
    <w:rsid w:val="00562C31"/>
    <w:rsid w:val="00563598"/>
    <w:rsid w:val="0059278D"/>
    <w:rsid w:val="005A281D"/>
    <w:rsid w:val="005B1A86"/>
    <w:rsid w:val="005C4E76"/>
    <w:rsid w:val="005D1E01"/>
    <w:rsid w:val="005F3C4E"/>
    <w:rsid w:val="006122EB"/>
    <w:rsid w:val="00696524"/>
    <w:rsid w:val="006B0D91"/>
    <w:rsid w:val="006B4B0D"/>
    <w:rsid w:val="006B7C5C"/>
    <w:rsid w:val="0070686F"/>
    <w:rsid w:val="0071181A"/>
    <w:rsid w:val="00714B6A"/>
    <w:rsid w:val="007377C3"/>
    <w:rsid w:val="00770864"/>
    <w:rsid w:val="007715A8"/>
    <w:rsid w:val="007C0105"/>
    <w:rsid w:val="007F786E"/>
    <w:rsid w:val="00833D03"/>
    <w:rsid w:val="008525AB"/>
    <w:rsid w:val="00870459"/>
    <w:rsid w:val="00871276"/>
    <w:rsid w:val="00886453"/>
    <w:rsid w:val="00896FBB"/>
    <w:rsid w:val="008E55E9"/>
    <w:rsid w:val="00957E7E"/>
    <w:rsid w:val="00981584"/>
    <w:rsid w:val="00995848"/>
    <w:rsid w:val="00A60B13"/>
    <w:rsid w:val="00A8521C"/>
    <w:rsid w:val="00A95195"/>
    <w:rsid w:val="00AC1915"/>
    <w:rsid w:val="00AD5A4A"/>
    <w:rsid w:val="00AF3AEC"/>
    <w:rsid w:val="00B53FD4"/>
    <w:rsid w:val="00B54B36"/>
    <w:rsid w:val="00B625C3"/>
    <w:rsid w:val="00BA33FE"/>
    <w:rsid w:val="00BB217D"/>
    <w:rsid w:val="00BE48D2"/>
    <w:rsid w:val="00C7547E"/>
    <w:rsid w:val="00C91648"/>
    <w:rsid w:val="00CB4AC9"/>
    <w:rsid w:val="00CE34A0"/>
    <w:rsid w:val="00D60656"/>
    <w:rsid w:val="00DA4D34"/>
    <w:rsid w:val="00DD01C0"/>
    <w:rsid w:val="00DF61E5"/>
    <w:rsid w:val="00E16BFA"/>
    <w:rsid w:val="00E30B62"/>
    <w:rsid w:val="00E35B13"/>
    <w:rsid w:val="00E4250F"/>
    <w:rsid w:val="00E43260"/>
    <w:rsid w:val="00E612B2"/>
    <w:rsid w:val="00E62DE2"/>
    <w:rsid w:val="00E65072"/>
    <w:rsid w:val="00EC2A58"/>
    <w:rsid w:val="00ED3476"/>
    <w:rsid w:val="00EE166A"/>
    <w:rsid w:val="00F23229"/>
    <w:rsid w:val="00F3164C"/>
    <w:rsid w:val="00F65EC5"/>
    <w:rsid w:val="00F935F6"/>
    <w:rsid w:val="00FC4F18"/>
    <w:rsid w:val="00FC7A3D"/>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styleId="Hyperlink">
    <w:name w:val="Hyperlink"/>
    <w:basedOn w:val="DefaultParagraphFont"/>
    <w:uiPriority w:val="99"/>
    <w:unhideWhenUsed/>
    <w:rsid w:val="00350A80"/>
    <w:rPr>
      <w:color w:val="0563C1" w:themeColor="hyperlink"/>
      <w:u w:val="single"/>
    </w:rPr>
  </w:style>
  <w:style w:type="character" w:styleId="UnresolvedMention">
    <w:name w:val="Unresolved Mention"/>
    <w:basedOn w:val="DefaultParagraphFont"/>
    <w:uiPriority w:val="99"/>
    <w:semiHidden/>
    <w:unhideWhenUsed/>
    <w:rsid w:val="00350A80"/>
    <w:rPr>
      <w:color w:val="605E5C"/>
      <w:shd w:val="clear" w:color="auto" w:fill="E1DFDD"/>
    </w:rPr>
  </w:style>
  <w:style w:type="character" w:customStyle="1" w:styleId="ListParagraphChar">
    <w:name w:val="List Paragraph Char"/>
    <w:link w:val="ListParagraph"/>
    <w:uiPriority w:val="34"/>
    <w:locked/>
    <w:rsid w:val="00AC1915"/>
  </w:style>
  <w:style w:type="paragraph" w:styleId="FootnoteText">
    <w:name w:val="footnote text"/>
    <w:aliases w:val="fn"/>
    <w:basedOn w:val="Normal"/>
    <w:link w:val="FootnoteTextChar"/>
    <w:unhideWhenUsed/>
    <w:qFormat/>
    <w:rsid w:val="00AC1915"/>
    <w:rPr>
      <w:rFonts w:ascii="Times New Roman" w:eastAsia="Times New Roman" w:hAnsi="Times New Roman" w:cs="Times New Roman"/>
      <w:sz w:val="20"/>
      <w:szCs w:val="20"/>
      <w:lang w:val="fr-FR"/>
    </w:rPr>
  </w:style>
  <w:style w:type="character" w:customStyle="1" w:styleId="FootnoteTextChar">
    <w:name w:val="Footnote Text Char"/>
    <w:aliases w:val="fn Char"/>
    <w:basedOn w:val="DefaultParagraphFont"/>
    <w:link w:val="FootnoteText"/>
    <w:rsid w:val="00AC1915"/>
    <w:rPr>
      <w:rFonts w:ascii="Times New Roman" w:eastAsia="Times New Roman" w:hAnsi="Times New Roman" w:cs="Times New Roman"/>
      <w:sz w:val="20"/>
      <w:szCs w:val="20"/>
      <w:lang w:val="fr-FR"/>
    </w:rPr>
  </w:style>
  <w:style w:type="character" w:styleId="FootnoteReference">
    <w:name w:val="footnote reference"/>
    <w:basedOn w:val="DefaultParagraphFont"/>
    <w:unhideWhenUsed/>
    <w:rsid w:val="00AC1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concerted-actions-7"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cms.int/document/multiple-systems-knowled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1B8766AA-C872-4012-B659-B692D1010EAC}"/>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53</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48</cp:revision>
  <dcterms:created xsi:type="dcterms:W3CDTF">2025-09-19T11:14:00Z</dcterms:created>
  <dcterms:modified xsi:type="dcterms:W3CDTF">2025-09-24T11:01:00Z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