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7B2B33" w:rsidRPr="005E522D" w14:paraId="0886BC31" w14:textId="77777777" w:rsidTr="65A4E02C">
        <w:trPr>
          <w:trHeight w:val="1328"/>
        </w:trPr>
        <w:tc>
          <w:tcPr>
            <w:tcW w:w="1526" w:type="dxa"/>
            <w:tcBorders>
              <w:top w:val="single" w:sz="12" w:space="0" w:color="000000" w:themeColor="text1"/>
              <w:bottom w:val="single" w:sz="12" w:space="0" w:color="000000" w:themeColor="text1"/>
            </w:tcBorders>
            <w:tcMar>
              <w:top w:w="85" w:type="dxa"/>
              <w:left w:w="108" w:type="dxa"/>
              <w:bottom w:w="0" w:type="dxa"/>
              <w:right w:w="108" w:type="dxa"/>
            </w:tcMar>
          </w:tcPr>
          <w:p w14:paraId="73E8F883" w14:textId="77777777" w:rsidR="007B2B33" w:rsidRPr="005E522D" w:rsidRDefault="001A17E8">
            <w:pPr>
              <w:widowControl w:val="0"/>
              <w:autoSpaceDE w:val="0"/>
              <w:spacing w:after="0"/>
              <w:rPr>
                <w:rFonts w:ascii="Arial" w:hAnsi="Arial" w:cs="Arial"/>
              </w:rPr>
            </w:pPr>
            <w:r w:rsidRPr="005E522D">
              <w:rPr>
                <w:rFonts w:ascii="Arial" w:eastAsia="Times New Roman" w:hAnsi="Arial" w:cs="Arial"/>
                <w:noProof/>
              </w:rPr>
              <w:drawing>
                <wp:inline distT="0" distB="0" distL="0" distR="0" wp14:anchorId="0CF310EE" wp14:editId="63DD33A1">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themeColor="text1"/>
              <w:bottom w:val="single" w:sz="12" w:space="0" w:color="000000" w:themeColor="text1"/>
            </w:tcBorders>
            <w:tcMar>
              <w:top w:w="85" w:type="dxa"/>
              <w:left w:w="108" w:type="dxa"/>
              <w:bottom w:w="0" w:type="dxa"/>
              <w:right w:w="108" w:type="dxa"/>
            </w:tcMar>
          </w:tcPr>
          <w:p w14:paraId="578C8B74" w14:textId="77777777" w:rsidR="007B2B33" w:rsidRPr="005E522D" w:rsidRDefault="001A17E8" w:rsidP="00D340F9">
            <w:pPr>
              <w:keepNext/>
              <w:widowControl w:val="0"/>
              <w:autoSpaceDE w:val="0"/>
              <w:spacing w:after="0"/>
              <w:ind w:hanging="75"/>
              <w:outlineLvl w:val="1"/>
              <w:rPr>
                <w:rFonts w:ascii="Arial" w:eastAsia="Times New Roman" w:hAnsi="Arial" w:cs="Arial"/>
                <w:b/>
                <w:sz w:val="32"/>
                <w:szCs w:val="32"/>
              </w:rPr>
            </w:pPr>
            <w:r w:rsidRPr="005E522D">
              <w:rPr>
                <w:rFonts w:ascii="Arial" w:eastAsia="Times New Roman" w:hAnsi="Arial" w:cs="Arial"/>
                <w:b/>
                <w:sz w:val="32"/>
                <w:szCs w:val="32"/>
              </w:rPr>
              <w:t>CONVENTION ON</w:t>
            </w:r>
          </w:p>
          <w:p w14:paraId="45CECBFD" w14:textId="77777777" w:rsidR="007B2B33" w:rsidRPr="005E522D" w:rsidRDefault="001A17E8">
            <w:pPr>
              <w:keepNext/>
              <w:widowControl w:val="0"/>
              <w:autoSpaceDE w:val="0"/>
              <w:spacing w:after="0"/>
              <w:ind w:left="-108"/>
              <w:outlineLvl w:val="1"/>
              <w:rPr>
                <w:rFonts w:ascii="Arial" w:eastAsia="Times New Roman" w:hAnsi="Arial" w:cs="Arial"/>
                <w:b/>
                <w:sz w:val="32"/>
                <w:szCs w:val="32"/>
              </w:rPr>
            </w:pPr>
            <w:r w:rsidRPr="005E522D">
              <w:rPr>
                <w:rFonts w:ascii="Arial" w:eastAsia="Times New Roman" w:hAnsi="Arial" w:cs="Arial"/>
                <w:b/>
                <w:sz w:val="32"/>
                <w:szCs w:val="32"/>
              </w:rPr>
              <w:t>MIGRATORY</w:t>
            </w:r>
          </w:p>
          <w:p w14:paraId="29748380" w14:textId="77777777" w:rsidR="007B2B33" w:rsidRPr="005E522D" w:rsidRDefault="001A17E8">
            <w:pPr>
              <w:keepNext/>
              <w:widowControl w:val="0"/>
              <w:autoSpaceDE w:val="0"/>
              <w:spacing w:after="0"/>
              <w:ind w:left="-108"/>
              <w:outlineLvl w:val="1"/>
              <w:rPr>
                <w:rFonts w:ascii="Arial" w:hAnsi="Arial" w:cs="Arial"/>
              </w:rPr>
            </w:pPr>
            <w:r w:rsidRPr="005E522D">
              <w:rPr>
                <w:rFonts w:ascii="Arial" w:eastAsia="Times New Roman" w:hAnsi="Arial" w:cs="Arial"/>
                <w:b/>
                <w:sz w:val="32"/>
                <w:szCs w:val="32"/>
              </w:rPr>
              <w:t xml:space="preserve">SPECIES </w:t>
            </w:r>
          </w:p>
        </w:tc>
        <w:tc>
          <w:tcPr>
            <w:tcW w:w="4050" w:type="dxa"/>
            <w:tcBorders>
              <w:top w:val="single" w:sz="12" w:space="0" w:color="000000" w:themeColor="text1"/>
              <w:bottom w:val="single" w:sz="12" w:space="0" w:color="000000" w:themeColor="text1"/>
            </w:tcBorders>
            <w:tcMar>
              <w:top w:w="85" w:type="dxa"/>
              <w:left w:w="108" w:type="dxa"/>
              <w:bottom w:w="0" w:type="dxa"/>
              <w:right w:w="108" w:type="dxa"/>
            </w:tcMar>
          </w:tcPr>
          <w:p w14:paraId="4E82FAEC" w14:textId="12CEA1A4" w:rsidR="00B959B3" w:rsidRPr="00227662" w:rsidRDefault="001A17E8" w:rsidP="00D340F9">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Times New Roman" w:hAnsi="Arial" w:cs="Arial"/>
              </w:rPr>
            </w:pPr>
            <w:r w:rsidRPr="00227662">
              <w:rPr>
                <w:rFonts w:ascii="Arial" w:eastAsia="Times New Roman" w:hAnsi="Arial" w:cs="Arial"/>
              </w:rPr>
              <w:t>UNEP/CMS/COP1</w:t>
            </w:r>
            <w:r w:rsidR="00306C57" w:rsidRPr="00227662">
              <w:rPr>
                <w:rFonts w:ascii="Arial" w:eastAsia="Times New Roman" w:hAnsi="Arial" w:cs="Arial"/>
              </w:rPr>
              <w:t>5</w:t>
            </w:r>
            <w:r w:rsidRPr="00227662">
              <w:rPr>
                <w:rFonts w:ascii="Arial" w:eastAsia="Times New Roman" w:hAnsi="Arial" w:cs="Arial"/>
              </w:rPr>
              <w:t>/Doc</w:t>
            </w:r>
            <w:r w:rsidR="00B959B3" w:rsidRPr="00227662">
              <w:rPr>
                <w:rFonts w:ascii="Arial" w:eastAsia="Times New Roman" w:hAnsi="Arial" w:cs="Arial"/>
              </w:rPr>
              <w:t>.30.2.7</w:t>
            </w:r>
          </w:p>
          <w:p w14:paraId="10D4EB75" w14:textId="356FB612" w:rsidR="007B2B33" w:rsidRPr="00227662" w:rsidRDefault="00227662" w:rsidP="00D340F9">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Times New Roman" w:hAnsi="Arial" w:cs="Arial"/>
                <w:lang w:val="en-GB"/>
              </w:rPr>
            </w:pPr>
            <w:r w:rsidRPr="00227662">
              <w:rPr>
                <w:rFonts w:ascii="Arial" w:eastAsia="Times New Roman" w:hAnsi="Arial" w:cs="Arial"/>
                <w:lang w:val="en-GB"/>
              </w:rPr>
              <w:t>4 November</w:t>
            </w:r>
            <w:r w:rsidR="005E522D" w:rsidRPr="00227662">
              <w:rPr>
                <w:rFonts w:ascii="Arial" w:eastAsia="Times New Roman" w:hAnsi="Arial" w:cs="Arial"/>
                <w:lang w:val="en-GB"/>
              </w:rPr>
              <w:t xml:space="preserve"> </w:t>
            </w:r>
            <w:r w:rsidR="001A17E8" w:rsidRPr="00227662">
              <w:rPr>
                <w:rFonts w:ascii="Arial" w:eastAsia="Times New Roman" w:hAnsi="Arial" w:cs="Arial"/>
                <w:lang w:val="en-GB"/>
              </w:rPr>
              <w:t>20</w:t>
            </w:r>
            <w:r w:rsidR="00895FAE" w:rsidRPr="00227662">
              <w:rPr>
                <w:rFonts w:ascii="Arial" w:eastAsia="Times New Roman" w:hAnsi="Arial" w:cs="Arial"/>
                <w:lang w:val="en-GB"/>
              </w:rPr>
              <w:t>2</w:t>
            </w:r>
            <w:r w:rsidR="00306C57" w:rsidRPr="00227662">
              <w:rPr>
                <w:rFonts w:ascii="Arial" w:eastAsia="Times New Roman" w:hAnsi="Arial" w:cs="Arial"/>
                <w:lang w:val="en-GB"/>
              </w:rPr>
              <w:t>5</w:t>
            </w:r>
          </w:p>
          <w:p w14:paraId="2F031EB7" w14:textId="77777777" w:rsidR="007B2B33" w:rsidRPr="005E522D" w:rsidRDefault="001A17E8" w:rsidP="00D340F9">
            <w:pPr>
              <w:widowControl w:val="0"/>
              <w:autoSpaceDE w:val="0"/>
              <w:spacing w:before="120" w:after="120"/>
              <w:rPr>
                <w:rFonts w:ascii="Arial" w:eastAsia="Times New Roman" w:hAnsi="Arial" w:cs="Arial"/>
                <w:lang w:val="en-GB"/>
              </w:rPr>
            </w:pPr>
            <w:r w:rsidRPr="00227662">
              <w:rPr>
                <w:rFonts w:ascii="Arial" w:eastAsia="Times New Roman" w:hAnsi="Arial" w:cs="Arial"/>
                <w:lang w:val="en-GB"/>
              </w:rPr>
              <w:t>Origina</w:t>
            </w:r>
            <w:r w:rsidRPr="005E522D">
              <w:rPr>
                <w:rFonts w:ascii="Arial" w:eastAsia="Times New Roman" w:hAnsi="Arial" w:cs="Arial"/>
                <w:lang w:val="en-GB"/>
              </w:rPr>
              <w:t>l: English</w:t>
            </w:r>
          </w:p>
          <w:p w14:paraId="25BE170B" w14:textId="77777777" w:rsidR="007B2B33" w:rsidRPr="005E522D" w:rsidRDefault="007B2B33">
            <w:pPr>
              <w:widowControl w:val="0"/>
              <w:autoSpaceDE w:val="0"/>
              <w:spacing w:after="0"/>
              <w:rPr>
                <w:rFonts w:ascii="Arial" w:eastAsia="Times New Roman" w:hAnsi="Arial" w:cs="Arial"/>
                <w:sz w:val="12"/>
                <w:szCs w:val="12"/>
                <w:lang w:val="en-GB"/>
              </w:rPr>
            </w:pPr>
          </w:p>
        </w:tc>
      </w:tr>
    </w:tbl>
    <w:p w14:paraId="33EE6A4F" w14:textId="77777777" w:rsidR="007B2B33" w:rsidRPr="005E522D" w:rsidRDefault="007B2B33">
      <w:pPr>
        <w:widowControl w:val="0"/>
        <w:tabs>
          <w:tab w:val="left" w:pos="-1057"/>
          <w:tab w:val="left" w:pos="-720"/>
        </w:tabs>
        <w:autoSpaceDE w:val="0"/>
        <w:spacing w:after="0"/>
        <w:ind w:left="-90"/>
        <w:rPr>
          <w:rFonts w:ascii="Arial" w:eastAsia="Times New Roman" w:hAnsi="Arial" w:cs="Arial"/>
          <w:spacing w:val="-8"/>
          <w:sz w:val="8"/>
          <w:szCs w:val="8"/>
          <w:lang w:val="en-GB"/>
        </w:rPr>
      </w:pPr>
    </w:p>
    <w:p w14:paraId="5C712F9D" w14:textId="28224B2F" w:rsidR="007B2B33" w:rsidRPr="005E522D" w:rsidRDefault="001A17E8">
      <w:pPr>
        <w:widowControl w:val="0"/>
        <w:tabs>
          <w:tab w:val="left" w:pos="-1057"/>
          <w:tab w:val="left" w:pos="-720"/>
        </w:tabs>
        <w:autoSpaceDE w:val="0"/>
        <w:spacing w:after="0"/>
        <w:rPr>
          <w:rFonts w:ascii="Arial" w:hAnsi="Arial" w:cs="Arial"/>
        </w:rPr>
      </w:pPr>
      <w:r w:rsidRPr="005E522D">
        <w:rPr>
          <w:rFonts w:ascii="Arial" w:eastAsia="Times New Roman" w:hAnsi="Arial" w:cs="Arial"/>
          <w:lang w:val="en-GB"/>
        </w:rPr>
        <w:t>1</w:t>
      </w:r>
      <w:r w:rsidR="00306C57">
        <w:rPr>
          <w:rFonts w:ascii="Arial" w:eastAsia="Times New Roman" w:hAnsi="Arial" w:cs="Arial"/>
          <w:lang w:val="en-GB"/>
        </w:rPr>
        <w:t>5</w:t>
      </w:r>
      <w:r w:rsidRPr="005E522D">
        <w:rPr>
          <w:rFonts w:ascii="Arial" w:eastAsia="Times New Roman" w:hAnsi="Arial" w:cs="Arial"/>
          <w:vertAlign w:val="superscript"/>
          <w:lang w:val="en-GB"/>
        </w:rPr>
        <w:t>th</w:t>
      </w:r>
      <w:r w:rsidRPr="005E522D">
        <w:rPr>
          <w:rFonts w:ascii="Arial" w:eastAsia="Times New Roman" w:hAnsi="Arial" w:cs="Arial"/>
          <w:lang w:val="en-GB"/>
        </w:rPr>
        <w:t xml:space="preserve"> MEETING OF THE CONFERENCE OF THE PARTIES</w:t>
      </w:r>
    </w:p>
    <w:p w14:paraId="7D3C8ED8" w14:textId="207CA467" w:rsidR="007B2B33" w:rsidRPr="00895FAE" w:rsidRDefault="00191D2A">
      <w:pPr>
        <w:widowControl w:val="0"/>
        <w:pBdr>
          <w:top w:val="single" w:sz="6" w:space="0" w:color="FFFFFF"/>
          <w:left w:val="single" w:sz="6" w:space="0" w:color="FFFFFF"/>
          <w:bottom w:val="single" w:sz="6" w:space="0" w:color="FFFFFF"/>
          <w:right w:val="single" w:sz="6" w:space="0" w:color="FFFFFF"/>
        </w:pBdr>
        <w:autoSpaceDE w:val="0"/>
        <w:spacing w:after="0"/>
        <w:outlineLvl w:val="1"/>
        <w:rPr>
          <w:rFonts w:ascii="Arial" w:hAnsi="Arial" w:cs="Arial"/>
        </w:rPr>
      </w:pPr>
      <w:r>
        <w:rPr>
          <w:rFonts w:ascii="Arial" w:eastAsia="Times New Roman" w:hAnsi="Arial" w:cs="Arial"/>
          <w:bCs/>
        </w:rPr>
        <w:t>Campo Grande, Brazil, 23 to 29 March</w:t>
      </w:r>
      <w:r w:rsidR="00895FAE" w:rsidRPr="00895FAE">
        <w:rPr>
          <w:rFonts w:ascii="Arial" w:eastAsia="Times New Roman" w:hAnsi="Arial" w:cs="Arial"/>
          <w:bCs/>
        </w:rPr>
        <w:t xml:space="preserve"> 202</w:t>
      </w:r>
      <w:r w:rsidR="00306C57">
        <w:rPr>
          <w:rFonts w:ascii="Arial" w:eastAsia="Times New Roman" w:hAnsi="Arial" w:cs="Arial"/>
          <w:bCs/>
        </w:rPr>
        <w:t>6</w:t>
      </w:r>
    </w:p>
    <w:p w14:paraId="1740FB7E" w14:textId="77E0995C" w:rsidR="007B2B33" w:rsidRPr="00BD3CE5" w:rsidRDefault="001A17E8">
      <w:pPr>
        <w:widowControl w:val="0"/>
        <w:tabs>
          <w:tab w:val="left" w:pos="7020"/>
        </w:tabs>
        <w:autoSpaceDE w:val="0"/>
        <w:spacing w:after="0"/>
        <w:rPr>
          <w:rFonts w:ascii="Arial" w:hAnsi="Arial" w:cs="Arial"/>
        </w:rPr>
      </w:pPr>
      <w:r w:rsidRPr="00947CE2">
        <w:rPr>
          <w:rFonts w:ascii="Arial" w:hAnsi="Arial"/>
        </w:rPr>
        <w:t>Agenda Item</w:t>
      </w:r>
      <w:r w:rsidR="005E522D" w:rsidRPr="00947CE2">
        <w:rPr>
          <w:rFonts w:ascii="Arial" w:hAnsi="Arial"/>
        </w:rPr>
        <w:t xml:space="preserve"> </w:t>
      </w:r>
      <w:r w:rsidR="00227662">
        <w:rPr>
          <w:rFonts w:ascii="Arial" w:hAnsi="Arial"/>
        </w:rPr>
        <w:t>30.2</w:t>
      </w:r>
    </w:p>
    <w:p w14:paraId="27D907B7" w14:textId="77777777" w:rsidR="007B2B33" w:rsidRPr="005E522D" w:rsidRDefault="007B2B33">
      <w:pPr>
        <w:widowControl w:val="0"/>
        <w:autoSpaceDE w:val="0"/>
        <w:spacing w:after="0"/>
        <w:rPr>
          <w:rFonts w:ascii="Arial" w:eastAsia="Times New Roman" w:hAnsi="Arial" w:cs="Arial"/>
        </w:rPr>
      </w:pPr>
    </w:p>
    <w:p w14:paraId="4C09B931" w14:textId="77777777" w:rsidR="007B2B33" w:rsidRPr="005E522D" w:rsidRDefault="007B2B33">
      <w:pPr>
        <w:widowControl w:val="0"/>
        <w:autoSpaceDE w:val="0"/>
        <w:spacing w:after="0"/>
        <w:rPr>
          <w:rFonts w:ascii="Arial" w:eastAsia="Times New Roman" w:hAnsi="Arial" w:cs="Arial"/>
        </w:rPr>
      </w:pPr>
    </w:p>
    <w:p w14:paraId="2C12721B" w14:textId="555A1035" w:rsidR="007B2B33" w:rsidRPr="005E522D" w:rsidRDefault="001A17E8" w:rsidP="00227662">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n-GB"/>
        </w:rPr>
      </w:pPr>
      <w:r w:rsidRPr="005E522D">
        <w:rPr>
          <w:rFonts w:ascii="Arial" w:eastAsia="Times New Roman" w:hAnsi="Arial" w:cs="Arial"/>
          <w:b/>
          <w:bCs/>
          <w:lang w:val="en-GB"/>
        </w:rPr>
        <w:t>PROPOSAL FOR THE INCLUSION</w:t>
      </w:r>
      <w:r w:rsidR="008E7560">
        <w:rPr>
          <w:rFonts w:ascii="Arial" w:eastAsia="Times New Roman" w:hAnsi="Arial" w:cs="Arial"/>
          <w:b/>
          <w:bCs/>
          <w:lang w:val="en-GB"/>
        </w:rPr>
        <w:t xml:space="preserve"> </w:t>
      </w:r>
      <w:r w:rsidRPr="005E522D">
        <w:rPr>
          <w:rFonts w:ascii="Arial" w:eastAsia="Times New Roman" w:hAnsi="Arial" w:cs="Arial"/>
          <w:b/>
          <w:bCs/>
          <w:lang w:val="en-GB"/>
        </w:rPr>
        <w:t xml:space="preserve">OF </w:t>
      </w:r>
    </w:p>
    <w:p w14:paraId="0B8162A7" w14:textId="6982AF81" w:rsidR="00885EA6" w:rsidRDefault="001A17E8" w:rsidP="00227662">
      <w:pPr>
        <w:pBdr>
          <w:top w:val="single" w:sz="6" w:space="0" w:color="FFFFFF"/>
          <w:left w:val="single" w:sz="6" w:space="0" w:color="FFFFFF"/>
          <w:bottom w:val="single" w:sz="6" w:space="0" w:color="FFFFFF"/>
          <w:right w:val="single" w:sz="6" w:space="0" w:color="FFFFFF"/>
        </w:pBdr>
        <w:spacing w:after="0"/>
        <w:ind w:left="-91" w:right="-369"/>
        <w:jc w:val="center"/>
        <w:rPr>
          <w:rFonts w:ascii="Arial" w:eastAsia="Arial" w:hAnsi="Arial" w:cs="Arial"/>
          <w:b/>
          <w:bCs/>
          <w:i/>
          <w:iCs/>
        </w:rPr>
      </w:pPr>
      <w:r w:rsidRPr="005E522D">
        <w:rPr>
          <w:rFonts w:ascii="Arial" w:eastAsia="Times New Roman" w:hAnsi="Arial" w:cs="Arial"/>
          <w:b/>
          <w:bCs/>
          <w:lang w:val="en-GB"/>
        </w:rPr>
        <w:t xml:space="preserve">THE </w:t>
      </w:r>
      <w:r w:rsidR="008E7560">
        <w:rPr>
          <w:rFonts w:ascii="Arial" w:eastAsia="Times New Roman" w:hAnsi="Arial" w:cs="Arial"/>
          <w:b/>
          <w:bCs/>
          <w:lang w:val="en-GB"/>
        </w:rPr>
        <w:t>HUDSONIAN WHIMBREL</w:t>
      </w:r>
      <w:r w:rsidRPr="005E522D">
        <w:rPr>
          <w:rFonts w:ascii="Arial" w:eastAsia="Times New Roman" w:hAnsi="Arial" w:cs="Arial"/>
          <w:b/>
          <w:bCs/>
          <w:lang w:val="en-GB"/>
        </w:rPr>
        <w:t xml:space="preserve"> </w:t>
      </w:r>
      <w:r w:rsidR="00885EA6" w:rsidRPr="4211483C">
        <w:rPr>
          <w:rFonts w:ascii="Arial" w:eastAsia="Arial" w:hAnsi="Arial" w:cs="Arial"/>
          <w:b/>
          <w:bCs/>
        </w:rPr>
        <w:t>(</w:t>
      </w:r>
      <w:r w:rsidR="00885EA6" w:rsidRPr="4211483C">
        <w:rPr>
          <w:rFonts w:ascii="Arial" w:eastAsia="Arial" w:hAnsi="Arial" w:cs="Arial"/>
          <w:b/>
          <w:bCs/>
          <w:i/>
          <w:iCs/>
        </w:rPr>
        <w:t xml:space="preserve">Numenius </w:t>
      </w:r>
      <w:proofErr w:type="spellStart"/>
      <w:r w:rsidR="00885EA6" w:rsidRPr="4211483C">
        <w:rPr>
          <w:rFonts w:ascii="Arial" w:eastAsia="Arial" w:hAnsi="Arial" w:cs="Arial"/>
          <w:b/>
          <w:bCs/>
          <w:i/>
          <w:iCs/>
        </w:rPr>
        <w:t>phaeopus</w:t>
      </w:r>
      <w:proofErr w:type="spellEnd"/>
      <w:r w:rsidR="00885EA6" w:rsidRPr="4211483C">
        <w:rPr>
          <w:rFonts w:ascii="Arial" w:eastAsia="Arial" w:hAnsi="Arial" w:cs="Arial"/>
          <w:b/>
          <w:bCs/>
          <w:i/>
          <w:iCs/>
        </w:rPr>
        <w:t xml:space="preserve"> </w:t>
      </w:r>
      <w:proofErr w:type="spellStart"/>
      <w:r w:rsidR="00885EA6" w:rsidRPr="4211483C">
        <w:rPr>
          <w:rFonts w:ascii="Arial" w:eastAsia="Arial" w:hAnsi="Arial" w:cs="Arial"/>
          <w:b/>
          <w:bCs/>
          <w:i/>
          <w:iCs/>
        </w:rPr>
        <w:t>hudsonicus</w:t>
      </w:r>
      <w:proofErr w:type="spellEnd"/>
      <w:r w:rsidR="00885EA6" w:rsidRPr="4211483C">
        <w:rPr>
          <w:rFonts w:ascii="Arial" w:eastAsia="Arial" w:hAnsi="Arial" w:cs="Arial"/>
          <w:b/>
          <w:bCs/>
        </w:rPr>
        <w:t>)</w:t>
      </w:r>
    </w:p>
    <w:p w14:paraId="367F80E9" w14:textId="7DB25424" w:rsidR="007B2B33" w:rsidRPr="005E522D" w:rsidRDefault="001A17E8" w:rsidP="00227662">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rPr>
      </w:pPr>
      <w:r w:rsidRPr="005E522D">
        <w:rPr>
          <w:rFonts w:ascii="Arial" w:eastAsia="Times New Roman" w:hAnsi="Arial" w:cs="Arial"/>
          <w:b/>
          <w:bCs/>
          <w:caps/>
          <w:lang w:val="en-GB"/>
        </w:rPr>
        <w:t xml:space="preserve">on Appendix </w:t>
      </w:r>
      <w:r w:rsidR="00D408FE">
        <w:rPr>
          <w:rFonts w:ascii="Arial" w:eastAsia="Times New Roman" w:hAnsi="Arial" w:cs="Arial"/>
          <w:b/>
          <w:bCs/>
          <w:caps/>
          <w:lang w:val="en-GB"/>
        </w:rPr>
        <w:t>i</w:t>
      </w:r>
      <w:r w:rsidRPr="005E522D">
        <w:rPr>
          <w:rFonts w:ascii="Arial" w:eastAsia="Times New Roman" w:hAnsi="Arial" w:cs="Arial"/>
          <w:b/>
          <w:bCs/>
          <w:caps/>
          <w:lang w:val="en-GB"/>
        </w:rPr>
        <w:t xml:space="preserve"> of the Convention</w:t>
      </w:r>
      <w:r w:rsidR="005114A0" w:rsidRPr="005E522D">
        <w:rPr>
          <w:rFonts w:ascii="Arial" w:eastAsia="Times New Roman" w:hAnsi="Arial" w:cs="Arial"/>
          <w:lang w:val="en-GB"/>
        </w:rPr>
        <w:t>*</w:t>
      </w:r>
    </w:p>
    <w:p w14:paraId="54814BD3" w14:textId="77777777" w:rsidR="007B2B33" w:rsidRPr="005E522D" w:rsidRDefault="007B2B33">
      <w:pPr>
        <w:widowControl w:val="0"/>
        <w:autoSpaceDE w:val="0"/>
        <w:spacing w:after="0"/>
        <w:jc w:val="center"/>
        <w:rPr>
          <w:rFonts w:ascii="Arial" w:eastAsia="Times New Roman" w:hAnsi="Arial" w:cs="Arial"/>
          <w:i/>
          <w:lang w:val="en-GB"/>
        </w:rPr>
      </w:pPr>
    </w:p>
    <w:p w14:paraId="7F46CE0B" w14:textId="77777777" w:rsidR="007B2B33" w:rsidRPr="005E522D" w:rsidRDefault="007B2B33">
      <w:pPr>
        <w:widowControl w:val="0"/>
        <w:tabs>
          <w:tab w:val="left" w:pos="8295"/>
        </w:tabs>
        <w:autoSpaceDE w:val="0"/>
        <w:spacing w:after="0"/>
        <w:jc w:val="both"/>
        <w:rPr>
          <w:rFonts w:ascii="Arial" w:eastAsia="Times New Roman" w:hAnsi="Arial" w:cs="Arial"/>
          <w:sz w:val="21"/>
          <w:szCs w:val="21"/>
        </w:rPr>
      </w:pPr>
    </w:p>
    <w:p w14:paraId="5A5B6784" w14:textId="77777777" w:rsidR="007B2B33" w:rsidRPr="005E522D" w:rsidRDefault="001A17E8">
      <w:pPr>
        <w:widowControl w:val="0"/>
        <w:autoSpaceDE w:val="0"/>
        <w:spacing w:after="0"/>
        <w:rPr>
          <w:rFonts w:ascii="Arial" w:hAnsi="Arial" w:cs="Arial"/>
        </w:rPr>
      </w:pPr>
      <w:r w:rsidRPr="005E522D">
        <w:rPr>
          <w:rFonts w:ascii="Arial" w:eastAsia="Times New Roman" w:hAnsi="Arial" w:cs="Arial"/>
          <w:noProof/>
          <w:sz w:val="21"/>
          <w:szCs w:val="21"/>
        </w:rPr>
        <mc:AlternateContent>
          <mc:Choice Requires="wps">
            <w:drawing>
              <wp:anchor distT="0" distB="0" distL="114300" distR="114300" simplePos="0" relativeHeight="251658240" behindDoc="0" locked="0" layoutInCell="1" allowOverlap="1" wp14:anchorId="38129808" wp14:editId="69635EDC">
                <wp:simplePos x="0" y="0"/>
                <wp:positionH relativeFrom="column">
                  <wp:posOffset>781050</wp:posOffset>
                </wp:positionH>
                <wp:positionV relativeFrom="paragraph">
                  <wp:posOffset>138430</wp:posOffset>
                </wp:positionV>
                <wp:extent cx="4305297" cy="1152525"/>
                <wp:effectExtent l="0" t="0" r="19685" b="28575"/>
                <wp:wrapNone/>
                <wp:docPr id="5" name="Text Box 4"/>
                <wp:cNvGraphicFramePr/>
                <a:graphic xmlns:a="http://schemas.openxmlformats.org/drawingml/2006/main">
                  <a:graphicData uri="http://schemas.microsoft.com/office/word/2010/wordprocessingShape">
                    <wps:wsp>
                      <wps:cNvSpPr txBox="1"/>
                      <wps:spPr>
                        <a:xfrm>
                          <a:off x="0" y="0"/>
                          <a:ext cx="4305297" cy="1152525"/>
                        </a:xfrm>
                        <a:prstGeom prst="rect">
                          <a:avLst/>
                        </a:prstGeom>
                        <a:solidFill>
                          <a:srgbClr val="FFFFFF"/>
                        </a:solidFill>
                        <a:ln w="3172">
                          <a:solidFill>
                            <a:srgbClr val="000000"/>
                          </a:solidFill>
                          <a:prstDash val="solid"/>
                        </a:ln>
                      </wps:spPr>
                      <wps:txb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11E8A92F" w14:textId="77777777" w:rsidR="007B2B33" w:rsidRPr="005E522D" w:rsidRDefault="007B2B33">
                            <w:pPr>
                              <w:widowControl w:val="0"/>
                              <w:suppressAutoHyphens w:val="0"/>
                              <w:autoSpaceDE w:val="0"/>
                              <w:spacing w:after="0"/>
                              <w:jc w:val="both"/>
                              <w:textAlignment w:val="auto"/>
                              <w:rPr>
                                <w:rFonts w:ascii="Arial" w:eastAsia="Times New Roman" w:hAnsi="Arial" w:cs="Arial"/>
                                <w:i/>
                                <w:lang w:val="en-GB"/>
                              </w:rPr>
                            </w:pPr>
                          </w:p>
                          <w:p w14:paraId="6BE63C58" w14:textId="34C5AF96" w:rsidR="007B2B33" w:rsidRPr="002E7421" w:rsidRDefault="001A17E8" w:rsidP="00EC518E">
                            <w:pPr>
                              <w:widowControl w:val="0"/>
                              <w:suppressAutoHyphens w:val="0"/>
                              <w:autoSpaceDE w:val="0"/>
                              <w:spacing w:after="0"/>
                              <w:jc w:val="both"/>
                              <w:textAlignment w:val="auto"/>
                              <w:rPr>
                                <w:rFonts w:ascii="Arial" w:eastAsia="Times New Roman" w:hAnsi="Arial" w:cs="Arial"/>
                              </w:rPr>
                            </w:pPr>
                            <w:r w:rsidRPr="005E522D">
                              <w:rPr>
                                <w:rFonts w:ascii="Arial" w:eastAsia="Times New Roman" w:hAnsi="Arial" w:cs="Arial"/>
                                <w:lang w:val="en-GB"/>
                              </w:rPr>
                              <w:t>The Government</w:t>
                            </w:r>
                            <w:r w:rsidR="00924A24">
                              <w:rPr>
                                <w:rFonts w:ascii="Arial" w:eastAsia="Times New Roman" w:hAnsi="Arial" w:cs="Arial"/>
                                <w:lang w:val="en-GB"/>
                              </w:rPr>
                              <w:t>s</w:t>
                            </w:r>
                            <w:r w:rsidRPr="005E522D">
                              <w:rPr>
                                <w:rFonts w:ascii="Arial" w:eastAsia="Times New Roman" w:hAnsi="Arial" w:cs="Arial"/>
                                <w:lang w:val="en-GB"/>
                              </w:rPr>
                              <w:t xml:space="preserve"> </w:t>
                            </w:r>
                            <w:r w:rsidRPr="00924A24">
                              <w:rPr>
                                <w:rFonts w:ascii="Arial" w:eastAsia="Times New Roman" w:hAnsi="Arial" w:cs="Arial"/>
                                <w:lang w:val="en-GB"/>
                              </w:rPr>
                              <w:t xml:space="preserve">of </w:t>
                            </w:r>
                            <w:r w:rsidR="00AB7AD2" w:rsidRPr="007D4FF4">
                              <w:rPr>
                                <w:rFonts w:ascii="Arial" w:eastAsia="Times New Roman" w:hAnsi="Arial" w:cs="Arial"/>
                                <w:lang w:val="en-GB"/>
                              </w:rPr>
                              <w:t>Brazil</w:t>
                            </w:r>
                            <w:r w:rsidRPr="00924A24">
                              <w:rPr>
                                <w:rFonts w:ascii="Arial" w:eastAsia="Times New Roman" w:hAnsi="Arial" w:cs="Arial"/>
                                <w:lang w:val="en-GB"/>
                              </w:rPr>
                              <w:t xml:space="preserve"> </w:t>
                            </w:r>
                            <w:r w:rsidR="00924A24" w:rsidRPr="00924A24">
                              <w:rPr>
                                <w:rFonts w:ascii="Arial" w:eastAsia="Times New Roman" w:hAnsi="Arial" w:cs="Arial"/>
                                <w:lang w:val="en-GB"/>
                              </w:rPr>
                              <w:t>and Chile have jointly</w:t>
                            </w:r>
                            <w:r w:rsidRPr="00924A24">
                              <w:rPr>
                                <w:rFonts w:ascii="Arial" w:eastAsia="Times New Roman" w:hAnsi="Arial" w:cs="Arial"/>
                                <w:lang w:val="en-GB"/>
                              </w:rPr>
                              <w:t xml:space="preserve"> submitted the attached proposal for the inclusion</w:t>
                            </w:r>
                            <w:r w:rsidR="005114A0" w:rsidRPr="00924A24">
                              <w:rPr>
                                <w:rFonts w:ascii="Arial" w:eastAsia="Times New Roman" w:hAnsi="Arial" w:cs="Arial"/>
                                <w:lang w:val="en-GB"/>
                              </w:rPr>
                              <w:t xml:space="preserve"> </w:t>
                            </w:r>
                            <w:r w:rsidRPr="00924A24">
                              <w:rPr>
                                <w:rFonts w:ascii="Arial" w:eastAsia="Times New Roman" w:hAnsi="Arial" w:cs="Arial"/>
                                <w:lang w:val="en-GB"/>
                              </w:rPr>
                              <w:t xml:space="preserve">of the </w:t>
                            </w:r>
                            <w:r w:rsidR="00973FEA">
                              <w:rPr>
                                <w:rFonts w:ascii="Arial" w:eastAsia="Times New Roman" w:hAnsi="Arial" w:cs="Arial"/>
                                <w:lang w:val="en-GB"/>
                              </w:rPr>
                              <w:t>H</w:t>
                            </w:r>
                            <w:r w:rsidR="00885EA6" w:rsidRPr="007D4FF4">
                              <w:rPr>
                                <w:rFonts w:ascii="Arial" w:eastAsia="Times New Roman" w:hAnsi="Arial" w:cs="Arial"/>
                                <w:lang w:val="en-GB"/>
                              </w:rPr>
                              <w:t xml:space="preserve">udsonian </w:t>
                            </w:r>
                            <w:r w:rsidR="003E4549" w:rsidRPr="007D4FF4">
                              <w:rPr>
                                <w:rFonts w:ascii="Arial" w:eastAsia="Times New Roman" w:hAnsi="Arial" w:cs="Arial"/>
                                <w:lang w:val="en-GB"/>
                              </w:rPr>
                              <w:t>w</w:t>
                            </w:r>
                            <w:r w:rsidR="00885EA6" w:rsidRPr="007D4FF4">
                              <w:rPr>
                                <w:rFonts w:ascii="Arial" w:eastAsia="Times New Roman" w:hAnsi="Arial" w:cs="Arial"/>
                                <w:lang w:val="en-GB"/>
                              </w:rPr>
                              <w:t>himbrel</w:t>
                            </w:r>
                            <w:r w:rsidRPr="00924A24">
                              <w:rPr>
                                <w:rFonts w:ascii="Arial" w:eastAsia="Times New Roman" w:hAnsi="Arial" w:cs="Arial"/>
                                <w:lang w:val="en-GB"/>
                              </w:rPr>
                              <w:t xml:space="preserve"> </w:t>
                            </w:r>
                            <w:r w:rsidRPr="00924A24">
                              <w:rPr>
                                <w:rFonts w:ascii="Arial" w:eastAsia="Times New Roman" w:hAnsi="Arial" w:cs="Arial"/>
                                <w:i/>
                                <w:lang w:val="en-GB"/>
                              </w:rPr>
                              <w:t>(</w:t>
                            </w:r>
                            <w:r w:rsidR="00CA5745" w:rsidRPr="007D4FF4">
                              <w:rPr>
                                <w:rFonts w:ascii="Arial" w:eastAsia="Arial" w:hAnsi="Arial" w:cs="Arial"/>
                                <w:i/>
                                <w:iCs/>
                              </w:rPr>
                              <w:t xml:space="preserve">Numenius </w:t>
                            </w:r>
                            <w:r w:rsidR="00CA5745" w:rsidRPr="007D4FF4">
                              <w:rPr>
                                <w:rFonts w:ascii="Arial" w:eastAsia="Arial" w:hAnsi="Arial" w:cs="Arial"/>
                              </w:rPr>
                              <w:t>(</w:t>
                            </w:r>
                            <w:proofErr w:type="spellStart"/>
                            <w:r w:rsidR="00CA5745" w:rsidRPr="007D4FF4">
                              <w:rPr>
                                <w:rFonts w:ascii="Arial" w:eastAsia="Arial" w:hAnsi="Arial" w:cs="Arial"/>
                                <w:i/>
                                <w:iCs/>
                              </w:rPr>
                              <w:t>phaeopus</w:t>
                            </w:r>
                            <w:proofErr w:type="spellEnd"/>
                            <w:r w:rsidR="00CA5745" w:rsidRPr="007D4FF4">
                              <w:rPr>
                                <w:rFonts w:ascii="Arial" w:eastAsia="Arial" w:hAnsi="Arial" w:cs="Arial"/>
                              </w:rPr>
                              <w:t>)</w:t>
                            </w:r>
                            <w:r w:rsidR="00CA5745" w:rsidRPr="007D4FF4">
                              <w:rPr>
                                <w:rFonts w:ascii="Arial" w:eastAsia="Arial" w:hAnsi="Arial" w:cs="Arial"/>
                                <w:i/>
                                <w:iCs/>
                              </w:rPr>
                              <w:t xml:space="preserve"> </w:t>
                            </w:r>
                            <w:proofErr w:type="spellStart"/>
                            <w:r w:rsidR="00CA5745" w:rsidRPr="007D4FF4">
                              <w:rPr>
                                <w:rFonts w:ascii="Arial" w:eastAsia="Arial" w:hAnsi="Arial" w:cs="Arial"/>
                                <w:i/>
                                <w:iCs/>
                              </w:rPr>
                              <w:t>hudsonicus</w:t>
                            </w:r>
                            <w:proofErr w:type="spellEnd"/>
                            <w:r w:rsidRPr="00924A24">
                              <w:rPr>
                                <w:rFonts w:ascii="Arial" w:eastAsia="Times New Roman" w:hAnsi="Arial" w:cs="Arial"/>
                                <w:i/>
                                <w:lang w:val="en-GB"/>
                              </w:rPr>
                              <w:t>)</w:t>
                            </w:r>
                            <w:r w:rsidRPr="00924A24">
                              <w:rPr>
                                <w:rFonts w:ascii="Arial" w:eastAsia="Times New Roman" w:hAnsi="Arial" w:cs="Arial"/>
                                <w:lang w:val="en-GB"/>
                              </w:rPr>
                              <w:t xml:space="preserve"> </w:t>
                            </w:r>
                            <w:r w:rsidRPr="00924A24">
                              <w:rPr>
                                <w:rFonts w:ascii="Arial" w:eastAsia="Times New Roman" w:hAnsi="Arial" w:cs="Arial"/>
                              </w:rPr>
                              <w:t>on Appendix</w:t>
                            </w:r>
                            <w:r w:rsidR="005E522D" w:rsidRPr="00924A24">
                              <w:rPr>
                                <w:rFonts w:ascii="Arial" w:eastAsia="Times New Roman" w:hAnsi="Arial" w:cs="Arial"/>
                              </w:rPr>
                              <w:t xml:space="preserve"> </w:t>
                            </w:r>
                            <w:r w:rsidR="00CA5745" w:rsidRPr="00924A24">
                              <w:rPr>
                                <w:rFonts w:ascii="Arial" w:eastAsia="Times New Roman" w:hAnsi="Arial" w:cs="Arial"/>
                              </w:rPr>
                              <w:t>I</w:t>
                            </w:r>
                            <w:r w:rsidRPr="00924A24">
                              <w:rPr>
                                <w:rFonts w:ascii="Arial" w:eastAsia="Times New Roman" w:hAnsi="Arial" w:cs="Arial"/>
                              </w:rPr>
                              <w:t xml:space="preserve"> of CMS.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38129808" id="_x0000_t202" coordsize="21600,21600" o:spt="202" path="m,l,21600r21600,l21600,xe">
                <v:stroke joinstyle="miter"/>
                <v:path gradientshapeok="t" o:connecttype="rect"/>
              </v:shapetype>
              <v:shape id="Text Box 4" o:spid="_x0000_s1026" type="#_x0000_t202" style="position:absolute;margin-left:61.5pt;margin-top:10.9pt;width:339pt;height:90.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" strokeweight=".08811mm">
                <v:textbo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11E8A92F" w14:textId="77777777" w:rsidR="007B2B33" w:rsidRPr="005E522D" w:rsidRDefault="007B2B33">
                      <w:pPr>
                        <w:widowControl w:val="0"/>
                        <w:suppressAutoHyphens w:val="0"/>
                        <w:autoSpaceDE w:val="0"/>
                        <w:spacing w:after="0"/>
                        <w:jc w:val="both"/>
                        <w:textAlignment w:val="auto"/>
                        <w:rPr>
                          <w:rFonts w:ascii="Arial" w:eastAsia="Times New Roman" w:hAnsi="Arial" w:cs="Arial"/>
                          <w:i/>
                          <w:lang w:val="en-GB"/>
                        </w:rPr>
                      </w:pPr>
                    </w:p>
                    <w:p w14:paraId="6BE63C58" w14:textId="34C5AF96" w:rsidR="007B2B33" w:rsidRPr="002E7421" w:rsidRDefault="001A17E8" w:rsidP="00EC518E">
                      <w:pPr>
                        <w:widowControl w:val="0"/>
                        <w:suppressAutoHyphens w:val="0"/>
                        <w:autoSpaceDE w:val="0"/>
                        <w:spacing w:after="0"/>
                        <w:jc w:val="both"/>
                        <w:textAlignment w:val="auto"/>
                        <w:rPr>
                          <w:rFonts w:ascii="Arial" w:eastAsia="Times New Roman" w:hAnsi="Arial" w:cs="Arial"/>
                        </w:rPr>
                      </w:pPr>
                      <w:r w:rsidRPr="005E522D">
                        <w:rPr>
                          <w:rFonts w:ascii="Arial" w:eastAsia="Times New Roman" w:hAnsi="Arial" w:cs="Arial"/>
                          <w:lang w:val="en-GB"/>
                        </w:rPr>
                        <w:t>The Government</w:t>
                      </w:r>
                      <w:r w:rsidR="00924A24">
                        <w:rPr>
                          <w:rFonts w:ascii="Arial" w:eastAsia="Times New Roman" w:hAnsi="Arial" w:cs="Arial"/>
                          <w:lang w:val="en-GB"/>
                        </w:rPr>
                        <w:t>s</w:t>
                      </w:r>
                      <w:r w:rsidRPr="005E522D">
                        <w:rPr>
                          <w:rFonts w:ascii="Arial" w:eastAsia="Times New Roman" w:hAnsi="Arial" w:cs="Arial"/>
                          <w:lang w:val="en-GB"/>
                        </w:rPr>
                        <w:t xml:space="preserve"> </w:t>
                      </w:r>
                      <w:r w:rsidRPr="00924A24">
                        <w:rPr>
                          <w:rFonts w:ascii="Arial" w:eastAsia="Times New Roman" w:hAnsi="Arial" w:cs="Arial"/>
                          <w:lang w:val="en-GB"/>
                        </w:rPr>
                        <w:t xml:space="preserve">of </w:t>
                      </w:r>
                      <w:r w:rsidR="00AB7AD2" w:rsidRPr="007D4FF4">
                        <w:rPr>
                          <w:rFonts w:ascii="Arial" w:eastAsia="Times New Roman" w:hAnsi="Arial" w:cs="Arial"/>
                          <w:lang w:val="en-GB"/>
                        </w:rPr>
                        <w:t>Brazil</w:t>
                      </w:r>
                      <w:r w:rsidRPr="00924A24">
                        <w:rPr>
                          <w:rFonts w:ascii="Arial" w:eastAsia="Times New Roman" w:hAnsi="Arial" w:cs="Arial"/>
                          <w:lang w:val="en-GB"/>
                        </w:rPr>
                        <w:t xml:space="preserve"> </w:t>
                      </w:r>
                      <w:r w:rsidR="00924A24" w:rsidRPr="00924A24">
                        <w:rPr>
                          <w:rFonts w:ascii="Arial" w:eastAsia="Times New Roman" w:hAnsi="Arial" w:cs="Arial"/>
                          <w:lang w:val="en-GB"/>
                        </w:rPr>
                        <w:t>and Chile have jointly</w:t>
                      </w:r>
                      <w:r w:rsidRPr="00924A24">
                        <w:rPr>
                          <w:rFonts w:ascii="Arial" w:eastAsia="Times New Roman" w:hAnsi="Arial" w:cs="Arial"/>
                          <w:lang w:val="en-GB"/>
                        </w:rPr>
                        <w:t xml:space="preserve"> submitted the attached proposal for the inclusion</w:t>
                      </w:r>
                      <w:r w:rsidR="005114A0" w:rsidRPr="00924A24">
                        <w:rPr>
                          <w:rFonts w:ascii="Arial" w:eastAsia="Times New Roman" w:hAnsi="Arial" w:cs="Arial"/>
                          <w:lang w:val="en-GB"/>
                        </w:rPr>
                        <w:t xml:space="preserve"> </w:t>
                      </w:r>
                      <w:r w:rsidRPr="00924A24">
                        <w:rPr>
                          <w:rFonts w:ascii="Arial" w:eastAsia="Times New Roman" w:hAnsi="Arial" w:cs="Arial"/>
                          <w:lang w:val="en-GB"/>
                        </w:rPr>
                        <w:t xml:space="preserve">of the </w:t>
                      </w:r>
                      <w:r w:rsidR="00973FEA">
                        <w:rPr>
                          <w:rFonts w:ascii="Arial" w:eastAsia="Times New Roman" w:hAnsi="Arial" w:cs="Arial"/>
                          <w:lang w:val="en-GB"/>
                        </w:rPr>
                        <w:t>H</w:t>
                      </w:r>
                      <w:r w:rsidR="00885EA6" w:rsidRPr="007D4FF4">
                        <w:rPr>
                          <w:rFonts w:ascii="Arial" w:eastAsia="Times New Roman" w:hAnsi="Arial" w:cs="Arial"/>
                          <w:lang w:val="en-GB"/>
                        </w:rPr>
                        <w:t xml:space="preserve">udsonian </w:t>
                      </w:r>
                      <w:r w:rsidR="003E4549" w:rsidRPr="007D4FF4">
                        <w:rPr>
                          <w:rFonts w:ascii="Arial" w:eastAsia="Times New Roman" w:hAnsi="Arial" w:cs="Arial"/>
                          <w:lang w:val="en-GB"/>
                        </w:rPr>
                        <w:t>w</w:t>
                      </w:r>
                      <w:r w:rsidR="00885EA6" w:rsidRPr="007D4FF4">
                        <w:rPr>
                          <w:rFonts w:ascii="Arial" w:eastAsia="Times New Roman" w:hAnsi="Arial" w:cs="Arial"/>
                          <w:lang w:val="en-GB"/>
                        </w:rPr>
                        <w:t>himbrel</w:t>
                      </w:r>
                      <w:r w:rsidRPr="00924A24">
                        <w:rPr>
                          <w:rFonts w:ascii="Arial" w:eastAsia="Times New Roman" w:hAnsi="Arial" w:cs="Arial"/>
                          <w:lang w:val="en-GB"/>
                        </w:rPr>
                        <w:t xml:space="preserve"> </w:t>
                      </w:r>
                      <w:r w:rsidRPr="00924A24">
                        <w:rPr>
                          <w:rFonts w:ascii="Arial" w:eastAsia="Times New Roman" w:hAnsi="Arial" w:cs="Arial"/>
                          <w:i/>
                          <w:lang w:val="en-GB"/>
                        </w:rPr>
                        <w:t>(</w:t>
                      </w:r>
                      <w:r w:rsidR="00CA5745" w:rsidRPr="007D4FF4">
                        <w:rPr>
                          <w:rFonts w:ascii="Arial" w:eastAsia="Arial" w:hAnsi="Arial" w:cs="Arial"/>
                          <w:i/>
                          <w:iCs/>
                        </w:rPr>
                        <w:t xml:space="preserve">Numenius </w:t>
                      </w:r>
                      <w:r w:rsidR="00CA5745" w:rsidRPr="007D4FF4">
                        <w:rPr>
                          <w:rFonts w:ascii="Arial" w:eastAsia="Arial" w:hAnsi="Arial" w:cs="Arial"/>
                        </w:rPr>
                        <w:t>(</w:t>
                      </w:r>
                      <w:proofErr w:type="spellStart"/>
                      <w:r w:rsidR="00CA5745" w:rsidRPr="007D4FF4">
                        <w:rPr>
                          <w:rFonts w:ascii="Arial" w:eastAsia="Arial" w:hAnsi="Arial" w:cs="Arial"/>
                          <w:i/>
                          <w:iCs/>
                        </w:rPr>
                        <w:t>phaeopus</w:t>
                      </w:r>
                      <w:proofErr w:type="spellEnd"/>
                      <w:r w:rsidR="00CA5745" w:rsidRPr="007D4FF4">
                        <w:rPr>
                          <w:rFonts w:ascii="Arial" w:eastAsia="Arial" w:hAnsi="Arial" w:cs="Arial"/>
                        </w:rPr>
                        <w:t>)</w:t>
                      </w:r>
                      <w:r w:rsidR="00CA5745" w:rsidRPr="007D4FF4">
                        <w:rPr>
                          <w:rFonts w:ascii="Arial" w:eastAsia="Arial" w:hAnsi="Arial" w:cs="Arial"/>
                          <w:i/>
                          <w:iCs/>
                        </w:rPr>
                        <w:t xml:space="preserve"> </w:t>
                      </w:r>
                      <w:proofErr w:type="spellStart"/>
                      <w:r w:rsidR="00CA5745" w:rsidRPr="007D4FF4">
                        <w:rPr>
                          <w:rFonts w:ascii="Arial" w:eastAsia="Arial" w:hAnsi="Arial" w:cs="Arial"/>
                          <w:i/>
                          <w:iCs/>
                        </w:rPr>
                        <w:t>hudsonicus</w:t>
                      </w:r>
                      <w:proofErr w:type="spellEnd"/>
                      <w:r w:rsidRPr="00924A24">
                        <w:rPr>
                          <w:rFonts w:ascii="Arial" w:eastAsia="Times New Roman" w:hAnsi="Arial" w:cs="Arial"/>
                          <w:i/>
                          <w:lang w:val="en-GB"/>
                        </w:rPr>
                        <w:t>)</w:t>
                      </w:r>
                      <w:r w:rsidRPr="00924A24">
                        <w:rPr>
                          <w:rFonts w:ascii="Arial" w:eastAsia="Times New Roman" w:hAnsi="Arial" w:cs="Arial"/>
                          <w:lang w:val="en-GB"/>
                        </w:rPr>
                        <w:t xml:space="preserve"> </w:t>
                      </w:r>
                      <w:r w:rsidRPr="00924A24">
                        <w:rPr>
                          <w:rFonts w:ascii="Arial" w:eastAsia="Times New Roman" w:hAnsi="Arial" w:cs="Arial"/>
                        </w:rPr>
                        <w:t>on Appendix</w:t>
                      </w:r>
                      <w:r w:rsidR="005E522D" w:rsidRPr="00924A24">
                        <w:rPr>
                          <w:rFonts w:ascii="Arial" w:eastAsia="Times New Roman" w:hAnsi="Arial" w:cs="Arial"/>
                        </w:rPr>
                        <w:t xml:space="preserve"> </w:t>
                      </w:r>
                      <w:r w:rsidR="00CA5745" w:rsidRPr="00924A24">
                        <w:rPr>
                          <w:rFonts w:ascii="Arial" w:eastAsia="Times New Roman" w:hAnsi="Arial" w:cs="Arial"/>
                        </w:rPr>
                        <w:t>I</w:t>
                      </w:r>
                      <w:r w:rsidRPr="00924A24">
                        <w:rPr>
                          <w:rFonts w:ascii="Arial" w:eastAsia="Times New Roman" w:hAnsi="Arial" w:cs="Arial"/>
                        </w:rPr>
                        <w:t xml:space="preserve"> of CMS.</w:t>
                      </w:r>
                    </w:p>
                  </w:txbxContent>
                </v:textbox>
              </v:shape>
            </w:pict>
          </mc:Fallback>
        </mc:AlternateContent>
      </w:r>
    </w:p>
    <w:p w14:paraId="7F9F25F7" w14:textId="77777777" w:rsidR="007B2B33" w:rsidRPr="005E522D" w:rsidRDefault="007B2B33">
      <w:pPr>
        <w:widowControl w:val="0"/>
        <w:autoSpaceDE w:val="0"/>
        <w:spacing w:after="0"/>
        <w:rPr>
          <w:rFonts w:ascii="Arial" w:eastAsia="Times New Roman" w:hAnsi="Arial" w:cs="Arial"/>
          <w:sz w:val="21"/>
          <w:szCs w:val="21"/>
        </w:rPr>
      </w:pPr>
    </w:p>
    <w:p w14:paraId="17806DF8" w14:textId="77777777" w:rsidR="007B2B33" w:rsidRPr="005E522D" w:rsidRDefault="007B2B33">
      <w:pPr>
        <w:widowControl w:val="0"/>
        <w:autoSpaceDE w:val="0"/>
        <w:spacing w:after="0"/>
        <w:rPr>
          <w:rFonts w:ascii="Arial" w:eastAsia="Times New Roman" w:hAnsi="Arial" w:cs="Arial"/>
          <w:sz w:val="21"/>
          <w:szCs w:val="21"/>
        </w:rPr>
      </w:pPr>
    </w:p>
    <w:p w14:paraId="350772AD" w14:textId="77777777" w:rsidR="007B2B33" w:rsidRPr="005E522D" w:rsidRDefault="007B2B33">
      <w:pPr>
        <w:widowControl w:val="0"/>
        <w:autoSpaceDE w:val="0"/>
        <w:spacing w:after="0"/>
        <w:rPr>
          <w:rFonts w:ascii="Arial" w:eastAsia="Times New Roman" w:hAnsi="Arial" w:cs="Arial"/>
          <w:sz w:val="21"/>
          <w:szCs w:val="21"/>
        </w:rPr>
      </w:pPr>
    </w:p>
    <w:p w14:paraId="79C7176F" w14:textId="77777777" w:rsidR="007B2B33" w:rsidRPr="005E522D" w:rsidRDefault="007B2B33">
      <w:pPr>
        <w:widowControl w:val="0"/>
        <w:autoSpaceDE w:val="0"/>
        <w:spacing w:after="0"/>
        <w:rPr>
          <w:rFonts w:ascii="Arial" w:eastAsia="Times New Roman" w:hAnsi="Arial" w:cs="Arial"/>
          <w:sz w:val="21"/>
          <w:szCs w:val="21"/>
        </w:rPr>
      </w:pPr>
    </w:p>
    <w:p w14:paraId="65DAED31" w14:textId="77777777" w:rsidR="007B2B33" w:rsidRPr="005E522D" w:rsidRDefault="007B2B33">
      <w:pPr>
        <w:widowControl w:val="0"/>
        <w:autoSpaceDE w:val="0"/>
        <w:spacing w:after="0"/>
        <w:rPr>
          <w:rFonts w:ascii="Arial" w:eastAsia="Times New Roman" w:hAnsi="Arial" w:cs="Arial"/>
          <w:sz w:val="21"/>
          <w:szCs w:val="21"/>
        </w:rPr>
      </w:pPr>
    </w:p>
    <w:p w14:paraId="1ACA51FC" w14:textId="77777777" w:rsidR="007B2B33" w:rsidRPr="005E522D" w:rsidRDefault="007B2B33">
      <w:pPr>
        <w:widowControl w:val="0"/>
        <w:autoSpaceDE w:val="0"/>
        <w:spacing w:after="0"/>
        <w:rPr>
          <w:rFonts w:ascii="Arial" w:eastAsia="Times New Roman" w:hAnsi="Arial" w:cs="Arial"/>
          <w:sz w:val="21"/>
          <w:szCs w:val="21"/>
        </w:rPr>
      </w:pPr>
    </w:p>
    <w:p w14:paraId="5EB7FA93" w14:textId="77777777" w:rsidR="007B2B33" w:rsidRPr="005E522D" w:rsidRDefault="007B2B33">
      <w:pPr>
        <w:widowControl w:val="0"/>
        <w:autoSpaceDE w:val="0"/>
        <w:spacing w:after="0"/>
        <w:rPr>
          <w:rFonts w:ascii="Arial" w:eastAsia="Times New Roman" w:hAnsi="Arial" w:cs="Arial"/>
          <w:sz w:val="21"/>
          <w:szCs w:val="21"/>
        </w:rPr>
      </w:pPr>
    </w:p>
    <w:p w14:paraId="5314C4EC" w14:textId="77777777" w:rsidR="007B2B33" w:rsidRPr="005E522D" w:rsidRDefault="007B2B33">
      <w:pPr>
        <w:widowControl w:val="0"/>
        <w:autoSpaceDE w:val="0"/>
        <w:spacing w:after="0"/>
        <w:rPr>
          <w:rFonts w:ascii="Arial" w:eastAsia="Times New Roman" w:hAnsi="Arial" w:cs="Arial"/>
          <w:sz w:val="21"/>
          <w:szCs w:val="21"/>
        </w:rPr>
      </w:pPr>
    </w:p>
    <w:p w14:paraId="5ED384AC" w14:textId="77777777" w:rsidR="007B2B33" w:rsidRPr="005E522D" w:rsidRDefault="007B2B33">
      <w:pPr>
        <w:widowControl w:val="0"/>
        <w:autoSpaceDE w:val="0"/>
        <w:spacing w:after="0"/>
        <w:rPr>
          <w:rFonts w:ascii="Arial" w:eastAsia="Times New Roman" w:hAnsi="Arial" w:cs="Arial"/>
          <w:sz w:val="21"/>
          <w:szCs w:val="21"/>
        </w:rPr>
      </w:pPr>
    </w:p>
    <w:p w14:paraId="7395ACBF" w14:textId="77777777" w:rsidR="007B2B33" w:rsidRPr="005E522D" w:rsidRDefault="007B2B33">
      <w:pPr>
        <w:widowControl w:val="0"/>
        <w:autoSpaceDE w:val="0"/>
        <w:spacing w:after="0"/>
        <w:rPr>
          <w:rFonts w:ascii="Arial" w:eastAsia="Times New Roman" w:hAnsi="Arial" w:cs="Arial"/>
          <w:sz w:val="21"/>
          <w:szCs w:val="21"/>
        </w:rPr>
      </w:pPr>
    </w:p>
    <w:p w14:paraId="50111BAA" w14:textId="77777777" w:rsidR="007B2B33" w:rsidRPr="005E522D" w:rsidRDefault="007B2B33">
      <w:pPr>
        <w:widowControl w:val="0"/>
        <w:autoSpaceDE w:val="0"/>
        <w:spacing w:after="0"/>
        <w:rPr>
          <w:rFonts w:ascii="Arial" w:eastAsia="Times New Roman" w:hAnsi="Arial" w:cs="Arial"/>
          <w:sz w:val="21"/>
          <w:szCs w:val="21"/>
        </w:rPr>
      </w:pPr>
    </w:p>
    <w:p w14:paraId="3B5F2166" w14:textId="77777777" w:rsidR="007B2B33" w:rsidRPr="005E522D" w:rsidRDefault="007B2B33">
      <w:pPr>
        <w:widowControl w:val="0"/>
        <w:autoSpaceDE w:val="0"/>
        <w:spacing w:after="0"/>
        <w:rPr>
          <w:rFonts w:ascii="Arial" w:eastAsia="Times New Roman" w:hAnsi="Arial" w:cs="Arial"/>
          <w:sz w:val="21"/>
          <w:szCs w:val="21"/>
        </w:rPr>
      </w:pPr>
    </w:p>
    <w:p w14:paraId="4B911B53" w14:textId="77777777" w:rsidR="007B2B33" w:rsidRPr="005E522D" w:rsidRDefault="007B2B33">
      <w:pPr>
        <w:widowControl w:val="0"/>
        <w:autoSpaceDE w:val="0"/>
        <w:spacing w:after="0"/>
        <w:rPr>
          <w:rFonts w:ascii="Arial" w:eastAsia="Times New Roman" w:hAnsi="Arial" w:cs="Arial"/>
          <w:sz w:val="21"/>
          <w:szCs w:val="21"/>
        </w:rPr>
      </w:pPr>
    </w:p>
    <w:p w14:paraId="18D20DC1" w14:textId="77777777" w:rsidR="007B2B33" w:rsidRPr="005E522D" w:rsidRDefault="007B2B33">
      <w:pPr>
        <w:widowControl w:val="0"/>
        <w:autoSpaceDE w:val="0"/>
        <w:spacing w:after="0"/>
        <w:rPr>
          <w:rFonts w:ascii="Arial" w:eastAsia="Times New Roman" w:hAnsi="Arial" w:cs="Arial"/>
          <w:sz w:val="21"/>
          <w:szCs w:val="21"/>
        </w:rPr>
      </w:pPr>
    </w:p>
    <w:p w14:paraId="4D666D58" w14:textId="77777777" w:rsidR="007B2B33" w:rsidRPr="005E522D" w:rsidRDefault="007B2B33">
      <w:pPr>
        <w:widowControl w:val="0"/>
        <w:autoSpaceDE w:val="0"/>
        <w:spacing w:after="0"/>
        <w:rPr>
          <w:rFonts w:ascii="Arial" w:eastAsia="Times New Roman" w:hAnsi="Arial" w:cs="Arial"/>
          <w:sz w:val="21"/>
          <w:szCs w:val="21"/>
        </w:rPr>
      </w:pPr>
    </w:p>
    <w:p w14:paraId="6D7DA6B4" w14:textId="77777777" w:rsidR="007B2B33" w:rsidRPr="005E522D" w:rsidRDefault="007B2B33">
      <w:pPr>
        <w:widowControl w:val="0"/>
        <w:autoSpaceDE w:val="0"/>
        <w:spacing w:after="0"/>
        <w:rPr>
          <w:rFonts w:ascii="Arial" w:eastAsia="Times New Roman" w:hAnsi="Arial" w:cs="Arial"/>
          <w:sz w:val="21"/>
          <w:szCs w:val="21"/>
        </w:rPr>
      </w:pPr>
    </w:p>
    <w:p w14:paraId="08712A26" w14:textId="77777777" w:rsidR="007B2B33" w:rsidRPr="005E522D" w:rsidRDefault="007B2B33">
      <w:pPr>
        <w:widowControl w:val="0"/>
        <w:autoSpaceDE w:val="0"/>
        <w:spacing w:after="0"/>
        <w:rPr>
          <w:rFonts w:ascii="Arial" w:eastAsia="Times New Roman" w:hAnsi="Arial" w:cs="Arial"/>
          <w:sz w:val="21"/>
          <w:szCs w:val="21"/>
        </w:rPr>
      </w:pPr>
    </w:p>
    <w:p w14:paraId="786AB6DD" w14:textId="77777777" w:rsidR="007B2B33" w:rsidRPr="005E522D" w:rsidRDefault="007B2B33">
      <w:pPr>
        <w:widowControl w:val="0"/>
        <w:autoSpaceDE w:val="0"/>
        <w:spacing w:after="0"/>
        <w:rPr>
          <w:rFonts w:ascii="Arial" w:eastAsia="Times New Roman" w:hAnsi="Arial" w:cs="Arial"/>
          <w:sz w:val="21"/>
          <w:szCs w:val="21"/>
        </w:rPr>
      </w:pPr>
    </w:p>
    <w:p w14:paraId="30F62BEE" w14:textId="77777777" w:rsidR="007B2B33" w:rsidRPr="005E522D" w:rsidRDefault="007B2B33">
      <w:pPr>
        <w:widowControl w:val="0"/>
        <w:autoSpaceDE w:val="0"/>
        <w:spacing w:after="0"/>
        <w:rPr>
          <w:rFonts w:ascii="Arial" w:eastAsia="Times New Roman" w:hAnsi="Arial" w:cs="Arial"/>
          <w:sz w:val="21"/>
          <w:szCs w:val="21"/>
        </w:rPr>
      </w:pPr>
    </w:p>
    <w:p w14:paraId="6F0015CF" w14:textId="77777777" w:rsidR="007B2B33" w:rsidRPr="005E522D" w:rsidRDefault="007B2B33">
      <w:pPr>
        <w:widowControl w:val="0"/>
        <w:autoSpaceDE w:val="0"/>
        <w:spacing w:after="0"/>
        <w:rPr>
          <w:rFonts w:ascii="Arial" w:eastAsia="Times New Roman" w:hAnsi="Arial" w:cs="Arial"/>
          <w:sz w:val="21"/>
          <w:szCs w:val="21"/>
        </w:rPr>
      </w:pPr>
    </w:p>
    <w:p w14:paraId="7151A9EC" w14:textId="77777777" w:rsidR="007B2B33" w:rsidRPr="005E522D" w:rsidRDefault="007B2B33">
      <w:pPr>
        <w:widowControl w:val="0"/>
        <w:autoSpaceDE w:val="0"/>
        <w:spacing w:after="0"/>
        <w:rPr>
          <w:rFonts w:ascii="Arial" w:eastAsia="Times New Roman" w:hAnsi="Arial" w:cs="Arial"/>
          <w:sz w:val="21"/>
          <w:szCs w:val="21"/>
        </w:rPr>
      </w:pPr>
    </w:p>
    <w:p w14:paraId="64F0A929" w14:textId="77777777" w:rsidR="007B2B33" w:rsidRPr="005E522D" w:rsidRDefault="007B2B33">
      <w:pPr>
        <w:widowControl w:val="0"/>
        <w:autoSpaceDE w:val="0"/>
        <w:spacing w:after="0"/>
        <w:rPr>
          <w:rFonts w:ascii="Arial" w:eastAsia="Times New Roman" w:hAnsi="Arial" w:cs="Arial"/>
          <w:sz w:val="21"/>
          <w:szCs w:val="21"/>
        </w:rPr>
      </w:pPr>
    </w:p>
    <w:p w14:paraId="7F966F6B" w14:textId="77777777" w:rsidR="007B2B33" w:rsidRPr="005E522D" w:rsidRDefault="007B2B33">
      <w:pPr>
        <w:widowControl w:val="0"/>
        <w:tabs>
          <w:tab w:val="left" w:pos="7245"/>
        </w:tabs>
        <w:autoSpaceDE w:val="0"/>
        <w:spacing w:after="0"/>
        <w:rPr>
          <w:rFonts w:ascii="Arial" w:eastAsia="Times New Roman" w:hAnsi="Arial" w:cs="Arial"/>
          <w:sz w:val="21"/>
          <w:szCs w:val="21"/>
        </w:rPr>
      </w:pPr>
    </w:p>
    <w:p w14:paraId="493D60CB" w14:textId="77777777" w:rsidR="007B2B33" w:rsidRPr="005E522D" w:rsidRDefault="007B2B33">
      <w:pPr>
        <w:widowControl w:val="0"/>
        <w:autoSpaceDE w:val="0"/>
        <w:spacing w:after="0"/>
        <w:rPr>
          <w:rFonts w:ascii="Arial" w:eastAsia="Times New Roman" w:hAnsi="Arial" w:cs="Arial"/>
        </w:rPr>
      </w:pPr>
    </w:p>
    <w:p w14:paraId="52B72E93" w14:textId="77777777" w:rsidR="007B2B33" w:rsidRPr="005E522D" w:rsidRDefault="007B2B33">
      <w:pPr>
        <w:widowControl w:val="0"/>
        <w:autoSpaceDE w:val="0"/>
        <w:spacing w:after="0"/>
        <w:rPr>
          <w:rFonts w:ascii="Arial" w:eastAsia="Times New Roman" w:hAnsi="Arial" w:cs="Arial"/>
        </w:rPr>
      </w:pPr>
    </w:p>
    <w:p w14:paraId="7C0F5B6D" w14:textId="77777777" w:rsidR="00D20EFD" w:rsidRPr="005E522D" w:rsidRDefault="00D20EFD">
      <w:pPr>
        <w:widowControl w:val="0"/>
        <w:autoSpaceDE w:val="0"/>
        <w:spacing w:after="0"/>
        <w:rPr>
          <w:rFonts w:ascii="Arial" w:eastAsia="Times New Roman" w:hAnsi="Arial" w:cs="Arial"/>
        </w:rPr>
      </w:pPr>
    </w:p>
    <w:p w14:paraId="026745A6" w14:textId="77777777" w:rsidR="007B2B33" w:rsidRPr="005E522D" w:rsidRDefault="007B2B33">
      <w:pPr>
        <w:widowControl w:val="0"/>
        <w:autoSpaceDE w:val="0"/>
        <w:spacing w:after="0"/>
        <w:rPr>
          <w:rFonts w:ascii="Arial" w:eastAsia="Times New Roman" w:hAnsi="Arial" w:cs="Arial"/>
        </w:rPr>
      </w:pPr>
    </w:p>
    <w:p w14:paraId="4EE7A66E" w14:textId="77777777" w:rsidR="007B2B33" w:rsidRPr="005E522D" w:rsidRDefault="007B2B33">
      <w:pPr>
        <w:widowControl w:val="0"/>
        <w:autoSpaceDE w:val="0"/>
        <w:spacing w:after="0"/>
        <w:rPr>
          <w:rFonts w:ascii="Arial" w:eastAsia="Times New Roman" w:hAnsi="Arial" w:cs="Arial"/>
        </w:rPr>
      </w:pPr>
    </w:p>
    <w:p w14:paraId="235AD4AF" w14:textId="77777777" w:rsidR="007B2B33" w:rsidRPr="005E522D" w:rsidRDefault="007B2B33">
      <w:pPr>
        <w:widowControl w:val="0"/>
        <w:autoSpaceDE w:val="0"/>
        <w:spacing w:after="0"/>
        <w:rPr>
          <w:rFonts w:ascii="Arial" w:eastAsia="Times New Roman" w:hAnsi="Arial" w:cs="Arial"/>
        </w:rPr>
      </w:pPr>
    </w:p>
    <w:p w14:paraId="6E9E0DD2" w14:textId="77777777" w:rsidR="007B2B33" w:rsidRPr="005E522D" w:rsidRDefault="007B2B33">
      <w:pPr>
        <w:widowControl w:val="0"/>
        <w:autoSpaceDE w:val="0"/>
        <w:spacing w:after="0"/>
        <w:rPr>
          <w:rFonts w:ascii="Arial" w:eastAsia="Times New Roman" w:hAnsi="Arial" w:cs="Arial"/>
        </w:rPr>
      </w:pPr>
    </w:p>
    <w:p w14:paraId="40851FBC" w14:textId="71984FA8" w:rsidR="007B2B33" w:rsidRPr="005E522D" w:rsidRDefault="001A17E8">
      <w:pPr>
        <w:widowControl w:val="0"/>
        <w:autoSpaceDE w:val="0"/>
        <w:spacing w:after="0"/>
        <w:jc w:val="both"/>
        <w:rPr>
          <w:rFonts w:ascii="Arial" w:hAnsi="Arial" w:cs="Arial"/>
        </w:rPr>
        <w:sectPr w:rsidR="007B2B33" w:rsidRPr="005E522D" w:rsidSect="00A7687D">
          <w:headerReference w:type="default" r:id="rId11"/>
          <w:footerReference w:type="default" r:id="rId12"/>
          <w:headerReference w:type="first" r:id="rId13"/>
          <w:footerReference w:type="first" r:id="rId14"/>
          <w:endnotePr>
            <w:numFmt w:val="decimal"/>
          </w:endnotePr>
          <w:pgSz w:w="11905" w:h="16837" w:code="9"/>
          <w:pgMar w:top="1440" w:right="1440" w:bottom="1440" w:left="1440" w:header="432" w:footer="432" w:gutter="0"/>
          <w:cols w:space="720"/>
          <w:titlePg/>
          <w:docGrid w:linePitch="299"/>
        </w:sectPr>
      </w:pPr>
      <w:r w:rsidRPr="005E522D">
        <w:rPr>
          <w:rFonts w:ascii="Arial" w:eastAsia="Times New Roman" w:hAnsi="Arial" w:cs="Arial"/>
          <w:sz w:val="18"/>
          <w:szCs w:val="18"/>
        </w:rPr>
        <w:t xml:space="preserve">*The geographical designations employed in this document do not imply the expression of any opinion whatsoever on the part of the CMS Secretariat (or the United Nations Environment </w:t>
      </w:r>
      <w:proofErr w:type="spellStart"/>
      <w:r w:rsidRPr="005E522D">
        <w:rPr>
          <w:rFonts w:ascii="Arial" w:eastAsia="Times New Roman" w:hAnsi="Arial" w:cs="Arial"/>
          <w:sz w:val="18"/>
          <w:szCs w:val="18"/>
        </w:rPr>
        <w:t>Programme</w:t>
      </w:r>
      <w:proofErr w:type="spellEnd"/>
      <w:r w:rsidRPr="005E522D">
        <w:rPr>
          <w:rFonts w:ascii="Arial" w:eastAsia="Times New Roman" w:hAnsi="Arial" w:cs="Arial"/>
          <w:sz w:val="18"/>
          <w:szCs w:val="18"/>
        </w:rPr>
        <w:t>) concerning the legal status of any country, territory, or area, or concerning the delimitation of its frontiers or boundaries. The responsibility for the contents of the document rests exclusively with its autho</w:t>
      </w:r>
      <w:r w:rsidR="00D20EFD">
        <w:rPr>
          <w:rFonts w:ascii="Arial" w:eastAsia="Times New Roman" w:hAnsi="Arial" w:cs="Arial"/>
          <w:sz w:val="18"/>
          <w:szCs w:val="18"/>
        </w:rPr>
        <w:t>r</w:t>
      </w:r>
      <w:r w:rsidR="0057036F">
        <w:rPr>
          <w:rFonts w:ascii="Arial" w:eastAsia="Times New Roman" w:hAnsi="Arial" w:cs="Arial"/>
          <w:sz w:val="18"/>
          <w:szCs w:val="18"/>
        </w:rPr>
        <w:t>.</w:t>
      </w:r>
    </w:p>
    <w:p w14:paraId="42BFBA32" w14:textId="5E4FEB64" w:rsidR="00A5554D" w:rsidRPr="005E522D" w:rsidRDefault="00A5554D" w:rsidP="00A5554D">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n-GB"/>
        </w:rPr>
      </w:pPr>
      <w:r w:rsidRPr="005E522D">
        <w:rPr>
          <w:rFonts w:ascii="Arial" w:eastAsia="Times New Roman" w:hAnsi="Arial" w:cs="Arial"/>
          <w:b/>
          <w:bCs/>
          <w:lang w:val="en-GB"/>
        </w:rPr>
        <w:lastRenderedPageBreak/>
        <w:t>PROPOSAL FOR THE INCLUSION</w:t>
      </w:r>
      <w:r>
        <w:rPr>
          <w:rFonts w:ascii="Arial" w:eastAsia="Times New Roman" w:hAnsi="Arial" w:cs="Arial"/>
          <w:b/>
          <w:bCs/>
          <w:lang w:val="en-GB"/>
        </w:rPr>
        <w:t xml:space="preserve"> </w:t>
      </w:r>
      <w:r w:rsidRPr="005E522D">
        <w:rPr>
          <w:rFonts w:ascii="Arial" w:eastAsia="Times New Roman" w:hAnsi="Arial" w:cs="Arial"/>
          <w:b/>
          <w:bCs/>
          <w:lang w:val="en-GB"/>
        </w:rPr>
        <w:t>OF</w:t>
      </w:r>
    </w:p>
    <w:p w14:paraId="5056E6A1" w14:textId="77777777" w:rsidR="00A5554D" w:rsidRDefault="00A5554D" w:rsidP="00A5554D">
      <w:pPr>
        <w:pBdr>
          <w:top w:val="single" w:sz="6" w:space="0" w:color="FFFFFF"/>
          <w:left w:val="single" w:sz="6" w:space="0" w:color="FFFFFF"/>
          <w:bottom w:val="single" w:sz="6" w:space="0" w:color="FFFFFF"/>
          <w:right w:val="single" w:sz="6" w:space="0" w:color="FFFFFF"/>
        </w:pBdr>
        <w:spacing w:after="0"/>
        <w:ind w:left="-91" w:right="-369"/>
        <w:jc w:val="center"/>
        <w:rPr>
          <w:rFonts w:ascii="Arial" w:eastAsia="Arial" w:hAnsi="Arial" w:cs="Arial"/>
          <w:b/>
          <w:bCs/>
          <w:i/>
          <w:iCs/>
        </w:rPr>
      </w:pPr>
      <w:r w:rsidRPr="005E522D">
        <w:rPr>
          <w:rFonts w:ascii="Arial" w:eastAsia="Times New Roman" w:hAnsi="Arial" w:cs="Arial"/>
          <w:b/>
          <w:bCs/>
          <w:lang w:val="en-GB"/>
        </w:rPr>
        <w:t xml:space="preserve">THE </w:t>
      </w:r>
      <w:r>
        <w:rPr>
          <w:rFonts w:ascii="Arial" w:eastAsia="Times New Roman" w:hAnsi="Arial" w:cs="Arial"/>
          <w:b/>
          <w:bCs/>
          <w:lang w:val="en-GB"/>
        </w:rPr>
        <w:t>HUDSONIAN WHIMBREL</w:t>
      </w:r>
      <w:r w:rsidRPr="005E522D">
        <w:rPr>
          <w:rFonts w:ascii="Arial" w:eastAsia="Times New Roman" w:hAnsi="Arial" w:cs="Arial"/>
          <w:b/>
          <w:bCs/>
          <w:lang w:val="en-GB"/>
        </w:rPr>
        <w:t xml:space="preserve"> </w:t>
      </w:r>
      <w:r w:rsidRPr="4211483C">
        <w:rPr>
          <w:rFonts w:ascii="Arial" w:eastAsia="Arial" w:hAnsi="Arial" w:cs="Arial"/>
          <w:b/>
          <w:bCs/>
        </w:rPr>
        <w:t>(</w:t>
      </w:r>
      <w:r w:rsidRPr="4211483C">
        <w:rPr>
          <w:rFonts w:ascii="Arial" w:eastAsia="Arial" w:hAnsi="Arial" w:cs="Arial"/>
          <w:b/>
          <w:bCs/>
          <w:i/>
          <w:iCs/>
        </w:rPr>
        <w:t xml:space="preserve">Numenius </w:t>
      </w:r>
      <w:proofErr w:type="spellStart"/>
      <w:r w:rsidRPr="4211483C">
        <w:rPr>
          <w:rFonts w:ascii="Arial" w:eastAsia="Arial" w:hAnsi="Arial" w:cs="Arial"/>
          <w:b/>
          <w:bCs/>
          <w:i/>
          <w:iCs/>
        </w:rPr>
        <w:t>phaeopus</w:t>
      </w:r>
      <w:proofErr w:type="spellEnd"/>
      <w:r w:rsidRPr="4211483C">
        <w:rPr>
          <w:rFonts w:ascii="Arial" w:eastAsia="Arial" w:hAnsi="Arial" w:cs="Arial"/>
          <w:b/>
          <w:bCs/>
          <w:i/>
          <w:iCs/>
        </w:rPr>
        <w:t xml:space="preserve"> </w:t>
      </w:r>
      <w:proofErr w:type="spellStart"/>
      <w:r w:rsidRPr="4211483C">
        <w:rPr>
          <w:rFonts w:ascii="Arial" w:eastAsia="Arial" w:hAnsi="Arial" w:cs="Arial"/>
          <w:b/>
          <w:bCs/>
          <w:i/>
          <w:iCs/>
        </w:rPr>
        <w:t>hudsonicus</w:t>
      </w:r>
      <w:proofErr w:type="spellEnd"/>
      <w:r w:rsidRPr="4211483C">
        <w:rPr>
          <w:rFonts w:ascii="Arial" w:eastAsia="Arial" w:hAnsi="Arial" w:cs="Arial"/>
          <w:b/>
          <w:bCs/>
        </w:rPr>
        <w:t>)</w:t>
      </w:r>
    </w:p>
    <w:p w14:paraId="655681D5" w14:textId="30DA9FDB" w:rsidR="00A5554D" w:rsidRDefault="00A5554D" w:rsidP="00A5554D">
      <w:pPr>
        <w:spacing w:after="0"/>
        <w:ind w:left="567" w:hanging="567"/>
        <w:jc w:val="center"/>
        <w:rPr>
          <w:rFonts w:ascii="Arial" w:hAnsi="Arial" w:cs="Arial"/>
          <w:b/>
          <w:bCs/>
        </w:rPr>
      </w:pPr>
      <w:r w:rsidRPr="005E522D">
        <w:rPr>
          <w:rFonts w:ascii="Arial" w:eastAsia="Times New Roman" w:hAnsi="Arial" w:cs="Arial"/>
          <w:b/>
          <w:bCs/>
          <w:caps/>
          <w:lang w:val="en-GB"/>
        </w:rPr>
        <w:t xml:space="preserve">on Appendix </w:t>
      </w:r>
      <w:r>
        <w:rPr>
          <w:rFonts w:ascii="Arial" w:eastAsia="Times New Roman" w:hAnsi="Arial" w:cs="Arial"/>
          <w:b/>
          <w:bCs/>
          <w:caps/>
          <w:lang w:val="en-GB"/>
        </w:rPr>
        <w:t>i</w:t>
      </w:r>
      <w:r w:rsidRPr="005E522D">
        <w:rPr>
          <w:rFonts w:ascii="Arial" w:eastAsia="Times New Roman" w:hAnsi="Arial" w:cs="Arial"/>
          <w:b/>
          <w:bCs/>
          <w:caps/>
          <w:lang w:val="en-GB"/>
        </w:rPr>
        <w:t xml:space="preserve"> of the Convention</w:t>
      </w:r>
    </w:p>
    <w:p w14:paraId="7B296226" w14:textId="77777777" w:rsidR="00A5554D" w:rsidRDefault="00A5554D" w:rsidP="00227662">
      <w:pPr>
        <w:spacing w:after="0"/>
        <w:ind w:left="567" w:hanging="567"/>
        <w:jc w:val="both"/>
        <w:rPr>
          <w:rFonts w:ascii="Arial" w:hAnsi="Arial" w:cs="Arial"/>
          <w:b/>
          <w:bCs/>
        </w:rPr>
      </w:pPr>
    </w:p>
    <w:p w14:paraId="13F9930C" w14:textId="77777777" w:rsidR="00A5554D" w:rsidRDefault="00A5554D" w:rsidP="00227662">
      <w:pPr>
        <w:spacing w:after="0"/>
        <w:ind w:left="567" w:hanging="567"/>
        <w:jc w:val="both"/>
        <w:rPr>
          <w:rFonts w:ascii="Arial" w:hAnsi="Arial" w:cs="Arial"/>
          <w:b/>
          <w:bCs/>
        </w:rPr>
      </w:pPr>
    </w:p>
    <w:p w14:paraId="7A26C339" w14:textId="7DA73DC4" w:rsidR="004B4F34" w:rsidRPr="005C3329" w:rsidRDefault="004B4F34" w:rsidP="00227662">
      <w:pPr>
        <w:spacing w:after="0"/>
        <w:ind w:left="567" w:hanging="567"/>
        <w:jc w:val="both"/>
        <w:rPr>
          <w:rFonts w:ascii="Arial" w:hAnsi="Arial" w:cs="Arial"/>
          <w:b/>
          <w:bCs/>
        </w:rPr>
      </w:pPr>
      <w:r w:rsidRPr="005C3329">
        <w:rPr>
          <w:rFonts w:ascii="Arial" w:hAnsi="Arial" w:cs="Arial"/>
          <w:b/>
          <w:bCs/>
        </w:rPr>
        <w:t>A</w:t>
      </w:r>
      <w:proofErr w:type="gramStart"/>
      <w:r w:rsidRPr="005C3329">
        <w:rPr>
          <w:rFonts w:ascii="Arial" w:hAnsi="Arial" w:cs="Arial"/>
          <w:b/>
          <w:bCs/>
        </w:rPr>
        <w:t xml:space="preserve">. </w:t>
      </w:r>
      <w:r w:rsidR="00227662">
        <w:rPr>
          <w:rFonts w:ascii="Arial" w:hAnsi="Arial" w:cs="Arial"/>
          <w:b/>
          <w:bCs/>
        </w:rPr>
        <w:tab/>
      </w:r>
      <w:r w:rsidRPr="005C3329">
        <w:rPr>
          <w:rFonts w:ascii="Arial" w:hAnsi="Arial" w:cs="Arial"/>
          <w:b/>
          <w:bCs/>
        </w:rPr>
        <w:t>PROPOSAL</w:t>
      </w:r>
      <w:proofErr w:type="gramEnd"/>
    </w:p>
    <w:p w14:paraId="3C1C54CC" w14:textId="77777777" w:rsidR="004B4F34" w:rsidRDefault="004B4F34" w:rsidP="00227662">
      <w:pPr>
        <w:spacing w:after="0"/>
        <w:jc w:val="both"/>
        <w:rPr>
          <w:rFonts w:ascii="Arial" w:hAnsi="Arial" w:cs="Arial"/>
        </w:rPr>
      </w:pPr>
    </w:p>
    <w:p w14:paraId="5F08B774" w14:textId="3244EDA2" w:rsidR="00160B9C" w:rsidRDefault="00160B9C" w:rsidP="00227662">
      <w:pPr>
        <w:autoSpaceDE w:val="0"/>
        <w:adjustRightInd w:val="0"/>
        <w:spacing w:after="0"/>
        <w:jc w:val="both"/>
        <w:rPr>
          <w:rFonts w:ascii="Arial" w:eastAsia="Arial" w:hAnsi="Arial" w:cs="Arial"/>
        </w:rPr>
      </w:pPr>
      <w:r w:rsidRPr="4211483C">
        <w:rPr>
          <w:rFonts w:ascii="Arial" w:eastAsia="Arial" w:hAnsi="Arial" w:cs="Arial"/>
        </w:rPr>
        <w:t xml:space="preserve">The proposed amendment here presented to the Convention on the Conservation of Migratory Species of Wild Animals (CMS) aims to provide support for the inclusion of the </w:t>
      </w:r>
      <w:r w:rsidR="00973FEA">
        <w:rPr>
          <w:rFonts w:ascii="Arial" w:eastAsia="Arial" w:hAnsi="Arial" w:cs="Arial"/>
        </w:rPr>
        <w:t>H</w:t>
      </w:r>
      <w:r w:rsidRPr="4211483C">
        <w:rPr>
          <w:rFonts w:ascii="Arial" w:eastAsia="Arial" w:hAnsi="Arial" w:cs="Arial"/>
        </w:rPr>
        <w:t xml:space="preserve">udsonian </w:t>
      </w:r>
      <w:r w:rsidR="00805729">
        <w:rPr>
          <w:rFonts w:ascii="Arial" w:eastAsia="Arial" w:hAnsi="Arial" w:cs="Arial"/>
        </w:rPr>
        <w:t>w</w:t>
      </w:r>
      <w:r w:rsidRPr="4211483C">
        <w:rPr>
          <w:rFonts w:ascii="Arial" w:eastAsia="Arial" w:hAnsi="Arial" w:cs="Arial"/>
        </w:rPr>
        <w:t xml:space="preserve">himbrel </w:t>
      </w:r>
      <w:r w:rsidRPr="4211483C">
        <w:rPr>
          <w:rFonts w:ascii="Arial" w:eastAsia="Arial" w:hAnsi="Arial" w:cs="Arial"/>
          <w:i/>
          <w:iCs/>
        </w:rPr>
        <w:t xml:space="preserve">Numenius </w:t>
      </w:r>
      <w:proofErr w:type="spellStart"/>
      <w:r w:rsidRPr="4211483C">
        <w:rPr>
          <w:rFonts w:ascii="Arial" w:eastAsia="Arial" w:hAnsi="Arial" w:cs="Arial"/>
          <w:i/>
          <w:iCs/>
        </w:rPr>
        <w:t>phaeopus</w:t>
      </w:r>
      <w:proofErr w:type="spellEnd"/>
      <w:r w:rsidRPr="4211483C">
        <w:rPr>
          <w:rFonts w:ascii="Arial" w:eastAsia="Arial" w:hAnsi="Arial" w:cs="Arial"/>
          <w:i/>
          <w:iCs/>
        </w:rPr>
        <w:t xml:space="preserve"> </w:t>
      </w:r>
      <w:proofErr w:type="spellStart"/>
      <w:r w:rsidRPr="4211483C">
        <w:rPr>
          <w:rFonts w:ascii="Arial" w:eastAsia="Arial" w:hAnsi="Arial" w:cs="Arial"/>
          <w:i/>
          <w:iCs/>
        </w:rPr>
        <w:t>hudsonicus</w:t>
      </w:r>
      <w:proofErr w:type="spellEnd"/>
      <w:r w:rsidRPr="4211483C">
        <w:rPr>
          <w:rFonts w:ascii="Arial" w:eastAsia="Arial" w:hAnsi="Arial" w:cs="Arial"/>
        </w:rPr>
        <w:t xml:space="preserve"> as a migratory (sub</w:t>
      </w:r>
      <w:proofErr w:type="gramStart"/>
      <w:r w:rsidRPr="4211483C">
        <w:rPr>
          <w:rFonts w:ascii="Arial" w:eastAsia="Arial" w:hAnsi="Arial" w:cs="Arial"/>
        </w:rPr>
        <w:t>)species</w:t>
      </w:r>
      <w:proofErr w:type="gramEnd"/>
      <w:r w:rsidRPr="4211483C">
        <w:rPr>
          <w:rFonts w:ascii="Arial" w:eastAsia="Arial" w:hAnsi="Arial" w:cs="Arial"/>
        </w:rPr>
        <w:t xml:space="preserve"> threatened with extinction to be listed on Appendix I of the Convention. The </w:t>
      </w:r>
      <w:r w:rsidR="00973FEA">
        <w:rPr>
          <w:rFonts w:ascii="Arial" w:eastAsia="Arial" w:hAnsi="Arial" w:cs="Arial"/>
        </w:rPr>
        <w:t>H</w:t>
      </w:r>
      <w:r w:rsidRPr="4211483C">
        <w:rPr>
          <w:rFonts w:ascii="Arial" w:eastAsia="Arial" w:hAnsi="Arial" w:cs="Arial"/>
        </w:rPr>
        <w:t xml:space="preserve">udsonian </w:t>
      </w:r>
      <w:r w:rsidR="00805729">
        <w:rPr>
          <w:rFonts w:ascii="Arial" w:eastAsia="Arial" w:hAnsi="Arial" w:cs="Arial"/>
        </w:rPr>
        <w:t>w</w:t>
      </w:r>
      <w:r w:rsidRPr="4211483C">
        <w:rPr>
          <w:rFonts w:ascii="Arial" w:eastAsia="Arial" w:hAnsi="Arial" w:cs="Arial"/>
        </w:rPr>
        <w:t xml:space="preserve">himbrel is currently considered a subspecies by the Handbook of the Birds of the World and </w:t>
      </w:r>
      <w:proofErr w:type="spellStart"/>
      <w:r w:rsidRPr="4211483C">
        <w:rPr>
          <w:rFonts w:ascii="Arial" w:eastAsia="Arial" w:hAnsi="Arial" w:cs="Arial"/>
        </w:rPr>
        <w:t>BirdLife</w:t>
      </w:r>
      <w:proofErr w:type="spellEnd"/>
      <w:r w:rsidRPr="4211483C">
        <w:rPr>
          <w:rFonts w:ascii="Arial" w:eastAsia="Arial" w:hAnsi="Arial" w:cs="Arial"/>
        </w:rPr>
        <w:t xml:space="preserve"> International (2024), but other sources have recognized it as a separate species (more details in section C 1.5 of this proposal). This proposal concerns all populations of the </w:t>
      </w:r>
      <w:r w:rsidR="00973FEA">
        <w:rPr>
          <w:rFonts w:ascii="Arial" w:eastAsia="Arial" w:hAnsi="Arial" w:cs="Arial"/>
        </w:rPr>
        <w:t>H</w:t>
      </w:r>
      <w:r w:rsidRPr="4211483C">
        <w:rPr>
          <w:rFonts w:ascii="Arial" w:eastAsia="Arial" w:hAnsi="Arial" w:cs="Arial"/>
        </w:rPr>
        <w:t xml:space="preserve">udsonian </w:t>
      </w:r>
      <w:r w:rsidR="00805729">
        <w:rPr>
          <w:rFonts w:ascii="Arial" w:eastAsia="Arial" w:hAnsi="Arial" w:cs="Arial"/>
        </w:rPr>
        <w:t>w</w:t>
      </w:r>
      <w:r w:rsidRPr="4211483C">
        <w:rPr>
          <w:rFonts w:ascii="Arial" w:eastAsia="Arial" w:hAnsi="Arial" w:cs="Arial"/>
        </w:rPr>
        <w:t>himbrel, whose range encompasses North, Central and South America.</w:t>
      </w:r>
    </w:p>
    <w:p w14:paraId="233B241D" w14:textId="77777777" w:rsidR="00227662" w:rsidRDefault="00227662" w:rsidP="00227662">
      <w:pPr>
        <w:autoSpaceDE w:val="0"/>
        <w:adjustRightInd w:val="0"/>
        <w:spacing w:after="0"/>
        <w:jc w:val="both"/>
        <w:rPr>
          <w:rFonts w:ascii="Arial" w:eastAsia="Arial" w:hAnsi="Arial" w:cs="Arial"/>
        </w:rPr>
      </w:pPr>
    </w:p>
    <w:p w14:paraId="0A71EF5F" w14:textId="0073C46E" w:rsidR="00160B9C" w:rsidRDefault="00160B9C" w:rsidP="00227662">
      <w:pPr>
        <w:autoSpaceDE w:val="0"/>
        <w:adjustRightInd w:val="0"/>
        <w:spacing w:after="0"/>
        <w:jc w:val="both"/>
        <w:rPr>
          <w:rFonts w:ascii="Arial" w:eastAsia="Arial" w:hAnsi="Arial" w:cs="Arial"/>
        </w:rPr>
      </w:pPr>
      <w:r w:rsidRPr="4211483C">
        <w:rPr>
          <w:rFonts w:ascii="Arial" w:eastAsia="Arial" w:hAnsi="Arial" w:cs="Arial"/>
        </w:rPr>
        <w:t xml:space="preserve">The </w:t>
      </w:r>
      <w:r w:rsidR="00973FEA">
        <w:rPr>
          <w:rFonts w:ascii="Arial" w:eastAsia="Arial" w:hAnsi="Arial" w:cs="Arial"/>
        </w:rPr>
        <w:t>H</w:t>
      </w:r>
      <w:r w:rsidRPr="4211483C">
        <w:rPr>
          <w:rFonts w:ascii="Arial" w:eastAsia="Arial" w:hAnsi="Arial" w:cs="Arial"/>
        </w:rPr>
        <w:t xml:space="preserve">udsonian </w:t>
      </w:r>
      <w:r w:rsidR="009101F5">
        <w:rPr>
          <w:rFonts w:ascii="Arial" w:eastAsia="Arial" w:hAnsi="Arial" w:cs="Arial"/>
        </w:rPr>
        <w:t>w</w:t>
      </w:r>
      <w:r w:rsidRPr="4211483C">
        <w:rPr>
          <w:rFonts w:ascii="Arial" w:eastAsia="Arial" w:hAnsi="Arial" w:cs="Arial"/>
        </w:rPr>
        <w:t>himbrel has not been assessed by the IUCN Red List up to this date, but there is strong scientific evidence of a ~70% population decline for this (sub</w:t>
      </w:r>
      <w:proofErr w:type="gramStart"/>
      <w:r w:rsidRPr="4211483C">
        <w:rPr>
          <w:rFonts w:ascii="Arial" w:eastAsia="Arial" w:hAnsi="Arial" w:cs="Arial"/>
        </w:rPr>
        <w:t>)species</w:t>
      </w:r>
      <w:proofErr w:type="gramEnd"/>
      <w:r w:rsidRPr="4211483C">
        <w:rPr>
          <w:rFonts w:ascii="Arial" w:eastAsia="Arial" w:hAnsi="Arial" w:cs="Arial"/>
        </w:rPr>
        <w:t xml:space="preserve"> (see more details in section C 4.2 and 5.1 of this proposal), which would be consistent with the listing as globally Endangered. While treated as a full species, the </w:t>
      </w:r>
      <w:r w:rsidR="009101F5">
        <w:rPr>
          <w:rFonts w:ascii="Arial" w:eastAsia="Arial" w:hAnsi="Arial" w:cs="Arial"/>
        </w:rPr>
        <w:t>w</w:t>
      </w:r>
      <w:r w:rsidRPr="4211483C">
        <w:rPr>
          <w:rFonts w:ascii="Arial" w:eastAsia="Arial" w:hAnsi="Arial" w:cs="Arial"/>
        </w:rPr>
        <w:t>himbrel (</w:t>
      </w:r>
      <w:r w:rsidRPr="4211483C">
        <w:rPr>
          <w:rFonts w:ascii="Arial" w:eastAsia="Arial" w:hAnsi="Arial" w:cs="Arial"/>
          <w:i/>
          <w:iCs/>
        </w:rPr>
        <w:t xml:space="preserve">Numenius </w:t>
      </w:r>
      <w:proofErr w:type="spellStart"/>
      <w:r w:rsidRPr="4211483C">
        <w:rPr>
          <w:rFonts w:ascii="Arial" w:eastAsia="Arial" w:hAnsi="Arial" w:cs="Arial"/>
          <w:i/>
          <w:iCs/>
        </w:rPr>
        <w:t>phaeopus</w:t>
      </w:r>
      <w:proofErr w:type="spellEnd"/>
      <w:r w:rsidRPr="4211483C">
        <w:rPr>
          <w:rFonts w:ascii="Arial" w:eastAsia="Arial" w:hAnsi="Arial" w:cs="Arial"/>
        </w:rPr>
        <w:t xml:space="preserve">) was assessed in 2024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{"citationID":"vtMaTg0e","properties":{"formattedCitation":"(BirdLife International, 2024)","plainCitation":"(BirdLife International, 2024)","noteIndex":0},"citationItems":[{"id":1264,"uris":["http://zotero.org/users/11283305/items/MLDSBJKP"],"itemData":{"id":1264,"type":"report","collection-title":"The IUCN Red List of Threatened Species 2024","title":"Numenius phaeopus","URL":"https://dx.doi.org/10.2305/IUCN.UK.2024-2.RLTS.T22693178A138413707.en","author":[{"family":"BirdLife International","given":""}],"issued":{"date-parts":[["2024"]]}}}],"schema":"https://github.com/citation-style-language/schema/raw/master/csl-citation.json"}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(BirdLife International, 2024)</w:t>
      </w:r>
      <w:r w:rsidRPr="4211483C">
        <w:rPr>
          <w:rFonts w:ascii="Arial" w:hAnsi="Arial" w:cs="Arial"/>
          <w:sz w:val="21"/>
          <w:szCs w:val="21"/>
        </w:rPr>
        <w:fldChar w:fldCharType="end"/>
      </w:r>
      <w:r w:rsidRPr="4211483C">
        <w:rPr>
          <w:rFonts w:ascii="Arial" w:eastAsia="Arial" w:hAnsi="Arial" w:cs="Arial"/>
        </w:rPr>
        <w:t xml:space="preserve"> and, despite the current population trend being suspected as “decreasing”, it was listed as Least Concern due to the Eurasian subspecies and populations being reportedly stable and much larger in number – with the decreasing </w:t>
      </w:r>
      <w:r w:rsidR="00973FEA">
        <w:rPr>
          <w:rFonts w:ascii="Arial" w:eastAsia="Arial" w:hAnsi="Arial" w:cs="Arial"/>
        </w:rPr>
        <w:t>H</w:t>
      </w:r>
      <w:r w:rsidRPr="4211483C">
        <w:rPr>
          <w:rFonts w:ascii="Arial" w:eastAsia="Arial" w:hAnsi="Arial" w:cs="Arial"/>
        </w:rPr>
        <w:t>udsonian subspecies being represented only a small fractions of the global population.</w:t>
      </w:r>
    </w:p>
    <w:p w14:paraId="2BE3ACE5" w14:textId="77777777" w:rsidR="00227662" w:rsidRDefault="00227662" w:rsidP="00227662">
      <w:pPr>
        <w:autoSpaceDE w:val="0"/>
        <w:adjustRightInd w:val="0"/>
        <w:spacing w:after="0"/>
        <w:jc w:val="both"/>
        <w:rPr>
          <w:rFonts w:ascii="Arial" w:eastAsia="Arial" w:hAnsi="Arial" w:cs="Arial"/>
        </w:rPr>
      </w:pPr>
    </w:p>
    <w:p w14:paraId="4FF8D62B" w14:textId="58059477" w:rsidR="00160B9C" w:rsidRDefault="00160B9C" w:rsidP="00227662">
      <w:pPr>
        <w:autoSpaceDE w:val="0"/>
        <w:adjustRightInd w:val="0"/>
        <w:spacing w:after="0"/>
        <w:jc w:val="both"/>
        <w:rPr>
          <w:rFonts w:ascii="Arial" w:eastAsia="Arial" w:hAnsi="Arial" w:cs="Arial"/>
        </w:rPr>
      </w:pPr>
      <w:r w:rsidRPr="5ECB9E84">
        <w:rPr>
          <w:rFonts w:ascii="Arial" w:eastAsia="Arial" w:hAnsi="Arial" w:cs="Arial"/>
        </w:rPr>
        <w:t>Although the family Scolopacidae is listed in Appendix II of the Convention,</w:t>
      </w:r>
      <w:r w:rsidR="004A3205">
        <w:rPr>
          <w:rFonts w:ascii="Arial" w:eastAsia="Arial" w:hAnsi="Arial" w:cs="Arial"/>
        </w:rPr>
        <w:t xml:space="preserve"> </w:t>
      </w:r>
      <w:r w:rsidRPr="5ECB9E84">
        <w:rPr>
          <w:rFonts w:ascii="Arial" w:eastAsia="Arial" w:hAnsi="Arial" w:cs="Arial"/>
        </w:rPr>
        <w:t xml:space="preserve">this (sub)species would benefit from the internationally coordinated conservation effort arising from its inclusion on Appendix I of the Convention. The </w:t>
      </w:r>
      <w:r w:rsidR="00973FEA">
        <w:rPr>
          <w:rFonts w:ascii="Arial" w:eastAsia="Arial" w:hAnsi="Arial" w:cs="Arial"/>
        </w:rPr>
        <w:t>H</w:t>
      </w:r>
      <w:r w:rsidRPr="5ECB9E84">
        <w:rPr>
          <w:rFonts w:ascii="Arial" w:eastAsia="Arial" w:hAnsi="Arial" w:cs="Arial"/>
        </w:rPr>
        <w:t xml:space="preserve">udsonian </w:t>
      </w:r>
      <w:r w:rsidR="006D39C0">
        <w:rPr>
          <w:rFonts w:ascii="Arial" w:eastAsia="Arial" w:hAnsi="Arial" w:cs="Arial"/>
        </w:rPr>
        <w:t>w</w:t>
      </w:r>
      <w:r w:rsidRPr="5ECB9E84">
        <w:rPr>
          <w:rFonts w:ascii="Arial" w:eastAsia="Arial" w:hAnsi="Arial" w:cs="Arial"/>
        </w:rPr>
        <w:t>himbrel is reliant on habitats across more than 30 countries, including 11 contracting parties of the Convention. CMS could provide justification and establish obligations for these countries to work towards halting the population decline of this (sub</w:t>
      </w:r>
      <w:proofErr w:type="gramStart"/>
      <w:r w:rsidRPr="5ECB9E84">
        <w:rPr>
          <w:rFonts w:ascii="Arial" w:eastAsia="Arial" w:hAnsi="Arial" w:cs="Arial"/>
        </w:rPr>
        <w:t>)species</w:t>
      </w:r>
      <w:proofErr w:type="gramEnd"/>
      <w:r w:rsidRPr="5ECB9E84">
        <w:rPr>
          <w:rFonts w:ascii="Arial" w:eastAsia="Arial" w:hAnsi="Arial" w:cs="Arial"/>
        </w:rPr>
        <w:t xml:space="preserve"> and conserving its habitats throughout its annual cycle.</w:t>
      </w:r>
    </w:p>
    <w:p w14:paraId="7CE99C7B" w14:textId="77777777" w:rsidR="0057036F" w:rsidRPr="0021258C" w:rsidRDefault="0057036F" w:rsidP="00227662">
      <w:pPr>
        <w:spacing w:after="0"/>
        <w:jc w:val="both"/>
        <w:rPr>
          <w:rFonts w:ascii="Arial" w:hAnsi="Arial" w:cs="Arial"/>
        </w:rPr>
      </w:pPr>
    </w:p>
    <w:p w14:paraId="25EDEFF3" w14:textId="288308CE" w:rsidR="004B4F34" w:rsidRPr="005C3329" w:rsidRDefault="004B4F34" w:rsidP="00227662">
      <w:pPr>
        <w:spacing w:after="0"/>
        <w:ind w:left="567" w:hanging="567"/>
        <w:jc w:val="both"/>
        <w:rPr>
          <w:rFonts w:ascii="Arial" w:hAnsi="Arial" w:cs="Arial"/>
          <w:b/>
          <w:bCs/>
        </w:rPr>
      </w:pPr>
      <w:r w:rsidRPr="005C3329">
        <w:rPr>
          <w:rFonts w:ascii="Arial" w:hAnsi="Arial" w:cs="Arial"/>
          <w:b/>
          <w:bCs/>
        </w:rPr>
        <w:t>B</w:t>
      </w:r>
      <w:proofErr w:type="gramStart"/>
      <w:r w:rsidRPr="005C3329">
        <w:rPr>
          <w:rFonts w:ascii="Arial" w:hAnsi="Arial" w:cs="Arial"/>
          <w:b/>
          <w:bCs/>
        </w:rPr>
        <w:t xml:space="preserve">. </w:t>
      </w:r>
      <w:r w:rsidR="00227662">
        <w:rPr>
          <w:rFonts w:ascii="Arial" w:hAnsi="Arial" w:cs="Arial"/>
          <w:b/>
          <w:bCs/>
        </w:rPr>
        <w:tab/>
      </w:r>
      <w:r w:rsidRPr="005C3329">
        <w:rPr>
          <w:rFonts w:ascii="Arial" w:hAnsi="Arial" w:cs="Arial"/>
          <w:b/>
          <w:bCs/>
        </w:rPr>
        <w:t>PROPONENT</w:t>
      </w:r>
      <w:proofErr w:type="gramEnd"/>
    </w:p>
    <w:p w14:paraId="43E92162" w14:textId="77777777" w:rsidR="004A3205" w:rsidRDefault="004A3205" w:rsidP="00227662">
      <w:pPr>
        <w:spacing w:after="0"/>
        <w:jc w:val="both"/>
        <w:rPr>
          <w:rFonts w:ascii="Arial" w:hAnsi="Arial" w:cs="Arial"/>
        </w:rPr>
      </w:pPr>
    </w:p>
    <w:p w14:paraId="598A876D" w14:textId="1C838569" w:rsidR="004A3205" w:rsidRDefault="004A3205" w:rsidP="00227662">
      <w:pPr>
        <w:autoSpaceDE w:val="0"/>
        <w:adjustRightInd w:val="0"/>
        <w:spacing w:after="0"/>
        <w:jc w:val="both"/>
        <w:rPr>
          <w:rFonts w:ascii="Arial" w:eastAsia="Arial" w:hAnsi="Arial" w:cs="Arial"/>
        </w:rPr>
      </w:pPr>
      <w:r w:rsidRPr="4211483C">
        <w:rPr>
          <w:rFonts w:ascii="Arial" w:eastAsia="Arial" w:hAnsi="Arial" w:cs="Arial"/>
        </w:rPr>
        <w:t>Brazil</w:t>
      </w:r>
      <w:r w:rsidR="0071770A">
        <w:rPr>
          <w:rFonts w:ascii="Arial" w:eastAsia="Arial" w:hAnsi="Arial" w:cs="Arial"/>
        </w:rPr>
        <w:t>, Chile.</w:t>
      </w:r>
    </w:p>
    <w:p w14:paraId="341B0EF3" w14:textId="77777777" w:rsidR="004B4F34" w:rsidRPr="0021258C" w:rsidRDefault="004B4F34" w:rsidP="00227662">
      <w:pPr>
        <w:spacing w:after="0"/>
        <w:jc w:val="both"/>
        <w:rPr>
          <w:rFonts w:ascii="Arial" w:hAnsi="Arial" w:cs="Arial"/>
        </w:rPr>
      </w:pPr>
    </w:p>
    <w:p w14:paraId="0D1959AC" w14:textId="72E70CA0" w:rsidR="004B4F34" w:rsidRPr="005C3329" w:rsidRDefault="004B4F34" w:rsidP="00227662">
      <w:pPr>
        <w:spacing w:after="0"/>
        <w:ind w:left="567" w:hanging="567"/>
        <w:jc w:val="both"/>
        <w:rPr>
          <w:rFonts w:ascii="Arial" w:hAnsi="Arial" w:cs="Arial"/>
          <w:b/>
          <w:bCs/>
        </w:rPr>
      </w:pPr>
      <w:r w:rsidRPr="005C3329">
        <w:rPr>
          <w:rFonts w:ascii="Arial" w:hAnsi="Arial" w:cs="Arial"/>
          <w:b/>
          <w:bCs/>
        </w:rPr>
        <w:t>C</w:t>
      </w:r>
      <w:proofErr w:type="gramStart"/>
      <w:r w:rsidRPr="005C3329">
        <w:rPr>
          <w:rFonts w:ascii="Arial" w:hAnsi="Arial" w:cs="Arial"/>
          <w:b/>
          <w:bCs/>
        </w:rPr>
        <w:t xml:space="preserve">. </w:t>
      </w:r>
      <w:r w:rsidR="00227662">
        <w:rPr>
          <w:rFonts w:ascii="Arial" w:hAnsi="Arial" w:cs="Arial"/>
          <w:b/>
          <w:bCs/>
        </w:rPr>
        <w:tab/>
      </w:r>
      <w:r w:rsidRPr="005C3329">
        <w:rPr>
          <w:rFonts w:ascii="Arial" w:hAnsi="Arial" w:cs="Arial"/>
          <w:b/>
          <w:bCs/>
        </w:rPr>
        <w:t>SUPPORTING</w:t>
      </w:r>
      <w:proofErr w:type="gramEnd"/>
      <w:r w:rsidRPr="005C3329">
        <w:rPr>
          <w:rFonts w:ascii="Arial" w:hAnsi="Arial" w:cs="Arial"/>
          <w:b/>
          <w:bCs/>
        </w:rPr>
        <w:t xml:space="preserve"> STATEMENT</w:t>
      </w:r>
    </w:p>
    <w:p w14:paraId="2091C359" w14:textId="77777777" w:rsidR="004B4F34" w:rsidRPr="0021258C" w:rsidRDefault="004B4F34" w:rsidP="00227662">
      <w:pPr>
        <w:spacing w:after="0"/>
        <w:jc w:val="both"/>
        <w:rPr>
          <w:rFonts w:ascii="Arial" w:hAnsi="Arial" w:cs="Arial"/>
        </w:rPr>
      </w:pPr>
    </w:p>
    <w:p w14:paraId="12FFF916" w14:textId="152534C0" w:rsidR="004B4F34" w:rsidRPr="00227662" w:rsidRDefault="004B4F34" w:rsidP="00227662">
      <w:pPr>
        <w:tabs>
          <w:tab w:val="left" w:pos="0"/>
          <w:tab w:val="left" w:pos="6060"/>
        </w:tabs>
        <w:spacing w:after="80"/>
        <w:ind w:left="540" w:hanging="539"/>
        <w:jc w:val="both"/>
        <w:rPr>
          <w:rFonts w:ascii="Arial" w:hAnsi="Arial" w:cs="Arial"/>
          <w:b/>
          <w:bCs/>
        </w:rPr>
      </w:pPr>
      <w:r w:rsidRPr="00227662">
        <w:rPr>
          <w:rFonts w:ascii="Arial" w:hAnsi="Arial" w:cs="Arial"/>
          <w:b/>
          <w:bCs/>
        </w:rPr>
        <w:t>1.</w:t>
      </w:r>
      <w:r w:rsidR="002A39A3" w:rsidRPr="00227662">
        <w:rPr>
          <w:rFonts w:ascii="Arial" w:hAnsi="Arial" w:cs="Arial"/>
          <w:b/>
          <w:bCs/>
        </w:rPr>
        <w:tab/>
      </w:r>
      <w:r w:rsidRPr="00227662">
        <w:rPr>
          <w:rFonts w:ascii="Arial" w:hAnsi="Arial" w:cs="Arial"/>
          <w:b/>
          <w:bCs/>
        </w:rPr>
        <w:t>Taxonomy</w:t>
      </w:r>
    </w:p>
    <w:p w14:paraId="2658F67D" w14:textId="29EAF674" w:rsidR="00FD1DF7" w:rsidRPr="00FD1DF7" w:rsidRDefault="004B4F34" w:rsidP="00227662">
      <w:pPr>
        <w:spacing w:after="80"/>
        <w:ind w:left="1080" w:hanging="539"/>
        <w:jc w:val="both"/>
        <w:rPr>
          <w:rFonts w:ascii="Arial" w:eastAsia="Arial" w:hAnsi="Arial" w:cs="Arial"/>
        </w:rPr>
      </w:pPr>
      <w:r w:rsidRPr="0021258C">
        <w:rPr>
          <w:rFonts w:ascii="Arial" w:hAnsi="Arial" w:cs="Arial"/>
        </w:rPr>
        <w:t>1.1</w:t>
      </w:r>
      <w:r w:rsidR="002A39A3">
        <w:rPr>
          <w:rFonts w:ascii="Arial" w:hAnsi="Arial" w:cs="Arial"/>
        </w:rPr>
        <w:tab/>
      </w:r>
      <w:r w:rsidRPr="0021258C">
        <w:rPr>
          <w:rFonts w:ascii="Arial" w:hAnsi="Arial" w:cs="Arial"/>
        </w:rPr>
        <w:t>Class</w:t>
      </w:r>
      <w:r w:rsidR="008F4D31">
        <w:rPr>
          <w:rFonts w:ascii="Arial" w:hAnsi="Arial" w:cs="Arial"/>
        </w:rPr>
        <w:t xml:space="preserve">: </w:t>
      </w:r>
      <w:r w:rsidR="008F4D31" w:rsidRPr="4211483C">
        <w:rPr>
          <w:rFonts w:ascii="Arial" w:eastAsia="Arial" w:hAnsi="Arial" w:cs="Arial"/>
        </w:rPr>
        <w:t>Aves</w:t>
      </w:r>
    </w:p>
    <w:p w14:paraId="0043E6FB" w14:textId="5540CEE4" w:rsidR="004B4F34" w:rsidRPr="0021258C" w:rsidRDefault="004B4F34" w:rsidP="00227662">
      <w:pPr>
        <w:spacing w:after="80"/>
        <w:ind w:left="1080" w:hanging="539"/>
        <w:jc w:val="both"/>
        <w:rPr>
          <w:rFonts w:ascii="Arial" w:hAnsi="Arial" w:cs="Arial"/>
        </w:rPr>
      </w:pPr>
      <w:r w:rsidRPr="0021258C">
        <w:rPr>
          <w:rFonts w:ascii="Arial" w:hAnsi="Arial" w:cs="Arial"/>
        </w:rPr>
        <w:t>1.2</w:t>
      </w:r>
      <w:r w:rsidR="002A39A3">
        <w:rPr>
          <w:rFonts w:ascii="Arial" w:hAnsi="Arial" w:cs="Arial"/>
        </w:rPr>
        <w:tab/>
      </w:r>
      <w:r w:rsidRPr="0021258C">
        <w:rPr>
          <w:rFonts w:ascii="Arial" w:hAnsi="Arial" w:cs="Arial"/>
        </w:rPr>
        <w:t>Order</w:t>
      </w:r>
      <w:r w:rsidR="008F4D31">
        <w:rPr>
          <w:rFonts w:ascii="Arial" w:hAnsi="Arial" w:cs="Arial"/>
        </w:rPr>
        <w:t xml:space="preserve">: </w:t>
      </w:r>
      <w:r w:rsidR="00933A82" w:rsidRPr="4211483C">
        <w:rPr>
          <w:rFonts w:ascii="Arial" w:eastAsia="Arial" w:hAnsi="Arial" w:cs="Arial"/>
        </w:rPr>
        <w:t>Charadriiformes</w:t>
      </w:r>
    </w:p>
    <w:p w14:paraId="4800D957" w14:textId="3CB3B26A" w:rsidR="004B4F34" w:rsidRPr="0021258C" w:rsidRDefault="004B4F34" w:rsidP="00227662">
      <w:pPr>
        <w:spacing w:after="80"/>
        <w:ind w:left="1080" w:hanging="539"/>
        <w:jc w:val="both"/>
        <w:rPr>
          <w:rFonts w:ascii="Arial" w:hAnsi="Arial" w:cs="Arial"/>
        </w:rPr>
      </w:pPr>
      <w:r w:rsidRPr="0021258C">
        <w:rPr>
          <w:rFonts w:ascii="Arial" w:hAnsi="Arial" w:cs="Arial"/>
        </w:rPr>
        <w:t>1.3</w:t>
      </w:r>
      <w:r w:rsidR="002A39A3">
        <w:rPr>
          <w:rFonts w:ascii="Arial" w:hAnsi="Arial" w:cs="Arial"/>
        </w:rPr>
        <w:tab/>
      </w:r>
      <w:r w:rsidRPr="0021258C">
        <w:rPr>
          <w:rFonts w:ascii="Arial" w:hAnsi="Arial" w:cs="Arial"/>
        </w:rPr>
        <w:t>Family</w:t>
      </w:r>
      <w:r w:rsidR="0010316C">
        <w:rPr>
          <w:rFonts w:ascii="Arial" w:hAnsi="Arial" w:cs="Arial"/>
        </w:rPr>
        <w:t xml:space="preserve">: </w:t>
      </w:r>
      <w:r w:rsidR="0010316C" w:rsidRPr="4211483C">
        <w:rPr>
          <w:rFonts w:ascii="Arial" w:eastAsia="Arial" w:hAnsi="Arial" w:cs="Arial"/>
        </w:rPr>
        <w:t>Scolopacidae</w:t>
      </w:r>
    </w:p>
    <w:p w14:paraId="639EBFBF" w14:textId="4238233D" w:rsidR="004B4F34" w:rsidRPr="0021258C" w:rsidRDefault="004B4F34" w:rsidP="00227662">
      <w:pPr>
        <w:spacing w:after="80"/>
        <w:ind w:left="1080" w:hanging="539"/>
        <w:jc w:val="both"/>
        <w:rPr>
          <w:rFonts w:ascii="Arial" w:hAnsi="Arial" w:cs="Arial"/>
        </w:rPr>
      </w:pPr>
      <w:r w:rsidRPr="0021258C">
        <w:rPr>
          <w:rFonts w:ascii="Arial" w:hAnsi="Arial" w:cs="Arial"/>
        </w:rPr>
        <w:t>1.4</w:t>
      </w:r>
      <w:r w:rsidR="002A39A3">
        <w:rPr>
          <w:rFonts w:ascii="Arial" w:hAnsi="Arial" w:cs="Arial"/>
        </w:rPr>
        <w:tab/>
      </w:r>
      <w:r w:rsidRPr="0021258C">
        <w:rPr>
          <w:rFonts w:ascii="Arial" w:hAnsi="Arial" w:cs="Arial"/>
        </w:rPr>
        <w:t>Genus, species or subspecies, including author and year</w:t>
      </w:r>
      <w:r w:rsidR="0010316C">
        <w:rPr>
          <w:rFonts w:ascii="Arial" w:hAnsi="Arial" w:cs="Arial"/>
        </w:rPr>
        <w:t xml:space="preserve">: </w:t>
      </w:r>
      <w:r w:rsidR="00FD1DF7" w:rsidRPr="4211483C">
        <w:rPr>
          <w:rFonts w:ascii="Arial" w:eastAsia="Arial" w:hAnsi="Arial" w:cs="Arial"/>
          <w:i/>
          <w:iCs/>
        </w:rPr>
        <w:t xml:space="preserve">Numenius </w:t>
      </w:r>
      <w:proofErr w:type="spellStart"/>
      <w:r w:rsidR="00FD1DF7" w:rsidRPr="4211483C">
        <w:rPr>
          <w:rFonts w:ascii="Arial" w:eastAsia="Arial" w:hAnsi="Arial" w:cs="Arial"/>
          <w:i/>
          <w:iCs/>
        </w:rPr>
        <w:t>phaeopus</w:t>
      </w:r>
      <w:proofErr w:type="spellEnd"/>
      <w:r w:rsidR="00FD1DF7" w:rsidRPr="4211483C">
        <w:rPr>
          <w:rFonts w:ascii="Arial" w:eastAsia="Arial" w:hAnsi="Arial" w:cs="Arial"/>
          <w:i/>
          <w:iCs/>
        </w:rPr>
        <w:t xml:space="preserve"> </w:t>
      </w:r>
      <w:proofErr w:type="spellStart"/>
      <w:r w:rsidR="00FD1DF7" w:rsidRPr="4211483C">
        <w:rPr>
          <w:rFonts w:ascii="Arial" w:eastAsia="Arial" w:hAnsi="Arial" w:cs="Arial"/>
          <w:i/>
          <w:iCs/>
        </w:rPr>
        <w:t>hudsonicus</w:t>
      </w:r>
      <w:proofErr w:type="spellEnd"/>
      <w:r w:rsidR="00FD1DF7" w:rsidRPr="4211483C">
        <w:rPr>
          <w:rFonts w:ascii="Arial" w:eastAsia="Arial" w:hAnsi="Arial" w:cs="Arial"/>
        </w:rPr>
        <w:t xml:space="preserve"> Latham, 1790.</w:t>
      </w:r>
    </w:p>
    <w:p w14:paraId="5C2EEE5B" w14:textId="2910D402" w:rsidR="004B4F34" w:rsidRPr="0021258C" w:rsidRDefault="004B4F34" w:rsidP="00227662">
      <w:pPr>
        <w:spacing w:after="80"/>
        <w:ind w:left="1080" w:hanging="539"/>
        <w:jc w:val="both"/>
        <w:rPr>
          <w:rFonts w:ascii="Arial" w:hAnsi="Arial" w:cs="Arial"/>
        </w:rPr>
      </w:pPr>
      <w:r w:rsidRPr="0021258C">
        <w:rPr>
          <w:rFonts w:ascii="Arial" w:hAnsi="Arial" w:cs="Arial"/>
        </w:rPr>
        <w:t>1.5</w:t>
      </w:r>
      <w:r w:rsidR="002A39A3">
        <w:rPr>
          <w:rFonts w:ascii="Arial" w:hAnsi="Arial" w:cs="Arial"/>
        </w:rPr>
        <w:tab/>
      </w:r>
      <w:r w:rsidRPr="0021258C">
        <w:rPr>
          <w:rFonts w:ascii="Arial" w:hAnsi="Arial" w:cs="Arial"/>
        </w:rPr>
        <w:t>Scientific synonyms</w:t>
      </w:r>
      <w:r w:rsidR="00FD1DF7">
        <w:rPr>
          <w:rFonts w:ascii="Arial" w:hAnsi="Arial" w:cs="Arial"/>
        </w:rPr>
        <w:t>:</w:t>
      </w:r>
      <w:r w:rsidR="0071297D">
        <w:rPr>
          <w:rFonts w:ascii="Arial" w:hAnsi="Arial" w:cs="Arial"/>
        </w:rPr>
        <w:t xml:space="preserve"> </w:t>
      </w:r>
      <w:r w:rsidR="0071297D" w:rsidRPr="4211483C">
        <w:rPr>
          <w:rFonts w:ascii="Arial" w:eastAsia="Arial" w:hAnsi="Arial" w:cs="Arial"/>
        </w:rPr>
        <w:t xml:space="preserve">The IOC World Bird List </w:t>
      </w:r>
      <w:r w:rsidR="0071297D">
        <w:rPr>
          <w:rFonts w:ascii="Arial" w:hAnsi="Arial" w:cs="Arial"/>
          <w:sz w:val="21"/>
          <w:szCs w:val="21"/>
        </w:rPr>
        <w:fldChar w:fldCharType="begin"/>
      </w:r>
      <w:r w:rsidR="0071297D">
        <w:rPr>
          <w:rFonts w:ascii="Arial" w:hAnsi="Arial" w:cs="Arial"/>
          <w:sz w:val="21"/>
          <w:szCs w:val="21"/>
        </w:rPr>
        <w:instrText xml:space="preserve"> ADDIN ZOTERO_ITEM CSL_CITATION {"citationID":"JK4lJ1jK","properties":{"formattedCitation":"(GIll, Donsker, &amp; Rasmussen, 2023)","plainCitation":"(GIll, Donsker, &amp; Rasmussen, 2023)","noteIndex":0},"citationItems":[{"id":1278,"uris":["http://zotero.org/users/11283305/items/KE5WDD9Q"],"itemData":{"id":1278,"type":"dataset","DOI":"doi :  10.14344/IOC.ML.13.1.","title":"IOC World Bird List","version":"v13.1","author":[{"family":"GIll","given":"F."},{"family":"Donsker","given":"D."},{"family":"Rasmussen","given":"P."}],"issued":{"date-parts":[["2023"]]}}}],"schema":"https://github.com/citation-style-language/schema/raw/master/csl-citation.json"} </w:instrText>
      </w:r>
      <w:r w:rsidR="0071297D">
        <w:rPr>
          <w:rFonts w:ascii="Arial" w:hAnsi="Arial" w:cs="Arial"/>
          <w:sz w:val="21"/>
          <w:szCs w:val="21"/>
        </w:rPr>
        <w:fldChar w:fldCharType="separate"/>
      </w:r>
      <w:r w:rsidR="0071297D" w:rsidRPr="4211483C">
        <w:rPr>
          <w:rFonts w:ascii="Arial" w:eastAsia="Arial" w:hAnsi="Arial" w:cs="Arial"/>
          <w:noProof/>
        </w:rPr>
        <w:t>(Gill et al.,  2023)</w:t>
      </w:r>
      <w:r w:rsidR="0071297D">
        <w:rPr>
          <w:rFonts w:ascii="Arial" w:hAnsi="Arial" w:cs="Arial"/>
          <w:sz w:val="21"/>
          <w:szCs w:val="21"/>
        </w:rPr>
        <w:fldChar w:fldCharType="end"/>
      </w:r>
      <w:r w:rsidR="0071297D" w:rsidRPr="4211483C">
        <w:rPr>
          <w:rFonts w:ascii="Arial" w:eastAsia="Arial" w:hAnsi="Arial" w:cs="Arial"/>
        </w:rPr>
        <w:t xml:space="preserve">, the </w:t>
      </w:r>
      <w:proofErr w:type="spellStart"/>
      <w:r w:rsidR="0071297D" w:rsidRPr="4211483C">
        <w:rPr>
          <w:rFonts w:ascii="Arial" w:eastAsia="Arial" w:hAnsi="Arial" w:cs="Arial"/>
        </w:rPr>
        <w:t>Avilist</w:t>
      </w:r>
      <w:proofErr w:type="spellEnd"/>
      <w:r w:rsidR="0071297D" w:rsidRPr="4211483C">
        <w:rPr>
          <w:rFonts w:ascii="Arial" w:eastAsia="Arial" w:hAnsi="Arial" w:cs="Arial"/>
        </w:rPr>
        <w:t xml:space="preserve"> (</w:t>
      </w:r>
      <w:proofErr w:type="spellStart"/>
      <w:r w:rsidR="0071297D" w:rsidRPr="4211483C">
        <w:rPr>
          <w:rFonts w:ascii="Arial" w:eastAsia="Arial" w:hAnsi="Arial" w:cs="Arial"/>
        </w:rPr>
        <w:t>Avilist</w:t>
      </w:r>
      <w:proofErr w:type="spellEnd"/>
      <w:r w:rsidR="0071297D" w:rsidRPr="4211483C">
        <w:rPr>
          <w:rFonts w:ascii="Arial" w:eastAsia="Arial" w:hAnsi="Arial" w:cs="Arial"/>
        </w:rPr>
        <w:t xml:space="preserve"> Core Team, 2025) as well as the Brazilian Ornithological Records Committee </w:t>
      </w:r>
      <w:r w:rsidR="0071297D" w:rsidRPr="00E248C2">
        <w:rPr>
          <w:rFonts w:ascii="Arial" w:hAnsi="Arial" w:cs="Arial"/>
          <w:sz w:val="21"/>
          <w:szCs w:val="21"/>
        </w:rPr>
        <w:fldChar w:fldCharType="begin"/>
      </w:r>
      <w:r w:rsidR="0071297D">
        <w:rPr>
          <w:rFonts w:ascii="Arial" w:hAnsi="Arial" w:cs="Arial"/>
          <w:sz w:val="21"/>
          <w:szCs w:val="21"/>
        </w:rPr>
        <w:instrText xml:space="preserve"> ADDIN ZOTERO_ITEM CSL_CITATION {"citationID":"Ol1Whl6F","properties":{"formattedCitation":"(Pacheco et al., 2021)","plainCitation":"(Pacheco et al., 2021)","noteIndex":0},"citationItems":[{"id":121,"uris":["http://zotero.org/users/11283305/items/RIG8SAGN"],"itemData":{"id":121,"type":"article-journal","abstract":"An updated version of the checklist of birds of Brazil is presented, along with a summary of the changes approved by the Brazilian Ornithological Records Committee’s Taxonomy Subcommittee since the first edition, published in 2015. In total, 1971 bird species occurring in Brazil are supported by documentary evidence and are admitted to the Primary List, 4.3% more than in the previous edition. Eleven additional species are known only from undocumented records (Secondary List). For each species on the Primary List, status of occurrence in the country is provided and, in the case of polytypic species, the respective subspecies present in Brazilian territory are listed. Explanatory notes cover taxonomic changes, nomenclatural corrections, new occurrences, and other changes implemented since the last edition. Ninety species are added to the Primary List as a result of species descriptions, new occurrences, taxonomic splits, and transfers from the Secondary List due to the availability of documentation. In contrast, eight species are synonymized or assigned subspecific status and thus removed from the Primary List. In all, 293 species are endemic to Brazil, ranked third among the countries with the highest rate of bird endemism. The Brazilian avifauna currently consists of 1742 residents or breeding migrants, 126 seasonal non-breeding visitors, and 103 vagrants. The category of vagrants showed the greatest increase (56%) compared to the previous list, mainly due to new occurrences documented in recent years by citizen scientists. The list updates the diversity, systematics, taxonomy, scientific and vernacular nomenclature, and occurrence status of birds in Brazil.","container-title":"Ornithology Research","DOI":"10.1007/s43388-021-00058-x","ISSN":"2662-673X","issue":"2","journalAbbreviation":"Ornithol. Res.","language":"en","page":"94-105","source":"Springer Link","title":"Annotated checklist of the birds of Brazil by the Brazilian Ornithological Records Committee—second edition","volume":"29","author":[{"family":"Pacheco","given":"José Fernando"},{"family":"Silveira","given":"Luís Fábio"},{"family":"Aleixo","given":"Alexandre"},{"family":"Agne","given":"Carlos Eduardo"},{"family":"Bencke","given":"Glayson A."},{"family":"Bravo","given":"Gustavo A."},{"family":"Brito","given":"Guilherme R. R."},{"family":"Cohn-Haft","given":"Mario"},{"family":"Maurício","given":"Giovanni Nachtigall"},{"family":"Naka","given":"Luciano N."},{"family":"Olmos","given":"Fabio"},{"family":"Posso","given":"Sérgio R."},{"family":"Lees","given":"Alexander C."},{"family":"Figueiredo","given":"Luiz Fernando A."},{"family":"Carrano","given":"Eduardo"},{"family":"Guedes","given":"Reinaldo C."},{"family":"Cesari","given":"Evaldo"},{"family":"Franz","given":"Ismael"},{"family":"Schunck","given":"Fabio"},{"family":"Q. Piacentini","given":"Vitor","non-dropping-particle":"de"}],"issued":{"date-parts":[["2021",6,1]]}}}],"schema":"https://github.com/citation-style-language/schema/raw/master/csl-citation.json"} </w:instrText>
      </w:r>
      <w:r w:rsidR="0071297D" w:rsidRPr="00E248C2">
        <w:rPr>
          <w:rFonts w:ascii="Arial" w:hAnsi="Arial" w:cs="Arial"/>
          <w:sz w:val="21"/>
          <w:szCs w:val="21"/>
        </w:rPr>
        <w:fldChar w:fldCharType="separate"/>
      </w:r>
      <w:r w:rsidR="0071297D" w:rsidRPr="4211483C">
        <w:rPr>
          <w:rFonts w:ascii="Arial" w:eastAsia="Arial" w:hAnsi="Arial" w:cs="Arial"/>
          <w:noProof/>
        </w:rPr>
        <w:t>(Pacheco et al., 2021)</w:t>
      </w:r>
      <w:r w:rsidR="0071297D" w:rsidRPr="00E248C2">
        <w:rPr>
          <w:rFonts w:ascii="Arial" w:hAnsi="Arial" w:cs="Arial"/>
          <w:sz w:val="21"/>
          <w:szCs w:val="21"/>
        </w:rPr>
        <w:fldChar w:fldCharType="end"/>
      </w:r>
      <w:r w:rsidR="0071297D" w:rsidRPr="4211483C">
        <w:rPr>
          <w:rFonts w:ascii="Arial" w:eastAsia="Arial" w:hAnsi="Arial" w:cs="Arial"/>
        </w:rPr>
        <w:t xml:space="preserve"> have recognized the </w:t>
      </w:r>
      <w:r w:rsidR="00973FEA">
        <w:rPr>
          <w:rFonts w:ascii="Arial" w:eastAsia="Arial" w:hAnsi="Arial" w:cs="Arial"/>
        </w:rPr>
        <w:t>H</w:t>
      </w:r>
      <w:r w:rsidR="0071297D" w:rsidRPr="4211483C">
        <w:rPr>
          <w:rFonts w:ascii="Arial" w:eastAsia="Arial" w:hAnsi="Arial" w:cs="Arial"/>
        </w:rPr>
        <w:t xml:space="preserve">udsonian </w:t>
      </w:r>
      <w:r w:rsidR="000553C6">
        <w:rPr>
          <w:rFonts w:ascii="Arial" w:eastAsia="Arial" w:hAnsi="Arial" w:cs="Arial"/>
        </w:rPr>
        <w:t>w</w:t>
      </w:r>
      <w:r w:rsidR="0071297D" w:rsidRPr="4211483C">
        <w:rPr>
          <w:rFonts w:ascii="Arial" w:eastAsia="Arial" w:hAnsi="Arial" w:cs="Arial"/>
        </w:rPr>
        <w:t xml:space="preserve">himbrel as a full species, named </w:t>
      </w:r>
      <w:r w:rsidR="0071297D" w:rsidRPr="4211483C">
        <w:rPr>
          <w:rFonts w:ascii="Arial" w:eastAsia="Arial" w:hAnsi="Arial" w:cs="Arial"/>
          <w:i/>
          <w:iCs/>
        </w:rPr>
        <w:t xml:space="preserve">Numenius </w:t>
      </w:r>
      <w:proofErr w:type="spellStart"/>
      <w:r w:rsidR="0071297D" w:rsidRPr="4211483C">
        <w:rPr>
          <w:rFonts w:ascii="Arial" w:eastAsia="Arial" w:hAnsi="Arial" w:cs="Arial"/>
          <w:i/>
          <w:iCs/>
        </w:rPr>
        <w:t>hudsonicus</w:t>
      </w:r>
      <w:proofErr w:type="spellEnd"/>
      <w:r w:rsidR="0071297D" w:rsidRPr="4211483C">
        <w:rPr>
          <w:rFonts w:ascii="Arial" w:eastAsia="Arial" w:hAnsi="Arial" w:cs="Arial"/>
        </w:rPr>
        <w:t xml:space="preserve">. </w:t>
      </w:r>
      <w:proofErr w:type="spellStart"/>
      <w:r w:rsidR="0071297D" w:rsidRPr="4211483C">
        <w:rPr>
          <w:rFonts w:ascii="Arial" w:eastAsia="Arial" w:hAnsi="Arial" w:cs="Arial"/>
        </w:rPr>
        <w:t>BirdLife</w:t>
      </w:r>
      <w:proofErr w:type="spellEnd"/>
      <w:r w:rsidR="0071297D" w:rsidRPr="4211483C">
        <w:rPr>
          <w:rFonts w:ascii="Arial" w:eastAsia="Arial" w:hAnsi="Arial" w:cs="Arial"/>
        </w:rPr>
        <w:t xml:space="preserve"> International is committed to adopting the </w:t>
      </w:r>
      <w:proofErr w:type="spellStart"/>
      <w:r w:rsidR="0071297D" w:rsidRPr="4211483C">
        <w:rPr>
          <w:rFonts w:ascii="Arial" w:eastAsia="Arial" w:hAnsi="Arial" w:cs="Arial"/>
        </w:rPr>
        <w:t>Avilist</w:t>
      </w:r>
      <w:proofErr w:type="spellEnd"/>
      <w:r w:rsidR="0071297D" w:rsidRPr="4211483C">
        <w:rPr>
          <w:rFonts w:ascii="Arial" w:eastAsia="Arial" w:hAnsi="Arial" w:cs="Arial"/>
        </w:rPr>
        <w:t xml:space="preserve"> taxonomy for the global Red List of birds (see </w:t>
      </w:r>
      <w:hyperlink r:id="rId15">
        <w:r w:rsidR="0071297D" w:rsidRPr="4211483C">
          <w:rPr>
            <w:rStyle w:val="Hyperlink"/>
            <w:rFonts w:ascii="Arial" w:eastAsia="Arial" w:hAnsi="Arial" w:cs="Arial"/>
          </w:rPr>
          <w:t>https://www.birdlife.org/news/2025/06/11/avilist-unites-the-worlds-bird-species/</w:t>
        </w:r>
      </w:hyperlink>
      <w:r w:rsidR="0071297D" w:rsidRPr="4211483C">
        <w:rPr>
          <w:rFonts w:ascii="Arial" w:eastAsia="Arial" w:hAnsi="Arial" w:cs="Arial"/>
        </w:rPr>
        <w:t>).</w:t>
      </w:r>
    </w:p>
    <w:p w14:paraId="7F0C61F3" w14:textId="5D4A3546" w:rsidR="004B4F34" w:rsidRDefault="004B4F34" w:rsidP="00227662">
      <w:pPr>
        <w:spacing w:after="0"/>
        <w:ind w:left="1080" w:hanging="540"/>
        <w:jc w:val="both"/>
        <w:rPr>
          <w:rFonts w:ascii="Arial" w:eastAsia="Arial" w:hAnsi="Arial" w:cs="Arial"/>
        </w:rPr>
      </w:pPr>
      <w:r w:rsidRPr="0021258C">
        <w:rPr>
          <w:rFonts w:ascii="Arial" w:hAnsi="Arial" w:cs="Arial"/>
        </w:rPr>
        <w:t>1.6</w:t>
      </w:r>
      <w:r w:rsidR="002A39A3">
        <w:rPr>
          <w:rFonts w:ascii="Arial" w:hAnsi="Arial" w:cs="Arial"/>
        </w:rPr>
        <w:tab/>
      </w:r>
      <w:r w:rsidRPr="0021258C">
        <w:rPr>
          <w:rFonts w:ascii="Arial" w:hAnsi="Arial" w:cs="Arial"/>
        </w:rPr>
        <w:t>Common name(s)</w:t>
      </w:r>
      <w:r w:rsidR="00F17920">
        <w:rPr>
          <w:rFonts w:ascii="Arial" w:hAnsi="Arial" w:cs="Arial"/>
        </w:rPr>
        <w:t xml:space="preserve">: </w:t>
      </w:r>
      <w:r w:rsidR="00F17920" w:rsidRPr="4211483C">
        <w:rPr>
          <w:rFonts w:ascii="Arial" w:eastAsia="Arial" w:hAnsi="Arial" w:cs="Arial"/>
        </w:rPr>
        <w:t xml:space="preserve">Hudsonian </w:t>
      </w:r>
      <w:r w:rsidR="007A4592">
        <w:rPr>
          <w:rFonts w:ascii="Arial" w:eastAsia="Arial" w:hAnsi="Arial" w:cs="Arial"/>
        </w:rPr>
        <w:t>w</w:t>
      </w:r>
      <w:r w:rsidR="00F17920" w:rsidRPr="4211483C">
        <w:rPr>
          <w:rFonts w:ascii="Arial" w:eastAsia="Arial" w:hAnsi="Arial" w:cs="Arial"/>
        </w:rPr>
        <w:t xml:space="preserve">himbrel, Hudsonian </w:t>
      </w:r>
      <w:r w:rsidR="007A4592">
        <w:rPr>
          <w:rFonts w:ascii="Arial" w:eastAsia="Arial" w:hAnsi="Arial" w:cs="Arial"/>
        </w:rPr>
        <w:t>c</w:t>
      </w:r>
      <w:r w:rsidR="00F17920" w:rsidRPr="4211483C">
        <w:rPr>
          <w:rFonts w:ascii="Arial" w:eastAsia="Arial" w:hAnsi="Arial" w:cs="Arial"/>
        </w:rPr>
        <w:t>urlew (English)</w:t>
      </w:r>
      <w:r w:rsidR="00F17920">
        <w:rPr>
          <w:rFonts w:ascii="Arial" w:eastAsia="Arial" w:hAnsi="Arial" w:cs="Arial"/>
        </w:rPr>
        <w:t xml:space="preserve">, </w:t>
      </w:r>
      <w:r w:rsidR="00F17920" w:rsidRPr="4211483C">
        <w:rPr>
          <w:rFonts w:ascii="Arial" w:eastAsia="Arial" w:hAnsi="Arial" w:cs="Arial"/>
        </w:rPr>
        <w:t xml:space="preserve">Courlis </w:t>
      </w:r>
      <w:proofErr w:type="spellStart"/>
      <w:r w:rsidR="00F17920" w:rsidRPr="4211483C">
        <w:rPr>
          <w:rFonts w:ascii="Arial" w:eastAsia="Arial" w:hAnsi="Arial" w:cs="Arial"/>
        </w:rPr>
        <w:t>corlieu</w:t>
      </w:r>
      <w:proofErr w:type="spellEnd"/>
      <w:r w:rsidR="00F17920" w:rsidRPr="4211483C">
        <w:rPr>
          <w:rFonts w:ascii="Arial" w:eastAsia="Arial" w:hAnsi="Arial" w:cs="Arial"/>
        </w:rPr>
        <w:t xml:space="preserve"> (French), </w:t>
      </w:r>
      <w:proofErr w:type="spellStart"/>
      <w:r w:rsidR="00F17920" w:rsidRPr="4211483C">
        <w:rPr>
          <w:rFonts w:ascii="Arial" w:eastAsia="Arial" w:hAnsi="Arial" w:cs="Arial"/>
        </w:rPr>
        <w:t>Zarapito</w:t>
      </w:r>
      <w:proofErr w:type="spellEnd"/>
      <w:r w:rsidR="00F17920" w:rsidRPr="4211483C">
        <w:rPr>
          <w:rFonts w:ascii="Arial" w:eastAsia="Arial" w:hAnsi="Arial" w:cs="Arial"/>
        </w:rPr>
        <w:t xml:space="preserve"> </w:t>
      </w:r>
      <w:proofErr w:type="spellStart"/>
      <w:r w:rsidR="007A4592">
        <w:rPr>
          <w:rFonts w:ascii="Arial" w:eastAsia="Arial" w:hAnsi="Arial" w:cs="Arial"/>
        </w:rPr>
        <w:t>t</w:t>
      </w:r>
      <w:r w:rsidR="00F17920" w:rsidRPr="4211483C">
        <w:rPr>
          <w:rFonts w:ascii="Arial" w:eastAsia="Arial" w:hAnsi="Arial" w:cs="Arial"/>
        </w:rPr>
        <w:t>rinador</w:t>
      </w:r>
      <w:proofErr w:type="spellEnd"/>
      <w:r w:rsidR="00F17920" w:rsidRPr="4211483C">
        <w:rPr>
          <w:rFonts w:ascii="Arial" w:eastAsia="Arial" w:hAnsi="Arial" w:cs="Arial"/>
        </w:rPr>
        <w:t xml:space="preserve"> (Spanish), </w:t>
      </w:r>
      <w:proofErr w:type="spellStart"/>
      <w:r w:rsidR="00F17920" w:rsidRPr="4211483C">
        <w:rPr>
          <w:rFonts w:ascii="Arial" w:eastAsia="Arial" w:hAnsi="Arial" w:cs="Arial"/>
        </w:rPr>
        <w:t>Maçarico</w:t>
      </w:r>
      <w:proofErr w:type="spellEnd"/>
      <w:r w:rsidR="00F17920" w:rsidRPr="4211483C">
        <w:rPr>
          <w:rFonts w:ascii="Arial" w:eastAsia="Arial" w:hAnsi="Arial" w:cs="Arial"/>
        </w:rPr>
        <w:t>-de-</w:t>
      </w:r>
      <w:proofErr w:type="spellStart"/>
      <w:r w:rsidR="00F17920" w:rsidRPr="4211483C">
        <w:rPr>
          <w:rFonts w:ascii="Arial" w:eastAsia="Arial" w:hAnsi="Arial" w:cs="Arial"/>
        </w:rPr>
        <w:t>bico</w:t>
      </w:r>
      <w:proofErr w:type="spellEnd"/>
      <w:r w:rsidR="00F17920" w:rsidRPr="4211483C">
        <w:rPr>
          <w:rFonts w:ascii="Arial" w:eastAsia="Arial" w:hAnsi="Arial" w:cs="Arial"/>
        </w:rPr>
        <w:t>-</w:t>
      </w:r>
      <w:proofErr w:type="spellStart"/>
      <w:r w:rsidR="00F17920" w:rsidRPr="4211483C">
        <w:rPr>
          <w:rFonts w:ascii="Arial" w:eastAsia="Arial" w:hAnsi="Arial" w:cs="Arial"/>
        </w:rPr>
        <w:t>torto</w:t>
      </w:r>
      <w:proofErr w:type="spellEnd"/>
      <w:r w:rsidR="00F17920" w:rsidRPr="4211483C">
        <w:rPr>
          <w:rFonts w:ascii="Arial" w:eastAsia="Arial" w:hAnsi="Arial" w:cs="Arial"/>
        </w:rPr>
        <w:t xml:space="preserve"> (Portuguese).</w:t>
      </w:r>
    </w:p>
    <w:p w14:paraId="48DF879F" w14:textId="77777777" w:rsidR="00F17920" w:rsidRDefault="00F17920" w:rsidP="00227662">
      <w:pPr>
        <w:spacing w:after="0"/>
        <w:jc w:val="both"/>
        <w:rPr>
          <w:rFonts w:ascii="Arial" w:hAnsi="Arial" w:cs="Arial"/>
        </w:rPr>
      </w:pPr>
    </w:p>
    <w:p w14:paraId="1916A9CE" w14:textId="27ECF77F" w:rsidR="004B4F34" w:rsidRPr="00CE7702" w:rsidRDefault="004B4F34" w:rsidP="00227662">
      <w:pPr>
        <w:spacing w:after="0"/>
        <w:ind w:left="540" w:hanging="540"/>
        <w:jc w:val="both"/>
        <w:rPr>
          <w:rFonts w:ascii="Arial" w:hAnsi="Arial" w:cs="Arial"/>
          <w:b/>
          <w:bCs/>
        </w:rPr>
      </w:pPr>
      <w:r w:rsidRPr="00CE7702">
        <w:rPr>
          <w:rFonts w:ascii="Arial" w:hAnsi="Arial" w:cs="Arial"/>
          <w:b/>
          <w:bCs/>
        </w:rPr>
        <w:lastRenderedPageBreak/>
        <w:t>2.</w:t>
      </w:r>
      <w:r w:rsidR="002A39A3" w:rsidRPr="00CE7702">
        <w:rPr>
          <w:rFonts w:ascii="Arial" w:hAnsi="Arial" w:cs="Arial"/>
          <w:b/>
          <w:bCs/>
        </w:rPr>
        <w:tab/>
      </w:r>
      <w:r w:rsidRPr="00CE7702">
        <w:rPr>
          <w:rFonts w:ascii="Arial" w:hAnsi="Arial" w:cs="Arial"/>
          <w:b/>
          <w:bCs/>
        </w:rPr>
        <w:t>Overview</w:t>
      </w:r>
    </w:p>
    <w:p w14:paraId="157D0780" w14:textId="77777777" w:rsidR="004B4F34" w:rsidRDefault="004B4F34" w:rsidP="00227662">
      <w:pPr>
        <w:spacing w:after="0"/>
        <w:jc w:val="both"/>
        <w:rPr>
          <w:rFonts w:ascii="Arial" w:hAnsi="Arial" w:cs="Arial"/>
        </w:rPr>
      </w:pPr>
    </w:p>
    <w:p w14:paraId="2D749091" w14:textId="38B5E423" w:rsidR="00253933" w:rsidRDefault="00253933" w:rsidP="00227662">
      <w:pPr>
        <w:autoSpaceDE w:val="0"/>
        <w:adjustRightInd w:val="0"/>
        <w:spacing w:after="0"/>
        <w:jc w:val="both"/>
        <w:rPr>
          <w:rFonts w:ascii="Arial" w:eastAsia="Arial" w:hAnsi="Arial" w:cs="Arial"/>
        </w:rPr>
      </w:pPr>
      <w:r w:rsidRPr="4211483C">
        <w:rPr>
          <w:rFonts w:ascii="Arial" w:eastAsia="Arial" w:hAnsi="Arial" w:cs="Arial"/>
        </w:rPr>
        <w:t xml:space="preserve">The </w:t>
      </w:r>
      <w:r w:rsidR="00973FEA">
        <w:rPr>
          <w:rFonts w:ascii="Arial" w:eastAsia="Arial" w:hAnsi="Arial" w:cs="Arial"/>
        </w:rPr>
        <w:t>H</w:t>
      </w:r>
      <w:r w:rsidRPr="4211483C">
        <w:rPr>
          <w:rFonts w:ascii="Arial" w:eastAsia="Arial" w:hAnsi="Arial" w:cs="Arial"/>
        </w:rPr>
        <w:t xml:space="preserve">udsonian </w:t>
      </w:r>
      <w:r w:rsidR="000553C6">
        <w:rPr>
          <w:rFonts w:ascii="Arial" w:eastAsia="Arial" w:hAnsi="Arial" w:cs="Arial"/>
        </w:rPr>
        <w:t>w</w:t>
      </w:r>
      <w:r w:rsidRPr="4211483C">
        <w:rPr>
          <w:rFonts w:ascii="Arial" w:eastAsia="Arial" w:hAnsi="Arial" w:cs="Arial"/>
        </w:rPr>
        <w:t>himbrel (</w:t>
      </w:r>
      <w:r w:rsidRPr="4211483C">
        <w:rPr>
          <w:rFonts w:ascii="Arial" w:eastAsia="Arial" w:hAnsi="Arial" w:cs="Arial"/>
          <w:i/>
          <w:iCs/>
        </w:rPr>
        <w:t xml:space="preserve">Numenius </w:t>
      </w:r>
      <w:proofErr w:type="spellStart"/>
      <w:r w:rsidRPr="4211483C">
        <w:rPr>
          <w:rFonts w:ascii="Arial" w:eastAsia="Arial" w:hAnsi="Arial" w:cs="Arial"/>
          <w:i/>
          <w:iCs/>
        </w:rPr>
        <w:t>phaeopus</w:t>
      </w:r>
      <w:proofErr w:type="spellEnd"/>
      <w:r w:rsidRPr="4211483C">
        <w:rPr>
          <w:rFonts w:ascii="Arial" w:eastAsia="Arial" w:hAnsi="Arial" w:cs="Arial"/>
          <w:i/>
          <w:iCs/>
        </w:rPr>
        <w:t xml:space="preserve"> </w:t>
      </w:r>
      <w:proofErr w:type="spellStart"/>
      <w:r w:rsidRPr="4211483C">
        <w:rPr>
          <w:rFonts w:ascii="Arial" w:eastAsia="Arial" w:hAnsi="Arial" w:cs="Arial"/>
          <w:i/>
          <w:iCs/>
        </w:rPr>
        <w:t>hudsonicus</w:t>
      </w:r>
      <w:proofErr w:type="spellEnd"/>
      <w:r w:rsidRPr="4211483C">
        <w:rPr>
          <w:rFonts w:ascii="Arial" w:eastAsia="Arial" w:hAnsi="Arial" w:cs="Arial"/>
        </w:rPr>
        <w:t xml:space="preserve"> Latham, 1790) is a long-distance migratory shorebird of the family Scolopacidae. Historically, it was treated as a separate species (“Hudsonian Curlew”). Although it is still treated as a subspecies by some sources, more recently, some taxonomic authorities have been treating the Americas populations as a separate species (</w:t>
      </w:r>
      <w:r w:rsidRPr="4211483C">
        <w:rPr>
          <w:rFonts w:ascii="Arial" w:eastAsia="Arial" w:hAnsi="Arial" w:cs="Arial"/>
          <w:i/>
          <w:iCs/>
        </w:rPr>
        <w:t xml:space="preserve">N. </w:t>
      </w:r>
      <w:proofErr w:type="spellStart"/>
      <w:r w:rsidRPr="4211483C">
        <w:rPr>
          <w:rFonts w:ascii="Arial" w:eastAsia="Arial" w:hAnsi="Arial" w:cs="Arial"/>
          <w:i/>
          <w:iCs/>
        </w:rPr>
        <w:t>hudsonicus</w:t>
      </w:r>
      <w:proofErr w:type="spellEnd"/>
      <w:r w:rsidRPr="4211483C">
        <w:rPr>
          <w:rFonts w:ascii="Arial" w:eastAsia="Arial" w:hAnsi="Arial" w:cs="Arial"/>
        </w:rPr>
        <w:t xml:space="preserve">), including the </w:t>
      </w:r>
      <w:proofErr w:type="spellStart"/>
      <w:r w:rsidRPr="4211483C">
        <w:rPr>
          <w:rFonts w:ascii="Arial" w:eastAsia="Arial" w:hAnsi="Arial" w:cs="Arial"/>
        </w:rPr>
        <w:t>Avilist</w:t>
      </w:r>
      <w:proofErr w:type="spellEnd"/>
      <w:r w:rsidRPr="4211483C">
        <w:rPr>
          <w:rFonts w:ascii="Arial" w:eastAsia="Arial" w:hAnsi="Arial" w:cs="Arial"/>
        </w:rPr>
        <w:t xml:space="preserve"> (</w:t>
      </w:r>
      <w:proofErr w:type="spellStart"/>
      <w:r w:rsidRPr="4211483C">
        <w:rPr>
          <w:rFonts w:ascii="Arial" w:eastAsia="Arial" w:hAnsi="Arial" w:cs="Arial"/>
        </w:rPr>
        <w:t>Avilist</w:t>
      </w:r>
      <w:proofErr w:type="spellEnd"/>
      <w:r w:rsidRPr="4211483C">
        <w:rPr>
          <w:rFonts w:ascii="Arial" w:eastAsia="Arial" w:hAnsi="Arial" w:cs="Arial"/>
        </w:rPr>
        <w:t xml:space="preserve"> Core Team, 2025). </w:t>
      </w:r>
      <w:proofErr w:type="spellStart"/>
      <w:r w:rsidRPr="4211483C">
        <w:rPr>
          <w:rFonts w:ascii="Arial" w:eastAsia="Arial" w:hAnsi="Arial" w:cs="Arial"/>
        </w:rPr>
        <w:t>BirdLife</w:t>
      </w:r>
      <w:proofErr w:type="spellEnd"/>
      <w:r w:rsidRPr="4211483C">
        <w:rPr>
          <w:rFonts w:ascii="Arial" w:eastAsia="Arial" w:hAnsi="Arial" w:cs="Arial"/>
        </w:rPr>
        <w:t xml:space="preserve"> International currently treats </w:t>
      </w:r>
      <w:r w:rsidR="00973FEA">
        <w:rPr>
          <w:rFonts w:ascii="Arial" w:eastAsia="Arial" w:hAnsi="Arial" w:cs="Arial"/>
        </w:rPr>
        <w:t>H</w:t>
      </w:r>
      <w:r w:rsidRPr="4211483C">
        <w:rPr>
          <w:rFonts w:ascii="Arial" w:eastAsia="Arial" w:hAnsi="Arial" w:cs="Arial"/>
        </w:rPr>
        <w:t xml:space="preserve">udsonian </w:t>
      </w:r>
      <w:r w:rsidR="000553C6">
        <w:rPr>
          <w:rFonts w:ascii="Arial" w:eastAsia="Arial" w:hAnsi="Arial" w:cs="Arial"/>
        </w:rPr>
        <w:t>w</w:t>
      </w:r>
      <w:r w:rsidRPr="4211483C">
        <w:rPr>
          <w:rFonts w:ascii="Arial" w:eastAsia="Arial" w:hAnsi="Arial" w:cs="Arial"/>
        </w:rPr>
        <w:t xml:space="preserve">himbrel as a subspecies, and as such it has not been assessed by the IUCN Red List separately from the </w:t>
      </w:r>
      <w:r w:rsidRPr="4211483C">
        <w:rPr>
          <w:rFonts w:ascii="Arial" w:eastAsia="Arial" w:hAnsi="Arial" w:cs="Arial"/>
          <w:i/>
          <w:iCs/>
        </w:rPr>
        <w:t xml:space="preserve">Numenius </w:t>
      </w:r>
      <w:proofErr w:type="spellStart"/>
      <w:r w:rsidRPr="4211483C">
        <w:rPr>
          <w:rFonts w:ascii="Arial" w:eastAsia="Arial" w:hAnsi="Arial" w:cs="Arial"/>
          <w:i/>
          <w:iCs/>
        </w:rPr>
        <w:t>phaeopus</w:t>
      </w:r>
      <w:proofErr w:type="spellEnd"/>
      <w:r w:rsidRPr="4211483C">
        <w:rPr>
          <w:rFonts w:ascii="Arial" w:eastAsia="Arial" w:hAnsi="Arial" w:cs="Arial"/>
        </w:rPr>
        <w:t xml:space="preserve"> species. However, it is expected that it will soon be evaluated, as </w:t>
      </w:r>
      <w:proofErr w:type="spellStart"/>
      <w:r w:rsidRPr="4211483C">
        <w:rPr>
          <w:rFonts w:ascii="Arial" w:eastAsia="Arial" w:hAnsi="Arial" w:cs="Arial"/>
        </w:rPr>
        <w:t>BirdLife</w:t>
      </w:r>
      <w:proofErr w:type="spellEnd"/>
      <w:r w:rsidRPr="4211483C">
        <w:rPr>
          <w:rFonts w:ascii="Arial" w:eastAsia="Arial" w:hAnsi="Arial" w:cs="Arial"/>
        </w:rPr>
        <w:t xml:space="preserve"> will gradually be adopting the </w:t>
      </w:r>
      <w:proofErr w:type="spellStart"/>
      <w:r w:rsidRPr="4211483C">
        <w:rPr>
          <w:rFonts w:ascii="Arial" w:eastAsia="Arial" w:hAnsi="Arial" w:cs="Arial"/>
        </w:rPr>
        <w:t>Avilist</w:t>
      </w:r>
      <w:proofErr w:type="spellEnd"/>
      <w:r w:rsidRPr="4211483C">
        <w:rPr>
          <w:rFonts w:ascii="Arial" w:eastAsia="Arial" w:hAnsi="Arial" w:cs="Arial"/>
        </w:rPr>
        <w:t xml:space="preserve"> taxonomy. The </w:t>
      </w:r>
      <w:r w:rsidR="00973FEA">
        <w:rPr>
          <w:rFonts w:ascii="Arial" w:eastAsia="Arial" w:hAnsi="Arial" w:cs="Arial"/>
        </w:rPr>
        <w:t>H</w:t>
      </w:r>
      <w:r w:rsidRPr="4211483C">
        <w:rPr>
          <w:rFonts w:ascii="Arial" w:eastAsia="Arial" w:hAnsi="Arial" w:cs="Arial"/>
        </w:rPr>
        <w:t xml:space="preserve">udsonian </w:t>
      </w:r>
      <w:r w:rsidR="00384A7E">
        <w:rPr>
          <w:rFonts w:ascii="Arial" w:eastAsia="Arial" w:hAnsi="Arial" w:cs="Arial"/>
        </w:rPr>
        <w:t>w</w:t>
      </w:r>
      <w:r w:rsidRPr="4211483C">
        <w:rPr>
          <w:rFonts w:ascii="Arial" w:eastAsia="Arial" w:hAnsi="Arial" w:cs="Arial"/>
        </w:rPr>
        <w:t xml:space="preserve">himbrel has a small population size (~80,000 individuals) and performs a cyclic migration between Arctic breeding grounds and South American non-breeding grounds every year, facing several threats. Consequently, </w:t>
      </w:r>
      <w:r w:rsidR="00973FEA">
        <w:rPr>
          <w:rFonts w:ascii="Arial" w:eastAsia="Arial" w:hAnsi="Arial" w:cs="Arial"/>
        </w:rPr>
        <w:t>H</w:t>
      </w:r>
      <w:r w:rsidRPr="4211483C">
        <w:rPr>
          <w:rFonts w:ascii="Arial" w:eastAsia="Arial" w:hAnsi="Arial" w:cs="Arial"/>
        </w:rPr>
        <w:t xml:space="preserve">udsonian </w:t>
      </w:r>
      <w:r w:rsidR="00384A7E">
        <w:rPr>
          <w:rFonts w:ascii="Arial" w:eastAsia="Arial" w:hAnsi="Arial" w:cs="Arial"/>
        </w:rPr>
        <w:t>w</w:t>
      </w:r>
      <w:r w:rsidRPr="4211483C">
        <w:rPr>
          <w:rFonts w:ascii="Arial" w:eastAsia="Arial" w:hAnsi="Arial" w:cs="Arial"/>
        </w:rPr>
        <w:t>himbrel has experienced an estimated ~70% population decline in the last three generations (</w:t>
      </w:r>
      <w:r w:rsidRPr="4211483C">
        <w:rPr>
          <w:rFonts w:ascii="Arial" w:eastAsia="Arial" w:hAnsi="Arial" w:cs="Arial"/>
          <w:i/>
          <w:iCs/>
        </w:rPr>
        <w:t>c</w:t>
      </w:r>
      <w:r w:rsidRPr="4211483C">
        <w:rPr>
          <w:rFonts w:ascii="Arial" w:eastAsia="Arial" w:hAnsi="Arial" w:cs="Arial"/>
        </w:rPr>
        <w:t>. 19 years), which would be consistent with the listing of the species as Endangered under the IUCN Red List criteria.</w:t>
      </w:r>
    </w:p>
    <w:p w14:paraId="5287B148" w14:textId="77777777" w:rsidR="00A228AE" w:rsidRPr="0021258C" w:rsidRDefault="00A228AE" w:rsidP="00227662">
      <w:pPr>
        <w:spacing w:after="0"/>
        <w:jc w:val="both"/>
        <w:rPr>
          <w:rFonts w:ascii="Arial" w:hAnsi="Arial" w:cs="Arial"/>
        </w:rPr>
      </w:pPr>
    </w:p>
    <w:p w14:paraId="78956DCC" w14:textId="4A42A2F2" w:rsidR="004B4F34" w:rsidRPr="00CE7702" w:rsidRDefault="004B4F34" w:rsidP="00227662">
      <w:pPr>
        <w:spacing w:after="0"/>
        <w:ind w:left="540" w:hanging="540"/>
        <w:jc w:val="both"/>
        <w:rPr>
          <w:rFonts w:ascii="Arial" w:hAnsi="Arial" w:cs="Arial"/>
          <w:b/>
          <w:bCs/>
        </w:rPr>
      </w:pPr>
      <w:r w:rsidRPr="00CE7702">
        <w:rPr>
          <w:rFonts w:ascii="Arial" w:hAnsi="Arial" w:cs="Arial"/>
          <w:b/>
          <w:bCs/>
        </w:rPr>
        <w:t>3</w:t>
      </w:r>
      <w:r w:rsidR="002A39A3" w:rsidRPr="00CE7702">
        <w:rPr>
          <w:rFonts w:ascii="Arial" w:hAnsi="Arial" w:cs="Arial"/>
          <w:b/>
          <w:bCs/>
        </w:rPr>
        <w:tab/>
      </w:r>
      <w:r w:rsidRPr="00CE7702">
        <w:rPr>
          <w:rFonts w:ascii="Arial" w:hAnsi="Arial" w:cs="Arial"/>
          <w:b/>
          <w:bCs/>
        </w:rPr>
        <w:t>Migrations</w:t>
      </w:r>
    </w:p>
    <w:p w14:paraId="63E165BF" w14:textId="77777777" w:rsidR="0049514E" w:rsidRDefault="0049514E" w:rsidP="00227662">
      <w:pPr>
        <w:spacing w:after="0"/>
        <w:ind w:left="1080" w:hanging="540"/>
        <w:jc w:val="both"/>
        <w:rPr>
          <w:rFonts w:ascii="Arial" w:hAnsi="Arial" w:cs="Arial"/>
        </w:rPr>
      </w:pPr>
    </w:p>
    <w:p w14:paraId="17A22313" w14:textId="00DEFBB5" w:rsidR="004B4F34" w:rsidRPr="00227662" w:rsidRDefault="004B4F34" w:rsidP="00227662">
      <w:pPr>
        <w:spacing w:after="0"/>
        <w:ind w:left="567" w:hanging="540"/>
        <w:jc w:val="both"/>
        <w:rPr>
          <w:rFonts w:ascii="Arial" w:hAnsi="Arial" w:cs="Arial"/>
        </w:rPr>
      </w:pPr>
      <w:r w:rsidRPr="00227662">
        <w:rPr>
          <w:rFonts w:ascii="Arial" w:hAnsi="Arial" w:cs="Arial"/>
        </w:rPr>
        <w:t>3.1</w:t>
      </w:r>
      <w:r w:rsidR="002A39A3" w:rsidRPr="00227662">
        <w:rPr>
          <w:rFonts w:ascii="Arial" w:hAnsi="Arial" w:cs="Arial"/>
        </w:rPr>
        <w:tab/>
      </w:r>
      <w:r w:rsidRPr="00227662">
        <w:rPr>
          <w:rFonts w:ascii="Arial" w:hAnsi="Arial" w:cs="Arial"/>
        </w:rPr>
        <w:t xml:space="preserve">Kinds of movement, distance, the cyclical and predicable nature of </w:t>
      </w:r>
      <w:proofErr w:type="gramStart"/>
      <w:r w:rsidRPr="00227662">
        <w:rPr>
          <w:rFonts w:ascii="Arial" w:hAnsi="Arial" w:cs="Arial"/>
        </w:rPr>
        <w:t>the migration</w:t>
      </w:r>
      <w:proofErr w:type="gramEnd"/>
    </w:p>
    <w:p w14:paraId="18791F1E" w14:textId="77777777" w:rsidR="00D31611" w:rsidRDefault="00D31611" w:rsidP="00227662">
      <w:pPr>
        <w:spacing w:after="0"/>
        <w:jc w:val="both"/>
        <w:rPr>
          <w:rFonts w:ascii="Arial" w:hAnsi="Arial" w:cs="Arial"/>
        </w:rPr>
      </w:pPr>
    </w:p>
    <w:p w14:paraId="0535A1E0" w14:textId="34FDEECD" w:rsidR="0049514E" w:rsidRPr="001D0BB6" w:rsidRDefault="001949A1" w:rsidP="00227662">
      <w:pPr>
        <w:autoSpaceDE w:val="0"/>
        <w:adjustRightInd w:val="0"/>
        <w:spacing w:after="0"/>
        <w:jc w:val="both"/>
        <w:rPr>
          <w:rFonts w:ascii="Arial" w:eastAsia="Arial" w:hAnsi="Arial" w:cs="Arial"/>
        </w:rPr>
      </w:pPr>
      <w:r>
        <w:rPr>
          <w:rFonts w:ascii="Arial" w:eastAsia="Arial" w:hAnsi="Arial" w:cs="Arial"/>
        </w:rPr>
        <w:t>H</w:t>
      </w:r>
      <w:r w:rsidR="0049514E" w:rsidRPr="4211483C">
        <w:rPr>
          <w:rFonts w:ascii="Arial" w:eastAsia="Arial" w:hAnsi="Arial" w:cs="Arial"/>
        </w:rPr>
        <w:t xml:space="preserve">udsonian </w:t>
      </w:r>
      <w:r>
        <w:rPr>
          <w:rFonts w:ascii="Arial" w:eastAsia="Arial" w:hAnsi="Arial" w:cs="Arial"/>
        </w:rPr>
        <w:t>w</w:t>
      </w:r>
      <w:r w:rsidR="0049514E" w:rsidRPr="4211483C">
        <w:rPr>
          <w:rFonts w:ascii="Arial" w:eastAsia="Arial" w:hAnsi="Arial" w:cs="Arial"/>
        </w:rPr>
        <w:t xml:space="preserve">himbrel is a long-distance migratory shorebird that performs a cyclic migration between breeding and non-breeding grounds every year. In the boreal spring (from March through May), it migrates from the non-breeding grounds in South America to their breeding grounds in the Arctic </w:t>
      </w:r>
      <w:r w:rsidR="0049514E" w:rsidRPr="4211483C">
        <w:rPr>
          <w:rFonts w:ascii="Arial" w:hAnsi="Arial" w:cs="Arial"/>
          <w:sz w:val="21"/>
          <w:szCs w:val="21"/>
        </w:rPr>
        <w:fldChar w:fldCharType="begin"/>
      </w:r>
      <w:r w:rsidR="0049514E" w:rsidRPr="4211483C">
        <w:rPr>
          <w:rFonts w:ascii="Arial" w:hAnsi="Arial" w:cs="Arial"/>
          <w:sz w:val="21"/>
          <w:szCs w:val="21"/>
        </w:rPr>
        <w:instrText xml:space="preserve"> ADDIN ZOTERO_ITEM CSL_CITATION {"citationID":"vXkC1FKT","properties":{"formattedCitation":"(Ruthrauff, Harwood, Tibbitts, Warnock, &amp; Gill Jr., 2021; Skeel &amp; Mallory, 2020)","plainCitation":"(Ruthrauff, Harwood, Tibbitts, Warnock, &amp; Gill Jr., 2021; Skeel &amp; Mallory, 2020)","noteIndex":0},"citationItems":[{"id":1329,"uris":["http://zotero.org/users/11283305/items/V65SC48H"],"itemData":{"id":1329,"type":"article-journal","abstract":"Birds that conduct long-distance migrations exhibit varied patterns of consistency in migratory timing and site use. Understanding variation in these traits among populations can help uncover mechanisms driving migratory behaviors and identify potential population threats. Whimbrels (Numenius phaeopus) are long-distance migratory shorebirds with a Holarctic breeding distribution, and recent studies have documented population-specific migrations that vary in duration (short to long) and frequency of stops (none/few to multiple). Factors driving these population-specific differences are unclear. We studied the migration ecology of Whimbrels breeding in Alaska, USA, using satellite transmitters deployed from 2006 to 2010 and tracked through 2015. Whimbrels moved entirely within the Pacific Americas Flyway, and some conducted nonstop flights that exceeded seven days across 8700 km. Birds dispersed across numerous sites throughout the flyway, often using agriculture or aquaculture habitats. Whimbrels generally exhibited fidelity to breeding and non-breeding sites, but typically only exhibited fidelity to staging sites used prior to long, nonstop migratory flights. The duration of migration for Whimbrels at more southern non-breeding locations was longer than for those at more northern non-breeding sites, and birds at more southern sites also terminated southbound migration later and initiated northbound migration earlier than birds at more northern sites. Alaska-breeding Whimbrels exhibited greater variation in migratory behaviors than those in other populations in the species’ range. We attribute this within-population diversity to the extensive breadth of non-breeding distributions ( 70° latitude across 8600 km), a range that naturally shaped individual responses to unequal migratory demands.","container-title":"Journal of Field Ornithology","DOI":"10.1111/jofo.12365","ISSN":"1557-9263","issue":"2","language":"en","note":"_eprint: https://onlinelibrary.wiley.com/doi/pdf/10.1111/jofo.12365","page":"156-172","source":"Wiley Online Library","title":"Diverse patterns of migratory timing, site use, and site fidelity by Alaska-breeding Whimbrels","volume":"92","author":[{"family":"Ruthrauff","given":"Daniel R."},{"family":"Harwood","given":"Christopher M."},{"family":"Tibbitts","given":"T. Lee"},{"family":"Warnock","given":"Nils"},{"family":"Gill Jr.","given":"Robert E."}],"issued":{"date-parts":[["2021"]]}}},{"id":1279,"uris":["http://zotero.org/users/11283305/items/6N4A6WQA"],"itemData":{"id":1279,"type":"entry-encyclopedia","collection-number":"version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0049514E" w:rsidRPr="4211483C">
        <w:rPr>
          <w:rFonts w:ascii="Arial" w:hAnsi="Arial" w:cs="Arial"/>
          <w:sz w:val="21"/>
          <w:szCs w:val="21"/>
        </w:rPr>
        <w:fldChar w:fldCharType="separate"/>
      </w:r>
      <w:r w:rsidR="0049514E" w:rsidRPr="4211483C">
        <w:rPr>
          <w:rFonts w:ascii="Arial" w:eastAsia="Arial" w:hAnsi="Arial" w:cs="Arial"/>
          <w:noProof/>
        </w:rPr>
        <w:t>(Ruthrauff et al., 2021; Skeel &amp; Mallory, 2020)</w:t>
      </w:r>
      <w:r w:rsidR="0049514E" w:rsidRPr="4211483C">
        <w:rPr>
          <w:rFonts w:ascii="Arial" w:hAnsi="Arial" w:cs="Arial"/>
          <w:sz w:val="21"/>
          <w:szCs w:val="21"/>
        </w:rPr>
        <w:fldChar w:fldCharType="end"/>
      </w:r>
      <w:r w:rsidR="0049514E" w:rsidRPr="4211483C">
        <w:rPr>
          <w:rFonts w:ascii="Arial" w:eastAsia="Arial" w:hAnsi="Arial" w:cs="Arial"/>
        </w:rPr>
        <w:t xml:space="preserve">. After the boreal summer (late June to October), they migrate back to non-breeding grounds in South America, where they spend about 60% of the annual cycle </w:t>
      </w:r>
      <w:r w:rsidR="0049514E" w:rsidRPr="4211483C">
        <w:rPr>
          <w:rFonts w:ascii="Arial" w:hAnsi="Arial" w:cs="Arial"/>
          <w:sz w:val="21"/>
          <w:szCs w:val="21"/>
        </w:rPr>
        <w:fldChar w:fldCharType="begin"/>
      </w:r>
      <w:r w:rsidR="0049514E" w:rsidRPr="4211483C">
        <w:rPr>
          <w:rFonts w:ascii="Arial" w:hAnsi="Arial" w:cs="Arial"/>
          <w:sz w:val="21"/>
          <w:szCs w:val="21"/>
        </w:rPr>
        <w:instrText xml:space="preserve"> ADDIN ZOTERO_ITEM CSL_CITATION {"citationID":"UjrpdQab","properties":{"formattedCitation":"(Watts et al., 2021)","plainCitation":"(Watts et al., 2021)","noteIndex":0},"citationItems":[{"id":765,"uris":["http://zotero.org/users/11283305/items/QTEJB6VD"],"itemData":{"id":765,"type":"article-journal","abstract":"Many long-distance migratory birds use habitats that are scattered across continents and confront hazards throughout the annual cycle that may be population-limiting. Identifying where and when populations spend their time is fundamental to effective management. We tracked 34 adult whimbrels (Numenius phaeopus) from two breeding populations (Mackenzie Delta and Hudson Bay) with satellite transmitters to document the structure of their annual cycles. The two populations differed in their use of migratory pathways and their seasonal schedules. Mackenzie Delta whimbrels made long (22,800 km) loop migrations with different autumn and spring routes. Hudson Bay whimbrels made shorter (17,500 km) and more direct migrations along the same route during autumn and spring. The two populations overlap on the winter grounds and within one spring staging area. Mackenzie Delta whimbrels left the breeding ground, arrived on winter grounds, left winter grounds and arrived on spring staging areas earlier compared to whimbrels from Hudson Bay. For both populations, migration speed was significantly higher during spring compared to autumn migration. Faster migration was achieved by having fewer and shorter stopovers en route. We identified five migratory staging areas including four that were used during autumn and two that were used during spring. Whimbrels tracked for multiple years had high (98%) fidelity to staging areas. We documented dozens of locations where birds stopped for short periods along nearly all migration routes. The consistent use of very few staging areas suggests that these areas are integral to the annual cycle of both populations and have high conservation value.","container-title":"PLoS ONE","DOI":"10.1371/journal.pone.0260339","ISSN":"1932-6203","issue":"12","journalAbbreviation":"PLoS One","note":"PMID: 34972114\nPMCID: PMC8719713","page":"e0260339","source":"PubMed Central","title":"The annual cycle for whimbrel populations using the Western Atlantic Flyway","volume":"16","author":[{"family":"Watts","given":"Bryan D."},{"family":"Smith","given":"Fletcher M."},{"family":"Hines","given":"Chance"},{"family":"Duval","given":"Laura"},{"family":"Hamilton","given":"Diana J."},{"family":"Keyes","given":"Tim"},{"family":"Paquet","given":"Julie"},{"family":"Pirie-Dominix","given":"Lisa"},{"family":"Rausch","given":"Jennie"},{"family":"Truitt","given":"Barry"},{"family":"Winn","given":"Brad"},{"family":"Woodard","given":"Paul"}],"issued":{"date-parts":[["2021",12,31]]}}}],"schema":"https://github.com/citation-style-language/schema/raw/master/csl-citation.json"} </w:instrText>
      </w:r>
      <w:r w:rsidR="0049514E" w:rsidRPr="4211483C">
        <w:rPr>
          <w:rFonts w:ascii="Arial" w:hAnsi="Arial" w:cs="Arial"/>
          <w:sz w:val="21"/>
          <w:szCs w:val="21"/>
        </w:rPr>
        <w:fldChar w:fldCharType="separate"/>
      </w:r>
      <w:r w:rsidR="0049514E" w:rsidRPr="4211483C">
        <w:rPr>
          <w:rFonts w:ascii="Arial" w:eastAsia="Arial" w:hAnsi="Arial" w:cs="Arial"/>
          <w:noProof/>
        </w:rPr>
        <w:t>(Watts et al., 2021)</w:t>
      </w:r>
      <w:r w:rsidR="0049514E" w:rsidRPr="4211483C">
        <w:rPr>
          <w:rFonts w:ascii="Arial" w:hAnsi="Arial" w:cs="Arial"/>
          <w:sz w:val="21"/>
          <w:szCs w:val="21"/>
        </w:rPr>
        <w:fldChar w:fldCharType="end"/>
      </w:r>
      <w:r w:rsidR="0049514E" w:rsidRPr="4211483C">
        <w:rPr>
          <w:rFonts w:ascii="Arial" w:eastAsia="Arial" w:hAnsi="Arial" w:cs="Arial"/>
        </w:rPr>
        <w:t>, to then return to the Arctic in the next boreal spring. They also rely on several sites along the coast of the U</w:t>
      </w:r>
      <w:r w:rsidR="00BA2B17">
        <w:rPr>
          <w:rFonts w:ascii="Arial" w:eastAsia="Arial" w:hAnsi="Arial" w:cs="Arial"/>
        </w:rPr>
        <w:t>nited States</w:t>
      </w:r>
      <w:r w:rsidR="0049514E" w:rsidRPr="4211483C">
        <w:rPr>
          <w:rFonts w:ascii="Arial" w:eastAsia="Arial" w:hAnsi="Arial" w:cs="Arial"/>
        </w:rPr>
        <w:t xml:space="preserve">, Mexico and Central America during migration. Hudsonian </w:t>
      </w:r>
      <w:r w:rsidR="003C5924">
        <w:rPr>
          <w:rFonts w:ascii="Arial" w:eastAsia="Arial" w:hAnsi="Arial" w:cs="Arial"/>
        </w:rPr>
        <w:t>w</w:t>
      </w:r>
      <w:r w:rsidR="0049514E" w:rsidRPr="4211483C">
        <w:rPr>
          <w:rFonts w:ascii="Arial" w:eastAsia="Arial" w:hAnsi="Arial" w:cs="Arial"/>
        </w:rPr>
        <w:t>himbrel migrate along the Pacific and Atlantic coasts of the Americas, therefore being present in over 30 countries. More recently, it has been discovered that they also use inland habitats through the midcontinental U</w:t>
      </w:r>
      <w:r w:rsidR="003C5924">
        <w:rPr>
          <w:rFonts w:ascii="Arial" w:eastAsia="Arial" w:hAnsi="Arial" w:cs="Arial"/>
        </w:rPr>
        <w:t>nited States</w:t>
      </w:r>
      <w:r w:rsidR="00973FEA">
        <w:rPr>
          <w:rFonts w:ascii="Arial" w:eastAsia="Arial" w:hAnsi="Arial" w:cs="Arial"/>
        </w:rPr>
        <w:t xml:space="preserve"> </w:t>
      </w:r>
      <w:r w:rsidR="0049514E" w:rsidRPr="4211483C">
        <w:rPr>
          <w:rFonts w:ascii="Arial" w:eastAsia="Arial" w:hAnsi="Arial" w:cs="Arial"/>
        </w:rPr>
        <w:t>during migration.</w:t>
      </w:r>
    </w:p>
    <w:p w14:paraId="3E7F2991" w14:textId="77777777" w:rsidR="002E3D92" w:rsidRDefault="002E3D92" w:rsidP="00227662">
      <w:pPr>
        <w:spacing w:after="0"/>
        <w:jc w:val="both"/>
        <w:rPr>
          <w:rFonts w:ascii="Arial" w:hAnsi="Arial" w:cs="Arial"/>
        </w:rPr>
      </w:pPr>
    </w:p>
    <w:p w14:paraId="42283C09" w14:textId="12AAD377" w:rsidR="004B4F34" w:rsidRPr="00227662" w:rsidRDefault="004B4F34" w:rsidP="00227662">
      <w:pPr>
        <w:spacing w:after="0"/>
        <w:ind w:left="567" w:hanging="540"/>
        <w:jc w:val="both"/>
        <w:rPr>
          <w:rFonts w:ascii="Arial" w:hAnsi="Arial" w:cs="Arial"/>
        </w:rPr>
      </w:pPr>
      <w:r w:rsidRPr="00227662">
        <w:rPr>
          <w:rFonts w:ascii="Arial" w:hAnsi="Arial" w:cs="Arial"/>
        </w:rPr>
        <w:t>3.2</w:t>
      </w:r>
      <w:r w:rsidR="002A39A3" w:rsidRPr="00227662">
        <w:rPr>
          <w:rFonts w:ascii="Arial" w:hAnsi="Arial" w:cs="Arial"/>
        </w:rPr>
        <w:tab/>
      </w:r>
      <w:r w:rsidRPr="00227662">
        <w:rPr>
          <w:rFonts w:ascii="Arial" w:hAnsi="Arial" w:cs="Arial"/>
        </w:rPr>
        <w:t>Proportion of the population migrating, and why that is a significant proportion</w:t>
      </w:r>
    </w:p>
    <w:p w14:paraId="20CFFE2B" w14:textId="77777777" w:rsidR="00C03C75" w:rsidRDefault="00C03C75" w:rsidP="00227662">
      <w:pPr>
        <w:spacing w:after="0"/>
        <w:jc w:val="both"/>
        <w:rPr>
          <w:rFonts w:ascii="Arial" w:hAnsi="Arial" w:cs="Arial"/>
        </w:rPr>
      </w:pPr>
    </w:p>
    <w:p w14:paraId="56CC9E38" w14:textId="190A8717" w:rsidR="00C03C75" w:rsidRPr="00BF379B" w:rsidRDefault="00C03C75" w:rsidP="00227662">
      <w:pPr>
        <w:autoSpaceDE w:val="0"/>
        <w:adjustRightInd w:val="0"/>
        <w:spacing w:after="0"/>
        <w:jc w:val="both"/>
        <w:rPr>
          <w:rFonts w:ascii="Arial" w:eastAsia="Arial" w:hAnsi="Arial" w:cs="Arial"/>
        </w:rPr>
      </w:pPr>
      <w:r w:rsidRPr="4211483C">
        <w:rPr>
          <w:rFonts w:ascii="Arial" w:eastAsia="Arial" w:hAnsi="Arial" w:cs="Arial"/>
        </w:rPr>
        <w:t xml:space="preserve">The entire </w:t>
      </w:r>
      <w:r w:rsidR="00973FEA">
        <w:rPr>
          <w:rFonts w:ascii="Arial" w:eastAsia="Arial" w:hAnsi="Arial" w:cs="Arial"/>
        </w:rPr>
        <w:t>H</w:t>
      </w:r>
      <w:r w:rsidRPr="4211483C">
        <w:rPr>
          <w:rFonts w:ascii="Arial" w:eastAsia="Arial" w:hAnsi="Arial" w:cs="Arial"/>
        </w:rPr>
        <w:t xml:space="preserve">udsonian </w:t>
      </w:r>
      <w:r w:rsidR="003C5924">
        <w:rPr>
          <w:rFonts w:ascii="Arial" w:eastAsia="Arial" w:hAnsi="Arial" w:cs="Arial"/>
        </w:rPr>
        <w:t>w</w:t>
      </w:r>
      <w:r w:rsidRPr="4211483C">
        <w:rPr>
          <w:rFonts w:ascii="Arial" w:eastAsia="Arial" w:hAnsi="Arial" w:cs="Arial"/>
        </w:rPr>
        <w:t xml:space="preserve">himbrel population undertake long-distance migration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{"citationID":"cVsgAQEy","properties":{"formattedCitation":"(Skeel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(Skeel &amp; Mallory, 2020)</w:t>
      </w:r>
      <w:r w:rsidRPr="4211483C">
        <w:rPr>
          <w:rFonts w:ascii="Arial" w:hAnsi="Arial" w:cs="Arial"/>
          <w:sz w:val="21"/>
          <w:szCs w:val="21"/>
        </w:rPr>
        <w:fldChar w:fldCharType="end"/>
      </w:r>
      <w:r w:rsidRPr="4211483C">
        <w:rPr>
          <w:rFonts w:ascii="Arial" w:eastAsia="Arial" w:hAnsi="Arial" w:cs="Arial"/>
        </w:rPr>
        <w:t>.</w:t>
      </w:r>
    </w:p>
    <w:p w14:paraId="1C93FE96" w14:textId="77777777" w:rsidR="004B4F34" w:rsidRPr="0021258C" w:rsidRDefault="004B4F34" w:rsidP="00227662">
      <w:pPr>
        <w:spacing w:after="0"/>
        <w:jc w:val="both"/>
        <w:rPr>
          <w:rFonts w:ascii="Arial" w:hAnsi="Arial" w:cs="Arial"/>
        </w:rPr>
      </w:pPr>
    </w:p>
    <w:p w14:paraId="749A87BF" w14:textId="1C5394CA" w:rsidR="004B4F34" w:rsidRPr="00CE7702" w:rsidRDefault="004B4F34" w:rsidP="00227662">
      <w:pPr>
        <w:spacing w:after="0"/>
        <w:ind w:left="540" w:hanging="540"/>
        <w:jc w:val="both"/>
        <w:rPr>
          <w:rFonts w:ascii="Arial" w:hAnsi="Arial" w:cs="Arial"/>
          <w:b/>
          <w:bCs/>
        </w:rPr>
      </w:pPr>
      <w:r w:rsidRPr="00CE7702">
        <w:rPr>
          <w:rFonts w:ascii="Arial" w:hAnsi="Arial" w:cs="Arial"/>
          <w:b/>
          <w:bCs/>
        </w:rPr>
        <w:t>4</w:t>
      </w:r>
      <w:r w:rsidR="002A39A3" w:rsidRPr="00CE7702">
        <w:rPr>
          <w:rFonts w:ascii="Arial" w:hAnsi="Arial" w:cs="Arial"/>
          <w:b/>
          <w:bCs/>
        </w:rPr>
        <w:tab/>
      </w:r>
      <w:r w:rsidRPr="00CE7702">
        <w:rPr>
          <w:rFonts w:ascii="Arial" w:hAnsi="Arial" w:cs="Arial"/>
          <w:b/>
          <w:bCs/>
        </w:rPr>
        <w:t>Biological data (other than migration)</w:t>
      </w:r>
    </w:p>
    <w:p w14:paraId="0EA1EB9D" w14:textId="3554FEF4" w:rsidR="003D5A8D" w:rsidRPr="0021258C" w:rsidRDefault="003D5A8D" w:rsidP="00227662">
      <w:pPr>
        <w:spacing w:after="0"/>
        <w:ind w:left="540" w:hanging="540"/>
        <w:jc w:val="both"/>
        <w:rPr>
          <w:rFonts w:ascii="Arial" w:hAnsi="Arial" w:cs="Arial"/>
        </w:rPr>
      </w:pPr>
    </w:p>
    <w:p w14:paraId="6756A09F" w14:textId="2B04AC90" w:rsidR="004B4F34" w:rsidRPr="00227662" w:rsidRDefault="004B4F34" w:rsidP="00227662">
      <w:pPr>
        <w:spacing w:after="0"/>
        <w:ind w:left="567" w:hanging="540"/>
        <w:jc w:val="both"/>
        <w:rPr>
          <w:rFonts w:ascii="Arial" w:hAnsi="Arial" w:cs="Arial"/>
        </w:rPr>
      </w:pPr>
      <w:r w:rsidRPr="00227662">
        <w:rPr>
          <w:rFonts w:ascii="Arial" w:hAnsi="Arial" w:cs="Arial"/>
        </w:rPr>
        <w:t>4.1</w:t>
      </w:r>
      <w:r w:rsidR="002A39A3" w:rsidRPr="00227662">
        <w:rPr>
          <w:rFonts w:ascii="Arial" w:hAnsi="Arial" w:cs="Arial"/>
        </w:rPr>
        <w:tab/>
      </w:r>
      <w:r w:rsidRPr="00227662">
        <w:rPr>
          <w:rFonts w:ascii="Arial" w:hAnsi="Arial" w:cs="Arial"/>
        </w:rPr>
        <w:t xml:space="preserve">Distribution (current and historical) </w:t>
      </w:r>
    </w:p>
    <w:p w14:paraId="6ECBE17F" w14:textId="77777777" w:rsidR="003D5A8D" w:rsidRDefault="003D5A8D" w:rsidP="00227662">
      <w:pPr>
        <w:spacing w:after="0"/>
        <w:jc w:val="both"/>
        <w:rPr>
          <w:rFonts w:ascii="Arial" w:hAnsi="Arial" w:cs="Arial"/>
        </w:rPr>
      </w:pPr>
    </w:p>
    <w:p w14:paraId="61DE0FC4" w14:textId="7D68CDB2" w:rsidR="003D5A8D" w:rsidRDefault="003D5A8D" w:rsidP="00227662">
      <w:pPr>
        <w:autoSpaceDE w:val="0"/>
        <w:adjustRightInd w:val="0"/>
        <w:spacing w:after="0"/>
        <w:jc w:val="both"/>
        <w:rPr>
          <w:rFonts w:ascii="Arial" w:eastAsia="Arial" w:hAnsi="Arial" w:cs="Arial"/>
        </w:rPr>
      </w:pPr>
      <w:r w:rsidRPr="4211483C">
        <w:rPr>
          <w:rFonts w:ascii="Arial" w:eastAsia="Arial" w:hAnsi="Arial" w:cs="Arial"/>
        </w:rPr>
        <w:t xml:space="preserve">The current breeding range of the </w:t>
      </w:r>
      <w:r w:rsidR="00973FEA">
        <w:rPr>
          <w:rFonts w:ascii="Arial" w:eastAsia="Arial" w:hAnsi="Arial" w:cs="Arial"/>
        </w:rPr>
        <w:t>H</w:t>
      </w:r>
      <w:r w:rsidRPr="4211483C">
        <w:rPr>
          <w:rFonts w:ascii="Arial" w:eastAsia="Arial" w:hAnsi="Arial" w:cs="Arial"/>
        </w:rPr>
        <w:t xml:space="preserve">udsonian </w:t>
      </w:r>
      <w:r w:rsidR="003C5924">
        <w:rPr>
          <w:rFonts w:ascii="Arial" w:eastAsia="Arial" w:hAnsi="Arial" w:cs="Arial"/>
        </w:rPr>
        <w:t>w</w:t>
      </w:r>
      <w:r w:rsidRPr="4211483C">
        <w:rPr>
          <w:rFonts w:ascii="Arial" w:eastAsia="Arial" w:hAnsi="Arial" w:cs="Arial"/>
        </w:rPr>
        <w:t xml:space="preserve">himbrel in the Arctic and subarctic comprises coastal and south-central Alaska, north-western Canada, as well as west and south of Hudson Bay </w:t>
      </w:r>
      <w:r>
        <w:rPr>
          <w:rFonts w:ascii="Arial" w:hAnsi="Arial" w:cs="Arial"/>
          <w:sz w:val="21"/>
          <w:szCs w:val="21"/>
        </w:rPr>
        <w:fldChar w:fldCharType="begin"/>
      </w:r>
      <w:r>
        <w:rPr>
          <w:rFonts w:ascii="Arial" w:hAnsi="Arial" w:cs="Arial"/>
          <w:sz w:val="21"/>
          <w:szCs w:val="21"/>
        </w:rPr>
        <w:instrText xml:space="preserve"> ADDIN ZOTERO_ITEM CSL_CITATION {"citationID":"pzeZ0g4J","properties":{"formattedCitation":"(Skeel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Pr>
          <w:rFonts w:ascii="Arial" w:hAnsi="Arial" w:cs="Arial"/>
          <w:sz w:val="21"/>
          <w:szCs w:val="21"/>
        </w:rPr>
        <w:fldChar w:fldCharType="separate"/>
      </w:r>
      <w:r w:rsidRPr="4211483C">
        <w:rPr>
          <w:rFonts w:ascii="Arial" w:eastAsia="Arial" w:hAnsi="Arial" w:cs="Arial"/>
          <w:noProof/>
        </w:rPr>
        <w:t>(Skeel &amp; Mallory, 2020)</w:t>
      </w:r>
      <w:r>
        <w:rPr>
          <w:rFonts w:ascii="Arial" w:hAnsi="Arial" w:cs="Arial"/>
          <w:sz w:val="21"/>
          <w:szCs w:val="21"/>
        </w:rPr>
        <w:fldChar w:fldCharType="end"/>
      </w:r>
      <w:r w:rsidRPr="4211483C">
        <w:rPr>
          <w:rFonts w:ascii="Arial" w:eastAsia="Arial" w:hAnsi="Arial" w:cs="Arial"/>
        </w:rPr>
        <w:t>. There is evidence of three distinct breeding sub-populations of this (sub)species: one that breeds in central and western Alaska and migrates along the Pacific coast from the U</w:t>
      </w:r>
      <w:r w:rsidR="00617C7C">
        <w:rPr>
          <w:rFonts w:ascii="Arial" w:eastAsia="Arial" w:hAnsi="Arial" w:cs="Arial"/>
        </w:rPr>
        <w:t>nited States</w:t>
      </w:r>
      <w:r w:rsidRPr="4211483C">
        <w:rPr>
          <w:rFonts w:ascii="Arial" w:eastAsia="Arial" w:hAnsi="Arial" w:cs="Arial"/>
        </w:rPr>
        <w:t xml:space="preserve"> to Chile; a second that breeds in north-western Canada and eastern Alaska and migrates along the Atlantic coast of the Americas to northern South America; and a third sub-population that breeds in the west and south of Hudson Bay, also migrating through the Atlantic Flyway and sharing non-breeding grounds with the north-western Canada/eastern Alaska sub-population </w:t>
      </w:r>
      <w:r w:rsidRPr="00570B61">
        <w:rPr>
          <w:rFonts w:ascii="Arial" w:hAnsi="Arial" w:cs="Arial"/>
          <w:sz w:val="21"/>
          <w:szCs w:val="21"/>
        </w:rPr>
        <w:fldChar w:fldCharType="begin"/>
      </w:r>
      <w:r w:rsidRPr="00570B61">
        <w:rPr>
          <w:rFonts w:ascii="Arial" w:hAnsi="Arial" w:cs="Arial"/>
          <w:sz w:val="21"/>
          <w:szCs w:val="21"/>
        </w:rPr>
        <w:instrText xml:space="preserve"> ADDIN ZOTERO_ITEM CSL_CITATION {"citationID":"17jbgde9","properties":{"formattedCitation":"(Skeel &amp; Mallory, 2020; Watts et al., 2021)","plainCitation":"(Skeel &amp; Mallory, 2020; Watts et al., 2021)","noteIndex":0},"citationItems":[{"id":1279,"uris":["http://zotero.org/users/11283305/items/6N4A6WQA"],"itemData":{"id":1279,"type":"entry-encyclopedia","collection-number":"version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id":765,"uris":["http://zotero.org/users/11283305/items/QTEJB6VD"],"itemData":{"id":765,"type":"article-journal","abstract":"Many long-distance migratory birds use habitats that are scattered across continents and confront hazards throughout the annual cycle that may be population-limiting. Identifying where and when populations spend their time is fundamental to effective management. We tracked 34 adult whimbrels (Numenius phaeopus) from two breeding populations (Mackenzie Delta and Hudson Bay) with satellite transmitters to document the structure of their annual cycles. The two populations differed in their use of migratory pathways and their seasonal schedules. Mackenzie Delta whimbrels made long (22,800 km) loop migrations with different autumn and spring routes. Hudson Bay whimbrels made shorter (17,500 km) and more direct migrations along the same route during autumn and spring. The two populations overlap on the winter grounds and within one spring staging area. Mackenzie Delta whimbrels left the breeding ground, arrived on winter grounds, left winter grounds and arrived on spring staging areas earlier compared to whimbrels from Hudson Bay. For both populations, migration speed was significantly higher during spring compared to autumn migration. Faster migration was achieved by having fewer and shorter stopovers en route. We identified five migratory staging areas including four that were used during autumn and two that were used during spring. Whimbrels tracked for multiple years had high (98%) fidelity to staging areas. We documented dozens of locations where birds stopped for short periods along nearly all migration routes. The consistent use of very few staging areas suggests that these areas are integral to the annual cycle of both populations and have high conservation value.","container-title":"PLoS ONE","DOI":"10.1371/journal.pone.0260339","ISSN":"1932-6203","issue":"12","journalAbbreviation":"PLoS One","note":"PMID: 34972114\nPMCID: PMC8719713","page":"e0260339","source":"PubMed Central","title":"The annual cycle for whimbrel populations using the Western Atlantic Flyway","volume":"16","author":[{"family":"Watts","given":"Bryan D."},{"family":"Smith","given":"Fletcher M."},{"family":"Hines","given":"Chance"},{"family":"Duval","given":"Laura"},{"family":"Hamilton","given":"Diana J."},{"family":"Keyes","given":"Tim"},{"family":"Paquet","given":"Julie"},{"family":"Pirie-Dominix","given":"Lisa"},{"family":"Rausch","given":"Jennie"},{"family":"Truitt","given":"Barry"},{"family":"Winn","given":"Brad"},{"family":"Woodard","given":"Paul"}],"issued":{"date-parts":[["2021",12,31]]}}}],"schema":"https://github.com/citation-style-language/schema/raw/master/csl-citation.json"} </w:instrText>
      </w:r>
      <w:r w:rsidRPr="00570B61">
        <w:rPr>
          <w:rFonts w:ascii="Arial" w:hAnsi="Arial" w:cs="Arial"/>
          <w:sz w:val="21"/>
          <w:szCs w:val="21"/>
        </w:rPr>
        <w:fldChar w:fldCharType="separate"/>
      </w:r>
      <w:r w:rsidRPr="4211483C">
        <w:rPr>
          <w:rFonts w:ascii="Arial" w:eastAsia="Arial" w:hAnsi="Arial" w:cs="Arial"/>
          <w:noProof/>
        </w:rPr>
        <w:t>(Skeel &amp; Mallory, 2020; Watts et al., 2021)</w:t>
      </w:r>
      <w:r w:rsidRPr="00570B61">
        <w:rPr>
          <w:rFonts w:ascii="Arial" w:hAnsi="Arial" w:cs="Arial"/>
          <w:sz w:val="21"/>
          <w:szCs w:val="21"/>
        </w:rPr>
        <w:fldChar w:fldCharType="end"/>
      </w:r>
      <w:r w:rsidRPr="4211483C">
        <w:rPr>
          <w:rFonts w:ascii="Arial" w:eastAsia="Arial" w:hAnsi="Arial" w:cs="Arial"/>
        </w:rPr>
        <w:t>. In addition, all populations that spend the non-breeding season on the north coast of South America migrate north across the Caribbean and Gulf of Mexico to stage primarily in the southeast and gulf coast of the U</w:t>
      </w:r>
      <w:r w:rsidR="00973624">
        <w:rPr>
          <w:rFonts w:ascii="Arial" w:eastAsia="Arial" w:hAnsi="Arial" w:cs="Arial"/>
        </w:rPr>
        <w:t>nited States</w:t>
      </w:r>
      <w:r w:rsidRPr="4211483C">
        <w:rPr>
          <w:rFonts w:ascii="Arial" w:eastAsia="Arial" w:hAnsi="Arial" w:cs="Arial"/>
        </w:rPr>
        <w:t xml:space="preserve"> </w:t>
      </w:r>
      <w:r>
        <w:rPr>
          <w:rFonts w:ascii="Arial" w:hAnsi="Arial" w:cs="Arial"/>
          <w:sz w:val="21"/>
          <w:szCs w:val="21"/>
        </w:rPr>
        <w:fldChar w:fldCharType="begin"/>
      </w:r>
      <w:r>
        <w:rPr>
          <w:rFonts w:ascii="Arial" w:hAnsi="Arial" w:cs="Arial"/>
          <w:sz w:val="21"/>
          <w:szCs w:val="21"/>
        </w:rPr>
        <w:instrText xml:space="preserve"> ADDIN ZOTERO_ITEM CSL_CITATION {"citationID":"BITRMPvI","properties":{"formattedCitation":"(Sanders, Handmaker, Johnson, &amp; Senner, 2021; Watts et al., 2021; Watts &amp; Truitt, 2011)","plainCitation":"(Sanders, Handmaker, Johnson, &amp; Senner, 2021; Watts et al., 2021; Watts &amp; Truitt, 2011)","noteIndex":0},"citationItems":[{"id":749,"uris":["http://zotero.org/users/11283305/items/4MQAMLZ5"],"itemData":{"id":749,"type":"article-journal","container-title":"International Wader Study Group","DOI":"doi:10.18194/ws.00228","issue":"2","language":"en-US","note":"DOI: 10.18194/ws.00228","page":"117-124","title":"Nocturnal roost on South Carolina coast supports nearly half of Atlantic coast population of Hudsonian Whimbrel Numenius hudsonicus during northward migration","volume":"128","author":[{"family":"Sanders","given":"Felicia J"},{"family":"Handmaker","given":"Maina C"},{"family":"Johnson","given":"Andrew"},{"family":"Senner","given":"Nathan"}],"issued":{"date-parts":[["2021"]]}}},{"id":765,"uris":["http://zotero.org/users/11283305/items/QTEJB6VD"],"itemData":{"id":765,"type":"article-journal","abstract":"Many long-distance migratory birds use habitats that are scattered across continents and confront hazards throughout the annual cycle that may be population-limiting. Identifying where and when populations spend their time is fundamental to effective management. We tracked 34 adult whimbrels (Numenius phaeopus) from two breeding populations (Mackenzie Delta and Hudson Bay) with satellite transmitters to document the structure of their annual cycles. The two populations differed in their use of migratory pathways and their seasonal schedules. Mackenzie Delta whimbrels made long (22,800 km) loop migrations with different autumn and spring routes. Hudson Bay whimbrels made shorter (17,500 km) and more direct migrations along the same route during autumn and spring. The two populations overlap on the winter grounds and within one spring staging area. Mackenzie Delta whimbrels left the breeding ground, arrived on winter grounds, left winter grounds and arrived on spring staging areas earlier compared to whimbrels from Hudson Bay. For both populations, migration speed was significantly higher during spring compared to autumn migration. Faster migration was achieved by having fewer and shorter stopovers en route. We identified five migratory staging areas including four that were used during autumn and two that were used during spring. Whimbrels tracked for multiple years had high (98%) fidelity to staging areas. We documented dozens of locations where birds stopped for short periods along nearly all migration routes. The consistent use of very few staging areas suggests that these areas are integral to the annual cycle of both populations and have high conservation value.","container-title":"PLoS ONE","DOI":"10.1371/journal.pone.0260339","ISSN":"1932-6203","issue":"12","journalAbbreviation":"PLoS One","note":"PMID: 34972114\nPMCID: PMC8719713","page":"e0260339","source":"PubMed Central","title":"The annual cycle for whimbrel populations using the Western Atlantic Flyway","volume":"16","author":[{"family":"Watts","given":"Bryan D."},{"family":"Smith","given":"Fletcher M."},{"family":"Hines","given":"Chance"},{"family":"Duval","given":"Laura"},{"family":"Hamilton","given":"Diana J."},{"family":"Keyes","given":"Tim"},{"family":"Paquet","given":"Julie"},{"family":"Pirie-Dominix","given":"Lisa"},{"family":"Rausch","given":"Jennie"},{"family":"Truitt","given":"Barry"},{"family":"Winn","given":"Brad"},{"family":"Woodard","given":"Paul"}],"issued":{"date-parts":[["2021",12,31]]}}},{"id":1297,"uris":["http://zotero.org/users/11283305/items/GZMR9GRU"],"itemData":{"id":1297,"type":"article-journal","abstract":"Whimbrels (Numenius phaeopus) were monitored during spring migration across a network of ten aerial transects within the barrier island-lagoon system along the lower Delmarva Peninsula, Virginia, USA. Transects were surveyed weekly from the last week of April through the first week of June (1994–1996, 2008–2009). Whimbrel numbers increased to a peak during the first and second weeks of May then decreased sharply during the third and fourth weeks of May in all years. Between the 1990's and 2000's, peak numbers declined by 50%, corresponding to a 4.2% annual rate of decline. A similar decline was detected in accumulated, season-wide numbers. Though similar in pattern, migration phenology was significantly different between the decades. The phenology difference resulted from a greater reduction in numbers during the first half of the study period compared to the last. Habitats used by Whimbrels (N = 31,314) included mudflats (95%) and salt marshes (5%). Habitat-specific densities (birds/km2) were 443 ± 26.6 and 9 ± 1.6 (mean ± SE) for mudflat and marsh patches, respectively, during the 1990's and 222 ± 11.1 and 8 ± 4.6 during the 2000's. These results support suggestions that Whimbrels are declining on the Hudson Bay breeding grounds and perhaps at major Atlantic Coast wintering sites.","container-title":"Waterbirds","DOI":"10.1675/063.034.0308","ISSN":"1524-4695, 1938-5390","issue":"3","journalAbbreviation":"cowa","note":"publisher: The Waterbird Society","page":"347-351","source":"bioone.org","title":"Decline of Whimbrels within a Mid-Atlantic Staging Area (1994–2009)","volume":"34","author":[{"family":"Watts","given":"Bryan D."},{"family":"Truitt","given":"Barry R."}],"issued":{"date-parts":[["2011",9]]}}}],"schema":"https://github.com/citation-style-language/schema/raw/master/csl-citation.json"} </w:instrText>
      </w:r>
      <w:r>
        <w:rPr>
          <w:rFonts w:ascii="Arial" w:hAnsi="Arial" w:cs="Arial"/>
          <w:sz w:val="21"/>
          <w:szCs w:val="21"/>
        </w:rPr>
        <w:fldChar w:fldCharType="separate"/>
      </w:r>
      <w:r w:rsidRPr="4211483C">
        <w:rPr>
          <w:rFonts w:ascii="Arial" w:eastAsia="Arial" w:hAnsi="Arial" w:cs="Arial"/>
          <w:noProof/>
        </w:rPr>
        <w:t>(Sanders et al., 2021; Watts et al., 2021; Watts &amp; Truitt, 2011)</w:t>
      </w:r>
      <w:r>
        <w:rPr>
          <w:rFonts w:ascii="Arial" w:hAnsi="Arial" w:cs="Arial"/>
          <w:sz w:val="21"/>
          <w:szCs w:val="21"/>
        </w:rPr>
        <w:fldChar w:fldCharType="end"/>
      </w:r>
      <w:r w:rsidRPr="4211483C">
        <w:rPr>
          <w:rFonts w:ascii="Arial" w:eastAsia="Arial" w:hAnsi="Arial" w:cs="Arial"/>
        </w:rPr>
        <w:t xml:space="preserve">, as well as Laguna Madre in Mexico. Most of these individuals are from the </w:t>
      </w:r>
      <w:r w:rsidRPr="4211483C">
        <w:rPr>
          <w:rFonts w:ascii="Arial" w:eastAsia="Arial" w:hAnsi="Arial" w:cs="Arial"/>
        </w:rPr>
        <w:lastRenderedPageBreak/>
        <w:t>western Canadian and Alaskan breeding areas (Manomet Conservation Sciences, unpublished data). Pacific Flyway migrants concentrate in coastal Peru and Chile during the non-breeding season (Figure 1). The current non-breeding range of the two Atlantic Flyway sub-populations encompasses the northern coast of South America: Venezuela, Guyana, Suriname, French Guiana, and northern Brazil.</w:t>
      </w:r>
    </w:p>
    <w:p w14:paraId="4575FBC6" w14:textId="77777777" w:rsidR="00211534" w:rsidRDefault="00211534" w:rsidP="00227662">
      <w:pPr>
        <w:autoSpaceDE w:val="0"/>
        <w:adjustRightInd w:val="0"/>
        <w:spacing w:after="0"/>
        <w:jc w:val="both"/>
        <w:rPr>
          <w:rFonts w:ascii="Arial" w:eastAsia="Arial" w:hAnsi="Arial" w:cs="Arial"/>
        </w:rPr>
      </w:pPr>
      <w:r>
        <w:rPr>
          <w:noProof/>
        </w:rPr>
        <w:drawing>
          <wp:inline distT="0" distB="0" distL="0" distR="0" wp14:anchorId="337F4D67" wp14:editId="67A9D816">
            <wp:extent cx="3924044" cy="4467225"/>
            <wp:effectExtent l="0" t="0" r="635" b="0"/>
            <wp:docPr id="1440602224" name="Imagem 1" descr="A map of the north and south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02224" name="Imagem 1" descr="A map of the north and south america&#10;&#10;AI-generated content may be incorrect."/>
                    <pic:cNvPicPr/>
                  </pic:nvPicPr>
                  <pic:blipFill rotWithShape="1">
                    <a:blip r:embed="rId16"/>
                    <a:srcRect t="17168" r="1624" b="3595"/>
                    <a:stretch/>
                  </pic:blipFill>
                  <pic:spPr bwMode="auto">
                    <a:xfrm>
                      <a:off x="0" y="0"/>
                      <a:ext cx="3927529" cy="4471193"/>
                    </a:xfrm>
                    <a:prstGeom prst="rect">
                      <a:avLst/>
                    </a:prstGeom>
                    <a:ln>
                      <a:noFill/>
                    </a:ln>
                    <a:extLst>
                      <a:ext uri="{53640926-AAD7-44D8-BBD7-CCE9431645EC}">
                        <a14:shadowObscured xmlns:a14="http://schemas.microsoft.com/office/drawing/2010/main"/>
                      </a:ext>
                    </a:extLst>
                  </pic:spPr>
                </pic:pic>
              </a:graphicData>
            </a:graphic>
          </wp:inline>
        </w:drawing>
      </w:r>
    </w:p>
    <w:p w14:paraId="5A48BCC9" w14:textId="230706C0" w:rsidR="00211534" w:rsidRDefault="00211534" w:rsidP="00227662">
      <w:pPr>
        <w:autoSpaceDE w:val="0"/>
        <w:adjustRightInd w:val="0"/>
        <w:spacing w:after="0"/>
        <w:jc w:val="both"/>
        <w:rPr>
          <w:rFonts w:ascii="Arial" w:eastAsia="Arial" w:hAnsi="Arial" w:cs="Arial"/>
          <w:sz w:val="20"/>
          <w:szCs w:val="20"/>
        </w:rPr>
      </w:pPr>
      <w:r w:rsidRPr="00227662">
        <w:rPr>
          <w:rFonts w:ascii="Arial" w:eastAsia="Arial" w:hAnsi="Arial" w:cs="Arial"/>
          <w:b/>
          <w:bCs/>
          <w:sz w:val="20"/>
          <w:szCs w:val="20"/>
        </w:rPr>
        <w:t>Figure 1.</w:t>
      </w:r>
      <w:r w:rsidRPr="00227662">
        <w:rPr>
          <w:rFonts w:ascii="Arial" w:eastAsia="Arial" w:hAnsi="Arial" w:cs="Arial"/>
          <w:sz w:val="20"/>
          <w:szCs w:val="20"/>
        </w:rPr>
        <w:t xml:space="preserve"> Geographic distribution of the </w:t>
      </w:r>
      <w:r w:rsidR="00973FEA">
        <w:rPr>
          <w:rFonts w:ascii="Arial" w:eastAsia="Arial" w:hAnsi="Arial" w:cs="Arial"/>
          <w:sz w:val="20"/>
          <w:szCs w:val="20"/>
        </w:rPr>
        <w:t>H</w:t>
      </w:r>
      <w:r w:rsidRPr="00227662">
        <w:rPr>
          <w:rFonts w:ascii="Arial" w:eastAsia="Arial" w:hAnsi="Arial" w:cs="Arial"/>
          <w:sz w:val="20"/>
          <w:szCs w:val="20"/>
        </w:rPr>
        <w:t xml:space="preserve">udsonian </w:t>
      </w:r>
      <w:r w:rsidR="002E3D92" w:rsidRPr="00227662">
        <w:rPr>
          <w:rFonts w:ascii="Arial" w:eastAsia="Arial" w:hAnsi="Arial" w:cs="Arial"/>
          <w:sz w:val="20"/>
          <w:szCs w:val="20"/>
        </w:rPr>
        <w:t>w</w:t>
      </w:r>
      <w:r w:rsidRPr="00227662">
        <w:rPr>
          <w:rFonts w:ascii="Arial" w:eastAsia="Arial" w:hAnsi="Arial" w:cs="Arial"/>
          <w:sz w:val="20"/>
          <w:szCs w:val="20"/>
        </w:rPr>
        <w:t>himbrel.</w:t>
      </w:r>
    </w:p>
    <w:p w14:paraId="075DA078" w14:textId="77777777" w:rsidR="00227662" w:rsidRPr="00227662" w:rsidRDefault="00227662" w:rsidP="00227662">
      <w:pPr>
        <w:autoSpaceDE w:val="0"/>
        <w:adjustRightInd w:val="0"/>
        <w:spacing w:after="0"/>
        <w:jc w:val="both"/>
        <w:rPr>
          <w:rFonts w:ascii="Arial" w:eastAsia="Arial" w:hAnsi="Arial" w:cs="Arial"/>
          <w:sz w:val="20"/>
          <w:szCs w:val="20"/>
        </w:rPr>
      </w:pPr>
    </w:p>
    <w:p w14:paraId="5B69A69A" w14:textId="4B9547AA" w:rsidR="007F6D05" w:rsidRDefault="007F6D05" w:rsidP="00227662">
      <w:pPr>
        <w:autoSpaceDE w:val="0"/>
        <w:adjustRightInd w:val="0"/>
        <w:spacing w:after="0"/>
        <w:jc w:val="both"/>
        <w:rPr>
          <w:rFonts w:ascii="Arial" w:eastAsia="Arial" w:hAnsi="Arial" w:cs="Arial"/>
        </w:rPr>
      </w:pPr>
      <w:r w:rsidRPr="4211483C">
        <w:rPr>
          <w:rFonts w:ascii="Arial" w:eastAsia="Arial" w:hAnsi="Arial" w:cs="Arial"/>
        </w:rPr>
        <w:t xml:space="preserve">There is, however, evidence of a reduction of the breeding distribution of </w:t>
      </w:r>
      <w:proofErr w:type="gramStart"/>
      <w:r w:rsidRPr="4211483C">
        <w:rPr>
          <w:rFonts w:ascii="Arial" w:eastAsia="Arial" w:hAnsi="Arial" w:cs="Arial"/>
        </w:rPr>
        <w:t>this</w:t>
      </w:r>
      <w:proofErr w:type="gramEnd"/>
      <w:r w:rsidRPr="4211483C">
        <w:rPr>
          <w:rFonts w:ascii="Arial" w:eastAsia="Arial" w:hAnsi="Arial" w:cs="Arial"/>
        </w:rPr>
        <w:t xml:space="preserve"> (sub</w:t>
      </w:r>
      <w:proofErr w:type="gramStart"/>
      <w:r w:rsidRPr="4211483C">
        <w:rPr>
          <w:rFonts w:ascii="Arial" w:eastAsia="Arial" w:hAnsi="Arial" w:cs="Arial"/>
        </w:rPr>
        <w:t>)species</w:t>
      </w:r>
      <w:proofErr w:type="gramEnd"/>
      <w:r w:rsidRPr="4211483C">
        <w:rPr>
          <w:rFonts w:ascii="Arial" w:eastAsia="Arial" w:hAnsi="Arial" w:cs="Arial"/>
        </w:rPr>
        <w:t xml:space="preserve"> along</w:t>
      </w:r>
      <w:r w:rsidR="00991D9F">
        <w:rPr>
          <w:rFonts w:ascii="Arial" w:eastAsia="Arial" w:hAnsi="Arial" w:cs="Arial"/>
        </w:rPr>
        <w:t xml:space="preserve"> </w:t>
      </w:r>
      <w:r w:rsidRPr="4211483C">
        <w:rPr>
          <w:rFonts w:ascii="Arial" w:eastAsia="Arial" w:hAnsi="Arial" w:cs="Arial"/>
        </w:rPr>
        <w:t xml:space="preserve">Hudson Bay. Nesting density has declined in a historically important nesting area, where some of the highest nesting densities of </w:t>
      </w:r>
      <w:r w:rsidR="00973FEA">
        <w:rPr>
          <w:rFonts w:ascii="Arial" w:eastAsia="Arial" w:hAnsi="Arial" w:cs="Arial"/>
        </w:rPr>
        <w:t>H</w:t>
      </w:r>
      <w:r w:rsidRPr="4211483C">
        <w:rPr>
          <w:rFonts w:ascii="Arial" w:eastAsia="Arial" w:hAnsi="Arial" w:cs="Arial"/>
        </w:rPr>
        <w:t xml:space="preserve">udsonian </w:t>
      </w:r>
      <w:r w:rsidR="00991D9F">
        <w:rPr>
          <w:rFonts w:ascii="Arial" w:eastAsia="Arial" w:hAnsi="Arial" w:cs="Arial"/>
        </w:rPr>
        <w:t>w</w:t>
      </w:r>
      <w:r w:rsidRPr="4211483C">
        <w:rPr>
          <w:rFonts w:ascii="Arial" w:eastAsia="Arial" w:hAnsi="Arial" w:cs="Arial"/>
        </w:rPr>
        <w:t xml:space="preserve">himbrel were reported in the mid-1970s, coinciding with a warming climate trend and significant habitat changes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{"citationID":"MPMFFhut","properties":{"formattedCitation":"(Ballantyne &amp; Nol, 2015)","plainCitation":"(Ballantyne &amp; Nol, 2015)","noteIndex":0},"citationItems":[{"id":1282,"uris":["http://zotero.org/users/11283305/items/YKIS8WA7"],"itemData":{"id":1282,"type":"article-journal","abstract":"Whimbrels (Numenius phaeopus) are large shorebirds that breed in two geographically disjunct regions in the North American Subarctic and Arctic. Since the early 1970s, the nesting distribution of Whimbrels in the Subarctic near Churchill, Manitoba, Canada has changed, and an area of historic breeding importance was no longer used as nesting habitat in 2008. We compared aerial photography of the 2.55 km2 area from 1973 to 1986, to high-resolution satellite imagery from 2006 to assess structural habitat change. Comparison of the three time-period imagery showed that over the 33-year span shrubs and trees increased in cover by 12.6 and 6.9 %, respectively, whereas other vegetation, including lichen, decreased by 19.1 %. This localized evidence of shrub and tree encroachment is accompanied by a decline in Whimbrel nesting densities from 17–19 pairs (max. 7.45 pairs/km2) in 1973 and 1974, to 1–2 pairs (max. 0.78 pairs/km2) in 2007, and 0 pairs in 2008. Change in vegetation structure has important implications for the long-term viability of Subarctic and Arctic breeding shorebird populations.","container-title":"Polar Biology","DOI":"10.1007/s00300-014-1615-6","ISSN":"1432-2056","issue":"4","journalAbbreviation":"Polar Biol","language":"en","page":"529-537","source":"Springer Link","title":"Localized habitat change near Churchill, Manitoba and the decline of nesting Whimbrels (Numenius phaeopus)","volume":"38","author":[{"family":"Ballantyne","given":"Kate"},{"family":"Nol","given":"Erica"}],"issued":{"date-parts":[["2015",4,1]]}}}],"schema":"https://github.com/citation-style-language/schema/raw/master/csl-citation.json"}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(Ballantyne &amp; Nol, 2015)</w:t>
      </w:r>
      <w:r w:rsidRPr="4211483C">
        <w:rPr>
          <w:rFonts w:ascii="Arial" w:hAnsi="Arial" w:cs="Arial"/>
          <w:sz w:val="21"/>
          <w:szCs w:val="21"/>
        </w:rPr>
        <w:fldChar w:fldCharType="end"/>
      </w:r>
      <w:r w:rsidRPr="4211483C">
        <w:rPr>
          <w:rFonts w:ascii="Arial" w:eastAsia="Arial" w:hAnsi="Arial" w:cs="Arial"/>
        </w:rPr>
        <w:t>.</w:t>
      </w:r>
    </w:p>
    <w:p w14:paraId="1803B907" w14:textId="77777777" w:rsidR="003D5A8D" w:rsidRPr="0021258C" w:rsidRDefault="003D5A8D" w:rsidP="00227662">
      <w:pPr>
        <w:spacing w:after="0"/>
        <w:jc w:val="both"/>
        <w:rPr>
          <w:rFonts w:ascii="Arial" w:hAnsi="Arial" w:cs="Arial"/>
        </w:rPr>
      </w:pPr>
    </w:p>
    <w:p w14:paraId="015CE5E2" w14:textId="296B0A35" w:rsidR="004B4F34" w:rsidRPr="00227662" w:rsidRDefault="004B4F34" w:rsidP="00227662">
      <w:pPr>
        <w:spacing w:after="0"/>
        <w:ind w:left="567" w:hanging="540"/>
        <w:jc w:val="both"/>
        <w:rPr>
          <w:rFonts w:ascii="Arial" w:hAnsi="Arial" w:cs="Arial"/>
        </w:rPr>
      </w:pPr>
      <w:r w:rsidRPr="00227662">
        <w:rPr>
          <w:rFonts w:ascii="Arial" w:hAnsi="Arial" w:cs="Arial"/>
        </w:rPr>
        <w:t>4.2</w:t>
      </w:r>
      <w:r w:rsidR="002A39A3" w:rsidRPr="00227662">
        <w:rPr>
          <w:rFonts w:ascii="Arial" w:hAnsi="Arial" w:cs="Arial"/>
        </w:rPr>
        <w:tab/>
      </w:r>
      <w:r w:rsidRPr="00227662">
        <w:rPr>
          <w:rFonts w:ascii="Arial" w:hAnsi="Arial" w:cs="Arial"/>
        </w:rPr>
        <w:t>Population (estimates and trends)</w:t>
      </w:r>
    </w:p>
    <w:p w14:paraId="0C6CA3CE" w14:textId="77777777" w:rsidR="007A635F" w:rsidRDefault="007A635F" w:rsidP="00227662">
      <w:pPr>
        <w:spacing w:after="0"/>
        <w:jc w:val="both"/>
        <w:rPr>
          <w:rFonts w:ascii="Arial" w:hAnsi="Arial" w:cs="Arial"/>
        </w:rPr>
      </w:pPr>
    </w:p>
    <w:p w14:paraId="6F6649BD" w14:textId="2089A64E" w:rsidR="007A635F" w:rsidRDefault="007A635F" w:rsidP="00227662">
      <w:pPr>
        <w:autoSpaceDE w:val="0"/>
        <w:adjustRightInd w:val="0"/>
        <w:spacing w:after="0"/>
        <w:jc w:val="both"/>
        <w:rPr>
          <w:rFonts w:ascii="Arial" w:eastAsia="Arial" w:hAnsi="Arial" w:cs="Arial"/>
        </w:rPr>
      </w:pPr>
      <w:r w:rsidRPr="4211483C">
        <w:rPr>
          <w:rFonts w:ascii="Arial" w:eastAsia="Arial" w:hAnsi="Arial" w:cs="Arial"/>
        </w:rPr>
        <w:t xml:space="preserve">The most recent estimate for the whole (sub)species is 40,000 individuals in the Pacific Flyway sub-population and 40,000 individuals in the Atlantic Flyway sub-populations; therefore, the total population size of </w:t>
      </w:r>
      <w:r w:rsidR="00973FEA">
        <w:rPr>
          <w:rFonts w:ascii="Arial" w:eastAsia="Arial" w:hAnsi="Arial" w:cs="Arial"/>
        </w:rPr>
        <w:t>H</w:t>
      </w:r>
      <w:r w:rsidRPr="4211483C">
        <w:rPr>
          <w:rFonts w:ascii="Arial" w:eastAsia="Arial" w:hAnsi="Arial" w:cs="Arial"/>
        </w:rPr>
        <w:t>udsonia</w:t>
      </w:r>
      <w:r w:rsidR="00293500">
        <w:rPr>
          <w:rFonts w:ascii="Arial" w:eastAsia="Arial" w:hAnsi="Arial" w:cs="Arial"/>
        </w:rPr>
        <w:t>n</w:t>
      </w:r>
      <w:r w:rsidRPr="4211483C">
        <w:rPr>
          <w:rFonts w:ascii="Arial" w:eastAsia="Arial" w:hAnsi="Arial" w:cs="Arial"/>
        </w:rPr>
        <w:t xml:space="preserve"> </w:t>
      </w:r>
      <w:r w:rsidR="00991D9F">
        <w:rPr>
          <w:rFonts w:ascii="Arial" w:eastAsia="Arial" w:hAnsi="Arial" w:cs="Arial"/>
        </w:rPr>
        <w:t>w</w:t>
      </w:r>
      <w:r w:rsidRPr="4211483C">
        <w:rPr>
          <w:rFonts w:ascii="Arial" w:eastAsia="Arial" w:hAnsi="Arial" w:cs="Arial"/>
        </w:rPr>
        <w:t xml:space="preserve">himbrel is estimated to be 80,000 individuals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{"citationID":"F3YUmjeg","properties":{"formattedCitation":"(Andres et al., 2012)","plainCitation":"(Andres et al., 2012)","noteIndex":0},"citationItems":[{"id":1280,"uris":["http://zotero.org/users/11283305/items/LRENLANH"],"itemData":{"id":1280,"type":"article-journal","container-title":"Wader Study Group Bulletin","issue":"3","page":"178-194","title":"Population estimates of North American shorebirds, 2012","volume":"119","author":[{"family":"Andres","given":"Brad"},{"family":"Smith","given":"Paul A."},{"family":"Morrison","given":"R I Guy"},{"family":"Gratto-Trevor","given":"Cheri"},{"family":"Brown","given":"Stephen"},{"family":"Friis","given":"Christian"}],"issued":{"date-parts":[["2012"]]}}}],"schema":"https://github.com/citation-style-language/schema/raw/master/csl-citation.json"}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(Andres et al., 2012)</w:t>
      </w:r>
      <w:r w:rsidRPr="4211483C">
        <w:rPr>
          <w:rFonts w:ascii="Arial" w:hAnsi="Arial" w:cs="Arial"/>
          <w:sz w:val="21"/>
          <w:szCs w:val="21"/>
        </w:rPr>
        <w:fldChar w:fldCharType="end"/>
      </w:r>
      <w:r w:rsidRPr="4211483C">
        <w:rPr>
          <w:rFonts w:ascii="Arial" w:eastAsia="Arial" w:hAnsi="Arial" w:cs="Arial"/>
        </w:rPr>
        <w:t xml:space="preserve">. In addition to this small population size, the population of </w:t>
      </w:r>
      <w:r w:rsidR="00973FEA">
        <w:rPr>
          <w:rFonts w:ascii="Arial" w:eastAsia="Arial" w:hAnsi="Arial" w:cs="Arial"/>
        </w:rPr>
        <w:t>H</w:t>
      </w:r>
      <w:r w:rsidRPr="4211483C">
        <w:rPr>
          <w:rFonts w:ascii="Arial" w:eastAsia="Arial" w:hAnsi="Arial" w:cs="Arial"/>
        </w:rPr>
        <w:t xml:space="preserve">udsonian </w:t>
      </w:r>
      <w:r w:rsidR="007E3D30">
        <w:rPr>
          <w:rFonts w:ascii="Arial" w:eastAsia="Arial" w:hAnsi="Arial" w:cs="Arial"/>
        </w:rPr>
        <w:t>w</w:t>
      </w:r>
      <w:r w:rsidRPr="4211483C">
        <w:rPr>
          <w:rFonts w:ascii="Arial" w:eastAsia="Arial" w:hAnsi="Arial" w:cs="Arial"/>
        </w:rPr>
        <w:t xml:space="preserve">himbrel has been estimated to decline by ~70% in the most recent three generation period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{"citationID":"YFr1iOyD","properties":{"formattedCitation":"(Smith et al., 2023)","plainCitation":"(Smith et al., 2023)","noteIndex":0},"citationItems":[{"id":378,"uris":["http://zotero.org/users/11283305/items/UFZ9SKSC"],"itemData":{"id":378,"type":"article-journal","abstract":"Shorebirds are declining to a greater extent than many other avian taxa around the world. In North America, shorebirds, along with aerial insectivores and grassland birds, have some of the highest proportions of declining species of any group. Here, we apply a new hierarchical Bayesian model to analyze shorebird migration monitoring data from across North America, from 1980 to 2019, and present the most recent available estimates of trends for 28 species. Point estimates for survey-wide trends in abundance were negative for 26 of 28 species (93%). Despite challenges with low precision associated with migration count data, trends for 19 species had 95% credible intervals that were entirely negative. More than half of the species were estimated to have lost &amp;gt;50% of their abundance. Furthermore, estimated rates of decline have accelerated during the last three generations for most species. Point estimates of trend were more negative for 18 species (64%) during the most recent three-generation period in comparison to the previous three-generation period. Many species now exceed international criteria for threatened species listing. The analytic approach used here allows us to model regional variation in trends, although survey coverage and strength of inference were greatest in the eastern portions of North America (east of 100°W). We found the greatest declines at staging sites along the Atlantic Coast from North Carolina to Nova Scotia, and lesser declines along the Gulf Coast and in the midcontinental United States. The declines in shorebird populations reported here are worrisome and signal the urgent need for conservation action. In addition, it would be beneficial to validate these results through the collection and analysis of complementary data, and to initiate demographic studies throughout the annual cycle to determine where and when declines are most likely to originate. This improved information will allow for the development of more targeted efforts to reverse declines through conservation action.• Surveys of North American shorebirds during fall migration, carried out largely by volunteers, are used to monitor trends in the abundance of their populations.• Between 1980 and 2019, 26 of the 28 shorebird species analyzed were found to be declining with more than half of the species losing more than half of their abundance.• Declines were greatest along the Atlantic coast from Nova Scotia to North Carolina, and less severe along the Gulf coast and in the Midcontinent.• Declines are worsening in recent years. These large and accelerating declines mean that many species now exceed international criteria for threatened species listing.• Urgent conservation action is needed to slow and eventually reverse declines. Targeted research, and in particular studies of survival throughout the year, could help to pinpoint where shorebirds are most strongly impacted, so that conservation attention can be focused where it is most needed.","container-title":"Ornithological Applications","DOI":"10.1093/ornithapp/duad003","ISSN":"0010-5422","issue":"2","journalAbbreviation":"Ornithological Applications","page":"duad003","source":"Silverchair","title":"Accelerating declines of North America’s shorebirds signal the need for urgent conservation action","volume":"125","author":[{"family":"Smith","given":"Paul A"},{"family":"Smith","given":"Adam C"},{"family":"Andres","given":"Brad"},{"family":"Francis","given":"Charles M"},{"family":"Harrington","given":"Brian"},{"family":"Friis","given":"Christian"},{"family":"Morrison","given":"R I Guy"},{"family":"Paquet","given":"Julie"},{"family":"Winn","given":"Brad"},{"family":"Brown","given":"Stephen"}],"issued":{"date-parts":[["2023",5,1]]}}}],"schema":"https://github.com/citation-style-language/schema/raw/master/csl-citation.json"}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(Smith et al., 2023)</w:t>
      </w:r>
      <w:r w:rsidRPr="4211483C">
        <w:rPr>
          <w:rFonts w:ascii="Arial" w:hAnsi="Arial" w:cs="Arial"/>
          <w:sz w:val="21"/>
          <w:szCs w:val="21"/>
        </w:rPr>
        <w:fldChar w:fldCharType="end"/>
      </w:r>
      <w:r w:rsidRPr="4211483C">
        <w:rPr>
          <w:rFonts w:ascii="Arial" w:eastAsia="Arial" w:hAnsi="Arial" w:cs="Arial"/>
        </w:rPr>
        <w:t>. Compared to the previous three-generation period, the rate of the decline has become more substantial.</w:t>
      </w:r>
    </w:p>
    <w:p w14:paraId="2BD8FA92" w14:textId="77777777" w:rsidR="00227662" w:rsidRDefault="00227662" w:rsidP="00227662">
      <w:pPr>
        <w:autoSpaceDE w:val="0"/>
        <w:adjustRightInd w:val="0"/>
        <w:spacing w:after="0"/>
        <w:jc w:val="both"/>
        <w:rPr>
          <w:rFonts w:ascii="Arial" w:eastAsia="Arial" w:hAnsi="Arial" w:cs="Arial"/>
        </w:rPr>
      </w:pPr>
    </w:p>
    <w:p w14:paraId="0BA86105" w14:textId="1A1B8A8D" w:rsidR="007A635F" w:rsidRDefault="007A635F" w:rsidP="00227662">
      <w:pPr>
        <w:autoSpaceDE w:val="0"/>
        <w:adjustRightInd w:val="0"/>
        <w:spacing w:after="0"/>
        <w:jc w:val="both"/>
        <w:rPr>
          <w:rFonts w:ascii="Arial" w:eastAsia="Arial" w:hAnsi="Arial" w:cs="Arial"/>
        </w:rPr>
      </w:pPr>
      <w:r w:rsidRPr="4211483C">
        <w:rPr>
          <w:rFonts w:ascii="Arial" w:eastAsia="Arial" w:hAnsi="Arial" w:cs="Arial"/>
        </w:rPr>
        <w:t xml:space="preserve">Smith et al. (2023) obtained the generation length - the mean age of parents of the current cohort - for </w:t>
      </w:r>
      <w:r w:rsidR="007E3D30">
        <w:rPr>
          <w:rFonts w:ascii="Arial" w:eastAsia="Arial" w:hAnsi="Arial" w:cs="Arial"/>
        </w:rPr>
        <w:t>w</w:t>
      </w:r>
      <w:r w:rsidRPr="4211483C">
        <w:rPr>
          <w:rFonts w:ascii="Arial" w:eastAsia="Arial" w:hAnsi="Arial" w:cs="Arial"/>
        </w:rPr>
        <w:t xml:space="preserve">himbrel (6.46 years) from Bird et al. (2020), resulting in a period of three generations equal to 19.38 years. Smith et al. (2023) estimated the trend using count data from the International Shorebird Survey (ISS), the Atlantic Canada Shorebird Survey (ACSS), </w:t>
      </w:r>
      <w:r w:rsidRPr="4211483C">
        <w:rPr>
          <w:rFonts w:ascii="Arial" w:eastAsia="Arial" w:hAnsi="Arial" w:cs="Arial"/>
        </w:rPr>
        <w:lastRenderedPageBreak/>
        <w:t xml:space="preserve">and the Ontario Shorebird Survey (OSS). Although these surveys cover both the Pacific and Atlantic Flyways in the Americas, the survey effort is greater in north-eastern United States and Atlantic Canada, because these are the regions where these volunteer survey programs were initiated. Therefore, this trend estimate can be considered as more representative of the two Atlantic Flyway </w:t>
      </w:r>
      <w:r w:rsidR="00973FEA">
        <w:rPr>
          <w:rFonts w:ascii="Arial" w:eastAsia="Arial" w:hAnsi="Arial" w:cs="Arial"/>
        </w:rPr>
        <w:t>H</w:t>
      </w:r>
      <w:r w:rsidRPr="4211483C">
        <w:rPr>
          <w:rFonts w:ascii="Arial" w:eastAsia="Arial" w:hAnsi="Arial" w:cs="Arial"/>
        </w:rPr>
        <w:t xml:space="preserve">udsonian </w:t>
      </w:r>
      <w:r w:rsidR="007E3D30">
        <w:rPr>
          <w:rFonts w:ascii="Arial" w:eastAsia="Arial" w:hAnsi="Arial" w:cs="Arial"/>
        </w:rPr>
        <w:t>w</w:t>
      </w:r>
      <w:r w:rsidRPr="4211483C">
        <w:rPr>
          <w:rFonts w:ascii="Arial" w:eastAsia="Arial" w:hAnsi="Arial" w:cs="Arial"/>
        </w:rPr>
        <w:t>himbrel populations. However, a recent analysis of 10-years of non-breeding shorebird surveys in the Pacific Flyway also indicated a significant population decline (Reiter et al. in press).</w:t>
      </w:r>
    </w:p>
    <w:p w14:paraId="4006400D" w14:textId="77777777" w:rsidR="00227662" w:rsidRDefault="00227662" w:rsidP="00227662">
      <w:pPr>
        <w:autoSpaceDE w:val="0"/>
        <w:adjustRightInd w:val="0"/>
        <w:spacing w:after="0"/>
        <w:jc w:val="both"/>
        <w:rPr>
          <w:rFonts w:ascii="Arial" w:eastAsia="Arial" w:hAnsi="Arial" w:cs="Arial"/>
        </w:rPr>
      </w:pPr>
    </w:p>
    <w:p w14:paraId="559EC0DA" w14:textId="0FCC5AA6" w:rsidR="007A635F" w:rsidRDefault="007A635F" w:rsidP="00227662">
      <w:pPr>
        <w:autoSpaceDE w:val="0"/>
        <w:adjustRightInd w:val="0"/>
        <w:spacing w:after="0"/>
        <w:jc w:val="both"/>
        <w:rPr>
          <w:rFonts w:ascii="Arial" w:eastAsia="Arial" w:hAnsi="Arial" w:cs="Arial"/>
        </w:rPr>
      </w:pPr>
      <w:r w:rsidRPr="4211483C">
        <w:rPr>
          <w:rFonts w:ascii="Arial" w:eastAsia="Arial" w:hAnsi="Arial" w:cs="Arial"/>
        </w:rPr>
        <w:t xml:space="preserve">In accordance with the update estimate provided by Smith et al. (2023), an earlier population-wise assessment had already revealed a decline of </w:t>
      </w:r>
      <w:r w:rsidR="00973FEA">
        <w:rPr>
          <w:rFonts w:ascii="Arial" w:eastAsia="Arial" w:hAnsi="Arial" w:cs="Arial"/>
        </w:rPr>
        <w:t>H</w:t>
      </w:r>
      <w:r w:rsidRPr="4211483C">
        <w:rPr>
          <w:rFonts w:ascii="Arial" w:eastAsia="Arial" w:hAnsi="Arial" w:cs="Arial"/>
        </w:rPr>
        <w:t xml:space="preserve">udsonian </w:t>
      </w:r>
      <w:r w:rsidR="007E3D30">
        <w:rPr>
          <w:rFonts w:ascii="Arial" w:eastAsia="Arial" w:hAnsi="Arial" w:cs="Arial"/>
        </w:rPr>
        <w:t>w</w:t>
      </w:r>
      <w:r w:rsidRPr="4211483C">
        <w:rPr>
          <w:rFonts w:ascii="Arial" w:eastAsia="Arial" w:hAnsi="Arial" w:cs="Arial"/>
        </w:rPr>
        <w:t xml:space="preserve">himbrel tracing back to the 1970s-1980s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{"citationID":"c1t8e9zB","properties":{"formattedCitation":"(Howe, Geissler, &amp; Harrington, 1989)","plainCitation":"(Howe, Geissler, &amp; Harrington, 1989)","noteIndex":0},"citationItems":[{"id":1310,"uris":["http://zotero.org/users/11283305/items/THJFFQ4D"],"itemData":{"id":1310,"type":"article-journal","abstract":"Shorebirds Charadrii are prime candidates for population decline because of their dependence on wetlands that are being lost at a rapid pace. Thirty-six of the 49 species of shorebirds that breed in North America spend most of the year in Latin America. Because populations of most species breed and winter at remote sites, it may be most feasible to monitor their numbers at migration stopovers. In this study, we used statistical trend analysis methods, developed for the North America Breeding Bird Survey, to analyze data on shorebird populations during southbound migration in the United States. Survey data were collected by volunteers in the International Shorebird Survey (ISS). The analyses indicate that whimbrels Numenius phaeopus, short-billed dowitchers Limnodromus griseus, and sanderlings Calidris alba have undergone statistically significant declines. Methodological concerns over both the ISS and the trend analysis procedures are discussed in detail and biological interpretations of the results are suggested.","container-title":"Biological Conservation","DOI":"10.1016/0006-3207(89)90035-9","ISSN":"0006-3207","issue":"3","journalAbbreviation":"Biological Conservation","page":"185-199","source":"ScienceDirect","title":"Population trends of North American shorebirds based on the International Shorebird Survey","volume":"49","author":[{"family":"Howe","given":"Marshall A."},{"family":"Geissler","given":"Paul H."},{"family":"Harrington","given":"Brian A."}],"issued":{"date-parts":[["1989",1,1]]}}}],"schema":"https://github.com/citation-style-language/schema/raw/master/csl-citation.json"}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(Howe et al., 1989)</w:t>
      </w:r>
      <w:r w:rsidRPr="4211483C">
        <w:rPr>
          <w:rFonts w:ascii="Arial" w:hAnsi="Arial" w:cs="Arial"/>
          <w:sz w:val="21"/>
          <w:szCs w:val="21"/>
        </w:rPr>
        <w:fldChar w:fldCharType="end"/>
      </w:r>
      <w:r w:rsidRPr="4211483C">
        <w:rPr>
          <w:rFonts w:ascii="Arial" w:eastAsia="Arial" w:hAnsi="Arial" w:cs="Arial"/>
        </w:rPr>
        <w:t xml:space="preserve">. Moreover, a previous study also showed a decrease in one of the </w:t>
      </w:r>
      <w:r w:rsidR="00973FEA">
        <w:rPr>
          <w:rFonts w:ascii="Arial" w:eastAsia="Arial" w:hAnsi="Arial" w:cs="Arial"/>
        </w:rPr>
        <w:t>H</w:t>
      </w:r>
      <w:r w:rsidRPr="4211483C">
        <w:rPr>
          <w:rFonts w:ascii="Arial" w:eastAsia="Arial" w:hAnsi="Arial" w:cs="Arial"/>
        </w:rPr>
        <w:t xml:space="preserve">udsonian </w:t>
      </w:r>
      <w:r w:rsidR="007E3D30">
        <w:rPr>
          <w:rFonts w:ascii="Arial" w:eastAsia="Arial" w:hAnsi="Arial" w:cs="Arial"/>
        </w:rPr>
        <w:t>w</w:t>
      </w:r>
      <w:r w:rsidRPr="4211483C">
        <w:rPr>
          <w:rFonts w:ascii="Arial" w:eastAsia="Arial" w:hAnsi="Arial" w:cs="Arial"/>
        </w:rPr>
        <w:t xml:space="preserve">himbrel populations across time at the Delmarva Peninsula, a migration stopover site, where the number of individuals staging declined by 50% from 1994 to 2009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{"citationID":"rAv0pWnK","properties":{"formattedCitation":"(Watts &amp; Truitt, 2011)","plainCitation":"(Watts &amp; Truitt, 2011)","noteIndex":0},"citationItems":[{"id":1297,"uris":["http://zotero.org/users/11283305/items/GZMR9GRU"],"itemData":{"id":1297,"type":"article-journal","abstract":"Whimbrels (Numenius phaeopus) were monitored during spring migration across a network of ten aerial transects within the barrier island-lagoon system along the lower Delmarva Peninsula, Virginia, USA. Transects were surveyed weekly from the last week of April through the first week of June (1994–1996, 2008–2009). Whimbrel numbers increased to a peak during the first and second weeks of May then decreased sharply during the third and fourth weeks of May in all years. Between the 1990's and 2000's, peak numbers declined by 50%, corresponding to a 4.2% annual rate of decline. A similar decline was detected in accumulated, season-wide numbers. Though similar in pattern, migration phenology was significantly different between the decades. The phenology difference resulted from a greater reduction in numbers during the first half of the study period compared to the last. Habitats used by Whimbrels (N = 31,314) included mudflats (95%) and salt marshes (5%). Habitat-specific densities (birds/km2) were 443 ± 26.6 and 9 ± 1.6 (mean ± SE) for mudflat and marsh patches, respectively, during the 1990's and 222 ± 11.1 and 8 ± 4.6 during the 2000's. These results support suggestions that Whimbrels are declining on the Hudson Bay breeding grounds and perhaps at major Atlantic Coast wintering sites.","container-title":"Waterbirds","DOI":"10.1675/063.034.0308","ISSN":"1524-4695, 1938-5390","issue":"3","journalAbbreviation":"cowa","note":"publisher: The Waterbird Society","page":"347-351","source":"bioone.org","title":"Decline of Whimbrels within a Mid-Atlantic Staging Area (1994–2009)","volume":"34","author":[{"family":"Watts","given":"Bryan D."},{"family":"Truitt","given":"Barry R."}],"issued":{"date-parts":[["2011",9]]}}}],"schema":"https://github.com/citation-style-language/schema/raw/master/csl-citation.json"}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(Watts &amp; Truitt, 2011)</w:t>
      </w:r>
      <w:r w:rsidRPr="4211483C">
        <w:rPr>
          <w:rFonts w:ascii="Arial" w:hAnsi="Arial" w:cs="Arial"/>
          <w:sz w:val="21"/>
          <w:szCs w:val="21"/>
        </w:rPr>
        <w:fldChar w:fldCharType="end"/>
      </w:r>
      <w:r w:rsidRPr="4211483C">
        <w:rPr>
          <w:rFonts w:ascii="Arial" w:eastAsia="Arial" w:hAnsi="Arial" w:cs="Arial"/>
        </w:rPr>
        <w:t>.</w:t>
      </w:r>
    </w:p>
    <w:p w14:paraId="0352FE37" w14:textId="77777777" w:rsidR="007A635F" w:rsidRPr="0021258C" w:rsidRDefault="007A635F" w:rsidP="00227662">
      <w:pPr>
        <w:spacing w:after="0"/>
        <w:jc w:val="both"/>
        <w:rPr>
          <w:rFonts w:ascii="Arial" w:hAnsi="Arial" w:cs="Arial"/>
        </w:rPr>
      </w:pPr>
    </w:p>
    <w:p w14:paraId="63EBB4B7" w14:textId="2BF61696" w:rsidR="004B4F34" w:rsidRPr="00227662" w:rsidRDefault="004B4F34" w:rsidP="00227662">
      <w:pPr>
        <w:spacing w:after="0"/>
        <w:ind w:left="567" w:hanging="567"/>
        <w:jc w:val="both"/>
        <w:rPr>
          <w:rFonts w:ascii="Arial" w:hAnsi="Arial" w:cs="Arial"/>
        </w:rPr>
      </w:pPr>
      <w:r w:rsidRPr="00227662">
        <w:rPr>
          <w:rFonts w:ascii="Arial" w:hAnsi="Arial" w:cs="Arial"/>
        </w:rPr>
        <w:t>4.3</w:t>
      </w:r>
      <w:r w:rsidR="002A39A3" w:rsidRPr="00227662">
        <w:rPr>
          <w:rFonts w:ascii="Arial" w:hAnsi="Arial" w:cs="Arial"/>
        </w:rPr>
        <w:tab/>
      </w:r>
      <w:r w:rsidRPr="00227662">
        <w:rPr>
          <w:rFonts w:ascii="Arial" w:hAnsi="Arial" w:cs="Arial"/>
        </w:rPr>
        <w:t>Habitat (short description and trends)</w:t>
      </w:r>
    </w:p>
    <w:p w14:paraId="32DA93C0" w14:textId="77777777" w:rsidR="00393A06" w:rsidRDefault="00393A06" w:rsidP="00227662">
      <w:pPr>
        <w:spacing w:after="0"/>
        <w:jc w:val="both"/>
        <w:rPr>
          <w:rFonts w:ascii="Arial" w:hAnsi="Arial" w:cs="Arial"/>
        </w:rPr>
      </w:pPr>
    </w:p>
    <w:p w14:paraId="5D9064C5" w14:textId="1B211D7D" w:rsidR="00393A06" w:rsidRDefault="00393A06" w:rsidP="00227662">
      <w:pPr>
        <w:autoSpaceDE w:val="0"/>
        <w:adjustRightInd w:val="0"/>
        <w:spacing w:after="0"/>
        <w:jc w:val="both"/>
        <w:rPr>
          <w:rFonts w:ascii="Arial" w:eastAsia="Arial" w:hAnsi="Arial" w:cs="Arial"/>
        </w:rPr>
      </w:pPr>
      <w:r w:rsidRPr="4211483C">
        <w:rPr>
          <w:rFonts w:ascii="Arial" w:eastAsia="Arial" w:hAnsi="Arial" w:cs="Arial"/>
        </w:rPr>
        <w:t xml:space="preserve">Hudsonian </w:t>
      </w:r>
      <w:r w:rsidR="008160F3">
        <w:rPr>
          <w:rFonts w:ascii="Arial" w:eastAsia="Arial" w:hAnsi="Arial" w:cs="Arial"/>
        </w:rPr>
        <w:t>w</w:t>
      </w:r>
      <w:r w:rsidRPr="4211483C">
        <w:rPr>
          <w:rFonts w:ascii="Arial" w:eastAsia="Arial" w:hAnsi="Arial" w:cs="Arial"/>
        </w:rPr>
        <w:t xml:space="preserve">himbrel breed in moorlands and tundra near </w:t>
      </w:r>
      <w:proofErr w:type="spellStart"/>
      <w:r w:rsidRPr="4211483C">
        <w:rPr>
          <w:rFonts w:ascii="Arial" w:eastAsia="Arial" w:hAnsi="Arial" w:cs="Arial"/>
        </w:rPr>
        <w:t>treeline</w:t>
      </w:r>
      <w:proofErr w:type="spellEnd"/>
      <w:r w:rsidRPr="4211483C">
        <w:rPr>
          <w:rFonts w:ascii="Arial" w:eastAsia="Arial" w:hAnsi="Arial" w:cs="Arial"/>
        </w:rPr>
        <w:t xml:space="preserve">, in sites with high lichen cover, especially in hummocks or lichen ridges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{"citationID":"iPm1ZOKr","properties":{"formattedCitation":"(Ballantyne &amp; Nol, 2011)","plainCitation":"(Ballantyne &amp; Nol, 2011)","noteIndex":0},"citationItems":[{"id":737,"uris":["http://zotero.org/users/11283305/items/F4WF6IGL"],"itemData":{"id":737,"type":"article-journal","abstract":"The Whimbrel (Numenius phaeopus) is one of a suite of sub-arctic- and arctic-nesting shorebirds for which encroachment of woody vegetation into previously open habitats may cause a reduction in breeding habitat. Whimbrel nesting habitat selection was studied at two spatial scales near Churchill, Manitoba, Canada, to determine habitat preferences and the degree to which the species avoided woody vegetation. Whimbrels occupied sites at the mesohabitat (territory) scale characterized by either high lichen cover, or high graminoid and standing water cover. No Whimbrels nested in mesohabitat with &gt;17.5% tall shrub cover, and only one pair nested where &gt;38 trees existed within 30 m of the nest. At the microhabitat (nest) scale, Whimbrels nested in two distinct habitats. In lichen-dominated sites, nests had less concealing vegetation than unused sites whereas in graminoid dominated habitats, nests were more concealed than unused sites. Sixty-eight percent of nests were on hummocks or lichen ridges. Hatching success was not predicted by habitat characteristics and was lower than previously reported (2007: 26%; 2008: 14%). Avoidance of woody vegetation by breeding Whimbrels suggests that shrub and tree encroachment would reduce habitat availability in the Churchill region.","container-title":"Waterbirds","DOI":"10.1675/063.034.0203","ISSN":"1524-4695, 1938-5390","issue":"2","journalAbbreviation":"cowa","note":"publisher: The Waterbird Society","page":"151-159","source":"bioone.org","title":"Nesting Habitat Selection and Hatching Success of Whimbrels Near Churchill, Manitoba, Canada","volume":"34","author":[{"family":"Ballantyne","given":"Kate"},{"family":"Nol","given":"Erica"}],"issued":{"date-parts":[["2011",6]]}}}],"schema":"https://github.com/citation-style-language/schema/raw/master/csl-citation.json"}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(Ballantyne &amp; Nol, 2011)</w:t>
      </w:r>
      <w:r w:rsidRPr="4211483C">
        <w:rPr>
          <w:rFonts w:ascii="Arial" w:hAnsi="Arial" w:cs="Arial"/>
          <w:sz w:val="21"/>
          <w:szCs w:val="21"/>
        </w:rPr>
        <w:fldChar w:fldCharType="end"/>
      </w:r>
      <w:r w:rsidRPr="4211483C">
        <w:rPr>
          <w:rFonts w:ascii="Arial" w:eastAsia="Arial" w:hAnsi="Arial" w:cs="Arial"/>
        </w:rPr>
        <w:t xml:space="preserve">. They also breed in sites with high graminoid and standing water cover, although less frequently. In general, this (sub)species prefers habitats with low shrub and tree cover or tundra, with very few individuals nesting in areas with higher tree density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{"citationID":"9vhF5y2o","properties":{"formattedCitation":"(Ballantyne &amp; Nol, 2011)","plainCitation":"(Ballantyne &amp; Nol, 2011)","noteIndex":0},"citationItems":[{"id":737,"uris":["http://zotero.org/users/11283305/items/F4WF6IGL"],"itemData":{"id":737,"type":"article-journal","abstract":"The Whimbrel (Numenius phaeopus) is one of a suite of sub-arctic- and arctic-nesting shorebirds for which encroachment of woody vegetation into previously open habitats may cause a reduction in breeding habitat. Whimbrel nesting habitat selection was studied at two spatial scales near Churchill, Manitoba, Canada, to determine habitat preferences and the degree to which the species avoided woody vegetation. Whimbrels occupied sites at the mesohabitat (territory) scale characterized by either high lichen cover, or high graminoid and standing water cover. No Whimbrels nested in mesohabitat with &gt;17.5% tall shrub cover, and only one pair nested where &gt;38 trees existed within 30 m of the nest. At the microhabitat (nest) scale, Whimbrels nested in two distinct habitats. In lichen-dominated sites, nests had less concealing vegetation than unused sites whereas in graminoid dominated habitats, nests were more concealed than unused sites. Sixty-eight percent of nests were on hummocks or lichen ridges. Hatching success was not predicted by habitat characteristics and was lower than previously reported (2007: 26%; 2008: 14%). Avoidance of woody vegetation by breeding Whimbrels suggests that shrub and tree encroachment would reduce habitat availability in the Churchill region.","container-title":"Waterbirds","DOI":"10.1675/063.034.0203","ISSN":"1524-4695, 1938-5390","issue":"2","journalAbbreviation":"cowa","note":"publisher: The Waterbird Society","page":"151-159","source":"bioone.org","title":"Nesting Habitat Selection and Hatching Success of Whimbrels Near Churchill, Manitoba, Canada","volume":"34","author":[{"family":"Ballantyne","given":"Kate"},{"family":"Nol","given":"Erica"}],"issued":{"date-parts":[["2011",6]]}}}],"schema":"https://github.com/citation-style-language/schema/raw/master/csl-citation.json"}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(Ballantyne &amp; Nol, 2011)</w:t>
      </w:r>
      <w:r w:rsidRPr="4211483C">
        <w:rPr>
          <w:rFonts w:ascii="Arial" w:hAnsi="Arial" w:cs="Arial"/>
          <w:sz w:val="21"/>
          <w:szCs w:val="21"/>
        </w:rPr>
        <w:fldChar w:fldCharType="end"/>
      </w:r>
      <w:r w:rsidRPr="4211483C">
        <w:rPr>
          <w:rFonts w:ascii="Arial" w:eastAsia="Arial" w:hAnsi="Arial" w:cs="Arial"/>
        </w:rPr>
        <w:t>.</w:t>
      </w:r>
    </w:p>
    <w:p w14:paraId="27E3A6F2" w14:textId="77777777" w:rsidR="00227662" w:rsidRDefault="00227662" w:rsidP="00227662">
      <w:pPr>
        <w:autoSpaceDE w:val="0"/>
        <w:adjustRightInd w:val="0"/>
        <w:spacing w:after="0"/>
        <w:jc w:val="both"/>
        <w:rPr>
          <w:rFonts w:ascii="Arial" w:eastAsia="Arial" w:hAnsi="Arial" w:cs="Arial"/>
        </w:rPr>
      </w:pPr>
    </w:p>
    <w:p w14:paraId="1D6FFDB9" w14:textId="785F71A0" w:rsidR="003D711F" w:rsidRDefault="00393A06" w:rsidP="00227662">
      <w:pPr>
        <w:autoSpaceDE w:val="0"/>
        <w:adjustRightInd w:val="0"/>
        <w:spacing w:after="0"/>
        <w:jc w:val="both"/>
        <w:rPr>
          <w:rFonts w:ascii="Arial" w:eastAsia="Arial" w:hAnsi="Arial" w:cs="Arial"/>
        </w:rPr>
      </w:pPr>
      <w:r w:rsidRPr="4211483C">
        <w:rPr>
          <w:rFonts w:ascii="Arial" w:eastAsia="Arial" w:hAnsi="Arial" w:cs="Arial"/>
        </w:rPr>
        <w:t xml:space="preserve">During migration or in the non-breeding season, </w:t>
      </w:r>
      <w:r w:rsidR="00973FEA">
        <w:rPr>
          <w:rFonts w:ascii="Arial" w:eastAsia="Arial" w:hAnsi="Arial" w:cs="Arial"/>
        </w:rPr>
        <w:t>H</w:t>
      </w:r>
      <w:r w:rsidRPr="4211483C">
        <w:rPr>
          <w:rFonts w:ascii="Arial" w:eastAsia="Arial" w:hAnsi="Arial" w:cs="Arial"/>
        </w:rPr>
        <w:t xml:space="preserve">udsonian </w:t>
      </w:r>
      <w:r w:rsidR="008160F3">
        <w:rPr>
          <w:rFonts w:ascii="Arial" w:eastAsia="Arial" w:hAnsi="Arial" w:cs="Arial"/>
        </w:rPr>
        <w:t>w</w:t>
      </w:r>
      <w:r w:rsidRPr="4211483C">
        <w:rPr>
          <w:rFonts w:ascii="Arial" w:eastAsia="Arial" w:hAnsi="Arial" w:cs="Arial"/>
        </w:rPr>
        <w:t xml:space="preserve">himbrels use tidal flats, salt marshes and grasslands. They show a preference to forage on muddy habitats, usually transitioning to sandy or grassy areas when the high tide is covering the exposed mud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{"citationID":"gV5lM0kS","properties":{"formattedCitation":"(Skeel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(Skeel &amp; Mallory, 2020)</w:t>
      </w:r>
      <w:r w:rsidRPr="4211483C">
        <w:rPr>
          <w:rFonts w:ascii="Arial" w:hAnsi="Arial" w:cs="Arial"/>
          <w:sz w:val="21"/>
          <w:szCs w:val="21"/>
        </w:rPr>
        <w:fldChar w:fldCharType="end"/>
      </w:r>
      <w:r w:rsidRPr="4211483C">
        <w:rPr>
          <w:rFonts w:ascii="Arial" w:eastAsia="Arial" w:hAnsi="Arial" w:cs="Arial"/>
        </w:rPr>
        <w:t xml:space="preserve">. During the non-breeding season, they are also associated with mangrove ecosystems – where they forage on exposed mudflats and roost in the mangrove trees during high tide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{"citationID":"Wdf9JrwV","properties":{"formattedCitation":"(Johnston-Gonz\\uc0\\u225{}lez &amp; Abril, 2019; Skeel &amp; Mallory, 2020)","plainCitation":"(Johnston-González &amp; Abril, 2019; Skeel &amp; Mallory, 2020)","noteIndex":0},"citationItems":[{"id":114,"uris":["http://zotero.org/users/11283305/items/GE5N38VH"],"itemData":{"id":114,"type":"article-journal","abstract":"Roosts are important sites for shorebirds in non-breeding areas at night and during high tides. How the spatial configuration of food and risk of predation and disturbance influence roost site use in tropical locations remains poorly known. We analysed the locations of nocturnal roosts of Whimbrel Numenius phaeopus in mangroves of Sanquianga National Park, Colombia, with respect to variation in spatial variables related to food resources and risk of predation and disturbance. We contrasted characteristics of all 13 known nocturnal roost locations with those of all other mangrove islands (n = 209) within the limits of the park. We estimated the distance from roosts and other mangrove islands to foraging sites, and sources of predators and human disturbance. Larger areas of feeding habitat surrounded nocturnal roosts than other mangrove islands, and the average distance to individual feeding patches was shorter. Roosts were also more isolated than other islands, but proximity to sources of human disturbance did not differ. We conclude that Whimbrel roost site use in Sanquianga was best explained by a combination of access to feeding territories and isolation from potential sources of mainland predators, but not by avoidance of human disturbance. Beyond identifying factors influencing roost site selection, the large aggregations of individuals in single locations may suggest that presence of conspecifics itself also plays a role in the formation of Whimbrel roosts. We highlight the interaction of food and risk landscapes with intraspecific attraction on the roost site selection by Whimbrels and the importance of mangroves as roosting sites in tropical regions.","container-title":"Ibis","DOI":"10.1111/ibi.12678","ISSN":"1474-919X","issue":"4","language":"en","note":"_eprint: https://onlinelibrary.wiley.com/doi/pdf/10.1111/ibi.12678","page":"839-853","source":"Wiley Online Library","title":"Predation risk and resource availability explain roost locations of Whimbrel Numenius phaeopus in a tropical mangrove delta","volume":"161","author":[{"family":"Johnston-González","given":"Richard"},{"family":"Abril","given":"Elizabeth"}],"issued":{"date-parts":[["2019"]]}}},{"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lang w:eastAsia="en-GB"/>
        </w:rPr>
        <w:t>(Johnston-González &amp; Abril, 2019; Skeel &amp; Mallory, 2020)</w:t>
      </w:r>
      <w:r w:rsidRPr="4211483C">
        <w:rPr>
          <w:rFonts w:ascii="Arial" w:hAnsi="Arial" w:cs="Arial"/>
          <w:sz w:val="21"/>
          <w:szCs w:val="21"/>
        </w:rPr>
        <w:fldChar w:fldCharType="end"/>
      </w:r>
      <w:r w:rsidRPr="4211483C">
        <w:rPr>
          <w:rFonts w:ascii="Arial" w:eastAsia="Arial" w:hAnsi="Arial" w:cs="Arial"/>
        </w:rPr>
        <w:t>.</w:t>
      </w:r>
    </w:p>
    <w:p w14:paraId="01AC3309" w14:textId="77777777" w:rsidR="00227662" w:rsidRDefault="00227662" w:rsidP="00227662">
      <w:pPr>
        <w:autoSpaceDE w:val="0"/>
        <w:adjustRightInd w:val="0"/>
        <w:spacing w:after="0"/>
        <w:jc w:val="both"/>
        <w:rPr>
          <w:rFonts w:ascii="Arial" w:eastAsia="Arial" w:hAnsi="Arial" w:cs="Arial"/>
        </w:rPr>
      </w:pPr>
    </w:p>
    <w:p w14:paraId="77C86958" w14:textId="5DA7149B" w:rsidR="00393A06" w:rsidRDefault="00393A06" w:rsidP="00227662">
      <w:pPr>
        <w:autoSpaceDE w:val="0"/>
        <w:adjustRightInd w:val="0"/>
        <w:spacing w:after="0"/>
        <w:jc w:val="both"/>
        <w:rPr>
          <w:rFonts w:ascii="Arial" w:eastAsia="Arial" w:hAnsi="Arial" w:cs="Arial"/>
        </w:rPr>
      </w:pPr>
      <w:r w:rsidRPr="4211483C">
        <w:rPr>
          <w:rFonts w:ascii="Arial" w:eastAsia="Arial" w:hAnsi="Arial" w:cs="Arial"/>
        </w:rPr>
        <w:t xml:space="preserve">Ballantyne &amp; Nol (2015) showed that over a 33-year period there were significant changes on </w:t>
      </w:r>
      <w:r w:rsidR="00973FEA">
        <w:rPr>
          <w:rFonts w:ascii="Arial" w:eastAsia="Arial" w:hAnsi="Arial" w:cs="Arial"/>
        </w:rPr>
        <w:t>H</w:t>
      </w:r>
      <w:r w:rsidRPr="4211483C">
        <w:rPr>
          <w:rFonts w:ascii="Arial" w:eastAsia="Arial" w:hAnsi="Arial" w:cs="Arial"/>
        </w:rPr>
        <w:t xml:space="preserve">udsonian </w:t>
      </w:r>
      <w:r w:rsidR="008160F3">
        <w:rPr>
          <w:rFonts w:ascii="Arial" w:eastAsia="Arial" w:hAnsi="Arial" w:cs="Arial"/>
        </w:rPr>
        <w:t>w</w:t>
      </w:r>
      <w:r w:rsidRPr="4211483C">
        <w:rPr>
          <w:rFonts w:ascii="Arial" w:eastAsia="Arial" w:hAnsi="Arial" w:cs="Arial"/>
        </w:rPr>
        <w:t xml:space="preserve">himbrel breeding habitats with an increase in shrubs and trees, while lichen cover decreased. These changes in habitat extent and quality could potentially be associated with the decreasing trend in </w:t>
      </w:r>
      <w:r w:rsidR="00973FEA">
        <w:rPr>
          <w:rFonts w:ascii="Arial" w:eastAsia="Arial" w:hAnsi="Arial" w:cs="Arial"/>
        </w:rPr>
        <w:t>H</w:t>
      </w:r>
      <w:r w:rsidRPr="4211483C">
        <w:rPr>
          <w:rFonts w:ascii="Arial" w:eastAsia="Arial" w:hAnsi="Arial" w:cs="Arial"/>
        </w:rPr>
        <w:t xml:space="preserve">udsonian </w:t>
      </w:r>
      <w:r w:rsidR="008160F3">
        <w:rPr>
          <w:rFonts w:ascii="Arial" w:eastAsia="Arial" w:hAnsi="Arial" w:cs="Arial"/>
        </w:rPr>
        <w:t>w</w:t>
      </w:r>
      <w:r w:rsidRPr="4211483C">
        <w:rPr>
          <w:rFonts w:ascii="Arial" w:eastAsia="Arial" w:hAnsi="Arial" w:cs="Arial"/>
        </w:rPr>
        <w:t xml:space="preserve">himbrel population size, considering that these have already been linked to nesting density decrease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{"citationID":"lDoEjAA5","properties":{"formattedCitation":"(Ballantyne &amp; Nol, 2015)","plainCitation":"(Ballantyne &amp; Nol, 2015)","noteIndex":0},"citationItems":[{"id":1282,"uris":["http://zotero.org/users/11283305/items/YKIS8WA7"],"itemData":{"id":1282,"type":"article-journal","abstract":"Whimbrels (Numenius phaeopus) are large shorebirds that breed in two geographically disjunct regions in the North American Subarctic and Arctic. Since the early 1970s, the nesting distribution of Whimbrels in the Subarctic near Churchill, Manitoba, Canada has changed, and an area of historic breeding importance was no longer used as nesting habitat in 2008. We compared aerial photography of the 2.55 km2 area from 1973 to 1986, to high-resolution satellite imagery from 2006 to assess structural habitat change. Comparison of the three time-period imagery showed that over the 33-year span shrubs and trees increased in cover by 12.6 and 6.9 %, respectively, whereas other vegetation, including lichen, decreased by 19.1 %. This localized evidence of shrub and tree encroachment is accompanied by a decline in Whimbrel nesting densities from 17–19 pairs (max. 7.45 pairs/km2) in 1973 and 1974, to 1–2 pairs (max. 0.78 pairs/km2) in 2007, and 0 pairs in 2008. Change in vegetation structure has important implications for the long-term viability of Subarctic and Arctic breeding shorebird populations.","container-title":"Polar Biology","DOI":"10.1007/s00300-014-1615-6","ISSN":"1432-2056","issue":"4","journalAbbreviation":"Polar Biol","language":"en","page":"529-537","source":"Springer Link","title":"Localized habitat change near Churchill, Manitoba and the decline of nesting Whimbrels (Numenius phaeopus)","volume":"38","author":[{"family":"Ballantyne","given":"Kate"},{"family":"Nol","given":"Erica"}],"issued":{"date-parts":[["2015",4,1]]}}}],"schema":"https://github.com/citation-style-language/schema/raw/master/csl-citation.json"}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(Ballantyne &amp; Nol, 2015)</w:t>
      </w:r>
      <w:r w:rsidRPr="4211483C">
        <w:rPr>
          <w:rFonts w:ascii="Arial" w:hAnsi="Arial" w:cs="Arial"/>
          <w:sz w:val="21"/>
          <w:szCs w:val="21"/>
        </w:rPr>
        <w:fldChar w:fldCharType="end"/>
      </w:r>
      <w:r w:rsidRPr="4211483C">
        <w:rPr>
          <w:rFonts w:ascii="Arial" w:eastAsia="Arial" w:hAnsi="Arial" w:cs="Arial"/>
        </w:rPr>
        <w:t xml:space="preserve">. Moreover, one of their non-breeding habitats is also facing a severe decline: mangroves are the type of wetland that has suffered the greatest reduction in its area worldwide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{"citationID":"sZmhv97z","properties":{"formattedCitation":"(Ballut-Dajud et al., 2022)","plainCitation":"(Ballut-Dajud et al., 2022)","noteIndex":0},"citationItems":[{"id":196,"uris":["http://zotero.org/users/11283305/items/HNIGD995"],"itemData":{"id":196,"type":"article-journal","abstract":"Despite occupying an area no greater than 8% of the earth’s surface, natural wetland ecosystems fulfill multiple ecological functions: 1. Soil formation and stabilization support, 2. Food, water, and plant biomass supply, 3. Cultural/recreational services, landscape, and ecological tourism, 4. Climate regulation, and 5. Carbon sequestration; with the last one being its most important function. They are subject to direct and indirect incident factors that affect plant productivity and the sequestration of carbon from the soil. Thus, the objective of this review was to identify the incident factors in the loss of area and carbon sequestration in marine, coastal, and continental wetlands that have had an impact on climate change in the last 14 years, globally. The methodology consisted of conducting a literature review in international databases, analyzing a sample of 134 research studies from 37 countries, organized in tables and figures supported by descriptive statistics and content analysis. Global results indicate that agriculture (25%), urbanization (16.8%), aquaculture (10.7%), and industry (7.6%) are incident factors that promote wetlands effective loss affecting continental wetlands more than coastal and marine ones. Regarding carbon sequestration, this is reduced by vegetation loss since GHG emissions raise because the soil is exposed to sun rays, increasing surface temperature and oxidation, and raising organic matter decomposition and the eutrophication phenomenon caused by the previous incident factors that generate wastewater rich in nutrients in their different activities, thus creating biomass and plant growth imbalances, either at the foliage or root levels and altering the accumulation of organic matter and carbon. It is possible to affirm in conclusion that the most affected types of wetlands are: mangroves (25.7%), lagoons (19.11%), and marine waters (11.7%). Furthermore, it was identified that agriculture has a greater incidence in the loss of wetlands, followed by urbanization and industry in a lower percentage.","container-title":"Land","DOI":"10.3390/land11030434","ISSN":"2073-445X","issue":"3","language":"en","license":"http://creativecommons.org/licenses/by/3.0/","note":"number: 3\npublisher: Multidisciplinary Digital Publishing Institute","page":"434","source":"www.mdpi.com","title":"Factors Affecting Wetland Loss: A Review","title-short":"Factors Affecting Wetland Loss","volume":"11","author":[{"family":"Ballut-Dajud","given":"Gastón Antonio"},{"family":"Sandoval Herazo","given":"Luis Carlos"},{"family":"Fernández-Lambert","given":"Gregorio"},{"family":"Marín-Muñiz","given":"José Luis"},{"family":"López Méndez","given":"María Cristina"},{"family":"Betanzo-Torres","given":"Erick Arturo"}],"issued":{"date-parts":[["2022",3]]}}}],"schema":"https://github.com/citation-style-language/schema/raw/master/csl-citation.json"}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(Ballut-Dajud et al., 2022)</w:t>
      </w:r>
      <w:r w:rsidRPr="4211483C">
        <w:rPr>
          <w:rFonts w:ascii="Arial" w:hAnsi="Arial" w:cs="Arial"/>
          <w:sz w:val="21"/>
          <w:szCs w:val="21"/>
        </w:rPr>
        <w:fldChar w:fldCharType="end"/>
      </w:r>
      <w:r w:rsidRPr="4211483C">
        <w:rPr>
          <w:rFonts w:ascii="Arial" w:eastAsia="Arial" w:hAnsi="Arial" w:cs="Arial"/>
        </w:rPr>
        <w:t>.</w:t>
      </w:r>
    </w:p>
    <w:p w14:paraId="20E6962F" w14:textId="77777777" w:rsidR="00393A06" w:rsidRPr="0021258C" w:rsidRDefault="00393A06" w:rsidP="00227662">
      <w:pPr>
        <w:spacing w:after="0"/>
        <w:jc w:val="both"/>
        <w:rPr>
          <w:rFonts w:ascii="Arial" w:hAnsi="Arial" w:cs="Arial"/>
        </w:rPr>
      </w:pPr>
    </w:p>
    <w:p w14:paraId="6480B15D" w14:textId="4CFFB08C" w:rsidR="004B4F34" w:rsidRPr="00227662" w:rsidRDefault="004B4F34" w:rsidP="00227662">
      <w:pPr>
        <w:spacing w:after="0"/>
        <w:ind w:left="567" w:hanging="540"/>
        <w:jc w:val="both"/>
        <w:rPr>
          <w:rFonts w:ascii="Arial" w:hAnsi="Arial" w:cs="Arial"/>
        </w:rPr>
      </w:pPr>
      <w:r w:rsidRPr="00227662">
        <w:rPr>
          <w:rFonts w:ascii="Arial" w:hAnsi="Arial" w:cs="Arial"/>
        </w:rPr>
        <w:t>4.4</w:t>
      </w:r>
      <w:r w:rsidR="002A39A3" w:rsidRPr="00227662">
        <w:rPr>
          <w:rFonts w:ascii="Arial" w:hAnsi="Arial" w:cs="Arial"/>
        </w:rPr>
        <w:tab/>
      </w:r>
      <w:r w:rsidRPr="00227662">
        <w:rPr>
          <w:rFonts w:ascii="Arial" w:hAnsi="Arial" w:cs="Arial"/>
        </w:rPr>
        <w:t>Biological characteristics</w:t>
      </w:r>
    </w:p>
    <w:p w14:paraId="33F6E6B4" w14:textId="77777777" w:rsidR="00370342" w:rsidRDefault="00370342" w:rsidP="00227662">
      <w:pPr>
        <w:autoSpaceDE w:val="0"/>
        <w:adjustRightInd w:val="0"/>
        <w:spacing w:after="0"/>
        <w:jc w:val="both"/>
        <w:rPr>
          <w:rFonts w:ascii="Arial" w:eastAsia="Arial" w:hAnsi="Arial" w:cs="Arial"/>
        </w:rPr>
      </w:pPr>
    </w:p>
    <w:p w14:paraId="4C14C418" w14:textId="5292C672" w:rsidR="002E3D92" w:rsidRPr="0021258C" w:rsidRDefault="00370342" w:rsidP="00227662">
      <w:pPr>
        <w:autoSpaceDE w:val="0"/>
        <w:adjustRightInd w:val="0"/>
        <w:spacing w:after="0"/>
        <w:jc w:val="both"/>
        <w:rPr>
          <w:rFonts w:ascii="Arial" w:hAnsi="Arial" w:cs="Arial"/>
        </w:rPr>
      </w:pPr>
      <w:r w:rsidRPr="4211483C">
        <w:rPr>
          <w:rFonts w:ascii="Arial" w:eastAsia="Arial" w:hAnsi="Arial" w:cs="Arial"/>
        </w:rPr>
        <w:t xml:space="preserve">Hudsonian </w:t>
      </w:r>
      <w:proofErr w:type="gramStart"/>
      <w:r w:rsidR="008160F3">
        <w:rPr>
          <w:rFonts w:ascii="Arial" w:eastAsia="Arial" w:hAnsi="Arial" w:cs="Arial"/>
        </w:rPr>
        <w:t>w</w:t>
      </w:r>
      <w:r w:rsidRPr="4211483C">
        <w:rPr>
          <w:rFonts w:ascii="Arial" w:eastAsia="Arial" w:hAnsi="Arial" w:cs="Arial"/>
        </w:rPr>
        <w:t>himbrel</w:t>
      </w:r>
      <w:proofErr w:type="gramEnd"/>
      <w:r w:rsidRPr="4211483C">
        <w:rPr>
          <w:rFonts w:ascii="Arial" w:eastAsia="Arial" w:hAnsi="Arial" w:cs="Arial"/>
        </w:rPr>
        <w:t xml:space="preserve"> are long-lived (³ 11 years), monogamous and territorial, and males usually establish a breeding territory and sometimes perform aerial displays. During the breeding season, they feed on insects and berries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{"citationID":"N411Svah","properties":{"formattedCitation":"(Skeel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(Skeel &amp; Mallory, 2020)</w:t>
      </w:r>
      <w:r w:rsidRPr="4211483C">
        <w:rPr>
          <w:rFonts w:ascii="Arial" w:hAnsi="Arial" w:cs="Arial"/>
          <w:sz w:val="21"/>
          <w:szCs w:val="21"/>
        </w:rPr>
        <w:fldChar w:fldCharType="end"/>
      </w:r>
      <w:r w:rsidRPr="4211483C">
        <w:rPr>
          <w:rFonts w:ascii="Arial" w:eastAsia="Arial" w:hAnsi="Arial" w:cs="Arial"/>
        </w:rPr>
        <w:t xml:space="preserve">. Both sexes participate in egg incubation, and there are usually four eggs. Hatching success has been reported to vary in two different years at one breeding site from 26% to 14%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{"citationID":"NUoo5AAZ","properties":{"formattedCitation":"(Ballantyne &amp; Nol, 2011)","plainCitation":"(Ballantyne &amp; Nol, 2011)","noteIndex":0},"citationItems":[{"id":737,"uris":["http://zotero.org/users/11283305/items/F4WF6IGL"],"itemData":{"id":737,"type":"article-journal","abstract":"The Whimbrel (Numenius phaeopus) is one of a suite of sub-arctic- and arctic-nesting shorebirds for which encroachment of woody vegetation into previously open habitats may cause a reduction in breeding habitat. Whimbrel nesting habitat selection was studied at two spatial scales near Churchill, Manitoba, Canada, to determine habitat preferences and the degree to which the species avoided woody vegetation. Whimbrels occupied sites at the mesohabitat (territory) scale characterized by either high lichen cover, or high graminoid and standing water cover. No Whimbrels nested in mesohabitat with &gt;17.5% tall shrub cover, and only one pair nested where &gt;38 trees existed within 30 m of the nest. At the microhabitat (nest) scale, Whimbrels nested in two distinct habitats. In lichen-dominated sites, nests had less concealing vegetation than unused sites whereas in graminoid dominated habitats, nests were more concealed than unused sites. Sixty-eight percent of nests were on hummocks or lichen ridges. Hatching success was not predicted by habitat characteristics and was lower than previously reported (2007: 26%; 2008: 14%). Avoidance of woody vegetation by breeding Whimbrels suggests that shrub and tree encroachment would reduce habitat availability in the Churchill region.","container-title":"Waterbirds","DOI":"10.1675/063.034.0203","ISSN":"1524-4695, 1938-5390","issue":"2","journalAbbreviation":"cowa","note":"publisher: The Waterbird Society","page":"151-159","source":"bioone.org","title":"Nesting Habitat Selection and Hatching Success of Whimbrels Near Churchill, Manitoba, Canada","volume":"34","author":[{"family":"Ballantyne","given":"Kate"},{"family":"Nol","given":"Erica"}],"issued":{"date-parts":[["2011",6]]}}}],"schema":"https://github.com/citation-style-language/schema/raw/master/csl-citation.json"}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(Ballantyne &amp; Nol, 2011)</w:t>
      </w:r>
      <w:r w:rsidRPr="4211483C">
        <w:rPr>
          <w:rFonts w:ascii="Arial" w:hAnsi="Arial" w:cs="Arial"/>
          <w:sz w:val="21"/>
          <w:szCs w:val="21"/>
        </w:rPr>
        <w:fldChar w:fldCharType="end"/>
      </w:r>
      <w:r w:rsidRPr="4211483C">
        <w:rPr>
          <w:rFonts w:ascii="Arial" w:eastAsia="Arial" w:hAnsi="Arial" w:cs="Arial"/>
        </w:rPr>
        <w:t xml:space="preserve">. A few different species of raptors, foxes and wolves act as nest predators of </w:t>
      </w:r>
      <w:r w:rsidR="00973FEA">
        <w:rPr>
          <w:rFonts w:ascii="Arial" w:eastAsia="Arial" w:hAnsi="Arial" w:cs="Arial"/>
        </w:rPr>
        <w:t>H</w:t>
      </w:r>
      <w:r w:rsidRPr="4211483C">
        <w:rPr>
          <w:rFonts w:ascii="Arial" w:eastAsia="Arial" w:hAnsi="Arial" w:cs="Arial"/>
        </w:rPr>
        <w:t xml:space="preserve">udsonian </w:t>
      </w:r>
      <w:r w:rsidR="008160F3">
        <w:rPr>
          <w:rFonts w:ascii="Arial" w:eastAsia="Arial" w:hAnsi="Arial" w:cs="Arial"/>
        </w:rPr>
        <w:t>w</w:t>
      </w:r>
      <w:r w:rsidRPr="4211483C">
        <w:rPr>
          <w:rFonts w:ascii="Arial" w:eastAsia="Arial" w:hAnsi="Arial" w:cs="Arial"/>
        </w:rPr>
        <w:t xml:space="preserve">himbrel. Chicks usually leave the nest just a few hours after hatching to feed nearby, as they are not fed by the parents. Juveniles migrate about 1 month after the adults, and they spend a full year at the non-breeding grounds before returning to the breeding grounds – the age of the first breeding is usually 2 years old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{"citationID":"D4qQPlvX","properties":{"formattedCitation":"(Skeel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(Skeel &amp; Mallory, 2020)</w:t>
      </w:r>
      <w:r w:rsidRPr="4211483C">
        <w:rPr>
          <w:rFonts w:ascii="Arial" w:hAnsi="Arial" w:cs="Arial"/>
          <w:sz w:val="21"/>
          <w:szCs w:val="21"/>
        </w:rPr>
        <w:fldChar w:fldCharType="end"/>
      </w:r>
      <w:r w:rsidRPr="4211483C">
        <w:rPr>
          <w:rFonts w:ascii="Arial" w:eastAsia="Arial" w:hAnsi="Arial" w:cs="Arial"/>
        </w:rPr>
        <w:t xml:space="preserve">. There is evidence that females depart the breeding grounds before the males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{"citationID":"85ugWtVe","properties":{"formattedCitation":"(Ausems, MacKellar, Brown, &amp; Nol, 2025)","plainCitation":"(Ausems, MacKellar, Brown, &amp; Nol, 2025)","noteIndex":0},"citationItems":[{"id":768,"uris":["http://zotero.org/users/11283305/items/NDYCUNQ7"],"itemData":{"id":768,"type":"article-journal","abstract":"Understanding movement ecology of long-distance migrants is essential for effective conservation. We showed that West Atlantic Flyway Whimbrels (Numenius phaeopus) depart their breeding grounds at different times based on breeding latitude, sex, and nest fate. Whimbrel may exhibit sex-specific preferences in migration, with males favoring oceanic routes, or molt strategies, with males losing glued-on tags earlier than females. We radio-tracked 45 birds from two study sites 710 km apart, with 30 detected after departure. The northern population departed significantly later than the southern population. Successful males in the north tended to depart later than the other groups. Detection probability declined with time after departure, and males were less likely to be detected than females. Seven females, but no males, were detected in one location for more than 1 day. Birds detected in the Maritime Provinces were not detected farther south, while all other birds were detected farther south along the Western Atlantic coast. This suggests that birds detected in the Maritimes may continue with overwater flights to their wintering areas. Our results are the first to suggest that there may be sex-specific preferences for migration routes, or molt strategies in Whimbrel, implying the need for more complex conservation actions.","container-title":"Scientific Reports","DOI":"10.1038/s41598-025-90388-3","ISSN":"2045-2322","issue":"1","journalAbbreviation":"Sci Rep","language":"en","license":"2025 The Author(s)","note":"publisher: Nature Publishing Group","page":"6735","source":"www-nature-com.ez78.periodicos.capes.gov.br","title":"Sex-specific variation in breeding-ground departure decisions and detection rates during southbound migration in West Atlantic Flyway Whimbrels (Numenius phaeopus)","volume":"15","author":[{"family":"Ausems","given":"Anne N. M. A."},{"family":"MacKellar","given":"Hannah"},{"family":"Brown","given":"Glen S."},{"family":"Nol","given":"Erica"}],"issued":{"date-parts":[["2025",2,25]]}}}],"schema":"https://github.com/citation-style-language/schema/raw/master/csl-citation.json"}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(Ausems, MacKellar, Brown, &amp; Nol, 2025)</w:t>
      </w:r>
      <w:r w:rsidRPr="4211483C">
        <w:rPr>
          <w:rFonts w:ascii="Arial" w:hAnsi="Arial" w:cs="Arial"/>
          <w:sz w:val="21"/>
          <w:szCs w:val="21"/>
        </w:rPr>
        <w:fldChar w:fldCharType="end"/>
      </w:r>
      <w:r w:rsidRPr="4211483C">
        <w:rPr>
          <w:rFonts w:ascii="Arial" w:eastAsia="Arial" w:hAnsi="Arial" w:cs="Arial"/>
        </w:rPr>
        <w:t xml:space="preserve">, so it is unknown whether pairs spend the non-breeding season together. However, they have high site fidelity regarding their breeding grounds and marked pairs have been observed to reunite in subsequent years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{"citationID":"lmhkgNNP","properties":{"formattedCitation":"(Skeel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(Skeel &amp; Mallory, 2020)</w:t>
      </w:r>
      <w:r w:rsidRPr="4211483C">
        <w:rPr>
          <w:rFonts w:ascii="Arial" w:hAnsi="Arial" w:cs="Arial"/>
          <w:sz w:val="21"/>
          <w:szCs w:val="21"/>
        </w:rPr>
        <w:fldChar w:fldCharType="end"/>
      </w:r>
      <w:r w:rsidRPr="4211483C">
        <w:rPr>
          <w:rFonts w:ascii="Arial" w:eastAsia="Arial" w:hAnsi="Arial" w:cs="Arial"/>
        </w:rPr>
        <w:t xml:space="preserve">. During migration or </w:t>
      </w:r>
      <w:r w:rsidRPr="4211483C">
        <w:rPr>
          <w:rFonts w:ascii="Arial" w:eastAsia="Arial" w:hAnsi="Arial" w:cs="Arial"/>
        </w:rPr>
        <w:lastRenderedPageBreak/>
        <w:t xml:space="preserve">non-breeding season, </w:t>
      </w:r>
      <w:r w:rsidR="00973FEA">
        <w:rPr>
          <w:rFonts w:ascii="Arial" w:eastAsia="Arial" w:hAnsi="Arial" w:cs="Arial"/>
        </w:rPr>
        <w:t>H</w:t>
      </w:r>
      <w:r w:rsidRPr="4211483C">
        <w:rPr>
          <w:rFonts w:ascii="Arial" w:eastAsia="Arial" w:hAnsi="Arial" w:cs="Arial"/>
        </w:rPr>
        <w:t xml:space="preserve">udsonian </w:t>
      </w:r>
      <w:r w:rsidR="008160F3">
        <w:rPr>
          <w:rFonts w:ascii="Arial" w:eastAsia="Arial" w:hAnsi="Arial" w:cs="Arial"/>
        </w:rPr>
        <w:t>w</w:t>
      </w:r>
      <w:r w:rsidRPr="4211483C">
        <w:rPr>
          <w:rFonts w:ascii="Arial" w:eastAsia="Arial" w:hAnsi="Arial" w:cs="Arial"/>
        </w:rPr>
        <w:t xml:space="preserve">himbrels feed especially on crabs, and they maintain individual feeding territories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{"citationID":"LlxGuquW","properties":{"formattedCitation":"(Handmaker et al., 2024; Skeel &amp; Mallory, 2020)","plainCitation":"(Handmaker et al., 2024; Skeel &amp; Mallory, 2020)","noteIndex":0},"citationItems":[{"id":223,"uris":["http://zotero.org/users/11283305/items/EJLGFU3T"],"itemData":{"id":223,"type":"article-journal","abstract":"Site fidelity—returning repeatedly to the same site—can help many migratory species reduce uncertainty in their environment, especially when migratory stopover periods leave little time to explore and evaluate new habitat. Avian taxa, though, have shown wide variation in their levels of site fidelity during migration, and few studies have been able to examine individual-level fidelity at fine spatiotemporal scales. We used a high-resolution GPS tracking dataset of Numenius phaeopus (Whimbrel), a long-distance migratory shorebird, to assess levels of fidelity to specific foraging and roosting sites during migration, both within and between stopover seasons. We found that individuals are almost exclusively faithful to one shared roost site at night, but disperse to individual foraging territories during the day that overlap with each other by &amp;lt;20%. Individuals remain faithful to these distinct territories over time, on average shifting the center of their daily home ranges by &amp;lt;1.5 km within a single season, and overlapping with their previous season’s home range by 70% when they return during subsequent stopovers. Our findings reveal for the first time that a shorebird species exhibits fine-scale, individual foraging site fidelity during and between migratory stopovers—an important insight to inform effective conservation and management action.• Returning to the same suite of sites every year (called site fidelity) can help migratory animals reduce the uncertainty they face in their environment, but the spatial and temporal scale of site fidelity during migration remains poorly understood in many bird species.• We tracked the movements of Numenius phaeopus (Whimbrel), a migratory shorebird, to explore whether they exhibit site fidelity to specific foraging and roosting sites during migratory stopovers, and assessed whether this fidelity changes over time.• We found that N. phaeopus show strong fidelity not only to the same roost site at night but also to their own unique feeding territories during the day.• We show that not only does this fidelity remain high within a single stopover season but that individuals return to their same small-scale foraging territories when they return to this stopover site each year.","container-title":"Ornithology","DOI":"10.1093/ornithology/ukae021","ISSN":"0004-8038","journalAbbreviation":"Ornithology","page":"ukae021","source":"Silverchair","title":"Individual foraging site fidelity persists within and across stopover seasons in a migratory shorebird, Numenius phaeopus (Whimbrel)","author":[{"family":"Handmaker","given":"Maina C"},{"family":"Sanders","given":"Felicia J"},{"family":"Smith","given":"Adam D"},{"family":"Shealy","given":"Ethan P"},{"family":"Fontaine","given":"Natasza"},{"family":"Kaplin","given":"Madelyn B"},{"family":"Thibault","given":"Janet M"},{"family":"Martin","given":"Mary Catherine"},{"family":"Duquet","given":"Camille"},{"family":"Sterling","given":"Abby V"},{"family":"Senner","given":"Nathan R"}],"issued":{"date-parts":[["2024",5,18]]}}},{"id":1279,"uris":["http://zotero.org/users/11283305/items/6N4A6WQA"],"itemData":{"id":1279,"type":"entry-encyclopedia","collection-number":"version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(Handmaker et al., 2024; Skeel &amp; Mallory, 2020)</w:t>
      </w:r>
      <w:r w:rsidRPr="4211483C">
        <w:rPr>
          <w:rFonts w:ascii="Arial" w:hAnsi="Arial" w:cs="Arial"/>
          <w:sz w:val="21"/>
          <w:szCs w:val="21"/>
        </w:rPr>
        <w:fldChar w:fldCharType="end"/>
      </w:r>
      <w:r w:rsidRPr="4211483C">
        <w:rPr>
          <w:rFonts w:ascii="Arial" w:eastAsia="Arial" w:hAnsi="Arial" w:cs="Arial"/>
        </w:rPr>
        <w:t>.</w:t>
      </w:r>
    </w:p>
    <w:p w14:paraId="76719ABE" w14:textId="77777777" w:rsidR="00626853" w:rsidRDefault="00626853" w:rsidP="00227662">
      <w:pPr>
        <w:spacing w:after="0"/>
        <w:ind w:left="567" w:hanging="540"/>
        <w:jc w:val="both"/>
        <w:rPr>
          <w:rFonts w:ascii="Arial" w:hAnsi="Arial" w:cs="Arial"/>
        </w:rPr>
      </w:pPr>
    </w:p>
    <w:p w14:paraId="38211CC5" w14:textId="1186AB98" w:rsidR="004B4F34" w:rsidRPr="00227662" w:rsidRDefault="004B4F34" w:rsidP="00227662">
      <w:pPr>
        <w:spacing w:after="0"/>
        <w:ind w:left="567" w:hanging="540"/>
        <w:jc w:val="both"/>
        <w:rPr>
          <w:rFonts w:ascii="Arial" w:hAnsi="Arial" w:cs="Arial"/>
        </w:rPr>
      </w:pPr>
      <w:r w:rsidRPr="00227662">
        <w:rPr>
          <w:rFonts w:ascii="Arial" w:hAnsi="Arial" w:cs="Arial"/>
        </w:rPr>
        <w:t>4.5</w:t>
      </w:r>
      <w:r w:rsidR="002A39A3" w:rsidRPr="00227662">
        <w:rPr>
          <w:rFonts w:ascii="Arial" w:hAnsi="Arial" w:cs="Arial"/>
        </w:rPr>
        <w:tab/>
      </w:r>
      <w:r w:rsidRPr="00227662">
        <w:rPr>
          <w:rFonts w:ascii="Arial" w:hAnsi="Arial" w:cs="Arial"/>
        </w:rPr>
        <w:t xml:space="preserve">Role of the taxon in its ecosystem </w:t>
      </w:r>
    </w:p>
    <w:p w14:paraId="77B0F67D" w14:textId="77777777" w:rsidR="00C0068E" w:rsidRDefault="00C0068E" w:rsidP="00227662">
      <w:pPr>
        <w:autoSpaceDE w:val="0"/>
        <w:adjustRightInd w:val="0"/>
        <w:spacing w:after="0"/>
        <w:jc w:val="both"/>
        <w:rPr>
          <w:rFonts w:ascii="Arial" w:eastAsia="Arial" w:hAnsi="Arial" w:cs="Arial"/>
        </w:rPr>
      </w:pPr>
    </w:p>
    <w:p w14:paraId="7D0E27B4" w14:textId="502CABAF" w:rsidR="002E3D92" w:rsidRDefault="00C0068E" w:rsidP="00227662">
      <w:pPr>
        <w:autoSpaceDE w:val="0"/>
        <w:adjustRightInd w:val="0"/>
        <w:spacing w:after="0"/>
        <w:jc w:val="both"/>
        <w:rPr>
          <w:rFonts w:ascii="Arial" w:hAnsi="Arial" w:cs="Arial"/>
        </w:rPr>
      </w:pPr>
      <w:r w:rsidRPr="4211483C">
        <w:rPr>
          <w:rFonts w:ascii="Arial" w:eastAsia="Arial" w:hAnsi="Arial" w:cs="Arial"/>
        </w:rPr>
        <w:t xml:space="preserve">Hudsonian </w:t>
      </w:r>
      <w:r w:rsidR="008160F3">
        <w:rPr>
          <w:rFonts w:ascii="Arial" w:eastAsia="Arial" w:hAnsi="Arial" w:cs="Arial"/>
        </w:rPr>
        <w:t>w</w:t>
      </w:r>
      <w:r w:rsidRPr="4211483C">
        <w:rPr>
          <w:rFonts w:ascii="Arial" w:eastAsia="Arial" w:hAnsi="Arial" w:cs="Arial"/>
        </w:rPr>
        <w:t xml:space="preserve">himbrel play vital roles in the ecosystems the (sub)species is connected to, first as a control agent of prey abundance both in the breeding season (insects) and non-breeding (intertidal macrofauna) seasons, causing significant top-down effects on mudflat ecosystem functioning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{"citationID":"dDFCl63l","properties":{"formattedCitation":"(Booty, Underwood, Parris, Davies, &amp; Tolhurst, 2020; Sekercioglu, 2006)","plainCitation":"(Booty, Underwood, Parris, Davies, &amp; Tolhurst, 2020; Sekercioglu, 2006)","noteIndex":0},"citationItems":[{"id":1320,"uris":["http://zotero.org/users/11283305/items/CJ23B3R3"],"itemData":{"id":1320,"type":"article-journal","abstract":"Ecosystem functioning and services have provided a rationale for conservation over the past decades. Intertidal muddy sediments perform crucial functions, including erosion protection, nutrient cycling and carbon sequestration. Key mediators within this system include microphytobenthic biofilms, which bind sediment and influence nutrient biogeochemistry, and wading birds which feed extensively on sediment dwelling infauna, which in turn graze biofilms. Some wader species, specifically small sandpipers, have recently been found to interact directly with biofilms, e.g. by grazing, adding complexity to this food web. It has been suggested that infauna grazing by waders may lead to a reduction in biofilm grazing pressure by infauna. If this was the case it would likely have significant top-down, trophic cascade effects on key mudflat ecosystem functions. We carried out an exclusion experiment on the Colne Estuary, Essex, UK to examine whether wader presence significantly affects sediment erodibility, microphytobenthos fluorescence (Fo) and sediment-water nutrient fluxes (nitrate, nitrite, ammonia, phosphate and dissolved organic carbon (DOC)). Excluding wading birds caused significant changes in regulating and provisioning ecosystem functions, including mudflat erodibility and nutrient fluxes (with the exception of DOC). Fo was significantly greater, sediment critical shear strength increased, and the magnitude of nutrient fluxes increased where waders were absent. Excluding waders did not cause a significant difference in infauna density within the sediment, suggesting that a trophic cascade was not the cause of the measured effects. The dominant wading species at the site, dunlin Calidris alpina, is reported to consume biofilm and is considered to play a key role in maintenance of ecosystem stability on mudflats. After a period of 23 days, the arrival of the mud snail Peringia ulvae appeared to compensate for the absence of waders, consuming biofilm and causing a reduction in surface biofilm differences between presence/absence plots. This study introduces a previously unknown effect of wader foraging and bioturbation within this system, and highlights an area of wader science which could aid joint conservation and human provisioning action.","container-title":"Frontiers in Marine Science","DOI":"10.3389/fmars.2020.00685","ISSN":"2296-7745","journalAbbreviation":"Front. Mar. Sci.","language":"English","note":"publisher: Frontiers","source":"Frontiers","title":"Shorebirds Affect Ecosystem Functioning on an Intertidal Mudflat","URL":"https://www.frontiersin.org/journals/marine-science/articles/10.3389/fmars.2020.00685/full","volume":"7","author":[{"family":"Booty","given":"James M."},{"family":"Underwood","given":"Graham J. C."},{"family":"Parris","given":"Amie"},{"family":"Davies","given":"Richard G."},{"family":"Tolhurst","given":"Trevor J."}],"accessed":{"date-parts":[["2025",10,3]]},"issued":{"date-parts":[["2020",8,25]]}}},{"id":636,"uris":["http://zotero.org/users/11283305/items/LPTEANHT"],"itemData":{"id":636,"type":"article-journal","abstract":"Birds are one of the most diverse groups of ecosystem service providers, whose ecological functions range from creating soil to shaping primate behavior, Nevertheless, the impression that birds have little influence on ecological processes has been hard to change. Given the ongoing declines in avian functional groups, there is a pressing need to compare avian ecological functions to those of other taxa, to understand how these functions translate to ecosystem services and to estimate the ecological implications of bird declines. Here, I review the ecological functions of birds, link them to ecosystem services and outline research priorities for understanding avian contributions to ecosystem functioning.","container-title":"Trends in Ecology &amp; Evolution","DOI":"10.1016/j.tree.2006.05.007","ISSN":"0169-5347","issue":"8","journalAbbreviation":"Trends in Ecology &amp; Evolution","page":"464-471","source":"ScienceDirect","title":"Increasing awareness of avian ecological function","volume":"21","author":[{"family":"Sekercioglu","given":"Cagan H."}],"issued":{"date-parts":[["2006",8,1]]}}}],"schema":"https://github.com/citation-style-language/schema/raw/master/csl-citation.json"}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(Booty, Underwood, Parris, Davies, &amp; Tolhurst, 2020; Sekercioglu, 2006)</w:t>
      </w:r>
      <w:r w:rsidRPr="4211483C">
        <w:rPr>
          <w:rFonts w:ascii="Arial" w:hAnsi="Arial" w:cs="Arial"/>
          <w:sz w:val="21"/>
          <w:szCs w:val="21"/>
        </w:rPr>
        <w:fldChar w:fldCharType="end"/>
      </w:r>
      <w:r w:rsidRPr="4211483C">
        <w:rPr>
          <w:rFonts w:ascii="Arial" w:eastAsia="Arial" w:hAnsi="Arial" w:cs="Arial"/>
        </w:rPr>
        <w:t xml:space="preserve">. Moreover, as a long-distance migratory shorebird that breeds in the Arctic and sub-Arctic and relies on several other ecosystems throughout its annual cycle, including mangroves, </w:t>
      </w:r>
      <w:r w:rsidR="00973FEA">
        <w:rPr>
          <w:rFonts w:ascii="Arial" w:eastAsia="Arial" w:hAnsi="Arial" w:cs="Arial"/>
        </w:rPr>
        <w:t>H</w:t>
      </w:r>
      <w:r w:rsidRPr="4211483C">
        <w:rPr>
          <w:rFonts w:ascii="Arial" w:eastAsia="Arial" w:hAnsi="Arial" w:cs="Arial"/>
        </w:rPr>
        <w:t xml:space="preserve">udsonian </w:t>
      </w:r>
      <w:r w:rsidR="00BE7680">
        <w:rPr>
          <w:rFonts w:ascii="Arial" w:eastAsia="Arial" w:hAnsi="Arial" w:cs="Arial"/>
        </w:rPr>
        <w:t>w</w:t>
      </w:r>
      <w:r w:rsidRPr="4211483C">
        <w:rPr>
          <w:rFonts w:ascii="Arial" w:eastAsia="Arial" w:hAnsi="Arial" w:cs="Arial"/>
        </w:rPr>
        <w:t xml:space="preserve">himbrel also perform a role in nutrient cycling and biological connectivity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{"citationID":"cYXERmtL","properties":{"formattedCitation":"(Buelow &amp; Sheaves, 2015)","plainCitation":"(Buelow &amp; Sheaves, 2015)","noteIndex":0},"citationItems":[{"id":687,"uris":["http://zotero.org/users/11283305/items/WTJDS4LJ"],"itemData":{"id":687,"type":"article-journal","abstract":"Considerable advances in understanding of biological connectivity have flowed from studies of fish-facilitated connectivity within the coastal ecosystem mosaic. However, there are limits to the information that fish can provide on connectivity. Mangrove-bird communities have the potential to connect coastal habitats in different ways and at different scales than fish, so incorporation of these links into our models of coastal ecosystem mosaics affords the opportunity to greatly increase the breadth of our understanding. We review the habitat and foraging requirements of mangrove-bird functional groups to understand how bird use of mangroves facilitates biological connectivity in coastal ecosystem mosaics, and how that connectivity adds to the diversity and complexity of ecological processes in mangrove ecosystems. Avian biological connectivity is primarily characterized by foraging behavior and habitat/resource requirements. Therefore, the consequence of bird links for coastal ecosystem functioning largely depends on patterns of habitat use and foraging, and potentially influences nutrient cycling, top–down control and genetic information linkage. Habitats that experience concentrated bird guano deposition have high levels of nitrogen and phosphorus, placing particular importance on the consequences of avian nutrient translocation and subsidization for coastal ecosystem functioning. High mobility allows mangrove-bird communities to link mangrove forests to other mangrove, terrestrial and marine-pelagic systems. Therefore, the spatial scale of coastal connectivity facilitated by birds is substantially more extensive than fish-facilitated connectivity. In particular, migratory birds link habitats at regional, continental and inter-continental scales as they travel among seasonally available feeding areas from breeding grounds to non-breeding grounds; scales at which there are few fish equivalents. Knowledge of the nature and patterns of fish connectivity have contributed to shifting the initial, historical perception of mangrove-ecosystem functioning from that of a simple system based on nutrient and energy retention, to a view that includes fish-facilitated energy export. In a similar way, understanding the nature and implications of mangrove connectivity through bird movements and migrations affords new possibilities for revising our view of the extent of functional links between mangroves and other ecosystems.","container-title":"Estuarine, Coastal and Shelf Science","DOI":"10.1016/j.ecss.2014.10.014","ISSN":"0272-7714","journalAbbreviation":"Estuarine, Coastal and Shelf Science","page":"33-43","source":"ScienceDirect","title":"A birds-eye view of biological connectivity in mangrove systems","volume":"152","author":[{"family":"Buelow","given":"Christina"},{"family":"Sheaves","given":"Marcus"}],"issued":{"date-parts":[["2015",1,5]]}}}],"schema":"https://github.com/citation-style-language/schema/raw/master/csl-citation.json"}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(Buelow &amp; Sheaves, 2015)</w:t>
      </w:r>
      <w:r w:rsidRPr="4211483C">
        <w:rPr>
          <w:rFonts w:ascii="Arial" w:hAnsi="Arial" w:cs="Arial"/>
          <w:sz w:val="21"/>
          <w:szCs w:val="21"/>
        </w:rPr>
        <w:fldChar w:fldCharType="end"/>
      </w:r>
      <w:r w:rsidRPr="4211483C">
        <w:rPr>
          <w:rFonts w:ascii="Arial" w:eastAsia="Arial" w:hAnsi="Arial" w:cs="Arial"/>
        </w:rPr>
        <w:t>.</w:t>
      </w:r>
    </w:p>
    <w:p w14:paraId="51CBFE6E" w14:textId="77777777" w:rsidR="002E3D92" w:rsidRPr="0021258C" w:rsidRDefault="002E3D92" w:rsidP="00227662">
      <w:pPr>
        <w:spacing w:after="0"/>
        <w:ind w:left="720"/>
        <w:jc w:val="both"/>
        <w:rPr>
          <w:rFonts w:ascii="Arial" w:hAnsi="Arial" w:cs="Arial"/>
        </w:rPr>
      </w:pPr>
    </w:p>
    <w:p w14:paraId="29715B89" w14:textId="58AB5E37" w:rsidR="004B4F34" w:rsidRPr="00CE7702" w:rsidRDefault="004B4F34" w:rsidP="00227662">
      <w:pPr>
        <w:tabs>
          <w:tab w:val="left" w:pos="630"/>
        </w:tabs>
        <w:spacing w:after="0"/>
        <w:ind w:left="540" w:hanging="540"/>
        <w:jc w:val="both"/>
        <w:rPr>
          <w:rFonts w:ascii="Arial" w:hAnsi="Arial" w:cs="Arial"/>
          <w:b/>
          <w:bCs/>
        </w:rPr>
      </w:pPr>
      <w:r w:rsidRPr="00CE7702">
        <w:rPr>
          <w:rFonts w:ascii="Arial" w:hAnsi="Arial" w:cs="Arial"/>
          <w:b/>
          <w:bCs/>
        </w:rPr>
        <w:t>5.</w:t>
      </w:r>
      <w:r w:rsidR="002A39A3" w:rsidRPr="00CE7702">
        <w:rPr>
          <w:rFonts w:ascii="Arial" w:hAnsi="Arial" w:cs="Arial"/>
          <w:b/>
          <w:bCs/>
        </w:rPr>
        <w:tab/>
      </w:r>
      <w:r w:rsidRPr="00CE7702">
        <w:rPr>
          <w:rFonts w:ascii="Arial" w:hAnsi="Arial" w:cs="Arial"/>
          <w:b/>
          <w:bCs/>
        </w:rPr>
        <w:t xml:space="preserve">Conservation status and threats </w:t>
      </w:r>
    </w:p>
    <w:p w14:paraId="4AE0D947" w14:textId="77777777" w:rsidR="008B595F" w:rsidRPr="0021258C" w:rsidRDefault="008B595F" w:rsidP="00227662">
      <w:pPr>
        <w:tabs>
          <w:tab w:val="left" w:pos="630"/>
        </w:tabs>
        <w:spacing w:after="0"/>
        <w:ind w:left="540" w:hanging="540"/>
        <w:jc w:val="both"/>
        <w:rPr>
          <w:rFonts w:ascii="Arial" w:hAnsi="Arial" w:cs="Arial"/>
        </w:rPr>
      </w:pPr>
    </w:p>
    <w:p w14:paraId="7CD15D59" w14:textId="61DD69A8" w:rsidR="004B4F34" w:rsidRPr="00227662" w:rsidRDefault="004B4F34" w:rsidP="00227662">
      <w:pPr>
        <w:spacing w:after="0"/>
        <w:ind w:left="567" w:hanging="540"/>
        <w:jc w:val="both"/>
        <w:rPr>
          <w:rFonts w:ascii="Arial" w:hAnsi="Arial" w:cs="Arial"/>
        </w:rPr>
      </w:pPr>
      <w:r w:rsidRPr="00227662">
        <w:rPr>
          <w:rFonts w:ascii="Arial" w:hAnsi="Arial" w:cs="Arial"/>
        </w:rPr>
        <w:t>5.1</w:t>
      </w:r>
      <w:r w:rsidR="002A39A3" w:rsidRPr="00227662">
        <w:rPr>
          <w:rFonts w:ascii="Arial" w:hAnsi="Arial" w:cs="Arial"/>
        </w:rPr>
        <w:tab/>
      </w:r>
      <w:r w:rsidRPr="00227662">
        <w:rPr>
          <w:rFonts w:ascii="Arial" w:hAnsi="Arial" w:cs="Arial"/>
        </w:rPr>
        <w:t>IUCN Red List Assessment (if available)</w:t>
      </w:r>
    </w:p>
    <w:p w14:paraId="6B6F3CF7" w14:textId="77777777" w:rsidR="008B595F" w:rsidRDefault="008B595F" w:rsidP="00227662">
      <w:pPr>
        <w:autoSpaceDE w:val="0"/>
        <w:adjustRightInd w:val="0"/>
        <w:spacing w:after="0"/>
        <w:jc w:val="both"/>
        <w:rPr>
          <w:rFonts w:ascii="Arial" w:eastAsia="Arial" w:hAnsi="Arial" w:cs="Arial"/>
        </w:rPr>
      </w:pPr>
    </w:p>
    <w:p w14:paraId="67526522" w14:textId="563E5237" w:rsidR="008B595F" w:rsidRDefault="008B595F" w:rsidP="00227662">
      <w:pPr>
        <w:autoSpaceDE w:val="0"/>
        <w:adjustRightInd w:val="0"/>
        <w:spacing w:after="0"/>
        <w:jc w:val="both"/>
        <w:rPr>
          <w:rFonts w:ascii="Arial" w:eastAsia="Arial" w:hAnsi="Arial" w:cs="Arial"/>
        </w:rPr>
      </w:pPr>
      <w:r w:rsidRPr="4211483C">
        <w:rPr>
          <w:rFonts w:ascii="Arial" w:eastAsia="Arial" w:hAnsi="Arial" w:cs="Arial"/>
        </w:rPr>
        <w:t xml:space="preserve">No IUCN Red List assessment has been conducted for </w:t>
      </w:r>
      <w:r w:rsidR="00BE7680">
        <w:rPr>
          <w:rFonts w:ascii="Arial" w:eastAsia="Arial" w:hAnsi="Arial" w:cs="Arial"/>
        </w:rPr>
        <w:t>t</w:t>
      </w:r>
      <w:r w:rsidRPr="4211483C">
        <w:rPr>
          <w:rFonts w:ascii="Arial" w:eastAsia="Arial" w:hAnsi="Arial" w:cs="Arial"/>
        </w:rPr>
        <w:t xml:space="preserve">he </w:t>
      </w:r>
      <w:r w:rsidR="00973FEA">
        <w:rPr>
          <w:rFonts w:ascii="Arial" w:eastAsia="Arial" w:hAnsi="Arial" w:cs="Arial"/>
        </w:rPr>
        <w:t>H</w:t>
      </w:r>
      <w:r w:rsidRPr="4211483C">
        <w:rPr>
          <w:rFonts w:ascii="Arial" w:eastAsia="Arial" w:hAnsi="Arial" w:cs="Arial"/>
        </w:rPr>
        <w:t xml:space="preserve">udsonian </w:t>
      </w:r>
      <w:r w:rsidR="00BE7680">
        <w:rPr>
          <w:rFonts w:ascii="Arial" w:eastAsia="Arial" w:hAnsi="Arial" w:cs="Arial"/>
        </w:rPr>
        <w:t>w</w:t>
      </w:r>
      <w:r w:rsidRPr="4211483C">
        <w:rPr>
          <w:rFonts w:ascii="Arial" w:eastAsia="Arial" w:hAnsi="Arial" w:cs="Arial"/>
        </w:rPr>
        <w:t xml:space="preserve">himbrel up to this date, while the full species of </w:t>
      </w:r>
      <w:r w:rsidR="00BE7680">
        <w:rPr>
          <w:rFonts w:ascii="Arial" w:eastAsia="Arial" w:hAnsi="Arial" w:cs="Arial"/>
        </w:rPr>
        <w:t>w</w:t>
      </w:r>
      <w:r w:rsidRPr="4211483C">
        <w:rPr>
          <w:rFonts w:ascii="Arial" w:eastAsia="Arial" w:hAnsi="Arial" w:cs="Arial"/>
        </w:rPr>
        <w:t>himbrel (</w:t>
      </w:r>
      <w:r w:rsidRPr="4211483C">
        <w:rPr>
          <w:rFonts w:ascii="Arial" w:eastAsia="Arial" w:hAnsi="Arial" w:cs="Arial"/>
          <w:i/>
          <w:iCs/>
        </w:rPr>
        <w:t xml:space="preserve">Numenius </w:t>
      </w:r>
      <w:proofErr w:type="spellStart"/>
      <w:r w:rsidRPr="4211483C">
        <w:rPr>
          <w:rFonts w:ascii="Arial" w:eastAsia="Arial" w:hAnsi="Arial" w:cs="Arial"/>
          <w:i/>
          <w:iCs/>
        </w:rPr>
        <w:t>phaeophus</w:t>
      </w:r>
      <w:proofErr w:type="spellEnd"/>
      <w:r w:rsidRPr="4211483C">
        <w:rPr>
          <w:rFonts w:ascii="Arial" w:eastAsia="Arial" w:hAnsi="Arial" w:cs="Arial"/>
        </w:rPr>
        <w:t xml:space="preserve">) is listed as Least Concern due to the Eurasian subspecies and populations being reportedly stable and much larger in number – with the decreasing </w:t>
      </w:r>
      <w:r w:rsidR="00973FEA">
        <w:rPr>
          <w:rFonts w:ascii="Arial" w:eastAsia="Arial" w:hAnsi="Arial" w:cs="Arial"/>
        </w:rPr>
        <w:t>H</w:t>
      </w:r>
      <w:r w:rsidRPr="4211483C">
        <w:rPr>
          <w:rFonts w:ascii="Arial" w:eastAsia="Arial" w:hAnsi="Arial" w:cs="Arial"/>
        </w:rPr>
        <w:t>udsonian representing only a small portion of the whole species population size.</w:t>
      </w:r>
    </w:p>
    <w:p w14:paraId="221A5598" w14:textId="77777777" w:rsidR="008B595F" w:rsidRPr="0021258C" w:rsidRDefault="008B595F" w:rsidP="00227662">
      <w:pPr>
        <w:spacing w:after="0"/>
        <w:jc w:val="both"/>
        <w:rPr>
          <w:rFonts w:ascii="Arial" w:hAnsi="Arial" w:cs="Arial"/>
        </w:rPr>
      </w:pPr>
    </w:p>
    <w:p w14:paraId="06F72396" w14:textId="426CAE1B" w:rsidR="004B4F34" w:rsidRPr="00227662" w:rsidRDefault="004B4F34" w:rsidP="00227662">
      <w:pPr>
        <w:spacing w:after="0"/>
        <w:ind w:left="567" w:hanging="540"/>
        <w:jc w:val="both"/>
        <w:rPr>
          <w:rFonts w:ascii="Arial" w:hAnsi="Arial" w:cs="Arial"/>
        </w:rPr>
      </w:pPr>
      <w:r w:rsidRPr="00227662">
        <w:rPr>
          <w:rFonts w:ascii="Arial" w:hAnsi="Arial" w:cs="Arial"/>
        </w:rPr>
        <w:t>5.2</w:t>
      </w:r>
      <w:r w:rsidR="002A39A3" w:rsidRPr="00227662">
        <w:rPr>
          <w:rFonts w:ascii="Arial" w:hAnsi="Arial" w:cs="Arial"/>
        </w:rPr>
        <w:tab/>
      </w:r>
      <w:r w:rsidRPr="00227662">
        <w:rPr>
          <w:rFonts w:ascii="Arial" w:hAnsi="Arial" w:cs="Arial"/>
        </w:rPr>
        <w:t xml:space="preserve">Equivalent information relevant to conservation status assessment </w:t>
      </w:r>
    </w:p>
    <w:p w14:paraId="7918D89D" w14:textId="77777777" w:rsidR="00675EF1" w:rsidRDefault="00675EF1" w:rsidP="00227662">
      <w:pPr>
        <w:spacing w:after="0"/>
        <w:jc w:val="both"/>
        <w:rPr>
          <w:rFonts w:ascii="Arial" w:hAnsi="Arial" w:cs="Arial"/>
        </w:rPr>
      </w:pPr>
    </w:p>
    <w:p w14:paraId="69A8992A" w14:textId="79E91045" w:rsidR="00675EF1" w:rsidRDefault="00675EF1" w:rsidP="00227662">
      <w:pPr>
        <w:autoSpaceDE w:val="0"/>
        <w:adjustRightInd w:val="0"/>
        <w:spacing w:after="0"/>
        <w:jc w:val="both"/>
        <w:rPr>
          <w:rFonts w:ascii="Arial" w:eastAsia="Arial" w:hAnsi="Arial" w:cs="Arial"/>
        </w:rPr>
      </w:pPr>
      <w:r w:rsidRPr="4211483C">
        <w:rPr>
          <w:rFonts w:ascii="Arial" w:eastAsia="Arial" w:hAnsi="Arial" w:cs="Arial"/>
        </w:rPr>
        <w:t xml:space="preserve">Populations of </w:t>
      </w:r>
      <w:r w:rsidR="00973FEA">
        <w:rPr>
          <w:rFonts w:ascii="Arial" w:eastAsia="Arial" w:hAnsi="Arial" w:cs="Arial"/>
        </w:rPr>
        <w:t>H</w:t>
      </w:r>
      <w:r w:rsidRPr="4211483C">
        <w:rPr>
          <w:rFonts w:ascii="Arial" w:eastAsia="Arial" w:hAnsi="Arial" w:cs="Arial"/>
        </w:rPr>
        <w:t xml:space="preserve">udsonian </w:t>
      </w:r>
      <w:r w:rsidR="00BE7680">
        <w:rPr>
          <w:rFonts w:ascii="Arial" w:eastAsia="Arial" w:hAnsi="Arial" w:cs="Arial"/>
        </w:rPr>
        <w:t>w</w:t>
      </w:r>
      <w:r w:rsidRPr="4211483C">
        <w:rPr>
          <w:rFonts w:ascii="Arial" w:eastAsia="Arial" w:hAnsi="Arial" w:cs="Arial"/>
        </w:rPr>
        <w:t>himbrel have declined by ~70% in the last three-generation period (see more details in section C 4.2; Smith et al. 2023), which is consistent with the listing of the species as globally Endangered under the IUCN Red List criteria A.</w:t>
      </w:r>
    </w:p>
    <w:p w14:paraId="04F5E173" w14:textId="77777777" w:rsidR="00227662" w:rsidRDefault="00227662" w:rsidP="00227662">
      <w:pPr>
        <w:autoSpaceDE w:val="0"/>
        <w:adjustRightInd w:val="0"/>
        <w:spacing w:after="0"/>
        <w:jc w:val="both"/>
        <w:rPr>
          <w:rFonts w:ascii="Arial" w:eastAsia="Arial" w:hAnsi="Arial" w:cs="Arial"/>
        </w:rPr>
      </w:pPr>
    </w:p>
    <w:p w14:paraId="0408D9DF" w14:textId="59121A0F" w:rsidR="00675EF1" w:rsidRDefault="00675EF1" w:rsidP="00227662">
      <w:pPr>
        <w:autoSpaceDE w:val="0"/>
        <w:adjustRightInd w:val="0"/>
        <w:spacing w:after="0"/>
        <w:jc w:val="both"/>
        <w:rPr>
          <w:rFonts w:ascii="Arial" w:eastAsia="Arial" w:hAnsi="Arial" w:cs="Arial"/>
        </w:rPr>
      </w:pPr>
      <w:r w:rsidRPr="4211483C">
        <w:rPr>
          <w:rFonts w:ascii="Arial" w:eastAsia="Arial" w:hAnsi="Arial" w:cs="Arial"/>
        </w:rPr>
        <w:t xml:space="preserve">Because of the small population size and declining trend, this (sub)species is already considered nationally Vulnerable, under IUCN Red List criteria A2b in the Brazilian list of threatened species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{"citationID":"CWYaQK6i","properties":{"formattedCitation":"(MMA, 2022)","plainCitation":"(MMA, 2022)","noteIndex":0},"citationItems":[{"id":653,"uris":["http://zotero.org/users/11283305/items/YQ8X7SFF"],"itemData":{"id":653,"type":"bill","title":"Portaria MMA Nº 148","author":[{"family":"MMA","given":""}],"issued":{"date-parts":[["2022",6,7]]}}}],"schema":"https://github.com/citation-style-language/schema/raw/master/csl-citation.json"}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(MMA, 2022; Telino Jr. et al., 2023)</w:t>
      </w:r>
      <w:r w:rsidRPr="4211483C">
        <w:rPr>
          <w:rFonts w:ascii="Arial" w:hAnsi="Arial" w:cs="Arial"/>
          <w:sz w:val="21"/>
          <w:szCs w:val="21"/>
        </w:rPr>
        <w:fldChar w:fldCharType="end"/>
      </w:r>
      <w:r w:rsidRPr="4211483C">
        <w:rPr>
          <w:rFonts w:ascii="Arial" w:eastAsia="Arial" w:hAnsi="Arial" w:cs="Arial"/>
        </w:rPr>
        <w:t>. It is also considered of high conservation concern both in the U</w:t>
      </w:r>
      <w:r w:rsidR="00BE7680">
        <w:rPr>
          <w:rFonts w:ascii="Arial" w:eastAsia="Arial" w:hAnsi="Arial" w:cs="Arial"/>
        </w:rPr>
        <w:t>nited States</w:t>
      </w:r>
      <w:r w:rsidRPr="4211483C">
        <w:rPr>
          <w:rFonts w:ascii="Arial" w:eastAsia="Arial" w:hAnsi="Arial" w:cs="Arial"/>
        </w:rPr>
        <w:t xml:space="preserve">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{"citationID":"xplhP4Km","properties":{"formattedCitation":"(U.S. Shorebird Conservation Plan Partnership, 2016)","plainCitation":"(U.S. Shorebird Conservation Plan Partnership, 2016)","noteIndex":0},"citationItems":[{"id":1323,"uris":["http://zotero.org/users/11283305/items/7D64PY53"],"itemData":{"id":1323,"type":"article-journal","title":"Shorebirds of Conservation Concern in the United States of America ─ 2016","URL":"http://www.shorebirdplan.org/science/assessment-conservation-status-shorebirds/","author":[{"family":"U.S. Shorebird Conservation Plan Partnership","given":""}],"issued":{"date-parts":[["2016"]]}}}],"schema":"https://github.com/citation-style-language/schema/raw/master/csl-citation.json"}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(U.S. Shorebird Conservation Plan Partnership, 2016)</w:t>
      </w:r>
      <w:r w:rsidRPr="4211483C">
        <w:rPr>
          <w:rFonts w:ascii="Arial" w:hAnsi="Arial" w:cs="Arial"/>
          <w:sz w:val="21"/>
          <w:szCs w:val="21"/>
        </w:rPr>
        <w:fldChar w:fldCharType="end"/>
      </w:r>
      <w:r w:rsidRPr="4211483C">
        <w:rPr>
          <w:rFonts w:ascii="Arial" w:eastAsia="Arial" w:hAnsi="Arial" w:cs="Arial"/>
        </w:rPr>
        <w:t xml:space="preserve"> and Canada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{"citationID":"sVceoSEo","properties":{"formattedCitation":"(Hope et al., 2019)","plainCitation":"(Hope et al., 2019)","noteIndex":0},"citationItems":[{"id":1324,"uris":["http://zotero.org/users/11283305/items/C43J99BJ"],"itemData":{"id":1324,"type":"article-journal","container-title":"Wader Study","DOI":"doi:10.18194/ws.00148","issue":"2","language":"en-US","note":"DOI: 10.18194/ws.00148","page":"88-100","title":"Shorebirds of conservation concern in Canada – 2019","volume":"126","author":[{"family":"Hope","given":"David D."},{"family":"Pekerik","given":"Cynthia"},{"family":"Drever","given":"Mark C."},{"family":"Smith","given":"Paul"},{"family":"Gratto-Trevor","given":"Cheri"},{"family":"Paquet","given":"Julie"},{"family":"Aubry","given":"Y."},{"family":"Donaldson","given":"Gary"},{"family":"Friis","given":"Christian"},{"family":"Gurney","given":"Kirsty"},{"family":"Rausch","given":"Jennie"},{"family":"McKellar","given":"Ann E."},{"family":"Andres","given":"Brad"}],"issued":{"date-parts":[["2019"]]}}}],"schema":"https://github.com/citation-style-language/schema/raw/master/csl-citation.json"}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(Hope et al., 2019)</w:t>
      </w:r>
      <w:r w:rsidRPr="4211483C">
        <w:rPr>
          <w:rFonts w:ascii="Arial" w:hAnsi="Arial" w:cs="Arial"/>
          <w:sz w:val="21"/>
          <w:szCs w:val="21"/>
        </w:rPr>
        <w:fldChar w:fldCharType="end"/>
      </w:r>
      <w:r w:rsidRPr="4211483C">
        <w:rPr>
          <w:rFonts w:ascii="Arial" w:eastAsia="Arial" w:hAnsi="Arial" w:cs="Arial"/>
        </w:rPr>
        <w:t>.</w:t>
      </w:r>
    </w:p>
    <w:p w14:paraId="767E62FE" w14:textId="77777777" w:rsidR="00675EF1" w:rsidRPr="0021258C" w:rsidRDefault="00675EF1" w:rsidP="00227662">
      <w:pPr>
        <w:spacing w:after="0"/>
        <w:jc w:val="both"/>
        <w:rPr>
          <w:rFonts w:ascii="Arial" w:hAnsi="Arial" w:cs="Arial"/>
        </w:rPr>
      </w:pPr>
    </w:p>
    <w:p w14:paraId="521CD588" w14:textId="2665343F" w:rsidR="004B4F34" w:rsidRPr="00227662" w:rsidRDefault="004B4F34" w:rsidP="00227662">
      <w:pPr>
        <w:spacing w:after="0"/>
        <w:ind w:left="567" w:hanging="540"/>
        <w:jc w:val="both"/>
        <w:rPr>
          <w:rFonts w:ascii="Arial" w:hAnsi="Arial" w:cs="Arial"/>
        </w:rPr>
      </w:pPr>
      <w:r w:rsidRPr="00227662">
        <w:rPr>
          <w:rFonts w:ascii="Arial" w:hAnsi="Arial" w:cs="Arial"/>
        </w:rPr>
        <w:t>5.3</w:t>
      </w:r>
      <w:r w:rsidR="002A39A3" w:rsidRPr="00227662">
        <w:rPr>
          <w:rFonts w:ascii="Arial" w:hAnsi="Arial" w:cs="Arial"/>
        </w:rPr>
        <w:tab/>
      </w:r>
      <w:r w:rsidRPr="00227662">
        <w:rPr>
          <w:rFonts w:ascii="Arial" w:hAnsi="Arial" w:cs="Arial"/>
        </w:rPr>
        <w:t>Threats to the population (factors, intensity)</w:t>
      </w:r>
      <w:r w:rsidRPr="00227662">
        <w:rPr>
          <w:rFonts w:ascii="Arial" w:hAnsi="Arial" w:cs="Arial"/>
        </w:rPr>
        <w:tab/>
      </w:r>
    </w:p>
    <w:p w14:paraId="7693DF17" w14:textId="77777777" w:rsidR="00EA6D48" w:rsidRDefault="00EA6D48" w:rsidP="00227662">
      <w:pPr>
        <w:spacing w:after="0"/>
        <w:jc w:val="both"/>
        <w:rPr>
          <w:rFonts w:ascii="Arial" w:hAnsi="Arial" w:cs="Arial"/>
        </w:rPr>
      </w:pPr>
    </w:p>
    <w:p w14:paraId="3A2B20DC" w14:textId="61EB06BD" w:rsidR="00EA6D48" w:rsidRDefault="00EA6D48" w:rsidP="00227662">
      <w:pPr>
        <w:autoSpaceDE w:val="0"/>
        <w:adjustRightInd w:val="0"/>
        <w:spacing w:after="0"/>
        <w:jc w:val="both"/>
        <w:rPr>
          <w:rFonts w:ascii="Arial" w:eastAsia="Arial" w:hAnsi="Arial" w:cs="Arial"/>
        </w:rPr>
      </w:pPr>
      <w:r w:rsidRPr="4211483C">
        <w:rPr>
          <w:rFonts w:ascii="Arial" w:eastAsia="Arial" w:hAnsi="Arial" w:cs="Arial"/>
        </w:rPr>
        <w:t xml:space="preserve">Habitat loss and degradation are likely to be the most pressing threat to </w:t>
      </w:r>
      <w:r w:rsidR="00973FEA">
        <w:rPr>
          <w:rFonts w:ascii="Arial" w:eastAsia="Arial" w:hAnsi="Arial" w:cs="Arial"/>
        </w:rPr>
        <w:t>H</w:t>
      </w:r>
      <w:r w:rsidRPr="4211483C">
        <w:rPr>
          <w:rFonts w:ascii="Arial" w:eastAsia="Arial" w:hAnsi="Arial" w:cs="Arial"/>
        </w:rPr>
        <w:t xml:space="preserve">udsonian </w:t>
      </w:r>
      <w:r w:rsidR="00BE7680">
        <w:rPr>
          <w:rFonts w:ascii="Arial" w:eastAsia="Arial" w:hAnsi="Arial" w:cs="Arial"/>
        </w:rPr>
        <w:t>w</w:t>
      </w:r>
      <w:r w:rsidRPr="4211483C">
        <w:rPr>
          <w:rFonts w:ascii="Arial" w:eastAsia="Arial" w:hAnsi="Arial" w:cs="Arial"/>
        </w:rPr>
        <w:t xml:space="preserve">himbrel populations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{"citationID":"HsBh4Meo","properties":{"formattedCitation":"(Wilke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L"},{"family":"Johnston-González","given":"Richard"}],"issued":{"date-parts":[["2010"]]}}}],"schema":"https://github.com/citation-style-language/schema/raw/master/csl-citation.json"}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lang w:eastAsia="en-GB"/>
        </w:rPr>
        <w:t>(Wilke &amp; Johnston-González, 2010)</w:t>
      </w:r>
      <w:r w:rsidRPr="4211483C">
        <w:rPr>
          <w:rFonts w:ascii="Arial" w:hAnsi="Arial" w:cs="Arial"/>
          <w:sz w:val="21"/>
          <w:szCs w:val="21"/>
        </w:rPr>
        <w:fldChar w:fldCharType="end"/>
      </w:r>
      <w:r w:rsidRPr="4211483C">
        <w:rPr>
          <w:rFonts w:ascii="Arial" w:eastAsia="Arial" w:hAnsi="Arial" w:cs="Arial"/>
        </w:rPr>
        <w:t xml:space="preserve">. </w:t>
      </w:r>
      <w:proofErr w:type="gramStart"/>
      <w:r w:rsidRPr="4211483C">
        <w:rPr>
          <w:rFonts w:ascii="Arial" w:eastAsia="Arial" w:hAnsi="Arial" w:cs="Arial"/>
        </w:rPr>
        <w:t>This (sub)</w:t>
      </w:r>
      <w:proofErr w:type="gramEnd"/>
      <w:r w:rsidRPr="4211483C">
        <w:rPr>
          <w:rFonts w:ascii="Arial" w:eastAsia="Arial" w:hAnsi="Arial" w:cs="Arial"/>
        </w:rPr>
        <w:t>species has been facing habitat loss throughout its breeding and non-breeding ranges, mostly due to urban development, shrimp farming and salt production. Disturbances caused by recreational activities and vehicle traffic on some beaches have also been reported (</w:t>
      </w:r>
      <w:proofErr w:type="spellStart"/>
      <w:r w:rsidRPr="4211483C">
        <w:rPr>
          <w:rFonts w:ascii="Arial" w:eastAsia="Arial" w:hAnsi="Arial" w:cs="Arial"/>
        </w:rPr>
        <w:t>Telino</w:t>
      </w:r>
      <w:proofErr w:type="spellEnd"/>
      <w:r w:rsidRPr="4211483C">
        <w:rPr>
          <w:rFonts w:ascii="Arial" w:eastAsia="Arial" w:hAnsi="Arial" w:cs="Arial"/>
        </w:rPr>
        <w:t xml:space="preserve"> Jr. et al., 2023). Climate change is also linked to breeding habitat degradation for </w:t>
      </w:r>
      <w:r w:rsidR="00973FEA">
        <w:rPr>
          <w:rFonts w:ascii="Arial" w:eastAsia="Arial" w:hAnsi="Arial" w:cs="Arial"/>
        </w:rPr>
        <w:t>H</w:t>
      </w:r>
      <w:r w:rsidRPr="4211483C">
        <w:rPr>
          <w:rFonts w:ascii="Arial" w:eastAsia="Arial" w:hAnsi="Arial" w:cs="Arial"/>
        </w:rPr>
        <w:t xml:space="preserve">udsonian </w:t>
      </w:r>
      <w:r w:rsidR="0046302B">
        <w:rPr>
          <w:rFonts w:ascii="Arial" w:eastAsia="Arial" w:hAnsi="Arial" w:cs="Arial"/>
        </w:rPr>
        <w:t>w</w:t>
      </w:r>
      <w:r w:rsidRPr="4211483C">
        <w:rPr>
          <w:rFonts w:ascii="Arial" w:eastAsia="Arial" w:hAnsi="Arial" w:cs="Arial"/>
        </w:rPr>
        <w:t xml:space="preserve">himbrel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{"citationID":"Om116pzp","properties":{"formattedCitation":"(Ballantyne &amp; Nol, 2015)","plainCitation":"(Ballantyne &amp; Nol, 2015)","noteIndex":0},"citationItems":[{"id":1282,"uris":["http://zotero.org/users/11283305/items/YKIS8WA7"],"itemData":{"id":1282,"type":"article-journal","abstract":"Whimbrels (Numenius phaeopus) are large shorebirds that breed in two geographically disjunct regions in the North American Subarctic and Arctic. Since the early 1970s, the nesting distribution of Whimbrels in the Subarctic near Churchill, Manitoba, Canada has changed, and an area of historic breeding importance was no longer used as nesting habitat in 2008. We compared aerial photography of the 2.55 km2 area from 1973 to 1986, to high-resolution satellite imagery from 2006 to assess structural habitat change. Comparison of the three time-period imagery showed that over the 33-year span shrubs and trees increased in cover by 12.6 and 6.9 %, respectively, whereas other vegetation, including lichen, decreased by 19.1 %. This localized evidence of shrub and tree encroachment is accompanied by a decline in Whimbrel nesting densities from 17–19 pairs (max. 7.45 pairs/km2) in 1973 and 1974, to 1–2 pairs (max. 0.78 pairs/km2) in 2007, and 0 pairs in 2008. Change in vegetation structure has important implications for the long-term viability of Subarctic and Arctic breeding shorebird populations.","container-title":"Polar Biology","DOI":"10.1007/s00300-014-1615-6","ISSN":"1432-2056","issue":"4","journalAbbreviation":"Polar Biol","language":"en","page":"529-537","source":"Springer Link","title":"Localized habitat change near Churchill, Manitoba and the decline of nesting Whimbrels (Numenius phaeopus)","volume":"38","author":[{"family":"Ballantyne","given":"Kate"},{"family":"Nol","given":"Erica"}],"issued":{"date-parts":[["2015",4,1]]}}}],"schema":"https://github.com/citation-style-language/schema/raw/master/csl-citation.json"}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(Ballantyne &amp; Nol, 2015)</w:t>
      </w:r>
      <w:r w:rsidRPr="4211483C">
        <w:rPr>
          <w:rFonts w:ascii="Arial" w:hAnsi="Arial" w:cs="Arial"/>
          <w:sz w:val="21"/>
          <w:szCs w:val="21"/>
        </w:rPr>
        <w:fldChar w:fldCharType="end"/>
      </w:r>
      <w:r w:rsidRPr="4211483C">
        <w:rPr>
          <w:rFonts w:ascii="Arial" w:eastAsia="Arial" w:hAnsi="Arial" w:cs="Arial"/>
        </w:rPr>
        <w:t xml:space="preserve">, along with a series of other complex threats ranging from coastal habitat loss due to sea-level rise, higher costs and mortality during migration due to changing wind patterns, and reduced reproduction and survival due to lack of synchronicity between migration and peak resource availability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{"citationID":"P1Mqb2Gq","properties":{"formattedCitation":"(Wilke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L"},{"family":"Johnston-González","given":"Richard"}],"issued":{"date-parts":[["2010"]]}}}],"schema":"https://github.com/citation-style-language/schema/raw/master/csl-citation.json"}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lang w:eastAsia="en-GB"/>
        </w:rPr>
        <w:t>(Wilke &amp; Johnston-González, 2010)</w:t>
      </w:r>
      <w:r w:rsidRPr="4211483C">
        <w:rPr>
          <w:rFonts w:ascii="Arial" w:hAnsi="Arial" w:cs="Arial"/>
          <w:sz w:val="21"/>
          <w:szCs w:val="21"/>
        </w:rPr>
        <w:fldChar w:fldCharType="end"/>
      </w:r>
      <w:r w:rsidRPr="4211483C">
        <w:rPr>
          <w:rFonts w:ascii="Arial" w:eastAsia="Arial" w:hAnsi="Arial" w:cs="Arial"/>
        </w:rPr>
        <w:t xml:space="preserve">. Hunting during the non-breeding season is also thought to be an important threat to this (sub)species, especially in Guadeloupe, Martinique, Barbados, Suriname and French Guyana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{"citationID":"h0PSdLop","properties":{"formattedCitation":"(Atlantic Flyway Shorebird Initiative Harvest Working Group, 2017)","plainCitation":"(Atlantic Flyway Shorebird Initiative Harvest Working Group, 2017)","noteIndex":0},"citationItems":[{"id":1326,"uris":["http://zotero.org/users/11283305/items/Y743YMLT"],"itemData":{"id":1326,"type":"report","event-place":"Falls Church, Virginia, USA","publisher":"U.S. Fish and Wildlife Service, Migratory Bird Program","publisher-place":"Falls Church, Virginia, USA","title":"Achieving a sustainable shorebird harvest in the Caribbean and northern South America, progress report, 2011-2017","author":[{"family":"Atlantic Flyway Shorebird Initiative Harvest Working Group","given":""}],"issued":{"date-parts":[["2017"]]}}}],"schema":"https://github.com/citation-style-language/schema/raw/master/csl-citation.json"}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(Atlantic Flyway Shorebird Initiative Harvest Working Group, 2017)</w:t>
      </w:r>
      <w:r w:rsidRPr="4211483C">
        <w:rPr>
          <w:rFonts w:ascii="Arial" w:hAnsi="Arial" w:cs="Arial"/>
          <w:sz w:val="21"/>
          <w:szCs w:val="21"/>
        </w:rPr>
        <w:fldChar w:fldCharType="end"/>
      </w:r>
      <w:r w:rsidRPr="4211483C">
        <w:rPr>
          <w:rFonts w:ascii="Arial" w:eastAsia="Arial" w:hAnsi="Arial" w:cs="Arial"/>
        </w:rPr>
        <w:t xml:space="preserve">. Moreover, </w:t>
      </w:r>
      <w:r w:rsidR="00973FEA">
        <w:rPr>
          <w:rFonts w:ascii="Arial" w:eastAsia="Arial" w:hAnsi="Arial" w:cs="Arial"/>
        </w:rPr>
        <w:t>H</w:t>
      </w:r>
      <w:r w:rsidRPr="4211483C">
        <w:rPr>
          <w:rFonts w:ascii="Arial" w:eastAsia="Arial" w:hAnsi="Arial" w:cs="Arial"/>
        </w:rPr>
        <w:t xml:space="preserve">udsonian </w:t>
      </w:r>
      <w:r w:rsidR="00310DA8">
        <w:rPr>
          <w:rFonts w:ascii="Arial" w:eastAsia="Arial" w:hAnsi="Arial" w:cs="Arial"/>
        </w:rPr>
        <w:t>w</w:t>
      </w:r>
      <w:r w:rsidRPr="4211483C">
        <w:rPr>
          <w:rFonts w:ascii="Arial" w:eastAsia="Arial" w:hAnsi="Arial" w:cs="Arial"/>
        </w:rPr>
        <w:t xml:space="preserve">himbrels suffer the consequences of oil spills and are exposed to heavy metal contamination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{"citationID":"EzSRxjZP","properties":{"formattedCitation":"(Wilke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L"},{"family":"Johnston-González","given":"Richard"}],"issued":{"date-parts":[["2010"]]}}}],"schema":"https://github.com/citation-style-language/schema/raw/master/csl-citation.json"}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lang w:eastAsia="en-GB"/>
        </w:rPr>
        <w:t>(Wilke &amp; Johnston-González, 2010)</w:t>
      </w:r>
      <w:r w:rsidRPr="4211483C">
        <w:rPr>
          <w:rFonts w:ascii="Arial" w:hAnsi="Arial" w:cs="Arial"/>
          <w:sz w:val="21"/>
          <w:szCs w:val="21"/>
        </w:rPr>
        <w:fldChar w:fldCharType="end"/>
      </w:r>
      <w:r w:rsidRPr="4211483C">
        <w:rPr>
          <w:rFonts w:ascii="Arial" w:eastAsia="Arial" w:hAnsi="Arial" w:cs="Arial"/>
        </w:rPr>
        <w:t>.</w:t>
      </w:r>
    </w:p>
    <w:p w14:paraId="05521CE5" w14:textId="61266E19" w:rsidR="00626853" w:rsidRDefault="00626853" w:rsidP="00227662">
      <w:pPr>
        <w:spacing w:after="0"/>
        <w:jc w:val="both"/>
        <w:rPr>
          <w:rFonts w:ascii="Arial" w:hAnsi="Arial" w:cs="Arial"/>
        </w:rPr>
      </w:pPr>
      <w:r>
        <w:rPr>
          <w:rFonts w:ascii="Arial" w:hAnsi="Arial" w:cs="Arial"/>
        </w:rPr>
        <w:br w:type="page"/>
      </w:r>
    </w:p>
    <w:p w14:paraId="3738AA68" w14:textId="6A0EC7A1" w:rsidR="004B4F34" w:rsidRPr="00227662" w:rsidRDefault="004B4F34" w:rsidP="00227662">
      <w:pPr>
        <w:spacing w:after="0"/>
        <w:ind w:left="567" w:hanging="540"/>
        <w:jc w:val="both"/>
        <w:rPr>
          <w:rFonts w:ascii="Arial" w:hAnsi="Arial" w:cs="Arial"/>
        </w:rPr>
      </w:pPr>
      <w:r w:rsidRPr="00227662">
        <w:rPr>
          <w:rFonts w:ascii="Arial" w:hAnsi="Arial" w:cs="Arial"/>
        </w:rPr>
        <w:lastRenderedPageBreak/>
        <w:t>5.4</w:t>
      </w:r>
      <w:r w:rsidR="002A39A3" w:rsidRPr="00227662">
        <w:rPr>
          <w:rFonts w:ascii="Arial" w:hAnsi="Arial" w:cs="Arial"/>
        </w:rPr>
        <w:tab/>
      </w:r>
      <w:r w:rsidRPr="00227662">
        <w:rPr>
          <w:rFonts w:ascii="Arial" w:hAnsi="Arial" w:cs="Arial"/>
        </w:rPr>
        <w:t>Threats connected especially with migrations</w:t>
      </w:r>
    </w:p>
    <w:p w14:paraId="0048785B" w14:textId="77777777" w:rsidR="000B3E94" w:rsidRDefault="000B3E94" w:rsidP="00227662">
      <w:pPr>
        <w:spacing w:after="0"/>
        <w:jc w:val="both"/>
        <w:rPr>
          <w:rFonts w:ascii="Arial" w:hAnsi="Arial" w:cs="Arial"/>
        </w:rPr>
      </w:pPr>
    </w:p>
    <w:p w14:paraId="67A5BE49" w14:textId="7824C90B" w:rsidR="000B3E94" w:rsidRDefault="000B3E94" w:rsidP="00227662">
      <w:pPr>
        <w:keepNext/>
        <w:autoSpaceDE w:val="0"/>
        <w:adjustRightInd w:val="0"/>
        <w:spacing w:after="0"/>
        <w:jc w:val="both"/>
        <w:rPr>
          <w:rFonts w:ascii="Arial" w:eastAsia="Arial" w:hAnsi="Arial" w:cs="Arial"/>
        </w:rPr>
      </w:pPr>
      <w:r w:rsidRPr="4211483C">
        <w:rPr>
          <w:rFonts w:ascii="Arial" w:eastAsia="Arial" w:hAnsi="Arial" w:cs="Arial"/>
        </w:rPr>
        <w:t xml:space="preserve">All threats to the populations of </w:t>
      </w:r>
      <w:r w:rsidR="00973FEA">
        <w:rPr>
          <w:rFonts w:ascii="Arial" w:eastAsia="Arial" w:hAnsi="Arial" w:cs="Arial"/>
        </w:rPr>
        <w:t>H</w:t>
      </w:r>
      <w:r w:rsidRPr="4211483C">
        <w:rPr>
          <w:rFonts w:ascii="Arial" w:eastAsia="Arial" w:hAnsi="Arial" w:cs="Arial"/>
        </w:rPr>
        <w:t xml:space="preserve">udsonian </w:t>
      </w:r>
      <w:r w:rsidR="00310DA8">
        <w:rPr>
          <w:rFonts w:ascii="Arial" w:eastAsia="Arial" w:hAnsi="Arial" w:cs="Arial"/>
        </w:rPr>
        <w:t>w</w:t>
      </w:r>
      <w:r w:rsidRPr="4211483C">
        <w:rPr>
          <w:rFonts w:ascii="Arial" w:eastAsia="Arial" w:hAnsi="Arial" w:cs="Arial"/>
        </w:rPr>
        <w:t xml:space="preserve">himbrel can affect their migratory </w:t>
      </w:r>
      <w:proofErr w:type="spellStart"/>
      <w:r w:rsidRPr="4211483C">
        <w:rPr>
          <w:rFonts w:ascii="Arial" w:eastAsia="Arial" w:hAnsi="Arial" w:cs="Arial"/>
        </w:rPr>
        <w:t>behaviour</w:t>
      </w:r>
      <w:proofErr w:type="spellEnd"/>
      <w:r w:rsidRPr="4211483C">
        <w:rPr>
          <w:rFonts w:ascii="Arial" w:eastAsia="Arial" w:hAnsi="Arial" w:cs="Arial"/>
        </w:rPr>
        <w:t xml:space="preserve">: habitat loss and degradation can reduce the availability of stopover sites and compromise individual survival during migration, and changes in wind patterns, extreme weather events, hunting and oil spills can cause elevated mortality during migration. </w:t>
      </w:r>
    </w:p>
    <w:p w14:paraId="1CE3BBBB" w14:textId="77777777" w:rsidR="000B3E94" w:rsidRPr="0021258C" w:rsidRDefault="000B3E94" w:rsidP="00227662">
      <w:pPr>
        <w:spacing w:after="0"/>
        <w:jc w:val="both"/>
        <w:rPr>
          <w:rFonts w:ascii="Arial" w:hAnsi="Arial" w:cs="Arial"/>
        </w:rPr>
      </w:pPr>
    </w:p>
    <w:p w14:paraId="13EE361E" w14:textId="59ED40C8" w:rsidR="004B4F34" w:rsidRPr="00227662" w:rsidRDefault="004B4F34" w:rsidP="00227662">
      <w:pPr>
        <w:spacing w:after="0"/>
        <w:ind w:left="567" w:hanging="540"/>
        <w:jc w:val="both"/>
        <w:rPr>
          <w:rFonts w:ascii="Arial" w:hAnsi="Arial" w:cs="Arial"/>
        </w:rPr>
      </w:pPr>
      <w:r w:rsidRPr="00227662">
        <w:rPr>
          <w:rFonts w:ascii="Arial" w:hAnsi="Arial" w:cs="Arial"/>
        </w:rPr>
        <w:t>5.5</w:t>
      </w:r>
      <w:r w:rsidR="002A39A3" w:rsidRPr="00227662">
        <w:rPr>
          <w:rFonts w:ascii="Arial" w:hAnsi="Arial" w:cs="Arial"/>
        </w:rPr>
        <w:tab/>
      </w:r>
      <w:r w:rsidRPr="00227662">
        <w:rPr>
          <w:rFonts w:ascii="Arial" w:hAnsi="Arial" w:cs="Arial"/>
        </w:rPr>
        <w:t>National and international utilization</w:t>
      </w:r>
    </w:p>
    <w:p w14:paraId="0C17889C" w14:textId="77777777" w:rsidR="0045236F" w:rsidRDefault="0045236F" w:rsidP="00227662">
      <w:pPr>
        <w:spacing w:after="0"/>
        <w:jc w:val="both"/>
        <w:rPr>
          <w:rFonts w:ascii="Arial" w:hAnsi="Arial" w:cs="Arial"/>
        </w:rPr>
      </w:pPr>
    </w:p>
    <w:p w14:paraId="473D32FD" w14:textId="0F54A0A8" w:rsidR="0045236F" w:rsidRDefault="0045236F" w:rsidP="00227662">
      <w:pPr>
        <w:autoSpaceDE w:val="0"/>
        <w:adjustRightInd w:val="0"/>
        <w:spacing w:after="0"/>
        <w:jc w:val="both"/>
        <w:rPr>
          <w:rFonts w:ascii="Arial" w:eastAsia="Arial" w:hAnsi="Arial" w:cs="Arial"/>
        </w:rPr>
      </w:pPr>
      <w:r w:rsidRPr="4211483C">
        <w:rPr>
          <w:rFonts w:ascii="Arial" w:eastAsia="Arial" w:hAnsi="Arial" w:cs="Arial"/>
        </w:rPr>
        <w:t xml:space="preserve">This (sub)species is hunted both for sport and food in some countries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{"citationID":"h0PSdLop","properties":{"formattedCitation":"(Atlantic Flyway Shorebird Initiative Harvest Working Group, 2017)","plainCitation":"(Atlantic Flyway Shorebird Initiative Harvest Working Group, 2017)","noteIndex":0},"citationItems":[{"id":1326,"uris":["http://zotero.org/users/11283305/items/Y743YMLT"],"itemData":{"id":1326,"type":"report","event-place":"Falls Church, Virginia, USA","publisher":"U.S. Fish and Wildlife Service, Migratory Bird Program","publisher-place":"Falls Church, Virginia, USA","title":"Achieving a sustainable shorebird harvest in the Caribbean and northern South America, progress report, 2011-2017","author":[{"family":"Atlantic Flyway Shorebird Initiative Harvest Working Group","given":""}],"issued":{"date-parts":[["2017"]]}}}],"schema":"https://github.com/citation-style-language/schema/raw/master/csl-citation.json"}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(Atlantic Flyway Shorebird Initiative Harvest Working Group, 2017)</w:t>
      </w:r>
      <w:r w:rsidRPr="4211483C">
        <w:rPr>
          <w:rFonts w:ascii="Arial" w:hAnsi="Arial" w:cs="Arial"/>
          <w:sz w:val="21"/>
          <w:szCs w:val="21"/>
        </w:rPr>
        <w:fldChar w:fldCharType="end"/>
      </w:r>
      <w:r w:rsidRPr="4211483C">
        <w:rPr>
          <w:rFonts w:ascii="Arial" w:eastAsia="Arial" w:hAnsi="Arial" w:cs="Arial"/>
        </w:rPr>
        <w:t xml:space="preserve">, although there are no precise estimates of the number of individuals hunted per year. The </w:t>
      </w:r>
      <w:r w:rsidR="00973FEA">
        <w:rPr>
          <w:rFonts w:ascii="Arial" w:eastAsia="Arial" w:hAnsi="Arial" w:cs="Arial"/>
        </w:rPr>
        <w:t>H</w:t>
      </w:r>
      <w:r w:rsidRPr="4211483C">
        <w:rPr>
          <w:rFonts w:ascii="Arial" w:eastAsia="Arial" w:hAnsi="Arial" w:cs="Arial"/>
        </w:rPr>
        <w:t xml:space="preserve">udsonian </w:t>
      </w:r>
      <w:r w:rsidR="00310DA8">
        <w:rPr>
          <w:rFonts w:ascii="Arial" w:eastAsia="Arial" w:hAnsi="Arial" w:cs="Arial"/>
        </w:rPr>
        <w:t>w</w:t>
      </w:r>
      <w:r w:rsidRPr="4211483C">
        <w:rPr>
          <w:rFonts w:ascii="Arial" w:eastAsia="Arial" w:hAnsi="Arial" w:cs="Arial"/>
        </w:rPr>
        <w:t xml:space="preserve">himbrel is also used in the context of birdwatching tourism. </w:t>
      </w:r>
    </w:p>
    <w:p w14:paraId="349EEAAD" w14:textId="77777777" w:rsidR="004B4F34" w:rsidRPr="0021258C" w:rsidRDefault="004B4F34" w:rsidP="00227662">
      <w:pPr>
        <w:spacing w:after="0"/>
        <w:jc w:val="both"/>
        <w:rPr>
          <w:rFonts w:ascii="Arial" w:hAnsi="Arial" w:cs="Arial"/>
        </w:rPr>
      </w:pPr>
    </w:p>
    <w:p w14:paraId="4F9DB727" w14:textId="5BA20B63" w:rsidR="004B4F34" w:rsidRPr="00CE7702" w:rsidRDefault="004B4F34" w:rsidP="00227662">
      <w:pPr>
        <w:spacing w:after="0"/>
        <w:ind w:left="540" w:hanging="540"/>
        <w:jc w:val="both"/>
        <w:rPr>
          <w:rFonts w:ascii="Arial" w:hAnsi="Arial" w:cs="Arial"/>
          <w:b/>
          <w:bCs/>
        </w:rPr>
      </w:pPr>
      <w:r w:rsidRPr="00CE7702">
        <w:rPr>
          <w:rFonts w:ascii="Arial" w:hAnsi="Arial" w:cs="Arial"/>
          <w:b/>
          <w:bCs/>
        </w:rPr>
        <w:t>6.</w:t>
      </w:r>
      <w:r w:rsidR="002A39A3" w:rsidRPr="00CE7702">
        <w:rPr>
          <w:rFonts w:ascii="Arial" w:hAnsi="Arial" w:cs="Arial"/>
          <w:b/>
          <w:bCs/>
        </w:rPr>
        <w:tab/>
      </w:r>
      <w:r w:rsidRPr="00CE7702">
        <w:rPr>
          <w:rFonts w:ascii="Arial" w:hAnsi="Arial" w:cs="Arial"/>
          <w:b/>
          <w:bCs/>
        </w:rPr>
        <w:t xml:space="preserve">Protection status and species management </w:t>
      </w:r>
    </w:p>
    <w:p w14:paraId="66A375E0" w14:textId="77777777" w:rsidR="00444683" w:rsidRPr="0021258C" w:rsidRDefault="00444683" w:rsidP="00227662">
      <w:pPr>
        <w:spacing w:after="0"/>
        <w:ind w:left="540" w:hanging="540"/>
        <w:jc w:val="both"/>
        <w:rPr>
          <w:rFonts w:ascii="Arial" w:hAnsi="Arial" w:cs="Arial"/>
        </w:rPr>
      </w:pPr>
    </w:p>
    <w:p w14:paraId="708837DE" w14:textId="551036AF" w:rsidR="004B4F34" w:rsidRPr="00227662" w:rsidRDefault="004B4F34" w:rsidP="00227662">
      <w:pPr>
        <w:spacing w:after="0"/>
        <w:ind w:left="567" w:hanging="540"/>
        <w:jc w:val="both"/>
        <w:rPr>
          <w:rFonts w:ascii="Arial" w:hAnsi="Arial" w:cs="Arial"/>
        </w:rPr>
      </w:pPr>
      <w:r w:rsidRPr="00227662">
        <w:rPr>
          <w:rFonts w:ascii="Arial" w:hAnsi="Arial" w:cs="Arial"/>
        </w:rPr>
        <w:t>6.1</w:t>
      </w:r>
      <w:r w:rsidR="002A39A3" w:rsidRPr="00227662">
        <w:rPr>
          <w:rFonts w:ascii="Arial" w:hAnsi="Arial" w:cs="Arial"/>
        </w:rPr>
        <w:tab/>
      </w:r>
      <w:r w:rsidRPr="00227662">
        <w:rPr>
          <w:rFonts w:ascii="Arial" w:hAnsi="Arial" w:cs="Arial"/>
        </w:rPr>
        <w:t>National protection status</w:t>
      </w:r>
    </w:p>
    <w:p w14:paraId="4A05853E" w14:textId="77777777" w:rsidR="00444683" w:rsidRDefault="00444683" w:rsidP="00227662">
      <w:pPr>
        <w:autoSpaceDE w:val="0"/>
        <w:adjustRightInd w:val="0"/>
        <w:spacing w:after="0"/>
        <w:jc w:val="both"/>
        <w:rPr>
          <w:rFonts w:ascii="Arial" w:eastAsia="Arial" w:hAnsi="Arial" w:cs="Arial"/>
        </w:rPr>
      </w:pPr>
    </w:p>
    <w:p w14:paraId="4065C56C" w14:textId="5D2F1171" w:rsidR="00444683" w:rsidRDefault="00444683" w:rsidP="00227662">
      <w:pPr>
        <w:autoSpaceDE w:val="0"/>
        <w:adjustRightInd w:val="0"/>
        <w:spacing w:after="0"/>
        <w:jc w:val="both"/>
        <w:rPr>
          <w:rFonts w:ascii="Arial" w:eastAsia="Arial" w:hAnsi="Arial" w:cs="Arial"/>
        </w:rPr>
      </w:pPr>
      <w:r w:rsidRPr="4211483C">
        <w:rPr>
          <w:rFonts w:ascii="Arial" w:eastAsia="Arial" w:hAnsi="Arial" w:cs="Arial"/>
        </w:rPr>
        <w:t>In the breeding grounds, this (sub)species is protected in Canada under the Canadian Shorebird Conservation Plan and the Migratory Birds Convention Act, and in the U</w:t>
      </w:r>
      <w:r w:rsidR="00310DA8">
        <w:rPr>
          <w:rFonts w:ascii="Arial" w:eastAsia="Arial" w:hAnsi="Arial" w:cs="Arial"/>
        </w:rPr>
        <w:t>nited States</w:t>
      </w:r>
      <w:r w:rsidRPr="4211483C">
        <w:rPr>
          <w:rFonts w:ascii="Arial" w:eastAsia="Arial" w:hAnsi="Arial" w:cs="Arial"/>
        </w:rPr>
        <w:t>. through the Migratory Bird Treaty Act. Therefore, hunting this (sub)species is illegal in these two countries. In the U</w:t>
      </w:r>
      <w:r w:rsidR="00310DA8">
        <w:rPr>
          <w:rFonts w:ascii="Arial" w:eastAsia="Arial" w:hAnsi="Arial" w:cs="Arial"/>
        </w:rPr>
        <w:t>nited States</w:t>
      </w:r>
      <w:r w:rsidRPr="4211483C">
        <w:rPr>
          <w:rFonts w:ascii="Arial" w:eastAsia="Arial" w:hAnsi="Arial" w:cs="Arial"/>
        </w:rPr>
        <w:t xml:space="preserve">, the Shorebird Conservation Plan provides a conservation strategy for declining shorebirds, but it does not grant these species any additional legal protection status in the country. </w:t>
      </w:r>
    </w:p>
    <w:p w14:paraId="29D061A9" w14:textId="77777777" w:rsidR="00227662" w:rsidRDefault="00227662" w:rsidP="00227662">
      <w:pPr>
        <w:autoSpaceDE w:val="0"/>
        <w:adjustRightInd w:val="0"/>
        <w:spacing w:after="0"/>
        <w:jc w:val="both"/>
        <w:rPr>
          <w:rFonts w:ascii="Arial" w:eastAsia="Arial" w:hAnsi="Arial" w:cs="Arial"/>
        </w:rPr>
      </w:pPr>
    </w:p>
    <w:p w14:paraId="1B539DAC" w14:textId="7E4943A4" w:rsidR="00444683" w:rsidRDefault="00444683" w:rsidP="00227662">
      <w:pPr>
        <w:autoSpaceDE w:val="0"/>
        <w:adjustRightInd w:val="0"/>
        <w:spacing w:after="0"/>
        <w:jc w:val="both"/>
        <w:rPr>
          <w:rFonts w:ascii="Arial" w:eastAsia="Arial" w:hAnsi="Arial" w:cs="Arial"/>
        </w:rPr>
      </w:pPr>
      <w:r w:rsidRPr="4211483C">
        <w:rPr>
          <w:rFonts w:ascii="Arial" w:eastAsia="Arial" w:hAnsi="Arial" w:cs="Arial"/>
        </w:rPr>
        <w:t xml:space="preserve">In Brazil, one of the countries that hosts the largest concentrations of non-breeding </w:t>
      </w:r>
      <w:r w:rsidR="00973FEA">
        <w:rPr>
          <w:rFonts w:ascii="Arial" w:eastAsia="Arial" w:hAnsi="Arial" w:cs="Arial"/>
        </w:rPr>
        <w:t>H</w:t>
      </w:r>
      <w:r w:rsidRPr="4211483C">
        <w:rPr>
          <w:rFonts w:ascii="Arial" w:eastAsia="Arial" w:hAnsi="Arial" w:cs="Arial"/>
        </w:rPr>
        <w:t xml:space="preserve">udsonian </w:t>
      </w:r>
      <w:r w:rsidR="00310DA8">
        <w:rPr>
          <w:rFonts w:ascii="Arial" w:eastAsia="Arial" w:hAnsi="Arial" w:cs="Arial"/>
        </w:rPr>
        <w:t>w</w:t>
      </w:r>
      <w:r w:rsidRPr="4211483C">
        <w:rPr>
          <w:rFonts w:ascii="Arial" w:eastAsia="Arial" w:hAnsi="Arial" w:cs="Arial"/>
        </w:rPr>
        <w:t xml:space="preserve">himbrel, all wildlife species are protected according to the Law No. 5.197, which forbids the hunting of wild animals in the country. Because this (sub)species is also listed as Vulnerable in the Brazilian national threatened species list and is one of the species included in the National Action Plan (NAP) for the Conservation of Migratory Shorebirds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{"citationID":"eFHbT1HC","properties":{"formattedCitation":"(ICMBio, 2023)","plainCitation":"(ICMBio, 2023)","noteIndex":0},"citationItems":[{"id":525,"uris":["http://zotero.org/users/11283305/items/QZANIAWX"],"itemData":{"id":525,"type":"report","abstract":"Executive summary – . Brasília, 2023.","event-place":"Brasília","genre":"Executive summary","publisher-place":"Brasília","title":"Plano de Ação Nacional Aves Limícolas Migratórias","author":[{"family":"ICMBio","given":""}],"issued":{"date-parts":[["2023"]]}}}],"schema":"https://github.com/citation-style-language/schema/raw/master/csl-citation.json"}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(ICMBio, 2023)</w:t>
      </w:r>
      <w:r w:rsidRPr="4211483C">
        <w:rPr>
          <w:rFonts w:ascii="Arial" w:hAnsi="Arial" w:cs="Arial"/>
          <w:sz w:val="21"/>
          <w:szCs w:val="21"/>
        </w:rPr>
        <w:fldChar w:fldCharType="end"/>
      </w:r>
      <w:r w:rsidRPr="4211483C">
        <w:rPr>
          <w:rFonts w:ascii="Arial" w:eastAsia="Arial" w:hAnsi="Arial" w:cs="Arial"/>
        </w:rPr>
        <w:t xml:space="preserve">, it is also granted additional protection on Brazilian territory. Moreover, all wetlands (including all habitats used by this (sub)species), are protected by the Brazilian national decree No. 1.905, which enacts the Ramsar Convention in the country. </w:t>
      </w:r>
    </w:p>
    <w:p w14:paraId="29F2FE7A" w14:textId="77777777" w:rsidR="00227662" w:rsidRDefault="00227662" w:rsidP="00227662">
      <w:pPr>
        <w:autoSpaceDE w:val="0"/>
        <w:adjustRightInd w:val="0"/>
        <w:spacing w:after="0"/>
        <w:jc w:val="both"/>
        <w:rPr>
          <w:rFonts w:ascii="Arial" w:eastAsia="Arial" w:hAnsi="Arial" w:cs="Arial"/>
        </w:rPr>
      </w:pPr>
    </w:p>
    <w:p w14:paraId="71D4965D" w14:textId="4504BED2" w:rsidR="00444683" w:rsidRDefault="00444683" w:rsidP="00227662">
      <w:pPr>
        <w:autoSpaceDE w:val="0"/>
        <w:adjustRightInd w:val="0"/>
        <w:spacing w:after="0"/>
        <w:jc w:val="both"/>
        <w:rPr>
          <w:rFonts w:ascii="Arial" w:eastAsia="Arial" w:hAnsi="Arial" w:cs="Arial"/>
        </w:rPr>
      </w:pPr>
      <w:r w:rsidRPr="4211483C">
        <w:rPr>
          <w:rFonts w:ascii="Arial" w:eastAsia="Arial" w:hAnsi="Arial" w:cs="Arial"/>
        </w:rPr>
        <w:t xml:space="preserve">However, Suriname and French Guiana also host significant numbers of </w:t>
      </w:r>
      <w:r w:rsidR="00973FEA">
        <w:rPr>
          <w:rFonts w:ascii="Arial" w:eastAsia="Arial" w:hAnsi="Arial" w:cs="Arial"/>
        </w:rPr>
        <w:t>H</w:t>
      </w:r>
      <w:r w:rsidRPr="4211483C">
        <w:rPr>
          <w:rFonts w:ascii="Arial" w:eastAsia="Arial" w:hAnsi="Arial" w:cs="Arial"/>
        </w:rPr>
        <w:t xml:space="preserve">udsonian </w:t>
      </w:r>
      <w:r w:rsidR="00310DA8">
        <w:rPr>
          <w:rFonts w:ascii="Arial" w:eastAsia="Arial" w:hAnsi="Arial" w:cs="Arial"/>
        </w:rPr>
        <w:t>w</w:t>
      </w:r>
      <w:r w:rsidRPr="4211483C">
        <w:rPr>
          <w:rFonts w:ascii="Arial" w:eastAsia="Arial" w:hAnsi="Arial" w:cs="Arial"/>
        </w:rPr>
        <w:t>himbrel in the Atlantic Flyway during the non-breeding season, and hunting of this (sub)species is allowed in these countries.</w:t>
      </w:r>
    </w:p>
    <w:p w14:paraId="68202835" w14:textId="77777777" w:rsidR="00227662" w:rsidRDefault="00227662" w:rsidP="00227662">
      <w:pPr>
        <w:autoSpaceDE w:val="0"/>
        <w:adjustRightInd w:val="0"/>
        <w:spacing w:after="0"/>
        <w:jc w:val="both"/>
        <w:rPr>
          <w:rFonts w:ascii="Arial" w:eastAsia="Arial" w:hAnsi="Arial" w:cs="Arial"/>
        </w:rPr>
      </w:pPr>
    </w:p>
    <w:p w14:paraId="0399678C" w14:textId="50D576DC" w:rsidR="00444683" w:rsidRDefault="00444683" w:rsidP="00227662">
      <w:pPr>
        <w:autoSpaceDE w:val="0"/>
        <w:adjustRightInd w:val="0"/>
        <w:spacing w:after="0"/>
        <w:jc w:val="both"/>
        <w:rPr>
          <w:rFonts w:ascii="Arial" w:eastAsia="Arial" w:hAnsi="Arial" w:cs="Arial"/>
        </w:rPr>
      </w:pPr>
      <w:r w:rsidRPr="4211483C">
        <w:rPr>
          <w:rFonts w:ascii="Arial" w:eastAsia="Arial" w:hAnsi="Arial" w:cs="Arial"/>
        </w:rPr>
        <w:t>In the Pacific Flyway, both Chile and Peru have a National Action Plan for the Conservation of Shorebirds.</w:t>
      </w:r>
    </w:p>
    <w:p w14:paraId="6F26D928" w14:textId="77777777" w:rsidR="00444683" w:rsidRPr="0021258C" w:rsidRDefault="00444683" w:rsidP="00227662">
      <w:pPr>
        <w:spacing w:after="0"/>
        <w:jc w:val="both"/>
        <w:rPr>
          <w:rFonts w:ascii="Arial" w:hAnsi="Arial" w:cs="Arial"/>
        </w:rPr>
      </w:pPr>
    </w:p>
    <w:p w14:paraId="34D444A6" w14:textId="4F9F4DDA" w:rsidR="004B4F34" w:rsidRPr="00227662" w:rsidRDefault="004B4F34" w:rsidP="00227662">
      <w:pPr>
        <w:spacing w:after="0"/>
        <w:ind w:left="567" w:hanging="540"/>
        <w:jc w:val="both"/>
        <w:rPr>
          <w:rFonts w:ascii="Arial" w:hAnsi="Arial" w:cs="Arial"/>
        </w:rPr>
      </w:pPr>
      <w:r w:rsidRPr="00227662">
        <w:rPr>
          <w:rFonts w:ascii="Arial" w:hAnsi="Arial" w:cs="Arial"/>
        </w:rPr>
        <w:t>6.2</w:t>
      </w:r>
      <w:r w:rsidR="002A39A3" w:rsidRPr="00227662">
        <w:rPr>
          <w:rFonts w:ascii="Arial" w:hAnsi="Arial" w:cs="Arial"/>
        </w:rPr>
        <w:tab/>
      </w:r>
      <w:r w:rsidRPr="00227662">
        <w:rPr>
          <w:rFonts w:ascii="Arial" w:hAnsi="Arial" w:cs="Arial"/>
        </w:rPr>
        <w:t>International protection status</w:t>
      </w:r>
    </w:p>
    <w:p w14:paraId="18FB656B" w14:textId="77777777" w:rsidR="008A7A18" w:rsidRDefault="008A7A18" w:rsidP="00227662">
      <w:pPr>
        <w:spacing w:after="0"/>
        <w:jc w:val="both"/>
        <w:rPr>
          <w:rFonts w:ascii="Arial" w:hAnsi="Arial" w:cs="Arial"/>
        </w:rPr>
      </w:pPr>
    </w:p>
    <w:p w14:paraId="6D2F4B5A" w14:textId="0B14D08B" w:rsidR="008A7A18" w:rsidRDefault="008A7A18" w:rsidP="00227662">
      <w:pPr>
        <w:autoSpaceDE w:val="0"/>
        <w:adjustRightInd w:val="0"/>
        <w:spacing w:after="0"/>
        <w:jc w:val="both"/>
        <w:rPr>
          <w:rFonts w:ascii="Arial" w:eastAsia="Arial" w:hAnsi="Arial" w:cs="Arial"/>
        </w:rPr>
      </w:pPr>
      <w:r w:rsidRPr="4211483C">
        <w:rPr>
          <w:rFonts w:ascii="Arial" w:eastAsia="Arial" w:hAnsi="Arial" w:cs="Arial"/>
        </w:rPr>
        <w:t xml:space="preserve">Currently, the </w:t>
      </w:r>
      <w:r w:rsidR="00973FEA">
        <w:rPr>
          <w:rFonts w:ascii="Arial" w:eastAsia="Arial" w:hAnsi="Arial" w:cs="Arial"/>
        </w:rPr>
        <w:t>H</w:t>
      </w:r>
      <w:r w:rsidRPr="4211483C">
        <w:rPr>
          <w:rFonts w:ascii="Arial" w:eastAsia="Arial" w:hAnsi="Arial" w:cs="Arial"/>
        </w:rPr>
        <w:t xml:space="preserve">udsonian </w:t>
      </w:r>
      <w:r w:rsidR="00310DA8">
        <w:rPr>
          <w:rFonts w:ascii="Arial" w:eastAsia="Arial" w:hAnsi="Arial" w:cs="Arial"/>
        </w:rPr>
        <w:t>w</w:t>
      </w:r>
      <w:r w:rsidRPr="4211483C">
        <w:rPr>
          <w:rFonts w:ascii="Arial" w:eastAsia="Arial" w:hAnsi="Arial" w:cs="Arial"/>
        </w:rPr>
        <w:t>himbrel is internationally protected only under the Migratory Bird Treaty Act (MBTA). This Treaty was enacted in 1918 as a U.S. Federal Law to protect migratory birds in international cooperation with Canada, and lately was expanded including Mexico, Japan and Russia</w:t>
      </w:r>
      <w:r w:rsidR="00C92FCF">
        <w:rPr>
          <w:rFonts w:ascii="Arial" w:eastAsia="Arial" w:hAnsi="Arial" w:cs="Arial"/>
        </w:rPr>
        <w:t>n Federation</w:t>
      </w:r>
      <w:r w:rsidRPr="4211483C">
        <w:rPr>
          <w:rFonts w:ascii="Arial" w:eastAsia="Arial" w:hAnsi="Arial" w:cs="Arial"/>
        </w:rPr>
        <w:t xml:space="preserve">. Therefore, hunting of </w:t>
      </w:r>
      <w:r w:rsidR="00973FEA">
        <w:rPr>
          <w:rFonts w:ascii="Arial" w:eastAsia="Arial" w:hAnsi="Arial" w:cs="Arial"/>
        </w:rPr>
        <w:t>H</w:t>
      </w:r>
      <w:r w:rsidRPr="4211483C">
        <w:rPr>
          <w:rFonts w:ascii="Arial" w:eastAsia="Arial" w:hAnsi="Arial" w:cs="Arial"/>
        </w:rPr>
        <w:t xml:space="preserve">udsonian </w:t>
      </w:r>
      <w:r w:rsidR="00C92FCF">
        <w:rPr>
          <w:rFonts w:ascii="Arial" w:eastAsia="Arial" w:hAnsi="Arial" w:cs="Arial"/>
        </w:rPr>
        <w:t>w</w:t>
      </w:r>
      <w:r w:rsidRPr="4211483C">
        <w:rPr>
          <w:rFonts w:ascii="Arial" w:eastAsia="Arial" w:hAnsi="Arial" w:cs="Arial"/>
        </w:rPr>
        <w:t>himbrel is prohibited in the three MBTA countries within its range (Canada, U</w:t>
      </w:r>
      <w:r w:rsidR="00C92FCF">
        <w:rPr>
          <w:rFonts w:ascii="Arial" w:eastAsia="Arial" w:hAnsi="Arial" w:cs="Arial"/>
        </w:rPr>
        <w:t>nited States</w:t>
      </w:r>
      <w:r w:rsidRPr="4211483C">
        <w:rPr>
          <w:rFonts w:ascii="Arial" w:eastAsia="Arial" w:hAnsi="Arial" w:cs="Arial"/>
        </w:rPr>
        <w:t xml:space="preserve"> and Mexico).</w:t>
      </w:r>
    </w:p>
    <w:p w14:paraId="4EAA0FDC" w14:textId="77777777" w:rsidR="008A7A18" w:rsidRPr="0021258C" w:rsidRDefault="008A7A18" w:rsidP="00227662">
      <w:pPr>
        <w:spacing w:after="0"/>
        <w:jc w:val="both"/>
        <w:rPr>
          <w:rFonts w:ascii="Arial" w:hAnsi="Arial" w:cs="Arial"/>
        </w:rPr>
      </w:pPr>
    </w:p>
    <w:p w14:paraId="4E5A57AA" w14:textId="5238CECC" w:rsidR="004B4F34" w:rsidRPr="00227662" w:rsidRDefault="004B4F34" w:rsidP="00227662">
      <w:pPr>
        <w:spacing w:after="0"/>
        <w:ind w:left="567" w:hanging="540"/>
        <w:jc w:val="both"/>
        <w:rPr>
          <w:rFonts w:ascii="Arial" w:hAnsi="Arial" w:cs="Arial"/>
        </w:rPr>
      </w:pPr>
      <w:r w:rsidRPr="00227662">
        <w:rPr>
          <w:rFonts w:ascii="Arial" w:hAnsi="Arial" w:cs="Arial"/>
        </w:rPr>
        <w:t>6.3</w:t>
      </w:r>
      <w:r w:rsidR="002A39A3" w:rsidRPr="00227662">
        <w:rPr>
          <w:rFonts w:ascii="Arial" w:hAnsi="Arial" w:cs="Arial"/>
        </w:rPr>
        <w:tab/>
      </w:r>
      <w:r w:rsidRPr="00227662">
        <w:rPr>
          <w:rFonts w:ascii="Arial" w:hAnsi="Arial" w:cs="Arial"/>
        </w:rPr>
        <w:t>Management measures</w:t>
      </w:r>
    </w:p>
    <w:p w14:paraId="2FF729EA" w14:textId="77777777" w:rsidR="00F22D5C" w:rsidRDefault="00F22D5C" w:rsidP="00227662">
      <w:pPr>
        <w:spacing w:after="0"/>
        <w:jc w:val="both"/>
        <w:rPr>
          <w:rFonts w:ascii="Arial" w:hAnsi="Arial" w:cs="Arial"/>
        </w:rPr>
      </w:pPr>
    </w:p>
    <w:p w14:paraId="1C14DC0E" w14:textId="32798FCF" w:rsidR="00F22D5C" w:rsidRDefault="00F22D5C" w:rsidP="00227662">
      <w:pPr>
        <w:autoSpaceDE w:val="0"/>
        <w:adjustRightInd w:val="0"/>
        <w:spacing w:after="0"/>
        <w:jc w:val="both"/>
        <w:rPr>
          <w:rFonts w:ascii="Arial" w:eastAsia="Arial" w:hAnsi="Arial" w:cs="Arial"/>
        </w:rPr>
      </w:pPr>
      <w:r w:rsidRPr="4211483C">
        <w:rPr>
          <w:rFonts w:ascii="Arial" w:eastAsia="Arial" w:hAnsi="Arial" w:cs="Arial"/>
        </w:rPr>
        <w:t xml:space="preserve">Because it was recognized as a (sub)species of conservation concern in various national conservation plans (see section 6.1), over a decade ago (2009), a Conservation Plan was developed for the </w:t>
      </w:r>
      <w:r w:rsidR="00973FEA">
        <w:rPr>
          <w:rFonts w:ascii="Arial" w:eastAsia="Arial" w:hAnsi="Arial" w:cs="Arial"/>
        </w:rPr>
        <w:t>H</w:t>
      </w:r>
      <w:r w:rsidRPr="4211483C">
        <w:rPr>
          <w:rFonts w:ascii="Arial" w:eastAsia="Arial" w:hAnsi="Arial" w:cs="Arial"/>
        </w:rPr>
        <w:t xml:space="preserve">udsonian </w:t>
      </w:r>
      <w:r w:rsidR="00C92FCF">
        <w:rPr>
          <w:rFonts w:ascii="Arial" w:eastAsia="Arial" w:hAnsi="Arial" w:cs="Arial"/>
        </w:rPr>
        <w:t>w</w:t>
      </w:r>
      <w:r w:rsidRPr="4211483C">
        <w:rPr>
          <w:rFonts w:ascii="Arial" w:eastAsia="Arial" w:hAnsi="Arial" w:cs="Arial"/>
        </w:rPr>
        <w:t xml:space="preserve">himbrel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{"citationID":"EtYiER1R","properties":{"formattedCitation":"(Wilke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L"},{"family":"Johnston-González","given":"Richard"}],"issued":{"date-parts":[["2010"]]}}}],"schema":"https://github.com/citation-style-language/schema/raw/master/csl-citation.json"}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lang w:eastAsia="en-GB"/>
        </w:rPr>
        <w:t>(Wilke &amp; Johnston-González, 2010)</w:t>
      </w:r>
      <w:r w:rsidRPr="4211483C">
        <w:rPr>
          <w:rFonts w:ascii="Arial" w:hAnsi="Arial" w:cs="Arial"/>
          <w:sz w:val="21"/>
          <w:szCs w:val="21"/>
        </w:rPr>
        <w:fldChar w:fldCharType="end"/>
      </w:r>
      <w:r w:rsidRPr="4211483C">
        <w:rPr>
          <w:rFonts w:ascii="Arial" w:eastAsia="Arial" w:hAnsi="Arial" w:cs="Arial"/>
        </w:rPr>
        <w:t xml:space="preserve">. The purpose of this plan was to identify important sites for the conservation of </w:t>
      </w:r>
      <w:proofErr w:type="gramStart"/>
      <w:r w:rsidRPr="4211483C">
        <w:rPr>
          <w:rFonts w:ascii="Arial" w:eastAsia="Arial" w:hAnsi="Arial" w:cs="Arial"/>
        </w:rPr>
        <w:t>this</w:t>
      </w:r>
      <w:proofErr w:type="gramEnd"/>
      <w:r w:rsidRPr="4211483C">
        <w:rPr>
          <w:rFonts w:ascii="Arial" w:eastAsia="Arial" w:hAnsi="Arial" w:cs="Arial"/>
        </w:rPr>
        <w:t xml:space="preserve"> (sub</w:t>
      </w:r>
      <w:proofErr w:type="gramStart"/>
      <w:r w:rsidRPr="4211483C">
        <w:rPr>
          <w:rFonts w:ascii="Arial" w:eastAsia="Arial" w:hAnsi="Arial" w:cs="Arial"/>
        </w:rPr>
        <w:t>)species</w:t>
      </w:r>
      <w:proofErr w:type="gramEnd"/>
      <w:r w:rsidRPr="4211483C">
        <w:rPr>
          <w:rFonts w:ascii="Arial" w:eastAsia="Arial" w:hAnsi="Arial" w:cs="Arial"/>
        </w:rPr>
        <w:t xml:space="preserve"> at the </w:t>
      </w:r>
      <w:r w:rsidRPr="4211483C">
        <w:rPr>
          <w:rFonts w:ascii="Arial" w:eastAsia="Arial" w:hAnsi="Arial" w:cs="Arial"/>
        </w:rPr>
        <w:lastRenderedPageBreak/>
        <w:t xml:space="preserve">international level, as well as identify main threats and establish conservation measures. However, given the 15-year interval since its publication and the recent estimates of severe population decline, this plan needs to be updated. No </w:t>
      </w:r>
      <w:proofErr w:type="spellStart"/>
      <w:r w:rsidRPr="4211483C">
        <w:rPr>
          <w:rFonts w:ascii="Arial" w:eastAsia="Arial" w:hAnsi="Arial" w:cs="Arial"/>
        </w:rPr>
        <w:t>programmes</w:t>
      </w:r>
      <w:proofErr w:type="spellEnd"/>
      <w:r w:rsidRPr="4211483C">
        <w:rPr>
          <w:rFonts w:ascii="Arial" w:eastAsia="Arial" w:hAnsi="Arial" w:cs="Arial"/>
        </w:rPr>
        <w:t xml:space="preserve"> are currently in place for captive breeding or reintroduction of </w:t>
      </w:r>
      <w:proofErr w:type="gramStart"/>
      <w:r w:rsidRPr="4211483C">
        <w:rPr>
          <w:rFonts w:ascii="Arial" w:eastAsia="Arial" w:hAnsi="Arial" w:cs="Arial"/>
        </w:rPr>
        <w:t>this</w:t>
      </w:r>
      <w:proofErr w:type="gramEnd"/>
      <w:r w:rsidRPr="4211483C">
        <w:rPr>
          <w:rFonts w:ascii="Arial" w:eastAsia="Arial" w:hAnsi="Arial" w:cs="Arial"/>
        </w:rPr>
        <w:t xml:space="preserve"> (sub</w:t>
      </w:r>
      <w:proofErr w:type="gramStart"/>
      <w:r w:rsidRPr="4211483C">
        <w:rPr>
          <w:rFonts w:ascii="Arial" w:eastAsia="Arial" w:hAnsi="Arial" w:cs="Arial"/>
        </w:rPr>
        <w:t>)species</w:t>
      </w:r>
      <w:proofErr w:type="gramEnd"/>
      <w:r w:rsidRPr="4211483C">
        <w:rPr>
          <w:rFonts w:ascii="Arial" w:eastAsia="Arial" w:hAnsi="Arial" w:cs="Arial"/>
        </w:rPr>
        <w:t>, nor has the potential need for such programs been assessed.</w:t>
      </w:r>
    </w:p>
    <w:p w14:paraId="4E47304D" w14:textId="77777777" w:rsidR="00F22D5C" w:rsidRDefault="00F22D5C" w:rsidP="00227662">
      <w:pPr>
        <w:spacing w:after="0"/>
        <w:jc w:val="both"/>
        <w:rPr>
          <w:rFonts w:ascii="Arial" w:hAnsi="Arial" w:cs="Arial"/>
        </w:rPr>
      </w:pPr>
    </w:p>
    <w:p w14:paraId="7AE1F9E8" w14:textId="20266F4F" w:rsidR="004B4F34" w:rsidRPr="00227662" w:rsidRDefault="004B4F34" w:rsidP="00227662">
      <w:pPr>
        <w:spacing w:after="0"/>
        <w:ind w:left="567" w:hanging="540"/>
        <w:jc w:val="both"/>
        <w:rPr>
          <w:rFonts w:ascii="Arial" w:hAnsi="Arial" w:cs="Arial"/>
        </w:rPr>
      </w:pPr>
      <w:r w:rsidRPr="00227662">
        <w:rPr>
          <w:rFonts w:ascii="Arial" w:hAnsi="Arial" w:cs="Arial"/>
        </w:rPr>
        <w:t>6.4</w:t>
      </w:r>
      <w:r w:rsidR="002A39A3" w:rsidRPr="00227662">
        <w:rPr>
          <w:rFonts w:ascii="Arial" w:hAnsi="Arial" w:cs="Arial"/>
        </w:rPr>
        <w:tab/>
      </w:r>
      <w:r w:rsidRPr="00227662">
        <w:rPr>
          <w:rFonts w:ascii="Arial" w:hAnsi="Arial" w:cs="Arial"/>
        </w:rPr>
        <w:t>Habitat conservation</w:t>
      </w:r>
    </w:p>
    <w:p w14:paraId="18C17C46" w14:textId="77777777" w:rsidR="0007621B" w:rsidRDefault="0007621B" w:rsidP="00227662">
      <w:pPr>
        <w:spacing w:after="0"/>
        <w:jc w:val="both"/>
        <w:rPr>
          <w:rFonts w:ascii="Arial" w:hAnsi="Arial" w:cs="Arial"/>
        </w:rPr>
      </w:pPr>
    </w:p>
    <w:p w14:paraId="69D70087" w14:textId="5857DF30" w:rsidR="0007621B" w:rsidRDefault="0007621B" w:rsidP="00227662">
      <w:pPr>
        <w:autoSpaceDE w:val="0"/>
        <w:adjustRightInd w:val="0"/>
        <w:spacing w:after="0"/>
        <w:jc w:val="both"/>
        <w:rPr>
          <w:rFonts w:ascii="Arial" w:eastAsia="Arial" w:hAnsi="Arial" w:cs="Arial"/>
        </w:rPr>
      </w:pPr>
      <w:r w:rsidRPr="4211483C">
        <w:rPr>
          <w:rFonts w:ascii="Arial" w:eastAsia="Arial" w:hAnsi="Arial" w:cs="Arial"/>
        </w:rPr>
        <w:t xml:space="preserve">Important habitats used by </w:t>
      </w:r>
      <w:r w:rsidR="00973FEA">
        <w:rPr>
          <w:rFonts w:ascii="Arial" w:eastAsia="Arial" w:hAnsi="Arial" w:cs="Arial"/>
        </w:rPr>
        <w:t>H</w:t>
      </w:r>
      <w:r w:rsidRPr="4211483C">
        <w:rPr>
          <w:rFonts w:ascii="Arial" w:eastAsia="Arial" w:hAnsi="Arial" w:cs="Arial"/>
        </w:rPr>
        <w:t xml:space="preserve">udsonian </w:t>
      </w:r>
      <w:r w:rsidR="001A7395">
        <w:rPr>
          <w:rFonts w:ascii="Arial" w:eastAsia="Arial" w:hAnsi="Arial" w:cs="Arial"/>
        </w:rPr>
        <w:t>w</w:t>
      </w:r>
      <w:r w:rsidRPr="4211483C">
        <w:rPr>
          <w:rFonts w:ascii="Arial" w:eastAsia="Arial" w:hAnsi="Arial" w:cs="Arial"/>
        </w:rPr>
        <w:t xml:space="preserve">himbrel during all parts of the annual cycle are being identified and conserved through the Western Hemisphere Shorebird Reserve Network (WHSRN). In the Atlantic Flyway, for example, Deveaux Bank was recognized as a WHSRN site of international importance due to supporting nearly half of the Atlantic population of this (sub)species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{"citationID":"TCsg60Q5","properties":{"formattedCitation":"(Sanders et al., 2021)","plainCitation":"(Sanders et al., 2021)","noteIndex":0},"citationItems":[{"id":749,"uris":["http://zotero.org/users/11283305/items/4MQAMLZ5"],"itemData":{"id":749,"type":"article-journal","container-title":"International Wader Study Group","DOI":"doi:10.18194/ws.00228","issue":"2","language":"en-US","note":"DOI: 10.18194/ws.00228","page":"117-124","title":"Nocturnal roost on South Carolina coast supports nearly half of Atlantic coast population of Hudsonian Whimbrel Numenius hudsonicus during northward migration","volume":"128","author":[{"family":"Sanders","given":"Felicia J"},{"family":"Handmaker","given":"Maina C"},{"family":"Johnson","given":"Andrew"},{"family":"Senner","given":"Nathan"}],"issued":{"date-parts":[["2021"]]}}}],"schema":"https://github.com/citation-style-language/schema/raw/master/csl-citation.json"}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noProof/>
        </w:rPr>
        <w:t>(Sanders et al., 2021)</w:t>
      </w:r>
      <w:r w:rsidRPr="4211483C">
        <w:rPr>
          <w:rFonts w:ascii="Arial" w:hAnsi="Arial" w:cs="Arial"/>
          <w:sz w:val="21"/>
          <w:szCs w:val="21"/>
        </w:rPr>
        <w:fldChar w:fldCharType="end"/>
      </w:r>
      <w:r w:rsidRPr="4211483C">
        <w:rPr>
          <w:rFonts w:ascii="Arial" w:eastAsia="Arial" w:hAnsi="Arial" w:cs="Arial"/>
        </w:rPr>
        <w:t xml:space="preserve">. In the non-breeding grounds, </w:t>
      </w:r>
      <w:proofErr w:type="spellStart"/>
      <w:r w:rsidRPr="4211483C">
        <w:rPr>
          <w:rFonts w:ascii="Arial" w:eastAsia="Arial" w:hAnsi="Arial" w:cs="Arial"/>
        </w:rPr>
        <w:t>Reentrâncias</w:t>
      </w:r>
      <w:proofErr w:type="spellEnd"/>
      <w:r w:rsidRPr="4211483C">
        <w:rPr>
          <w:rFonts w:ascii="Arial" w:eastAsia="Arial" w:hAnsi="Arial" w:cs="Arial"/>
        </w:rPr>
        <w:t xml:space="preserve"> </w:t>
      </w:r>
      <w:proofErr w:type="spellStart"/>
      <w:r w:rsidRPr="4211483C">
        <w:rPr>
          <w:rFonts w:ascii="Arial" w:eastAsia="Arial" w:hAnsi="Arial" w:cs="Arial"/>
        </w:rPr>
        <w:t>Maranhenses</w:t>
      </w:r>
      <w:proofErr w:type="spellEnd"/>
      <w:r w:rsidRPr="4211483C">
        <w:rPr>
          <w:rFonts w:ascii="Arial" w:eastAsia="Arial" w:hAnsi="Arial" w:cs="Arial"/>
        </w:rPr>
        <w:t xml:space="preserve"> was recognized as a site of hemispheric importance, as it hosts c. 44% of all </w:t>
      </w:r>
      <w:proofErr w:type="spellStart"/>
      <w:r w:rsidR="001A7395">
        <w:rPr>
          <w:rFonts w:ascii="Arial" w:eastAsia="Arial" w:hAnsi="Arial" w:cs="Arial"/>
        </w:rPr>
        <w:t>h</w:t>
      </w:r>
      <w:r w:rsidRPr="4211483C">
        <w:rPr>
          <w:rFonts w:ascii="Arial" w:eastAsia="Arial" w:hAnsi="Arial" w:cs="Arial"/>
        </w:rPr>
        <w:t>udsonian</w:t>
      </w:r>
      <w:proofErr w:type="spellEnd"/>
      <w:r w:rsidRPr="4211483C">
        <w:rPr>
          <w:rFonts w:ascii="Arial" w:eastAsia="Arial" w:hAnsi="Arial" w:cs="Arial"/>
        </w:rPr>
        <w:t xml:space="preserve"> </w:t>
      </w:r>
      <w:r w:rsidR="005E2DE5">
        <w:rPr>
          <w:rFonts w:ascii="Arial" w:eastAsia="Arial" w:hAnsi="Arial" w:cs="Arial"/>
        </w:rPr>
        <w:t>w</w:t>
      </w:r>
      <w:r w:rsidRPr="4211483C">
        <w:rPr>
          <w:rFonts w:ascii="Arial" w:eastAsia="Arial" w:hAnsi="Arial" w:cs="Arial"/>
        </w:rPr>
        <w:t xml:space="preserve">himbrel counted in South America. In the Pacific Flyway, the </w:t>
      </w:r>
      <w:proofErr w:type="spellStart"/>
      <w:r w:rsidRPr="4211483C">
        <w:rPr>
          <w:rFonts w:ascii="Arial" w:eastAsia="Arial" w:hAnsi="Arial" w:cs="Arial"/>
        </w:rPr>
        <w:t>Humedales</w:t>
      </w:r>
      <w:proofErr w:type="spellEnd"/>
      <w:r w:rsidRPr="4211483C">
        <w:rPr>
          <w:rFonts w:ascii="Arial" w:eastAsia="Arial" w:hAnsi="Arial" w:cs="Arial"/>
        </w:rPr>
        <w:t xml:space="preserve"> </w:t>
      </w:r>
      <w:proofErr w:type="spellStart"/>
      <w:r w:rsidRPr="4211483C">
        <w:rPr>
          <w:rFonts w:ascii="Arial" w:eastAsia="Arial" w:hAnsi="Arial" w:cs="Arial"/>
        </w:rPr>
        <w:t>Orientales</w:t>
      </w:r>
      <w:proofErr w:type="spellEnd"/>
      <w:r w:rsidRPr="4211483C">
        <w:rPr>
          <w:rFonts w:ascii="Arial" w:eastAsia="Arial" w:hAnsi="Arial" w:cs="Arial"/>
        </w:rPr>
        <w:t xml:space="preserve"> de </w:t>
      </w:r>
      <w:proofErr w:type="spellStart"/>
      <w:r w:rsidRPr="4211483C">
        <w:rPr>
          <w:rFonts w:ascii="Arial" w:eastAsia="Arial" w:hAnsi="Arial" w:cs="Arial"/>
        </w:rPr>
        <w:t>Chiloé</w:t>
      </w:r>
      <w:proofErr w:type="spellEnd"/>
      <w:r w:rsidRPr="4211483C">
        <w:rPr>
          <w:rFonts w:ascii="Arial" w:eastAsia="Arial" w:hAnsi="Arial" w:cs="Arial"/>
        </w:rPr>
        <w:t xml:space="preserve"> supports 61% of the Pacific population of </w:t>
      </w:r>
      <w:r w:rsidR="00973FEA">
        <w:rPr>
          <w:rFonts w:ascii="Arial" w:eastAsia="Arial" w:hAnsi="Arial" w:cs="Arial"/>
        </w:rPr>
        <w:t>H</w:t>
      </w:r>
      <w:r w:rsidRPr="4211483C">
        <w:rPr>
          <w:rFonts w:ascii="Arial" w:eastAsia="Arial" w:hAnsi="Arial" w:cs="Arial"/>
        </w:rPr>
        <w:t xml:space="preserve">udsonian </w:t>
      </w:r>
      <w:r w:rsidR="005E2DE5">
        <w:rPr>
          <w:rFonts w:ascii="Arial" w:eastAsia="Arial" w:hAnsi="Arial" w:cs="Arial"/>
        </w:rPr>
        <w:t>w</w:t>
      </w:r>
      <w:r w:rsidRPr="4211483C">
        <w:rPr>
          <w:rFonts w:ascii="Arial" w:eastAsia="Arial" w:hAnsi="Arial" w:cs="Arial"/>
        </w:rPr>
        <w:t xml:space="preserve">himbrel, making it a WHSRN site of hemispheric importance. Additionally, the Ramsar Convention on Wetlands also works with its contracting parties to identify, manage and protect wetlands of international importance, many of which encompass </w:t>
      </w:r>
      <w:r w:rsidR="00973FEA">
        <w:rPr>
          <w:rFonts w:ascii="Arial" w:eastAsia="Arial" w:hAnsi="Arial" w:cs="Arial"/>
        </w:rPr>
        <w:t>H</w:t>
      </w:r>
      <w:r w:rsidRPr="4211483C">
        <w:rPr>
          <w:rFonts w:ascii="Arial" w:eastAsia="Arial" w:hAnsi="Arial" w:cs="Arial"/>
        </w:rPr>
        <w:t xml:space="preserve">udsonian </w:t>
      </w:r>
      <w:r w:rsidR="005E2DE5">
        <w:rPr>
          <w:rFonts w:ascii="Arial" w:eastAsia="Arial" w:hAnsi="Arial" w:cs="Arial"/>
        </w:rPr>
        <w:t>w</w:t>
      </w:r>
      <w:r w:rsidRPr="4211483C">
        <w:rPr>
          <w:rFonts w:ascii="Arial" w:eastAsia="Arial" w:hAnsi="Arial" w:cs="Arial"/>
        </w:rPr>
        <w:t>himbrel habitats.</w:t>
      </w:r>
    </w:p>
    <w:p w14:paraId="34C44D52" w14:textId="77777777" w:rsidR="0007621B" w:rsidRPr="0021258C" w:rsidRDefault="0007621B" w:rsidP="00227662">
      <w:pPr>
        <w:spacing w:after="0"/>
        <w:jc w:val="both"/>
        <w:rPr>
          <w:rFonts w:ascii="Arial" w:hAnsi="Arial" w:cs="Arial"/>
        </w:rPr>
      </w:pPr>
    </w:p>
    <w:p w14:paraId="4A3D41BA" w14:textId="08E43EA4" w:rsidR="004B4F34" w:rsidRPr="00227662" w:rsidRDefault="004B4F34" w:rsidP="00227662">
      <w:pPr>
        <w:spacing w:after="0"/>
        <w:ind w:left="567" w:hanging="540"/>
        <w:jc w:val="both"/>
        <w:rPr>
          <w:rFonts w:ascii="Arial" w:hAnsi="Arial" w:cs="Arial"/>
        </w:rPr>
      </w:pPr>
      <w:r w:rsidRPr="00227662">
        <w:rPr>
          <w:rFonts w:ascii="Arial" w:hAnsi="Arial" w:cs="Arial"/>
        </w:rPr>
        <w:t>6.5</w:t>
      </w:r>
      <w:r w:rsidR="002A39A3" w:rsidRPr="00227662">
        <w:rPr>
          <w:rFonts w:ascii="Arial" w:hAnsi="Arial" w:cs="Arial"/>
        </w:rPr>
        <w:tab/>
      </w:r>
      <w:r w:rsidRPr="00227662">
        <w:rPr>
          <w:rFonts w:ascii="Arial" w:hAnsi="Arial" w:cs="Arial"/>
        </w:rPr>
        <w:t>Population monitoring</w:t>
      </w:r>
    </w:p>
    <w:p w14:paraId="2E14B201" w14:textId="77777777" w:rsidR="000B0016" w:rsidRDefault="000B0016" w:rsidP="00227662">
      <w:pPr>
        <w:spacing w:after="0"/>
        <w:jc w:val="both"/>
        <w:rPr>
          <w:rFonts w:ascii="Arial" w:hAnsi="Arial" w:cs="Arial"/>
        </w:rPr>
      </w:pPr>
    </w:p>
    <w:p w14:paraId="7957BDC8" w14:textId="0AC1D307" w:rsidR="000B0016" w:rsidRPr="00E66FE0" w:rsidRDefault="000B0016" w:rsidP="00227662">
      <w:pPr>
        <w:spacing w:after="0"/>
        <w:jc w:val="both"/>
        <w:rPr>
          <w:rFonts w:ascii="Arial" w:eastAsia="Arial" w:hAnsi="Arial" w:cs="Arial"/>
        </w:rPr>
      </w:pPr>
      <w:r w:rsidRPr="4211483C">
        <w:rPr>
          <w:rFonts w:ascii="Arial" w:eastAsia="Arial" w:hAnsi="Arial" w:cs="Arial"/>
        </w:rPr>
        <w:t xml:space="preserve">Most Shorebird National Action Plans of individual countries within the range of the </w:t>
      </w:r>
      <w:r w:rsidR="00973FEA">
        <w:rPr>
          <w:rFonts w:ascii="Arial" w:eastAsia="Arial" w:hAnsi="Arial" w:cs="Arial"/>
        </w:rPr>
        <w:t>H</w:t>
      </w:r>
      <w:r w:rsidRPr="4211483C">
        <w:rPr>
          <w:rFonts w:ascii="Arial" w:eastAsia="Arial" w:hAnsi="Arial" w:cs="Arial"/>
        </w:rPr>
        <w:t xml:space="preserve">udsonian </w:t>
      </w:r>
      <w:r w:rsidR="005E2DE5">
        <w:rPr>
          <w:rFonts w:ascii="Arial" w:eastAsia="Arial" w:hAnsi="Arial" w:cs="Arial"/>
        </w:rPr>
        <w:t>w</w:t>
      </w:r>
      <w:r w:rsidRPr="4211483C">
        <w:rPr>
          <w:rFonts w:ascii="Arial" w:eastAsia="Arial" w:hAnsi="Arial" w:cs="Arial"/>
        </w:rPr>
        <w:t>himbrel have their own population monitoring framework, but the International Shorebird Survey, coordinated by Manomet Conservation Sciences (</w:t>
      </w:r>
      <w:hyperlink r:id="rId17">
        <w:r w:rsidRPr="4211483C">
          <w:rPr>
            <w:rStyle w:val="Hyperlink"/>
            <w:rFonts w:ascii="Arial" w:eastAsia="Arial" w:hAnsi="Arial" w:cs="Arial"/>
          </w:rPr>
          <w:t>https://www.manomet.org/project/international-shorebird-survey/</w:t>
        </w:r>
      </w:hyperlink>
      <w:r w:rsidRPr="4211483C">
        <w:rPr>
          <w:rFonts w:ascii="Arial" w:eastAsia="Arial" w:hAnsi="Arial" w:cs="Arial"/>
        </w:rPr>
        <w:t xml:space="preserve">), sets a standardized monitoring approach for shorebird populations across the Western Hemisphere. The Conservation Plan for this (sub)species also suggests supporting the efforts of the Neotropical Waterbird Census as a way to maintain population monitoring </w:t>
      </w:r>
      <w:r w:rsidRPr="4211483C">
        <w:rPr>
          <w:rFonts w:ascii="Arial" w:hAnsi="Arial" w:cs="Arial"/>
          <w:sz w:val="21"/>
          <w:szCs w:val="21"/>
        </w:rPr>
        <w:fldChar w:fldCharType="begin"/>
      </w:r>
      <w:r w:rsidRPr="4211483C">
        <w:rPr>
          <w:rFonts w:ascii="Arial" w:hAnsi="Arial" w:cs="Arial"/>
          <w:sz w:val="21"/>
          <w:szCs w:val="21"/>
        </w:rPr>
        <w:instrText xml:space="preserve"> ADDIN ZOTERO_ITEM CSL_CITATION {"citationID":"DMXLF6bv","properties":{"formattedCitation":"(Wilke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L"},{"family":"Johnston-González","given":"Richard"}],"issued":{"date-parts":[["2010"]]}}}],"schema":"https://github.com/citation-style-language/schema/raw/master/csl-citation.json"} </w:instrText>
      </w:r>
      <w:r w:rsidRPr="4211483C">
        <w:rPr>
          <w:rFonts w:ascii="Arial" w:hAnsi="Arial" w:cs="Arial"/>
          <w:sz w:val="21"/>
          <w:szCs w:val="21"/>
        </w:rPr>
        <w:fldChar w:fldCharType="separate"/>
      </w:r>
      <w:r w:rsidRPr="4211483C">
        <w:rPr>
          <w:rFonts w:ascii="Arial" w:eastAsia="Arial" w:hAnsi="Arial" w:cs="Arial"/>
          <w:lang w:eastAsia="en-GB"/>
        </w:rPr>
        <w:t>(Wilke &amp; Johnston-González, 2010)</w:t>
      </w:r>
      <w:r w:rsidRPr="4211483C">
        <w:rPr>
          <w:rFonts w:ascii="Arial" w:hAnsi="Arial" w:cs="Arial"/>
          <w:sz w:val="21"/>
          <w:szCs w:val="21"/>
        </w:rPr>
        <w:fldChar w:fldCharType="end"/>
      </w:r>
      <w:r w:rsidRPr="4211483C">
        <w:rPr>
          <w:rFonts w:ascii="Arial" w:eastAsia="Arial" w:hAnsi="Arial" w:cs="Arial"/>
        </w:rPr>
        <w:t>.</w:t>
      </w:r>
    </w:p>
    <w:p w14:paraId="75AFD60B" w14:textId="77777777" w:rsidR="000B0016" w:rsidRPr="0021258C" w:rsidRDefault="000B0016" w:rsidP="00227662">
      <w:pPr>
        <w:spacing w:after="0"/>
        <w:jc w:val="both"/>
        <w:rPr>
          <w:rFonts w:ascii="Arial" w:hAnsi="Arial" w:cs="Arial"/>
        </w:rPr>
      </w:pPr>
    </w:p>
    <w:p w14:paraId="051F9B15" w14:textId="74B1A3AC" w:rsidR="004B4F34" w:rsidRPr="00CE7702" w:rsidRDefault="004B4F34" w:rsidP="00227662">
      <w:pPr>
        <w:spacing w:after="0"/>
        <w:ind w:left="540" w:hanging="540"/>
        <w:rPr>
          <w:rFonts w:ascii="Arial" w:hAnsi="Arial" w:cs="Arial"/>
          <w:b/>
          <w:bCs/>
        </w:rPr>
      </w:pPr>
      <w:r w:rsidRPr="00CE7702">
        <w:rPr>
          <w:rFonts w:ascii="Arial" w:hAnsi="Arial" w:cs="Arial"/>
          <w:b/>
          <w:bCs/>
        </w:rPr>
        <w:t>7.</w:t>
      </w:r>
      <w:r w:rsidR="002A39A3" w:rsidRPr="00CE7702">
        <w:rPr>
          <w:rFonts w:ascii="Arial" w:hAnsi="Arial" w:cs="Arial"/>
          <w:b/>
          <w:bCs/>
        </w:rPr>
        <w:tab/>
      </w:r>
      <w:r w:rsidRPr="00CE7702">
        <w:rPr>
          <w:rFonts w:ascii="Arial" w:hAnsi="Arial" w:cs="Arial"/>
          <w:b/>
          <w:bCs/>
        </w:rPr>
        <w:t>Effects of the proposed amendment</w:t>
      </w:r>
    </w:p>
    <w:p w14:paraId="18E5D19E" w14:textId="77777777" w:rsidR="00B24A02" w:rsidRPr="0021258C" w:rsidRDefault="00B24A02" w:rsidP="00227662">
      <w:pPr>
        <w:spacing w:after="0"/>
        <w:ind w:left="540" w:hanging="540"/>
        <w:rPr>
          <w:rFonts w:ascii="Arial" w:hAnsi="Arial" w:cs="Arial"/>
        </w:rPr>
      </w:pPr>
    </w:p>
    <w:p w14:paraId="265D1666" w14:textId="77777777" w:rsidR="002A39A3" w:rsidRPr="00227662" w:rsidRDefault="004B4F34" w:rsidP="00227662">
      <w:pPr>
        <w:spacing w:after="0"/>
        <w:ind w:left="567" w:hanging="540"/>
        <w:jc w:val="both"/>
        <w:rPr>
          <w:rFonts w:ascii="Arial" w:hAnsi="Arial" w:cs="Arial"/>
        </w:rPr>
      </w:pPr>
      <w:r w:rsidRPr="00227662">
        <w:rPr>
          <w:rFonts w:ascii="Arial" w:hAnsi="Arial" w:cs="Arial"/>
        </w:rPr>
        <w:t>7.1</w:t>
      </w:r>
      <w:r w:rsidR="002A39A3" w:rsidRPr="00227662">
        <w:rPr>
          <w:rFonts w:ascii="Arial" w:hAnsi="Arial" w:cs="Arial"/>
        </w:rPr>
        <w:tab/>
      </w:r>
      <w:r w:rsidRPr="00227662">
        <w:rPr>
          <w:rFonts w:ascii="Arial" w:hAnsi="Arial" w:cs="Arial"/>
        </w:rPr>
        <w:t>Anticipated benefits of the amendment</w:t>
      </w:r>
    </w:p>
    <w:p w14:paraId="71BC470E" w14:textId="77777777" w:rsidR="00B24A02" w:rsidRDefault="00B24A02" w:rsidP="00227662">
      <w:pPr>
        <w:spacing w:after="0"/>
        <w:jc w:val="both"/>
        <w:rPr>
          <w:rFonts w:ascii="Arial" w:eastAsia="Arial" w:hAnsi="Arial" w:cs="Arial"/>
        </w:rPr>
      </w:pPr>
    </w:p>
    <w:p w14:paraId="22280AC8" w14:textId="34CE8475" w:rsidR="00B24A02" w:rsidRDefault="00B24A02" w:rsidP="00227662">
      <w:pPr>
        <w:spacing w:after="0"/>
        <w:jc w:val="both"/>
        <w:rPr>
          <w:rFonts w:ascii="Arial" w:eastAsia="Arial" w:hAnsi="Arial" w:cs="Arial"/>
        </w:rPr>
      </w:pPr>
      <w:r w:rsidRPr="5ECB9E84">
        <w:rPr>
          <w:rFonts w:ascii="Arial" w:eastAsia="Arial" w:hAnsi="Arial" w:cs="Arial"/>
        </w:rPr>
        <w:t xml:space="preserve">As a result of the inclusion of the taxon in Appendix I of the CMS, </w:t>
      </w:r>
      <w:r w:rsidRPr="5ECB9E84">
        <w:rPr>
          <w:rFonts w:ascii="Arial" w:eastAsia="Arial" w:hAnsi="Arial" w:cs="Arial"/>
          <w:lang w:val="en"/>
        </w:rPr>
        <w:t xml:space="preserve">it is expected that </w:t>
      </w:r>
      <w:proofErr w:type="gramStart"/>
      <w:r w:rsidRPr="5ECB9E84">
        <w:rPr>
          <w:rFonts w:ascii="Arial" w:eastAsia="Arial" w:hAnsi="Arial" w:cs="Arial"/>
          <w:lang w:val="en"/>
        </w:rPr>
        <w:t>the taxon</w:t>
      </w:r>
      <w:proofErr w:type="gramEnd"/>
      <w:r w:rsidRPr="5ECB9E84">
        <w:rPr>
          <w:rFonts w:ascii="Arial" w:eastAsia="Arial" w:hAnsi="Arial" w:cs="Arial"/>
          <w:lang w:val="en"/>
        </w:rPr>
        <w:t xml:space="preserve"> will stand out as a focus of actions to generate knowledge, conservation and management, to, ultimately, ensure its long-term population viability.</w:t>
      </w:r>
      <w:r w:rsidRPr="5ECB9E84">
        <w:rPr>
          <w:rFonts w:ascii="Arial" w:eastAsia="Arial" w:hAnsi="Arial" w:cs="Arial"/>
        </w:rPr>
        <w:t xml:space="preserve"> It is expected that existing initiatives will be strengthened and expanded, as well as international cooperation will be encouraged to enhance integration </w:t>
      </w:r>
      <w:proofErr w:type="gramStart"/>
      <w:r w:rsidRPr="5ECB9E84">
        <w:rPr>
          <w:rFonts w:ascii="Arial" w:eastAsia="Arial" w:hAnsi="Arial" w:cs="Arial"/>
        </w:rPr>
        <w:t>on</w:t>
      </w:r>
      <w:proofErr w:type="gramEnd"/>
      <w:r w:rsidRPr="5ECB9E84">
        <w:rPr>
          <w:rFonts w:ascii="Arial" w:eastAsia="Arial" w:hAnsi="Arial" w:cs="Arial"/>
        </w:rPr>
        <w:t xml:space="preserve"> population monitoring </w:t>
      </w:r>
      <w:proofErr w:type="gramStart"/>
      <w:r w:rsidRPr="5ECB9E84">
        <w:rPr>
          <w:rFonts w:ascii="Arial" w:eastAsia="Arial" w:hAnsi="Arial" w:cs="Arial"/>
        </w:rPr>
        <w:t>and on</w:t>
      </w:r>
      <w:proofErr w:type="gramEnd"/>
      <w:r w:rsidRPr="5ECB9E84">
        <w:rPr>
          <w:rFonts w:ascii="Arial" w:eastAsia="Arial" w:hAnsi="Arial" w:cs="Arial"/>
        </w:rPr>
        <w:t xml:space="preserve"> management and conservation actions. </w:t>
      </w:r>
    </w:p>
    <w:p w14:paraId="3E897A89" w14:textId="77777777" w:rsidR="00227662" w:rsidRPr="00831504" w:rsidRDefault="00227662" w:rsidP="00227662">
      <w:pPr>
        <w:spacing w:after="0"/>
        <w:jc w:val="both"/>
        <w:rPr>
          <w:rFonts w:ascii="Arial" w:eastAsia="Arial" w:hAnsi="Arial" w:cs="Arial"/>
        </w:rPr>
      </w:pPr>
    </w:p>
    <w:p w14:paraId="03DF2200" w14:textId="698DECB2" w:rsidR="00B24A02" w:rsidRPr="00B24A02" w:rsidRDefault="00B24A02" w:rsidP="00227662">
      <w:pPr>
        <w:spacing w:after="0"/>
        <w:jc w:val="both"/>
        <w:rPr>
          <w:rFonts w:ascii="Arial" w:eastAsia="Arial" w:hAnsi="Arial" w:cs="Arial"/>
        </w:rPr>
      </w:pPr>
      <w:r w:rsidRPr="5ECB9E84">
        <w:rPr>
          <w:rFonts w:ascii="Arial" w:eastAsia="Arial" w:hAnsi="Arial" w:cs="Arial"/>
        </w:rPr>
        <w:t xml:space="preserve">Examples of existing initiatives dedicated to promoting concerted actions towards the conservation of the </w:t>
      </w:r>
      <w:r w:rsidR="00973FEA">
        <w:rPr>
          <w:rFonts w:ascii="Arial" w:eastAsia="Arial" w:hAnsi="Arial" w:cs="Arial"/>
        </w:rPr>
        <w:t>H</w:t>
      </w:r>
      <w:r w:rsidRPr="5ECB9E84">
        <w:rPr>
          <w:rFonts w:ascii="Arial" w:eastAsia="Arial" w:hAnsi="Arial" w:cs="Arial"/>
        </w:rPr>
        <w:t xml:space="preserve">udsonian </w:t>
      </w:r>
      <w:r w:rsidR="005E2DE5">
        <w:rPr>
          <w:rFonts w:ascii="Arial" w:eastAsia="Arial" w:hAnsi="Arial" w:cs="Arial"/>
        </w:rPr>
        <w:t>w</w:t>
      </w:r>
      <w:r w:rsidRPr="5ECB9E84">
        <w:rPr>
          <w:rFonts w:ascii="Arial" w:eastAsia="Arial" w:hAnsi="Arial" w:cs="Arial"/>
        </w:rPr>
        <w:t xml:space="preserve">himbrel and its habitat include the Atlantic Flyway Shorebird Initiative </w:t>
      </w:r>
      <w:r w:rsidRPr="002A39B4">
        <w:rPr>
          <w:rFonts w:ascii="Arial" w:eastAsia="Arial" w:hAnsi="Arial" w:cs="Arial"/>
        </w:rPr>
        <w:t xml:space="preserve">(AFSI; </w:t>
      </w:r>
      <w:hyperlink r:id="rId18">
        <w:r w:rsidRPr="002A39B4">
          <w:rPr>
            <w:rStyle w:val="Hyperlink"/>
            <w:rFonts w:ascii="Arial" w:hAnsi="Arial" w:cs="Arial"/>
          </w:rPr>
          <w:t>https://atlanticflywayshorebirds.org/</w:t>
        </w:r>
      </w:hyperlink>
      <w:r w:rsidRPr="002A39B4">
        <w:rPr>
          <w:rFonts w:ascii="Arial" w:eastAsia="Arial" w:hAnsi="Arial" w:cs="Arial"/>
        </w:rPr>
        <w:t xml:space="preserve">), the Midcontinent Shorebird Conservation Initiative (MSCI; </w:t>
      </w:r>
      <w:hyperlink r:id="rId19">
        <w:r w:rsidRPr="002A39B4">
          <w:rPr>
            <w:rStyle w:val="Hyperlink"/>
            <w:rFonts w:ascii="Arial" w:hAnsi="Arial" w:cs="Arial"/>
          </w:rPr>
          <w:t>https://midamericasshorebirds.org/</w:t>
        </w:r>
      </w:hyperlink>
      <w:r w:rsidRPr="002A39B4">
        <w:rPr>
          <w:rFonts w:ascii="Arial" w:eastAsia="Arial" w:hAnsi="Arial" w:cs="Arial"/>
        </w:rPr>
        <w:t xml:space="preserve">), and Road to Recovery (R2R; </w:t>
      </w:r>
      <w:hyperlink r:id="rId20">
        <w:r w:rsidRPr="002A39B4">
          <w:rPr>
            <w:rStyle w:val="Hyperlink"/>
            <w:rFonts w:ascii="Arial" w:hAnsi="Arial" w:cs="Arial"/>
          </w:rPr>
          <w:t>https://r2rbirds.org/</w:t>
        </w:r>
      </w:hyperlink>
      <w:r w:rsidRPr="002A39B4">
        <w:rPr>
          <w:rFonts w:ascii="Arial" w:eastAsia="Arial" w:hAnsi="Arial" w:cs="Arial"/>
        </w:rPr>
        <w:t>)</w:t>
      </w:r>
      <w:r w:rsidRPr="5ECB9E84">
        <w:rPr>
          <w:rFonts w:ascii="Arial" w:eastAsia="Arial" w:hAnsi="Arial" w:cs="Arial"/>
        </w:rPr>
        <w:t xml:space="preserve">. Both AFSI and MSCI identified priority actions to reverse the decline of focal shorebird species in the Americas, one of them being the </w:t>
      </w:r>
      <w:r w:rsidR="00973FEA">
        <w:rPr>
          <w:rFonts w:ascii="Arial" w:eastAsia="Arial" w:hAnsi="Arial" w:cs="Arial"/>
        </w:rPr>
        <w:t>H</w:t>
      </w:r>
      <w:r w:rsidRPr="5ECB9E84">
        <w:rPr>
          <w:rFonts w:ascii="Arial" w:eastAsia="Arial" w:hAnsi="Arial" w:cs="Arial"/>
        </w:rPr>
        <w:t xml:space="preserve">udsonian </w:t>
      </w:r>
      <w:r w:rsidR="005E2DE5">
        <w:rPr>
          <w:rFonts w:ascii="Arial" w:eastAsia="Arial" w:hAnsi="Arial" w:cs="Arial"/>
        </w:rPr>
        <w:t>w</w:t>
      </w:r>
      <w:r w:rsidRPr="5ECB9E84">
        <w:rPr>
          <w:rFonts w:ascii="Arial" w:eastAsia="Arial" w:hAnsi="Arial" w:cs="Arial"/>
        </w:rPr>
        <w:t xml:space="preserve">himbrel. These actions were built collaboratively by specialists, conservationists and government agencies from countries throughout the Americas. The R2R initiative was created as a response to the loss of three billion birds in the United States and Canada (Rosenberg et al. 2019). The R2R strategy is </w:t>
      </w:r>
      <w:proofErr w:type="spellStart"/>
      <w:r w:rsidRPr="5ECB9E84">
        <w:rPr>
          <w:rFonts w:ascii="Arial" w:eastAsia="Arial" w:hAnsi="Arial" w:cs="Arial"/>
        </w:rPr>
        <w:t>centred</w:t>
      </w:r>
      <w:proofErr w:type="spellEnd"/>
      <w:r w:rsidRPr="5ECB9E84">
        <w:rPr>
          <w:rFonts w:ascii="Arial" w:eastAsia="Arial" w:hAnsi="Arial" w:cs="Arial"/>
        </w:rPr>
        <w:t xml:space="preserve"> around species conservation working groups built upon international and interdisciplinary collaboration. The </w:t>
      </w:r>
      <w:r w:rsidR="00973FEA">
        <w:rPr>
          <w:rFonts w:ascii="Arial" w:eastAsia="Arial" w:hAnsi="Arial" w:cs="Arial"/>
        </w:rPr>
        <w:t>H</w:t>
      </w:r>
      <w:r w:rsidRPr="5ECB9E84">
        <w:rPr>
          <w:rFonts w:ascii="Arial" w:eastAsia="Arial" w:hAnsi="Arial" w:cs="Arial"/>
        </w:rPr>
        <w:t xml:space="preserve">udsonian </w:t>
      </w:r>
      <w:r w:rsidR="005E2DE5">
        <w:rPr>
          <w:rFonts w:ascii="Arial" w:eastAsia="Arial" w:hAnsi="Arial" w:cs="Arial"/>
        </w:rPr>
        <w:t>w</w:t>
      </w:r>
      <w:r w:rsidRPr="5ECB9E84">
        <w:rPr>
          <w:rFonts w:ascii="Arial" w:eastAsia="Arial" w:hAnsi="Arial" w:cs="Arial"/>
        </w:rPr>
        <w:t>himbrel was identified as one of “tipping species” and is one of the R2R species working group.</w:t>
      </w:r>
    </w:p>
    <w:p w14:paraId="3459AC57" w14:textId="77777777" w:rsidR="00227662" w:rsidRDefault="00227662" w:rsidP="00227662">
      <w:pPr>
        <w:spacing w:after="0"/>
        <w:ind w:left="1080" w:hanging="540"/>
        <w:jc w:val="both"/>
        <w:rPr>
          <w:rFonts w:ascii="Arial" w:hAnsi="Arial" w:cs="Arial"/>
        </w:rPr>
      </w:pPr>
      <w:r>
        <w:rPr>
          <w:rFonts w:ascii="Arial" w:hAnsi="Arial" w:cs="Arial"/>
        </w:rPr>
        <w:br w:type="page"/>
      </w:r>
    </w:p>
    <w:p w14:paraId="4859FBB9" w14:textId="61F94F07" w:rsidR="004B4F34" w:rsidRPr="00227662" w:rsidRDefault="004B4F34" w:rsidP="00227662">
      <w:pPr>
        <w:spacing w:after="0"/>
        <w:ind w:left="567" w:hanging="540"/>
        <w:jc w:val="both"/>
        <w:rPr>
          <w:rFonts w:ascii="Arial" w:hAnsi="Arial" w:cs="Arial"/>
        </w:rPr>
      </w:pPr>
      <w:r w:rsidRPr="00227662">
        <w:rPr>
          <w:rFonts w:ascii="Arial" w:hAnsi="Arial" w:cs="Arial"/>
        </w:rPr>
        <w:lastRenderedPageBreak/>
        <w:t>7.2</w:t>
      </w:r>
      <w:r w:rsidR="002A39A3" w:rsidRPr="00227662">
        <w:rPr>
          <w:rFonts w:ascii="Arial" w:hAnsi="Arial" w:cs="Arial"/>
        </w:rPr>
        <w:tab/>
      </w:r>
      <w:r w:rsidRPr="00227662">
        <w:rPr>
          <w:rFonts w:ascii="Arial" w:hAnsi="Arial" w:cs="Arial"/>
        </w:rPr>
        <w:t>Potential risks of the amendment</w:t>
      </w:r>
    </w:p>
    <w:p w14:paraId="1836A4B8" w14:textId="77777777" w:rsidR="005F547D" w:rsidRDefault="005F547D" w:rsidP="00227662">
      <w:pPr>
        <w:spacing w:after="0"/>
        <w:jc w:val="both"/>
        <w:rPr>
          <w:rFonts w:ascii="Arial" w:hAnsi="Arial" w:cs="Arial"/>
        </w:rPr>
      </w:pPr>
    </w:p>
    <w:p w14:paraId="6412A79F" w14:textId="77777777" w:rsidR="005F547D" w:rsidRPr="00831504" w:rsidRDefault="005F547D" w:rsidP="00227662">
      <w:pPr>
        <w:autoSpaceDE w:val="0"/>
        <w:adjustRightInd w:val="0"/>
        <w:spacing w:after="0"/>
        <w:jc w:val="both"/>
        <w:rPr>
          <w:rFonts w:ascii="Arial" w:eastAsia="Arial" w:hAnsi="Arial" w:cs="Arial"/>
        </w:rPr>
      </w:pPr>
      <w:r w:rsidRPr="4211483C">
        <w:rPr>
          <w:rFonts w:ascii="Arial" w:eastAsia="Arial" w:hAnsi="Arial" w:cs="Arial"/>
        </w:rPr>
        <w:t>No potential risk was identified.</w:t>
      </w:r>
    </w:p>
    <w:p w14:paraId="2AB45AF8" w14:textId="77777777" w:rsidR="005F547D" w:rsidRPr="0021258C" w:rsidRDefault="005F547D" w:rsidP="00227662">
      <w:pPr>
        <w:spacing w:after="0"/>
        <w:jc w:val="both"/>
        <w:rPr>
          <w:rFonts w:ascii="Arial" w:hAnsi="Arial" w:cs="Arial"/>
        </w:rPr>
      </w:pPr>
    </w:p>
    <w:p w14:paraId="3F1AD3E1" w14:textId="5F8653E0" w:rsidR="004B4F34" w:rsidRPr="00227662" w:rsidRDefault="004B4F34" w:rsidP="00227662">
      <w:pPr>
        <w:spacing w:after="0"/>
        <w:ind w:left="567" w:hanging="540"/>
        <w:jc w:val="both"/>
        <w:rPr>
          <w:rFonts w:ascii="Arial" w:hAnsi="Arial" w:cs="Arial"/>
        </w:rPr>
      </w:pPr>
      <w:r w:rsidRPr="00227662">
        <w:rPr>
          <w:rFonts w:ascii="Arial" w:hAnsi="Arial" w:cs="Arial"/>
        </w:rPr>
        <w:t>7.3</w:t>
      </w:r>
      <w:r w:rsidR="002A39A3" w:rsidRPr="00227662">
        <w:rPr>
          <w:rFonts w:ascii="Arial" w:hAnsi="Arial" w:cs="Arial"/>
        </w:rPr>
        <w:tab/>
      </w:r>
      <w:r w:rsidRPr="00227662">
        <w:rPr>
          <w:rFonts w:ascii="Arial" w:hAnsi="Arial" w:cs="Arial"/>
        </w:rPr>
        <w:t>Intention of the proponent concerning development of an Agreement or Concerted Action</w:t>
      </w:r>
    </w:p>
    <w:p w14:paraId="7DA6E171" w14:textId="77777777" w:rsidR="007E01B5" w:rsidRDefault="007E01B5" w:rsidP="00227662">
      <w:pPr>
        <w:spacing w:after="0"/>
        <w:jc w:val="both"/>
        <w:rPr>
          <w:rFonts w:ascii="Arial" w:hAnsi="Arial" w:cs="Arial"/>
        </w:rPr>
      </w:pPr>
    </w:p>
    <w:p w14:paraId="51A58E81" w14:textId="0E5C0194" w:rsidR="007E01B5" w:rsidRDefault="007E01B5" w:rsidP="00227662">
      <w:pPr>
        <w:spacing w:after="0"/>
        <w:jc w:val="both"/>
        <w:rPr>
          <w:rFonts w:ascii="Arial" w:eastAsia="Arial" w:hAnsi="Arial" w:cs="Arial"/>
        </w:rPr>
      </w:pPr>
      <w:r w:rsidRPr="5ECB9E84">
        <w:rPr>
          <w:rFonts w:ascii="Arial" w:eastAsia="Arial" w:hAnsi="Arial" w:cs="Arial"/>
        </w:rPr>
        <w:t xml:space="preserve">Currently, a working group formed at the Second Meeting of the Americas Flyways Task Force (AFTF, 2024) is discussing the implementation of a Memorandum of Understanding (MoU) or an Initiative for the AFTF. The </w:t>
      </w:r>
      <w:r w:rsidR="00973FEA">
        <w:rPr>
          <w:rFonts w:ascii="Arial" w:eastAsia="Arial" w:hAnsi="Arial" w:cs="Arial"/>
        </w:rPr>
        <w:t>H</w:t>
      </w:r>
      <w:r w:rsidRPr="5ECB9E84">
        <w:rPr>
          <w:rFonts w:ascii="Arial" w:eastAsia="Arial" w:hAnsi="Arial" w:cs="Arial"/>
        </w:rPr>
        <w:t>udsoni</w:t>
      </w:r>
      <w:r w:rsidR="00973FEA">
        <w:rPr>
          <w:rFonts w:ascii="Arial" w:eastAsia="Arial" w:hAnsi="Arial" w:cs="Arial"/>
        </w:rPr>
        <w:t>a</w:t>
      </w:r>
      <w:r w:rsidRPr="5ECB9E84">
        <w:rPr>
          <w:rFonts w:ascii="Arial" w:eastAsia="Arial" w:hAnsi="Arial" w:cs="Arial"/>
        </w:rPr>
        <w:t xml:space="preserve">n </w:t>
      </w:r>
      <w:r w:rsidR="00B401FB">
        <w:rPr>
          <w:rFonts w:ascii="Arial" w:eastAsia="Arial" w:hAnsi="Arial" w:cs="Arial"/>
        </w:rPr>
        <w:t>w</w:t>
      </w:r>
      <w:r w:rsidRPr="5ECB9E84">
        <w:rPr>
          <w:rFonts w:ascii="Arial" w:eastAsia="Arial" w:hAnsi="Arial" w:cs="Arial"/>
        </w:rPr>
        <w:t xml:space="preserve">himbrel is one of the (sub)species included (under </w:t>
      </w:r>
      <w:proofErr w:type="spellStart"/>
      <w:r w:rsidRPr="5ECB9E84">
        <w:rPr>
          <w:rFonts w:ascii="Arial" w:eastAsia="Arial" w:hAnsi="Arial" w:cs="Arial"/>
          <w:i/>
          <w:iCs/>
        </w:rPr>
        <w:t>Numemius</w:t>
      </w:r>
      <w:proofErr w:type="spellEnd"/>
      <w:r w:rsidRPr="5ECB9E84">
        <w:rPr>
          <w:rFonts w:ascii="Arial" w:eastAsia="Arial" w:hAnsi="Arial" w:cs="Arial"/>
          <w:i/>
          <w:iCs/>
        </w:rPr>
        <w:t xml:space="preserve"> </w:t>
      </w:r>
      <w:proofErr w:type="spellStart"/>
      <w:r w:rsidRPr="5ECB9E84">
        <w:rPr>
          <w:rFonts w:ascii="Arial" w:eastAsia="Arial" w:hAnsi="Arial" w:cs="Arial"/>
          <w:i/>
          <w:iCs/>
        </w:rPr>
        <w:t>phaeopus</w:t>
      </w:r>
      <w:proofErr w:type="spellEnd"/>
      <w:r w:rsidRPr="5ECB9E84">
        <w:rPr>
          <w:rFonts w:ascii="Arial" w:eastAsia="Arial" w:hAnsi="Arial" w:cs="Arial"/>
        </w:rPr>
        <w:t>) in the Annex III of the Action Plan for the Americas Flyways 2018-</w:t>
      </w:r>
      <w:proofErr w:type="gramStart"/>
      <w:r w:rsidRPr="5ECB9E84">
        <w:rPr>
          <w:rFonts w:ascii="Arial" w:eastAsia="Arial" w:hAnsi="Arial" w:cs="Arial"/>
        </w:rPr>
        <w:t>2023 (‘</w:t>
      </w:r>
      <w:proofErr w:type="gramEnd"/>
      <w:r w:rsidRPr="5ECB9E84">
        <w:rPr>
          <w:rFonts w:ascii="Arial" w:eastAsia="Arial" w:hAnsi="Arial" w:cs="Arial"/>
        </w:rPr>
        <w:t>Annex 3 to Resolution 12.11 (Rev.</w:t>
      </w:r>
      <w:proofErr w:type="gramStart"/>
      <w:r w:rsidRPr="5ECB9E84">
        <w:rPr>
          <w:rFonts w:ascii="Arial" w:eastAsia="Arial" w:hAnsi="Arial" w:cs="Arial"/>
        </w:rPr>
        <w:t>COP13)’</w:t>
      </w:r>
      <w:proofErr w:type="gramEnd"/>
      <w:r w:rsidRPr="5ECB9E84">
        <w:rPr>
          <w:rFonts w:ascii="Arial" w:eastAsia="Arial" w:hAnsi="Arial" w:cs="Arial"/>
        </w:rPr>
        <w:t>), and consequently, a priority species for the MoU or Initiative under discussion.</w:t>
      </w:r>
    </w:p>
    <w:p w14:paraId="1FF33E31" w14:textId="77777777" w:rsidR="007E01B5" w:rsidRPr="0021258C" w:rsidRDefault="007E01B5" w:rsidP="00227662">
      <w:pPr>
        <w:spacing w:after="0"/>
        <w:jc w:val="both"/>
        <w:rPr>
          <w:rFonts w:ascii="Arial" w:hAnsi="Arial" w:cs="Arial"/>
        </w:rPr>
      </w:pPr>
    </w:p>
    <w:p w14:paraId="2B843646" w14:textId="00F844D6" w:rsidR="004B4F34" w:rsidRPr="00CE7702" w:rsidRDefault="004B4F34" w:rsidP="00227662">
      <w:pPr>
        <w:spacing w:after="0"/>
        <w:ind w:left="540" w:hanging="540"/>
        <w:jc w:val="both"/>
        <w:rPr>
          <w:rFonts w:ascii="Arial" w:hAnsi="Arial" w:cs="Arial"/>
          <w:b/>
          <w:bCs/>
        </w:rPr>
      </w:pPr>
      <w:r w:rsidRPr="00CE7702">
        <w:rPr>
          <w:rFonts w:ascii="Arial" w:hAnsi="Arial" w:cs="Arial"/>
          <w:b/>
          <w:bCs/>
        </w:rPr>
        <w:t>8.</w:t>
      </w:r>
      <w:r w:rsidR="002A39A3" w:rsidRPr="00CE7702">
        <w:rPr>
          <w:rFonts w:ascii="Arial" w:hAnsi="Arial" w:cs="Arial"/>
          <w:b/>
          <w:bCs/>
        </w:rPr>
        <w:tab/>
      </w:r>
      <w:r w:rsidRPr="00CE7702">
        <w:rPr>
          <w:rFonts w:ascii="Arial" w:hAnsi="Arial" w:cs="Arial"/>
          <w:b/>
          <w:bCs/>
        </w:rPr>
        <w:t>Range States</w:t>
      </w:r>
    </w:p>
    <w:p w14:paraId="24A53155" w14:textId="77777777" w:rsidR="00B86258" w:rsidRDefault="00B86258" w:rsidP="00227662">
      <w:pPr>
        <w:spacing w:after="0"/>
        <w:ind w:left="540" w:hanging="540"/>
        <w:jc w:val="both"/>
        <w:rPr>
          <w:rFonts w:ascii="Arial" w:hAnsi="Arial" w:cs="Arial"/>
        </w:rPr>
      </w:pPr>
    </w:p>
    <w:p w14:paraId="3D51EF3D"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Argentina: non-breeding.</w:t>
      </w:r>
    </w:p>
    <w:p w14:paraId="0B53DC51"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14265E00">
        <w:rPr>
          <w:rFonts w:eastAsia="Arial" w:cs="Arial"/>
          <w:sz w:val="22"/>
          <w:szCs w:val="22"/>
        </w:rPr>
        <w:t>Belize: non-breeding.</w:t>
      </w:r>
    </w:p>
    <w:p w14:paraId="2B37CB25" w14:textId="77777777" w:rsidR="00B86258"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Brazil: non-breeding.</w:t>
      </w:r>
    </w:p>
    <w:p w14:paraId="16791B5E" w14:textId="33D6532F"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00F0764D">
        <w:rPr>
          <w:rFonts w:eastAsia="Arial" w:cs="Arial"/>
          <w:sz w:val="22"/>
          <w:szCs w:val="22"/>
        </w:rPr>
        <w:t>British Virgin Islands</w:t>
      </w:r>
      <w:r w:rsidRPr="4211483C">
        <w:rPr>
          <w:rFonts w:eastAsia="Arial" w:cs="Arial"/>
          <w:sz w:val="22"/>
          <w:szCs w:val="22"/>
        </w:rPr>
        <w:t>: migration and non-breeding.</w:t>
      </w:r>
    </w:p>
    <w:p w14:paraId="3F1B9F38"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Canada: breeding and migration.</w:t>
      </w:r>
    </w:p>
    <w:p w14:paraId="21B7F86B"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Chile: non-breeding.</w:t>
      </w:r>
    </w:p>
    <w:p w14:paraId="29C1E8E1"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Colombia: non-breeding.</w:t>
      </w:r>
    </w:p>
    <w:p w14:paraId="0F0FC892"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Costa Rica: non-breeding.</w:t>
      </w:r>
    </w:p>
    <w:p w14:paraId="6B8E51CB"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Cuba: migration.</w:t>
      </w:r>
    </w:p>
    <w:p w14:paraId="4DE4C0E5"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Dominican Republic: migration.</w:t>
      </w:r>
    </w:p>
    <w:p w14:paraId="5BC8FD9C"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Ecuador: non-breeding.</w:t>
      </w:r>
    </w:p>
    <w:p w14:paraId="48B64381"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El Salvador: non-breeding.</w:t>
      </w:r>
    </w:p>
    <w:p w14:paraId="1348930B" w14:textId="4006E7D4"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00F0764D">
        <w:rPr>
          <w:rFonts w:eastAsia="Arial" w:cs="Arial"/>
          <w:sz w:val="22"/>
          <w:szCs w:val="22"/>
        </w:rPr>
        <w:t>French Guyana</w:t>
      </w:r>
      <w:r w:rsidR="00EE4211">
        <w:rPr>
          <w:rFonts w:eastAsia="Arial" w:cs="Arial"/>
          <w:sz w:val="22"/>
          <w:szCs w:val="22"/>
        </w:rPr>
        <w:t xml:space="preserve"> (France)</w:t>
      </w:r>
      <w:r w:rsidRPr="4211483C">
        <w:rPr>
          <w:rFonts w:eastAsia="Arial" w:cs="Arial"/>
          <w:sz w:val="22"/>
          <w:szCs w:val="22"/>
        </w:rPr>
        <w:t>: non-breeding.</w:t>
      </w:r>
    </w:p>
    <w:p w14:paraId="623DC50A"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Guatemala: non-breeding.</w:t>
      </w:r>
    </w:p>
    <w:p w14:paraId="76BD0BBD"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Guyana: non-breeding.</w:t>
      </w:r>
    </w:p>
    <w:p w14:paraId="4D783C35"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Haiti: migration.</w:t>
      </w:r>
    </w:p>
    <w:p w14:paraId="18AAA27C"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Honduras: non-breeding.</w:t>
      </w:r>
    </w:p>
    <w:p w14:paraId="652831BB"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Jamaica: migration.</w:t>
      </w:r>
    </w:p>
    <w:p w14:paraId="2840A806" w14:textId="3CE0101B" w:rsidR="00E8126C"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Antigua and Barbuda</w:t>
      </w:r>
      <w:r w:rsidR="00E8126C">
        <w:rPr>
          <w:rFonts w:eastAsia="Arial" w:cs="Arial"/>
          <w:sz w:val="22"/>
          <w:szCs w:val="22"/>
        </w:rPr>
        <w:t>: migration</w:t>
      </w:r>
      <w:r w:rsidR="001643EB">
        <w:rPr>
          <w:rFonts w:eastAsia="Arial" w:cs="Arial"/>
          <w:sz w:val="22"/>
          <w:szCs w:val="22"/>
        </w:rPr>
        <w:t>.</w:t>
      </w:r>
    </w:p>
    <w:p w14:paraId="439923EE" w14:textId="16EFD66A" w:rsidR="00C94F67"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Barbados</w:t>
      </w:r>
      <w:r w:rsidR="00E8126C">
        <w:rPr>
          <w:rFonts w:eastAsia="Arial" w:cs="Arial"/>
          <w:sz w:val="22"/>
          <w:szCs w:val="22"/>
        </w:rPr>
        <w:t>: migration</w:t>
      </w:r>
      <w:r w:rsidR="001643EB">
        <w:rPr>
          <w:rFonts w:eastAsia="Arial" w:cs="Arial"/>
          <w:sz w:val="22"/>
          <w:szCs w:val="22"/>
        </w:rPr>
        <w:t>.</w:t>
      </w:r>
    </w:p>
    <w:p w14:paraId="423B7EAA" w14:textId="0A01642C" w:rsidR="00C94F67"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Dominica</w:t>
      </w:r>
      <w:r w:rsidR="00C94F67">
        <w:rPr>
          <w:rFonts w:eastAsia="Arial" w:cs="Arial"/>
          <w:sz w:val="22"/>
          <w:szCs w:val="22"/>
        </w:rPr>
        <w:t>: migration</w:t>
      </w:r>
      <w:r w:rsidR="001643EB">
        <w:rPr>
          <w:rFonts w:eastAsia="Arial" w:cs="Arial"/>
          <w:sz w:val="22"/>
          <w:szCs w:val="22"/>
        </w:rPr>
        <w:t>.</w:t>
      </w:r>
    </w:p>
    <w:p w14:paraId="33ACF792" w14:textId="726CA048" w:rsidR="00C94F67"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Grenada</w:t>
      </w:r>
      <w:r w:rsidR="00C94F67">
        <w:rPr>
          <w:rFonts w:eastAsia="Arial" w:cs="Arial"/>
          <w:sz w:val="22"/>
          <w:szCs w:val="22"/>
        </w:rPr>
        <w:t>: migratio</w:t>
      </w:r>
      <w:r w:rsidR="001643EB">
        <w:rPr>
          <w:rFonts w:eastAsia="Arial" w:cs="Arial"/>
          <w:sz w:val="22"/>
          <w:szCs w:val="22"/>
        </w:rPr>
        <w:t>n.</w:t>
      </w:r>
    </w:p>
    <w:p w14:paraId="7BB59DA8" w14:textId="5277CEDA" w:rsidR="00C94F67"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Saint Kitts and Nevis</w:t>
      </w:r>
      <w:r w:rsidR="00C94F67">
        <w:rPr>
          <w:rFonts w:eastAsia="Arial" w:cs="Arial"/>
          <w:sz w:val="22"/>
          <w:szCs w:val="22"/>
        </w:rPr>
        <w:t>: migration</w:t>
      </w:r>
      <w:r w:rsidR="001643EB">
        <w:rPr>
          <w:rFonts w:eastAsia="Arial" w:cs="Arial"/>
          <w:sz w:val="22"/>
          <w:szCs w:val="22"/>
        </w:rPr>
        <w:t>.</w:t>
      </w:r>
    </w:p>
    <w:p w14:paraId="129B2004" w14:textId="4C4DE21E" w:rsidR="001643EB"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Saint Lucia</w:t>
      </w:r>
      <w:r w:rsidR="001643EB">
        <w:rPr>
          <w:rFonts w:eastAsia="Arial" w:cs="Arial"/>
          <w:sz w:val="22"/>
          <w:szCs w:val="22"/>
        </w:rPr>
        <w:t>: migration.</w:t>
      </w:r>
    </w:p>
    <w:p w14:paraId="58FC9D3B" w14:textId="096CDB02" w:rsidR="001643EB"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Saint Vincent and the Grenadines</w:t>
      </w:r>
      <w:r w:rsidR="001643EB">
        <w:rPr>
          <w:rFonts w:eastAsia="Arial" w:cs="Arial"/>
          <w:sz w:val="22"/>
          <w:szCs w:val="22"/>
        </w:rPr>
        <w:t>: migration.</w:t>
      </w:r>
    </w:p>
    <w:p w14:paraId="5208C619" w14:textId="08EB6D6D"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Trinidad and Tobago: migration</w:t>
      </w:r>
      <w:r w:rsidR="001643EB">
        <w:rPr>
          <w:rFonts w:eastAsia="Arial" w:cs="Arial"/>
          <w:sz w:val="22"/>
          <w:szCs w:val="22"/>
        </w:rPr>
        <w:t>.</w:t>
      </w:r>
    </w:p>
    <w:p w14:paraId="35A48DE4"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Mexico: non-breeding.</w:t>
      </w:r>
    </w:p>
    <w:p w14:paraId="04E43162"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Nicaragua: non-breeding.</w:t>
      </w:r>
    </w:p>
    <w:p w14:paraId="41473001"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Panama: non-breeding.</w:t>
      </w:r>
    </w:p>
    <w:p w14:paraId="63096111"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lastRenderedPageBreak/>
        <w:t>Peru: non-breeding.</w:t>
      </w:r>
    </w:p>
    <w:p w14:paraId="79DDA6AF"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Puerto Rico: migration.</w:t>
      </w:r>
    </w:p>
    <w:p w14:paraId="47507BCA"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Suriname: non-breeding.</w:t>
      </w:r>
    </w:p>
    <w:p w14:paraId="75A9C3BB" w14:textId="4AD193D6"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Bahamas: migration and non-breeding.</w:t>
      </w:r>
    </w:p>
    <w:p w14:paraId="0CC6C47D" w14:textId="77777777" w:rsidR="00B86258" w:rsidRPr="005D4BDE" w:rsidRDefault="00B86258" w:rsidP="00227662">
      <w:pPr>
        <w:pStyle w:val="ListParagraph"/>
        <w:widowControl/>
        <w:numPr>
          <w:ilvl w:val="0"/>
          <w:numId w:val="11"/>
        </w:numPr>
        <w:spacing w:after="80"/>
        <w:ind w:left="357" w:hanging="357"/>
        <w:contextualSpacing w:val="0"/>
        <w:jc w:val="both"/>
        <w:rPr>
          <w:rFonts w:eastAsia="Arial" w:cs="Arial"/>
          <w:sz w:val="22"/>
          <w:szCs w:val="22"/>
        </w:rPr>
      </w:pPr>
      <w:r w:rsidRPr="4211483C">
        <w:rPr>
          <w:rFonts w:eastAsia="Arial" w:cs="Arial"/>
          <w:sz w:val="22"/>
          <w:szCs w:val="22"/>
        </w:rPr>
        <w:t>United States of America: breeding, migration and non-breeding.</w:t>
      </w:r>
    </w:p>
    <w:p w14:paraId="406CA416" w14:textId="77777777" w:rsidR="00B86258" w:rsidRPr="005D4BDE" w:rsidRDefault="00B86258" w:rsidP="00227662">
      <w:pPr>
        <w:pStyle w:val="ListParagraph"/>
        <w:widowControl/>
        <w:numPr>
          <w:ilvl w:val="0"/>
          <w:numId w:val="11"/>
        </w:numPr>
        <w:contextualSpacing w:val="0"/>
        <w:jc w:val="both"/>
        <w:rPr>
          <w:rFonts w:eastAsia="Arial" w:cs="Arial"/>
          <w:sz w:val="22"/>
          <w:szCs w:val="22"/>
        </w:rPr>
      </w:pPr>
      <w:r w:rsidRPr="4211483C">
        <w:rPr>
          <w:rFonts w:eastAsia="Arial" w:cs="Arial"/>
          <w:sz w:val="22"/>
          <w:szCs w:val="22"/>
        </w:rPr>
        <w:t>Venezuela: non-breeding.</w:t>
      </w:r>
    </w:p>
    <w:p w14:paraId="0A22F619" w14:textId="77777777" w:rsidR="004B4F34" w:rsidRPr="0021258C" w:rsidRDefault="004B4F34" w:rsidP="00227662">
      <w:pPr>
        <w:spacing w:after="0"/>
        <w:jc w:val="both"/>
        <w:rPr>
          <w:rFonts w:ascii="Arial" w:hAnsi="Arial" w:cs="Arial"/>
        </w:rPr>
      </w:pPr>
    </w:p>
    <w:p w14:paraId="7A47DF51" w14:textId="0C29CF5B" w:rsidR="004B4F34" w:rsidRPr="00CE7702" w:rsidRDefault="004B4F34" w:rsidP="00227662">
      <w:pPr>
        <w:spacing w:after="0"/>
        <w:ind w:left="540" w:hanging="540"/>
        <w:jc w:val="both"/>
        <w:rPr>
          <w:rFonts w:ascii="Arial" w:hAnsi="Arial" w:cs="Arial"/>
          <w:b/>
          <w:bCs/>
        </w:rPr>
      </w:pPr>
      <w:r w:rsidRPr="00CE7702">
        <w:rPr>
          <w:rFonts w:ascii="Arial" w:hAnsi="Arial" w:cs="Arial"/>
          <w:b/>
          <w:bCs/>
        </w:rPr>
        <w:t>9.</w:t>
      </w:r>
      <w:r w:rsidR="002A39A3" w:rsidRPr="00CE7702">
        <w:rPr>
          <w:rFonts w:ascii="Arial" w:hAnsi="Arial" w:cs="Arial"/>
          <w:b/>
          <w:bCs/>
        </w:rPr>
        <w:tab/>
      </w:r>
      <w:r w:rsidRPr="00CE7702">
        <w:rPr>
          <w:rFonts w:ascii="Arial" w:hAnsi="Arial" w:cs="Arial"/>
          <w:b/>
          <w:bCs/>
        </w:rPr>
        <w:t>Consultations</w:t>
      </w:r>
    </w:p>
    <w:p w14:paraId="5C6065F0" w14:textId="77777777" w:rsidR="00CE7702" w:rsidRPr="0021258C" w:rsidRDefault="00CE7702" w:rsidP="00227662">
      <w:pPr>
        <w:spacing w:after="0"/>
        <w:jc w:val="both"/>
        <w:rPr>
          <w:rFonts w:ascii="Arial" w:hAnsi="Arial" w:cs="Arial"/>
        </w:rPr>
      </w:pPr>
    </w:p>
    <w:p w14:paraId="1F115CB0" w14:textId="50069155" w:rsidR="004B4F34" w:rsidRPr="00CE7702" w:rsidRDefault="004B4F34" w:rsidP="00227662">
      <w:pPr>
        <w:spacing w:after="0"/>
        <w:ind w:left="540" w:hanging="540"/>
        <w:jc w:val="both"/>
        <w:rPr>
          <w:rFonts w:ascii="Arial" w:hAnsi="Arial" w:cs="Arial"/>
          <w:b/>
          <w:bCs/>
        </w:rPr>
      </w:pPr>
      <w:r w:rsidRPr="00CE7702">
        <w:rPr>
          <w:rFonts w:ascii="Arial" w:hAnsi="Arial" w:cs="Arial"/>
          <w:b/>
          <w:bCs/>
        </w:rPr>
        <w:t>10.</w:t>
      </w:r>
      <w:r w:rsidR="002A39A3" w:rsidRPr="00CE7702">
        <w:rPr>
          <w:rFonts w:ascii="Arial" w:hAnsi="Arial" w:cs="Arial"/>
          <w:b/>
          <w:bCs/>
        </w:rPr>
        <w:tab/>
      </w:r>
      <w:r w:rsidRPr="00CE7702">
        <w:rPr>
          <w:rFonts w:ascii="Arial" w:hAnsi="Arial" w:cs="Arial"/>
          <w:b/>
          <w:bCs/>
        </w:rPr>
        <w:t>Additional remarks</w:t>
      </w:r>
    </w:p>
    <w:p w14:paraId="781D9E35" w14:textId="7A86EE88" w:rsidR="004B4F34" w:rsidRPr="0021258C" w:rsidRDefault="004B4F34" w:rsidP="00227662">
      <w:pPr>
        <w:spacing w:after="0"/>
        <w:ind w:left="540" w:hanging="540"/>
        <w:jc w:val="both"/>
        <w:rPr>
          <w:rFonts w:ascii="Arial" w:hAnsi="Arial" w:cs="Arial"/>
        </w:rPr>
      </w:pPr>
    </w:p>
    <w:p w14:paraId="36E097DA" w14:textId="22DEB0D8" w:rsidR="00EE4B37" w:rsidRDefault="00EE4B37" w:rsidP="00227662">
      <w:pPr>
        <w:spacing w:after="0"/>
        <w:ind w:left="540" w:hanging="540"/>
        <w:jc w:val="both"/>
        <w:rPr>
          <w:rFonts w:ascii="Arial" w:hAnsi="Arial" w:cs="Arial"/>
        </w:rPr>
      </w:pPr>
      <w:r>
        <w:rPr>
          <w:rFonts w:ascii="Arial" w:hAnsi="Arial" w:cs="Arial"/>
        </w:rPr>
        <w:br w:type="page"/>
      </w:r>
    </w:p>
    <w:p w14:paraId="234B4207" w14:textId="14986ED5" w:rsidR="004B4F34" w:rsidRPr="00CE7702" w:rsidRDefault="004B4F34" w:rsidP="00227662">
      <w:pPr>
        <w:spacing w:after="0"/>
        <w:ind w:left="540" w:hanging="540"/>
        <w:jc w:val="both"/>
        <w:rPr>
          <w:rFonts w:ascii="Arial" w:hAnsi="Arial" w:cs="Arial"/>
          <w:b/>
          <w:bCs/>
        </w:rPr>
      </w:pPr>
      <w:r w:rsidRPr="00CE7702">
        <w:rPr>
          <w:rFonts w:ascii="Arial" w:hAnsi="Arial" w:cs="Arial"/>
          <w:b/>
          <w:bCs/>
        </w:rPr>
        <w:lastRenderedPageBreak/>
        <w:t>11.</w:t>
      </w:r>
      <w:r w:rsidR="002A39A3" w:rsidRPr="00CE7702">
        <w:rPr>
          <w:rFonts w:ascii="Arial" w:hAnsi="Arial" w:cs="Arial"/>
          <w:b/>
          <w:bCs/>
        </w:rPr>
        <w:tab/>
      </w:r>
      <w:r w:rsidRPr="00CE7702">
        <w:rPr>
          <w:rFonts w:ascii="Arial" w:hAnsi="Arial" w:cs="Arial"/>
          <w:b/>
          <w:bCs/>
        </w:rPr>
        <w:t>References</w:t>
      </w:r>
    </w:p>
    <w:p w14:paraId="1930DA3E" w14:textId="77777777" w:rsidR="004B4F34" w:rsidRDefault="004B4F34" w:rsidP="00227662">
      <w:pPr>
        <w:spacing w:after="0"/>
        <w:jc w:val="both"/>
        <w:rPr>
          <w:rFonts w:ascii="Arial" w:hAnsi="Arial" w:cs="Arial"/>
        </w:rPr>
      </w:pPr>
    </w:p>
    <w:p w14:paraId="587AC186"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Andres, B., Smith, P. A., Morrison, R. I. G., Gratto-Trevor, C., Brown, S., &amp; Friis, C. (2012). Population estimates of North American shorebirds, 2012. Wader Study Group Bulletin, 119(3), 178–194.</w:t>
      </w:r>
    </w:p>
    <w:p w14:paraId="785F1183"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Atlantic Flyway Shorebird Initiative Harvest Working Group. (2017). Achieving a sustainable shorebird harvest in the Caribbean and northern South America, progress report, 2011-2017. Falls Church, Virginia, USA: U.S. Fish and Wildlife Service, Migratory Bird Program.</w:t>
      </w:r>
    </w:p>
    <w:p w14:paraId="722FB4A4" w14:textId="77777777" w:rsidR="001E08F9" w:rsidRPr="00EE4B37" w:rsidRDefault="001E08F9" w:rsidP="00EE4B37">
      <w:pPr>
        <w:pStyle w:val="Bibliography"/>
        <w:spacing w:after="80"/>
        <w:ind w:left="709" w:hanging="709"/>
        <w:jc w:val="both"/>
        <w:rPr>
          <w:rFonts w:ascii="Arial" w:eastAsia="Arial" w:hAnsi="Arial" w:cs="Arial"/>
          <w:sz w:val="20"/>
          <w:szCs w:val="20"/>
        </w:rPr>
      </w:pPr>
      <w:proofErr w:type="spellStart"/>
      <w:r w:rsidRPr="00EE4B37">
        <w:rPr>
          <w:rFonts w:ascii="Arial" w:eastAsia="Arial" w:hAnsi="Arial" w:cs="Arial"/>
          <w:sz w:val="20"/>
          <w:szCs w:val="20"/>
        </w:rPr>
        <w:t>Ausems</w:t>
      </w:r>
      <w:proofErr w:type="spellEnd"/>
      <w:r w:rsidRPr="00EE4B37">
        <w:rPr>
          <w:rFonts w:ascii="Arial" w:eastAsia="Arial" w:hAnsi="Arial" w:cs="Arial"/>
          <w:sz w:val="20"/>
          <w:szCs w:val="20"/>
        </w:rPr>
        <w:t xml:space="preserve">, A. N. M. A., </w:t>
      </w:r>
      <w:proofErr w:type="spellStart"/>
      <w:r w:rsidRPr="00EE4B37">
        <w:rPr>
          <w:rFonts w:ascii="Arial" w:eastAsia="Arial" w:hAnsi="Arial" w:cs="Arial"/>
          <w:sz w:val="20"/>
          <w:szCs w:val="20"/>
        </w:rPr>
        <w:t>MacKellar</w:t>
      </w:r>
      <w:proofErr w:type="spellEnd"/>
      <w:r w:rsidRPr="00EE4B37">
        <w:rPr>
          <w:rFonts w:ascii="Arial" w:eastAsia="Arial" w:hAnsi="Arial" w:cs="Arial"/>
          <w:sz w:val="20"/>
          <w:szCs w:val="20"/>
        </w:rPr>
        <w:t>, H., Brown, G. S., &amp; Nol, E. (2025). Sex-specific variation in breeding-ground departure decisions and detection rates during southbound migration in West Atlantic Flyway Whimbrels (</w:t>
      </w:r>
      <w:r w:rsidRPr="00EE4B37">
        <w:rPr>
          <w:rFonts w:ascii="Arial" w:eastAsia="Arial" w:hAnsi="Arial" w:cs="Arial"/>
          <w:i/>
          <w:iCs/>
          <w:sz w:val="20"/>
          <w:szCs w:val="20"/>
        </w:rPr>
        <w:t xml:space="preserve">Numenius </w:t>
      </w:r>
      <w:proofErr w:type="spellStart"/>
      <w:r w:rsidRPr="00EE4B37">
        <w:rPr>
          <w:rFonts w:ascii="Arial" w:eastAsia="Arial" w:hAnsi="Arial" w:cs="Arial"/>
          <w:i/>
          <w:iCs/>
          <w:sz w:val="20"/>
          <w:szCs w:val="20"/>
        </w:rPr>
        <w:t>phaeopus</w:t>
      </w:r>
      <w:proofErr w:type="spellEnd"/>
      <w:r w:rsidRPr="00EE4B37">
        <w:rPr>
          <w:rFonts w:ascii="Arial" w:eastAsia="Arial" w:hAnsi="Arial" w:cs="Arial"/>
          <w:sz w:val="20"/>
          <w:szCs w:val="20"/>
        </w:rPr>
        <w:t xml:space="preserve">). Scientific Reports, 15(1), 6735. </w:t>
      </w:r>
      <w:hyperlink r:id="rId21">
        <w:r w:rsidRPr="00EE4B37">
          <w:rPr>
            <w:rStyle w:val="Hyperlink"/>
            <w:rFonts w:ascii="Arial" w:eastAsia="Arial" w:hAnsi="Arial" w:cs="Arial"/>
            <w:sz w:val="20"/>
            <w:szCs w:val="20"/>
          </w:rPr>
          <w:t>https://doi.org/10.1038/s41598-025-90388-3</w:t>
        </w:r>
      </w:hyperlink>
      <w:r w:rsidRPr="00EE4B37">
        <w:rPr>
          <w:rFonts w:ascii="Arial" w:eastAsia="Arial" w:hAnsi="Arial" w:cs="Arial"/>
          <w:sz w:val="20"/>
          <w:szCs w:val="20"/>
        </w:rPr>
        <w:t xml:space="preserve"> </w:t>
      </w:r>
    </w:p>
    <w:p w14:paraId="2B31E0B4" w14:textId="77777777" w:rsidR="001E08F9" w:rsidRPr="00EE4B37" w:rsidRDefault="001E08F9" w:rsidP="00EE4B37">
      <w:pPr>
        <w:pStyle w:val="Bibliography"/>
        <w:spacing w:after="80"/>
        <w:ind w:left="709" w:hanging="709"/>
        <w:jc w:val="both"/>
        <w:rPr>
          <w:rFonts w:ascii="Arial" w:eastAsia="Arial" w:hAnsi="Arial" w:cs="Arial"/>
          <w:sz w:val="20"/>
          <w:szCs w:val="20"/>
        </w:rPr>
      </w:pPr>
      <w:proofErr w:type="spellStart"/>
      <w:r w:rsidRPr="00EE4B37">
        <w:rPr>
          <w:rFonts w:ascii="Arial" w:eastAsia="Arial" w:hAnsi="Arial" w:cs="Arial"/>
          <w:sz w:val="20"/>
          <w:szCs w:val="20"/>
        </w:rPr>
        <w:t>AviList</w:t>
      </w:r>
      <w:proofErr w:type="spellEnd"/>
      <w:r w:rsidRPr="00EE4B37">
        <w:rPr>
          <w:rFonts w:ascii="Arial" w:eastAsia="Arial" w:hAnsi="Arial" w:cs="Arial"/>
          <w:sz w:val="20"/>
          <w:szCs w:val="20"/>
        </w:rPr>
        <w:t xml:space="preserve"> Core Team. 2025. </w:t>
      </w:r>
      <w:proofErr w:type="spellStart"/>
      <w:r w:rsidRPr="00EE4B37">
        <w:rPr>
          <w:rFonts w:ascii="Arial" w:eastAsia="Arial" w:hAnsi="Arial" w:cs="Arial"/>
          <w:sz w:val="20"/>
          <w:szCs w:val="20"/>
        </w:rPr>
        <w:t>AviList</w:t>
      </w:r>
      <w:proofErr w:type="spellEnd"/>
      <w:r w:rsidRPr="00EE4B37">
        <w:rPr>
          <w:rFonts w:ascii="Arial" w:eastAsia="Arial" w:hAnsi="Arial" w:cs="Arial"/>
          <w:sz w:val="20"/>
          <w:szCs w:val="20"/>
        </w:rPr>
        <w:t xml:space="preserve">: The Global Avian Checklist, v2025. </w:t>
      </w:r>
      <w:hyperlink r:id="rId22">
        <w:r w:rsidRPr="00EE4B37">
          <w:rPr>
            <w:rStyle w:val="Hyperlink"/>
            <w:rFonts w:ascii="Arial" w:eastAsia="Arial" w:hAnsi="Arial" w:cs="Arial"/>
            <w:sz w:val="20"/>
            <w:szCs w:val="20"/>
          </w:rPr>
          <w:t>https://doi.org/10.2173/avilist.v2025</w:t>
        </w:r>
      </w:hyperlink>
      <w:r w:rsidRPr="00EE4B37">
        <w:rPr>
          <w:rFonts w:ascii="Arial" w:eastAsia="Arial" w:hAnsi="Arial" w:cs="Arial"/>
          <w:sz w:val="20"/>
          <w:szCs w:val="20"/>
        </w:rPr>
        <w:t xml:space="preserve"> </w:t>
      </w:r>
    </w:p>
    <w:p w14:paraId="33862D3D"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Ballantyne, K., &amp; Nol, E. (2011). Nesting Habitat Selection and Hatching Success of Whimbrels Near Churchill, Manitoba, Canada. Waterbirds, 34(2), 151–159. </w:t>
      </w:r>
      <w:hyperlink r:id="rId23">
        <w:r w:rsidRPr="00EE4B37">
          <w:rPr>
            <w:rStyle w:val="Hyperlink"/>
            <w:rFonts w:ascii="Arial" w:eastAsia="Arial" w:hAnsi="Arial" w:cs="Arial"/>
            <w:sz w:val="20"/>
            <w:szCs w:val="20"/>
          </w:rPr>
          <w:t>https://doi.org/10.1675/063.034.0203</w:t>
        </w:r>
      </w:hyperlink>
    </w:p>
    <w:p w14:paraId="3D823A74"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Ballantyne, K., &amp; Nol, E. (2015). Localized </w:t>
      </w:r>
      <w:proofErr w:type="gramStart"/>
      <w:r w:rsidRPr="00EE4B37">
        <w:rPr>
          <w:rFonts w:ascii="Arial" w:eastAsia="Arial" w:hAnsi="Arial" w:cs="Arial"/>
          <w:sz w:val="20"/>
          <w:szCs w:val="20"/>
        </w:rPr>
        <w:t>habitat</w:t>
      </w:r>
      <w:proofErr w:type="gramEnd"/>
      <w:r w:rsidRPr="00EE4B37">
        <w:rPr>
          <w:rFonts w:ascii="Arial" w:eastAsia="Arial" w:hAnsi="Arial" w:cs="Arial"/>
          <w:sz w:val="20"/>
          <w:szCs w:val="20"/>
        </w:rPr>
        <w:t xml:space="preserve"> </w:t>
      </w:r>
      <w:proofErr w:type="gramStart"/>
      <w:r w:rsidRPr="00EE4B37">
        <w:rPr>
          <w:rFonts w:ascii="Arial" w:eastAsia="Arial" w:hAnsi="Arial" w:cs="Arial"/>
          <w:sz w:val="20"/>
          <w:szCs w:val="20"/>
        </w:rPr>
        <w:t>change</w:t>
      </w:r>
      <w:proofErr w:type="gramEnd"/>
      <w:r w:rsidRPr="00EE4B37">
        <w:rPr>
          <w:rFonts w:ascii="Arial" w:eastAsia="Arial" w:hAnsi="Arial" w:cs="Arial"/>
          <w:sz w:val="20"/>
          <w:szCs w:val="20"/>
        </w:rPr>
        <w:t xml:space="preserve"> near Churchill, Manitoba and the decline of nesting Whimbrels (</w:t>
      </w:r>
      <w:r w:rsidRPr="00EE4B37">
        <w:rPr>
          <w:rFonts w:ascii="Arial" w:eastAsia="Arial" w:hAnsi="Arial" w:cs="Arial"/>
          <w:i/>
          <w:iCs/>
          <w:sz w:val="20"/>
          <w:szCs w:val="20"/>
        </w:rPr>
        <w:t xml:space="preserve">Numenius </w:t>
      </w:r>
      <w:proofErr w:type="spellStart"/>
      <w:r w:rsidRPr="00EE4B37">
        <w:rPr>
          <w:rFonts w:ascii="Arial" w:eastAsia="Arial" w:hAnsi="Arial" w:cs="Arial"/>
          <w:i/>
          <w:iCs/>
          <w:sz w:val="20"/>
          <w:szCs w:val="20"/>
        </w:rPr>
        <w:t>phaeopus</w:t>
      </w:r>
      <w:proofErr w:type="spellEnd"/>
      <w:r w:rsidRPr="00EE4B37">
        <w:rPr>
          <w:rFonts w:ascii="Arial" w:eastAsia="Arial" w:hAnsi="Arial" w:cs="Arial"/>
          <w:sz w:val="20"/>
          <w:szCs w:val="20"/>
        </w:rPr>
        <w:t xml:space="preserve">). Polar Biology, 38(4), 529–537. </w:t>
      </w:r>
      <w:hyperlink r:id="rId24">
        <w:r w:rsidRPr="00EE4B37">
          <w:rPr>
            <w:rStyle w:val="Hyperlink"/>
            <w:rFonts w:ascii="Arial" w:eastAsia="Arial" w:hAnsi="Arial" w:cs="Arial"/>
            <w:sz w:val="20"/>
            <w:szCs w:val="20"/>
          </w:rPr>
          <w:t>https://doi.org/10.1007/s00300-014-1615-6</w:t>
        </w:r>
      </w:hyperlink>
      <w:r w:rsidRPr="00EE4B37">
        <w:rPr>
          <w:rFonts w:ascii="Arial" w:eastAsia="Arial" w:hAnsi="Arial" w:cs="Arial"/>
          <w:sz w:val="20"/>
          <w:szCs w:val="20"/>
        </w:rPr>
        <w:t xml:space="preserve"> </w:t>
      </w:r>
    </w:p>
    <w:p w14:paraId="48093DF2" w14:textId="77777777" w:rsidR="001E08F9" w:rsidRPr="00EE4B37" w:rsidRDefault="001E08F9" w:rsidP="00EE4B37">
      <w:pPr>
        <w:pStyle w:val="Bibliography"/>
        <w:spacing w:after="80"/>
        <w:ind w:left="709" w:hanging="709"/>
        <w:jc w:val="both"/>
        <w:rPr>
          <w:rFonts w:ascii="Arial" w:eastAsia="Arial" w:hAnsi="Arial" w:cs="Arial"/>
          <w:sz w:val="20"/>
          <w:szCs w:val="20"/>
        </w:rPr>
      </w:pPr>
      <w:proofErr w:type="spellStart"/>
      <w:r w:rsidRPr="00EE4B37">
        <w:rPr>
          <w:rFonts w:ascii="Arial" w:eastAsia="Arial" w:hAnsi="Arial" w:cs="Arial"/>
          <w:sz w:val="20"/>
          <w:szCs w:val="20"/>
        </w:rPr>
        <w:t>Ballut-Dajud</w:t>
      </w:r>
      <w:proofErr w:type="spellEnd"/>
      <w:r w:rsidRPr="00EE4B37">
        <w:rPr>
          <w:rFonts w:ascii="Arial" w:eastAsia="Arial" w:hAnsi="Arial" w:cs="Arial"/>
          <w:sz w:val="20"/>
          <w:szCs w:val="20"/>
        </w:rPr>
        <w:t xml:space="preserve">, G. A., Sandoval Herazo, L. C., Fernández-Lambert, G., Marín-Muñiz, J. L., López Méndez, M. C., &amp; Betanzo-Torres, E. A. (2022). Factors Affecting Wetland Loss: A Review. Land, 11(3), 434. </w:t>
      </w:r>
      <w:hyperlink r:id="rId25">
        <w:r w:rsidRPr="00EE4B37">
          <w:rPr>
            <w:rStyle w:val="Hyperlink"/>
            <w:rFonts w:ascii="Arial" w:eastAsia="Arial" w:hAnsi="Arial" w:cs="Arial"/>
            <w:sz w:val="20"/>
            <w:szCs w:val="20"/>
          </w:rPr>
          <w:t>https://doi.org/10.3390/land11030434</w:t>
        </w:r>
      </w:hyperlink>
      <w:r w:rsidRPr="00EE4B37">
        <w:rPr>
          <w:rFonts w:ascii="Arial" w:eastAsia="Arial" w:hAnsi="Arial" w:cs="Arial"/>
          <w:sz w:val="20"/>
          <w:szCs w:val="20"/>
        </w:rPr>
        <w:t xml:space="preserve"> </w:t>
      </w:r>
    </w:p>
    <w:p w14:paraId="259A4388"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Bird, J. P., R. Martin, H. R. </w:t>
      </w:r>
      <w:proofErr w:type="spellStart"/>
      <w:r w:rsidRPr="00EE4B37">
        <w:rPr>
          <w:rFonts w:ascii="Arial" w:eastAsia="Arial" w:hAnsi="Arial" w:cs="Arial"/>
          <w:sz w:val="20"/>
          <w:szCs w:val="20"/>
        </w:rPr>
        <w:t>Akçakaya</w:t>
      </w:r>
      <w:proofErr w:type="spellEnd"/>
      <w:r w:rsidRPr="00EE4B37">
        <w:rPr>
          <w:rFonts w:ascii="Arial" w:eastAsia="Arial" w:hAnsi="Arial" w:cs="Arial"/>
          <w:sz w:val="20"/>
          <w:szCs w:val="20"/>
        </w:rPr>
        <w:t xml:space="preserve">, J. Gilroy, I. J. Burfield, S. T. Garnett, A. Symes, J. Taylor, Ç. H. Şekercioğlu, and S. H. M. Butchart (2020). Generation lengths of the world’s birds and their implications for extinction risk. Conservation Biology 34:12521261. </w:t>
      </w:r>
      <w:hyperlink r:id="rId26">
        <w:r w:rsidRPr="00EE4B37">
          <w:rPr>
            <w:rStyle w:val="Hyperlink"/>
            <w:rFonts w:ascii="Arial" w:eastAsia="Arial" w:hAnsi="Arial" w:cs="Arial"/>
            <w:sz w:val="20"/>
            <w:szCs w:val="20"/>
          </w:rPr>
          <w:t>https://doi.org/10.1111/cobi.13486</w:t>
        </w:r>
      </w:hyperlink>
      <w:r w:rsidRPr="00EE4B37">
        <w:rPr>
          <w:rFonts w:ascii="Arial" w:eastAsia="Arial" w:hAnsi="Arial" w:cs="Arial"/>
          <w:sz w:val="20"/>
          <w:szCs w:val="20"/>
        </w:rPr>
        <w:t xml:space="preserve"> </w:t>
      </w:r>
    </w:p>
    <w:p w14:paraId="2A1D9159" w14:textId="77777777" w:rsidR="001E08F9" w:rsidRPr="00EE4B37" w:rsidRDefault="001E08F9" w:rsidP="00EE4B37">
      <w:pPr>
        <w:pStyle w:val="Bibliography"/>
        <w:spacing w:after="80"/>
        <w:ind w:left="709" w:hanging="709"/>
        <w:jc w:val="both"/>
        <w:rPr>
          <w:rFonts w:ascii="Arial" w:eastAsia="Arial" w:hAnsi="Arial" w:cs="Arial"/>
          <w:sz w:val="20"/>
          <w:szCs w:val="20"/>
        </w:rPr>
      </w:pPr>
      <w:proofErr w:type="spellStart"/>
      <w:r w:rsidRPr="00EE4B37">
        <w:rPr>
          <w:rFonts w:ascii="Arial" w:eastAsia="Arial" w:hAnsi="Arial" w:cs="Arial"/>
          <w:sz w:val="20"/>
          <w:szCs w:val="20"/>
        </w:rPr>
        <w:t>BirdLife</w:t>
      </w:r>
      <w:proofErr w:type="spellEnd"/>
      <w:r w:rsidRPr="00EE4B37">
        <w:rPr>
          <w:rFonts w:ascii="Arial" w:eastAsia="Arial" w:hAnsi="Arial" w:cs="Arial"/>
          <w:sz w:val="20"/>
          <w:szCs w:val="20"/>
        </w:rPr>
        <w:t xml:space="preserve"> International. (2024). </w:t>
      </w:r>
      <w:r w:rsidRPr="00EE4B37">
        <w:rPr>
          <w:rFonts w:ascii="Arial" w:eastAsia="Arial" w:hAnsi="Arial" w:cs="Arial"/>
          <w:i/>
          <w:iCs/>
          <w:sz w:val="20"/>
          <w:szCs w:val="20"/>
        </w:rPr>
        <w:t xml:space="preserve">Numenius </w:t>
      </w:r>
      <w:proofErr w:type="spellStart"/>
      <w:r w:rsidRPr="00EE4B37">
        <w:rPr>
          <w:rFonts w:ascii="Arial" w:eastAsia="Arial" w:hAnsi="Arial" w:cs="Arial"/>
          <w:i/>
          <w:iCs/>
          <w:sz w:val="20"/>
          <w:szCs w:val="20"/>
        </w:rPr>
        <w:t>phaeopus</w:t>
      </w:r>
      <w:proofErr w:type="spellEnd"/>
      <w:r w:rsidRPr="00EE4B37">
        <w:rPr>
          <w:rFonts w:ascii="Arial" w:eastAsia="Arial" w:hAnsi="Arial" w:cs="Arial"/>
          <w:i/>
          <w:iCs/>
          <w:sz w:val="20"/>
          <w:szCs w:val="20"/>
        </w:rPr>
        <w:t>.</w:t>
      </w:r>
      <w:r w:rsidRPr="00EE4B37">
        <w:rPr>
          <w:rFonts w:ascii="Arial" w:eastAsia="Arial" w:hAnsi="Arial" w:cs="Arial"/>
          <w:sz w:val="20"/>
          <w:szCs w:val="20"/>
        </w:rPr>
        <w:t xml:space="preserve"> Retrieved from </w:t>
      </w:r>
      <w:hyperlink r:id="rId27">
        <w:r w:rsidRPr="00EE4B37">
          <w:rPr>
            <w:rStyle w:val="Hyperlink"/>
            <w:rFonts w:ascii="Arial" w:eastAsia="Arial" w:hAnsi="Arial" w:cs="Arial"/>
            <w:sz w:val="20"/>
            <w:szCs w:val="20"/>
          </w:rPr>
          <w:t>https://dx.doi.org/10.2305/IUCN.UK.2024-2.RLTS.T22693178A138413707.en</w:t>
        </w:r>
      </w:hyperlink>
      <w:r w:rsidRPr="00EE4B37">
        <w:rPr>
          <w:rFonts w:ascii="Arial" w:eastAsia="Arial" w:hAnsi="Arial" w:cs="Arial"/>
          <w:sz w:val="20"/>
          <w:szCs w:val="20"/>
        </w:rPr>
        <w:t xml:space="preserve"> </w:t>
      </w:r>
    </w:p>
    <w:p w14:paraId="4B5DCE1C"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Booty, J. M., Underwood, G. J. C., Parris, A., Davies, R. G., &amp; Tolhurst, T. J. (2020). Shorebirds Affect Ecosystem Functioning on an Intertidal Mudflat. Frontiers in Marine Science, 7. </w:t>
      </w:r>
      <w:hyperlink r:id="rId28">
        <w:r w:rsidRPr="00EE4B37">
          <w:rPr>
            <w:rStyle w:val="Hyperlink"/>
            <w:rFonts w:ascii="Arial" w:eastAsia="Arial" w:hAnsi="Arial" w:cs="Arial"/>
            <w:sz w:val="20"/>
            <w:szCs w:val="20"/>
          </w:rPr>
          <w:t>https://doi.org/10.3389/fmars.2020.00685</w:t>
        </w:r>
      </w:hyperlink>
      <w:r w:rsidRPr="00EE4B37">
        <w:rPr>
          <w:rFonts w:ascii="Arial" w:eastAsia="Arial" w:hAnsi="Arial" w:cs="Arial"/>
          <w:sz w:val="20"/>
          <w:szCs w:val="20"/>
        </w:rPr>
        <w:t xml:space="preserve"> </w:t>
      </w:r>
    </w:p>
    <w:p w14:paraId="68B8ECA6"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Buelow, C., &amp; Sheaves, M. (2015). A </w:t>
      </w:r>
      <w:proofErr w:type="gramStart"/>
      <w:r w:rsidRPr="00EE4B37">
        <w:rPr>
          <w:rFonts w:ascii="Arial" w:eastAsia="Arial" w:hAnsi="Arial" w:cs="Arial"/>
          <w:sz w:val="20"/>
          <w:szCs w:val="20"/>
        </w:rPr>
        <w:t>birds</w:t>
      </w:r>
      <w:proofErr w:type="gramEnd"/>
      <w:r w:rsidRPr="00EE4B37">
        <w:rPr>
          <w:rFonts w:ascii="Arial" w:eastAsia="Arial" w:hAnsi="Arial" w:cs="Arial"/>
          <w:sz w:val="20"/>
          <w:szCs w:val="20"/>
        </w:rPr>
        <w:t xml:space="preserve">-eye view of biological connectivity in mangrove systems. Estuarine, Coastal and Shelf Science, 152, 33–43. </w:t>
      </w:r>
      <w:hyperlink r:id="rId29">
        <w:r w:rsidRPr="00EE4B37">
          <w:rPr>
            <w:rStyle w:val="Hyperlink"/>
            <w:rFonts w:ascii="Arial" w:eastAsia="Arial" w:hAnsi="Arial" w:cs="Arial"/>
            <w:sz w:val="20"/>
            <w:szCs w:val="20"/>
          </w:rPr>
          <w:t>https://doi.org/10.1016/j.ecss.2014.10.014</w:t>
        </w:r>
      </w:hyperlink>
      <w:r w:rsidRPr="00EE4B37">
        <w:rPr>
          <w:rFonts w:ascii="Arial" w:eastAsia="Arial" w:hAnsi="Arial" w:cs="Arial"/>
          <w:sz w:val="20"/>
          <w:szCs w:val="20"/>
        </w:rPr>
        <w:t xml:space="preserve"> </w:t>
      </w:r>
    </w:p>
    <w:p w14:paraId="195B8C66"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lang w:val="sv-SE"/>
        </w:rPr>
        <w:t xml:space="preserve">Gill, F., Donsker, D., &amp; Rasmussen, P. (2023). </w:t>
      </w:r>
      <w:r w:rsidRPr="00EE4B37">
        <w:rPr>
          <w:rFonts w:ascii="Arial" w:eastAsia="Arial" w:hAnsi="Arial" w:cs="Arial"/>
          <w:sz w:val="20"/>
          <w:szCs w:val="20"/>
        </w:rPr>
        <w:t xml:space="preserve">IOC World Bird List (Version v13.1) [Data set]. </w:t>
      </w:r>
      <w:hyperlink r:id="rId30">
        <w:r w:rsidRPr="00EE4B37">
          <w:rPr>
            <w:rStyle w:val="Hyperlink"/>
            <w:rFonts w:ascii="Arial" w:eastAsia="Arial" w:hAnsi="Arial" w:cs="Arial"/>
            <w:sz w:val="20"/>
            <w:szCs w:val="20"/>
          </w:rPr>
          <w:t>https://doi.org/doi%2520:%2520%252010.14344/IOC.ML.13.1</w:t>
        </w:r>
      </w:hyperlink>
      <w:r w:rsidRPr="00EE4B37">
        <w:rPr>
          <w:rFonts w:ascii="Arial" w:eastAsia="Arial" w:hAnsi="Arial" w:cs="Arial"/>
          <w:sz w:val="20"/>
          <w:szCs w:val="20"/>
        </w:rPr>
        <w:t>.</w:t>
      </w:r>
    </w:p>
    <w:p w14:paraId="6825F4B4" w14:textId="77777777" w:rsidR="001E08F9" w:rsidRPr="00EE4B37" w:rsidRDefault="001E08F9" w:rsidP="00EE4B37">
      <w:pPr>
        <w:pStyle w:val="Bibliography"/>
        <w:spacing w:after="80"/>
        <w:ind w:left="709" w:hanging="709"/>
        <w:jc w:val="both"/>
        <w:rPr>
          <w:rFonts w:ascii="Arial" w:eastAsia="Arial" w:hAnsi="Arial" w:cs="Arial"/>
          <w:sz w:val="20"/>
          <w:szCs w:val="20"/>
        </w:rPr>
      </w:pPr>
      <w:proofErr w:type="spellStart"/>
      <w:r w:rsidRPr="00EE4B37">
        <w:rPr>
          <w:rFonts w:ascii="Arial" w:eastAsia="Arial" w:hAnsi="Arial" w:cs="Arial"/>
          <w:sz w:val="20"/>
          <w:szCs w:val="20"/>
        </w:rPr>
        <w:t>Handmaker</w:t>
      </w:r>
      <w:proofErr w:type="spellEnd"/>
      <w:r w:rsidRPr="00EE4B37">
        <w:rPr>
          <w:rFonts w:ascii="Arial" w:eastAsia="Arial" w:hAnsi="Arial" w:cs="Arial"/>
          <w:sz w:val="20"/>
          <w:szCs w:val="20"/>
        </w:rPr>
        <w:t>, M.C., Sanders, F.J., Smith, A.D., Shealy, E.P., Fontaine, N., Kaplin, M.B., Thibault, J.M., Martin, M.C., Duquet, C., Sterling, A.V., Senner, N.R. (2024). Individual foraging site fidelity persists within and across stopover seasons in a migratory shorebird,</w:t>
      </w:r>
      <w:r w:rsidRPr="00EE4B37">
        <w:rPr>
          <w:rFonts w:ascii="Arial" w:eastAsia="Arial" w:hAnsi="Arial" w:cs="Arial"/>
          <w:i/>
          <w:iCs/>
          <w:sz w:val="20"/>
          <w:szCs w:val="20"/>
        </w:rPr>
        <w:t xml:space="preserve"> Numenius </w:t>
      </w:r>
      <w:proofErr w:type="spellStart"/>
      <w:r w:rsidRPr="00EE4B37">
        <w:rPr>
          <w:rFonts w:ascii="Arial" w:eastAsia="Arial" w:hAnsi="Arial" w:cs="Arial"/>
          <w:i/>
          <w:iCs/>
          <w:sz w:val="20"/>
          <w:szCs w:val="20"/>
        </w:rPr>
        <w:t>phaeopus</w:t>
      </w:r>
      <w:proofErr w:type="spellEnd"/>
      <w:r w:rsidRPr="00EE4B37">
        <w:rPr>
          <w:rFonts w:ascii="Arial" w:eastAsia="Arial" w:hAnsi="Arial" w:cs="Arial"/>
          <w:i/>
          <w:iCs/>
          <w:sz w:val="20"/>
          <w:szCs w:val="20"/>
        </w:rPr>
        <w:t xml:space="preserve"> </w:t>
      </w:r>
      <w:r w:rsidRPr="00EE4B37">
        <w:rPr>
          <w:rFonts w:ascii="Arial" w:eastAsia="Arial" w:hAnsi="Arial" w:cs="Arial"/>
          <w:sz w:val="20"/>
          <w:szCs w:val="20"/>
        </w:rPr>
        <w:t xml:space="preserve">(Whimbrel). Ornithology ukae021. </w:t>
      </w:r>
      <w:hyperlink r:id="rId31">
        <w:r w:rsidRPr="00EE4B37">
          <w:rPr>
            <w:rStyle w:val="Hyperlink"/>
            <w:rFonts w:ascii="Arial" w:eastAsia="Arial" w:hAnsi="Arial" w:cs="Arial"/>
            <w:sz w:val="20"/>
            <w:szCs w:val="20"/>
          </w:rPr>
          <w:t>https://doi.org/10.1093/ornithology/ukae021</w:t>
        </w:r>
      </w:hyperlink>
      <w:r w:rsidRPr="00EE4B37">
        <w:rPr>
          <w:rFonts w:ascii="Arial" w:eastAsia="Arial" w:hAnsi="Arial" w:cs="Arial"/>
          <w:sz w:val="20"/>
          <w:szCs w:val="20"/>
        </w:rPr>
        <w:t xml:space="preserve"> </w:t>
      </w:r>
    </w:p>
    <w:p w14:paraId="13297A74"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HBW and </w:t>
      </w:r>
      <w:proofErr w:type="spellStart"/>
      <w:r w:rsidRPr="00EE4B37">
        <w:rPr>
          <w:rFonts w:ascii="Arial" w:eastAsia="Arial" w:hAnsi="Arial" w:cs="Arial"/>
          <w:sz w:val="20"/>
          <w:szCs w:val="20"/>
        </w:rPr>
        <w:t>BirdLife</w:t>
      </w:r>
      <w:proofErr w:type="spellEnd"/>
      <w:r w:rsidRPr="00EE4B37">
        <w:rPr>
          <w:rFonts w:ascii="Arial" w:eastAsia="Arial" w:hAnsi="Arial" w:cs="Arial"/>
          <w:sz w:val="20"/>
          <w:szCs w:val="20"/>
        </w:rPr>
        <w:t xml:space="preserve"> International (2024). Handbook of the Birds of the World and </w:t>
      </w:r>
      <w:proofErr w:type="spellStart"/>
      <w:r w:rsidRPr="00EE4B37">
        <w:rPr>
          <w:rFonts w:ascii="Arial" w:eastAsia="Arial" w:hAnsi="Arial" w:cs="Arial"/>
          <w:sz w:val="20"/>
          <w:szCs w:val="20"/>
        </w:rPr>
        <w:t>BirdLife</w:t>
      </w:r>
      <w:proofErr w:type="spellEnd"/>
      <w:r w:rsidRPr="00EE4B37">
        <w:rPr>
          <w:rFonts w:ascii="Arial" w:eastAsia="Arial" w:hAnsi="Arial" w:cs="Arial"/>
          <w:sz w:val="20"/>
          <w:szCs w:val="20"/>
        </w:rPr>
        <w:t xml:space="preserve"> International digital checklist of the birds of the world. Version 9. Available at: </w:t>
      </w:r>
      <w:hyperlink r:id="rId32">
        <w:r w:rsidRPr="00EE4B37">
          <w:rPr>
            <w:rStyle w:val="Hyperlink"/>
            <w:rFonts w:ascii="Arial" w:eastAsia="Arial" w:hAnsi="Arial" w:cs="Arial"/>
            <w:sz w:val="20"/>
            <w:szCs w:val="20"/>
          </w:rPr>
          <w:t>http://datazone.birdlife.org/userfiles/file/Species/Taxonomy/HBW-BirdLife_Checklist_v9_Oct24.zip</w:t>
        </w:r>
      </w:hyperlink>
      <w:r w:rsidRPr="00EE4B37">
        <w:rPr>
          <w:rFonts w:ascii="Arial" w:eastAsia="Arial" w:hAnsi="Arial" w:cs="Arial"/>
          <w:sz w:val="20"/>
          <w:szCs w:val="20"/>
        </w:rPr>
        <w:t xml:space="preserve">. </w:t>
      </w:r>
    </w:p>
    <w:p w14:paraId="394B7E8C"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lang w:val="nb-NO"/>
        </w:rPr>
        <w:t xml:space="preserve">Hope, D. D., Pekerik, C., Drever, M. C., Smith, P., Gratto-Trevor, C., Paquet, J., … </w:t>
      </w:r>
      <w:r w:rsidRPr="00EE4B37">
        <w:rPr>
          <w:rFonts w:ascii="Arial" w:eastAsia="Arial" w:hAnsi="Arial" w:cs="Arial"/>
          <w:sz w:val="20"/>
          <w:szCs w:val="20"/>
        </w:rPr>
        <w:t xml:space="preserve">Andres, B. (2019). Shorebirds of conservation concern in Canada – 2019. Wader Study, 126(2), 88–100. </w:t>
      </w:r>
      <w:hyperlink r:id="rId33">
        <w:r w:rsidRPr="00EE4B37">
          <w:rPr>
            <w:rStyle w:val="Hyperlink"/>
            <w:rFonts w:ascii="Arial" w:eastAsia="Arial" w:hAnsi="Arial" w:cs="Arial"/>
            <w:sz w:val="20"/>
            <w:szCs w:val="20"/>
          </w:rPr>
          <w:t>https://doi.org/doi:10.18194/ws.00148</w:t>
        </w:r>
      </w:hyperlink>
      <w:r w:rsidRPr="00EE4B37">
        <w:rPr>
          <w:rFonts w:ascii="Arial" w:eastAsia="Arial" w:hAnsi="Arial" w:cs="Arial"/>
          <w:sz w:val="20"/>
          <w:szCs w:val="20"/>
        </w:rPr>
        <w:t xml:space="preserve"> </w:t>
      </w:r>
    </w:p>
    <w:p w14:paraId="20428280" w14:textId="77777777" w:rsidR="001E08F9" w:rsidRPr="00EE4B37" w:rsidRDefault="001E08F9" w:rsidP="00EE4B37">
      <w:pPr>
        <w:pStyle w:val="Bibliography"/>
        <w:spacing w:after="80"/>
        <w:ind w:left="709" w:hanging="709"/>
        <w:jc w:val="both"/>
        <w:rPr>
          <w:rFonts w:ascii="Arial" w:eastAsia="Arial" w:hAnsi="Arial" w:cs="Arial"/>
          <w:sz w:val="20"/>
          <w:szCs w:val="20"/>
          <w:lang w:val="pt-BR"/>
        </w:rPr>
      </w:pPr>
      <w:r w:rsidRPr="00EE4B37">
        <w:rPr>
          <w:rFonts w:ascii="Arial" w:eastAsia="Arial" w:hAnsi="Arial" w:cs="Arial"/>
          <w:sz w:val="20"/>
          <w:szCs w:val="20"/>
        </w:rPr>
        <w:t xml:space="preserve">Howe, M. A., Geissler, P. H., &amp; Harrington, B. A. (1989). Population trends of North American shorebirds based on the International Shorebird Survey. </w:t>
      </w:r>
      <w:r w:rsidRPr="00EE4B37">
        <w:rPr>
          <w:rFonts w:ascii="Arial" w:eastAsia="Arial" w:hAnsi="Arial" w:cs="Arial"/>
          <w:sz w:val="20"/>
          <w:szCs w:val="20"/>
          <w:lang w:val="pt-BR"/>
        </w:rPr>
        <w:t xml:space="preserve">Biological Conservation, 49(3), 185–199. </w:t>
      </w:r>
      <w:r>
        <w:fldChar w:fldCharType="begin"/>
      </w:r>
      <w:r w:rsidRPr="002A39B4">
        <w:rPr>
          <w:lang w:val="es-ES"/>
        </w:rPr>
        <w:instrText>HYPERLINK "https://doi.org/10.1016/0006-3207(89)90035-9" \h</w:instrText>
      </w:r>
      <w:r>
        <w:fldChar w:fldCharType="separate"/>
      </w:r>
      <w:r w:rsidRPr="00EE4B37">
        <w:rPr>
          <w:rStyle w:val="Hyperlink"/>
          <w:rFonts w:ascii="Arial" w:eastAsia="Arial" w:hAnsi="Arial" w:cs="Arial"/>
          <w:sz w:val="20"/>
          <w:szCs w:val="20"/>
          <w:lang w:val="pt-BR"/>
        </w:rPr>
        <w:t>https://doi.org/10.1016/0006-3207(89)90035-9</w:t>
      </w:r>
      <w:r>
        <w:fldChar w:fldCharType="end"/>
      </w:r>
      <w:r w:rsidRPr="00EE4B37">
        <w:rPr>
          <w:rFonts w:ascii="Arial" w:eastAsia="Arial" w:hAnsi="Arial" w:cs="Arial"/>
          <w:sz w:val="20"/>
          <w:szCs w:val="20"/>
          <w:lang w:val="pt-BR"/>
        </w:rPr>
        <w:t xml:space="preserve"> </w:t>
      </w:r>
    </w:p>
    <w:p w14:paraId="32952079" w14:textId="77777777" w:rsidR="001E08F9" w:rsidRPr="00EE4B37" w:rsidRDefault="001E08F9" w:rsidP="00EE4B37">
      <w:pPr>
        <w:pStyle w:val="Bibliography"/>
        <w:spacing w:after="80"/>
        <w:ind w:left="709" w:hanging="709"/>
        <w:jc w:val="both"/>
        <w:rPr>
          <w:rFonts w:ascii="Arial" w:eastAsia="Arial" w:hAnsi="Arial" w:cs="Arial"/>
          <w:sz w:val="20"/>
          <w:szCs w:val="20"/>
          <w:lang w:val="pt-PT"/>
        </w:rPr>
      </w:pPr>
      <w:r w:rsidRPr="00EE4B37">
        <w:rPr>
          <w:rFonts w:ascii="Arial" w:eastAsia="Arial" w:hAnsi="Arial" w:cs="Arial"/>
          <w:sz w:val="20"/>
          <w:szCs w:val="20"/>
          <w:lang w:val="pt-BR"/>
        </w:rPr>
        <w:t xml:space="preserve">ICMBio. (2023). Plano de Ação Nacional Aves Limícolas Migratórias [Executive summary]. </w:t>
      </w:r>
      <w:r w:rsidRPr="00EE4B37">
        <w:rPr>
          <w:rFonts w:ascii="Arial" w:eastAsia="Arial" w:hAnsi="Arial" w:cs="Arial"/>
          <w:sz w:val="20"/>
          <w:szCs w:val="20"/>
          <w:lang w:val="pt-PT"/>
        </w:rPr>
        <w:t xml:space="preserve">Brasília. </w:t>
      </w:r>
      <w:r>
        <w:fldChar w:fldCharType="begin"/>
      </w:r>
      <w:r w:rsidRPr="002A39B4">
        <w:rPr>
          <w:lang w:val="es-ES"/>
        </w:rPr>
        <w:instrText>HYPERLINK "https://www.gov.br/icmbio/pt-br/assuntos/biodiversidade/pan/pan-aves-limicolas-migratorias" \h</w:instrText>
      </w:r>
      <w:r>
        <w:fldChar w:fldCharType="separate"/>
      </w:r>
      <w:r w:rsidRPr="00EE4B37">
        <w:rPr>
          <w:rStyle w:val="Hyperlink"/>
          <w:rFonts w:ascii="Arial" w:eastAsia="Arial" w:hAnsi="Arial" w:cs="Arial"/>
          <w:sz w:val="20"/>
          <w:szCs w:val="20"/>
          <w:lang w:val="pt-PT"/>
        </w:rPr>
        <w:t>https://www.gov.br/icmbio/pt-br/assuntos/biodiversidade/pan/pan-aves-limicolas-migratorias</w:t>
      </w:r>
      <w:r>
        <w:fldChar w:fldCharType="end"/>
      </w:r>
    </w:p>
    <w:p w14:paraId="1E0B8FBC" w14:textId="77777777" w:rsidR="001E08F9" w:rsidRPr="00EE4B37" w:rsidRDefault="001E08F9" w:rsidP="00EE4B37">
      <w:pPr>
        <w:pStyle w:val="Bibliography"/>
        <w:spacing w:after="80"/>
        <w:ind w:left="709" w:hanging="709"/>
        <w:jc w:val="both"/>
        <w:rPr>
          <w:rFonts w:ascii="Arial" w:eastAsia="Arial" w:hAnsi="Arial" w:cs="Arial"/>
          <w:sz w:val="20"/>
          <w:szCs w:val="20"/>
          <w:lang w:val="pt-PT"/>
        </w:rPr>
      </w:pPr>
      <w:r w:rsidRPr="00EE4B37">
        <w:rPr>
          <w:rFonts w:ascii="Arial" w:eastAsia="Arial" w:hAnsi="Arial" w:cs="Arial"/>
          <w:sz w:val="20"/>
          <w:szCs w:val="20"/>
          <w:lang w:val="es-ES"/>
        </w:rPr>
        <w:t xml:space="preserve">Johnston-González, R., &amp; Abril, E. (2019). </w:t>
      </w:r>
      <w:r w:rsidRPr="00EE4B37">
        <w:rPr>
          <w:rFonts w:ascii="Arial" w:eastAsia="Arial" w:hAnsi="Arial" w:cs="Arial"/>
          <w:sz w:val="20"/>
          <w:szCs w:val="20"/>
        </w:rPr>
        <w:t xml:space="preserve">Predation risk and resource availability explain roost locations of Whimbrel </w:t>
      </w:r>
      <w:r w:rsidRPr="00EE4B37">
        <w:rPr>
          <w:rFonts w:ascii="Arial" w:eastAsia="Arial" w:hAnsi="Arial" w:cs="Arial"/>
          <w:i/>
          <w:iCs/>
          <w:sz w:val="20"/>
          <w:szCs w:val="20"/>
        </w:rPr>
        <w:t xml:space="preserve">Numenius </w:t>
      </w:r>
      <w:proofErr w:type="spellStart"/>
      <w:r w:rsidRPr="00EE4B37">
        <w:rPr>
          <w:rFonts w:ascii="Arial" w:eastAsia="Arial" w:hAnsi="Arial" w:cs="Arial"/>
          <w:i/>
          <w:iCs/>
          <w:sz w:val="20"/>
          <w:szCs w:val="20"/>
        </w:rPr>
        <w:t>phaeopus</w:t>
      </w:r>
      <w:proofErr w:type="spellEnd"/>
      <w:r w:rsidRPr="00EE4B37">
        <w:rPr>
          <w:rFonts w:ascii="Arial" w:eastAsia="Arial" w:hAnsi="Arial" w:cs="Arial"/>
          <w:i/>
          <w:iCs/>
          <w:sz w:val="20"/>
          <w:szCs w:val="20"/>
        </w:rPr>
        <w:t xml:space="preserve"> </w:t>
      </w:r>
      <w:r w:rsidRPr="00EE4B37">
        <w:rPr>
          <w:rFonts w:ascii="Arial" w:eastAsia="Arial" w:hAnsi="Arial" w:cs="Arial"/>
          <w:sz w:val="20"/>
          <w:szCs w:val="20"/>
        </w:rPr>
        <w:t xml:space="preserve">in a tropical mangrove delta. </w:t>
      </w:r>
      <w:r w:rsidRPr="00EE4B37">
        <w:rPr>
          <w:rFonts w:ascii="Arial" w:eastAsia="Arial" w:hAnsi="Arial" w:cs="Arial"/>
          <w:sz w:val="20"/>
          <w:szCs w:val="20"/>
          <w:lang w:val="pt-PT"/>
        </w:rPr>
        <w:t xml:space="preserve">Ibis, 161(4), 839–853. </w:t>
      </w:r>
      <w:r>
        <w:fldChar w:fldCharType="begin"/>
      </w:r>
      <w:r w:rsidRPr="002A39B4">
        <w:rPr>
          <w:lang w:val="es-ES"/>
        </w:rPr>
        <w:instrText>HYPERLINK "https://doi.org/10.1111/ibi.12678" \h</w:instrText>
      </w:r>
      <w:r>
        <w:fldChar w:fldCharType="separate"/>
      </w:r>
      <w:r w:rsidRPr="00EE4B37">
        <w:rPr>
          <w:rStyle w:val="Hyperlink"/>
          <w:rFonts w:ascii="Arial" w:eastAsia="Arial" w:hAnsi="Arial" w:cs="Arial"/>
          <w:sz w:val="20"/>
          <w:szCs w:val="20"/>
          <w:lang w:val="pt-PT"/>
        </w:rPr>
        <w:t>https://doi.org/10.1111/ibi.12678</w:t>
      </w:r>
      <w:r>
        <w:fldChar w:fldCharType="end"/>
      </w:r>
      <w:r w:rsidRPr="00EE4B37">
        <w:rPr>
          <w:rFonts w:ascii="Arial" w:eastAsia="Arial" w:hAnsi="Arial" w:cs="Arial"/>
          <w:sz w:val="20"/>
          <w:szCs w:val="20"/>
          <w:lang w:val="pt-PT"/>
        </w:rPr>
        <w:t xml:space="preserve"> </w:t>
      </w:r>
    </w:p>
    <w:p w14:paraId="3C95E79A" w14:textId="77777777" w:rsidR="001E08F9" w:rsidRPr="00EE4B37" w:rsidRDefault="001E08F9" w:rsidP="00EE4B37">
      <w:pPr>
        <w:pStyle w:val="Bibliography"/>
        <w:spacing w:after="80"/>
        <w:ind w:left="709" w:hanging="709"/>
        <w:jc w:val="both"/>
        <w:rPr>
          <w:rFonts w:ascii="Arial" w:eastAsia="Arial" w:hAnsi="Arial" w:cs="Arial"/>
          <w:sz w:val="20"/>
          <w:szCs w:val="20"/>
          <w:lang w:val="pt-BR"/>
        </w:rPr>
      </w:pPr>
      <w:r w:rsidRPr="00EE4B37">
        <w:rPr>
          <w:rFonts w:ascii="Arial" w:eastAsia="Arial" w:hAnsi="Arial" w:cs="Arial"/>
          <w:sz w:val="20"/>
          <w:szCs w:val="20"/>
          <w:lang w:val="pt-BR"/>
        </w:rPr>
        <w:lastRenderedPageBreak/>
        <w:t>MMA - Ministério do Meio Ambiente. Portaria MMA Nº 148, de 7 de junho de 2022. Altera os Anexos da Portaria nº 443, de 17 de dezembro de 2014, da Portaria nº 444, de 17 de dezembro de 2014, e da Portaria nº 445, de 17 de dezembro de 2014, referentes à atualização da Lista Nacional de Espécies Ameaçadas de Extinção. Diário Oficial da União, 108, seção 1, p. 74.</w:t>
      </w:r>
    </w:p>
    <w:p w14:paraId="5DE2E3A6"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lang w:val="pt-BR"/>
        </w:rPr>
        <w:t xml:space="preserve">Pacheco, J. F., Silveira, L. F., Aleixo, A., Agne, C. E., Bencke, G. A., Bravo, G. A., … de Q. Piacentini, V. (2021). </w:t>
      </w:r>
      <w:r w:rsidRPr="00EE4B37">
        <w:rPr>
          <w:rFonts w:ascii="Arial" w:eastAsia="Arial" w:hAnsi="Arial" w:cs="Arial"/>
          <w:sz w:val="20"/>
          <w:szCs w:val="20"/>
        </w:rPr>
        <w:t xml:space="preserve">Annotated checklist of the birds of Brazil by the Brazilian Ornithological Records Committee—Second edition. Ornithology Research, 29(2), 94–105. </w:t>
      </w:r>
      <w:hyperlink r:id="rId34">
        <w:r w:rsidRPr="00EE4B37">
          <w:rPr>
            <w:rStyle w:val="Hyperlink"/>
            <w:rFonts w:ascii="Arial" w:eastAsia="Arial" w:hAnsi="Arial" w:cs="Arial"/>
            <w:sz w:val="20"/>
            <w:szCs w:val="20"/>
          </w:rPr>
          <w:t>https://doi.org/10.1007/s43388-021-00058-x</w:t>
        </w:r>
      </w:hyperlink>
      <w:r w:rsidRPr="00EE4B37">
        <w:rPr>
          <w:rFonts w:ascii="Arial" w:eastAsia="Arial" w:hAnsi="Arial" w:cs="Arial"/>
          <w:sz w:val="20"/>
          <w:szCs w:val="20"/>
        </w:rPr>
        <w:t xml:space="preserve"> </w:t>
      </w:r>
    </w:p>
    <w:p w14:paraId="644435F0" w14:textId="77777777" w:rsidR="001E08F9" w:rsidRPr="00EE4B37" w:rsidRDefault="001E08F9" w:rsidP="00EE4B37">
      <w:pPr>
        <w:spacing w:after="80"/>
        <w:ind w:left="709" w:hanging="709"/>
        <w:rPr>
          <w:sz w:val="20"/>
          <w:szCs w:val="20"/>
        </w:rPr>
      </w:pPr>
      <w:r w:rsidRPr="00EE4B37">
        <w:rPr>
          <w:rFonts w:ascii="Arial" w:eastAsia="Arial" w:hAnsi="Arial" w:cs="Arial"/>
          <w:sz w:val="20"/>
          <w:szCs w:val="20"/>
        </w:rPr>
        <w:t xml:space="preserve">Rosenberg, K. V., Dokter, A. M., Blancher, P. J., Sauer, J. R., Smith, A. C., Smith, P. A., Stanton, J. C., Panjabi, A., </w:t>
      </w:r>
      <w:proofErr w:type="spellStart"/>
      <w:r w:rsidRPr="00EE4B37">
        <w:rPr>
          <w:rFonts w:ascii="Arial" w:eastAsia="Arial" w:hAnsi="Arial" w:cs="Arial"/>
          <w:sz w:val="20"/>
          <w:szCs w:val="20"/>
        </w:rPr>
        <w:t>Helft</w:t>
      </w:r>
      <w:proofErr w:type="spellEnd"/>
      <w:r w:rsidRPr="00EE4B37">
        <w:rPr>
          <w:rFonts w:ascii="Arial" w:eastAsia="Arial" w:hAnsi="Arial" w:cs="Arial"/>
          <w:sz w:val="20"/>
          <w:szCs w:val="20"/>
        </w:rPr>
        <w:t xml:space="preserve">, L., Parr, M., and P.P. Marra (2019). Decline of the North American avifauna. Science, 366(6461), 120-124. </w:t>
      </w:r>
      <w:hyperlink r:id="rId35">
        <w:r w:rsidRPr="00EE4B37">
          <w:rPr>
            <w:rStyle w:val="Hyperlink"/>
            <w:rFonts w:ascii="Arial" w:eastAsia="Arial" w:hAnsi="Arial" w:cs="Arial"/>
            <w:sz w:val="20"/>
            <w:szCs w:val="20"/>
          </w:rPr>
          <w:t>https://doi.org/10.1126/science.aaw1313</w:t>
        </w:r>
      </w:hyperlink>
      <w:r w:rsidRPr="00EE4B37">
        <w:rPr>
          <w:sz w:val="20"/>
          <w:szCs w:val="20"/>
        </w:rPr>
        <w:t xml:space="preserve"> </w:t>
      </w:r>
    </w:p>
    <w:p w14:paraId="27D621D7"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Ruthrauff, D.R., C. M Harwood, L. T. Tibbits, N. Warnock, and R.E. Gill (2021).  Diverse patterns of migratory timing, site use, and site fidelity by Alaska breeding Whimbrels.  Journal of Field Ornithology. </w:t>
      </w:r>
      <w:hyperlink r:id="rId36">
        <w:r w:rsidRPr="00EE4B37">
          <w:rPr>
            <w:rStyle w:val="Hyperlink"/>
            <w:rFonts w:ascii="Arial" w:eastAsia="Arial" w:hAnsi="Arial" w:cs="Arial"/>
            <w:sz w:val="20"/>
            <w:szCs w:val="20"/>
          </w:rPr>
          <w:t>https://doi.org/10.1111/jofo.12365</w:t>
        </w:r>
      </w:hyperlink>
      <w:r w:rsidRPr="00EE4B37">
        <w:rPr>
          <w:rFonts w:ascii="Arial" w:eastAsia="Arial" w:hAnsi="Arial" w:cs="Arial"/>
          <w:sz w:val="20"/>
          <w:szCs w:val="20"/>
        </w:rPr>
        <w:t xml:space="preserve"> </w:t>
      </w:r>
    </w:p>
    <w:p w14:paraId="5CDCECED"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Sanders, F. J., </w:t>
      </w:r>
      <w:proofErr w:type="spellStart"/>
      <w:r w:rsidRPr="00EE4B37">
        <w:rPr>
          <w:rFonts w:ascii="Arial" w:eastAsia="Arial" w:hAnsi="Arial" w:cs="Arial"/>
          <w:sz w:val="20"/>
          <w:szCs w:val="20"/>
        </w:rPr>
        <w:t>Handmaker</w:t>
      </w:r>
      <w:proofErr w:type="spellEnd"/>
      <w:r w:rsidRPr="00EE4B37">
        <w:rPr>
          <w:rFonts w:ascii="Arial" w:eastAsia="Arial" w:hAnsi="Arial" w:cs="Arial"/>
          <w:sz w:val="20"/>
          <w:szCs w:val="20"/>
        </w:rPr>
        <w:t xml:space="preserve">, M. C., Johnson, A., &amp; Senner, N. (2021). Nocturnal roost on South Carolina coast supports nearly half of Atlantic coast population of Hudsonian Whimbrel </w:t>
      </w:r>
      <w:r w:rsidRPr="00EE4B37">
        <w:rPr>
          <w:rFonts w:ascii="Arial" w:eastAsia="Arial" w:hAnsi="Arial" w:cs="Arial"/>
          <w:i/>
          <w:iCs/>
          <w:sz w:val="20"/>
          <w:szCs w:val="20"/>
        </w:rPr>
        <w:t xml:space="preserve">Numenius </w:t>
      </w:r>
      <w:proofErr w:type="spellStart"/>
      <w:r w:rsidRPr="00EE4B37">
        <w:rPr>
          <w:rFonts w:ascii="Arial" w:eastAsia="Arial" w:hAnsi="Arial" w:cs="Arial"/>
          <w:i/>
          <w:iCs/>
          <w:sz w:val="20"/>
          <w:szCs w:val="20"/>
        </w:rPr>
        <w:t>hudsonicus</w:t>
      </w:r>
      <w:proofErr w:type="spellEnd"/>
      <w:r w:rsidRPr="00EE4B37">
        <w:rPr>
          <w:rFonts w:ascii="Arial" w:eastAsia="Arial" w:hAnsi="Arial" w:cs="Arial"/>
          <w:sz w:val="20"/>
          <w:szCs w:val="20"/>
        </w:rPr>
        <w:t xml:space="preserve"> during northward migration. International Wader Study Group, 128(2), 117–124. </w:t>
      </w:r>
      <w:hyperlink r:id="rId37">
        <w:r w:rsidRPr="00EE4B37">
          <w:rPr>
            <w:rStyle w:val="Hyperlink"/>
            <w:rFonts w:ascii="Arial" w:eastAsia="Arial" w:hAnsi="Arial" w:cs="Arial"/>
            <w:sz w:val="20"/>
            <w:szCs w:val="20"/>
          </w:rPr>
          <w:t>https://doi.org/doi:10.18194/ws.00228</w:t>
        </w:r>
      </w:hyperlink>
      <w:r w:rsidRPr="00EE4B37">
        <w:rPr>
          <w:rFonts w:ascii="Arial" w:eastAsia="Arial" w:hAnsi="Arial" w:cs="Arial"/>
          <w:sz w:val="20"/>
          <w:szCs w:val="20"/>
        </w:rPr>
        <w:t xml:space="preserve"> </w:t>
      </w:r>
    </w:p>
    <w:p w14:paraId="227A264D" w14:textId="77777777" w:rsidR="001E08F9" w:rsidRPr="00EE4B37" w:rsidRDefault="001E08F9" w:rsidP="00EE4B37">
      <w:pPr>
        <w:pStyle w:val="Bibliography"/>
        <w:spacing w:after="80"/>
        <w:ind w:left="709" w:hanging="709"/>
        <w:jc w:val="both"/>
        <w:rPr>
          <w:rFonts w:ascii="Arial" w:eastAsia="Arial" w:hAnsi="Arial" w:cs="Arial"/>
          <w:sz w:val="20"/>
          <w:szCs w:val="20"/>
        </w:rPr>
      </w:pPr>
      <w:proofErr w:type="spellStart"/>
      <w:r w:rsidRPr="00EE4B37">
        <w:rPr>
          <w:rFonts w:ascii="Arial" w:eastAsia="Arial" w:hAnsi="Arial" w:cs="Arial"/>
          <w:sz w:val="20"/>
          <w:szCs w:val="20"/>
        </w:rPr>
        <w:t>Sekercioglu</w:t>
      </w:r>
      <w:proofErr w:type="spellEnd"/>
      <w:r w:rsidRPr="00EE4B37">
        <w:rPr>
          <w:rFonts w:ascii="Arial" w:eastAsia="Arial" w:hAnsi="Arial" w:cs="Arial"/>
          <w:sz w:val="20"/>
          <w:szCs w:val="20"/>
        </w:rPr>
        <w:t xml:space="preserve">, C. H. (2006). Increasing awareness of avian ecological function. Trends in Ecology &amp; Evolution, 21(8), 464–471. </w:t>
      </w:r>
      <w:hyperlink r:id="rId38">
        <w:r w:rsidRPr="00EE4B37">
          <w:rPr>
            <w:rStyle w:val="Hyperlink"/>
            <w:rFonts w:ascii="Arial" w:eastAsia="Arial" w:hAnsi="Arial" w:cs="Arial"/>
            <w:sz w:val="20"/>
            <w:szCs w:val="20"/>
          </w:rPr>
          <w:t>https://doi.org/10.1016/j.tree.2006.05.007</w:t>
        </w:r>
      </w:hyperlink>
      <w:r w:rsidRPr="00EE4B37">
        <w:rPr>
          <w:rFonts w:ascii="Arial" w:eastAsia="Arial" w:hAnsi="Arial" w:cs="Arial"/>
          <w:sz w:val="20"/>
          <w:szCs w:val="20"/>
        </w:rPr>
        <w:t xml:space="preserve"> </w:t>
      </w:r>
    </w:p>
    <w:p w14:paraId="431C2885"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Skeel, M. A., &amp; Mallory, E. P. (2020). Whimbrel (</w:t>
      </w:r>
      <w:r w:rsidRPr="00EE4B37">
        <w:rPr>
          <w:rFonts w:ascii="Arial" w:eastAsia="Arial" w:hAnsi="Arial" w:cs="Arial"/>
          <w:i/>
          <w:iCs/>
          <w:sz w:val="20"/>
          <w:szCs w:val="20"/>
        </w:rPr>
        <w:t xml:space="preserve">Numenius </w:t>
      </w:r>
      <w:proofErr w:type="spellStart"/>
      <w:r w:rsidRPr="00EE4B37">
        <w:rPr>
          <w:rFonts w:ascii="Arial" w:eastAsia="Arial" w:hAnsi="Arial" w:cs="Arial"/>
          <w:i/>
          <w:iCs/>
          <w:sz w:val="20"/>
          <w:szCs w:val="20"/>
        </w:rPr>
        <w:t>phaeopus</w:t>
      </w:r>
      <w:proofErr w:type="spellEnd"/>
      <w:r w:rsidRPr="00EE4B37">
        <w:rPr>
          <w:rFonts w:ascii="Arial" w:eastAsia="Arial" w:hAnsi="Arial" w:cs="Arial"/>
          <w:i/>
          <w:iCs/>
          <w:sz w:val="20"/>
          <w:szCs w:val="20"/>
        </w:rPr>
        <w:t>)</w:t>
      </w:r>
      <w:r w:rsidRPr="00EE4B37">
        <w:rPr>
          <w:rFonts w:ascii="Arial" w:eastAsia="Arial" w:hAnsi="Arial" w:cs="Arial"/>
          <w:sz w:val="20"/>
          <w:szCs w:val="20"/>
        </w:rPr>
        <w:t xml:space="preserve">. In Birds of the World. Cornell Lab of Ornithology, Ithaca, NY, USA: S. M. Billerman. Retrieved from </w:t>
      </w:r>
      <w:hyperlink r:id="rId39">
        <w:r w:rsidRPr="00EE4B37">
          <w:rPr>
            <w:rStyle w:val="Hyperlink"/>
            <w:rFonts w:ascii="Arial" w:eastAsia="Arial" w:hAnsi="Arial" w:cs="Arial"/>
            <w:sz w:val="20"/>
            <w:szCs w:val="20"/>
          </w:rPr>
          <w:t>https://doi.org/10.2173/bow.whimbr.01</w:t>
        </w:r>
      </w:hyperlink>
      <w:r w:rsidRPr="00EE4B37">
        <w:rPr>
          <w:rFonts w:ascii="Arial" w:eastAsia="Arial" w:hAnsi="Arial" w:cs="Arial"/>
          <w:sz w:val="20"/>
          <w:szCs w:val="20"/>
        </w:rPr>
        <w:t xml:space="preserve"> </w:t>
      </w:r>
    </w:p>
    <w:p w14:paraId="2A4B5A46"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Smith, P. A., Smith, A. C., Andres, B., Francis, C. M., Harrington, B., Friis, C., … Brown, S. (2023). Accelerating declines of North America’s shorebirds signal the need for urgent conservation action. Ornithological Applications, 125(2), duad003. </w:t>
      </w:r>
      <w:hyperlink r:id="rId40">
        <w:r w:rsidRPr="00EE4B37">
          <w:rPr>
            <w:rStyle w:val="Hyperlink"/>
            <w:rFonts w:ascii="Arial" w:eastAsia="Arial" w:hAnsi="Arial" w:cs="Arial"/>
            <w:sz w:val="20"/>
            <w:szCs w:val="20"/>
          </w:rPr>
          <w:t>https://doi.org/10.1093/ornithapp/duad003</w:t>
        </w:r>
      </w:hyperlink>
    </w:p>
    <w:p w14:paraId="27D2EEBF" w14:textId="77777777" w:rsidR="001E08F9" w:rsidRPr="00EE4B37" w:rsidRDefault="001E08F9" w:rsidP="00EE4B37">
      <w:pPr>
        <w:pStyle w:val="Bibliography"/>
        <w:spacing w:after="80"/>
        <w:ind w:left="709" w:hanging="709"/>
        <w:jc w:val="both"/>
        <w:rPr>
          <w:rFonts w:ascii="Arial" w:eastAsia="Arial" w:hAnsi="Arial" w:cs="Arial"/>
          <w:sz w:val="20"/>
          <w:szCs w:val="20"/>
        </w:rPr>
      </w:pPr>
      <w:proofErr w:type="spellStart"/>
      <w:r w:rsidRPr="00EE4B37">
        <w:rPr>
          <w:rFonts w:ascii="Arial" w:eastAsia="Arial" w:hAnsi="Arial" w:cs="Arial"/>
          <w:sz w:val="20"/>
          <w:szCs w:val="20"/>
        </w:rPr>
        <w:t>Telino</w:t>
      </w:r>
      <w:proofErr w:type="spellEnd"/>
      <w:r w:rsidRPr="00EE4B37">
        <w:rPr>
          <w:rFonts w:ascii="Arial" w:eastAsia="Arial" w:hAnsi="Arial" w:cs="Arial"/>
          <w:sz w:val="20"/>
          <w:szCs w:val="20"/>
        </w:rPr>
        <w:t xml:space="preserve"> Jr, W.R.; Guzzi, A.; Almeida, B.J.; Fedrizzi, C.E.; Oliveira, D.M.M.; </w:t>
      </w:r>
      <w:proofErr w:type="spellStart"/>
      <w:r w:rsidRPr="00EE4B37">
        <w:rPr>
          <w:rFonts w:ascii="Arial" w:eastAsia="Arial" w:hAnsi="Arial" w:cs="Arial"/>
          <w:sz w:val="20"/>
          <w:szCs w:val="20"/>
        </w:rPr>
        <w:t>Paludo</w:t>
      </w:r>
      <w:proofErr w:type="spellEnd"/>
      <w:r w:rsidRPr="00EE4B37">
        <w:rPr>
          <w:rFonts w:ascii="Arial" w:eastAsia="Arial" w:hAnsi="Arial" w:cs="Arial"/>
          <w:sz w:val="20"/>
          <w:szCs w:val="20"/>
        </w:rPr>
        <w:t xml:space="preserve">, D.; ... </w:t>
      </w:r>
      <w:r w:rsidRPr="00EE4B37">
        <w:rPr>
          <w:rFonts w:ascii="Arial" w:eastAsia="Arial" w:hAnsi="Arial" w:cs="Arial"/>
          <w:sz w:val="20"/>
          <w:szCs w:val="20"/>
          <w:lang w:val="pt-BR"/>
        </w:rPr>
        <w:t>Rodrigues, R.C. 2023.</w:t>
      </w:r>
      <w:r w:rsidRPr="00EE4B37">
        <w:rPr>
          <w:rFonts w:ascii="Arial" w:eastAsia="Arial" w:hAnsi="Arial" w:cs="Arial"/>
          <w:i/>
          <w:iCs/>
          <w:sz w:val="20"/>
          <w:szCs w:val="20"/>
          <w:lang w:val="pt-BR"/>
        </w:rPr>
        <w:t xml:space="preserve"> Numenius hudsonicus </w:t>
      </w:r>
      <w:r w:rsidRPr="00EE4B37">
        <w:rPr>
          <w:rFonts w:ascii="Arial" w:eastAsia="Arial" w:hAnsi="Arial" w:cs="Arial"/>
          <w:sz w:val="20"/>
          <w:szCs w:val="20"/>
          <w:lang w:val="pt-BR"/>
        </w:rPr>
        <w:t xml:space="preserve">Latham, 1790. Sistema de Avaliação do Risco de Extinção da Biodiversidade - SALVE - Instituto Chico Mendes de Conservação da Biodiversidade - ICMBio. </w:t>
      </w:r>
      <w:r w:rsidRPr="00EE4B37">
        <w:rPr>
          <w:rFonts w:ascii="Arial" w:eastAsia="Arial" w:hAnsi="Arial" w:cs="Arial"/>
          <w:sz w:val="20"/>
          <w:szCs w:val="20"/>
        </w:rPr>
        <w:t xml:space="preserve">Retrieved from: </w:t>
      </w:r>
      <w:r w:rsidRPr="00EE4B37">
        <w:rPr>
          <w:rFonts w:ascii="Arial" w:eastAsia="Arial" w:hAnsi="Arial" w:cs="Arial"/>
          <w:color w:val="0000FF"/>
          <w:sz w:val="20"/>
          <w:szCs w:val="20"/>
          <w:u w:val="single"/>
        </w:rPr>
        <w:t>https://salve.icmbio.gov.br DOI: 10.37002/salve.ficha.11800</w:t>
      </w:r>
      <w:r w:rsidRPr="00EE4B37">
        <w:rPr>
          <w:rFonts w:ascii="Arial" w:eastAsia="Arial" w:hAnsi="Arial" w:cs="Arial"/>
          <w:sz w:val="20"/>
          <w:szCs w:val="20"/>
        </w:rPr>
        <w:t xml:space="preserve"> </w:t>
      </w:r>
    </w:p>
    <w:p w14:paraId="621DDB85"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U.S. Shorebird Conservation Plan Partnership. (2016). Shorebirds of Conservation Concern in the United States of America ─ 2016. Retrieved from </w:t>
      </w:r>
      <w:hyperlink r:id="rId41">
        <w:r w:rsidRPr="00EE4B37">
          <w:rPr>
            <w:rStyle w:val="Hyperlink"/>
            <w:rFonts w:ascii="Arial" w:eastAsia="Arial" w:hAnsi="Arial" w:cs="Arial"/>
            <w:sz w:val="20"/>
            <w:szCs w:val="20"/>
          </w:rPr>
          <w:t>http://www.shorebirdplan.org/science/assessment-conservation-status-shorebirds</w:t>
        </w:r>
      </w:hyperlink>
      <w:r w:rsidRPr="00EE4B37">
        <w:rPr>
          <w:rFonts w:ascii="Arial" w:eastAsia="Arial" w:hAnsi="Arial" w:cs="Arial"/>
          <w:sz w:val="20"/>
          <w:szCs w:val="20"/>
        </w:rPr>
        <w:t xml:space="preserve"> </w:t>
      </w:r>
    </w:p>
    <w:p w14:paraId="2E7B57C2"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Watts, B. D., &amp; Truitt, B. R. (2011). Decline of Whimbrels within a Mid-Atlantic Staging Area (1994–2009). Waterbirds, 34(3), 347–351. </w:t>
      </w:r>
      <w:hyperlink r:id="rId42">
        <w:r w:rsidRPr="00EE4B37">
          <w:rPr>
            <w:rStyle w:val="Hyperlink"/>
            <w:rFonts w:ascii="Arial" w:eastAsia="Arial" w:hAnsi="Arial" w:cs="Arial"/>
            <w:sz w:val="20"/>
            <w:szCs w:val="20"/>
          </w:rPr>
          <w:t>https://doi.org/10.1675/063.034.0308</w:t>
        </w:r>
      </w:hyperlink>
      <w:r w:rsidRPr="00EE4B37">
        <w:rPr>
          <w:rFonts w:ascii="Arial" w:eastAsia="Arial" w:hAnsi="Arial" w:cs="Arial"/>
          <w:sz w:val="20"/>
          <w:szCs w:val="20"/>
        </w:rPr>
        <w:t xml:space="preserve"> </w:t>
      </w:r>
    </w:p>
    <w:p w14:paraId="4CE26A2B"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 xml:space="preserve">Watts, B. D., Smith, F. M., Hines, C., Duval, L., Hamilton, D. J., Keyes, T., … Woodard, P. (2021). The annual cycle for whimbrel populations using the Western Atlantic Flyway. </w:t>
      </w:r>
      <w:proofErr w:type="spellStart"/>
      <w:r w:rsidRPr="00EE4B37">
        <w:rPr>
          <w:rFonts w:ascii="Arial" w:eastAsia="Arial" w:hAnsi="Arial" w:cs="Arial"/>
          <w:sz w:val="20"/>
          <w:szCs w:val="20"/>
        </w:rPr>
        <w:t>PLoS</w:t>
      </w:r>
      <w:proofErr w:type="spellEnd"/>
      <w:r w:rsidRPr="00EE4B37">
        <w:rPr>
          <w:rFonts w:ascii="Arial" w:eastAsia="Arial" w:hAnsi="Arial" w:cs="Arial"/>
          <w:sz w:val="20"/>
          <w:szCs w:val="20"/>
        </w:rPr>
        <w:t xml:space="preserve"> ONE, 16(12), e0260339. </w:t>
      </w:r>
      <w:hyperlink r:id="rId43">
        <w:r w:rsidRPr="00EE4B37">
          <w:rPr>
            <w:rStyle w:val="Hyperlink"/>
            <w:rFonts w:ascii="Arial" w:eastAsia="Arial" w:hAnsi="Arial" w:cs="Arial"/>
            <w:sz w:val="20"/>
            <w:szCs w:val="20"/>
          </w:rPr>
          <w:t>https://doi.org/10.1371/journal.pone.0260339</w:t>
        </w:r>
      </w:hyperlink>
      <w:r w:rsidRPr="00EE4B37">
        <w:rPr>
          <w:rFonts w:ascii="Arial" w:eastAsia="Arial" w:hAnsi="Arial" w:cs="Arial"/>
          <w:sz w:val="20"/>
          <w:szCs w:val="20"/>
        </w:rPr>
        <w:t xml:space="preserve"> </w:t>
      </w:r>
    </w:p>
    <w:p w14:paraId="250FD268" w14:textId="77777777" w:rsidR="001E08F9" w:rsidRPr="00EE4B37" w:rsidRDefault="001E08F9" w:rsidP="00EE4B37">
      <w:pPr>
        <w:pStyle w:val="Bibliography"/>
        <w:spacing w:after="80"/>
        <w:ind w:left="709" w:hanging="709"/>
        <w:jc w:val="both"/>
        <w:rPr>
          <w:rFonts w:ascii="Arial" w:eastAsia="Arial" w:hAnsi="Arial" w:cs="Arial"/>
          <w:sz w:val="20"/>
          <w:szCs w:val="20"/>
        </w:rPr>
      </w:pPr>
      <w:r w:rsidRPr="00EE4B37">
        <w:rPr>
          <w:rFonts w:ascii="Arial" w:eastAsia="Arial" w:hAnsi="Arial" w:cs="Arial"/>
          <w:sz w:val="20"/>
          <w:szCs w:val="20"/>
        </w:rPr>
        <w:t>Wilke, A. L., &amp; Johnston-González, R. (2010). Conservation Plan for the Whimbrel (</w:t>
      </w:r>
      <w:r w:rsidRPr="00EE4B37">
        <w:rPr>
          <w:rFonts w:ascii="Arial" w:eastAsia="Arial" w:hAnsi="Arial" w:cs="Arial"/>
          <w:i/>
          <w:iCs/>
          <w:sz w:val="20"/>
          <w:szCs w:val="20"/>
        </w:rPr>
        <w:t xml:space="preserve">Numenius </w:t>
      </w:r>
      <w:proofErr w:type="spellStart"/>
      <w:r w:rsidRPr="00EE4B37">
        <w:rPr>
          <w:rFonts w:ascii="Arial" w:eastAsia="Arial" w:hAnsi="Arial" w:cs="Arial"/>
          <w:i/>
          <w:iCs/>
          <w:sz w:val="20"/>
          <w:szCs w:val="20"/>
        </w:rPr>
        <w:t>phaeopus</w:t>
      </w:r>
      <w:proofErr w:type="spellEnd"/>
      <w:r w:rsidRPr="00EE4B37">
        <w:rPr>
          <w:rFonts w:ascii="Arial" w:eastAsia="Arial" w:hAnsi="Arial" w:cs="Arial"/>
          <w:i/>
          <w:iCs/>
          <w:sz w:val="20"/>
          <w:szCs w:val="20"/>
        </w:rPr>
        <w:t>)</w:t>
      </w:r>
      <w:r w:rsidRPr="00EE4B37">
        <w:rPr>
          <w:rFonts w:ascii="Arial" w:eastAsia="Arial" w:hAnsi="Arial" w:cs="Arial"/>
          <w:sz w:val="20"/>
          <w:szCs w:val="20"/>
        </w:rPr>
        <w:t>. Version 1.1. Manomet Center for Conservation Sciences, Manomet, Massachusetts.</w:t>
      </w:r>
    </w:p>
    <w:p w14:paraId="7EF6ADE9" w14:textId="77777777" w:rsidR="001E08F9" w:rsidRPr="00EE4B37" w:rsidRDefault="001E08F9" w:rsidP="00EE4B37">
      <w:pPr>
        <w:spacing w:after="80"/>
        <w:jc w:val="both"/>
        <w:rPr>
          <w:rFonts w:ascii="Arial" w:hAnsi="Arial" w:cs="Arial"/>
          <w:sz w:val="20"/>
          <w:szCs w:val="20"/>
        </w:rPr>
      </w:pPr>
    </w:p>
    <w:sectPr w:rsidR="001E08F9" w:rsidRPr="00EE4B37" w:rsidSect="00B12BD5">
      <w:headerReference w:type="even" r:id="rId44"/>
      <w:headerReference w:type="default" r:id="rId45"/>
      <w:footerReference w:type="even" r:id="rId46"/>
      <w:footerReference w:type="default" r:id="rId47"/>
      <w:headerReference w:type="first" r:id="rId48"/>
      <w:footerReference w:type="first" r:id="rId49"/>
      <w:endnotePr>
        <w:numFmt w:val="decimal"/>
      </w:endnotePr>
      <w:pgSz w:w="11905" w:h="16837" w:code="9"/>
      <w:pgMar w:top="1440" w:right="1440" w:bottom="1440" w:left="1440" w:header="63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E2A9D" w14:textId="77777777" w:rsidR="00FD79B9" w:rsidRDefault="00FD79B9">
      <w:pPr>
        <w:spacing w:after="0"/>
      </w:pPr>
      <w:r>
        <w:separator/>
      </w:r>
    </w:p>
  </w:endnote>
  <w:endnote w:type="continuationSeparator" w:id="0">
    <w:p w14:paraId="46CE76FC" w14:textId="77777777" w:rsidR="00FD79B9" w:rsidRDefault="00FD79B9">
      <w:pPr>
        <w:spacing w:after="0"/>
      </w:pPr>
      <w:r>
        <w:continuationSeparator/>
      </w:r>
    </w:p>
  </w:endnote>
  <w:endnote w:type="continuationNotice" w:id="1">
    <w:p w14:paraId="0FAC0F24" w14:textId="77777777" w:rsidR="00FD79B9" w:rsidRDefault="00FD79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2DB8" w14:textId="77777777" w:rsidR="007F2952" w:rsidRDefault="001A17E8">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7A14" w14:textId="77777777" w:rsidR="007F2952" w:rsidRDefault="007F2952">
    <w:pPr>
      <w:pStyle w:val="Footer"/>
      <w:ind w:right="-63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068171973"/>
      <w:docPartObj>
        <w:docPartGallery w:val="Page Numbers (Bottom of Page)"/>
        <w:docPartUnique/>
      </w:docPartObj>
    </w:sdtPr>
    <w:sdtEndPr>
      <w:rPr>
        <w:noProof/>
      </w:rPr>
    </w:sdtEndPr>
    <w:sdtContent>
      <w:p w14:paraId="65C6DD0F" w14:textId="01C2FD09" w:rsidR="00B12BD5" w:rsidRPr="007B332D" w:rsidRDefault="00B12BD5">
        <w:pPr>
          <w:pStyle w:val="Footer"/>
          <w:jc w:val="center"/>
          <w:rPr>
            <w:rFonts w:ascii="Arial" w:hAnsi="Arial" w:cs="Arial"/>
            <w:sz w:val="18"/>
            <w:szCs w:val="18"/>
          </w:rPr>
        </w:pPr>
        <w:r w:rsidRPr="007B332D">
          <w:rPr>
            <w:rFonts w:ascii="Arial" w:hAnsi="Arial" w:cs="Arial"/>
            <w:sz w:val="18"/>
            <w:szCs w:val="18"/>
          </w:rPr>
          <w:fldChar w:fldCharType="begin"/>
        </w:r>
        <w:r w:rsidRPr="007B332D">
          <w:rPr>
            <w:rFonts w:ascii="Arial" w:hAnsi="Arial" w:cs="Arial"/>
            <w:sz w:val="18"/>
            <w:szCs w:val="18"/>
          </w:rPr>
          <w:instrText xml:space="preserve"> PAGE   \* MERGEFORMAT </w:instrText>
        </w:r>
        <w:r w:rsidRPr="007B332D">
          <w:rPr>
            <w:rFonts w:ascii="Arial" w:hAnsi="Arial" w:cs="Arial"/>
            <w:sz w:val="18"/>
            <w:szCs w:val="18"/>
          </w:rPr>
          <w:fldChar w:fldCharType="separate"/>
        </w:r>
        <w:r w:rsidRPr="007B332D">
          <w:rPr>
            <w:rFonts w:ascii="Arial" w:hAnsi="Arial" w:cs="Arial"/>
            <w:noProof/>
            <w:sz w:val="18"/>
            <w:szCs w:val="18"/>
          </w:rPr>
          <w:t>2</w:t>
        </w:r>
        <w:r w:rsidRPr="007B332D">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A261" w14:textId="77777777" w:rsidR="007F2952" w:rsidRDefault="001A17E8">
    <w:pPr>
      <w:pStyle w:val="Footer"/>
      <w:ind w:right="-367"/>
      <w:jc w:val="cente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3B0C" w14:textId="77777777" w:rsidR="007F2952" w:rsidRDefault="001A17E8">
    <w:pPr>
      <w:pStyle w:val="Footer"/>
      <w:jc w:val="center"/>
    </w:pP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E5FDB" w14:textId="77777777" w:rsidR="00FD79B9" w:rsidRDefault="00FD79B9">
      <w:pPr>
        <w:spacing w:after="0"/>
      </w:pPr>
      <w:r>
        <w:rPr>
          <w:color w:val="000000"/>
        </w:rPr>
        <w:separator/>
      </w:r>
    </w:p>
  </w:footnote>
  <w:footnote w:type="continuationSeparator" w:id="0">
    <w:p w14:paraId="4170ED95" w14:textId="77777777" w:rsidR="00FD79B9" w:rsidRDefault="00FD79B9">
      <w:pPr>
        <w:spacing w:after="0"/>
      </w:pPr>
      <w:r>
        <w:continuationSeparator/>
      </w:r>
    </w:p>
  </w:footnote>
  <w:footnote w:type="continuationNotice" w:id="1">
    <w:p w14:paraId="43F6E202" w14:textId="77777777" w:rsidR="00FD79B9" w:rsidRDefault="00FD79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D50B" w14:textId="77777777" w:rsidR="007F2952" w:rsidRPr="00947CE2" w:rsidRDefault="001A17E8">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239ECFD4" w14:textId="77777777" w:rsidR="007F2952" w:rsidRDefault="007F2952">
    <w:pPr>
      <w:jc w:val="right"/>
      <w:rPr>
        <w:i/>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EAE8" w14:textId="33D88735" w:rsidR="009000E9" w:rsidRPr="002E0DE9" w:rsidRDefault="009000E9" w:rsidP="009000E9">
    <w:pPr>
      <w:tabs>
        <w:tab w:val="center" w:pos="4680"/>
        <w:tab w:val="right" w:pos="9360"/>
      </w:tabs>
      <w:spacing w:after="0"/>
      <w:ind w:right="-547"/>
      <w:jc w:val="right"/>
    </w:pPr>
    <w:r>
      <w:rPr>
        <w:noProof/>
      </w:rPr>
      <w:drawing>
        <wp:anchor distT="0" distB="0" distL="114300" distR="114300" simplePos="0" relativeHeight="251658242" behindDoc="0" locked="0" layoutInCell="1" allowOverlap="1" wp14:anchorId="7528A2AA" wp14:editId="32F5528A">
          <wp:simplePos x="0" y="0"/>
          <wp:positionH relativeFrom="column">
            <wp:posOffset>-63500</wp:posOffset>
          </wp:positionH>
          <wp:positionV relativeFrom="paragraph">
            <wp:posOffset>-107950</wp:posOffset>
          </wp:positionV>
          <wp:extent cx="641350" cy="641350"/>
          <wp:effectExtent l="0" t="0" r="6350" b="6350"/>
          <wp:wrapNone/>
          <wp:docPr id="986469504"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DE9">
      <w:rPr>
        <w:noProof/>
      </w:rPr>
      <w:drawing>
        <wp:anchor distT="0" distB="0" distL="114300" distR="114300" simplePos="0" relativeHeight="251658241" behindDoc="0" locked="0" layoutInCell="1" allowOverlap="1" wp14:anchorId="086C3880" wp14:editId="3AC03B1A">
          <wp:simplePos x="0" y="0"/>
          <wp:positionH relativeFrom="column">
            <wp:posOffset>5571494</wp:posOffset>
          </wp:positionH>
          <wp:positionV relativeFrom="paragraph">
            <wp:posOffset>106683</wp:posOffset>
          </wp:positionV>
          <wp:extent cx="541653" cy="260347"/>
          <wp:effectExtent l="0" t="0" r="0" b="6353"/>
          <wp:wrapSquare wrapText="bothSides"/>
          <wp:docPr id="1231909967"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noProof/>
        <w:sz w:val="2"/>
        <w:szCs w:val="2"/>
      </w:rPr>
      <w:drawing>
        <wp:anchor distT="0" distB="0" distL="114300" distR="114300" simplePos="0" relativeHeight="251658240" behindDoc="0" locked="0" layoutInCell="1" allowOverlap="1" wp14:anchorId="7BA81B8D" wp14:editId="7B35D885">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708938007" name="Picture 170893800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6A0FEA5" w14:textId="668C965F" w:rsidR="007F2952" w:rsidRPr="009000E9" w:rsidRDefault="007F2952" w:rsidP="00947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DE65" w14:textId="77777777" w:rsidR="00E573F4" w:rsidRDefault="00E573F4" w:rsidP="00EE4B37">
    <w:pPr>
      <w:pStyle w:val="Header"/>
      <w:pBdr>
        <w:bottom w:val="single" w:sz="4" w:space="1" w:color="000000"/>
      </w:pBdr>
    </w:pPr>
    <w:r w:rsidRPr="65A4E02C">
      <w:rPr>
        <w:rFonts w:ascii="Arial" w:hAnsi="Arial" w:cs="Arial"/>
        <w:i/>
        <w:sz w:val="18"/>
        <w:szCs w:val="18"/>
      </w:rPr>
      <w:t>UNEP/CMS/COP15/Doc.</w:t>
    </w:r>
    <w:r>
      <w:rPr>
        <w:rFonts w:ascii="Arial" w:hAnsi="Arial" w:cs="Arial"/>
        <w:i/>
        <w:sz w:val="18"/>
        <w:szCs w:val="18"/>
      </w:rPr>
      <w:t>30.2.7</w:t>
    </w:r>
  </w:p>
  <w:p w14:paraId="704077C4" w14:textId="77777777" w:rsidR="00B12BD5" w:rsidRDefault="00B12B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2C2C7" w14:textId="77777777" w:rsidR="00E573F4" w:rsidRDefault="00E573F4" w:rsidP="00E573F4">
    <w:pPr>
      <w:pStyle w:val="Header"/>
      <w:pBdr>
        <w:bottom w:val="single" w:sz="4" w:space="1" w:color="000000"/>
      </w:pBdr>
      <w:jc w:val="right"/>
    </w:pPr>
    <w:r w:rsidRPr="65A4E02C">
      <w:rPr>
        <w:rFonts w:ascii="Arial" w:hAnsi="Arial" w:cs="Arial"/>
        <w:i/>
        <w:sz w:val="18"/>
        <w:szCs w:val="18"/>
      </w:rPr>
      <w:t>UNEP/CMS/COP15/Doc.</w:t>
    </w:r>
    <w:r>
      <w:rPr>
        <w:rFonts w:ascii="Arial" w:hAnsi="Arial" w:cs="Arial"/>
        <w:i/>
        <w:sz w:val="18"/>
        <w:szCs w:val="18"/>
      </w:rPr>
      <w:t>30.2.7</w:t>
    </w:r>
  </w:p>
  <w:p w14:paraId="5CB6B6B8" w14:textId="633202D0" w:rsidR="007F2952" w:rsidRPr="00E573F4" w:rsidRDefault="007F2952" w:rsidP="00E573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FA20" w14:textId="6EE291DF" w:rsidR="007F2952" w:rsidRDefault="001A17E8">
    <w:pPr>
      <w:pStyle w:val="Header"/>
      <w:pBdr>
        <w:bottom w:val="single" w:sz="4" w:space="1" w:color="000000"/>
      </w:pBdr>
    </w:pPr>
    <w:r w:rsidRPr="65A4E02C">
      <w:rPr>
        <w:rFonts w:ascii="Arial" w:hAnsi="Arial" w:cs="Arial"/>
        <w:i/>
        <w:sz w:val="18"/>
        <w:szCs w:val="18"/>
      </w:rPr>
      <w:t>UNEP/CMS/COP1</w:t>
    </w:r>
    <w:r w:rsidR="00306C57" w:rsidRPr="65A4E02C">
      <w:rPr>
        <w:rFonts w:ascii="Arial" w:hAnsi="Arial" w:cs="Arial"/>
        <w:i/>
        <w:sz w:val="18"/>
        <w:szCs w:val="18"/>
      </w:rPr>
      <w:t>5</w:t>
    </w:r>
    <w:r w:rsidRPr="65A4E02C">
      <w:rPr>
        <w:rFonts w:ascii="Arial" w:hAnsi="Arial" w:cs="Arial"/>
        <w:i/>
        <w:sz w:val="18"/>
        <w:szCs w:val="18"/>
      </w:rPr>
      <w:t>/Doc.</w:t>
    </w:r>
    <w:r w:rsidR="00E573F4">
      <w:rPr>
        <w:rFonts w:ascii="Arial" w:hAnsi="Arial" w:cs="Arial"/>
        <w:i/>
        <w:sz w:val="18"/>
        <w:szCs w:val="18"/>
      </w:rPr>
      <w:t>30.2.7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B30498"/>
    <w:multiLevelType w:val="hybridMultilevel"/>
    <w:tmpl w:val="6994EEF8"/>
    <w:lvl w:ilvl="0" w:tplc="D05AB108">
      <w:start w:val="1"/>
      <w:numFmt w:val="bullet"/>
      <w:lvlText w:val="-"/>
      <w:lvlJc w:val="left"/>
      <w:pPr>
        <w:ind w:left="360" w:hanging="360"/>
      </w:pPr>
      <w:rPr>
        <w:rFonts w:ascii="Times New Roman" w:hAnsi="Times New Roman" w:hint="default"/>
      </w:rPr>
    </w:lvl>
    <w:lvl w:ilvl="1" w:tplc="F8209CA4" w:tentative="1">
      <w:start w:val="1"/>
      <w:numFmt w:val="bullet"/>
      <w:lvlText w:val="o"/>
      <w:lvlJc w:val="left"/>
      <w:pPr>
        <w:ind w:left="1080" w:hanging="360"/>
      </w:pPr>
      <w:rPr>
        <w:rFonts w:ascii="Courier New" w:hAnsi="Courier New" w:hint="default"/>
      </w:rPr>
    </w:lvl>
    <w:lvl w:ilvl="2" w:tplc="C7B87E88" w:tentative="1">
      <w:start w:val="1"/>
      <w:numFmt w:val="bullet"/>
      <w:lvlText w:val=""/>
      <w:lvlJc w:val="left"/>
      <w:pPr>
        <w:ind w:left="1800" w:hanging="360"/>
      </w:pPr>
      <w:rPr>
        <w:rFonts w:ascii="Wingdings" w:hAnsi="Wingdings" w:hint="default"/>
      </w:rPr>
    </w:lvl>
    <w:lvl w:ilvl="3" w:tplc="86CEED7C" w:tentative="1">
      <w:start w:val="1"/>
      <w:numFmt w:val="bullet"/>
      <w:lvlText w:val=""/>
      <w:lvlJc w:val="left"/>
      <w:pPr>
        <w:ind w:left="2520" w:hanging="360"/>
      </w:pPr>
      <w:rPr>
        <w:rFonts w:ascii="Symbol" w:hAnsi="Symbol" w:hint="default"/>
      </w:rPr>
    </w:lvl>
    <w:lvl w:ilvl="4" w:tplc="6DCE03EA" w:tentative="1">
      <w:start w:val="1"/>
      <w:numFmt w:val="bullet"/>
      <w:lvlText w:val="o"/>
      <w:lvlJc w:val="left"/>
      <w:pPr>
        <w:ind w:left="3240" w:hanging="360"/>
      </w:pPr>
      <w:rPr>
        <w:rFonts w:ascii="Courier New" w:hAnsi="Courier New" w:hint="default"/>
      </w:rPr>
    </w:lvl>
    <w:lvl w:ilvl="5" w:tplc="68F864CE" w:tentative="1">
      <w:start w:val="1"/>
      <w:numFmt w:val="bullet"/>
      <w:lvlText w:val=""/>
      <w:lvlJc w:val="left"/>
      <w:pPr>
        <w:ind w:left="3960" w:hanging="360"/>
      </w:pPr>
      <w:rPr>
        <w:rFonts w:ascii="Wingdings" w:hAnsi="Wingdings" w:hint="default"/>
      </w:rPr>
    </w:lvl>
    <w:lvl w:ilvl="6" w:tplc="A1C6A442" w:tentative="1">
      <w:start w:val="1"/>
      <w:numFmt w:val="bullet"/>
      <w:lvlText w:val=""/>
      <w:lvlJc w:val="left"/>
      <w:pPr>
        <w:ind w:left="4680" w:hanging="360"/>
      </w:pPr>
      <w:rPr>
        <w:rFonts w:ascii="Symbol" w:hAnsi="Symbol" w:hint="default"/>
      </w:rPr>
    </w:lvl>
    <w:lvl w:ilvl="7" w:tplc="1C846072" w:tentative="1">
      <w:start w:val="1"/>
      <w:numFmt w:val="bullet"/>
      <w:lvlText w:val="o"/>
      <w:lvlJc w:val="left"/>
      <w:pPr>
        <w:ind w:left="5400" w:hanging="360"/>
      </w:pPr>
      <w:rPr>
        <w:rFonts w:ascii="Courier New" w:hAnsi="Courier New" w:hint="default"/>
      </w:rPr>
    </w:lvl>
    <w:lvl w:ilvl="8" w:tplc="4F8887BE" w:tentative="1">
      <w:start w:val="1"/>
      <w:numFmt w:val="bullet"/>
      <w:lvlText w:val=""/>
      <w:lvlJc w:val="left"/>
      <w:pPr>
        <w:ind w:left="6120" w:hanging="360"/>
      </w:pPr>
      <w:rPr>
        <w:rFonts w:ascii="Wingdings" w:hAnsi="Wingdings" w:hint="default"/>
      </w:rPr>
    </w:lvl>
  </w:abstractNum>
  <w:abstractNum w:abstractNumId="4"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5"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28684848">
    <w:abstractNumId w:val="2"/>
  </w:num>
  <w:num w:numId="2" w16cid:durableId="1857886151">
    <w:abstractNumId w:val="5"/>
  </w:num>
  <w:num w:numId="3" w16cid:durableId="8967418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3995057">
    <w:abstractNumId w:val="6"/>
  </w:num>
  <w:num w:numId="5" w16cid:durableId="13072483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9966969">
    <w:abstractNumId w:val="7"/>
  </w:num>
  <w:num w:numId="7" w16cid:durableId="1732846716">
    <w:abstractNumId w:val="1"/>
  </w:num>
  <w:num w:numId="8" w16cid:durableId="910165492">
    <w:abstractNumId w:val="10"/>
  </w:num>
  <w:num w:numId="9" w16cid:durableId="1187140427">
    <w:abstractNumId w:val="0"/>
  </w:num>
  <w:num w:numId="10" w16cid:durableId="1436247140">
    <w:abstractNumId w:val="8"/>
  </w:num>
  <w:num w:numId="11" w16cid:durableId="1709380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autoHyphenation/>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22D75"/>
    <w:rsid w:val="00026BCD"/>
    <w:rsid w:val="000553C6"/>
    <w:rsid w:val="0007621B"/>
    <w:rsid w:val="00095E93"/>
    <w:rsid w:val="000B0016"/>
    <w:rsid w:val="000B3E94"/>
    <w:rsid w:val="0010316C"/>
    <w:rsid w:val="00105FBF"/>
    <w:rsid w:val="001114CF"/>
    <w:rsid w:val="00132AD9"/>
    <w:rsid w:val="00153C57"/>
    <w:rsid w:val="00160B9C"/>
    <w:rsid w:val="001643EB"/>
    <w:rsid w:val="00174A64"/>
    <w:rsid w:val="00176020"/>
    <w:rsid w:val="00182A63"/>
    <w:rsid w:val="001849C1"/>
    <w:rsid w:val="00191D2A"/>
    <w:rsid w:val="001949A1"/>
    <w:rsid w:val="001A17E8"/>
    <w:rsid w:val="001A7395"/>
    <w:rsid w:val="001C610E"/>
    <w:rsid w:val="001D0BB6"/>
    <w:rsid w:val="001E08F9"/>
    <w:rsid w:val="001F3771"/>
    <w:rsid w:val="00211534"/>
    <w:rsid w:val="0021258C"/>
    <w:rsid w:val="00227662"/>
    <w:rsid w:val="0024345F"/>
    <w:rsid w:val="0025172D"/>
    <w:rsid w:val="00253933"/>
    <w:rsid w:val="0029330E"/>
    <w:rsid w:val="00293500"/>
    <w:rsid w:val="002A39A3"/>
    <w:rsid w:val="002A39B4"/>
    <w:rsid w:val="002C54BA"/>
    <w:rsid w:val="002E3D92"/>
    <w:rsid w:val="002E7421"/>
    <w:rsid w:val="00300FB9"/>
    <w:rsid w:val="00306C57"/>
    <w:rsid w:val="00310DA8"/>
    <w:rsid w:val="003262CE"/>
    <w:rsid w:val="00345CCA"/>
    <w:rsid w:val="003638A9"/>
    <w:rsid w:val="00370342"/>
    <w:rsid w:val="00384A7E"/>
    <w:rsid w:val="003907C7"/>
    <w:rsid w:val="00393A06"/>
    <w:rsid w:val="003A0C31"/>
    <w:rsid w:val="003A3530"/>
    <w:rsid w:val="003B461D"/>
    <w:rsid w:val="003C045E"/>
    <w:rsid w:val="003C5924"/>
    <w:rsid w:val="003D5A8D"/>
    <w:rsid w:val="003D711F"/>
    <w:rsid w:val="003E078E"/>
    <w:rsid w:val="003E4549"/>
    <w:rsid w:val="00425B34"/>
    <w:rsid w:val="00444683"/>
    <w:rsid w:val="0045236F"/>
    <w:rsid w:val="0046302B"/>
    <w:rsid w:val="00463CCF"/>
    <w:rsid w:val="00475C94"/>
    <w:rsid w:val="00483359"/>
    <w:rsid w:val="00484536"/>
    <w:rsid w:val="0049514E"/>
    <w:rsid w:val="004A3205"/>
    <w:rsid w:val="004B345A"/>
    <w:rsid w:val="004B4F34"/>
    <w:rsid w:val="004C6519"/>
    <w:rsid w:val="004D0F76"/>
    <w:rsid w:val="004D4ACE"/>
    <w:rsid w:val="004F54E3"/>
    <w:rsid w:val="005107F0"/>
    <w:rsid w:val="005114A0"/>
    <w:rsid w:val="00537049"/>
    <w:rsid w:val="0054460B"/>
    <w:rsid w:val="00545B15"/>
    <w:rsid w:val="005542D6"/>
    <w:rsid w:val="0057036F"/>
    <w:rsid w:val="0057529F"/>
    <w:rsid w:val="00584F2D"/>
    <w:rsid w:val="00596BC6"/>
    <w:rsid w:val="005B615B"/>
    <w:rsid w:val="005C3329"/>
    <w:rsid w:val="005C48BC"/>
    <w:rsid w:val="005D67ED"/>
    <w:rsid w:val="005E2DE5"/>
    <w:rsid w:val="005E3F5C"/>
    <w:rsid w:val="005E522D"/>
    <w:rsid w:val="005F547D"/>
    <w:rsid w:val="006024EF"/>
    <w:rsid w:val="00617C7C"/>
    <w:rsid w:val="00626853"/>
    <w:rsid w:val="0063339B"/>
    <w:rsid w:val="00633941"/>
    <w:rsid w:val="00636722"/>
    <w:rsid w:val="00640859"/>
    <w:rsid w:val="00643011"/>
    <w:rsid w:val="00643CB2"/>
    <w:rsid w:val="00645395"/>
    <w:rsid w:val="00675EF1"/>
    <w:rsid w:val="006A2A49"/>
    <w:rsid w:val="006A3413"/>
    <w:rsid w:val="006A42D8"/>
    <w:rsid w:val="006D39C0"/>
    <w:rsid w:val="006E2E84"/>
    <w:rsid w:val="0071297D"/>
    <w:rsid w:val="0071770A"/>
    <w:rsid w:val="00723BC0"/>
    <w:rsid w:val="00733D27"/>
    <w:rsid w:val="007A4592"/>
    <w:rsid w:val="007A54B3"/>
    <w:rsid w:val="007A635F"/>
    <w:rsid w:val="007B2B33"/>
    <w:rsid w:val="007B332D"/>
    <w:rsid w:val="007D4FF4"/>
    <w:rsid w:val="007D5357"/>
    <w:rsid w:val="007E01B5"/>
    <w:rsid w:val="007E3D30"/>
    <w:rsid w:val="007F2952"/>
    <w:rsid w:val="007F6D05"/>
    <w:rsid w:val="008039DE"/>
    <w:rsid w:val="00805729"/>
    <w:rsid w:val="008160F3"/>
    <w:rsid w:val="00817DCB"/>
    <w:rsid w:val="0082127A"/>
    <w:rsid w:val="008278CB"/>
    <w:rsid w:val="008804AB"/>
    <w:rsid w:val="00882A04"/>
    <w:rsid w:val="00883203"/>
    <w:rsid w:val="00885EA6"/>
    <w:rsid w:val="00895FAE"/>
    <w:rsid w:val="008A630B"/>
    <w:rsid w:val="008A7A18"/>
    <w:rsid w:val="008B595F"/>
    <w:rsid w:val="008E7560"/>
    <w:rsid w:val="008F4D31"/>
    <w:rsid w:val="009000E9"/>
    <w:rsid w:val="009101F5"/>
    <w:rsid w:val="0092431A"/>
    <w:rsid w:val="00924A24"/>
    <w:rsid w:val="00933A82"/>
    <w:rsid w:val="009375E9"/>
    <w:rsid w:val="00947CE2"/>
    <w:rsid w:val="00963CD9"/>
    <w:rsid w:val="009679ED"/>
    <w:rsid w:val="00973624"/>
    <w:rsid w:val="00973FEA"/>
    <w:rsid w:val="00991D9F"/>
    <w:rsid w:val="009A5744"/>
    <w:rsid w:val="009A78C1"/>
    <w:rsid w:val="009D1160"/>
    <w:rsid w:val="00A228AE"/>
    <w:rsid w:val="00A26118"/>
    <w:rsid w:val="00A448A3"/>
    <w:rsid w:val="00A5554D"/>
    <w:rsid w:val="00A6178A"/>
    <w:rsid w:val="00A647FA"/>
    <w:rsid w:val="00A7687D"/>
    <w:rsid w:val="00A80407"/>
    <w:rsid w:val="00A82256"/>
    <w:rsid w:val="00AA5BF4"/>
    <w:rsid w:val="00AB1412"/>
    <w:rsid w:val="00AB7AD2"/>
    <w:rsid w:val="00AC0CB6"/>
    <w:rsid w:val="00AD056E"/>
    <w:rsid w:val="00AE6518"/>
    <w:rsid w:val="00AF12DF"/>
    <w:rsid w:val="00AF2B43"/>
    <w:rsid w:val="00B11F1A"/>
    <w:rsid w:val="00B12BD5"/>
    <w:rsid w:val="00B2212E"/>
    <w:rsid w:val="00B24A02"/>
    <w:rsid w:val="00B30192"/>
    <w:rsid w:val="00B401FB"/>
    <w:rsid w:val="00B43A40"/>
    <w:rsid w:val="00B45259"/>
    <w:rsid w:val="00B70C15"/>
    <w:rsid w:val="00B86258"/>
    <w:rsid w:val="00B959B3"/>
    <w:rsid w:val="00B97C04"/>
    <w:rsid w:val="00BA2B17"/>
    <w:rsid w:val="00BC212B"/>
    <w:rsid w:val="00BD3CE5"/>
    <w:rsid w:val="00BE7680"/>
    <w:rsid w:val="00C0068E"/>
    <w:rsid w:val="00C03C75"/>
    <w:rsid w:val="00C12FC1"/>
    <w:rsid w:val="00C17A9F"/>
    <w:rsid w:val="00C41CDC"/>
    <w:rsid w:val="00C6662E"/>
    <w:rsid w:val="00C92FCF"/>
    <w:rsid w:val="00C94F67"/>
    <w:rsid w:val="00C96126"/>
    <w:rsid w:val="00CA5745"/>
    <w:rsid w:val="00CB0848"/>
    <w:rsid w:val="00CD1AA8"/>
    <w:rsid w:val="00CE3DDD"/>
    <w:rsid w:val="00CE7702"/>
    <w:rsid w:val="00D17D22"/>
    <w:rsid w:val="00D20EFD"/>
    <w:rsid w:val="00D31611"/>
    <w:rsid w:val="00D340F9"/>
    <w:rsid w:val="00D408FE"/>
    <w:rsid w:val="00D44D5E"/>
    <w:rsid w:val="00DB2C40"/>
    <w:rsid w:val="00DC10B0"/>
    <w:rsid w:val="00E20A7E"/>
    <w:rsid w:val="00E32A0B"/>
    <w:rsid w:val="00E51C51"/>
    <w:rsid w:val="00E573F4"/>
    <w:rsid w:val="00E75569"/>
    <w:rsid w:val="00E8126C"/>
    <w:rsid w:val="00E815BA"/>
    <w:rsid w:val="00E95DD1"/>
    <w:rsid w:val="00EA22C4"/>
    <w:rsid w:val="00EA6D48"/>
    <w:rsid w:val="00EC518E"/>
    <w:rsid w:val="00ED77F7"/>
    <w:rsid w:val="00EE4211"/>
    <w:rsid w:val="00EE4B37"/>
    <w:rsid w:val="00F0764D"/>
    <w:rsid w:val="00F1736E"/>
    <w:rsid w:val="00F17920"/>
    <w:rsid w:val="00F22495"/>
    <w:rsid w:val="00F22D5C"/>
    <w:rsid w:val="00F370FC"/>
    <w:rsid w:val="00F3739E"/>
    <w:rsid w:val="00F533A4"/>
    <w:rsid w:val="00F607A2"/>
    <w:rsid w:val="00F71205"/>
    <w:rsid w:val="00F77B22"/>
    <w:rsid w:val="00F83B29"/>
    <w:rsid w:val="00F86672"/>
    <w:rsid w:val="00FC385D"/>
    <w:rsid w:val="00FC5F40"/>
    <w:rsid w:val="00FD1DF7"/>
    <w:rsid w:val="00FD66B2"/>
    <w:rsid w:val="00FD79B9"/>
    <w:rsid w:val="65A4E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2E219"/>
  <w15:docId w15:val="{D9D08660-3886-4A30-948D-C9D0C5FB7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uiPriority w:val="34"/>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paragraph" w:styleId="Bibliography">
    <w:name w:val="Bibliography"/>
    <w:basedOn w:val="Normal"/>
    <w:next w:val="Normal"/>
    <w:uiPriority w:val="37"/>
    <w:semiHidden/>
    <w:unhideWhenUsed/>
    <w:rsid w:val="001E0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tlanticflywayshorebirds.org/" TargetMode="External"/><Relationship Id="rId26" Type="http://schemas.openxmlformats.org/officeDocument/2006/relationships/hyperlink" Target="https://doi.org/10.1111/cobi.13486" TargetMode="External"/><Relationship Id="rId39" Type="http://schemas.openxmlformats.org/officeDocument/2006/relationships/hyperlink" Target="https://doi.org/10.2173/bow.whimbr.01" TargetMode="External"/><Relationship Id="rId21" Type="http://schemas.openxmlformats.org/officeDocument/2006/relationships/hyperlink" Target="https://doi.org/10.1038/s41598-025-90388-3" TargetMode="External"/><Relationship Id="rId34" Type="http://schemas.openxmlformats.org/officeDocument/2006/relationships/hyperlink" Target="https://doi.org/10.1007/s43388-021-00058-x" TargetMode="External"/><Relationship Id="rId42" Type="http://schemas.openxmlformats.org/officeDocument/2006/relationships/hyperlink" Target="https://doi.org/10.1675/063.034.0308"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oi.org/10.1016/j.ecss.2014.10.014" TargetMode="External"/><Relationship Id="rId11" Type="http://schemas.openxmlformats.org/officeDocument/2006/relationships/header" Target="header1.xml"/><Relationship Id="rId24" Type="http://schemas.openxmlformats.org/officeDocument/2006/relationships/hyperlink" Target="https://doi.org/10.1007/s00300-014-1615-6" TargetMode="External"/><Relationship Id="rId32" Type="http://schemas.openxmlformats.org/officeDocument/2006/relationships/hyperlink" Target="http://datazone.birdlife.org/userfiles/file/Species/Taxonomy/HBW-BirdLife_Checklist_v9_Oct24.zip" TargetMode="External"/><Relationship Id="rId37" Type="http://schemas.openxmlformats.org/officeDocument/2006/relationships/hyperlink" Target="https://doi.org/doi:10.18194/ws.00228" TargetMode="External"/><Relationship Id="rId40" Type="http://schemas.openxmlformats.org/officeDocument/2006/relationships/hyperlink" Target="https://doi.org/10.1093/ornithapp/duad003" TargetMode="External"/><Relationship Id="rId45" Type="http://schemas.openxmlformats.org/officeDocument/2006/relationships/header" Target="header4.xml"/><Relationship Id="rId5" Type="http://schemas.openxmlformats.org/officeDocument/2006/relationships/styles" Target="styles.xml"/><Relationship Id="rId15" Type="http://schemas.openxmlformats.org/officeDocument/2006/relationships/hyperlink" Target="https://www.birdlife.org/news/2025/06/11/avilist-unites-the-worlds-bird-species/" TargetMode="External"/><Relationship Id="rId23" Type="http://schemas.openxmlformats.org/officeDocument/2006/relationships/hyperlink" Target="https://doi.org/10.1675/063.034.0203" TargetMode="External"/><Relationship Id="rId28" Type="http://schemas.openxmlformats.org/officeDocument/2006/relationships/hyperlink" Target="https://doi.org/10.3389/fmars.2020.00685" TargetMode="External"/><Relationship Id="rId36" Type="http://schemas.openxmlformats.org/officeDocument/2006/relationships/hyperlink" Target="https://doi.org/10.1111/jofo.12365" TargetMode="External"/><Relationship Id="rId49" Type="http://schemas.openxmlformats.org/officeDocument/2006/relationships/footer" Target="footer5.xml"/><Relationship Id="rId10" Type="http://schemas.openxmlformats.org/officeDocument/2006/relationships/image" Target="media/image1.wmf"/><Relationship Id="rId19" Type="http://schemas.openxmlformats.org/officeDocument/2006/relationships/hyperlink" Target="https://midamericasshorebirds.org/" TargetMode="External"/><Relationship Id="rId31" Type="http://schemas.openxmlformats.org/officeDocument/2006/relationships/hyperlink" Target="https://doi.org/10.1093/ornithology/ukae021"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doi.org/10.2173/avilist.v2025" TargetMode="External"/><Relationship Id="rId27" Type="http://schemas.openxmlformats.org/officeDocument/2006/relationships/hyperlink" Target="https://dx.doi.org/10.2305/IUCN.UK.2024-2.RLTS.T22693178A138413707.en" TargetMode="External"/><Relationship Id="rId30" Type="http://schemas.openxmlformats.org/officeDocument/2006/relationships/hyperlink" Target="https://doi.org/doi%2520:%2520%252010.14344/IOC.ML.13.1" TargetMode="External"/><Relationship Id="rId35" Type="http://schemas.openxmlformats.org/officeDocument/2006/relationships/hyperlink" Target="https://doi.org/10.1126/science.aaw1313" TargetMode="External"/><Relationship Id="rId43" Type="http://schemas.openxmlformats.org/officeDocument/2006/relationships/hyperlink" Target="https://doi.org/10.1371/journal.pone.0260339" TargetMode="External"/><Relationship Id="rId48"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anomet.org/project/international-shorebird-survey/" TargetMode="External"/><Relationship Id="rId25" Type="http://schemas.openxmlformats.org/officeDocument/2006/relationships/hyperlink" Target="https://doi.org/10.3390/land11030434" TargetMode="External"/><Relationship Id="rId33" Type="http://schemas.openxmlformats.org/officeDocument/2006/relationships/hyperlink" Target="https://doi.org/doi:10.18194/ws.00148" TargetMode="External"/><Relationship Id="rId38" Type="http://schemas.openxmlformats.org/officeDocument/2006/relationships/hyperlink" Target="https://doi.org/10.1016/j.tree.2006.05.007" TargetMode="External"/><Relationship Id="rId46" Type="http://schemas.openxmlformats.org/officeDocument/2006/relationships/footer" Target="footer3.xml"/><Relationship Id="rId20" Type="http://schemas.openxmlformats.org/officeDocument/2006/relationships/hyperlink" Target="https://r2rbirds.org/" TargetMode="External"/><Relationship Id="rId41" Type="http://schemas.openxmlformats.org/officeDocument/2006/relationships/hyperlink" Target="http://www.shorebirdplan.org/science/assessment-conservation-status-shorebird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CatchAll xmlns="985ec44e-1bab-4c0b-9df0-6ba128686fc9" xsi:nil="true"/>
    <lcf76f155ced4ddcb4097134ff3c332f xmlns="a7b50396-0b06-45c1-b28e-46f86d566a10">
      <Terms xmlns="http://schemas.microsoft.com/office/infopath/2007/PartnerControls"/>
    </lcf76f155ced4ddcb4097134ff3c332f>
    <TaxKeywordTaxHTField xmlns="c15478a5-0be8-4f5d-8383-b307d5ba8bf6">
      <Terms xmlns="http://schemas.microsoft.com/office/infopath/2007/PartnerControls"/>
    </TaxKeywordTaxHTField>
    <_Flow_SignoffStatus xmlns="a7b50396-0b06-45c1-b28e-46f86d566a10" xsi:nil="true"/>
    <MariaJoseOrtiz xmlns="a7b50396-0b06-45c1-b28e-46f86d566a10" xsi:nil="true"/>
    <Notes xmlns="a7b50396-0b06-45c1-b28e-46f86d566a10" xsi:nil="true"/>
    <Sent xmlns="a7b50396-0b06-45c1-b28e-46f86d566a10" xsi:nil="true"/>
    <Reviewer xmlns="a7b50396-0b06-45c1-b28e-46f86d566a10" xsi:nil="true"/>
    <Pre_x002d_selection xmlns="a7b50396-0b06-45c1-b28e-46f86d566a10">true</Pre_x002d_sele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E1DDE7-9B4B-45D4-9E25-3086A7576B9C}">
  <ds:schemaRefs>
    <ds:schemaRef ds:uri="http://schemas.microsoft.com/office/2006/metadata/properties"/>
    <ds:schemaRef ds:uri="http://schemas.microsoft.com/office/infopath/2007/PartnerControls"/>
    <ds:schemaRef ds:uri="c15478a5-0be8-4f5d-8383-b307d5ba8bf6"/>
    <ds:schemaRef ds:uri="985ec44e-1bab-4c0b-9df0-6ba128686fc9"/>
    <ds:schemaRef ds:uri="a7b50396-0b06-45c1-b28e-46f86d566a10"/>
  </ds:schemaRefs>
</ds:datastoreItem>
</file>

<file path=customXml/itemProps2.xml><?xml version="1.0" encoding="utf-8"?>
<ds:datastoreItem xmlns:ds="http://schemas.openxmlformats.org/officeDocument/2006/customXml" ds:itemID="{825F2D6A-BCE7-411F-8A4C-5FCAB3D5E53B}">
  <ds:schemaRefs>
    <ds:schemaRef ds:uri="http://schemas.microsoft.com/sharepoint/v3/contenttype/forms"/>
  </ds:schemaRefs>
</ds:datastoreItem>
</file>

<file path=customXml/itemProps3.xml><?xml version="1.0" encoding="utf-8"?>
<ds:datastoreItem xmlns:ds="http://schemas.openxmlformats.org/officeDocument/2006/customXml" ds:itemID="{BF5974A1-5E8E-4C4E-A8C3-E2DCF9F8F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19</TotalTime>
  <Pages>12</Pages>
  <Words>16635</Words>
  <Characters>94825</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11</cp:revision>
  <cp:lastPrinted>2022-11-18T15:31:00Z</cp:lastPrinted>
  <dcterms:created xsi:type="dcterms:W3CDTF">2025-11-05T08:20:00Z</dcterms:created>
  <dcterms:modified xsi:type="dcterms:W3CDTF">2025-11-12T12:29:00Z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Order">
    <vt:r8>100</vt:r8>
  </property>
  <property fmtid="{D5CDD505-2E9C-101B-9397-08002B2CF9AE}" pid="5" name="MediaServiceImageTags">
    <vt:lpwstr/>
  </property>
  <property fmtid="{D5CDD505-2E9C-101B-9397-08002B2CF9AE}" pid="6" name="TaxKeyword">
    <vt:lpwstr/>
  </property>
</Properties>
</file>