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25D4B" w:rsidRPr="00025D4B" w14:paraId="053C591B" w14:textId="77777777" w:rsidTr="000F2804">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481305D7" w14:textId="77777777" w:rsidR="00025D4B" w:rsidRPr="00025D4B" w:rsidRDefault="00025D4B" w:rsidP="00025D4B">
            <w:pPr>
              <w:widowControl w:val="0"/>
              <w:suppressAutoHyphens/>
              <w:autoSpaceDE w:val="0"/>
              <w:autoSpaceDN w:val="0"/>
              <w:textAlignment w:val="baseline"/>
              <w:rPr>
                <w:rFonts w:ascii="Calibri" w:eastAsia="Calibri" w:hAnsi="Calibri"/>
                <w:sz w:val="22"/>
                <w:szCs w:val="22"/>
                <w:lang w:val="en-US"/>
              </w:rPr>
            </w:pPr>
            <w:r w:rsidRPr="00025D4B">
              <w:rPr>
                <w:rFonts w:ascii="Arial" w:hAnsi="Arial" w:cs="Arial"/>
                <w:noProof/>
                <w:sz w:val="22"/>
                <w:lang w:val="en-US"/>
              </w:rPr>
              <w:drawing>
                <wp:inline distT="0" distB="0" distL="0" distR="0" wp14:anchorId="77331987" wp14:editId="7E673D23">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1CD3DC0E" w14:textId="77777777" w:rsidR="00025D4B" w:rsidRPr="00025D4B" w:rsidRDefault="00025D4B" w:rsidP="00025D4B">
            <w:pPr>
              <w:keepNext/>
              <w:widowControl w:val="0"/>
              <w:suppressAutoHyphens/>
              <w:autoSpaceDE w:val="0"/>
              <w:autoSpaceDN w:val="0"/>
              <w:ind w:left="-108"/>
              <w:textAlignment w:val="baseline"/>
              <w:outlineLvl w:val="1"/>
              <w:rPr>
                <w:rFonts w:ascii="Arial" w:hAnsi="Arial" w:cs="Arial"/>
                <w:sz w:val="12"/>
                <w:szCs w:val="12"/>
                <w:lang w:val="es-ES" w:eastAsia="es-ES"/>
              </w:rPr>
            </w:pPr>
          </w:p>
          <w:p w14:paraId="06ADBB7D" w14:textId="77777777" w:rsidR="00025D4B" w:rsidRPr="00025D4B" w:rsidRDefault="00025D4B" w:rsidP="00025D4B">
            <w:pPr>
              <w:keepNext/>
              <w:widowControl w:val="0"/>
              <w:suppressAutoHyphens/>
              <w:autoSpaceDE w:val="0"/>
              <w:autoSpaceDN w:val="0"/>
              <w:ind w:left="-108"/>
              <w:textAlignment w:val="baseline"/>
              <w:outlineLvl w:val="1"/>
              <w:rPr>
                <w:rFonts w:ascii="Calibri" w:eastAsia="Calibri" w:hAnsi="Calibri"/>
                <w:sz w:val="22"/>
                <w:szCs w:val="22"/>
                <w:lang w:val="es-ES"/>
              </w:rPr>
            </w:pPr>
            <w:r w:rsidRPr="00025D4B">
              <w:rPr>
                <w:rFonts w:ascii="Arial" w:hAnsi="Arial" w:cs="Arial"/>
                <w:b/>
                <w:bCs/>
                <w:sz w:val="32"/>
                <w:lang w:val="es-ES" w:eastAsia="es-ES"/>
              </w:rPr>
              <w:t>CONVENCIÓN SOBRE</w:t>
            </w:r>
          </w:p>
          <w:p w14:paraId="51FE58F1" w14:textId="77777777" w:rsidR="00025D4B" w:rsidRPr="00025D4B" w:rsidRDefault="00025D4B" w:rsidP="00025D4B">
            <w:pPr>
              <w:keepNext/>
              <w:widowControl w:val="0"/>
              <w:suppressAutoHyphens/>
              <w:autoSpaceDE w:val="0"/>
              <w:autoSpaceDN w:val="0"/>
              <w:ind w:left="-108"/>
              <w:textAlignment w:val="baseline"/>
              <w:outlineLvl w:val="1"/>
              <w:rPr>
                <w:rFonts w:ascii="Calibri" w:eastAsia="Calibri" w:hAnsi="Calibri"/>
                <w:sz w:val="22"/>
                <w:szCs w:val="22"/>
                <w:lang w:val="es-ES"/>
              </w:rPr>
            </w:pPr>
            <w:r w:rsidRPr="00025D4B">
              <w:rPr>
                <w:rFonts w:ascii="Arial" w:hAnsi="Arial" w:cs="Arial"/>
                <w:b/>
                <w:bCs/>
                <w:sz w:val="32"/>
                <w:lang w:val="es-ES" w:eastAsia="es-ES"/>
              </w:rPr>
              <w:t>LAS ESPECIES</w:t>
            </w:r>
          </w:p>
          <w:p w14:paraId="25A6E7AD" w14:textId="77777777" w:rsidR="00025D4B" w:rsidRPr="00025D4B" w:rsidRDefault="00025D4B" w:rsidP="00025D4B">
            <w:pPr>
              <w:keepNext/>
              <w:widowControl w:val="0"/>
              <w:suppressAutoHyphens/>
              <w:autoSpaceDE w:val="0"/>
              <w:autoSpaceDN w:val="0"/>
              <w:ind w:left="-108"/>
              <w:textAlignment w:val="baseline"/>
              <w:outlineLvl w:val="1"/>
              <w:rPr>
                <w:rFonts w:ascii="Calibri" w:eastAsia="Calibri" w:hAnsi="Calibri"/>
                <w:sz w:val="22"/>
                <w:szCs w:val="22"/>
                <w:lang w:val="es-ES"/>
              </w:rPr>
            </w:pPr>
            <w:r w:rsidRPr="00025D4B">
              <w:rPr>
                <w:rFonts w:ascii="Arial" w:hAnsi="Arial" w:cs="Arial"/>
                <w:b/>
                <w:bCs/>
                <w:sz w:val="32"/>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0F128E53" w14:textId="6D311B71" w:rsidR="00025D4B" w:rsidRPr="00025D4B" w:rsidRDefault="00025D4B" w:rsidP="00025D4B">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textAlignment w:val="baseline"/>
              <w:rPr>
                <w:rFonts w:ascii="Calibri" w:eastAsia="Calibri" w:hAnsi="Calibri"/>
                <w:sz w:val="22"/>
                <w:szCs w:val="22"/>
                <w:lang w:val="es-ES"/>
              </w:rPr>
            </w:pPr>
            <w:r w:rsidRPr="00025D4B">
              <w:rPr>
                <w:rFonts w:ascii="Arial" w:hAnsi="Arial" w:cs="Arial"/>
                <w:sz w:val="22"/>
                <w:lang w:val="es-ES" w:eastAsia="es-ES"/>
              </w:rPr>
              <w:t>UNEP/CMS/COP15/Doc.</w:t>
            </w:r>
            <w:r w:rsidR="0063105D">
              <w:rPr>
                <w:rFonts w:ascii="Arial" w:hAnsi="Arial" w:cs="Arial"/>
                <w:sz w:val="22"/>
                <w:lang w:val="es-ES" w:eastAsia="es-ES"/>
              </w:rPr>
              <w:t>30.2.6</w:t>
            </w:r>
          </w:p>
          <w:p w14:paraId="55EABBA6" w14:textId="0717CCBF" w:rsidR="00025D4B" w:rsidRPr="00025D4B" w:rsidRDefault="0053227A" w:rsidP="00025D4B">
            <w:pPr>
              <w:widowControl w:val="0"/>
              <w:tabs>
                <w:tab w:val="left" w:pos="5040"/>
                <w:tab w:val="left" w:pos="5760"/>
                <w:tab w:val="left" w:pos="6008"/>
                <w:tab w:val="left" w:pos="6480"/>
                <w:tab w:val="left" w:pos="7200"/>
                <w:tab w:val="left" w:pos="7920"/>
                <w:tab w:val="left" w:pos="8640"/>
              </w:tabs>
              <w:suppressAutoHyphens/>
              <w:autoSpaceDE w:val="0"/>
              <w:autoSpaceDN w:val="0"/>
              <w:spacing w:after="120"/>
              <w:textAlignment w:val="baseline"/>
              <w:rPr>
                <w:rFonts w:ascii="Calibri" w:eastAsia="Calibri" w:hAnsi="Calibri"/>
                <w:sz w:val="22"/>
                <w:szCs w:val="22"/>
                <w:lang w:val="es-ES"/>
              </w:rPr>
            </w:pPr>
            <w:r>
              <w:rPr>
                <w:rFonts w:ascii="Arial" w:hAnsi="Arial" w:cs="Arial"/>
                <w:sz w:val="22"/>
                <w:lang w:val="es-ES" w:eastAsia="es-ES"/>
              </w:rPr>
              <w:t xml:space="preserve">1 de noviembre </w:t>
            </w:r>
            <w:r w:rsidR="00025D4B" w:rsidRPr="00025D4B">
              <w:rPr>
                <w:rFonts w:ascii="Arial" w:hAnsi="Arial" w:cs="Arial"/>
                <w:sz w:val="22"/>
                <w:lang w:val="es-ES" w:eastAsia="es-ES"/>
              </w:rPr>
              <w:t>2025</w:t>
            </w:r>
          </w:p>
          <w:p w14:paraId="292DC3AC" w14:textId="77777777" w:rsidR="00025D4B" w:rsidRPr="00025D4B" w:rsidRDefault="00025D4B" w:rsidP="00025D4B">
            <w:pPr>
              <w:widowControl w:val="0"/>
              <w:suppressAutoHyphens/>
              <w:autoSpaceDE w:val="0"/>
              <w:autoSpaceDN w:val="0"/>
              <w:textAlignment w:val="baseline"/>
              <w:rPr>
                <w:rFonts w:ascii="Arial" w:hAnsi="Arial" w:cs="Arial"/>
                <w:sz w:val="22"/>
                <w:lang w:val="es-ES_tradnl" w:eastAsia="es-ES"/>
              </w:rPr>
            </w:pPr>
            <w:r w:rsidRPr="00025D4B">
              <w:rPr>
                <w:rFonts w:ascii="Arial" w:hAnsi="Arial" w:cs="Arial"/>
                <w:sz w:val="22"/>
                <w:lang w:val="es-ES_tradnl" w:eastAsia="es-ES"/>
              </w:rPr>
              <w:t>Español</w:t>
            </w:r>
          </w:p>
          <w:p w14:paraId="5BB85455" w14:textId="77777777" w:rsidR="00025D4B" w:rsidRPr="00025D4B" w:rsidRDefault="00025D4B" w:rsidP="00025D4B">
            <w:pPr>
              <w:widowControl w:val="0"/>
              <w:suppressAutoHyphens/>
              <w:autoSpaceDE w:val="0"/>
              <w:autoSpaceDN w:val="0"/>
              <w:textAlignment w:val="baseline"/>
              <w:rPr>
                <w:rFonts w:ascii="Calibri" w:eastAsia="Calibri" w:hAnsi="Calibri"/>
                <w:sz w:val="22"/>
                <w:szCs w:val="22"/>
                <w:lang w:val="es-ES"/>
              </w:rPr>
            </w:pPr>
            <w:r w:rsidRPr="00025D4B">
              <w:rPr>
                <w:rFonts w:ascii="Arial" w:hAnsi="Arial" w:cs="Arial"/>
                <w:sz w:val="22"/>
                <w:lang w:val="es-ES" w:eastAsia="es-ES"/>
              </w:rPr>
              <w:t xml:space="preserve">Original: </w:t>
            </w:r>
            <w:proofErr w:type="gramStart"/>
            <w:r w:rsidRPr="00025D4B">
              <w:rPr>
                <w:rFonts w:ascii="Arial" w:hAnsi="Arial" w:cs="Arial"/>
                <w:sz w:val="22"/>
                <w:lang w:val="es-ES" w:eastAsia="es-ES"/>
              </w:rPr>
              <w:t>Inglés</w:t>
            </w:r>
            <w:proofErr w:type="gramEnd"/>
          </w:p>
          <w:p w14:paraId="49881938" w14:textId="77777777" w:rsidR="00025D4B" w:rsidRPr="00025D4B" w:rsidRDefault="00025D4B" w:rsidP="00025D4B">
            <w:pPr>
              <w:widowControl w:val="0"/>
              <w:suppressAutoHyphens/>
              <w:autoSpaceDE w:val="0"/>
              <w:autoSpaceDN w:val="0"/>
              <w:textAlignment w:val="baseline"/>
              <w:rPr>
                <w:rFonts w:ascii="Arial" w:hAnsi="Arial" w:cs="Arial"/>
                <w:sz w:val="12"/>
                <w:szCs w:val="12"/>
                <w:lang w:val="es-ES" w:eastAsia="es-ES"/>
              </w:rPr>
            </w:pPr>
          </w:p>
        </w:tc>
      </w:tr>
    </w:tbl>
    <w:p w14:paraId="5A5603E6" w14:textId="77777777" w:rsidR="009B2765" w:rsidRPr="00757118" w:rsidRDefault="009B2765" w:rsidP="009B2765">
      <w:pPr>
        <w:widowControl w:val="0"/>
        <w:tabs>
          <w:tab w:val="left" w:pos="-1057"/>
          <w:tab w:val="left" w:pos="-720"/>
        </w:tabs>
        <w:autoSpaceDE w:val="0"/>
        <w:ind w:left="-90"/>
        <w:rPr>
          <w:rFonts w:ascii="Arial" w:hAnsi="Arial" w:cs="Arial"/>
          <w:spacing w:val="-8"/>
          <w:sz w:val="8"/>
          <w:szCs w:val="8"/>
          <w:lang w:val="es-ES"/>
        </w:rPr>
      </w:pPr>
    </w:p>
    <w:p w14:paraId="30E086BE" w14:textId="77777777" w:rsidR="009B2765" w:rsidRPr="00757118" w:rsidRDefault="009B2765" w:rsidP="009B2765">
      <w:pPr>
        <w:widowControl w:val="0"/>
        <w:tabs>
          <w:tab w:val="left" w:pos="-1057"/>
          <w:tab w:val="left" w:pos="-720"/>
        </w:tabs>
        <w:autoSpaceDE w:val="0"/>
        <w:rPr>
          <w:rFonts w:ascii="Arial" w:hAnsi="Arial" w:cs="Arial"/>
          <w:sz w:val="22"/>
          <w:szCs w:val="22"/>
          <w:lang w:val="es-ES"/>
        </w:rPr>
      </w:pPr>
      <w:r w:rsidRPr="00757118">
        <w:rPr>
          <w:rFonts w:ascii="Arial" w:hAnsi="Arial" w:cs="Arial"/>
          <w:sz w:val="22"/>
          <w:szCs w:val="22"/>
          <w:lang w:val="es-ES"/>
        </w:rPr>
        <w:t>15.</w:t>
      </w:r>
      <w:r w:rsidRPr="00757118">
        <w:rPr>
          <w:rFonts w:ascii="Arial" w:hAnsi="Arial" w:cs="Arial"/>
          <w:sz w:val="22"/>
          <w:szCs w:val="22"/>
          <w:vertAlign w:val="superscript"/>
          <w:lang w:val="es-ES"/>
        </w:rPr>
        <w:t>a</w:t>
      </w:r>
      <w:r w:rsidRPr="00757118">
        <w:rPr>
          <w:rFonts w:ascii="Arial" w:hAnsi="Arial" w:cs="Arial"/>
          <w:sz w:val="22"/>
          <w:szCs w:val="22"/>
          <w:lang w:val="es-ES"/>
        </w:rPr>
        <w:t xml:space="preserve"> REUNIÓN DE LA CONFERENCIA DE LAS PARTES</w:t>
      </w:r>
    </w:p>
    <w:p w14:paraId="309DE7FD" w14:textId="77777777" w:rsidR="009B2765" w:rsidRPr="00757118" w:rsidRDefault="009B2765" w:rsidP="009B2765">
      <w:pPr>
        <w:widowControl w:val="0"/>
        <w:pBdr>
          <w:top w:val="single" w:sz="6" w:space="0" w:color="FFFFFF"/>
          <w:left w:val="single" w:sz="6" w:space="0" w:color="FFFFFF"/>
          <w:bottom w:val="single" w:sz="6" w:space="0" w:color="FFFFFF"/>
          <w:right w:val="single" w:sz="6" w:space="0" w:color="FFFFFF"/>
        </w:pBdr>
        <w:autoSpaceDE w:val="0"/>
        <w:outlineLvl w:val="1"/>
        <w:rPr>
          <w:rFonts w:ascii="Arial" w:hAnsi="Arial" w:cs="Arial"/>
          <w:sz w:val="22"/>
          <w:szCs w:val="22"/>
          <w:lang w:val="es-ES"/>
        </w:rPr>
      </w:pPr>
      <w:r w:rsidRPr="00757118">
        <w:rPr>
          <w:rFonts w:ascii="Arial" w:hAnsi="Arial" w:cs="Arial"/>
          <w:bCs/>
          <w:sz w:val="22"/>
          <w:szCs w:val="22"/>
          <w:lang w:val="es-ES"/>
        </w:rPr>
        <w:t>Campo Grande, Brasil, del 23 al 29 de marzo de 2026</w:t>
      </w:r>
    </w:p>
    <w:p w14:paraId="34D99AE5" w14:textId="04C2F9D5" w:rsidR="009B2765" w:rsidRPr="00757118" w:rsidRDefault="009B2765" w:rsidP="009B2765">
      <w:pPr>
        <w:widowControl w:val="0"/>
        <w:tabs>
          <w:tab w:val="left" w:pos="7020"/>
        </w:tabs>
        <w:autoSpaceDE w:val="0"/>
        <w:rPr>
          <w:rFonts w:ascii="Arial" w:hAnsi="Arial" w:cs="Arial"/>
          <w:sz w:val="22"/>
          <w:szCs w:val="22"/>
          <w:lang w:val="es-ES"/>
        </w:rPr>
      </w:pPr>
      <w:r w:rsidRPr="00757118">
        <w:rPr>
          <w:rFonts w:ascii="Arial" w:hAnsi="Arial"/>
          <w:sz w:val="22"/>
          <w:szCs w:val="22"/>
          <w:lang w:val="es-ES"/>
        </w:rPr>
        <w:t>Punto 30.2</w:t>
      </w:r>
      <w:r w:rsidR="0063105D">
        <w:rPr>
          <w:rFonts w:ascii="Arial" w:hAnsi="Arial"/>
          <w:sz w:val="22"/>
          <w:szCs w:val="22"/>
          <w:lang w:val="es-ES"/>
        </w:rPr>
        <w:t>.6</w:t>
      </w:r>
      <w:r w:rsidRPr="00757118">
        <w:rPr>
          <w:rFonts w:ascii="Arial" w:hAnsi="Arial"/>
          <w:sz w:val="22"/>
          <w:szCs w:val="22"/>
          <w:lang w:val="es-ES"/>
        </w:rPr>
        <w:t xml:space="preserve"> del Orden del día</w:t>
      </w:r>
    </w:p>
    <w:p w14:paraId="051EE49A" w14:textId="77777777" w:rsidR="009B2765" w:rsidRPr="00757118" w:rsidRDefault="009B2765" w:rsidP="009B2765">
      <w:pPr>
        <w:widowControl w:val="0"/>
        <w:autoSpaceDE w:val="0"/>
        <w:rPr>
          <w:rFonts w:ascii="Arial" w:hAnsi="Arial" w:cs="Arial"/>
          <w:sz w:val="22"/>
          <w:szCs w:val="22"/>
          <w:lang w:val="es-ES"/>
        </w:rPr>
      </w:pPr>
    </w:p>
    <w:p w14:paraId="0D349F9F" w14:textId="77777777" w:rsidR="009B2765" w:rsidRPr="00757118" w:rsidRDefault="009B2765" w:rsidP="009B2765">
      <w:pPr>
        <w:widowControl w:val="0"/>
        <w:autoSpaceDE w:val="0"/>
        <w:rPr>
          <w:rFonts w:ascii="Arial" w:hAnsi="Arial" w:cs="Arial"/>
          <w:sz w:val="22"/>
          <w:szCs w:val="22"/>
          <w:lang w:val="es-ES"/>
        </w:rPr>
      </w:pPr>
    </w:p>
    <w:p w14:paraId="36DC48AA" w14:textId="77777777" w:rsidR="009B2765" w:rsidRPr="00757118" w:rsidRDefault="009B2765" w:rsidP="009B2765">
      <w:pPr>
        <w:widowControl w:val="0"/>
        <w:pBdr>
          <w:top w:val="single" w:sz="6" w:space="0" w:color="FFFFFF"/>
          <w:left w:val="single" w:sz="6" w:space="0" w:color="FFFFFF"/>
          <w:bottom w:val="single" w:sz="6" w:space="0" w:color="FFFFFF"/>
          <w:right w:val="single" w:sz="6" w:space="0" w:color="FFFFFF"/>
        </w:pBdr>
        <w:autoSpaceDE w:val="0"/>
        <w:ind w:left="-90" w:right="-367"/>
        <w:jc w:val="center"/>
        <w:outlineLvl w:val="1"/>
        <w:rPr>
          <w:rFonts w:ascii="Arial" w:hAnsi="Arial" w:cs="Arial"/>
          <w:b/>
          <w:bCs/>
          <w:sz w:val="22"/>
          <w:szCs w:val="22"/>
          <w:lang w:val="es-ES"/>
        </w:rPr>
      </w:pPr>
      <w:r w:rsidRPr="00757118">
        <w:rPr>
          <w:rFonts w:ascii="Arial" w:hAnsi="Arial" w:cs="Arial"/>
          <w:b/>
          <w:bCs/>
          <w:sz w:val="22"/>
          <w:szCs w:val="22"/>
          <w:lang w:val="es-ES"/>
        </w:rPr>
        <w:t xml:space="preserve">PROPUESTA DE INCLUSIÓN DE </w:t>
      </w:r>
    </w:p>
    <w:p w14:paraId="3BDC7A8C" w14:textId="77777777" w:rsidR="009B2765" w:rsidRPr="00757118" w:rsidRDefault="009B2765" w:rsidP="009B2765">
      <w:pPr>
        <w:widowControl w:val="0"/>
        <w:pBdr>
          <w:top w:val="single" w:sz="6" w:space="0" w:color="FFFFFF"/>
          <w:left w:val="single" w:sz="6" w:space="0" w:color="FFFFFF"/>
          <w:bottom w:val="single" w:sz="6" w:space="0" w:color="FFFFFF"/>
          <w:right w:val="single" w:sz="6" w:space="0" w:color="FFFFFF"/>
        </w:pBdr>
        <w:autoSpaceDE w:val="0"/>
        <w:ind w:left="-90" w:right="-367"/>
        <w:jc w:val="center"/>
        <w:outlineLvl w:val="1"/>
        <w:rPr>
          <w:rFonts w:ascii="Arial" w:hAnsi="Arial" w:cs="Arial"/>
          <w:sz w:val="22"/>
          <w:szCs w:val="22"/>
          <w:lang w:val="es-ES"/>
        </w:rPr>
      </w:pPr>
      <w:r w:rsidRPr="00757118">
        <w:rPr>
          <w:rFonts w:ascii="Arial" w:hAnsi="Arial" w:cs="Arial"/>
          <w:b/>
          <w:bCs/>
          <w:sz w:val="22"/>
          <w:szCs w:val="22"/>
          <w:lang w:val="es-ES"/>
        </w:rPr>
        <w:t xml:space="preserve">LA PARDELA PATICLARA </w:t>
      </w:r>
      <w:r w:rsidRPr="00757118">
        <w:rPr>
          <w:rFonts w:ascii="Arial" w:hAnsi="Arial" w:cs="Arial"/>
          <w:b/>
          <w:bCs/>
          <w:i/>
          <w:sz w:val="22"/>
          <w:szCs w:val="22"/>
          <w:lang w:val="es-ES"/>
        </w:rPr>
        <w:t>(</w:t>
      </w:r>
      <w:proofErr w:type="spellStart"/>
      <w:r w:rsidRPr="00757118">
        <w:rPr>
          <w:rFonts w:ascii="Arial" w:hAnsi="Arial" w:cs="Arial"/>
          <w:b/>
          <w:bCs/>
          <w:i/>
          <w:iCs/>
          <w:sz w:val="22"/>
          <w:szCs w:val="22"/>
          <w:lang w:val="es-ES"/>
        </w:rPr>
        <w:t>Ardenna</w:t>
      </w:r>
      <w:proofErr w:type="spellEnd"/>
      <w:r w:rsidRPr="00757118">
        <w:rPr>
          <w:rFonts w:ascii="Arial" w:hAnsi="Arial" w:cs="Arial"/>
          <w:b/>
          <w:bCs/>
          <w:i/>
          <w:iCs/>
          <w:sz w:val="22"/>
          <w:szCs w:val="22"/>
          <w:lang w:val="es-ES"/>
        </w:rPr>
        <w:t xml:space="preserve"> </w:t>
      </w:r>
      <w:proofErr w:type="spellStart"/>
      <w:r w:rsidRPr="00757118">
        <w:rPr>
          <w:rFonts w:ascii="Arial" w:hAnsi="Arial" w:cs="Arial"/>
          <w:b/>
          <w:bCs/>
          <w:i/>
          <w:iCs/>
          <w:sz w:val="22"/>
          <w:szCs w:val="22"/>
          <w:lang w:val="es-ES"/>
        </w:rPr>
        <w:t>carneipes</w:t>
      </w:r>
      <w:proofErr w:type="spellEnd"/>
      <w:r w:rsidRPr="00757118">
        <w:rPr>
          <w:rFonts w:ascii="Arial" w:hAnsi="Arial" w:cs="Arial"/>
          <w:b/>
          <w:bCs/>
          <w:i/>
          <w:sz w:val="22"/>
          <w:szCs w:val="22"/>
          <w:lang w:val="es-ES"/>
        </w:rPr>
        <w:t>)</w:t>
      </w:r>
      <w:r w:rsidRPr="00757118">
        <w:rPr>
          <w:rFonts w:ascii="Arial" w:hAnsi="Arial" w:cs="Arial"/>
          <w:b/>
          <w:bCs/>
          <w:sz w:val="22"/>
          <w:szCs w:val="22"/>
          <w:lang w:val="es-ES"/>
        </w:rPr>
        <w:t xml:space="preserve"> </w:t>
      </w:r>
    </w:p>
    <w:p w14:paraId="14563011" w14:textId="20A667ED" w:rsidR="009B2765" w:rsidRPr="00757118" w:rsidRDefault="00877A22" w:rsidP="009B2765">
      <w:pPr>
        <w:widowControl w:val="0"/>
        <w:pBdr>
          <w:top w:val="single" w:sz="6" w:space="0" w:color="FFFFFF"/>
          <w:left w:val="single" w:sz="6" w:space="0" w:color="FFFFFF"/>
          <w:bottom w:val="single" w:sz="6" w:space="0" w:color="FFFFFF"/>
          <w:right w:val="single" w:sz="6" w:space="0" w:color="FFFFFF"/>
        </w:pBdr>
        <w:autoSpaceDE w:val="0"/>
        <w:ind w:left="-90" w:right="-367"/>
        <w:jc w:val="center"/>
        <w:outlineLvl w:val="1"/>
        <w:rPr>
          <w:rFonts w:ascii="Arial" w:hAnsi="Arial" w:cs="Arial"/>
          <w:sz w:val="22"/>
          <w:szCs w:val="22"/>
          <w:lang w:val="es-ES"/>
        </w:rPr>
      </w:pPr>
      <w:r w:rsidRPr="00757118">
        <w:rPr>
          <w:rFonts w:ascii="Arial" w:hAnsi="Arial" w:cs="Arial"/>
          <w:b/>
          <w:bCs/>
          <w:caps/>
          <w:sz w:val="22"/>
          <w:szCs w:val="22"/>
          <w:lang w:val="es-ES"/>
        </w:rPr>
        <w:t>en el Apéndice </w:t>
      </w:r>
      <w:r w:rsidR="009B2765" w:rsidRPr="00757118">
        <w:rPr>
          <w:rFonts w:ascii="Arial" w:hAnsi="Arial" w:cs="Arial"/>
          <w:b/>
          <w:bCs/>
          <w:caps/>
          <w:sz w:val="22"/>
          <w:szCs w:val="22"/>
          <w:lang w:val="es-ES"/>
        </w:rPr>
        <w:t>II de la Convención</w:t>
      </w:r>
    </w:p>
    <w:p w14:paraId="497EC288" w14:textId="77777777" w:rsidR="009B2765" w:rsidRPr="00757118" w:rsidRDefault="009B2765" w:rsidP="009B2765">
      <w:pPr>
        <w:widowControl w:val="0"/>
        <w:autoSpaceDE w:val="0"/>
        <w:jc w:val="center"/>
        <w:rPr>
          <w:rFonts w:ascii="Arial" w:hAnsi="Arial" w:cs="Arial"/>
          <w:i/>
          <w:sz w:val="22"/>
          <w:szCs w:val="22"/>
          <w:lang w:val="es-ES"/>
        </w:rPr>
      </w:pPr>
    </w:p>
    <w:p w14:paraId="1EF9CAC1" w14:textId="1E87E245" w:rsidR="009B2765" w:rsidRPr="00757118" w:rsidRDefault="0053227A" w:rsidP="009B2765">
      <w:pPr>
        <w:widowControl w:val="0"/>
        <w:tabs>
          <w:tab w:val="left" w:pos="8295"/>
        </w:tabs>
        <w:autoSpaceDE w:val="0"/>
        <w:jc w:val="both"/>
        <w:rPr>
          <w:rFonts w:ascii="Arial" w:hAnsi="Arial" w:cs="Arial"/>
          <w:sz w:val="22"/>
          <w:szCs w:val="22"/>
          <w:lang w:val="es-ES"/>
        </w:rPr>
      </w:pPr>
      <w:r w:rsidRPr="00757118">
        <w:rPr>
          <w:rFonts w:ascii="Arial" w:hAnsi="Arial" w:cs="Arial"/>
          <w:noProof/>
          <w:sz w:val="22"/>
          <w:szCs w:val="22"/>
          <w:lang w:val="es-ES" w:eastAsia="es-ES"/>
        </w:rPr>
        <mc:AlternateContent>
          <mc:Choice Requires="wps">
            <w:drawing>
              <wp:anchor distT="0" distB="0" distL="114300" distR="114300" simplePos="0" relativeHeight="251658241" behindDoc="0" locked="0" layoutInCell="1" allowOverlap="1" wp14:anchorId="64CDEE67" wp14:editId="0CA9A7C6">
                <wp:simplePos x="0" y="0"/>
                <wp:positionH relativeFrom="column">
                  <wp:posOffset>782955</wp:posOffset>
                </wp:positionH>
                <wp:positionV relativeFrom="paragraph">
                  <wp:posOffset>133913</wp:posOffset>
                </wp:positionV>
                <wp:extent cx="4305297" cy="1200150"/>
                <wp:effectExtent l="0" t="0" r="19685" b="19050"/>
                <wp:wrapNone/>
                <wp:docPr id="5" name="Text Box 4"/>
                <wp:cNvGraphicFramePr/>
                <a:graphic xmlns:a="http://schemas.openxmlformats.org/drawingml/2006/main">
                  <a:graphicData uri="http://schemas.microsoft.com/office/word/2010/wordprocessingShape">
                    <wps:wsp>
                      <wps:cNvSpPr txBox="1"/>
                      <wps:spPr>
                        <a:xfrm>
                          <a:off x="0" y="0"/>
                          <a:ext cx="4305297" cy="1200150"/>
                        </a:xfrm>
                        <a:prstGeom prst="rect">
                          <a:avLst/>
                        </a:prstGeom>
                        <a:solidFill>
                          <a:srgbClr val="FFFFFF"/>
                        </a:solidFill>
                        <a:ln w="3172">
                          <a:solidFill>
                            <a:srgbClr val="000000"/>
                          </a:solidFill>
                          <a:prstDash val="solid"/>
                        </a:ln>
                      </wps:spPr>
                      <wps:txbx>
                        <w:txbxContent>
                          <w:p w14:paraId="0CD69004" w14:textId="77777777" w:rsidR="009B2765" w:rsidRPr="00757118" w:rsidRDefault="009B2765" w:rsidP="00157220">
                            <w:pPr>
                              <w:widowControl w:val="0"/>
                              <w:autoSpaceDE w:val="0"/>
                              <w:rPr>
                                <w:rFonts w:ascii="Arial" w:hAnsi="Arial" w:cs="Arial"/>
                                <w:sz w:val="22"/>
                                <w:szCs w:val="22"/>
                                <w:lang w:val="es-ES"/>
                              </w:rPr>
                            </w:pPr>
                            <w:r w:rsidRPr="00757118">
                              <w:rPr>
                                <w:rFonts w:ascii="Arial" w:hAnsi="Arial" w:cs="Arial"/>
                                <w:sz w:val="22"/>
                                <w:szCs w:val="22"/>
                                <w:lang w:val="es-ES"/>
                              </w:rPr>
                              <w:t>Resumen:</w:t>
                            </w:r>
                          </w:p>
                          <w:p w14:paraId="1E5FB1D6" w14:textId="77777777" w:rsidR="009B2765" w:rsidRPr="00757118" w:rsidRDefault="009B2765" w:rsidP="00157220">
                            <w:pPr>
                              <w:widowControl w:val="0"/>
                              <w:autoSpaceDE w:val="0"/>
                              <w:rPr>
                                <w:rFonts w:ascii="Arial" w:hAnsi="Arial" w:cs="Arial"/>
                                <w:i/>
                                <w:sz w:val="22"/>
                                <w:szCs w:val="22"/>
                                <w:lang w:val="es-ES"/>
                              </w:rPr>
                            </w:pPr>
                          </w:p>
                          <w:p w14:paraId="5836240D" w14:textId="7D496A9B" w:rsidR="009B2765" w:rsidRPr="00757118" w:rsidRDefault="009B2765" w:rsidP="006E54A7">
                            <w:pPr>
                              <w:widowControl w:val="0"/>
                              <w:autoSpaceDE w:val="0"/>
                              <w:jc w:val="both"/>
                              <w:rPr>
                                <w:rFonts w:ascii="Arial" w:hAnsi="Arial" w:cs="Arial"/>
                                <w:sz w:val="22"/>
                                <w:szCs w:val="22"/>
                                <w:lang w:val="es-ES"/>
                              </w:rPr>
                            </w:pPr>
                            <w:r w:rsidRPr="00757118">
                              <w:rPr>
                                <w:rFonts w:ascii="Arial" w:hAnsi="Arial" w:cs="Arial"/>
                                <w:sz w:val="22"/>
                                <w:szCs w:val="22"/>
                                <w:lang w:val="es-ES"/>
                              </w:rPr>
                              <w:t xml:space="preserve">Los Gobiernos de Nueva Zelanda, Australia y Francia presentan conjuntamente la propuesta adjunta para la inclusión de la pardela </w:t>
                            </w:r>
                            <w:proofErr w:type="spellStart"/>
                            <w:r w:rsidRPr="00757118">
                              <w:rPr>
                                <w:rFonts w:ascii="Arial" w:hAnsi="Arial" w:cs="Arial"/>
                                <w:sz w:val="22"/>
                                <w:szCs w:val="22"/>
                                <w:lang w:val="es-ES"/>
                              </w:rPr>
                              <w:t>paticlara</w:t>
                            </w:r>
                            <w:proofErr w:type="spellEnd"/>
                            <w:r w:rsidRPr="00757118">
                              <w:rPr>
                                <w:rFonts w:ascii="Arial" w:hAnsi="Arial" w:cs="Arial"/>
                                <w:i/>
                                <w:sz w:val="22"/>
                                <w:szCs w:val="22"/>
                                <w:lang w:val="es-ES"/>
                              </w:rPr>
                              <w:t xml:space="preserve"> (</w:t>
                            </w:r>
                            <w:proofErr w:type="spellStart"/>
                            <w:r w:rsidRPr="00757118">
                              <w:rPr>
                                <w:rFonts w:ascii="Arial" w:hAnsi="Arial" w:cs="Arial"/>
                                <w:i/>
                                <w:sz w:val="22"/>
                                <w:szCs w:val="22"/>
                                <w:lang w:val="es-ES"/>
                              </w:rPr>
                              <w:t>Ardenna</w:t>
                            </w:r>
                            <w:proofErr w:type="spellEnd"/>
                            <w:r w:rsidRPr="00757118">
                              <w:rPr>
                                <w:rFonts w:ascii="Arial" w:hAnsi="Arial" w:cs="Arial"/>
                                <w:i/>
                                <w:sz w:val="22"/>
                                <w:szCs w:val="22"/>
                                <w:lang w:val="es-ES"/>
                              </w:rPr>
                              <w:t xml:space="preserve"> </w:t>
                            </w:r>
                            <w:proofErr w:type="spellStart"/>
                            <w:r w:rsidRPr="00757118">
                              <w:rPr>
                                <w:rFonts w:ascii="Arial" w:hAnsi="Arial" w:cs="Arial"/>
                                <w:i/>
                                <w:sz w:val="22"/>
                                <w:szCs w:val="22"/>
                                <w:lang w:val="es-ES"/>
                              </w:rPr>
                              <w:t>carneipes</w:t>
                            </w:r>
                            <w:proofErr w:type="spellEnd"/>
                            <w:r w:rsidRPr="00757118">
                              <w:rPr>
                                <w:rFonts w:ascii="Arial" w:hAnsi="Arial" w:cs="Arial"/>
                                <w:i/>
                                <w:sz w:val="22"/>
                                <w:szCs w:val="22"/>
                                <w:lang w:val="es-ES"/>
                              </w:rPr>
                              <w:t>)</w:t>
                            </w:r>
                            <w:r w:rsidR="00877A22" w:rsidRPr="00757118">
                              <w:rPr>
                                <w:rFonts w:ascii="Arial" w:hAnsi="Arial" w:cs="Arial"/>
                                <w:sz w:val="22"/>
                                <w:szCs w:val="22"/>
                                <w:lang w:val="es-ES"/>
                              </w:rPr>
                              <w:t xml:space="preserve"> en el Apéndice </w:t>
                            </w:r>
                            <w:r w:rsidRPr="00757118">
                              <w:rPr>
                                <w:rFonts w:ascii="Arial" w:hAnsi="Arial" w:cs="Arial"/>
                                <w:sz w:val="22"/>
                                <w:szCs w:val="22"/>
                                <w:lang w:val="es-ES"/>
                              </w:rPr>
                              <w:t>II de la CMS.</w:t>
                            </w:r>
                          </w:p>
                          <w:p w14:paraId="38FAA4D2" w14:textId="77777777" w:rsidR="009B2765" w:rsidRPr="00025D4B" w:rsidRDefault="009B2765" w:rsidP="009B2765">
                            <w:pPr>
                              <w:widowControl w:val="0"/>
                              <w:autoSpaceDE w:val="0"/>
                              <w:jc w:val="both"/>
                              <w:rPr>
                                <w:rFonts w:ascii="Arial" w:hAnsi="Arial" w:cs="Arial"/>
                                <w:lang w:val="es-ES"/>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4CDEE67" id="_x0000_t202" coordsize="21600,21600" o:spt="202" path="m,l,21600r21600,l21600,xe">
                <v:stroke joinstyle="miter"/>
                <v:path gradientshapeok="t" o:connecttype="rect"/>
              </v:shapetype>
              <v:shape id="Text Box 4" o:spid="_x0000_s1026" type="#_x0000_t202" style="position:absolute;left:0;text-align:left;margin-left:61.65pt;margin-top:10.55pt;width:339pt;height:9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J5gEAANQDAAAOAAAAZHJzL2Uyb0RvYy54bWysU9uO0zAQfUfiHyy/01y2pWzUdAVbFSGt&#10;WKTCBziO3VhyPMZ2m5SvZ+yGtgs8IfLgeDzjM2fOjFcPY6/JUTivwNS0mOWUCMOhVWZf029ft2/e&#10;UeIDMy3TYERNT8LTh/XrV6vBVqKEDnQrHEEQ46vB1rQLwVZZ5nkneuZnYIVBpwTXs4Cm22etYwOi&#10;9zor8/xtNoBrrQMuvMfTzdlJ1wlfSsHDs5ReBKJritxCWl1am7hm6xWr9o7ZTvGJBvsHFj1TBpNe&#10;oDYsMHJw6g+oXnEHHmSYcegzkFJxkWrAaor8t2p2HbMi1YLieHuRyf8/WP75uLNfHAnjBxixgVGQ&#10;wfrK42GsZ5Suj39kStCPEp4usokxEI6H87t8Ud4vKeHoK7ArxSIJm12vW+fDRwE9iZuaOuxLkosd&#10;n3zAlBj6KyRm86BVu1VaJ8Ptm0ftyJFhD7fpiyzxyoswbchQ07tiWSbkFz5/C5Gn728QkcKG+e6c&#10;KiFMYdpgwqsucRfGZpzEaqA9oYb4DLC2DtwPSgYcqZr67wfmBCX6k8Ge3RfzeZzBZMwXyxINd+tp&#10;bj3McISqaaDkvH0M57nFwbEsPJmd5bEVUSID7w8BpEpSRnJnRhNnHJ0k1zTmcTZv7RR1fYzrnwAA&#10;AP//AwBQSwMEFAAGAAgAAAAhAK4FSCbeAAAACgEAAA8AAABkcnMvZG93bnJldi54bWxMj8FOwzAQ&#10;RO9I/IO1SNyo7VSFKsSpEAgpBy5pOXB0YzdJideR7TahX8/2BMeZfZqdKTazG9jZhth7VCAXApjF&#10;xpseWwWfu/eHNbCYNBo9eLQKfmyETXl7U+jc+Alre96mllEIxlwr6FIac85j01mn48KPFul28MHp&#10;RDK03AQ9UbgbeCbEI3e6R/rQ6dG+drb53p6cguMlYYb1x2qcwtdTtarfKlldlLq/m1+egSU7pz8Y&#10;rvWpOpTUae9PaCIbSGfLJaEKMimBEbAWkoz91RASeFnw/xPKXwAAAP//AwBQSwECLQAUAAYACAAA&#10;ACEAtoM4kv4AAADhAQAAEwAAAAAAAAAAAAAAAAAAAAAAW0NvbnRlbnRfVHlwZXNdLnhtbFBLAQIt&#10;ABQABgAIAAAAIQA4/SH/1gAAAJQBAAALAAAAAAAAAAAAAAAAAC8BAABfcmVscy8ucmVsc1BLAQIt&#10;ABQABgAIAAAAIQC+1xAJ5gEAANQDAAAOAAAAAAAAAAAAAAAAAC4CAABkcnMvZTJvRG9jLnhtbFBL&#10;AQItABQABgAIAAAAIQCuBUgm3gAAAAoBAAAPAAAAAAAAAAAAAAAAAEAEAABkcnMvZG93bnJldi54&#10;bWxQSwUGAAAAAAQABADzAAAASwUAAAAA&#10;" strokeweight=".08811mm">
                <v:textbox>
                  <w:txbxContent>
                    <w:p w14:paraId="0CD69004" w14:textId="77777777" w:rsidR="009B2765" w:rsidRPr="00757118" w:rsidRDefault="009B2765" w:rsidP="00157220">
                      <w:pPr>
                        <w:widowControl w:val="0"/>
                        <w:autoSpaceDE w:val="0"/>
                        <w:rPr>
                          <w:rFonts w:ascii="Arial" w:hAnsi="Arial" w:cs="Arial"/>
                          <w:sz w:val="22"/>
                          <w:szCs w:val="22"/>
                          <w:lang w:val="es-ES"/>
                        </w:rPr>
                      </w:pPr>
                      <w:r w:rsidRPr="00757118">
                        <w:rPr>
                          <w:rFonts w:ascii="Arial" w:hAnsi="Arial" w:cs="Arial"/>
                          <w:sz w:val="22"/>
                          <w:szCs w:val="22"/>
                          <w:lang w:val="es-ES"/>
                        </w:rPr>
                        <w:t>Resumen:</w:t>
                      </w:r>
                    </w:p>
                    <w:p w14:paraId="1E5FB1D6" w14:textId="77777777" w:rsidR="009B2765" w:rsidRPr="00757118" w:rsidRDefault="009B2765" w:rsidP="00157220">
                      <w:pPr>
                        <w:widowControl w:val="0"/>
                        <w:autoSpaceDE w:val="0"/>
                        <w:rPr>
                          <w:rFonts w:ascii="Arial" w:hAnsi="Arial" w:cs="Arial"/>
                          <w:i/>
                          <w:sz w:val="22"/>
                          <w:szCs w:val="22"/>
                          <w:lang w:val="es-ES"/>
                        </w:rPr>
                      </w:pPr>
                    </w:p>
                    <w:p w14:paraId="5836240D" w14:textId="7D496A9B" w:rsidR="009B2765" w:rsidRPr="00757118" w:rsidRDefault="009B2765" w:rsidP="006E54A7">
                      <w:pPr>
                        <w:widowControl w:val="0"/>
                        <w:autoSpaceDE w:val="0"/>
                        <w:jc w:val="both"/>
                        <w:rPr>
                          <w:rFonts w:ascii="Arial" w:hAnsi="Arial" w:cs="Arial"/>
                          <w:sz w:val="22"/>
                          <w:szCs w:val="22"/>
                          <w:lang w:val="es-ES"/>
                        </w:rPr>
                      </w:pPr>
                      <w:r w:rsidRPr="00757118">
                        <w:rPr>
                          <w:rFonts w:ascii="Arial" w:hAnsi="Arial" w:cs="Arial"/>
                          <w:sz w:val="22"/>
                          <w:szCs w:val="22"/>
                          <w:lang w:val="es-ES"/>
                        </w:rPr>
                        <w:t xml:space="preserve">Los Gobiernos de Nueva Zelanda, Australia y Francia presentan conjuntamente la propuesta adjunta para la inclusión de la pardela </w:t>
                      </w:r>
                      <w:proofErr w:type="spellStart"/>
                      <w:r w:rsidRPr="00757118">
                        <w:rPr>
                          <w:rFonts w:ascii="Arial" w:hAnsi="Arial" w:cs="Arial"/>
                          <w:sz w:val="22"/>
                          <w:szCs w:val="22"/>
                          <w:lang w:val="es-ES"/>
                        </w:rPr>
                        <w:t>paticlara</w:t>
                      </w:r>
                      <w:proofErr w:type="spellEnd"/>
                      <w:r w:rsidRPr="00757118">
                        <w:rPr>
                          <w:rFonts w:ascii="Arial" w:hAnsi="Arial" w:cs="Arial"/>
                          <w:i/>
                          <w:sz w:val="22"/>
                          <w:szCs w:val="22"/>
                          <w:lang w:val="es-ES"/>
                        </w:rPr>
                        <w:t xml:space="preserve"> (</w:t>
                      </w:r>
                      <w:proofErr w:type="spellStart"/>
                      <w:r w:rsidRPr="00757118">
                        <w:rPr>
                          <w:rFonts w:ascii="Arial" w:hAnsi="Arial" w:cs="Arial"/>
                          <w:i/>
                          <w:sz w:val="22"/>
                          <w:szCs w:val="22"/>
                          <w:lang w:val="es-ES"/>
                        </w:rPr>
                        <w:t>Ardenna</w:t>
                      </w:r>
                      <w:proofErr w:type="spellEnd"/>
                      <w:r w:rsidRPr="00757118">
                        <w:rPr>
                          <w:rFonts w:ascii="Arial" w:hAnsi="Arial" w:cs="Arial"/>
                          <w:i/>
                          <w:sz w:val="22"/>
                          <w:szCs w:val="22"/>
                          <w:lang w:val="es-ES"/>
                        </w:rPr>
                        <w:t xml:space="preserve"> </w:t>
                      </w:r>
                      <w:proofErr w:type="spellStart"/>
                      <w:r w:rsidRPr="00757118">
                        <w:rPr>
                          <w:rFonts w:ascii="Arial" w:hAnsi="Arial" w:cs="Arial"/>
                          <w:i/>
                          <w:sz w:val="22"/>
                          <w:szCs w:val="22"/>
                          <w:lang w:val="es-ES"/>
                        </w:rPr>
                        <w:t>carneipes</w:t>
                      </w:r>
                      <w:proofErr w:type="spellEnd"/>
                      <w:r w:rsidRPr="00757118">
                        <w:rPr>
                          <w:rFonts w:ascii="Arial" w:hAnsi="Arial" w:cs="Arial"/>
                          <w:i/>
                          <w:sz w:val="22"/>
                          <w:szCs w:val="22"/>
                          <w:lang w:val="es-ES"/>
                        </w:rPr>
                        <w:t>)</w:t>
                      </w:r>
                      <w:r w:rsidR="00877A22" w:rsidRPr="00757118">
                        <w:rPr>
                          <w:rFonts w:ascii="Arial" w:hAnsi="Arial" w:cs="Arial"/>
                          <w:sz w:val="22"/>
                          <w:szCs w:val="22"/>
                          <w:lang w:val="es-ES"/>
                        </w:rPr>
                        <w:t xml:space="preserve"> en el Apéndice </w:t>
                      </w:r>
                      <w:r w:rsidRPr="00757118">
                        <w:rPr>
                          <w:rFonts w:ascii="Arial" w:hAnsi="Arial" w:cs="Arial"/>
                          <w:sz w:val="22"/>
                          <w:szCs w:val="22"/>
                          <w:lang w:val="es-ES"/>
                        </w:rPr>
                        <w:t>II de la CMS.</w:t>
                      </w:r>
                    </w:p>
                    <w:p w14:paraId="38FAA4D2" w14:textId="77777777" w:rsidR="009B2765" w:rsidRPr="00025D4B" w:rsidRDefault="009B2765" w:rsidP="009B2765">
                      <w:pPr>
                        <w:widowControl w:val="0"/>
                        <w:autoSpaceDE w:val="0"/>
                        <w:jc w:val="both"/>
                        <w:rPr>
                          <w:rFonts w:ascii="Arial" w:hAnsi="Arial" w:cs="Arial"/>
                          <w:lang w:val="es-ES"/>
                        </w:rPr>
                      </w:pPr>
                    </w:p>
                  </w:txbxContent>
                </v:textbox>
              </v:shape>
            </w:pict>
          </mc:Fallback>
        </mc:AlternateContent>
      </w:r>
    </w:p>
    <w:p w14:paraId="6FE3FE70" w14:textId="51F426F8" w:rsidR="009B2765" w:rsidRPr="00757118" w:rsidRDefault="009B2765" w:rsidP="009B2765">
      <w:pPr>
        <w:widowControl w:val="0"/>
        <w:autoSpaceDE w:val="0"/>
        <w:rPr>
          <w:rFonts w:ascii="Arial" w:hAnsi="Arial" w:cs="Arial"/>
          <w:sz w:val="22"/>
          <w:szCs w:val="22"/>
          <w:lang w:val="es-ES"/>
        </w:rPr>
      </w:pPr>
    </w:p>
    <w:p w14:paraId="18A514F6" w14:textId="77777777" w:rsidR="009B2765" w:rsidRPr="00757118" w:rsidRDefault="009B2765" w:rsidP="009B2765">
      <w:pPr>
        <w:widowControl w:val="0"/>
        <w:autoSpaceDE w:val="0"/>
        <w:rPr>
          <w:rFonts w:ascii="Arial" w:hAnsi="Arial" w:cs="Arial"/>
          <w:sz w:val="22"/>
          <w:szCs w:val="22"/>
          <w:lang w:val="es-ES"/>
        </w:rPr>
      </w:pPr>
    </w:p>
    <w:p w14:paraId="1021E807" w14:textId="77777777" w:rsidR="009B2765" w:rsidRPr="00757118" w:rsidRDefault="009B2765" w:rsidP="009B2765">
      <w:pPr>
        <w:widowControl w:val="0"/>
        <w:autoSpaceDE w:val="0"/>
        <w:rPr>
          <w:rFonts w:ascii="Arial" w:hAnsi="Arial" w:cs="Arial"/>
          <w:sz w:val="22"/>
          <w:szCs w:val="22"/>
          <w:lang w:val="es-ES"/>
        </w:rPr>
      </w:pPr>
    </w:p>
    <w:p w14:paraId="7FCF1308" w14:textId="77777777" w:rsidR="009B2765" w:rsidRPr="00757118" w:rsidRDefault="009B2765" w:rsidP="009B2765">
      <w:pPr>
        <w:widowControl w:val="0"/>
        <w:autoSpaceDE w:val="0"/>
        <w:rPr>
          <w:rFonts w:ascii="Arial" w:hAnsi="Arial" w:cs="Arial"/>
          <w:sz w:val="22"/>
          <w:szCs w:val="22"/>
          <w:lang w:val="es-ES"/>
        </w:rPr>
      </w:pPr>
    </w:p>
    <w:p w14:paraId="461A067A" w14:textId="77777777" w:rsidR="009B2765" w:rsidRPr="00757118" w:rsidRDefault="009B2765" w:rsidP="009B2765">
      <w:pPr>
        <w:widowControl w:val="0"/>
        <w:autoSpaceDE w:val="0"/>
        <w:rPr>
          <w:rFonts w:ascii="Arial" w:hAnsi="Arial" w:cs="Arial"/>
          <w:sz w:val="22"/>
          <w:szCs w:val="22"/>
          <w:lang w:val="es-ES"/>
        </w:rPr>
      </w:pPr>
    </w:p>
    <w:p w14:paraId="6F7757CD" w14:textId="77777777" w:rsidR="009B2765" w:rsidRPr="00757118" w:rsidRDefault="009B2765" w:rsidP="009B2765">
      <w:pPr>
        <w:widowControl w:val="0"/>
        <w:autoSpaceDE w:val="0"/>
        <w:rPr>
          <w:rFonts w:ascii="Arial" w:hAnsi="Arial" w:cs="Arial"/>
          <w:sz w:val="22"/>
          <w:szCs w:val="22"/>
          <w:lang w:val="es-ES"/>
        </w:rPr>
      </w:pPr>
    </w:p>
    <w:p w14:paraId="50703960" w14:textId="77777777" w:rsidR="009B2765" w:rsidRPr="00757118" w:rsidRDefault="009B2765" w:rsidP="009B2765">
      <w:pPr>
        <w:widowControl w:val="0"/>
        <w:autoSpaceDE w:val="0"/>
        <w:rPr>
          <w:rFonts w:ascii="Arial" w:hAnsi="Arial" w:cs="Arial"/>
          <w:sz w:val="22"/>
          <w:szCs w:val="22"/>
          <w:lang w:val="es-ES"/>
        </w:rPr>
      </w:pPr>
    </w:p>
    <w:p w14:paraId="7C55F2E9" w14:textId="77777777" w:rsidR="009B2765" w:rsidRPr="00757118" w:rsidRDefault="009B2765" w:rsidP="009B2765">
      <w:pPr>
        <w:widowControl w:val="0"/>
        <w:autoSpaceDE w:val="0"/>
        <w:rPr>
          <w:rFonts w:ascii="Arial" w:hAnsi="Arial" w:cs="Arial"/>
          <w:sz w:val="22"/>
          <w:szCs w:val="22"/>
          <w:lang w:val="es-ES"/>
        </w:rPr>
      </w:pPr>
    </w:p>
    <w:p w14:paraId="0854C916" w14:textId="77777777" w:rsidR="009B2765" w:rsidRPr="00757118" w:rsidRDefault="009B2765" w:rsidP="009B2765">
      <w:pPr>
        <w:widowControl w:val="0"/>
        <w:autoSpaceDE w:val="0"/>
        <w:rPr>
          <w:rFonts w:ascii="Arial" w:hAnsi="Arial" w:cs="Arial"/>
          <w:sz w:val="22"/>
          <w:szCs w:val="22"/>
          <w:lang w:val="es-ES"/>
        </w:rPr>
      </w:pPr>
    </w:p>
    <w:p w14:paraId="37B30EF5" w14:textId="77777777" w:rsidR="009B2765" w:rsidRPr="00757118" w:rsidRDefault="009B2765" w:rsidP="009B2765">
      <w:pPr>
        <w:widowControl w:val="0"/>
        <w:autoSpaceDE w:val="0"/>
        <w:rPr>
          <w:rFonts w:ascii="Arial" w:hAnsi="Arial" w:cs="Arial"/>
          <w:sz w:val="22"/>
          <w:szCs w:val="22"/>
          <w:lang w:val="es-ES"/>
        </w:rPr>
      </w:pPr>
    </w:p>
    <w:p w14:paraId="1474C806" w14:textId="77777777" w:rsidR="007D689D" w:rsidRPr="00757118" w:rsidRDefault="007D689D" w:rsidP="009B2765">
      <w:pPr>
        <w:widowControl w:val="0"/>
        <w:autoSpaceDE w:val="0"/>
        <w:rPr>
          <w:rFonts w:ascii="Arial" w:hAnsi="Arial" w:cs="Arial"/>
          <w:sz w:val="22"/>
          <w:szCs w:val="22"/>
          <w:lang w:val="es-ES"/>
        </w:rPr>
      </w:pPr>
    </w:p>
    <w:p w14:paraId="741430F7" w14:textId="77777777" w:rsidR="007D689D" w:rsidRPr="00757118" w:rsidRDefault="007D689D" w:rsidP="009B2765">
      <w:pPr>
        <w:widowControl w:val="0"/>
        <w:autoSpaceDE w:val="0"/>
        <w:rPr>
          <w:rFonts w:ascii="Arial" w:hAnsi="Arial" w:cs="Arial"/>
          <w:sz w:val="22"/>
          <w:szCs w:val="22"/>
          <w:lang w:val="es-ES"/>
        </w:rPr>
      </w:pPr>
    </w:p>
    <w:p w14:paraId="4481C4B6" w14:textId="77777777" w:rsidR="007D689D" w:rsidRPr="00757118" w:rsidRDefault="007D689D" w:rsidP="009B2765">
      <w:pPr>
        <w:widowControl w:val="0"/>
        <w:autoSpaceDE w:val="0"/>
        <w:rPr>
          <w:rFonts w:ascii="Arial" w:hAnsi="Arial" w:cs="Arial"/>
          <w:sz w:val="22"/>
          <w:szCs w:val="22"/>
          <w:lang w:val="es-ES"/>
        </w:rPr>
      </w:pPr>
    </w:p>
    <w:p w14:paraId="4109CEC5" w14:textId="77777777" w:rsidR="007D689D" w:rsidRPr="00757118" w:rsidRDefault="007D689D" w:rsidP="009B2765">
      <w:pPr>
        <w:widowControl w:val="0"/>
        <w:autoSpaceDE w:val="0"/>
        <w:rPr>
          <w:rFonts w:ascii="Arial" w:hAnsi="Arial" w:cs="Arial"/>
          <w:sz w:val="22"/>
          <w:szCs w:val="22"/>
          <w:lang w:val="es-ES"/>
        </w:rPr>
      </w:pPr>
    </w:p>
    <w:p w14:paraId="44BF78CE" w14:textId="77777777" w:rsidR="007D689D" w:rsidRPr="00757118" w:rsidRDefault="007D689D" w:rsidP="009B2765">
      <w:pPr>
        <w:widowControl w:val="0"/>
        <w:autoSpaceDE w:val="0"/>
        <w:rPr>
          <w:rFonts w:ascii="Arial" w:hAnsi="Arial" w:cs="Arial"/>
          <w:sz w:val="22"/>
          <w:szCs w:val="22"/>
          <w:lang w:val="es-ES"/>
        </w:rPr>
      </w:pPr>
    </w:p>
    <w:p w14:paraId="55376F2A" w14:textId="77777777" w:rsidR="007D689D" w:rsidRPr="00757118" w:rsidRDefault="007D689D" w:rsidP="009B2765">
      <w:pPr>
        <w:widowControl w:val="0"/>
        <w:autoSpaceDE w:val="0"/>
        <w:rPr>
          <w:rFonts w:ascii="Arial" w:hAnsi="Arial" w:cs="Arial"/>
          <w:sz w:val="22"/>
          <w:szCs w:val="22"/>
          <w:lang w:val="es-ES"/>
        </w:rPr>
      </w:pPr>
    </w:p>
    <w:p w14:paraId="7201716D" w14:textId="77777777" w:rsidR="007D689D" w:rsidRPr="00757118" w:rsidRDefault="007D689D" w:rsidP="009B2765">
      <w:pPr>
        <w:widowControl w:val="0"/>
        <w:autoSpaceDE w:val="0"/>
        <w:rPr>
          <w:rFonts w:ascii="Arial" w:hAnsi="Arial" w:cs="Arial"/>
          <w:sz w:val="22"/>
          <w:szCs w:val="22"/>
          <w:lang w:val="es-ES"/>
        </w:rPr>
      </w:pPr>
    </w:p>
    <w:p w14:paraId="3153ABFB" w14:textId="77777777" w:rsidR="007D689D" w:rsidRPr="00757118" w:rsidRDefault="007D689D" w:rsidP="009B2765">
      <w:pPr>
        <w:widowControl w:val="0"/>
        <w:autoSpaceDE w:val="0"/>
        <w:rPr>
          <w:rFonts w:ascii="Arial" w:hAnsi="Arial" w:cs="Arial"/>
          <w:sz w:val="22"/>
          <w:szCs w:val="22"/>
          <w:lang w:val="es-ES"/>
        </w:rPr>
      </w:pPr>
    </w:p>
    <w:p w14:paraId="0CC6EF55" w14:textId="77777777" w:rsidR="007D689D" w:rsidRPr="00757118" w:rsidRDefault="007D689D" w:rsidP="009B2765">
      <w:pPr>
        <w:widowControl w:val="0"/>
        <w:autoSpaceDE w:val="0"/>
        <w:rPr>
          <w:rFonts w:ascii="Arial" w:hAnsi="Arial" w:cs="Arial"/>
          <w:sz w:val="22"/>
          <w:szCs w:val="22"/>
          <w:lang w:val="es-ES"/>
        </w:rPr>
      </w:pPr>
    </w:p>
    <w:p w14:paraId="727D01A4" w14:textId="77777777" w:rsidR="007D689D" w:rsidRPr="00757118" w:rsidRDefault="007D689D" w:rsidP="009B2765">
      <w:pPr>
        <w:widowControl w:val="0"/>
        <w:autoSpaceDE w:val="0"/>
        <w:rPr>
          <w:rFonts w:ascii="Arial" w:hAnsi="Arial" w:cs="Arial"/>
          <w:sz w:val="22"/>
          <w:szCs w:val="22"/>
          <w:lang w:val="es-ES"/>
        </w:rPr>
      </w:pPr>
    </w:p>
    <w:p w14:paraId="76471444" w14:textId="77777777" w:rsidR="007D689D" w:rsidRPr="00757118" w:rsidRDefault="007D689D" w:rsidP="009B2765">
      <w:pPr>
        <w:widowControl w:val="0"/>
        <w:autoSpaceDE w:val="0"/>
        <w:rPr>
          <w:rFonts w:ascii="Arial" w:hAnsi="Arial" w:cs="Arial"/>
          <w:sz w:val="22"/>
          <w:szCs w:val="22"/>
          <w:lang w:val="es-ES"/>
        </w:rPr>
      </w:pPr>
    </w:p>
    <w:p w14:paraId="2551F0FF" w14:textId="77777777" w:rsidR="007D689D" w:rsidRPr="00757118" w:rsidRDefault="007D689D" w:rsidP="009B2765">
      <w:pPr>
        <w:widowControl w:val="0"/>
        <w:autoSpaceDE w:val="0"/>
        <w:rPr>
          <w:rFonts w:ascii="Arial" w:hAnsi="Arial" w:cs="Arial"/>
          <w:sz w:val="22"/>
          <w:szCs w:val="22"/>
          <w:lang w:val="es-ES"/>
        </w:rPr>
      </w:pPr>
    </w:p>
    <w:p w14:paraId="38EEC6AE" w14:textId="77777777" w:rsidR="007D689D" w:rsidRPr="00757118" w:rsidRDefault="007D689D" w:rsidP="009B2765">
      <w:pPr>
        <w:widowControl w:val="0"/>
        <w:autoSpaceDE w:val="0"/>
        <w:rPr>
          <w:rFonts w:ascii="Arial" w:hAnsi="Arial" w:cs="Arial"/>
          <w:sz w:val="22"/>
          <w:szCs w:val="22"/>
          <w:lang w:val="es-ES"/>
        </w:rPr>
      </w:pPr>
    </w:p>
    <w:p w14:paraId="5FEFEB30" w14:textId="77777777" w:rsidR="007D689D" w:rsidRPr="00757118" w:rsidRDefault="007D689D" w:rsidP="009B2765">
      <w:pPr>
        <w:widowControl w:val="0"/>
        <w:autoSpaceDE w:val="0"/>
        <w:rPr>
          <w:rFonts w:ascii="Arial" w:hAnsi="Arial" w:cs="Arial"/>
          <w:sz w:val="22"/>
          <w:szCs w:val="22"/>
          <w:lang w:val="es-ES"/>
        </w:rPr>
      </w:pPr>
    </w:p>
    <w:p w14:paraId="6D763142" w14:textId="77777777" w:rsidR="007D689D" w:rsidRPr="00757118" w:rsidRDefault="007D689D" w:rsidP="009B2765">
      <w:pPr>
        <w:widowControl w:val="0"/>
        <w:autoSpaceDE w:val="0"/>
        <w:rPr>
          <w:rFonts w:ascii="Arial" w:hAnsi="Arial" w:cs="Arial"/>
          <w:sz w:val="22"/>
          <w:szCs w:val="22"/>
          <w:lang w:val="es-ES"/>
        </w:rPr>
      </w:pPr>
    </w:p>
    <w:p w14:paraId="5A1BDAE2" w14:textId="77777777" w:rsidR="007D689D" w:rsidRPr="00757118" w:rsidRDefault="007D689D" w:rsidP="009B2765">
      <w:pPr>
        <w:widowControl w:val="0"/>
        <w:autoSpaceDE w:val="0"/>
        <w:rPr>
          <w:rFonts w:ascii="Arial" w:hAnsi="Arial" w:cs="Arial"/>
          <w:sz w:val="22"/>
          <w:szCs w:val="22"/>
          <w:lang w:val="es-ES"/>
        </w:rPr>
      </w:pPr>
    </w:p>
    <w:p w14:paraId="251E4393" w14:textId="77777777" w:rsidR="007D689D" w:rsidRPr="00757118" w:rsidRDefault="007D689D" w:rsidP="009B2765">
      <w:pPr>
        <w:widowControl w:val="0"/>
        <w:autoSpaceDE w:val="0"/>
        <w:rPr>
          <w:rFonts w:ascii="Arial" w:hAnsi="Arial" w:cs="Arial"/>
          <w:sz w:val="22"/>
          <w:szCs w:val="22"/>
          <w:lang w:val="es-ES"/>
        </w:rPr>
      </w:pPr>
    </w:p>
    <w:p w14:paraId="034C5B43" w14:textId="77777777" w:rsidR="007D689D" w:rsidRPr="00757118" w:rsidRDefault="007D689D" w:rsidP="009B2765">
      <w:pPr>
        <w:widowControl w:val="0"/>
        <w:autoSpaceDE w:val="0"/>
        <w:rPr>
          <w:rFonts w:ascii="Arial" w:hAnsi="Arial" w:cs="Arial"/>
          <w:sz w:val="22"/>
          <w:szCs w:val="22"/>
          <w:lang w:val="es-ES"/>
        </w:rPr>
      </w:pPr>
    </w:p>
    <w:p w14:paraId="7E26C70E" w14:textId="77777777" w:rsidR="007D689D" w:rsidRPr="00757118" w:rsidRDefault="007D689D" w:rsidP="009B2765">
      <w:pPr>
        <w:widowControl w:val="0"/>
        <w:autoSpaceDE w:val="0"/>
        <w:rPr>
          <w:rFonts w:ascii="Arial" w:hAnsi="Arial" w:cs="Arial"/>
          <w:sz w:val="22"/>
          <w:szCs w:val="22"/>
          <w:lang w:val="es-ES"/>
        </w:rPr>
      </w:pPr>
    </w:p>
    <w:p w14:paraId="12B6046C" w14:textId="77777777" w:rsidR="007D689D" w:rsidRPr="00757118" w:rsidRDefault="007D689D" w:rsidP="009B2765">
      <w:pPr>
        <w:widowControl w:val="0"/>
        <w:autoSpaceDE w:val="0"/>
        <w:rPr>
          <w:rFonts w:ascii="Arial" w:hAnsi="Arial" w:cs="Arial"/>
          <w:sz w:val="22"/>
          <w:szCs w:val="22"/>
          <w:lang w:val="es-ES"/>
        </w:rPr>
      </w:pPr>
    </w:p>
    <w:p w14:paraId="3BFDB6A9" w14:textId="77777777" w:rsidR="007D689D" w:rsidRPr="00757118" w:rsidRDefault="007D689D" w:rsidP="009B2765">
      <w:pPr>
        <w:widowControl w:val="0"/>
        <w:autoSpaceDE w:val="0"/>
        <w:rPr>
          <w:rFonts w:ascii="Arial" w:hAnsi="Arial" w:cs="Arial"/>
          <w:sz w:val="22"/>
          <w:szCs w:val="22"/>
          <w:lang w:val="es-ES"/>
        </w:rPr>
      </w:pPr>
    </w:p>
    <w:p w14:paraId="2AEAE112" w14:textId="77777777" w:rsidR="007D689D" w:rsidRDefault="007D689D" w:rsidP="009B2765">
      <w:pPr>
        <w:widowControl w:val="0"/>
        <w:autoSpaceDE w:val="0"/>
        <w:rPr>
          <w:rFonts w:ascii="Arial" w:hAnsi="Arial" w:cs="Arial"/>
          <w:sz w:val="22"/>
          <w:szCs w:val="22"/>
          <w:lang w:val="es-ES"/>
        </w:rPr>
      </w:pPr>
    </w:p>
    <w:p w14:paraId="0A5D2E12" w14:textId="77777777" w:rsidR="0057143F" w:rsidRDefault="0057143F" w:rsidP="009B2765">
      <w:pPr>
        <w:widowControl w:val="0"/>
        <w:autoSpaceDE w:val="0"/>
        <w:rPr>
          <w:rFonts w:ascii="Arial" w:hAnsi="Arial" w:cs="Arial"/>
          <w:sz w:val="22"/>
          <w:szCs w:val="22"/>
          <w:lang w:val="es-ES"/>
        </w:rPr>
      </w:pPr>
    </w:p>
    <w:p w14:paraId="7B97AF35" w14:textId="77777777" w:rsidR="0057143F" w:rsidRPr="00757118" w:rsidRDefault="0057143F" w:rsidP="009B2765">
      <w:pPr>
        <w:widowControl w:val="0"/>
        <w:autoSpaceDE w:val="0"/>
        <w:rPr>
          <w:rFonts w:ascii="Arial" w:hAnsi="Arial" w:cs="Arial"/>
          <w:sz w:val="22"/>
          <w:szCs w:val="22"/>
          <w:lang w:val="es-ES"/>
        </w:rPr>
      </w:pPr>
    </w:p>
    <w:p w14:paraId="470FA4D8" w14:textId="77777777" w:rsidR="0057143F" w:rsidRPr="0057143F" w:rsidRDefault="0057143F" w:rsidP="0057143F">
      <w:pPr>
        <w:widowControl w:val="0"/>
        <w:suppressAutoHyphens/>
        <w:autoSpaceDE w:val="0"/>
        <w:autoSpaceDN w:val="0"/>
        <w:jc w:val="both"/>
        <w:textAlignment w:val="baseline"/>
        <w:rPr>
          <w:rFonts w:ascii="Arial" w:hAnsi="Arial" w:cs="Arial"/>
          <w:sz w:val="22"/>
          <w:szCs w:val="22"/>
          <w:lang w:val="es-ES" w:eastAsia="es-ES"/>
        </w:rPr>
      </w:pPr>
      <w:r w:rsidRPr="0057143F">
        <w:rPr>
          <w:rFonts w:ascii="Arial" w:hAnsi="Arial" w:cs="Arial"/>
          <w:sz w:val="18"/>
          <w:szCs w:val="18"/>
          <w:lang w:val="es-ES"/>
        </w:rPr>
        <w:t>*Las designaciones geográficas empleadas en este documento no implican, de parte de la Secretaría de la CMS (o del Programa de las Naciones Unidas para el Programa de Medio Ambiente), juicio alguno sobre la condición jurídica de ningún país, territorio o área, ni sobre la delimitación de su frontera o fronteras. La responsabilidad del contenido del documento recae exclusivamente en su autor.</w:t>
      </w:r>
    </w:p>
    <w:p w14:paraId="351A0D16" w14:textId="485F1422" w:rsidR="007D689D" w:rsidRPr="00025D4B" w:rsidRDefault="007D689D" w:rsidP="007D689D">
      <w:pPr>
        <w:widowControl w:val="0"/>
        <w:autoSpaceDE w:val="0"/>
        <w:rPr>
          <w:rFonts w:ascii="Arial" w:hAnsi="Arial" w:cs="Arial"/>
          <w:sz w:val="18"/>
          <w:szCs w:val="18"/>
          <w:lang w:val="en-US"/>
        </w:rPr>
        <w:sectPr w:rsidR="007D689D" w:rsidRPr="00025D4B" w:rsidSect="007D689D">
          <w:headerReference w:type="even" r:id="rId12"/>
          <w:headerReference w:type="default" r:id="rId13"/>
          <w:footerReference w:type="even" r:id="rId14"/>
          <w:footerReference w:type="default" r:id="rId15"/>
          <w:headerReference w:type="first" r:id="rId16"/>
          <w:footerReference w:type="first" r:id="rId17"/>
          <w:endnotePr>
            <w:numFmt w:val="decimal"/>
          </w:endnotePr>
          <w:pgSz w:w="11905" w:h="16837"/>
          <w:pgMar w:top="1440" w:right="1440" w:bottom="1440" w:left="1440" w:header="432" w:footer="432" w:gutter="0"/>
          <w:cols w:space="720"/>
        </w:sectPr>
      </w:pPr>
    </w:p>
    <w:p w14:paraId="289A8F2D" w14:textId="10F8E9F5" w:rsidR="0086679C" w:rsidRPr="00757118" w:rsidRDefault="0086679C" w:rsidP="4914817F">
      <w:pPr>
        <w:autoSpaceDE w:val="0"/>
        <w:autoSpaceDN w:val="0"/>
        <w:adjustRightInd w:val="0"/>
        <w:jc w:val="center"/>
        <w:rPr>
          <w:rFonts w:ascii="Arial" w:hAnsi="Arial" w:cs="Arial"/>
          <w:b/>
          <w:bCs/>
          <w:sz w:val="22"/>
          <w:szCs w:val="22"/>
          <w:lang w:val="es-ES"/>
        </w:rPr>
      </w:pPr>
      <w:r w:rsidRPr="00757118">
        <w:rPr>
          <w:rFonts w:ascii="Arial" w:hAnsi="Arial" w:cs="Arial"/>
          <w:b/>
          <w:bCs/>
          <w:sz w:val="22"/>
          <w:szCs w:val="22"/>
          <w:lang w:val="es-ES"/>
        </w:rPr>
        <w:lastRenderedPageBreak/>
        <w:t>PROPUESTA DE INCLUSIÓN DE LA PARDELA PATICLARA (</w:t>
      </w:r>
      <w:proofErr w:type="spellStart"/>
      <w:r w:rsidR="00EB0A59" w:rsidRPr="00757118">
        <w:rPr>
          <w:rFonts w:ascii="Arial" w:hAnsi="Arial" w:cs="Arial"/>
          <w:b/>
          <w:bCs/>
          <w:i/>
          <w:iCs/>
          <w:sz w:val="22"/>
          <w:szCs w:val="22"/>
          <w:lang w:val="es-ES"/>
        </w:rPr>
        <w:t>Ardenna</w:t>
      </w:r>
      <w:proofErr w:type="spellEnd"/>
      <w:r w:rsidR="00EB0A59" w:rsidRPr="00757118">
        <w:rPr>
          <w:rFonts w:ascii="Arial" w:hAnsi="Arial" w:cs="Arial"/>
          <w:b/>
          <w:bCs/>
          <w:i/>
          <w:iCs/>
          <w:sz w:val="22"/>
          <w:szCs w:val="22"/>
          <w:lang w:val="es-ES"/>
        </w:rPr>
        <w:t xml:space="preserve"> </w:t>
      </w:r>
      <w:proofErr w:type="spellStart"/>
      <w:r w:rsidR="00EB0A59" w:rsidRPr="00757118">
        <w:rPr>
          <w:rFonts w:ascii="Arial" w:hAnsi="Arial" w:cs="Arial"/>
          <w:b/>
          <w:bCs/>
          <w:i/>
          <w:iCs/>
          <w:sz w:val="22"/>
          <w:szCs w:val="22"/>
          <w:lang w:val="es-ES"/>
        </w:rPr>
        <w:t>carneipes</w:t>
      </w:r>
      <w:proofErr w:type="spellEnd"/>
      <w:r w:rsidR="00877A22" w:rsidRPr="00757118">
        <w:rPr>
          <w:rFonts w:ascii="Arial" w:hAnsi="Arial" w:cs="Arial"/>
          <w:b/>
          <w:bCs/>
          <w:sz w:val="22"/>
          <w:szCs w:val="22"/>
          <w:lang w:val="es-ES"/>
        </w:rPr>
        <w:t>) EN EL APÉNDICE </w:t>
      </w:r>
      <w:r w:rsidR="007D6D30" w:rsidRPr="00757118">
        <w:rPr>
          <w:rFonts w:ascii="Arial" w:hAnsi="Arial" w:cs="Arial"/>
          <w:b/>
          <w:bCs/>
          <w:sz w:val="22"/>
          <w:szCs w:val="22"/>
          <w:lang w:val="es-ES"/>
        </w:rPr>
        <w:t>II DE LA CONVENCIÓN</w:t>
      </w:r>
    </w:p>
    <w:p w14:paraId="133E3143" w14:textId="0E1873F0" w:rsidR="002B5F67" w:rsidRPr="00757118" w:rsidRDefault="002B5F67" w:rsidP="0086679C">
      <w:pPr>
        <w:autoSpaceDE w:val="0"/>
        <w:autoSpaceDN w:val="0"/>
        <w:adjustRightInd w:val="0"/>
        <w:jc w:val="center"/>
        <w:rPr>
          <w:rFonts w:ascii="Arial" w:hAnsi="Arial" w:cs="Arial"/>
          <w:b/>
          <w:sz w:val="22"/>
          <w:szCs w:val="22"/>
          <w:lang w:val="es-ES"/>
        </w:rPr>
      </w:pPr>
    </w:p>
    <w:p w14:paraId="4C737349" w14:textId="77777777" w:rsidR="0086679C" w:rsidRPr="00757118" w:rsidRDefault="0086679C" w:rsidP="0086679C">
      <w:pPr>
        <w:pStyle w:val="Default"/>
        <w:rPr>
          <w:rFonts w:ascii="Arial" w:hAnsi="Arial" w:cs="Arial"/>
          <w:sz w:val="22"/>
          <w:szCs w:val="22"/>
          <w:lang w:val="es-ES"/>
        </w:rPr>
      </w:pPr>
    </w:p>
    <w:p w14:paraId="041A8B5E" w14:textId="4534D384" w:rsidR="0086679C" w:rsidRPr="00757118" w:rsidRDefault="0086679C" w:rsidP="003652AF">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A. </w:t>
      </w:r>
      <w:r w:rsidRPr="00757118">
        <w:rPr>
          <w:rFonts w:ascii="Arial" w:hAnsi="Arial" w:cs="Arial"/>
          <w:b/>
          <w:bCs/>
          <w:sz w:val="22"/>
          <w:szCs w:val="22"/>
          <w:lang w:val="es-ES"/>
        </w:rPr>
        <w:tab/>
        <w:t>PROPUESTA</w:t>
      </w:r>
    </w:p>
    <w:p w14:paraId="09615272" w14:textId="77777777" w:rsidR="0086679C" w:rsidRPr="00757118" w:rsidRDefault="0086679C" w:rsidP="00A045E9">
      <w:pPr>
        <w:autoSpaceDE w:val="0"/>
        <w:autoSpaceDN w:val="0"/>
        <w:adjustRightInd w:val="0"/>
        <w:rPr>
          <w:rFonts w:ascii="Arial" w:hAnsi="Arial" w:cs="Arial"/>
          <w:sz w:val="22"/>
          <w:szCs w:val="22"/>
          <w:lang w:val="es-ES"/>
        </w:rPr>
      </w:pPr>
    </w:p>
    <w:p w14:paraId="20783825" w14:textId="563F69E7" w:rsidR="001F4EAE" w:rsidRPr="00757118" w:rsidRDefault="0A0A5B34"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 xml:space="preserve">Incluir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w:t>
      </w:r>
      <w:proofErr w:type="spellStart"/>
      <w:r w:rsidR="00205E12" w:rsidRPr="00757118">
        <w:rPr>
          <w:rFonts w:ascii="Arial" w:hAnsi="Arial" w:cs="Arial"/>
          <w:i/>
          <w:iCs/>
          <w:sz w:val="22"/>
          <w:szCs w:val="22"/>
          <w:lang w:val="es-ES"/>
        </w:rPr>
        <w:t>Ardenna</w:t>
      </w:r>
      <w:proofErr w:type="spellEnd"/>
      <w:r w:rsidR="00205E12" w:rsidRPr="00757118">
        <w:rPr>
          <w:rFonts w:ascii="Arial" w:hAnsi="Arial" w:cs="Arial"/>
          <w:i/>
          <w:iCs/>
          <w:sz w:val="22"/>
          <w:szCs w:val="22"/>
          <w:lang w:val="es-ES"/>
        </w:rPr>
        <w:t xml:space="preserve"> </w:t>
      </w:r>
      <w:proofErr w:type="spellStart"/>
      <w:r w:rsidR="00205E12" w:rsidRPr="00757118">
        <w:rPr>
          <w:rFonts w:ascii="Arial" w:hAnsi="Arial" w:cs="Arial"/>
          <w:i/>
          <w:iCs/>
          <w:sz w:val="22"/>
          <w:szCs w:val="22"/>
          <w:lang w:val="es-ES"/>
        </w:rPr>
        <w:t>carneipes</w:t>
      </w:r>
      <w:proofErr w:type="spellEnd"/>
      <w:r w:rsidR="00877A22" w:rsidRPr="00757118">
        <w:rPr>
          <w:rFonts w:ascii="Arial" w:hAnsi="Arial" w:cs="Arial"/>
          <w:sz w:val="22"/>
          <w:szCs w:val="22"/>
          <w:lang w:val="es-ES"/>
        </w:rPr>
        <w:t>) en el Apéndice </w:t>
      </w:r>
      <w:r w:rsidR="00205E12" w:rsidRPr="00757118">
        <w:rPr>
          <w:rFonts w:ascii="Arial" w:hAnsi="Arial" w:cs="Arial"/>
          <w:sz w:val="22"/>
          <w:szCs w:val="22"/>
          <w:lang w:val="es-ES"/>
        </w:rPr>
        <w:t>II de la Convención sobre la Conservación de las Especies Migratorias de Animales Silvestres (CMS).</w:t>
      </w:r>
    </w:p>
    <w:p w14:paraId="781A7F86" w14:textId="77777777" w:rsidR="00DB4FDE" w:rsidRPr="00757118" w:rsidRDefault="00DB4FDE" w:rsidP="00A045E9">
      <w:pPr>
        <w:autoSpaceDE w:val="0"/>
        <w:autoSpaceDN w:val="0"/>
        <w:adjustRightInd w:val="0"/>
        <w:rPr>
          <w:rFonts w:ascii="Arial" w:hAnsi="Arial" w:cs="Arial"/>
          <w:sz w:val="22"/>
          <w:szCs w:val="22"/>
          <w:lang w:val="es-ES"/>
        </w:rPr>
      </w:pPr>
    </w:p>
    <w:p w14:paraId="75A482DA" w14:textId="2F499B69" w:rsidR="0086679C" w:rsidRPr="00757118" w:rsidRDefault="0086679C" w:rsidP="003652AF">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B. </w:t>
      </w:r>
      <w:r w:rsidRPr="00757118">
        <w:rPr>
          <w:rFonts w:ascii="Arial" w:hAnsi="Arial" w:cs="Arial"/>
          <w:b/>
          <w:bCs/>
          <w:sz w:val="22"/>
          <w:szCs w:val="22"/>
          <w:lang w:val="es-ES"/>
        </w:rPr>
        <w:tab/>
        <w:t>PROPONENTE</w:t>
      </w:r>
    </w:p>
    <w:p w14:paraId="433CE22D" w14:textId="77777777" w:rsidR="0086679C" w:rsidRPr="00757118" w:rsidRDefault="0086679C" w:rsidP="00A045E9">
      <w:pPr>
        <w:autoSpaceDE w:val="0"/>
        <w:autoSpaceDN w:val="0"/>
        <w:adjustRightInd w:val="0"/>
        <w:rPr>
          <w:rFonts w:ascii="Arial" w:hAnsi="Arial" w:cs="Arial"/>
          <w:sz w:val="22"/>
          <w:szCs w:val="22"/>
          <w:lang w:val="es-ES"/>
        </w:rPr>
      </w:pPr>
    </w:p>
    <w:p w14:paraId="59B68263" w14:textId="5387F295" w:rsidR="00205E12" w:rsidRPr="00757118" w:rsidRDefault="00205E12"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Los Gobiernos de Nueva Zelanda, Australia y Francia.</w:t>
      </w:r>
    </w:p>
    <w:p w14:paraId="60DB9806" w14:textId="77777777" w:rsidR="00BE4465" w:rsidRPr="00757118" w:rsidRDefault="00BE4465" w:rsidP="00A045E9">
      <w:pPr>
        <w:autoSpaceDE w:val="0"/>
        <w:autoSpaceDN w:val="0"/>
        <w:adjustRightInd w:val="0"/>
        <w:rPr>
          <w:rFonts w:ascii="Arial" w:hAnsi="Arial" w:cs="Arial"/>
          <w:b/>
          <w:bCs/>
          <w:sz w:val="22"/>
          <w:szCs w:val="22"/>
          <w:lang w:val="es-ES"/>
        </w:rPr>
      </w:pPr>
    </w:p>
    <w:p w14:paraId="11BDB14A" w14:textId="3E810364" w:rsidR="0086679C" w:rsidRPr="00757118" w:rsidRDefault="0086679C" w:rsidP="003652AF">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C. </w:t>
      </w:r>
      <w:r w:rsidRPr="00757118">
        <w:rPr>
          <w:rFonts w:ascii="Arial" w:hAnsi="Arial" w:cs="Arial"/>
          <w:b/>
          <w:bCs/>
          <w:sz w:val="22"/>
          <w:szCs w:val="22"/>
          <w:lang w:val="es-ES"/>
        </w:rPr>
        <w:tab/>
        <w:t>JUSTIFICACIÓN DE LA PROPUESTA</w:t>
      </w:r>
    </w:p>
    <w:p w14:paraId="35472EAA" w14:textId="77777777" w:rsidR="0086679C" w:rsidRPr="00757118" w:rsidRDefault="0086679C" w:rsidP="00A045E9">
      <w:pPr>
        <w:autoSpaceDE w:val="0"/>
        <w:autoSpaceDN w:val="0"/>
        <w:adjustRightInd w:val="0"/>
        <w:rPr>
          <w:rFonts w:ascii="Arial" w:hAnsi="Arial" w:cs="Arial"/>
          <w:sz w:val="22"/>
          <w:szCs w:val="22"/>
          <w:lang w:val="es-ES"/>
        </w:rPr>
      </w:pPr>
    </w:p>
    <w:p w14:paraId="235298F9" w14:textId="6632C7EA" w:rsidR="00214036" w:rsidRPr="00757118" w:rsidRDefault="0086679C" w:rsidP="00CF6B1F">
      <w:pPr>
        <w:pStyle w:val="ListParagraph"/>
        <w:numPr>
          <w:ilvl w:val="0"/>
          <w:numId w:val="39"/>
        </w:numPr>
        <w:autoSpaceDE w:val="0"/>
        <w:autoSpaceDN w:val="0"/>
        <w:adjustRightInd w:val="0"/>
        <w:spacing w:after="80"/>
        <w:ind w:left="567" w:hanging="567"/>
        <w:contextualSpacing w:val="0"/>
        <w:rPr>
          <w:rFonts w:ascii="Arial" w:hAnsi="Arial" w:cs="Arial"/>
          <w:b/>
          <w:bCs/>
          <w:sz w:val="22"/>
          <w:szCs w:val="22"/>
          <w:lang w:val="es-ES"/>
        </w:rPr>
      </w:pPr>
      <w:r w:rsidRPr="00757118">
        <w:rPr>
          <w:rFonts w:ascii="Arial" w:hAnsi="Arial" w:cs="Arial"/>
          <w:b/>
          <w:bCs/>
          <w:sz w:val="22"/>
          <w:szCs w:val="22"/>
          <w:lang w:val="es-ES"/>
        </w:rPr>
        <w:t>Taxonomía</w:t>
      </w:r>
    </w:p>
    <w:p w14:paraId="5813741A" w14:textId="3E499BC8" w:rsidR="0086679C" w:rsidRPr="00757118" w:rsidRDefault="0086679C" w:rsidP="00CF6B1F">
      <w:pPr>
        <w:autoSpaceDE w:val="0"/>
        <w:autoSpaceDN w:val="0"/>
        <w:adjustRightInd w:val="0"/>
        <w:spacing w:after="80"/>
        <w:ind w:left="1134" w:hanging="567"/>
        <w:rPr>
          <w:rFonts w:ascii="Arial" w:hAnsi="Arial" w:cs="Arial"/>
          <w:sz w:val="22"/>
          <w:szCs w:val="22"/>
          <w:lang w:val="es-ES"/>
        </w:rPr>
      </w:pPr>
      <w:r w:rsidRPr="00757118">
        <w:rPr>
          <w:rFonts w:ascii="Arial" w:hAnsi="Arial" w:cs="Arial"/>
          <w:sz w:val="22"/>
          <w:szCs w:val="22"/>
          <w:lang w:val="es-ES"/>
        </w:rPr>
        <w:t xml:space="preserve">1.1 </w:t>
      </w:r>
      <w:r w:rsidRPr="00757118">
        <w:rPr>
          <w:rFonts w:ascii="Arial" w:hAnsi="Arial" w:cs="Arial"/>
          <w:sz w:val="22"/>
          <w:szCs w:val="22"/>
          <w:lang w:val="es-ES"/>
        </w:rPr>
        <w:tab/>
        <w:t>Clase: Aves</w:t>
      </w:r>
    </w:p>
    <w:p w14:paraId="7D59FF74" w14:textId="28EA2997" w:rsidR="0086679C" w:rsidRPr="00757118" w:rsidRDefault="0086679C" w:rsidP="00CF6B1F">
      <w:pPr>
        <w:autoSpaceDE w:val="0"/>
        <w:autoSpaceDN w:val="0"/>
        <w:adjustRightInd w:val="0"/>
        <w:spacing w:after="80"/>
        <w:ind w:left="1134" w:hanging="567"/>
        <w:rPr>
          <w:rFonts w:ascii="Arial" w:hAnsi="Arial" w:cs="Arial"/>
          <w:sz w:val="22"/>
          <w:szCs w:val="22"/>
          <w:lang w:val="es-ES"/>
        </w:rPr>
      </w:pPr>
      <w:r w:rsidRPr="00757118">
        <w:rPr>
          <w:rFonts w:ascii="Arial" w:hAnsi="Arial" w:cs="Arial"/>
          <w:sz w:val="22"/>
          <w:szCs w:val="22"/>
          <w:lang w:val="es-ES"/>
        </w:rPr>
        <w:t xml:space="preserve">1.2 </w:t>
      </w:r>
      <w:r w:rsidRPr="00757118">
        <w:rPr>
          <w:rFonts w:ascii="Arial" w:hAnsi="Arial" w:cs="Arial"/>
          <w:sz w:val="22"/>
          <w:szCs w:val="22"/>
          <w:lang w:val="es-ES"/>
        </w:rPr>
        <w:tab/>
        <w:t xml:space="preserve">Orden: </w:t>
      </w:r>
      <w:proofErr w:type="spellStart"/>
      <w:r w:rsidRPr="00757118">
        <w:rPr>
          <w:rFonts w:ascii="Arial" w:hAnsi="Arial" w:cs="Arial"/>
          <w:sz w:val="22"/>
          <w:szCs w:val="22"/>
          <w:lang w:val="es-ES"/>
        </w:rPr>
        <w:t>Procellariiformes</w:t>
      </w:r>
      <w:proofErr w:type="spellEnd"/>
    </w:p>
    <w:p w14:paraId="00AA0892" w14:textId="3A4A48D8" w:rsidR="0086679C" w:rsidRPr="00757118" w:rsidRDefault="0086679C" w:rsidP="00CF6B1F">
      <w:pPr>
        <w:autoSpaceDE w:val="0"/>
        <w:autoSpaceDN w:val="0"/>
        <w:adjustRightInd w:val="0"/>
        <w:spacing w:after="80"/>
        <w:ind w:left="1134" w:hanging="567"/>
        <w:rPr>
          <w:rFonts w:ascii="Arial" w:hAnsi="Arial" w:cs="Arial"/>
          <w:sz w:val="22"/>
          <w:szCs w:val="22"/>
          <w:lang w:val="es-ES"/>
        </w:rPr>
      </w:pPr>
      <w:r w:rsidRPr="00757118">
        <w:rPr>
          <w:rFonts w:ascii="Arial" w:hAnsi="Arial" w:cs="Arial"/>
          <w:sz w:val="22"/>
          <w:szCs w:val="22"/>
          <w:lang w:val="es-ES"/>
        </w:rPr>
        <w:t xml:space="preserve">1.3 </w:t>
      </w:r>
      <w:r w:rsidRPr="00757118">
        <w:rPr>
          <w:rFonts w:ascii="Arial" w:hAnsi="Arial" w:cs="Arial"/>
          <w:sz w:val="22"/>
          <w:szCs w:val="22"/>
          <w:lang w:val="es-ES"/>
        </w:rPr>
        <w:tab/>
        <w:t xml:space="preserve">Familia: </w:t>
      </w:r>
      <w:proofErr w:type="spellStart"/>
      <w:r w:rsidRPr="00757118">
        <w:rPr>
          <w:rFonts w:ascii="Arial" w:hAnsi="Arial" w:cs="Arial"/>
          <w:sz w:val="22"/>
          <w:szCs w:val="22"/>
          <w:lang w:val="es-ES"/>
        </w:rPr>
        <w:t>Procellariidae</w:t>
      </w:r>
      <w:proofErr w:type="spellEnd"/>
    </w:p>
    <w:p w14:paraId="16176D3B" w14:textId="4ED948C8" w:rsidR="0086679C" w:rsidRPr="00757118" w:rsidRDefault="495E1D69" w:rsidP="00CF6B1F">
      <w:pPr>
        <w:autoSpaceDE w:val="0"/>
        <w:autoSpaceDN w:val="0"/>
        <w:adjustRightInd w:val="0"/>
        <w:spacing w:after="80"/>
        <w:ind w:left="1134" w:hanging="567"/>
        <w:rPr>
          <w:rFonts w:ascii="Arial" w:hAnsi="Arial" w:cs="Arial"/>
          <w:sz w:val="22"/>
          <w:szCs w:val="22"/>
          <w:lang w:val="es-ES"/>
        </w:rPr>
      </w:pPr>
      <w:r w:rsidRPr="00757118">
        <w:rPr>
          <w:rFonts w:ascii="Arial" w:hAnsi="Arial" w:cs="Arial"/>
          <w:sz w:val="22"/>
          <w:szCs w:val="22"/>
          <w:lang w:val="es-ES"/>
        </w:rPr>
        <w:t xml:space="preserve">1.4 </w:t>
      </w:r>
      <w:r w:rsidRPr="00757118">
        <w:rPr>
          <w:rFonts w:ascii="Arial" w:hAnsi="Arial" w:cs="Arial"/>
          <w:sz w:val="22"/>
          <w:szCs w:val="22"/>
          <w:lang w:val="es-ES"/>
        </w:rPr>
        <w:tab/>
        <w:t xml:space="preserve">Género, especie o subespecie, incluido el autor y el año: </w:t>
      </w:r>
      <w:proofErr w:type="spellStart"/>
      <w:r w:rsidR="7FC91F64" w:rsidRPr="00757118">
        <w:rPr>
          <w:rFonts w:ascii="Arial" w:hAnsi="Arial" w:cs="Arial"/>
          <w:i/>
          <w:iCs/>
          <w:sz w:val="22"/>
          <w:szCs w:val="22"/>
          <w:lang w:val="es-ES"/>
        </w:rPr>
        <w:t>Ardenna</w:t>
      </w:r>
      <w:proofErr w:type="spellEnd"/>
      <w:r w:rsidR="7FC91F64" w:rsidRPr="00757118">
        <w:rPr>
          <w:rFonts w:ascii="Arial" w:hAnsi="Arial" w:cs="Arial"/>
          <w:i/>
          <w:iCs/>
          <w:sz w:val="22"/>
          <w:szCs w:val="22"/>
          <w:lang w:val="es-ES"/>
        </w:rPr>
        <w:t xml:space="preserve"> </w:t>
      </w:r>
      <w:proofErr w:type="spellStart"/>
      <w:r w:rsidR="7FC91F64" w:rsidRPr="00757118">
        <w:rPr>
          <w:rFonts w:ascii="Arial" w:hAnsi="Arial" w:cs="Arial"/>
          <w:i/>
          <w:iCs/>
          <w:sz w:val="22"/>
          <w:szCs w:val="22"/>
          <w:lang w:val="es-ES"/>
        </w:rPr>
        <w:t>carneipes</w:t>
      </w:r>
      <w:proofErr w:type="spellEnd"/>
      <w:r w:rsidR="7FC91F64" w:rsidRPr="00757118">
        <w:rPr>
          <w:rFonts w:ascii="Arial" w:hAnsi="Arial" w:cs="Arial"/>
          <w:sz w:val="22"/>
          <w:szCs w:val="22"/>
          <w:lang w:val="es-ES"/>
        </w:rPr>
        <w:t xml:space="preserve"> (Gould, 1844)</w:t>
      </w:r>
    </w:p>
    <w:p w14:paraId="559A1C75" w14:textId="00C9F0FC" w:rsidR="00483925" w:rsidRPr="00757118" w:rsidRDefault="495E1D69" w:rsidP="00CF6B1F">
      <w:pPr>
        <w:autoSpaceDE w:val="0"/>
        <w:autoSpaceDN w:val="0"/>
        <w:adjustRightInd w:val="0"/>
        <w:spacing w:after="80"/>
        <w:ind w:left="1134" w:hanging="567"/>
        <w:rPr>
          <w:rFonts w:ascii="Arial" w:hAnsi="Arial" w:cs="Arial"/>
          <w:sz w:val="22"/>
          <w:szCs w:val="22"/>
          <w:lang w:val="es-ES"/>
        </w:rPr>
      </w:pPr>
      <w:r w:rsidRPr="00757118">
        <w:rPr>
          <w:rFonts w:ascii="Arial" w:hAnsi="Arial" w:cs="Arial"/>
          <w:sz w:val="22"/>
          <w:szCs w:val="22"/>
          <w:lang w:val="es-ES"/>
        </w:rPr>
        <w:t xml:space="preserve">1.5 </w:t>
      </w:r>
      <w:r w:rsidRPr="00757118">
        <w:rPr>
          <w:rFonts w:ascii="Arial" w:hAnsi="Arial" w:cs="Arial"/>
          <w:sz w:val="22"/>
          <w:szCs w:val="22"/>
          <w:lang w:val="es-ES"/>
        </w:rPr>
        <w:tab/>
        <w:t xml:space="preserve">Sinónimos científicos: </w:t>
      </w:r>
      <w:proofErr w:type="spellStart"/>
      <w:r w:rsidR="494AE0AC" w:rsidRPr="00757118">
        <w:rPr>
          <w:rFonts w:ascii="Arial" w:hAnsi="Arial" w:cs="Arial"/>
          <w:i/>
          <w:iCs/>
          <w:sz w:val="22"/>
          <w:szCs w:val="22"/>
          <w:lang w:val="es-ES"/>
        </w:rPr>
        <w:t>Ardenna</w:t>
      </w:r>
      <w:proofErr w:type="spellEnd"/>
      <w:r w:rsidR="494AE0AC" w:rsidRPr="00757118">
        <w:rPr>
          <w:rFonts w:ascii="Arial" w:hAnsi="Arial" w:cs="Arial"/>
          <w:i/>
          <w:iCs/>
          <w:sz w:val="22"/>
          <w:szCs w:val="22"/>
          <w:lang w:val="es-ES"/>
        </w:rPr>
        <w:t xml:space="preserve"> </w:t>
      </w:r>
      <w:proofErr w:type="spellStart"/>
      <w:r w:rsidR="494AE0AC" w:rsidRPr="00757118">
        <w:rPr>
          <w:rFonts w:ascii="Arial" w:hAnsi="Arial" w:cs="Arial"/>
          <w:i/>
          <w:iCs/>
          <w:sz w:val="22"/>
          <w:szCs w:val="22"/>
          <w:lang w:val="es-ES"/>
        </w:rPr>
        <w:t>carneipes</w:t>
      </w:r>
      <w:proofErr w:type="spellEnd"/>
      <w:r w:rsidR="494AE0AC" w:rsidRPr="00757118">
        <w:rPr>
          <w:rFonts w:ascii="Arial" w:hAnsi="Arial" w:cs="Arial"/>
          <w:i/>
          <w:iCs/>
          <w:sz w:val="22"/>
          <w:szCs w:val="22"/>
          <w:lang w:val="es-ES"/>
        </w:rPr>
        <w:t xml:space="preserve"> </w:t>
      </w:r>
      <w:proofErr w:type="spellStart"/>
      <w:r w:rsidR="494AE0AC" w:rsidRPr="00757118">
        <w:rPr>
          <w:rFonts w:ascii="Arial" w:hAnsi="Arial" w:cs="Arial"/>
          <w:i/>
          <w:iCs/>
          <w:sz w:val="22"/>
          <w:szCs w:val="22"/>
          <w:lang w:val="es-ES"/>
        </w:rPr>
        <w:t>ssp</w:t>
      </w:r>
      <w:proofErr w:type="spellEnd"/>
      <w:r w:rsidR="494AE0AC" w:rsidRPr="00757118">
        <w:rPr>
          <w:rFonts w:ascii="Arial" w:hAnsi="Arial" w:cs="Arial"/>
          <w:i/>
          <w:iCs/>
          <w:sz w:val="22"/>
          <w:szCs w:val="22"/>
          <w:lang w:val="es-ES"/>
        </w:rPr>
        <w:t xml:space="preserve">. </w:t>
      </w:r>
      <w:proofErr w:type="spellStart"/>
      <w:r w:rsidR="494AE0AC" w:rsidRPr="00757118">
        <w:rPr>
          <w:rFonts w:ascii="Arial" w:hAnsi="Arial" w:cs="Arial"/>
          <w:i/>
          <w:iCs/>
          <w:sz w:val="22"/>
          <w:szCs w:val="22"/>
          <w:lang w:val="es-ES"/>
        </w:rPr>
        <w:t>carneipes</w:t>
      </w:r>
      <w:proofErr w:type="spellEnd"/>
      <w:r w:rsidR="494AE0AC" w:rsidRPr="00757118">
        <w:rPr>
          <w:rFonts w:ascii="Arial" w:hAnsi="Arial" w:cs="Arial"/>
          <w:sz w:val="22"/>
          <w:szCs w:val="22"/>
          <w:lang w:val="es-ES"/>
        </w:rPr>
        <w:t xml:space="preserve"> (</w:t>
      </w:r>
      <w:proofErr w:type="spellStart"/>
      <w:r w:rsidR="494AE0AC" w:rsidRPr="00757118">
        <w:rPr>
          <w:rFonts w:ascii="Arial" w:hAnsi="Arial" w:cs="Arial"/>
          <w:sz w:val="22"/>
          <w:szCs w:val="22"/>
          <w:lang w:val="es-ES"/>
        </w:rPr>
        <w:t>Christidis</w:t>
      </w:r>
      <w:proofErr w:type="spellEnd"/>
      <w:r w:rsidR="494AE0AC" w:rsidRPr="00757118">
        <w:rPr>
          <w:rFonts w:ascii="Arial" w:hAnsi="Arial" w:cs="Arial"/>
          <w:sz w:val="22"/>
          <w:szCs w:val="22"/>
          <w:lang w:val="es-ES"/>
        </w:rPr>
        <w:t xml:space="preserve"> y Boles, 2008)</w:t>
      </w:r>
    </w:p>
    <w:p w14:paraId="1BC64003" w14:textId="5E2E9C3B" w:rsidR="0086679C" w:rsidRPr="00757118" w:rsidRDefault="0B4E3A05" w:rsidP="00CF6B1F">
      <w:pPr>
        <w:autoSpaceDE w:val="0"/>
        <w:autoSpaceDN w:val="0"/>
        <w:adjustRightInd w:val="0"/>
        <w:spacing w:after="80"/>
        <w:ind w:left="1134" w:hanging="567"/>
        <w:rPr>
          <w:rFonts w:ascii="Arial" w:hAnsi="Arial" w:cs="Arial"/>
          <w:sz w:val="22"/>
          <w:szCs w:val="22"/>
          <w:lang w:val="es-ES"/>
        </w:rPr>
      </w:pPr>
      <w:r w:rsidRPr="00757118">
        <w:rPr>
          <w:rFonts w:ascii="Arial" w:hAnsi="Arial" w:cs="Arial"/>
          <w:sz w:val="22"/>
          <w:szCs w:val="22"/>
          <w:lang w:val="es-ES"/>
        </w:rPr>
        <w:t xml:space="preserve">   </w:t>
      </w:r>
      <w:r w:rsidR="003652AF" w:rsidRPr="00757118">
        <w:rPr>
          <w:rFonts w:ascii="Arial" w:hAnsi="Arial" w:cs="Arial"/>
          <w:sz w:val="22"/>
          <w:szCs w:val="22"/>
          <w:lang w:val="es-ES"/>
        </w:rPr>
        <w:tab/>
      </w:r>
      <w:proofErr w:type="spellStart"/>
      <w:r w:rsidR="494AE0AC" w:rsidRPr="00757118">
        <w:rPr>
          <w:rFonts w:ascii="Arial" w:hAnsi="Arial" w:cs="Arial"/>
          <w:i/>
          <w:iCs/>
          <w:sz w:val="22"/>
          <w:szCs w:val="22"/>
          <w:lang w:val="es-ES"/>
        </w:rPr>
        <w:t>Puffinus</w:t>
      </w:r>
      <w:proofErr w:type="spellEnd"/>
      <w:r w:rsidR="494AE0AC" w:rsidRPr="00757118">
        <w:rPr>
          <w:rFonts w:ascii="Arial" w:hAnsi="Arial" w:cs="Arial"/>
          <w:i/>
          <w:iCs/>
          <w:sz w:val="22"/>
          <w:szCs w:val="22"/>
          <w:lang w:val="es-ES"/>
        </w:rPr>
        <w:t xml:space="preserve"> </w:t>
      </w:r>
      <w:proofErr w:type="spellStart"/>
      <w:r w:rsidR="494AE0AC" w:rsidRPr="00757118">
        <w:rPr>
          <w:rFonts w:ascii="Arial" w:hAnsi="Arial" w:cs="Arial"/>
          <w:i/>
          <w:iCs/>
          <w:sz w:val="22"/>
          <w:szCs w:val="22"/>
          <w:lang w:val="es-ES"/>
        </w:rPr>
        <w:t>carneipes</w:t>
      </w:r>
      <w:proofErr w:type="spellEnd"/>
      <w:r w:rsidR="494AE0AC" w:rsidRPr="00757118">
        <w:rPr>
          <w:rFonts w:ascii="Arial" w:hAnsi="Arial" w:cs="Arial"/>
          <w:sz w:val="22"/>
          <w:szCs w:val="22"/>
          <w:lang w:val="es-ES"/>
        </w:rPr>
        <w:t xml:space="preserve"> (Gould, 1844)</w:t>
      </w:r>
    </w:p>
    <w:p w14:paraId="1F926E53" w14:textId="65A8C083" w:rsidR="0086679C" w:rsidRPr="00757118" w:rsidRDefault="495E1D69" w:rsidP="00CF6B1F">
      <w:pPr>
        <w:autoSpaceDE w:val="0"/>
        <w:autoSpaceDN w:val="0"/>
        <w:adjustRightInd w:val="0"/>
        <w:spacing w:after="80"/>
        <w:ind w:left="1134" w:hanging="567"/>
        <w:rPr>
          <w:rFonts w:ascii="Arial" w:hAnsi="Arial" w:cs="Arial"/>
          <w:sz w:val="22"/>
          <w:szCs w:val="22"/>
          <w:lang w:val="es-ES"/>
        </w:rPr>
      </w:pPr>
      <w:r w:rsidRPr="00757118">
        <w:rPr>
          <w:rFonts w:ascii="Arial" w:hAnsi="Arial" w:cs="Arial"/>
          <w:sz w:val="22"/>
          <w:szCs w:val="22"/>
          <w:lang w:val="es-ES"/>
        </w:rPr>
        <w:t xml:space="preserve">1.6 </w:t>
      </w:r>
      <w:r w:rsidRPr="00757118">
        <w:rPr>
          <w:rFonts w:ascii="Arial" w:hAnsi="Arial" w:cs="Arial"/>
          <w:sz w:val="22"/>
          <w:szCs w:val="22"/>
          <w:lang w:val="es-ES"/>
        </w:rPr>
        <w:tab/>
        <w:t>Nombre(s) común(es), en todos los idiomas correspondientes utilizados por la Convención</w:t>
      </w:r>
    </w:p>
    <w:p w14:paraId="3341FB3B" w14:textId="130B6DD8" w:rsidR="00EB61C3" w:rsidRPr="00757118" w:rsidRDefault="1A9C30DF" w:rsidP="006161E8">
      <w:pPr>
        <w:autoSpaceDE w:val="0"/>
        <w:autoSpaceDN w:val="0"/>
        <w:adjustRightInd w:val="0"/>
        <w:spacing w:after="80"/>
        <w:ind w:left="1134"/>
        <w:rPr>
          <w:rFonts w:ascii="Arial" w:hAnsi="Arial" w:cs="Arial"/>
          <w:sz w:val="22"/>
          <w:szCs w:val="22"/>
          <w:lang w:val="es-ES"/>
        </w:rPr>
      </w:pPr>
      <w:r w:rsidRPr="00757118">
        <w:rPr>
          <w:rFonts w:ascii="Arial" w:hAnsi="Arial" w:cs="Arial"/>
          <w:sz w:val="22"/>
          <w:szCs w:val="22"/>
          <w:lang w:val="es-ES"/>
        </w:rPr>
        <w:t>Inglés:</w:t>
      </w:r>
      <w:r w:rsidRPr="00757118">
        <w:rPr>
          <w:rFonts w:ascii="Arial" w:hAnsi="Arial" w:cs="Arial"/>
          <w:sz w:val="22"/>
          <w:szCs w:val="22"/>
          <w:lang w:val="es-ES"/>
        </w:rPr>
        <w:tab/>
      </w:r>
      <w:proofErr w:type="spellStart"/>
      <w:r w:rsidRPr="00757118">
        <w:rPr>
          <w:rFonts w:ascii="Arial" w:hAnsi="Arial" w:cs="Arial"/>
          <w:sz w:val="22"/>
          <w:szCs w:val="22"/>
          <w:lang w:val="es-ES"/>
        </w:rPr>
        <w:t>Flesh-footed</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shearwater</w:t>
      </w:r>
      <w:proofErr w:type="spellEnd"/>
    </w:p>
    <w:p w14:paraId="49D997A6" w14:textId="0467383C" w:rsidR="00EB61C3" w:rsidRPr="00757118" w:rsidRDefault="1A9C30DF" w:rsidP="006161E8">
      <w:pPr>
        <w:autoSpaceDE w:val="0"/>
        <w:autoSpaceDN w:val="0"/>
        <w:adjustRightInd w:val="0"/>
        <w:spacing w:after="80"/>
        <w:ind w:left="1134"/>
        <w:rPr>
          <w:rFonts w:ascii="Arial" w:hAnsi="Arial" w:cs="Arial"/>
          <w:sz w:val="22"/>
          <w:szCs w:val="22"/>
          <w:lang w:val="es-ES"/>
        </w:rPr>
      </w:pPr>
      <w:r w:rsidRPr="00757118">
        <w:rPr>
          <w:rFonts w:ascii="Arial" w:hAnsi="Arial" w:cs="Arial"/>
          <w:sz w:val="22"/>
          <w:szCs w:val="22"/>
          <w:lang w:val="es-ES"/>
        </w:rPr>
        <w:t>Francés:</w:t>
      </w:r>
      <w:r w:rsidR="00EB61C3" w:rsidRPr="00757118">
        <w:rPr>
          <w:sz w:val="22"/>
          <w:szCs w:val="22"/>
          <w:lang w:val="es-ES"/>
        </w:rPr>
        <w:tab/>
      </w:r>
      <w:proofErr w:type="spellStart"/>
      <w:r w:rsidRPr="00757118">
        <w:rPr>
          <w:rFonts w:ascii="Arial" w:hAnsi="Arial" w:cs="Arial"/>
          <w:sz w:val="22"/>
          <w:szCs w:val="22"/>
          <w:lang w:val="es-ES"/>
        </w:rPr>
        <w:t>Puffin</w:t>
      </w:r>
      <w:proofErr w:type="spellEnd"/>
      <w:r w:rsidRPr="00757118">
        <w:rPr>
          <w:rFonts w:ascii="Arial" w:hAnsi="Arial" w:cs="Arial"/>
          <w:sz w:val="22"/>
          <w:szCs w:val="22"/>
          <w:lang w:val="es-ES"/>
        </w:rPr>
        <w:t xml:space="preserve"> à </w:t>
      </w:r>
      <w:proofErr w:type="spellStart"/>
      <w:r w:rsidRPr="00757118">
        <w:rPr>
          <w:rFonts w:ascii="Arial" w:hAnsi="Arial" w:cs="Arial"/>
          <w:sz w:val="22"/>
          <w:szCs w:val="22"/>
          <w:lang w:val="es-ES"/>
        </w:rPr>
        <w:t>pieds</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pâles</w:t>
      </w:r>
      <w:proofErr w:type="spellEnd"/>
    </w:p>
    <w:p w14:paraId="5E257817" w14:textId="7835029A" w:rsidR="00EB61C3" w:rsidRPr="00757118" w:rsidRDefault="1A9C30DF" w:rsidP="006161E8">
      <w:pPr>
        <w:autoSpaceDE w:val="0"/>
        <w:autoSpaceDN w:val="0"/>
        <w:adjustRightInd w:val="0"/>
        <w:ind w:left="1134"/>
        <w:rPr>
          <w:rFonts w:ascii="Arial" w:hAnsi="Arial" w:cs="Arial"/>
          <w:sz w:val="22"/>
          <w:szCs w:val="22"/>
          <w:lang w:val="es-ES"/>
        </w:rPr>
      </w:pPr>
      <w:r w:rsidRPr="00757118">
        <w:rPr>
          <w:rFonts w:ascii="Arial" w:hAnsi="Arial" w:cs="Arial"/>
          <w:sz w:val="22"/>
          <w:szCs w:val="22"/>
          <w:lang w:val="es-ES"/>
        </w:rPr>
        <w:t>Español:</w:t>
      </w:r>
      <w:r w:rsidR="00EB61C3" w:rsidRPr="00757118">
        <w:rPr>
          <w:sz w:val="22"/>
          <w:szCs w:val="22"/>
          <w:lang w:val="es-ES"/>
        </w:rPr>
        <w:tab/>
      </w:r>
      <w:r w:rsidRPr="00757118">
        <w:rPr>
          <w:rFonts w:ascii="Arial" w:hAnsi="Arial" w:cs="Arial"/>
          <w:sz w:val="22"/>
          <w:szCs w:val="22"/>
          <w:lang w:val="es-ES"/>
        </w:rPr>
        <w:t xml:space="preserve">Pardela negruzca, Pardela </w:t>
      </w:r>
      <w:proofErr w:type="spellStart"/>
      <w:r w:rsidRPr="00757118">
        <w:rPr>
          <w:rFonts w:ascii="Arial" w:hAnsi="Arial" w:cs="Arial"/>
          <w:sz w:val="22"/>
          <w:szCs w:val="22"/>
          <w:lang w:val="es-ES"/>
        </w:rPr>
        <w:t>paticlara</w:t>
      </w:r>
      <w:proofErr w:type="spellEnd"/>
    </w:p>
    <w:p w14:paraId="4F9F1CF6" w14:textId="77777777" w:rsidR="0086679C" w:rsidRPr="00757118" w:rsidRDefault="0086679C" w:rsidP="00A045E9">
      <w:pPr>
        <w:autoSpaceDE w:val="0"/>
        <w:autoSpaceDN w:val="0"/>
        <w:adjustRightInd w:val="0"/>
        <w:rPr>
          <w:rFonts w:ascii="Arial" w:hAnsi="Arial" w:cs="Arial"/>
          <w:sz w:val="22"/>
          <w:szCs w:val="22"/>
          <w:lang w:val="es-ES"/>
        </w:rPr>
      </w:pPr>
    </w:p>
    <w:p w14:paraId="2626F168" w14:textId="3A592FC5" w:rsidR="0086679C" w:rsidRPr="00757118" w:rsidRDefault="495E1D69" w:rsidP="006161E8">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2. </w:t>
      </w:r>
      <w:r w:rsidRPr="00757118">
        <w:rPr>
          <w:rFonts w:ascii="Arial" w:hAnsi="Arial" w:cs="Arial"/>
          <w:b/>
          <w:bCs/>
          <w:sz w:val="22"/>
          <w:szCs w:val="22"/>
          <w:lang w:val="es-ES"/>
        </w:rPr>
        <w:tab/>
        <w:t>Información general</w:t>
      </w:r>
    </w:p>
    <w:p w14:paraId="3F07F175" w14:textId="77777777" w:rsidR="0086679C" w:rsidRPr="00757118" w:rsidRDefault="0086679C" w:rsidP="00A045E9">
      <w:pPr>
        <w:autoSpaceDE w:val="0"/>
        <w:autoSpaceDN w:val="0"/>
        <w:adjustRightInd w:val="0"/>
        <w:rPr>
          <w:rFonts w:ascii="Arial" w:hAnsi="Arial" w:cs="Arial"/>
          <w:sz w:val="22"/>
          <w:szCs w:val="22"/>
          <w:lang w:val="es-ES"/>
        </w:rPr>
      </w:pPr>
    </w:p>
    <w:p w14:paraId="39C60A3C" w14:textId="459E00CD" w:rsidR="00BB4F28" w:rsidRPr="00757118" w:rsidRDefault="4CB82803" w:rsidP="006161E8">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anidan durante el verano austral en las islas del norte de Nueva Zelanda, en la isla Lord Howe y la isla Phillip (grupo de islas Norfolk) frente a la costa oriental de Australia, en islas situadas frente a las costas de Australia Meridional y Occidental, y en las islas Saint Paul y Ámsterdam, en el océano Índico. Las aves no reproductoras y juveniles migran a través de aguas tropicales hacia el hemisferio norte, especialmente hacia las aguas del extremo nororiental de Asia. Se sabe que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son muy vulnerables a la captura incidental en las pesquerías, en particular en la pesca con palangre (p. ej. Edwards et al., 2023), que se practica a lo largo de su ruta migratoria. También se han identificado otras amenazas, como la presencia de depredadores invasores, la ingestión de plásticos y el cambio climático. Se requieren acciones internacionales coordinadas para reducir las amenazas derivadas de la captura incidental en pesquerías de distintas flotas, operadas tanto por Partes de la CMS como por otros Estados. Entre dichas acciones se incluye la colaboración con las Organizaciones Regionales de Ordenación Pesquera (OROP), que adoptan medidas para regular las operaciones de pesca en alta mar. Las acciones internacionales coordinadas también contribuirán a reducir otras amenazas. </w:t>
      </w:r>
    </w:p>
    <w:p w14:paraId="397381A7" w14:textId="067D8386" w:rsidR="00BB4F28" w:rsidRPr="00757118" w:rsidRDefault="00BB4F28" w:rsidP="00A045E9">
      <w:pPr>
        <w:autoSpaceDE w:val="0"/>
        <w:autoSpaceDN w:val="0"/>
        <w:adjustRightInd w:val="0"/>
        <w:rPr>
          <w:rFonts w:ascii="Arial" w:hAnsi="Arial" w:cs="Arial"/>
          <w:sz w:val="22"/>
          <w:szCs w:val="22"/>
          <w:lang w:val="es-ES"/>
        </w:rPr>
      </w:pPr>
    </w:p>
    <w:p w14:paraId="5C855A71" w14:textId="6B590E10" w:rsidR="4A582E17" w:rsidRPr="00757118" w:rsidRDefault="4A582E17" w:rsidP="006161E8">
      <w:pPr>
        <w:ind w:left="567" w:hanging="567"/>
        <w:rPr>
          <w:rFonts w:ascii="Arial" w:hAnsi="Arial" w:cs="Arial"/>
          <w:b/>
          <w:bCs/>
          <w:sz w:val="22"/>
          <w:szCs w:val="22"/>
          <w:lang w:val="es-ES"/>
        </w:rPr>
      </w:pPr>
      <w:r w:rsidRPr="00757118">
        <w:rPr>
          <w:rFonts w:ascii="Arial" w:hAnsi="Arial" w:cs="Arial"/>
          <w:sz w:val="22"/>
          <w:szCs w:val="22"/>
          <w:lang w:val="es-ES"/>
        </w:rPr>
        <w:t xml:space="preserve">2.1 </w:t>
      </w:r>
      <w:r w:rsidRPr="00757118">
        <w:rPr>
          <w:rFonts w:ascii="Arial" w:hAnsi="Arial" w:cs="Arial"/>
          <w:sz w:val="22"/>
          <w:szCs w:val="22"/>
          <w:lang w:val="es-ES"/>
        </w:rPr>
        <w:tab/>
        <w:t xml:space="preserve">Contexto cultural </w:t>
      </w:r>
    </w:p>
    <w:p w14:paraId="0FCC5BE4" w14:textId="5607058E" w:rsidR="4914817F" w:rsidRPr="00757118" w:rsidRDefault="4914817F" w:rsidP="00A045E9">
      <w:pPr>
        <w:rPr>
          <w:rFonts w:ascii="Arial" w:hAnsi="Arial" w:cs="Arial"/>
          <w:sz w:val="22"/>
          <w:szCs w:val="22"/>
          <w:u w:val="single"/>
          <w:lang w:val="es-ES"/>
        </w:rPr>
      </w:pPr>
    </w:p>
    <w:p w14:paraId="37E39A48" w14:textId="257E0C26" w:rsidR="4914817F" w:rsidRPr="00757118" w:rsidRDefault="1D49EBE5" w:rsidP="006161E8">
      <w:pPr>
        <w:jc w:val="both"/>
        <w:rPr>
          <w:rFonts w:ascii="Arial" w:hAnsi="Arial" w:cs="Arial"/>
          <w:sz w:val="22"/>
          <w:szCs w:val="22"/>
          <w:lang w:val="es-ES"/>
        </w:rPr>
      </w:pPr>
      <w:r w:rsidRPr="00757118">
        <w:rPr>
          <w:rFonts w:ascii="Arial" w:hAnsi="Arial" w:cs="Arial"/>
          <w:sz w:val="22"/>
          <w:szCs w:val="22"/>
          <w:shd w:val="clear" w:color="auto" w:fill="FAFAFA"/>
          <w:lang w:val="es-ES"/>
        </w:rPr>
        <w:t xml:space="preserve">La pardela </w:t>
      </w:r>
      <w:proofErr w:type="spellStart"/>
      <w:r w:rsidRPr="00757118">
        <w:rPr>
          <w:rFonts w:ascii="Arial" w:hAnsi="Arial" w:cs="Arial"/>
          <w:sz w:val="22"/>
          <w:szCs w:val="22"/>
          <w:shd w:val="clear" w:color="auto" w:fill="FAFAFA"/>
          <w:lang w:val="es-ES"/>
        </w:rPr>
        <w:t>paticlara</w:t>
      </w:r>
      <w:proofErr w:type="spellEnd"/>
      <w:r w:rsidRPr="00757118">
        <w:rPr>
          <w:rFonts w:ascii="Arial" w:hAnsi="Arial" w:cs="Arial"/>
          <w:sz w:val="22"/>
          <w:szCs w:val="22"/>
          <w:shd w:val="clear" w:color="auto" w:fill="FAFAFA"/>
          <w:lang w:val="es-ES"/>
        </w:rPr>
        <w:t xml:space="preserve">, o </w:t>
      </w:r>
      <w:proofErr w:type="spellStart"/>
      <w:r w:rsidRPr="00757118">
        <w:rPr>
          <w:rFonts w:ascii="Arial" w:hAnsi="Arial" w:cs="Arial"/>
          <w:sz w:val="22"/>
          <w:szCs w:val="22"/>
          <w:shd w:val="clear" w:color="auto" w:fill="FAFAFA"/>
          <w:lang w:val="es-ES"/>
        </w:rPr>
        <w:t>toanui</w:t>
      </w:r>
      <w:proofErr w:type="spellEnd"/>
      <w:r w:rsidRPr="00757118">
        <w:rPr>
          <w:rFonts w:ascii="Arial" w:hAnsi="Arial" w:cs="Arial"/>
          <w:sz w:val="22"/>
          <w:szCs w:val="22"/>
          <w:shd w:val="clear" w:color="auto" w:fill="FAFAFA"/>
          <w:lang w:val="es-ES"/>
        </w:rPr>
        <w:t xml:space="preserve">, tiene gran importancia cultural y ecológica para los maoríes, el pueblo indígena de Nueva Zelanda, especialmente para los </w:t>
      </w:r>
      <w:proofErr w:type="spellStart"/>
      <w:r w:rsidR="00570370" w:rsidRPr="00757118">
        <w:rPr>
          <w:rFonts w:ascii="Arial" w:hAnsi="Arial" w:cs="Arial"/>
          <w:sz w:val="22"/>
          <w:szCs w:val="22"/>
          <w:lang w:val="es-ES"/>
        </w:rPr>
        <w:t>hapū</w:t>
      </w:r>
      <w:proofErr w:type="spellEnd"/>
      <w:r w:rsidR="00570370" w:rsidRPr="00757118">
        <w:rPr>
          <w:rFonts w:ascii="Arial" w:hAnsi="Arial" w:cs="Arial"/>
          <w:sz w:val="22"/>
          <w:szCs w:val="22"/>
          <w:lang w:val="es-ES"/>
        </w:rPr>
        <w:t xml:space="preserve"> (subtribus o agrupaciones </w:t>
      </w:r>
      <w:r w:rsidR="00570370" w:rsidRPr="00757118">
        <w:rPr>
          <w:rFonts w:ascii="Arial" w:hAnsi="Arial" w:cs="Arial"/>
          <w:sz w:val="22"/>
          <w:szCs w:val="22"/>
          <w:lang w:val="es-ES"/>
        </w:rPr>
        <w:lastRenderedPageBreak/>
        <w:t xml:space="preserve">familiares, </w:t>
      </w:r>
      <w:proofErr w:type="spellStart"/>
      <w:r w:rsidR="00570370" w:rsidRPr="00757118">
        <w:rPr>
          <w:rFonts w:ascii="Arial" w:hAnsi="Arial" w:cs="Arial"/>
          <w:sz w:val="22"/>
          <w:szCs w:val="22"/>
          <w:lang w:val="es-ES"/>
        </w:rPr>
        <w:t>whānau</w:t>
      </w:r>
      <w:proofErr w:type="spellEnd"/>
      <w:r w:rsidR="00570370" w:rsidRPr="00757118">
        <w:rPr>
          <w:rFonts w:ascii="Arial" w:hAnsi="Arial" w:cs="Arial"/>
          <w:sz w:val="22"/>
          <w:szCs w:val="22"/>
          <w:lang w:val="es-ES"/>
        </w:rPr>
        <w:t xml:space="preserve">) y </w:t>
      </w:r>
      <w:proofErr w:type="spellStart"/>
      <w:r w:rsidR="00570370" w:rsidRPr="00757118">
        <w:rPr>
          <w:rFonts w:ascii="Arial" w:hAnsi="Arial" w:cs="Arial"/>
          <w:sz w:val="22"/>
          <w:szCs w:val="22"/>
          <w:lang w:val="es-ES"/>
        </w:rPr>
        <w:t>iwi</w:t>
      </w:r>
      <w:proofErr w:type="spellEnd"/>
      <w:r w:rsidR="00570370" w:rsidRPr="00757118">
        <w:rPr>
          <w:rFonts w:ascii="Arial" w:hAnsi="Arial" w:cs="Arial"/>
          <w:sz w:val="22"/>
          <w:szCs w:val="22"/>
          <w:lang w:val="es-ES"/>
        </w:rPr>
        <w:t xml:space="preserve"> (tribus)</w:t>
      </w:r>
      <w:r w:rsidR="00570370" w:rsidRPr="00757118">
        <w:rPr>
          <w:rFonts w:ascii="Arial" w:hAnsi="Arial" w:cs="Arial"/>
          <w:sz w:val="22"/>
          <w:szCs w:val="22"/>
          <w:shd w:val="clear" w:color="auto" w:fill="FAFAFA"/>
          <w:lang w:val="es-ES"/>
        </w:rPr>
        <w:t xml:space="preserve"> vinculados a las islas costeras situadas </w:t>
      </w:r>
      <w:r w:rsidR="7039336A" w:rsidRPr="00757118">
        <w:rPr>
          <w:rFonts w:ascii="Arial" w:hAnsi="Arial" w:cs="Arial"/>
          <w:sz w:val="22"/>
          <w:szCs w:val="22"/>
          <w:lang w:val="es-ES"/>
        </w:rPr>
        <w:t xml:space="preserve">alrededor de la Isla Norte y el estrecho de Cook, </w:t>
      </w:r>
      <w:r w:rsidR="1E10D5C8" w:rsidRPr="00757118">
        <w:rPr>
          <w:rFonts w:ascii="Arial" w:hAnsi="Arial" w:cs="Arial"/>
          <w:sz w:val="22"/>
          <w:szCs w:val="22"/>
          <w:shd w:val="clear" w:color="auto" w:fill="FAFAFA"/>
          <w:lang w:val="es-ES"/>
        </w:rPr>
        <w:t xml:space="preserve">donde estas aves nidifican. Tradicionalmente, las aves marinas como la </w:t>
      </w:r>
      <w:proofErr w:type="spellStart"/>
      <w:r w:rsidR="1E10D5C8" w:rsidRPr="00757118">
        <w:rPr>
          <w:rFonts w:ascii="Arial" w:hAnsi="Arial" w:cs="Arial"/>
          <w:sz w:val="22"/>
          <w:szCs w:val="22"/>
          <w:shd w:val="clear" w:color="auto" w:fill="FAFAFA"/>
          <w:lang w:val="es-ES"/>
        </w:rPr>
        <w:t>toanui</w:t>
      </w:r>
      <w:proofErr w:type="spellEnd"/>
      <w:r w:rsidR="1E10D5C8" w:rsidRPr="00757118">
        <w:rPr>
          <w:rFonts w:ascii="Arial" w:hAnsi="Arial" w:cs="Arial"/>
          <w:sz w:val="22"/>
          <w:szCs w:val="22"/>
          <w:shd w:val="clear" w:color="auto" w:fill="FAFAFA"/>
          <w:lang w:val="es-ES"/>
        </w:rPr>
        <w:t xml:space="preserve"> eran valoradas como fuente estacional de alimento, mientras que sus zonas de nidificación se gestionaban cuidadosamente para garantizar su protección y sostenibilidad. </w:t>
      </w:r>
      <w:r w:rsidR="00D94770" w:rsidRPr="00757118">
        <w:rPr>
          <w:rFonts w:ascii="Arial" w:hAnsi="Arial" w:cs="Arial"/>
          <w:sz w:val="22"/>
          <w:szCs w:val="22"/>
          <w:lang w:val="es-ES"/>
        </w:rPr>
        <w:t xml:space="preserve">Cuando el </w:t>
      </w:r>
      <w:proofErr w:type="spellStart"/>
      <w:r w:rsidR="00D94770" w:rsidRPr="00757118">
        <w:rPr>
          <w:rFonts w:ascii="Arial" w:hAnsi="Arial" w:cs="Arial"/>
          <w:sz w:val="22"/>
          <w:szCs w:val="22"/>
          <w:lang w:val="es-ES"/>
        </w:rPr>
        <w:t>kai</w:t>
      </w:r>
      <w:proofErr w:type="spellEnd"/>
      <w:r w:rsidR="00D94770" w:rsidRPr="00757118">
        <w:rPr>
          <w:rFonts w:ascii="Arial" w:hAnsi="Arial" w:cs="Arial"/>
          <w:sz w:val="22"/>
          <w:szCs w:val="22"/>
          <w:lang w:val="es-ES"/>
        </w:rPr>
        <w:t xml:space="preserve"> (alimento) de las aves era abundante, las comunidades prosperaban. Si las aves o su </w:t>
      </w:r>
      <w:proofErr w:type="spellStart"/>
      <w:r w:rsidR="00D94770" w:rsidRPr="00757118">
        <w:rPr>
          <w:rFonts w:ascii="Arial" w:hAnsi="Arial" w:cs="Arial"/>
          <w:sz w:val="22"/>
          <w:szCs w:val="22"/>
          <w:lang w:val="es-ES"/>
        </w:rPr>
        <w:t>kai</w:t>
      </w:r>
      <w:proofErr w:type="spellEnd"/>
      <w:r w:rsidR="00D94770" w:rsidRPr="00757118">
        <w:rPr>
          <w:rFonts w:ascii="Arial" w:hAnsi="Arial" w:cs="Arial"/>
          <w:sz w:val="22"/>
          <w:szCs w:val="22"/>
          <w:lang w:val="es-ES"/>
        </w:rPr>
        <w:t xml:space="preserve"> (alimento) no eran saludables o abundantes, el </w:t>
      </w:r>
      <w:proofErr w:type="spellStart"/>
      <w:r w:rsidR="00D94770" w:rsidRPr="00757118">
        <w:rPr>
          <w:rFonts w:ascii="Arial" w:hAnsi="Arial" w:cs="Arial"/>
          <w:sz w:val="22"/>
          <w:szCs w:val="22"/>
          <w:lang w:val="es-ES"/>
        </w:rPr>
        <w:t>taiao</w:t>
      </w:r>
      <w:proofErr w:type="spellEnd"/>
      <w:r w:rsidR="00D94770" w:rsidRPr="00757118">
        <w:rPr>
          <w:rFonts w:ascii="Arial" w:hAnsi="Arial" w:cs="Arial"/>
          <w:sz w:val="22"/>
          <w:szCs w:val="22"/>
          <w:lang w:val="es-ES"/>
        </w:rPr>
        <w:t xml:space="preserve"> (medio ambiente) se consideraba desequilibrado y era necesario actuar para restaurar ese equilibrio. </w:t>
      </w:r>
      <w:r w:rsidR="001C19FA" w:rsidRPr="00757118">
        <w:rPr>
          <w:rFonts w:ascii="Arial" w:hAnsi="Arial" w:cs="Arial"/>
          <w:sz w:val="22"/>
          <w:szCs w:val="22"/>
          <w:shd w:val="clear" w:color="auto" w:fill="FAFAFA"/>
          <w:lang w:val="es-ES"/>
        </w:rPr>
        <w:t xml:space="preserve">Las aves también se utilizaban con </w:t>
      </w:r>
      <w:r w:rsidR="00D94770" w:rsidRPr="00757118">
        <w:rPr>
          <w:rFonts w:ascii="Arial" w:hAnsi="Arial" w:cs="Arial"/>
          <w:sz w:val="22"/>
          <w:szCs w:val="22"/>
          <w:lang w:val="es-ES"/>
        </w:rPr>
        <w:t xml:space="preserve">fines ceremoniales y decorativos; por ejemplo, </w:t>
      </w:r>
      <w:r w:rsidR="00806A81" w:rsidRPr="00757118">
        <w:rPr>
          <w:rFonts w:ascii="Arial" w:hAnsi="Arial" w:cs="Arial"/>
          <w:sz w:val="22"/>
          <w:szCs w:val="22"/>
          <w:shd w:val="clear" w:color="auto" w:fill="FAFAFA"/>
          <w:lang w:val="es-ES"/>
        </w:rPr>
        <w:t xml:space="preserve">sus plumas se empleaban </w:t>
      </w:r>
      <w:r w:rsidR="00D94770" w:rsidRPr="00757118">
        <w:rPr>
          <w:rFonts w:ascii="Arial" w:hAnsi="Arial" w:cs="Arial"/>
          <w:sz w:val="22"/>
          <w:szCs w:val="22"/>
          <w:lang w:val="es-ES"/>
        </w:rPr>
        <w:t>para confeccionar capas y adornos</w:t>
      </w:r>
      <w:r w:rsidR="002063F5" w:rsidRPr="00757118">
        <w:rPr>
          <w:rFonts w:ascii="Arial" w:hAnsi="Arial" w:cs="Arial"/>
          <w:sz w:val="22"/>
          <w:szCs w:val="22"/>
          <w:shd w:val="clear" w:color="auto" w:fill="FAFAFA"/>
          <w:lang w:val="es-ES"/>
        </w:rPr>
        <w:t xml:space="preserve">. Asimismo, se valoraban como indicadores de </w:t>
      </w:r>
      <w:r w:rsidR="00651C07" w:rsidRPr="00757118">
        <w:rPr>
          <w:rFonts w:ascii="Arial" w:hAnsi="Arial" w:cs="Arial"/>
          <w:sz w:val="22"/>
          <w:szCs w:val="22"/>
          <w:shd w:val="clear" w:color="auto" w:fill="FAFAFA"/>
          <w:lang w:val="es-ES"/>
        </w:rPr>
        <w:t xml:space="preserve">navegación, </w:t>
      </w:r>
      <w:r w:rsidR="00651C07" w:rsidRPr="00757118">
        <w:rPr>
          <w:rFonts w:ascii="Arial" w:hAnsi="Arial" w:cs="Arial"/>
          <w:sz w:val="22"/>
          <w:szCs w:val="22"/>
          <w:lang w:val="es-ES"/>
        </w:rPr>
        <w:t>marcadores</w:t>
      </w:r>
      <w:r w:rsidR="002063F5" w:rsidRPr="00757118">
        <w:rPr>
          <w:rFonts w:ascii="Arial" w:hAnsi="Arial" w:cs="Arial"/>
          <w:sz w:val="22"/>
          <w:szCs w:val="22"/>
          <w:lang w:val="es-ES"/>
        </w:rPr>
        <w:t xml:space="preserve"> de los cambios estacionales</w:t>
      </w:r>
      <w:r w:rsidR="002063F5" w:rsidRPr="00757118">
        <w:rPr>
          <w:rFonts w:ascii="Arial" w:hAnsi="Arial" w:cs="Arial"/>
          <w:sz w:val="22"/>
          <w:szCs w:val="22"/>
          <w:shd w:val="clear" w:color="auto" w:fill="FAFAFA"/>
          <w:lang w:val="es-ES"/>
        </w:rPr>
        <w:t xml:space="preserve"> y por los nutrientes que aportaban al suelo y a la vegetación a través de su guano. En la actualidad, algunos </w:t>
      </w:r>
      <w:proofErr w:type="spellStart"/>
      <w:r w:rsidR="002063F5" w:rsidRPr="00757118">
        <w:rPr>
          <w:rFonts w:ascii="Arial" w:hAnsi="Arial" w:cs="Arial"/>
          <w:sz w:val="22"/>
          <w:szCs w:val="22"/>
          <w:shd w:val="clear" w:color="auto" w:fill="FAFAFA"/>
          <w:lang w:val="es-ES"/>
        </w:rPr>
        <w:t>iwi</w:t>
      </w:r>
      <w:proofErr w:type="spellEnd"/>
      <w:r w:rsidR="002063F5" w:rsidRPr="00757118">
        <w:rPr>
          <w:rFonts w:ascii="Arial" w:hAnsi="Arial" w:cs="Arial"/>
          <w:sz w:val="22"/>
          <w:szCs w:val="22"/>
          <w:shd w:val="clear" w:color="auto" w:fill="FAFAFA"/>
          <w:lang w:val="es-ES"/>
        </w:rPr>
        <w:t xml:space="preserve"> participan activamente en iniciativas de conservación. Estas colaboraciones reflejan una relación de </w:t>
      </w:r>
      <w:proofErr w:type="spellStart"/>
      <w:r w:rsidR="002063F5" w:rsidRPr="00757118">
        <w:rPr>
          <w:rFonts w:ascii="Arial" w:hAnsi="Arial" w:cs="Arial"/>
          <w:sz w:val="22"/>
          <w:szCs w:val="22"/>
          <w:shd w:val="clear" w:color="auto" w:fill="FAFAFA"/>
          <w:lang w:val="es-ES"/>
        </w:rPr>
        <w:t>kaitiakitanga</w:t>
      </w:r>
      <w:proofErr w:type="spellEnd"/>
      <w:r w:rsidR="002063F5" w:rsidRPr="00757118">
        <w:rPr>
          <w:rFonts w:ascii="Arial" w:hAnsi="Arial" w:cs="Arial"/>
          <w:sz w:val="22"/>
          <w:szCs w:val="22"/>
          <w:shd w:val="clear" w:color="auto" w:fill="FAFAFA"/>
          <w:lang w:val="es-ES"/>
        </w:rPr>
        <w:t xml:space="preserve"> (tutela), en la que los conocimientos y valores maoríes guían la protección de la especie y su hábitat. La presencia del </w:t>
      </w:r>
      <w:proofErr w:type="spellStart"/>
      <w:r w:rsidR="002063F5" w:rsidRPr="00757118">
        <w:rPr>
          <w:rFonts w:ascii="Arial" w:hAnsi="Arial" w:cs="Arial"/>
          <w:sz w:val="22"/>
          <w:szCs w:val="22"/>
          <w:shd w:val="clear" w:color="auto" w:fill="FAFAFA"/>
          <w:lang w:val="es-ES"/>
        </w:rPr>
        <w:t>toanui</w:t>
      </w:r>
      <w:proofErr w:type="spellEnd"/>
      <w:r w:rsidR="002063F5" w:rsidRPr="00757118">
        <w:rPr>
          <w:rFonts w:ascii="Arial" w:hAnsi="Arial" w:cs="Arial"/>
          <w:sz w:val="22"/>
          <w:szCs w:val="22"/>
          <w:shd w:val="clear" w:color="auto" w:fill="FAFAFA"/>
          <w:lang w:val="es-ES"/>
        </w:rPr>
        <w:t xml:space="preserve"> es un indicador de la salud de los ecosistemas marinos y terrestres, y su declive debido a amenazas como la ingestión de plásticos o la captura incidental en la pesca constituye una preocupación compartida </w:t>
      </w:r>
      <w:r w:rsidR="00877A22" w:rsidRPr="00757118">
        <w:rPr>
          <w:rFonts w:ascii="Arial" w:hAnsi="Arial" w:cs="Arial"/>
          <w:sz w:val="22"/>
          <w:szCs w:val="22"/>
          <w:shd w:val="clear" w:color="auto" w:fill="FAFAFA"/>
          <w:lang w:val="es-ES"/>
        </w:rPr>
        <w:t>por los maoríes. Véase el Anexo </w:t>
      </w:r>
      <w:r w:rsidR="002063F5" w:rsidRPr="00757118">
        <w:rPr>
          <w:rFonts w:ascii="Arial" w:hAnsi="Arial" w:cs="Arial"/>
          <w:sz w:val="22"/>
          <w:szCs w:val="22"/>
          <w:shd w:val="clear" w:color="auto" w:fill="FAFAFA"/>
          <w:lang w:val="es-ES"/>
        </w:rPr>
        <w:t xml:space="preserve">1 para una descripción más detallada de la perspectiva de los </w:t>
      </w:r>
      <w:proofErr w:type="spellStart"/>
      <w:r w:rsidR="00B10FAA" w:rsidRPr="00757118">
        <w:rPr>
          <w:rFonts w:ascii="Arial" w:hAnsi="Arial" w:cs="Arial"/>
          <w:sz w:val="22"/>
          <w:szCs w:val="22"/>
          <w:lang w:val="es-ES"/>
        </w:rPr>
        <w:t>hapū</w:t>
      </w:r>
      <w:proofErr w:type="spellEnd"/>
      <w:r w:rsidR="00B10FAA" w:rsidRPr="00757118">
        <w:rPr>
          <w:rFonts w:ascii="Arial" w:hAnsi="Arial" w:cs="Arial"/>
          <w:sz w:val="22"/>
          <w:szCs w:val="22"/>
          <w:lang w:val="es-ES"/>
        </w:rPr>
        <w:t xml:space="preserve"> </w:t>
      </w:r>
      <w:proofErr w:type="spellStart"/>
      <w:r w:rsidR="00B10FAA" w:rsidRPr="00757118">
        <w:rPr>
          <w:rFonts w:ascii="Arial" w:hAnsi="Arial" w:cs="Arial"/>
          <w:sz w:val="22"/>
          <w:szCs w:val="22"/>
          <w:lang w:val="es-ES"/>
        </w:rPr>
        <w:t>Ngā</w:t>
      </w:r>
      <w:proofErr w:type="spellEnd"/>
      <w:r w:rsidR="00B10FAA" w:rsidRPr="00757118">
        <w:rPr>
          <w:rFonts w:ascii="Arial" w:hAnsi="Arial" w:cs="Arial"/>
          <w:sz w:val="22"/>
          <w:szCs w:val="22"/>
          <w:lang w:val="es-ES"/>
        </w:rPr>
        <w:t xml:space="preserve"> </w:t>
      </w:r>
      <w:proofErr w:type="spellStart"/>
      <w:r w:rsidR="00B10FAA" w:rsidRPr="00757118">
        <w:rPr>
          <w:rFonts w:ascii="Arial" w:hAnsi="Arial" w:cs="Arial"/>
          <w:sz w:val="22"/>
          <w:szCs w:val="22"/>
          <w:lang w:val="es-ES"/>
        </w:rPr>
        <w:t>Mahanga</w:t>
      </w:r>
      <w:proofErr w:type="spellEnd"/>
      <w:r w:rsidR="00B10FAA" w:rsidRPr="00757118">
        <w:rPr>
          <w:rFonts w:ascii="Arial" w:hAnsi="Arial" w:cs="Arial"/>
          <w:sz w:val="22"/>
          <w:szCs w:val="22"/>
          <w:lang w:val="es-ES"/>
        </w:rPr>
        <w:t xml:space="preserve"> y </w:t>
      </w:r>
      <w:proofErr w:type="spellStart"/>
      <w:r w:rsidR="00B10FAA" w:rsidRPr="00757118">
        <w:rPr>
          <w:rFonts w:ascii="Arial" w:hAnsi="Arial" w:cs="Arial"/>
          <w:sz w:val="22"/>
          <w:szCs w:val="22"/>
          <w:lang w:val="es-ES"/>
        </w:rPr>
        <w:t>Ngāti</w:t>
      </w:r>
      <w:proofErr w:type="spellEnd"/>
      <w:r w:rsidR="00B10FAA" w:rsidRPr="00757118">
        <w:rPr>
          <w:rFonts w:ascii="Arial" w:hAnsi="Arial" w:cs="Arial"/>
          <w:sz w:val="22"/>
          <w:szCs w:val="22"/>
          <w:lang w:val="es-ES"/>
        </w:rPr>
        <w:t xml:space="preserve"> </w:t>
      </w:r>
      <w:proofErr w:type="spellStart"/>
      <w:r w:rsidR="00B10FAA" w:rsidRPr="00757118">
        <w:rPr>
          <w:rFonts w:ascii="Arial" w:hAnsi="Arial" w:cs="Arial"/>
          <w:sz w:val="22"/>
          <w:szCs w:val="22"/>
          <w:lang w:val="es-ES"/>
        </w:rPr>
        <w:t>Tairi</w:t>
      </w:r>
      <w:proofErr w:type="spellEnd"/>
      <w:r w:rsidR="00B10FAA" w:rsidRPr="00757118">
        <w:rPr>
          <w:rFonts w:ascii="Arial" w:hAnsi="Arial" w:cs="Arial"/>
          <w:sz w:val="22"/>
          <w:szCs w:val="22"/>
          <w:lang w:val="es-ES"/>
        </w:rPr>
        <w:t xml:space="preserve"> (</w:t>
      </w:r>
      <w:proofErr w:type="spellStart"/>
      <w:r w:rsidR="00B10FAA" w:rsidRPr="00757118">
        <w:rPr>
          <w:rFonts w:ascii="Arial" w:hAnsi="Arial" w:cs="Arial"/>
          <w:sz w:val="22"/>
          <w:szCs w:val="22"/>
          <w:lang w:val="es-ES"/>
        </w:rPr>
        <w:t>Ngā</w:t>
      </w:r>
      <w:proofErr w:type="spellEnd"/>
      <w:r w:rsidR="00B10FAA" w:rsidRPr="00757118">
        <w:rPr>
          <w:rFonts w:ascii="Arial" w:hAnsi="Arial" w:cs="Arial"/>
          <w:sz w:val="22"/>
          <w:szCs w:val="22"/>
          <w:lang w:val="es-ES"/>
        </w:rPr>
        <w:t xml:space="preserve"> </w:t>
      </w:r>
      <w:proofErr w:type="spellStart"/>
      <w:r w:rsidR="00B10FAA" w:rsidRPr="00757118">
        <w:rPr>
          <w:rFonts w:ascii="Arial" w:hAnsi="Arial" w:cs="Arial"/>
          <w:sz w:val="22"/>
          <w:szCs w:val="22"/>
          <w:lang w:val="es-ES"/>
        </w:rPr>
        <w:t>Mahanga</w:t>
      </w:r>
      <w:proofErr w:type="spellEnd"/>
      <w:r w:rsidR="00B10FAA" w:rsidRPr="00757118">
        <w:rPr>
          <w:rFonts w:ascii="Arial" w:hAnsi="Arial" w:cs="Arial"/>
          <w:sz w:val="22"/>
          <w:szCs w:val="22"/>
          <w:lang w:val="es-ES"/>
        </w:rPr>
        <w:t xml:space="preserve"> a </w:t>
      </w:r>
      <w:proofErr w:type="spellStart"/>
      <w:r w:rsidR="00B10FAA" w:rsidRPr="00757118">
        <w:rPr>
          <w:rFonts w:ascii="Arial" w:hAnsi="Arial" w:cs="Arial"/>
          <w:sz w:val="22"/>
          <w:szCs w:val="22"/>
          <w:lang w:val="es-ES"/>
        </w:rPr>
        <w:t>Tairi</w:t>
      </w:r>
      <w:proofErr w:type="spellEnd"/>
      <w:r w:rsidR="00B10FAA" w:rsidRPr="00757118">
        <w:rPr>
          <w:rFonts w:ascii="Arial" w:hAnsi="Arial" w:cs="Arial"/>
          <w:sz w:val="22"/>
          <w:szCs w:val="22"/>
          <w:lang w:val="es-ES"/>
        </w:rPr>
        <w:t>)</w:t>
      </w:r>
      <w:r w:rsidR="00ED4299" w:rsidRPr="00757118">
        <w:rPr>
          <w:rFonts w:ascii="Arial" w:hAnsi="Arial" w:cs="Arial"/>
          <w:sz w:val="22"/>
          <w:szCs w:val="22"/>
          <w:shd w:val="clear" w:color="auto" w:fill="FAFAFA"/>
          <w:lang w:val="es-ES"/>
        </w:rPr>
        <w:t xml:space="preserve"> en relación con la isla </w:t>
      </w:r>
      <w:proofErr w:type="spellStart"/>
      <w:r w:rsidR="00ED4299" w:rsidRPr="00757118">
        <w:rPr>
          <w:rFonts w:ascii="Arial" w:hAnsi="Arial" w:cs="Arial"/>
          <w:sz w:val="22"/>
          <w:szCs w:val="22"/>
          <w:shd w:val="clear" w:color="auto" w:fill="FAFAFA"/>
          <w:lang w:val="es-ES"/>
        </w:rPr>
        <w:t>Motumahanga</w:t>
      </w:r>
      <w:proofErr w:type="spellEnd"/>
      <w:r w:rsidR="00ED4299" w:rsidRPr="00757118">
        <w:rPr>
          <w:rFonts w:ascii="Arial" w:hAnsi="Arial" w:cs="Arial"/>
          <w:sz w:val="22"/>
          <w:szCs w:val="22"/>
          <w:shd w:val="clear" w:color="auto" w:fill="FAFAFA"/>
          <w:lang w:val="es-ES"/>
        </w:rPr>
        <w:t xml:space="preserve">, uno de los lugares de reproducción del </w:t>
      </w:r>
      <w:proofErr w:type="spellStart"/>
      <w:r w:rsidR="00ED4299" w:rsidRPr="00757118">
        <w:rPr>
          <w:rFonts w:ascii="Arial" w:hAnsi="Arial" w:cs="Arial"/>
          <w:sz w:val="22"/>
          <w:szCs w:val="22"/>
          <w:shd w:val="clear" w:color="auto" w:fill="FAFAFA"/>
          <w:lang w:val="es-ES"/>
        </w:rPr>
        <w:t>toanui</w:t>
      </w:r>
      <w:proofErr w:type="spellEnd"/>
      <w:r w:rsidR="00ED4299" w:rsidRPr="00757118">
        <w:rPr>
          <w:rFonts w:ascii="Arial" w:hAnsi="Arial" w:cs="Arial"/>
          <w:sz w:val="22"/>
          <w:szCs w:val="22"/>
          <w:shd w:val="clear" w:color="auto" w:fill="FAFAFA"/>
          <w:lang w:val="es-ES"/>
        </w:rPr>
        <w:t xml:space="preserve">. </w:t>
      </w:r>
      <w:r w:rsidR="00ED4299" w:rsidRPr="00757118">
        <w:rPr>
          <w:rFonts w:ascii="Arial" w:hAnsi="Arial" w:cs="Arial"/>
          <w:sz w:val="22"/>
          <w:szCs w:val="22"/>
          <w:lang w:val="es-ES"/>
        </w:rPr>
        <w:t xml:space="preserve"> </w:t>
      </w:r>
    </w:p>
    <w:p w14:paraId="627DB946" w14:textId="77777777" w:rsidR="000E70D1" w:rsidRPr="00757118" w:rsidRDefault="000E70D1" w:rsidP="006161E8">
      <w:pPr>
        <w:jc w:val="both"/>
        <w:rPr>
          <w:rFonts w:ascii="Arial" w:hAnsi="Arial" w:cs="Arial"/>
          <w:color w:val="424242"/>
          <w:sz w:val="22"/>
          <w:szCs w:val="22"/>
          <w:lang w:val="es-ES"/>
        </w:rPr>
      </w:pPr>
    </w:p>
    <w:p w14:paraId="3C505A38" w14:textId="11826B5E" w:rsidR="004D7E78" w:rsidRPr="00757118" w:rsidRDefault="005E3638" w:rsidP="006161E8">
      <w:pPr>
        <w:jc w:val="both"/>
        <w:rPr>
          <w:rFonts w:ascii="Arial" w:hAnsi="Arial" w:cs="Arial"/>
          <w:sz w:val="22"/>
          <w:szCs w:val="22"/>
          <w:lang w:val="es-ES"/>
        </w:rPr>
      </w:pPr>
      <w:r w:rsidRPr="00757118">
        <w:rPr>
          <w:rFonts w:ascii="Arial" w:hAnsi="Arial" w:cs="Arial"/>
          <w:sz w:val="22"/>
          <w:szCs w:val="22"/>
          <w:lang w:val="es-ES"/>
        </w:rPr>
        <w:t xml:space="preserve">En Australia, se sabe que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está presente en tierras pertenecientes, al menos, a los siguientes pueblos indígenas: </w:t>
      </w:r>
      <w:proofErr w:type="spellStart"/>
      <w:r w:rsidRPr="00757118">
        <w:rPr>
          <w:rFonts w:ascii="Arial" w:hAnsi="Arial" w:cs="Arial"/>
          <w:sz w:val="22"/>
          <w:szCs w:val="22"/>
          <w:lang w:val="es-ES"/>
        </w:rPr>
        <w:t>Southern</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Noongar</w:t>
      </w:r>
      <w:proofErr w:type="spellEnd"/>
      <w:r w:rsidRPr="00757118">
        <w:rPr>
          <w:rFonts w:ascii="Arial" w:hAnsi="Arial" w:cs="Arial"/>
          <w:sz w:val="22"/>
          <w:szCs w:val="22"/>
          <w:lang w:val="es-ES"/>
        </w:rPr>
        <w:t xml:space="preserve">, Esperance </w:t>
      </w:r>
      <w:proofErr w:type="spellStart"/>
      <w:r w:rsidRPr="00757118">
        <w:rPr>
          <w:rFonts w:ascii="Arial" w:hAnsi="Arial" w:cs="Arial"/>
          <w:sz w:val="22"/>
          <w:szCs w:val="22"/>
          <w:lang w:val="es-ES"/>
        </w:rPr>
        <w:t>Nyungars</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Ngadju</w:t>
      </w:r>
      <w:proofErr w:type="spellEnd"/>
      <w:r w:rsidRPr="00757118">
        <w:rPr>
          <w:rFonts w:ascii="Arial" w:hAnsi="Arial" w:cs="Arial"/>
          <w:sz w:val="22"/>
          <w:szCs w:val="22"/>
          <w:lang w:val="es-ES"/>
        </w:rPr>
        <w:t xml:space="preserve"> y </w:t>
      </w:r>
      <w:proofErr w:type="spellStart"/>
      <w:r w:rsidRPr="00757118">
        <w:rPr>
          <w:rFonts w:ascii="Arial" w:hAnsi="Arial" w:cs="Arial"/>
          <w:sz w:val="22"/>
          <w:szCs w:val="22"/>
          <w:lang w:val="es-ES"/>
        </w:rPr>
        <w:t>Nauo</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Carlile</w:t>
      </w:r>
      <w:proofErr w:type="spellEnd"/>
      <w:r w:rsidRPr="00757118">
        <w:rPr>
          <w:rFonts w:ascii="Arial" w:hAnsi="Arial" w:cs="Arial"/>
          <w:sz w:val="22"/>
          <w:szCs w:val="22"/>
          <w:lang w:val="es-ES"/>
        </w:rPr>
        <w:t xml:space="preserve"> et al. 2021).</w:t>
      </w:r>
    </w:p>
    <w:p w14:paraId="533A1B35" w14:textId="77777777" w:rsidR="00D903D4" w:rsidRPr="00757118" w:rsidRDefault="00D903D4" w:rsidP="00A045E9">
      <w:pPr>
        <w:autoSpaceDE w:val="0"/>
        <w:autoSpaceDN w:val="0"/>
        <w:adjustRightInd w:val="0"/>
        <w:rPr>
          <w:rFonts w:ascii="Arial" w:hAnsi="Arial" w:cs="Arial"/>
          <w:b/>
          <w:bCs/>
          <w:sz w:val="22"/>
          <w:szCs w:val="22"/>
          <w:lang w:val="es-ES"/>
        </w:rPr>
      </w:pPr>
    </w:p>
    <w:p w14:paraId="2EC6E4B4" w14:textId="3AE78031" w:rsidR="0086679C" w:rsidRPr="00757118" w:rsidRDefault="0086679C" w:rsidP="006161E8">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3. </w:t>
      </w:r>
      <w:r w:rsidRPr="00757118">
        <w:rPr>
          <w:rFonts w:ascii="Arial" w:hAnsi="Arial" w:cs="Arial"/>
          <w:b/>
          <w:bCs/>
          <w:sz w:val="22"/>
          <w:szCs w:val="22"/>
          <w:lang w:val="es-ES"/>
        </w:rPr>
        <w:tab/>
        <w:t>Migraciones</w:t>
      </w:r>
    </w:p>
    <w:p w14:paraId="14C81DA8" w14:textId="77777777" w:rsidR="00B85267" w:rsidRPr="00757118" w:rsidRDefault="00B85267" w:rsidP="00A045E9">
      <w:pPr>
        <w:autoSpaceDE w:val="0"/>
        <w:autoSpaceDN w:val="0"/>
        <w:adjustRightInd w:val="0"/>
        <w:ind w:firstLine="720"/>
        <w:rPr>
          <w:rFonts w:ascii="Arial" w:hAnsi="Arial" w:cs="Arial"/>
          <w:b/>
          <w:bCs/>
          <w:sz w:val="22"/>
          <w:szCs w:val="22"/>
          <w:lang w:val="es-ES"/>
        </w:rPr>
      </w:pPr>
    </w:p>
    <w:p w14:paraId="1F40A702" w14:textId="18CA34B1" w:rsidR="0086679C" w:rsidRPr="00757118" w:rsidRDefault="495E1D69" w:rsidP="006161E8">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3.1 </w:t>
      </w:r>
      <w:r w:rsidRPr="00757118">
        <w:rPr>
          <w:rFonts w:ascii="Arial" w:hAnsi="Arial" w:cs="Arial"/>
          <w:sz w:val="22"/>
          <w:szCs w:val="22"/>
          <w:lang w:val="es-ES"/>
        </w:rPr>
        <w:tab/>
        <w:t>Tipos de desplazamiento, distancia, carácter cíclico y previsible de la migración</w:t>
      </w:r>
    </w:p>
    <w:p w14:paraId="4CCC424E" w14:textId="7899579E" w:rsidR="00B85267" w:rsidRPr="00757118" w:rsidRDefault="00B85267"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ab/>
      </w:r>
    </w:p>
    <w:p w14:paraId="191DED30" w14:textId="34B8E722" w:rsidR="008B41E5" w:rsidRPr="00757118" w:rsidRDefault="05C41607"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son aves migratorias anuales: se reproducen en islas del Pacífico Sur y del océano Índico, y migran al hemisferio norte durante la temporada no reproductiva. Como reproductoras anuales, esta migración se repite en un ciclo anual predecible, vinculado al período de reproducción, como se describe a continuación. En los casos en que se ha realizado un seguimiento de aves juveniles, estas han seguido rutas similares a las de los adultos durante la migración. Sin embargo, las aves jóvenes pueden pasar mucho más tiempo en aguas tropicales situadas entre las zonas de cría y las de no cría, sobre las cuales los adultos migran con mayor rapidez. El conocimiento de los movimientos a lo largo del año proviene de estudios de seguimiento, en su mayoría mediante etiquetas de geolocalización (GLS), aplicadas a aves de diversas colonias (BirdLife 2025).</w:t>
      </w:r>
    </w:p>
    <w:p w14:paraId="604B77EB" w14:textId="77777777" w:rsidR="00785E36" w:rsidRPr="00757118" w:rsidRDefault="00785E36" w:rsidP="00A85F09">
      <w:pPr>
        <w:autoSpaceDE w:val="0"/>
        <w:autoSpaceDN w:val="0"/>
        <w:adjustRightInd w:val="0"/>
        <w:jc w:val="both"/>
        <w:rPr>
          <w:rFonts w:ascii="Arial" w:hAnsi="Arial" w:cs="Arial"/>
          <w:sz w:val="22"/>
          <w:szCs w:val="22"/>
          <w:lang w:val="es-ES"/>
        </w:rPr>
      </w:pPr>
    </w:p>
    <w:p w14:paraId="08AEA6B4" w14:textId="4BC95588" w:rsidR="009A2D4E" w:rsidRPr="00757118" w:rsidRDefault="20CE2902" w:rsidP="00A85F09">
      <w:pPr>
        <w:autoSpaceDE w:val="0"/>
        <w:autoSpaceDN w:val="0"/>
        <w:adjustRightInd w:val="0"/>
        <w:jc w:val="both"/>
        <w:rPr>
          <w:rFonts w:ascii="Arial" w:hAnsi="Arial" w:cs="Arial"/>
          <w:sz w:val="21"/>
          <w:szCs w:val="21"/>
          <w:lang w:val="es-ES"/>
        </w:rPr>
      </w:pPr>
      <w:r w:rsidRPr="00757118">
        <w:rPr>
          <w:rFonts w:ascii="Arial" w:hAnsi="Arial" w:cs="Arial"/>
          <w:sz w:val="22"/>
          <w:szCs w:val="22"/>
          <w:lang w:val="es-ES"/>
        </w:rPr>
        <w:t xml:space="preserve">El seguimiento de cuatro colonias reproductoras en Nueva Zelanda (Fischer et al. 2024) muestra un área de alimentación durante la temporada reproductiva (octubre-abril) centrada en el norte de Nueva Zelanda, que se extiende hacia el oeste, sobre el mar de Tasmania, hasta aguas australianas, y hacia el este, hasta la cordillera Louisville, en alta mar </w:t>
      </w:r>
      <w:r w:rsidR="00877A22" w:rsidRPr="00757118">
        <w:rPr>
          <w:rFonts w:ascii="Arial" w:hAnsi="Arial" w:cs="Arial"/>
          <w:sz w:val="22"/>
          <w:szCs w:val="22"/>
          <w:lang w:val="es-ES"/>
        </w:rPr>
        <w:t>del océano Pacífico Sur (Figura </w:t>
      </w:r>
      <w:r w:rsidRPr="00757118">
        <w:rPr>
          <w:rFonts w:ascii="Arial" w:hAnsi="Arial" w:cs="Arial"/>
          <w:sz w:val="22"/>
          <w:szCs w:val="22"/>
          <w:lang w:val="es-ES"/>
        </w:rPr>
        <w:t>1). Su distribución fuera de la época de cría (mayo-septiembre) se concentra principalmente en las aguas al este de Japón, tanto dentro de aguas jap</w:t>
      </w:r>
      <w:r w:rsidR="00877A22" w:rsidRPr="00757118">
        <w:rPr>
          <w:rFonts w:ascii="Arial" w:hAnsi="Arial" w:cs="Arial"/>
          <w:sz w:val="22"/>
          <w:szCs w:val="22"/>
          <w:lang w:val="es-ES"/>
        </w:rPr>
        <w:t>onesas como en alta mar (Figura </w:t>
      </w:r>
      <w:r w:rsidRPr="00757118">
        <w:rPr>
          <w:rFonts w:ascii="Arial" w:hAnsi="Arial" w:cs="Arial"/>
          <w:sz w:val="22"/>
          <w:szCs w:val="22"/>
          <w:lang w:val="es-ES"/>
        </w:rPr>
        <w:t>1). La ruta migratoria atraviesa las aguas jurisdiccionales de numerosos Estados insulares del Pacífico occidental y central.</w:t>
      </w:r>
    </w:p>
    <w:p w14:paraId="40DD28D0" w14:textId="352ECCD3" w:rsidR="00E52E78" w:rsidRPr="00757118" w:rsidRDefault="00E52E78" w:rsidP="00A045E9">
      <w:pPr>
        <w:autoSpaceDE w:val="0"/>
        <w:autoSpaceDN w:val="0"/>
        <w:adjustRightInd w:val="0"/>
        <w:rPr>
          <w:rFonts w:ascii="Arial" w:hAnsi="Arial" w:cs="Arial"/>
          <w:sz w:val="21"/>
          <w:szCs w:val="21"/>
          <w:lang w:val="es-ES"/>
        </w:rPr>
      </w:pPr>
    </w:p>
    <w:p w14:paraId="467A592B" w14:textId="3E8E8E65" w:rsidR="00E52E78" w:rsidRPr="00757118" w:rsidRDefault="00E52E78" w:rsidP="00A045E9">
      <w:pPr>
        <w:autoSpaceDE w:val="0"/>
        <w:autoSpaceDN w:val="0"/>
        <w:adjustRightInd w:val="0"/>
        <w:rPr>
          <w:rFonts w:ascii="Arial" w:hAnsi="Arial" w:cs="Arial"/>
          <w:sz w:val="21"/>
          <w:szCs w:val="21"/>
          <w:lang w:val="es-ES"/>
        </w:rPr>
      </w:pPr>
    </w:p>
    <w:p w14:paraId="79DBF0A7" w14:textId="051C6CD1" w:rsidR="009A2D4E" w:rsidRPr="00757118" w:rsidRDefault="00F418FA" w:rsidP="00A045E9">
      <w:pPr>
        <w:autoSpaceDE w:val="0"/>
        <w:autoSpaceDN w:val="0"/>
        <w:adjustRightInd w:val="0"/>
        <w:rPr>
          <w:rFonts w:ascii="Arial" w:hAnsi="Arial" w:cs="Arial"/>
          <w:sz w:val="21"/>
          <w:szCs w:val="21"/>
          <w:lang w:val="es-ES"/>
        </w:rPr>
      </w:pPr>
      <w:r w:rsidRPr="00757118">
        <w:rPr>
          <w:rFonts w:ascii="Arial" w:hAnsi="Arial" w:cs="Arial"/>
          <w:noProof/>
          <w:sz w:val="21"/>
          <w:szCs w:val="21"/>
          <w:lang w:val="es-ES" w:eastAsia="es-ES"/>
        </w:rPr>
        <w:lastRenderedPageBreak/>
        <w:drawing>
          <wp:anchor distT="0" distB="0" distL="114300" distR="114300" simplePos="0" relativeHeight="251658240" behindDoc="0" locked="0" layoutInCell="1" allowOverlap="1" wp14:anchorId="67897F2D" wp14:editId="294CB651">
            <wp:simplePos x="0" y="0"/>
            <wp:positionH relativeFrom="column">
              <wp:posOffset>5043170</wp:posOffset>
            </wp:positionH>
            <wp:positionV relativeFrom="paragraph">
              <wp:posOffset>90170</wp:posOffset>
            </wp:positionV>
            <wp:extent cx="976530" cy="1352550"/>
            <wp:effectExtent l="0" t="0" r="0" b="0"/>
            <wp:wrapNone/>
            <wp:docPr id="57423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37501" name=""/>
                    <pic:cNvPicPr/>
                  </pic:nvPicPr>
                  <pic:blipFill>
                    <a:blip r:embed="rId18"/>
                    <a:stretch>
                      <a:fillRect/>
                    </a:stretch>
                  </pic:blipFill>
                  <pic:spPr>
                    <a:xfrm>
                      <a:off x="0" y="0"/>
                      <a:ext cx="976530" cy="1352550"/>
                    </a:xfrm>
                    <a:prstGeom prst="rect">
                      <a:avLst/>
                    </a:prstGeom>
                  </pic:spPr>
                </pic:pic>
              </a:graphicData>
            </a:graphic>
            <wp14:sizeRelH relativeFrom="page">
              <wp14:pctWidth>0</wp14:pctWidth>
            </wp14:sizeRelH>
            <wp14:sizeRelV relativeFrom="page">
              <wp14:pctHeight>0</wp14:pctHeight>
            </wp14:sizeRelV>
          </wp:anchor>
        </w:drawing>
      </w:r>
      <w:r w:rsidR="00037951" w:rsidRPr="00757118">
        <w:rPr>
          <w:rFonts w:ascii="Arial" w:hAnsi="Arial" w:cs="Arial"/>
          <w:noProof/>
          <w:sz w:val="21"/>
          <w:szCs w:val="21"/>
          <w:lang w:val="es-ES" w:eastAsia="es-ES"/>
        </w:rPr>
        <w:drawing>
          <wp:inline distT="0" distB="0" distL="0" distR="0" wp14:anchorId="322529BE" wp14:editId="46F8EB13">
            <wp:extent cx="3035300" cy="3310925"/>
            <wp:effectExtent l="0" t="0" r="0" b="3810"/>
            <wp:docPr id="1935766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66445" name=""/>
                    <pic:cNvPicPr/>
                  </pic:nvPicPr>
                  <pic:blipFill>
                    <a:blip r:embed="rId19"/>
                    <a:stretch>
                      <a:fillRect/>
                    </a:stretch>
                  </pic:blipFill>
                  <pic:spPr>
                    <a:xfrm>
                      <a:off x="0" y="0"/>
                      <a:ext cx="3046415" cy="3323049"/>
                    </a:xfrm>
                    <a:prstGeom prst="rect">
                      <a:avLst/>
                    </a:prstGeom>
                  </pic:spPr>
                </pic:pic>
              </a:graphicData>
            </a:graphic>
          </wp:inline>
        </w:drawing>
      </w:r>
      <w:r w:rsidR="00901501" w:rsidRPr="00757118">
        <w:rPr>
          <w:rFonts w:ascii="Arial" w:hAnsi="Arial" w:cs="Arial"/>
          <w:sz w:val="21"/>
          <w:szCs w:val="21"/>
          <w:lang w:val="es-ES"/>
        </w:rPr>
        <w:t xml:space="preserve"> </w:t>
      </w:r>
      <w:r w:rsidR="00901501" w:rsidRPr="00757118">
        <w:rPr>
          <w:rFonts w:ascii="Arial" w:hAnsi="Arial" w:cs="Arial"/>
          <w:noProof/>
          <w:sz w:val="21"/>
          <w:szCs w:val="21"/>
          <w:lang w:val="es-ES" w:eastAsia="es-ES"/>
        </w:rPr>
        <w:drawing>
          <wp:inline distT="0" distB="0" distL="0" distR="0" wp14:anchorId="755AD174" wp14:editId="7C8AF748">
            <wp:extent cx="3059258" cy="3321050"/>
            <wp:effectExtent l="0" t="0" r="8255" b="0"/>
            <wp:docPr id="718948007"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48007" name="Picture 1" descr="A map of the world&#10;&#10;AI-generated content may be incorrect."/>
                    <pic:cNvPicPr/>
                  </pic:nvPicPr>
                  <pic:blipFill>
                    <a:blip r:embed="rId20"/>
                    <a:stretch>
                      <a:fillRect/>
                    </a:stretch>
                  </pic:blipFill>
                  <pic:spPr>
                    <a:xfrm>
                      <a:off x="0" y="0"/>
                      <a:ext cx="3075132" cy="3338283"/>
                    </a:xfrm>
                    <a:prstGeom prst="rect">
                      <a:avLst/>
                    </a:prstGeom>
                  </pic:spPr>
                </pic:pic>
              </a:graphicData>
            </a:graphic>
          </wp:inline>
        </w:drawing>
      </w:r>
    </w:p>
    <w:p w14:paraId="36E7E70B" w14:textId="099A69BD" w:rsidR="009A2D4E" w:rsidRPr="00757118" w:rsidRDefault="00877A22" w:rsidP="00A045E9">
      <w:pPr>
        <w:autoSpaceDE w:val="0"/>
        <w:autoSpaceDN w:val="0"/>
        <w:adjustRightInd w:val="0"/>
        <w:rPr>
          <w:rFonts w:ascii="Arial" w:hAnsi="Arial" w:cs="Arial"/>
          <w:sz w:val="18"/>
          <w:szCs w:val="18"/>
          <w:lang w:val="es-ES"/>
        </w:rPr>
      </w:pPr>
      <w:r w:rsidRPr="00757118">
        <w:rPr>
          <w:rFonts w:ascii="Arial" w:hAnsi="Arial" w:cs="Arial"/>
          <w:sz w:val="18"/>
          <w:szCs w:val="18"/>
          <w:lang w:val="es-ES"/>
        </w:rPr>
        <w:t>Figura </w:t>
      </w:r>
      <w:r w:rsidR="649F43CF" w:rsidRPr="00757118">
        <w:rPr>
          <w:rFonts w:ascii="Arial" w:hAnsi="Arial" w:cs="Arial"/>
          <w:sz w:val="18"/>
          <w:szCs w:val="18"/>
          <w:lang w:val="es-ES"/>
        </w:rPr>
        <w:t xml:space="preserve">1: Ejemplo de rutas anuales de las pardelas </w:t>
      </w:r>
      <w:proofErr w:type="spellStart"/>
      <w:r w:rsidR="649F43CF" w:rsidRPr="00757118">
        <w:rPr>
          <w:rFonts w:ascii="Arial" w:hAnsi="Arial" w:cs="Arial"/>
          <w:sz w:val="18"/>
          <w:szCs w:val="18"/>
          <w:lang w:val="es-ES"/>
        </w:rPr>
        <w:t>paticlaras</w:t>
      </w:r>
      <w:proofErr w:type="spellEnd"/>
      <w:r w:rsidR="649F43CF" w:rsidRPr="00757118">
        <w:rPr>
          <w:rFonts w:ascii="Arial" w:hAnsi="Arial" w:cs="Arial"/>
          <w:sz w:val="18"/>
          <w:szCs w:val="18"/>
          <w:lang w:val="es-ES"/>
        </w:rPr>
        <w:t xml:space="preserve"> procedentes de colonias de Nueva Zelanda, que muestran sus zonas de reproducción y no reproducción, junto con las rutas migratorias. Las ubicaciones están codificadas por colores según el mes.</w:t>
      </w:r>
    </w:p>
    <w:p w14:paraId="6D8CAD84" w14:textId="77777777" w:rsidR="00A85F09" w:rsidRPr="00757118" w:rsidRDefault="00A85F09" w:rsidP="00A045E9">
      <w:pPr>
        <w:autoSpaceDE w:val="0"/>
        <w:autoSpaceDN w:val="0"/>
        <w:adjustRightInd w:val="0"/>
        <w:rPr>
          <w:rFonts w:ascii="Arial" w:hAnsi="Arial" w:cs="Arial"/>
          <w:sz w:val="22"/>
          <w:szCs w:val="22"/>
          <w:lang w:val="es-ES"/>
        </w:rPr>
      </w:pPr>
    </w:p>
    <w:p w14:paraId="535693F8" w14:textId="711C80F8" w:rsidR="00EB0D8A" w:rsidRPr="00757118" w:rsidRDefault="00AC714F"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Los movimientos de las aves que se reproducen en la isla Lord Howe reflejan, en líneas generales, la ruta migratoria de las colonias de Nueva Zelanda. Las aves rastreadas desde la isla Lord Howe migraron hacia el noroeste del océano Pacífico, y aproximadamente el 70 % de ellas invernó al este de Japón, en las corrientes </w:t>
      </w:r>
      <w:proofErr w:type="spellStart"/>
      <w:r w:rsidRPr="00757118">
        <w:rPr>
          <w:rFonts w:ascii="Arial" w:hAnsi="Arial" w:cs="Arial"/>
          <w:sz w:val="22"/>
          <w:szCs w:val="22"/>
          <w:lang w:val="es-ES"/>
        </w:rPr>
        <w:t>Kuroshio</w:t>
      </w:r>
      <w:proofErr w:type="spellEnd"/>
      <w:r w:rsidRPr="00757118">
        <w:rPr>
          <w:rFonts w:ascii="Arial" w:hAnsi="Arial" w:cs="Arial"/>
          <w:sz w:val="22"/>
          <w:szCs w:val="22"/>
          <w:lang w:val="es-ES"/>
        </w:rPr>
        <w:t xml:space="preserve"> y </w:t>
      </w:r>
      <w:proofErr w:type="spellStart"/>
      <w:r w:rsidRPr="00757118">
        <w:rPr>
          <w:rFonts w:ascii="Arial" w:hAnsi="Arial" w:cs="Arial"/>
          <w:sz w:val="22"/>
          <w:szCs w:val="22"/>
          <w:lang w:val="es-ES"/>
        </w:rPr>
        <w:t>Oyashio</w:t>
      </w:r>
      <w:proofErr w:type="spellEnd"/>
      <w:r w:rsidRPr="00757118">
        <w:rPr>
          <w:rFonts w:ascii="Arial" w:hAnsi="Arial" w:cs="Arial"/>
          <w:sz w:val="22"/>
          <w:szCs w:val="22"/>
          <w:lang w:val="es-ES"/>
        </w:rPr>
        <w:t xml:space="preserve">, alrededor de las islas </w:t>
      </w:r>
      <w:proofErr w:type="spellStart"/>
      <w:r w:rsidRPr="00757118">
        <w:rPr>
          <w:rFonts w:ascii="Arial" w:hAnsi="Arial" w:cs="Arial"/>
          <w:sz w:val="22"/>
          <w:szCs w:val="22"/>
          <w:lang w:val="es-ES"/>
        </w:rPr>
        <w:t>Bonin</w:t>
      </w:r>
      <w:proofErr w:type="spellEnd"/>
      <w:r w:rsidRPr="00757118">
        <w:rPr>
          <w:rFonts w:ascii="Arial" w:hAnsi="Arial" w:cs="Arial"/>
          <w:sz w:val="22"/>
          <w:szCs w:val="22"/>
          <w:lang w:val="es-ES"/>
        </w:rPr>
        <w:t xml:space="preserve">, en el norte del mar de Filipinas, o en el este del mar de Japón (Reid et al. 2013a). Otras pasaron períodos variables en los mares Amarillo y de China Oriental, o en el sector occidental del mar de Japón (Reid et al. 2013a). Durante la temporada de cría, las aves reproductoras de la isla Lord Howe se alimentan en aguas del este de Australia, donde permanecen principalmente dentro de la zona de pesca sujeta a jurisdicción australiana. La </w:t>
      </w:r>
      <w:r w:rsidRPr="00757118">
        <w:rPr>
          <w:rFonts w:ascii="Arial" w:hAnsi="Arial" w:cs="Arial"/>
          <w:sz w:val="22"/>
          <w:szCs w:val="22"/>
          <w:lang w:val="es-ES"/>
        </w:rPr>
        <w:lastRenderedPageBreak/>
        <w:t>actividad de alimentación está estrechamente asociada a temperaturas superficiales del mar superiores a 24 °C (</w:t>
      </w:r>
      <w:proofErr w:type="spellStart"/>
      <w:r w:rsidRPr="00757118">
        <w:rPr>
          <w:rFonts w:ascii="Arial" w:hAnsi="Arial" w:cs="Arial"/>
          <w:sz w:val="22"/>
          <w:szCs w:val="22"/>
          <w:lang w:val="es-ES"/>
        </w:rPr>
        <w:t>Thalmann</w:t>
      </w:r>
      <w:proofErr w:type="spellEnd"/>
      <w:r w:rsidRPr="00757118">
        <w:rPr>
          <w:rFonts w:ascii="Arial" w:hAnsi="Arial" w:cs="Arial"/>
          <w:sz w:val="22"/>
          <w:szCs w:val="22"/>
          <w:lang w:val="es-ES"/>
        </w:rPr>
        <w:t xml:space="preserve"> et al. 2009).</w:t>
      </w:r>
    </w:p>
    <w:p w14:paraId="4868AE43" w14:textId="77777777" w:rsidR="00EB0D8A" w:rsidRPr="00757118" w:rsidRDefault="00EB0D8A" w:rsidP="00A045E9">
      <w:pPr>
        <w:autoSpaceDE w:val="0"/>
        <w:autoSpaceDN w:val="0"/>
        <w:adjustRightInd w:val="0"/>
        <w:rPr>
          <w:rFonts w:ascii="Arial" w:hAnsi="Arial" w:cs="Arial"/>
          <w:sz w:val="22"/>
          <w:szCs w:val="22"/>
          <w:lang w:val="es-ES"/>
        </w:rPr>
      </w:pPr>
    </w:p>
    <w:p w14:paraId="076FF705" w14:textId="22136C0E" w:rsidR="00AA0BE3" w:rsidRPr="00757118" w:rsidRDefault="00314AF3"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de las colonias de Australia Occidental pasan el invierno en el norte del océano Índico (</w:t>
      </w:r>
      <w:proofErr w:type="spellStart"/>
      <w:r w:rsidRPr="00757118">
        <w:rPr>
          <w:rFonts w:ascii="Arial" w:hAnsi="Arial" w:cs="Arial"/>
          <w:sz w:val="22"/>
          <w:szCs w:val="22"/>
          <w:lang w:val="es-ES"/>
        </w:rPr>
        <w:t>Lavers</w:t>
      </w:r>
      <w:proofErr w:type="spellEnd"/>
      <w:r w:rsidRPr="00757118">
        <w:rPr>
          <w:rFonts w:ascii="Arial" w:hAnsi="Arial" w:cs="Arial"/>
          <w:sz w:val="22"/>
          <w:szCs w:val="22"/>
          <w:lang w:val="es-ES"/>
        </w:rPr>
        <w:t xml:space="preserve"> et al. 2019a) o se unen a las aves del este de Australia en el noroeste del Pacífico (</w:t>
      </w:r>
      <w:proofErr w:type="spellStart"/>
      <w:r w:rsidRPr="00757118">
        <w:rPr>
          <w:rFonts w:ascii="Arial" w:hAnsi="Arial" w:cs="Arial"/>
          <w:sz w:val="22"/>
          <w:szCs w:val="22"/>
          <w:lang w:val="es-ES"/>
        </w:rPr>
        <w:t>Rayner</w:t>
      </w:r>
      <w:proofErr w:type="spellEnd"/>
      <w:r w:rsidRPr="00757118">
        <w:rPr>
          <w:rFonts w:ascii="Arial" w:hAnsi="Arial" w:cs="Arial"/>
          <w:sz w:val="22"/>
          <w:szCs w:val="22"/>
          <w:lang w:val="es-ES"/>
        </w:rPr>
        <w:t xml:space="preserve"> et al. 2011; </w:t>
      </w:r>
      <w:proofErr w:type="spellStart"/>
      <w:r w:rsidRPr="00757118">
        <w:rPr>
          <w:rFonts w:ascii="Arial" w:hAnsi="Arial" w:cs="Arial"/>
          <w:sz w:val="22"/>
          <w:szCs w:val="22"/>
          <w:lang w:val="es-ES"/>
        </w:rPr>
        <w:t>Lombal</w:t>
      </w:r>
      <w:proofErr w:type="spellEnd"/>
      <w:r w:rsidRPr="00757118">
        <w:rPr>
          <w:rFonts w:ascii="Arial" w:hAnsi="Arial" w:cs="Arial"/>
          <w:sz w:val="22"/>
          <w:szCs w:val="22"/>
          <w:lang w:val="es-ES"/>
        </w:rPr>
        <w:t xml:space="preserve"> et al. 2018). A partir de observaciones en el mar, Gibson-Hill (1953) y De Silva y Perera (1995) predijeron que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de Australia Occidental invernarían en el norte del océano Índico. </w:t>
      </w:r>
      <w:proofErr w:type="spellStart"/>
      <w:r w:rsidRPr="00757118">
        <w:rPr>
          <w:rFonts w:ascii="Arial" w:hAnsi="Arial" w:cs="Arial"/>
          <w:sz w:val="22"/>
          <w:szCs w:val="22"/>
          <w:lang w:val="es-ES"/>
        </w:rPr>
        <w:t>Lavers</w:t>
      </w:r>
      <w:proofErr w:type="spellEnd"/>
      <w:r w:rsidRPr="00757118">
        <w:rPr>
          <w:rFonts w:ascii="Arial" w:hAnsi="Arial" w:cs="Arial"/>
          <w:sz w:val="22"/>
          <w:szCs w:val="22"/>
          <w:lang w:val="es-ES"/>
        </w:rPr>
        <w:t xml:space="preserve"> et al. (2019a) confirmaron que al menos una parte de la población de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de Australia Occidental pasa el período no reproductivo en el mar Arábigo y la bahía de Bengala, frente a la costa occidental de Sri Lanka. Los datos de seguimiento incompletos (los dispositivos GPS dejaron de transmitir en el centro del océano Índico) de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de King George </w:t>
      </w:r>
      <w:proofErr w:type="spellStart"/>
      <w:r w:rsidRPr="00757118">
        <w:rPr>
          <w:rFonts w:ascii="Arial" w:hAnsi="Arial" w:cs="Arial"/>
          <w:sz w:val="22"/>
          <w:szCs w:val="22"/>
          <w:lang w:val="es-ES"/>
        </w:rPr>
        <w:t>Sound</w:t>
      </w:r>
      <w:proofErr w:type="spellEnd"/>
      <w:r w:rsidRPr="00757118">
        <w:rPr>
          <w:rFonts w:ascii="Arial" w:hAnsi="Arial" w:cs="Arial"/>
          <w:sz w:val="22"/>
          <w:szCs w:val="22"/>
          <w:lang w:val="es-ES"/>
        </w:rPr>
        <w:t xml:space="preserve">, Australia Occidental, también indicaron esta ruta migratoria y área de invernada (Powell 2009). Esta región es altamente productiva y constituye una importante zona de afloramiento que atrae a una gran diversidad de depredadores marinos (Prasad y Nair 1960; </w:t>
      </w:r>
      <w:proofErr w:type="spellStart"/>
      <w:r w:rsidRPr="00757118">
        <w:rPr>
          <w:rFonts w:ascii="Arial" w:hAnsi="Arial" w:cs="Arial"/>
          <w:sz w:val="22"/>
          <w:szCs w:val="22"/>
          <w:lang w:val="es-ES"/>
        </w:rPr>
        <w:t>Ballance</w:t>
      </w:r>
      <w:proofErr w:type="spellEnd"/>
      <w:r w:rsidRPr="00757118">
        <w:rPr>
          <w:rFonts w:ascii="Arial" w:hAnsi="Arial" w:cs="Arial"/>
          <w:sz w:val="22"/>
          <w:szCs w:val="22"/>
          <w:lang w:val="es-ES"/>
        </w:rPr>
        <w:t xml:space="preserve"> et al. 1996; </w:t>
      </w:r>
      <w:proofErr w:type="spellStart"/>
      <w:r w:rsidRPr="00757118">
        <w:rPr>
          <w:rFonts w:ascii="Arial" w:hAnsi="Arial" w:cs="Arial"/>
          <w:sz w:val="22"/>
          <w:szCs w:val="22"/>
          <w:lang w:val="es-ES"/>
        </w:rPr>
        <w:t>Vinayachandran</w:t>
      </w:r>
      <w:proofErr w:type="spellEnd"/>
      <w:r w:rsidRPr="00757118">
        <w:rPr>
          <w:rFonts w:ascii="Arial" w:hAnsi="Arial" w:cs="Arial"/>
          <w:sz w:val="22"/>
          <w:szCs w:val="22"/>
          <w:lang w:val="es-ES"/>
        </w:rPr>
        <w:t xml:space="preserve"> et al. 2004; </w:t>
      </w:r>
      <w:proofErr w:type="spellStart"/>
      <w:r w:rsidRPr="00757118">
        <w:rPr>
          <w:rFonts w:ascii="Arial" w:hAnsi="Arial" w:cs="Arial"/>
          <w:sz w:val="22"/>
          <w:szCs w:val="22"/>
          <w:lang w:val="es-ES"/>
        </w:rPr>
        <w:t>Catry</w:t>
      </w:r>
      <w:proofErr w:type="spellEnd"/>
      <w:r w:rsidRPr="00757118">
        <w:rPr>
          <w:rFonts w:ascii="Arial" w:hAnsi="Arial" w:cs="Arial"/>
          <w:sz w:val="22"/>
          <w:szCs w:val="22"/>
          <w:lang w:val="es-ES"/>
        </w:rPr>
        <w:t xml:space="preserve"> et al. 2009).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invernantes también utilizan esta zona, siendo una de las aves marinas más comúnmente registradas tanto en esta región como en las aguas altamente productivas del golfo de Omán (</w:t>
      </w:r>
      <w:proofErr w:type="spellStart"/>
      <w:r w:rsidRPr="00757118">
        <w:rPr>
          <w:rFonts w:ascii="Arial" w:hAnsi="Arial" w:cs="Arial"/>
          <w:sz w:val="22"/>
          <w:szCs w:val="22"/>
          <w:lang w:val="es-ES"/>
        </w:rPr>
        <w:t>Nezlin</w:t>
      </w:r>
      <w:proofErr w:type="spellEnd"/>
      <w:r w:rsidRPr="00757118">
        <w:rPr>
          <w:rFonts w:ascii="Arial" w:hAnsi="Arial" w:cs="Arial"/>
          <w:sz w:val="22"/>
          <w:szCs w:val="22"/>
          <w:lang w:val="es-ES"/>
        </w:rPr>
        <w:t xml:space="preserve"> et al. 2007), entre mediados de abril y agosto (</w:t>
      </w:r>
      <w:proofErr w:type="spellStart"/>
      <w:r w:rsidRPr="00757118">
        <w:rPr>
          <w:rFonts w:ascii="Arial" w:hAnsi="Arial" w:cs="Arial"/>
          <w:sz w:val="22"/>
          <w:szCs w:val="22"/>
          <w:lang w:val="es-ES"/>
        </w:rPr>
        <w:t>Ballance</w:t>
      </w:r>
      <w:proofErr w:type="spellEnd"/>
      <w:r w:rsidRPr="00757118">
        <w:rPr>
          <w:rFonts w:ascii="Arial" w:hAnsi="Arial" w:cs="Arial"/>
          <w:sz w:val="22"/>
          <w:szCs w:val="22"/>
          <w:lang w:val="es-ES"/>
        </w:rPr>
        <w:t xml:space="preserve"> et al. 1996; Campbell et al. 2017), lo que sugiere que esta zona es frecuentada por la población reproductora de Australia Occidental.</w:t>
      </w:r>
    </w:p>
    <w:p w14:paraId="335692BC" w14:textId="77777777" w:rsidR="0098753C" w:rsidRPr="00757118" w:rsidRDefault="0098753C" w:rsidP="00A045E9">
      <w:pPr>
        <w:autoSpaceDE w:val="0"/>
        <w:autoSpaceDN w:val="0"/>
        <w:adjustRightInd w:val="0"/>
        <w:rPr>
          <w:rFonts w:ascii="Arial" w:hAnsi="Arial" w:cs="Arial"/>
          <w:sz w:val="22"/>
          <w:szCs w:val="22"/>
          <w:lang w:val="es-ES"/>
        </w:rPr>
      </w:pPr>
    </w:p>
    <w:p w14:paraId="39EE3960" w14:textId="40C66732" w:rsidR="00DD5D37" w:rsidRPr="00757118" w:rsidRDefault="00DD5D37"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Los movimientos de las aves reproductoras de las islas Saint Paul y Ámsterdam son menos conocidos. Se están llevando a cabo estudios mediante telemetría para analizar sus desplazamientos en el mar durante la temporada reproductiva.</w:t>
      </w:r>
    </w:p>
    <w:p w14:paraId="3D82135F" w14:textId="5DE04444" w:rsidR="00785E36" w:rsidRPr="00757118" w:rsidRDefault="00785E36" w:rsidP="00A045E9">
      <w:pPr>
        <w:autoSpaceDE w:val="0"/>
        <w:autoSpaceDN w:val="0"/>
        <w:adjustRightInd w:val="0"/>
        <w:rPr>
          <w:rFonts w:ascii="Arial" w:hAnsi="Arial" w:cs="Arial"/>
          <w:sz w:val="22"/>
          <w:szCs w:val="22"/>
          <w:lang w:val="es-ES"/>
        </w:rPr>
      </w:pPr>
    </w:p>
    <w:p w14:paraId="0E53B47F" w14:textId="1568DEA1"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3.2 </w:t>
      </w:r>
      <w:r w:rsidRPr="00757118">
        <w:rPr>
          <w:rFonts w:ascii="Arial" w:hAnsi="Arial" w:cs="Arial"/>
          <w:sz w:val="22"/>
          <w:szCs w:val="22"/>
          <w:lang w:val="es-ES"/>
        </w:rPr>
        <w:tab/>
        <w:t>Proporción de la población migratoria, y por qué es una proporción significativa</w:t>
      </w:r>
    </w:p>
    <w:p w14:paraId="3C402B87" w14:textId="73317BAF" w:rsidR="0086679C" w:rsidRPr="00757118" w:rsidRDefault="0086679C" w:rsidP="00A045E9">
      <w:pPr>
        <w:autoSpaceDE w:val="0"/>
        <w:autoSpaceDN w:val="0"/>
        <w:adjustRightInd w:val="0"/>
        <w:rPr>
          <w:rFonts w:ascii="Arial" w:hAnsi="Arial" w:cs="Arial"/>
          <w:sz w:val="22"/>
          <w:szCs w:val="22"/>
          <w:lang w:val="es-ES"/>
        </w:rPr>
      </w:pPr>
    </w:p>
    <w:p w14:paraId="3135F0F3" w14:textId="4DC5BE3A" w:rsidR="008B41E5" w:rsidRPr="00757118" w:rsidRDefault="006E0A2C"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Se considera que todos los individuos migran entre su área de reproducción meridional y su área de no reproducción septentrional.</w:t>
      </w:r>
    </w:p>
    <w:p w14:paraId="5175F61F" w14:textId="77777777" w:rsidR="008B41E5" w:rsidRPr="00757118" w:rsidRDefault="008B41E5" w:rsidP="00A045E9">
      <w:pPr>
        <w:autoSpaceDE w:val="0"/>
        <w:autoSpaceDN w:val="0"/>
        <w:adjustRightInd w:val="0"/>
        <w:rPr>
          <w:rFonts w:ascii="Arial" w:hAnsi="Arial" w:cs="Arial"/>
          <w:sz w:val="22"/>
          <w:szCs w:val="22"/>
          <w:lang w:val="es-ES"/>
        </w:rPr>
      </w:pPr>
    </w:p>
    <w:p w14:paraId="04D2A726" w14:textId="2EFFB0B9" w:rsidR="0086679C" w:rsidRPr="00757118" w:rsidRDefault="495E1D69" w:rsidP="00A85F09">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4. </w:t>
      </w:r>
      <w:r w:rsidRPr="00757118">
        <w:rPr>
          <w:rFonts w:ascii="Arial" w:hAnsi="Arial" w:cs="Arial"/>
          <w:b/>
          <w:bCs/>
          <w:sz w:val="22"/>
          <w:szCs w:val="22"/>
          <w:lang w:val="es-ES"/>
        </w:rPr>
        <w:tab/>
        <w:t>Datos biológicos (además de la migración)</w:t>
      </w:r>
    </w:p>
    <w:p w14:paraId="20630CC3" w14:textId="77777777" w:rsidR="0086679C" w:rsidRPr="00757118" w:rsidRDefault="0086679C" w:rsidP="00A045E9">
      <w:pPr>
        <w:autoSpaceDE w:val="0"/>
        <w:autoSpaceDN w:val="0"/>
        <w:adjustRightInd w:val="0"/>
        <w:rPr>
          <w:rFonts w:ascii="Arial" w:hAnsi="Arial" w:cs="Arial"/>
          <w:sz w:val="22"/>
          <w:szCs w:val="22"/>
          <w:lang w:val="es-ES"/>
        </w:rPr>
      </w:pPr>
    </w:p>
    <w:p w14:paraId="12ED51E9" w14:textId="3547638F"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4.1 </w:t>
      </w:r>
      <w:r w:rsidRPr="00757118">
        <w:rPr>
          <w:rFonts w:ascii="Arial" w:hAnsi="Arial" w:cs="Arial"/>
          <w:sz w:val="22"/>
          <w:szCs w:val="22"/>
          <w:lang w:val="es-ES"/>
        </w:rPr>
        <w:tab/>
        <w:t xml:space="preserve">Distribución (actual e histórica) </w:t>
      </w:r>
    </w:p>
    <w:p w14:paraId="59993955" w14:textId="3AB46555" w:rsidR="009933F7" w:rsidRPr="00757118" w:rsidRDefault="009933F7" w:rsidP="00A045E9">
      <w:pPr>
        <w:autoSpaceDE w:val="0"/>
        <w:autoSpaceDN w:val="0"/>
        <w:adjustRightInd w:val="0"/>
        <w:rPr>
          <w:rFonts w:ascii="Arial" w:hAnsi="Arial" w:cs="Arial"/>
          <w:sz w:val="22"/>
          <w:szCs w:val="22"/>
          <w:lang w:val="es-ES"/>
        </w:rPr>
      </w:pPr>
    </w:p>
    <w:p w14:paraId="3E867161" w14:textId="7A95F8ED" w:rsidR="009B735C" w:rsidRPr="00757118" w:rsidRDefault="342D6F88" w:rsidP="00757118">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En Nueva Zelanda,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se reproducen en islas situadas alrededor de la Isla Norte y el estrecho de Cook, incluidas las islas </w:t>
      </w:r>
      <w:proofErr w:type="spellStart"/>
      <w:r w:rsidRPr="00757118">
        <w:rPr>
          <w:rFonts w:ascii="Arial" w:hAnsi="Arial" w:cs="Arial"/>
          <w:sz w:val="22"/>
          <w:szCs w:val="22"/>
          <w:lang w:val="es-ES"/>
        </w:rPr>
        <w:t>Hen</w:t>
      </w:r>
      <w:proofErr w:type="spellEnd"/>
      <w:r w:rsidRPr="00757118">
        <w:rPr>
          <w:rFonts w:ascii="Arial" w:hAnsi="Arial" w:cs="Arial"/>
          <w:sz w:val="22"/>
          <w:szCs w:val="22"/>
          <w:lang w:val="es-ES"/>
        </w:rPr>
        <w:t>/</w:t>
      </w:r>
      <w:proofErr w:type="spellStart"/>
      <w:r w:rsidRPr="00757118">
        <w:rPr>
          <w:rFonts w:ascii="Arial" w:hAnsi="Arial" w:cs="Arial"/>
          <w:sz w:val="22"/>
          <w:szCs w:val="22"/>
          <w:lang w:val="es-ES"/>
        </w:rPr>
        <w:t>Taranga</w:t>
      </w:r>
      <w:proofErr w:type="spellEnd"/>
      <w:r w:rsidRPr="00757118">
        <w:rPr>
          <w:rFonts w:ascii="Arial" w:hAnsi="Arial" w:cs="Arial"/>
          <w:sz w:val="22"/>
          <w:szCs w:val="22"/>
          <w:lang w:val="es-ES"/>
        </w:rPr>
        <w:t xml:space="preserve"> y </w:t>
      </w:r>
      <w:proofErr w:type="spellStart"/>
      <w:r w:rsidRPr="00757118">
        <w:rPr>
          <w:rFonts w:ascii="Arial" w:hAnsi="Arial" w:cs="Arial"/>
          <w:sz w:val="22"/>
          <w:szCs w:val="22"/>
          <w:lang w:val="es-ES"/>
        </w:rPr>
        <w:t>Chickens</w:t>
      </w:r>
      <w:proofErr w:type="spellEnd"/>
      <w:r w:rsidRPr="00757118">
        <w:rPr>
          <w:rFonts w:ascii="Arial" w:hAnsi="Arial" w:cs="Arial"/>
          <w:sz w:val="22"/>
          <w:szCs w:val="22"/>
          <w:lang w:val="es-ES"/>
        </w:rPr>
        <w:t>/</w:t>
      </w:r>
      <w:proofErr w:type="spellStart"/>
      <w:r w:rsidRPr="00757118">
        <w:rPr>
          <w:rFonts w:ascii="Arial" w:hAnsi="Arial" w:cs="Arial"/>
          <w:sz w:val="22"/>
          <w:szCs w:val="22"/>
          <w:lang w:val="es-ES"/>
        </w:rPr>
        <w:t>Marotere</w:t>
      </w:r>
      <w:proofErr w:type="spellEnd"/>
      <w:r w:rsidRPr="00757118">
        <w:rPr>
          <w:rFonts w:ascii="Arial" w:hAnsi="Arial" w:cs="Arial"/>
          <w:sz w:val="22"/>
          <w:szCs w:val="22"/>
          <w:lang w:val="es-ES"/>
        </w:rPr>
        <w:t xml:space="preserve"> (Lady Alice/</w:t>
      </w:r>
      <w:proofErr w:type="spellStart"/>
      <w:r w:rsidRPr="00757118">
        <w:rPr>
          <w:rFonts w:ascii="Arial" w:hAnsi="Arial" w:cs="Arial"/>
          <w:sz w:val="22"/>
          <w:szCs w:val="22"/>
          <w:lang w:val="es-ES"/>
        </w:rPr>
        <w:t>Mauimua</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Whatupuke</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Coppermine</w:t>
      </w:r>
      <w:proofErr w:type="spellEnd"/>
      <w:r w:rsidRPr="00757118">
        <w:rPr>
          <w:rFonts w:ascii="Arial" w:hAnsi="Arial" w:cs="Arial"/>
          <w:sz w:val="22"/>
          <w:szCs w:val="22"/>
          <w:lang w:val="es-ES"/>
        </w:rPr>
        <w:t>/</w:t>
      </w:r>
      <w:proofErr w:type="spellStart"/>
      <w:r w:rsidRPr="00757118">
        <w:rPr>
          <w:rFonts w:ascii="Arial" w:hAnsi="Arial" w:cs="Arial"/>
          <w:sz w:val="22"/>
          <w:szCs w:val="22"/>
          <w:lang w:val="es-ES"/>
        </w:rPr>
        <w:t>Mauipane</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Mauitaha</w:t>
      </w:r>
      <w:proofErr w:type="spellEnd"/>
      <w:r w:rsidRPr="00757118">
        <w:rPr>
          <w:rFonts w:ascii="Arial" w:hAnsi="Arial" w:cs="Arial"/>
          <w:sz w:val="22"/>
          <w:szCs w:val="22"/>
          <w:lang w:val="es-ES"/>
        </w:rPr>
        <w:t>), las islas Mercury (</w:t>
      </w:r>
      <w:proofErr w:type="spellStart"/>
      <w:r w:rsidRPr="00757118">
        <w:rPr>
          <w:rFonts w:ascii="Arial" w:hAnsi="Arial" w:cs="Arial"/>
          <w:sz w:val="22"/>
          <w:szCs w:val="22"/>
          <w:lang w:val="es-ES"/>
        </w:rPr>
        <w:t>Middle</w:t>
      </w:r>
      <w:proofErr w:type="spellEnd"/>
      <w:r w:rsidRPr="00757118">
        <w:rPr>
          <w:rFonts w:ascii="Arial" w:hAnsi="Arial" w:cs="Arial"/>
          <w:sz w:val="22"/>
          <w:szCs w:val="22"/>
          <w:lang w:val="es-ES"/>
        </w:rPr>
        <w:t>/</w:t>
      </w:r>
      <w:proofErr w:type="spellStart"/>
      <w:r w:rsidRPr="00757118">
        <w:rPr>
          <w:rFonts w:ascii="Arial" w:hAnsi="Arial" w:cs="Arial"/>
          <w:sz w:val="22"/>
          <w:szCs w:val="22"/>
          <w:lang w:val="es-ES"/>
        </w:rPr>
        <w:t>Ātiu</w:t>
      </w:r>
      <w:proofErr w:type="spellEnd"/>
      <w:r w:rsidRPr="00757118">
        <w:rPr>
          <w:rFonts w:ascii="Arial" w:hAnsi="Arial" w:cs="Arial"/>
          <w:sz w:val="22"/>
          <w:szCs w:val="22"/>
          <w:lang w:val="es-ES"/>
        </w:rPr>
        <w:t xml:space="preserve">, Green, </w:t>
      </w:r>
      <w:proofErr w:type="spellStart"/>
      <w:r w:rsidRPr="00757118">
        <w:rPr>
          <w:rFonts w:ascii="Arial" w:hAnsi="Arial" w:cs="Arial"/>
          <w:sz w:val="22"/>
          <w:szCs w:val="22"/>
          <w:lang w:val="es-ES"/>
        </w:rPr>
        <w:t>Korapuki</w:t>
      </w:r>
      <w:proofErr w:type="spellEnd"/>
      <w:r w:rsidRPr="00757118">
        <w:rPr>
          <w:rFonts w:ascii="Arial" w:hAnsi="Arial" w:cs="Arial"/>
          <w:sz w:val="22"/>
          <w:szCs w:val="22"/>
          <w:lang w:val="es-ES"/>
        </w:rPr>
        <w:t xml:space="preserve">, Stanley, el farallón al norte de Stanley), </w:t>
      </w:r>
      <w:proofErr w:type="spellStart"/>
      <w:r w:rsidRPr="00757118">
        <w:rPr>
          <w:rFonts w:ascii="Arial" w:hAnsi="Arial" w:cs="Arial"/>
          <w:sz w:val="22"/>
          <w:szCs w:val="22"/>
          <w:lang w:val="es-ES"/>
        </w:rPr>
        <w:t>Ohinau</w:t>
      </w:r>
      <w:proofErr w:type="spellEnd"/>
      <w:r w:rsidRPr="00757118">
        <w:rPr>
          <w:rFonts w:ascii="Arial" w:hAnsi="Arial" w:cs="Arial"/>
          <w:sz w:val="22"/>
          <w:szCs w:val="22"/>
          <w:lang w:val="es-ES"/>
        </w:rPr>
        <w:t xml:space="preserve">, el farallón frente a la isla </w:t>
      </w:r>
      <w:proofErr w:type="spellStart"/>
      <w:r w:rsidRPr="00757118">
        <w:rPr>
          <w:rFonts w:ascii="Arial" w:hAnsi="Arial" w:cs="Arial"/>
          <w:sz w:val="22"/>
          <w:szCs w:val="22"/>
          <w:lang w:val="es-ES"/>
        </w:rPr>
        <w:t>Ohinau</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Karewa</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Kauwahaia</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Motumahanga</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Middle</w:t>
      </w:r>
      <w:proofErr w:type="spellEnd"/>
      <w:r w:rsidRPr="00757118">
        <w:rPr>
          <w:rFonts w:ascii="Arial" w:hAnsi="Arial" w:cs="Arial"/>
          <w:sz w:val="22"/>
          <w:szCs w:val="22"/>
          <w:lang w:val="es-ES"/>
        </w:rPr>
        <w:t xml:space="preserve"> Trio y las islas Titi. En otras regiones,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se reproducen en la isla Lord Howe, en la isla Phillip frente a la isla Norfolk, en Australia Meridional (islas Smith y Lewis), en al menos 46 islas frente a la costa sur de Australia Occidental, y en las islas Saint Paul y Ámsterdam, territorios franceses en el océano Índico. En Australia Occidental, la última reproducción registrada de la especie en el continente data de 1937; en la isla </w:t>
      </w:r>
      <w:proofErr w:type="spellStart"/>
      <w:r w:rsidRPr="00757118">
        <w:rPr>
          <w:rFonts w:ascii="Arial" w:hAnsi="Arial" w:cs="Arial"/>
          <w:sz w:val="22"/>
          <w:szCs w:val="22"/>
          <w:lang w:val="es-ES"/>
        </w:rPr>
        <w:t>Mistaken</w:t>
      </w:r>
      <w:proofErr w:type="spellEnd"/>
      <w:r w:rsidRPr="00757118">
        <w:rPr>
          <w:rFonts w:ascii="Arial" w:hAnsi="Arial" w:cs="Arial"/>
          <w:sz w:val="22"/>
          <w:szCs w:val="22"/>
          <w:lang w:val="es-ES"/>
        </w:rPr>
        <w:t xml:space="preserve"> se registró en 1906, en la isla Green antes de 1978, en la isla </w:t>
      </w:r>
      <w:proofErr w:type="spellStart"/>
      <w:r w:rsidRPr="00757118">
        <w:rPr>
          <w:rFonts w:ascii="Arial" w:hAnsi="Arial" w:cs="Arial"/>
          <w:sz w:val="22"/>
          <w:szCs w:val="22"/>
          <w:lang w:val="es-ES"/>
        </w:rPr>
        <w:t>Goose</w:t>
      </w:r>
      <w:proofErr w:type="spellEnd"/>
      <w:r w:rsidRPr="00757118">
        <w:rPr>
          <w:rFonts w:ascii="Arial" w:hAnsi="Arial" w:cs="Arial"/>
          <w:sz w:val="22"/>
          <w:szCs w:val="22"/>
          <w:lang w:val="es-ES"/>
        </w:rPr>
        <w:t xml:space="preserve"> en 1985 y en la isla Migo en 2005 (</w:t>
      </w:r>
      <w:proofErr w:type="spellStart"/>
      <w:r w:rsidRPr="00757118">
        <w:rPr>
          <w:rFonts w:ascii="Arial" w:hAnsi="Arial" w:cs="Arial"/>
          <w:sz w:val="22"/>
          <w:szCs w:val="22"/>
          <w:lang w:val="es-ES"/>
        </w:rPr>
        <w:t>Lavers</w:t>
      </w:r>
      <w:proofErr w:type="spellEnd"/>
      <w:r w:rsidRPr="00757118">
        <w:rPr>
          <w:rFonts w:ascii="Arial" w:hAnsi="Arial" w:cs="Arial"/>
          <w:sz w:val="22"/>
          <w:szCs w:val="22"/>
          <w:lang w:val="es-ES"/>
        </w:rPr>
        <w:t xml:space="preserve"> 2015). No se sabe con certeza si existieron colonias adicionales antes de la introducción de mamíferos invasores en estas regiones. Las colonias de las islas Saint Paul y Ámsterdam son las únicas conocidas en el océano Índico. La colonia de la isla Saint Paul fue descubierta en 1970, cuando solo se registraron entre 20 y 30 parejas. En 1985, se </w:t>
      </w:r>
      <w:r w:rsidR="00877A22" w:rsidRPr="00757118">
        <w:rPr>
          <w:rFonts w:ascii="Arial" w:hAnsi="Arial" w:cs="Arial"/>
          <w:sz w:val="22"/>
          <w:szCs w:val="22"/>
          <w:lang w:val="es-ES"/>
        </w:rPr>
        <w:t>contabilizaron alrededor de 629 </w:t>
      </w:r>
      <w:r w:rsidRPr="00757118">
        <w:rPr>
          <w:rFonts w:ascii="Arial" w:hAnsi="Arial" w:cs="Arial"/>
          <w:sz w:val="22"/>
          <w:szCs w:val="22"/>
          <w:lang w:val="es-ES"/>
        </w:rPr>
        <w:t>parejas reproductoras en la isla. En la isla Ámsterdam, entre enero de 2021 y diciembre de 2022, se detectaron siete madrigueras mediante cámaras trampa. Se confirmó la reproducción, ya que se observaron individuos incubando huevos. Durante 2021-2022 se registraron un total de 36 contactos acústicos.</w:t>
      </w:r>
    </w:p>
    <w:p w14:paraId="6FAAB48F" w14:textId="74A9AAF9" w:rsidR="00D830EA" w:rsidRPr="00757118" w:rsidRDefault="00D830EA">
      <w:pPr>
        <w:rPr>
          <w:rFonts w:ascii="Arial" w:hAnsi="Arial" w:cs="Arial"/>
          <w:sz w:val="22"/>
          <w:szCs w:val="22"/>
          <w:u w:val="single"/>
          <w:lang w:val="es-ES"/>
        </w:rPr>
      </w:pPr>
    </w:p>
    <w:p w14:paraId="356C0C8B" w14:textId="7B05CFD0"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lastRenderedPageBreak/>
        <w:t xml:space="preserve">4.2 </w:t>
      </w:r>
      <w:r w:rsidRPr="00757118">
        <w:rPr>
          <w:rFonts w:ascii="Arial" w:hAnsi="Arial" w:cs="Arial"/>
          <w:sz w:val="22"/>
          <w:szCs w:val="22"/>
          <w:lang w:val="es-ES"/>
        </w:rPr>
        <w:tab/>
        <w:t>Población (estimaciones y tendencias)</w:t>
      </w:r>
    </w:p>
    <w:p w14:paraId="002727D1" w14:textId="2058B73A" w:rsidR="0019574B" w:rsidRPr="00757118" w:rsidRDefault="0019574B" w:rsidP="00A045E9">
      <w:pPr>
        <w:autoSpaceDE w:val="0"/>
        <w:autoSpaceDN w:val="0"/>
        <w:adjustRightInd w:val="0"/>
        <w:rPr>
          <w:rFonts w:ascii="Arial" w:hAnsi="Arial" w:cs="Arial"/>
          <w:sz w:val="22"/>
          <w:szCs w:val="22"/>
          <w:lang w:val="es-ES"/>
        </w:rPr>
      </w:pPr>
    </w:p>
    <w:p w14:paraId="3A11508C" w14:textId="50DDFE2A" w:rsidR="4F2B9EA3" w:rsidRPr="00757118" w:rsidRDefault="08216B51" w:rsidP="00A85F09">
      <w:pPr>
        <w:jc w:val="both"/>
        <w:rPr>
          <w:rFonts w:ascii="Arial" w:hAnsi="Arial" w:cs="Arial"/>
          <w:sz w:val="22"/>
          <w:szCs w:val="22"/>
          <w:lang w:val="es-ES"/>
        </w:rPr>
      </w:pPr>
      <w:r w:rsidRPr="00757118">
        <w:rPr>
          <w:rFonts w:ascii="Arial" w:hAnsi="Arial" w:cs="Arial"/>
          <w:sz w:val="22"/>
          <w:szCs w:val="22"/>
          <w:lang w:val="es-ES"/>
        </w:rPr>
        <w:t>La revisión más reciente de la población de Nueva Zelanda identificó 24 lugares de reproducción actuales o históricos, algunos de los cuales albergaban solo una pareja reproductora (</w:t>
      </w:r>
      <w:proofErr w:type="spellStart"/>
      <w:r w:rsidRPr="00757118">
        <w:rPr>
          <w:rFonts w:ascii="Arial" w:hAnsi="Arial" w:cs="Arial"/>
          <w:sz w:val="22"/>
          <w:szCs w:val="22"/>
          <w:lang w:val="es-ES"/>
        </w:rPr>
        <w:t>Waugh</w:t>
      </w:r>
      <w:proofErr w:type="spellEnd"/>
      <w:r w:rsidRPr="00757118">
        <w:rPr>
          <w:rFonts w:ascii="Arial" w:hAnsi="Arial" w:cs="Arial"/>
          <w:sz w:val="22"/>
          <w:szCs w:val="22"/>
          <w:lang w:val="es-ES"/>
        </w:rPr>
        <w:t xml:space="preserve"> et al. 2013). Los estudios realizados desde 1990 solo han confirmado la presencia de la especie en 15 islas. Las colonias con más de 1000 parejas reproductoras son las islas </w:t>
      </w:r>
      <w:proofErr w:type="spellStart"/>
      <w:r w:rsidRPr="00757118">
        <w:rPr>
          <w:rFonts w:ascii="Arial" w:hAnsi="Arial" w:cs="Arial"/>
          <w:sz w:val="22"/>
          <w:szCs w:val="22"/>
          <w:lang w:val="es-ES"/>
        </w:rPr>
        <w:t>Middle</w:t>
      </w:r>
      <w:proofErr w:type="spellEnd"/>
      <w:r w:rsidRPr="00757118">
        <w:rPr>
          <w:rFonts w:ascii="Arial" w:hAnsi="Arial" w:cs="Arial"/>
          <w:sz w:val="22"/>
          <w:szCs w:val="22"/>
          <w:lang w:val="es-ES"/>
        </w:rPr>
        <w:t>/</w:t>
      </w:r>
      <w:proofErr w:type="spellStart"/>
      <w:r w:rsidRPr="00757118">
        <w:rPr>
          <w:rFonts w:ascii="Arial" w:hAnsi="Arial" w:cs="Arial"/>
          <w:sz w:val="22"/>
          <w:szCs w:val="22"/>
          <w:lang w:val="es-ES"/>
        </w:rPr>
        <w:t>Ātiu</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Ohinau</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Karewa</w:t>
      </w:r>
      <w:proofErr w:type="spellEnd"/>
      <w:r w:rsidRPr="00757118">
        <w:rPr>
          <w:rFonts w:ascii="Arial" w:hAnsi="Arial" w:cs="Arial"/>
          <w:sz w:val="22"/>
          <w:szCs w:val="22"/>
          <w:lang w:val="es-ES"/>
        </w:rPr>
        <w:t>, Lady Alice/</w:t>
      </w:r>
      <w:proofErr w:type="spellStart"/>
      <w:r w:rsidRPr="00757118">
        <w:rPr>
          <w:rFonts w:ascii="Arial" w:hAnsi="Arial" w:cs="Arial"/>
          <w:sz w:val="22"/>
          <w:szCs w:val="22"/>
          <w:lang w:val="es-ES"/>
        </w:rPr>
        <w:t>Mauimua</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Whatupuke</w:t>
      </w:r>
      <w:proofErr w:type="spellEnd"/>
      <w:r w:rsidRPr="00757118">
        <w:rPr>
          <w:rFonts w:ascii="Arial" w:hAnsi="Arial" w:cs="Arial"/>
          <w:sz w:val="22"/>
          <w:szCs w:val="22"/>
          <w:lang w:val="es-ES"/>
        </w:rPr>
        <w:t xml:space="preserve"> y </w:t>
      </w:r>
      <w:proofErr w:type="spellStart"/>
      <w:r w:rsidRPr="00757118">
        <w:rPr>
          <w:rFonts w:ascii="Arial" w:hAnsi="Arial" w:cs="Arial"/>
          <w:sz w:val="22"/>
          <w:szCs w:val="22"/>
          <w:lang w:val="es-ES"/>
        </w:rPr>
        <w:t>Coppermine</w:t>
      </w:r>
      <w:proofErr w:type="spellEnd"/>
      <w:r w:rsidRPr="00757118">
        <w:rPr>
          <w:rFonts w:ascii="Arial" w:hAnsi="Arial" w:cs="Arial"/>
          <w:sz w:val="22"/>
          <w:szCs w:val="22"/>
          <w:lang w:val="es-ES"/>
        </w:rPr>
        <w:t>/</w:t>
      </w:r>
      <w:proofErr w:type="spellStart"/>
      <w:r w:rsidRPr="00757118">
        <w:rPr>
          <w:rFonts w:ascii="Arial" w:hAnsi="Arial" w:cs="Arial"/>
          <w:sz w:val="22"/>
          <w:szCs w:val="22"/>
          <w:lang w:val="es-ES"/>
        </w:rPr>
        <w:t>Mauipane</w:t>
      </w:r>
      <w:proofErr w:type="spellEnd"/>
      <w:r w:rsidRPr="00757118">
        <w:rPr>
          <w:rFonts w:ascii="Arial" w:hAnsi="Arial" w:cs="Arial"/>
          <w:sz w:val="22"/>
          <w:szCs w:val="22"/>
          <w:lang w:val="es-ES"/>
        </w:rPr>
        <w:t>. La población actual de Nueva Z</w:t>
      </w:r>
      <w:r w:rsidR="00877A22" w:rsidRPr="00757118">
        <w:rPr>
          <w:rFonts w:ascii="Arial" w:hAnsi="Arial" w:cs="Arial"/>
          <w:sz w:val="22"/>
          <w:szCs w:val="22"/>
          <w:lang w:val="es-ES"/>
        </w:rPr>
        <w:t>elanda se estima en unas 21 000 </w:t>
      </w:r>
      <w:r w:rsidRPr="00757118">
        <w:rPr>
          <w:rFonts w:ascii="Arial" w:hAnsi="Arial" w:cs="Arial"/>
          <w:sz w:val="22"/>
          <w:szCs w:val="22"/>
          <w:lang w:val="es-ES"/>
        </w:rPr>
        <w:t>parejas reproductoras. Algunas colonias muestran crecimiento, mientras que otras permanecen estables o presentan ligeros descensos.</w:t>
      </w:r>
    </w:p>
    <w:p w14:paraId="229D0E61" w14:textId="66FD5B71" w:rsidR="0019574B" w:rsidRPr="00757118" w:rsidRDefault="0019574B" w:rsidP="00A85F09">
      <w:pPr>
        <w:autoSpaceDE w:val="0"/>
        <w:autoSpaceDN w:val="0"/>
        <w:adjustRightInd w:val="0"/>
        <w:jc w:val="both"/>
        <w:rPr>
          <w:rFonts w:ascii="Arial" w:hAnsi="Arial" w:cs="Arial"/>
          <w:sz w:val="22"/>
          <w:szCs w:val="22"/>
          <w:lang w:val="es-ES"/>
        </w:rPr>
      </w:pPr>
    </w:p>
    <w:p w14:paraId="6CD32E14" w14:textId="1525C10D" w:rsidR="006662D8" w:rsidRPr="00757118" w:rsidRDefault="006662D8"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 población australiana de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se estima en 42 000 parejas, distribuidas de manera relativamente equitativa entre la isla Lord Howe y las colonias más occidentales (</w:t>
      </w:r>
      <w:proofErr w:type="spellStart"/>
      <w:r w:rsidRPr="00757118">
        <w:rPr>
          <w:rFonts w:ascii="Arial" w:hAnsi="Arial" w:cs="Arial"/>
          <w:sz w:val="22"/>
          <w:szCs w:val="22"/>
          <w:lang w:val="es-ES"/>
        </w:rPr>
        <w:t>Carlile</w:t>
      </w:r>
      <w:proofErr w:type="spellEnd"/>
      <w:r w:rsidRPr="00757118">
        <w:rPr>
          <w:rFonts w:ascii="Arial" w:hAnsi="Arial" w:cs="Arial"/>
          <w:sz w:val="22"/>
          <w:szCs w:val="22"/>
          <w:lang w:val="es-ES"/>
        </w:rPr>
        <w:t xml:space="preserve"> et al. 2021). Esta estimación incluye entre 779 y 2869 parejas reproductoras en las islas de Australia Meridional, entre 18 300 y 35 900 parejas en las islas de Australia Occidental (</w:t>
      </w:r>
      <w:proofErr w:type="spellStart"/>
      <w:r w:rsidRPr="00757118">
        <w:rPr>
          <w:rFonts w:ascii="Arial" w:hAnsi="Arial" w:cs="Arial"/>
          <w:sz w:val="22"/>
          <w:szCs w:val="22"/>
          <w:lang w:val="es-ES"/>
        </w:rPr>
        <w:t>Lavers</w:t>
      </w:r>
      <w:proofErr w:type="spellEnd"/>
      <w:r w:rsidRPr="00757118">
        <w:rPr>
          <w:rFonts w:ascii="Arial" w:hAnsi="Arial" w:cs="Arial"/>
          <w:sz w:val="22"/>
          <w:szCs w:val="22"/>
          <w:lang w:val="es-ES"/>
        </w:rPr>
        <w:t xml:space="preserve"> 2015), 22 654 parejas en la isla Lord Howe </w:t>
      </w:r>
      <w:r w:rsidR="00877A22" w:rsidRPr="00757118">
        <w:rPr>
          <w:rFonts w:ascii="Arial" w:hAnsi="Arial" w:cs="Arial"/>
          <w:sz w:val="22"/>
          <w:szCs w:val="22"/>
          <w:lang w:val="es-ES"/>
        </w:rPr>
        <w:t>(</w:t>
      </w:r>
      <w:proofErr w:type="spellStart"/>
      <w:r w:rsidR="00877A22" w:rsidRPr="00757118">
        <w:rPr>
          <w:rFonts w:ascii="Arial" w:hAnsi="Arial" w:cs="Arial"/>
          <w:sz w:val="22"/>
          <w:szCs w:val="22"/>
          <w:lang w:val="es-ES"/>
        </w:rPr>
        <w:t>Lavers</w:t>
      </w:r>
      <w:proofErr w:type="spellEnd"/>
      <w:r w:rsidR="00877A22" w:rsidRPr="00757118">
        <w:rPr>
          <w:rFonts w:ascii="Arial" w:hAnsi="Arial" w:cs="Arial"/>
          <w:sz w:val="22"/>
          <w:szCs w:val="22"/>
          <w:lang w:val="es-ES"/>
        </w:rPr>
        <w:t xml:space="preserve"> et al. 2019b) y entre 1 </w:t>
      </w:r>
      <w:r w:rsidRPr="00757118">
        <w:rPr>
          <w:rFonts w:ascii="Arial" w:hAnsi="Arial" w:cs="Arial"/>
          <w:sz w:val="22"/>
          <w:szCs w:val="22"/>
          <w:lang w:val="es-ES"/>
        </w:rPr>
        <w:t>y 10 parejas en la isla Phillip (</w:t>
      </w:r>
      <w:proofErr w:type="spellStart"/>
      <w:r w:rsidRPr="00757118">
        <w:rPr>
          <w:rFonts w:ascii="Arial" w:hAnsi="Arial" w:cs="Arial"/>
          <w:sz w:val="22"/>
          <w:szCs w:val="22"/>
          <w:lang w:val="es-ES"/>
        </w:rPr>
        <w:t>Priddel</w:t>
      </w:r>
      <w:proofErr w:type="spellEnd"/>
      <w:r w:rsidRPr="00757118">
        <w:rPr>
          <w:rFonts w:ascii="Arial" w:hAnsi="Arial" w:cs="Arial"/>
          <w:sz w:val="22"/>
          <w:szCs w:val="22"/>
          <w:lang w:val="es-ES"/>
        </w:rPr>
        <w:t xml:space="preserve"> et al. 2010). La población de la isla Lord Howe se estimó en 20 000-40 000 parejas en 1978 (</w:t>
      </w:r>
      <w:proofErr w:type="spellStart"/>
      <w:r w:rsidRPr="00757118">
        <w:rPr>
          <w:rFonts w:ascii="Arial" w:hAnsi="Arial" w:cs="Arial"/>
          <w:sz w:val="22"/>
          <w:szCs w:val="22"/>
          <w:lang w:val="es-ES"/>
        </w:rPr>
        <w:t>Fullagar</w:t>
      </w:r>
      <w:proofErr w:type="spellEnd"/>
      <w:r w:rsidRPr="00757118">
        <w:rPr>
          <w:rFonts w:ascii="Arial" w:hAnsi="Arial" w:cs="Arial"/>
          <w:sz w:val="22"/>
          <w:szCs w:val="22"/>
          <w:lang w:val="es-ES"/>
        </w:rPr>
        <w:t xml:space="preserve"> y Disney 1981) y en 17 462 parejas en 2003 (</w:t>
      </w:r>
      <w:proofErr w:type="spellStart"/>
      <w:r w:rsidRPr="00757118">
        <w:rPr>
          <w:rFonts w:ascii="Arial" w:hAnsi="Arial" w:cs="Arial"/>
          <w:sz w:val="22"/>
          <w:szCs w:val="22"/>
          <w:lang w:val="es-ES"/>
        </w:rPr>
        <w:t>Priddel</w:t>
      </w:r>
      <w:proofErr w:type="spellEnd"/>
      <w:r w:rsidRPr="00757118">
        <w:rPr>
          <w:rFonts w:ascii="Arial" w:hAnsi="Arial" w:cs="Arial"/>
          <w:sz w:val="22"/>
          <w:szCs w:val="22"/>
          <w:lang w:val="es-ES"/>
        </w:rPr>
        <w:t xml:space="preserve"> et al. 2006). En 2009, la población se estimó en 16 267 parejas (intervalo de confianza del 95 %: 11 649-21 250), lo que representa una disminución del 6,8 % en el número de parejas desde 2003 (Reid et al.</w:t>
      </w:r>
      <w:r w:rsidR="00290459" w:rsidRPr="00757118">
        <w:rPr>
          <w:rFonts w:ascii="Arial" w:hAnsi="Arial" w:cs="Arial"/>
          <w:i/>
          <w:iCs/>
          <w:sz w:val="22"/>
          <w:szCs w:val="22"/>
          <w:lang w:val="es-ES"/>
        </w:rPr>
        <w:t xml:space="preserve"> </w:t>
      </w:r>
      <w:r w:rsidR="00290459" w:rsidRPr="00757118">
        <w:rPr>
          <w:rFonts w:ascii="Arial" w:hAnsi="Arial" w:cs="Arial"/>
          <w:sz w:val="22"/>
          <w:szCs w:val="22"/>
          <w:lang w:val="es-ES"/>
        </w:rPr>
        <w:t>2013b). La est</w:t>
      </w:r>
      <w:r w:rsidR="00877A22" w:rsidRPr="00757118">
        <w:rPr>
          <w:rFonts w:ascii="Arial" w:hAnsi="Arial" w:cs="Arial"/>
          <w:sz w:val="22"/>
          <w:szCs w:val="22"/>
          <w:lang w:val="es-ES"/>
        </w:rPr>
        <w:t>imación más reciente, de 22 654 </w:t>
      </w:r>
      <w:r w:rsidR="00290459" w:rsidRPr="00757118">
        <w:rPr>
          <w:rFonts w:ascii="Arial" w:hAnsi="Arial" w:cs="Arial"/>
          <w:sz w:val="22"/>
          <w:szCs w:val="22"/>
          <w:lang w:val="es-ES"/>
        </w:rPr>
        <w:t>parejas (intervalo de confianza del 95 %: 8156-37 909) (</w:t>
      </w:r>
      <w:proofErr w:type="spellStart"/>
      <w:r w:rsidR="00290459" w:rsidRPr="00757118">
        <w:rPr>
          <w:rFonts w:ascii="Arial" w:hAnsi="Arial" w:cs="Arial"/>
          <w:sz w:val="22"/>
          <w:szCs w:val="22"/>
          <w:lang w:val="es-ES"/>
        </w:rPr>
        <w:t>Lavers</w:t>
      </w:r>
      <w:proofErr w:type="spellEnd"/>
      <w:r w:rsidR="00290459" w:rsidRPr="00757118">
        <w:rPr>
          <w:rFonts w:ascii="Arial" w:hAnsi="Arial" w:cs="Arial"/>
          <w:sz w:val="22"/>
          <w:szCs w:val="22"/>
          <w:lang w:val="es-ES"/>
        </w:rPr>
        <w:t xml:space="preserve"> et al. 2019b), podría indicar que la población se ha recuperado de este descenso (</w:t>
      </w:r>
      <w:proofErr w:type="spellStart"/>
      <w:r w:rsidR="00290459" w:rsidRPr="00757118">
        <w:rPr>
          <w:rFonts w:ascii="Arial" w:hAnsi="Arial" w:cs="Arial"/>
          <w:sz w:val="22"/>
          <w:szCs w:val="22"/>
          <w:lang w:val="es-ES"/>
        </w:rPr>
        <w:t>Carlile</w:t>
      </w:r>
      <w:proofErr w:type="spellEnd"/>
      <w:r w:rsidR="00290459" w:rsidRPr="00757118">
        <w:rPr>
          <w:rFonts w:ascii="Arial" w:hAnsi="Arial" w:cs="Arial"/>
          <w:sz w:val="22"/>
          <w:szCs w:val="22"/>
          <w:lang w:val="es-ES"/>
        </w:rPr>
        <w:t xml:space="preserve"> et al. 2019). No se dispone de información sobre las tendencias en otras localidades.  </w:t>
      </w:r>
    </w:p>
    <w:p w14:paraId="737FFD96" w14:textId="77777777" w:rsidR="002B78FE" w:rsidRPr="00757118" w:rsidRDefault="002B78FE" w:rsidP="00A85F09">
      <w:pPr>
        <w:autoSpaceDE w:val="0"/>
        <w:autoSpaceDN w:val="0"/>
        <w:adjustRightInd w:val="0"/>
        <w:jc w:val="both"/>
        <w:rPr>
          <w:rFonts w:ascii="Arial" w:hAnsi="Arial" w:cs="Arial"/>
          <w:sz w:val="22"/>
          <w:szCs w:val="22"/>
          <w:lang w:val="es-ES"/>
        </w:rPr>
      </w:pPr>
    </w:p>
    <w:p w14:paraId="552058B2" w14:textId="028DEE11" w:rsidR="008B63D4" w:rsidRPr="00757118" w:rsidRDefault="008B63D4"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La colonia de la isla Saint Paul fue descubierta en 1970, cuan</w:t>
      </w:r>
      <w:r w:rsidR="00877A22" w:rsidRPr="00757118">
        <w:rPr>
          <w:rFonts w:ascii="Arial" w:hAnsi="Arial" w:cs="Arial"/>
          <w:sz w:val="22"/>
          <w:szCs w:val="22"/>
          <w:lang w:val="es-ES"/>
        </w:rPr>
        <w:t xml:space="preserve">do solo se registraron entre 20 </w:t>
      </w:r>
      <w:r w:rsidRPr="00757118">
        <w:rPr>
          <w:rFonts w:ascii="Arial" w:hAnsi="Arial" w:cs="Arial"/>
          <w:sz w:val="22"/>
          <w:szCs w:val="22"/>
          <w:lang w:val="es-ES"/>
        </w:rPr>
        <w:t>y 30 parejas. En 1985, se contabilizaron unas 629 parejas reproductoras en la isla. El estudio más reciente, realizado en diciembre de 2018, estimó unas 2000 parejas (</w:t>
      </w:r>
      <w:proofErr w:type="spellStart"/>
      <w:r w:rsidRPr="00757118">
        <w:rPr>
          <w:rFonts w:ascii="Arial" w:hAnsi="Arial" w:cs="Arial"/>
          <w:sz w:val="22"/>
          <w:szCs w:val="22"/>
          <w:lang w:val="es-ES"/>
        </w:rPr>
        <w:t>Barbraud</w:t>
      </w:r>
      <w:proofErr w:type="spellEnd"/>
      <w:r w:rsidRPr="00757118">
        <w:rPr>
          <w:rFonts w:ascii="Arial" w:hAnsi="Arial" w:cs="Arial"/>
          <w:sz w:val="22"/>
          <w:szCs w:val="22"/>
          <w:lang w:val="es-ES"/>
        </w:rPr>
        <w:t xml:space="preserve"> et al. 2021). Por lo tanto, esta colonia muestra una tendencia creciente. </w:t>
      </w:r>
    </w:p>
    <w:p w14:paraId="123C00EA" w14:textId="231B8550" w:rsidR="0019574B" w:rsidRPr="00757118" w:rsidRDefault="0019574B" w:rsidP="00A85F09">
      <w:pPr>
        <w:autoSpaceDE w:val="0"/>
        <w:autoSpaceDN w:val="0"/>
        <w:adjustRightInd w:val="0"/>
        <w:jc w:val="both"/>
        <w:rPr>
          <w:rFonts w:ascii="Arial" w:hAnsi="Arial" w:cs="Arial"/>
          <w:sz w:val="22"/>
          <w:szCs w:val="22"/>
          <w:lang w:val="es-ES"/>
        </w:rPr>
      </w:pPr>
    </w:p>
    <w:p w14:paraId="0D2A137B" w14:textId="73E06C02"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4.3 </w:t>
      </w:r>
      <w:r w:rsidRPr="00757118">
        <w:rPr>
          <w:rFonts w:ascii="Arial" w:hAnsi="Arial" w:cs="Arial"/>
          <w:sz w:val="22"/>
          <w:szCs w:val="22"/>
          <w:lang w:val="es-ES"/>
        </w:rPr>
        <w:tab/>
        <w:t>Hábitat (breve descripción y tendencias)</w:t>
      </w:r>
    </w:p>
    <w:p w14:paraId="2F8B1C46" w14:textId="71D61192" w:rsidR="0019574B" w:rsidRPr="00757118" w:rsidRDefault="0019574B" w:rsidP="00A045E9">
      <w:pPr>
        <w:autoSpaceDE w:val="0"/>
        <w:autoSpaceDN w:val="0"/>
        <w:adjustRightInd w:val="0"/>
        <w:rPr>
          <w:rFonts w:ascii="Arial" w:hAnsi="Arial" w:cs="Arial"/>
          <w:sz w:val="22"/>
          <w:szCs w:val="22"/>
          <w:lang w:val="es-ES"/>
        </w:rPr>
      </w:pPr>
    </w:p>
    <w:p w14:paraId="51392F97" w14:textId="38A1EE75" w:rsidR="0019574B" w:rsidRPr="00757118" w:rsidRDefault="00A80DF7"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son aves marinas altamente pelágicas que solo regresan a tierra para reproducirse. Las madrigueras de cría suelen excavarse en lugares bien drenados, con suelos arenosos o arcillosos, y bajo bosques altos o matorrales costeros bajos. Las colonias se ubican principalmente en islas que, por lo general, están libres de depredadores mamíferos introducidos, como ratas, gatos o cerdos.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se alimentan en aguas cálidas situadas al norte de los 40° S, tanto en mares costeros poco profundos como en aguas profundas más allá de la plataforma continental.</w:t>
      </w:r>
    </w:p>
    <w:p w14:paraId="4838C8ED" w14:textId="730FBC07" w:rsidR="0019574B" w:rsidRPr="00757118" w:rsidRDefault="00B85267"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ab/>
      </w:r>
    </w:p>
    <w:p w14:paraId="223A0723" w14:textId="0F86F026" w:rsidR="0086679C" w:rsidRPr="00757118" w:rsidRDefault="495E1D69" w:rsidP="00A85F09">
      <w:pPr>
        <w:autoSpaceDE w:val="0"/>
        <w:autoSpaceDN w:val="0"/>
        <w:adjustRightInd w:val="0"/>
        <w:ind w:left="567" w:hanging="567"/>
        <w:jc w:val="both"/>
        <w:rPr>
          <w:rFonts w:ascii="Arial" w:hAnsi="Arial" w:cs="Arial"/>
          <w:sz w:val="22"/>
          <w:szCs w:val="22"/>
          <w:lang w:val="es-ES"/>
        </w:rPr>
      </w:pPr>
      <w:r w:rsidRPr="00757118">
        <w:rPr>
          <w:rFonts w:ascii="Arial" w:hAnsi="Arial" w:cs="Arial"/>
          <w:sz w:val="22"/>
          <w:szCs w:val="22"/>
          <w:lang w:val="es-ES"/>
        </w:rPr>
        <w:t xml:space="preserve">4.4 </w:t>
      </w:r>
      <w:r w:rsidRPr="00757118">
        <w:rPr>
          <w:rFonts w:ascii="Arial" w:hAnsi="Arial" w:cs="Arial"/>
          <w:sz w:val="22"/>
          <w:szCs w:val="22"/>
          <w:lang w:val="es-ES"/>
        </w:rPr>
        <w:tab/>
        <w:t>Características biológicas</w:t>
      </w:r>
    </w:p>
    <w:p w14:paraId="7BBD4F97" w14:textId="3F071F90" w:rsidR="0019574B" w:rsidRPr="00757118" w:rsidRDefault="0019574B" w:rsidP="00A85F09">
      <w:pPr>
        <w:autoSpaceDE w:val="0"/>
        <w:autoSpaceDN w:val="0"/>
        <w:adjustRightInd w:val="0"/>
        <w:jc w:val="both"/>
        <w:rPr>
          <w:rFonts w:ascii="Arial" w:hAnsi="Arial" w:cs="Arial"/>
          <w:sz w:val="22"/>
          <w:szCs w:val="22"/>
          <w:lang w:val="es-ES"/>
        </w:rPr>
      </w:pPr>
    </w:p>
    <w:p w14:paraId="54BB75C4" w14:textId="2E9F1DCC" w:rsidR="000D21E8" w:rsidRPr="00757118" w:rsidRDefault="005F3057"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son activas durante la noche en las zonas de reproducción. Son aves excavadoras muy fuertes, capaces de cavar madrigueras de entre 1 y 4 metros de longitud. Se reproducen anualmente, ponen un solo huevo y presentan una alta fidelidad al lugar de cría (</w:t>
      </w:r>
      <w:proofErr w:type="spellStart"/>
      <w:r w:rsidRPr="00757118">
        <w:rPr>
          <w:rFonts w:ascii="Arial" w:hAnsi="Arial" w:cs="Arial"/>
          <w:sz w:val="22"/>
          <w:szCs w:val="22"/>
          <w:lang w:val="es-ES"/>
        </w:rPr>
        <w:t>filopatría</w:t>
      </w:r>
      <w:proofErr w:type="spellEnd"/>
      <w:r w:rsidRPr="00757118">
        <w:rPr>
          <w:rFonts w:ascii="Arial" w:hAnsi="Arial" w:cs="Arial"/>
          <w:sz w:val="22"/>
          <w:szCs w:val="22"/>
          <w:lang w:val="es-ES"/>
        </w:rPr>
        <w:t xml:space="preserve">).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inmaduras comienzan a regresar a las colonias a los 4 años y suelen iniciar la reproducción entre los 5 y 6 </w:t>
      </w:r>
      <w:proofErr w:type="gramStart"/>
      <w:r w:rsidRPr="00757118">
        <w:rPr>
          <w:rFonts w:ascii="Arial" w:hAnsi="Arial" w:cs="Arial"/>
          <w:sz w:val="22"/>
          <w:szCs w:val="22"/>
          <w:lang w:val="es-ES"/>
        </w:rPr>
        <w:t>años de edad</w:t>
      </w:r>
      <w:proofErr w:type="gramEnd"/>
      <w:r w:rsidRPr="00757118">
        <w:rPr>
          <w:rFonts w:ascii="Arial" w:hAnsi="Arial" w:cs="Arial"/>
          <w:sz w:val="22"/>
          <w:szCs w:val="22"/>
          <w:lang w:val="es-ES"/>
        </w:rPr>
        <w:t xml:space="preserve">. La mayor parte de la alimentación marina ocurre durante las horas diurnas.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se alimentan principalmente de pequeños peces, que capturan mediante buceos someros en cardúmenes o, en ocasiones, mediante inmersiones más profundas de hasta 30 metros. En ocasiones también consumen pequeños calamares. Se ha observado que el éxito reproductivo varía entre las colonias, con valores que oscilan entre un mínimo del 30 % y un máximo del 75 %, y su longevidad se estima en aproximadamente 35 años.</w:t>
      </w:r>
    </w:p>
    <w:p w14:paraId="234DF5CA" w14:textId="73A7C839" w:rsidR="0019574B" w:rsidRDefault="0019574B" w:rsidP="00A85F09">
      <w:pPr>
        <w:autoSpaceDE w:val="0"/>
        <w:autoSpaceDN w:val="0"/>
        <w:adjustRightInd w:val="0"/>
        <w:jc w:val="both"/>
        <w:rPr>
          <w:rFonts w:ascii="Arial" w:hAnsi="Arial" w:cs="Arial"/>
          <w:sz w:val="22"/>
          <w:szCs w:val="22"/>
          <w:lang w:val="es-ES"/>
        </w:rPr>
      </w:pPr>
    </w:p>
    <w:p w14:paraId="23EC2741" w14:textId="77777777" w:rsidR="0053227A" w:rsidRPr="00757118" w:rsidRDefault="0053227A" w:rsidP="00A85F09">
      <w:pPr>
        <w:autoSpaceDE w:val="0"/>
        <w:autoSpaceDN w:val="0"/>
        <w:adjustRightInd w:val="0"/>
        <w:jc w:val="both"/>
        <w:rPr>
          <w:rFonts w:ascii="Arial" w:hAnsi="Arial" w:cs="Arial"/>
          <w:sz w:val="22"/>
          <w:szCs w:val="22"/>
          <w:lang w:val="es-ES"/>
        </w:rPr>
      </w:pPr>
    </w:p>
    <w:p w14:paraId="27309F0F" w14:textId="5A73AF5E" w:rsidR="0086679C" w:rsidRPr="00757118" w:rsidRDefault="495E1D69" w:rsidP="00A85F09">
      <w:pPr>
        <w:autoSpaceDE w:val="0"/>
        <w:autoSpaceDN w:val="0"/>
        <w:adjustRightInd w:val="0"/>
        <w:ind w:left="567" w:hanging="567"/>
        <w:jc w:val="both"/>
        <w:rPr>
          <w:rFonts w:ascii="Arial" w:hAnsi="Arial" w:cs="Arial"/>
          <w:sz w:val="22"/>
          <w:szCs w:val="22"/>
          <w:lang w:val="es-ES"/>
        </w:rPr>
      </w:pPr>
      <w:r w:rsidRPr="00757118">
        <w:rPr>
          <w:rFonts w:ascii="Arial" w:hAnsi="Arial" w:cs="Arial"/>
          <w:sz w:val="22"/>
          <w:szCs w:val="22"/>
          <w:lang w:val="es-ES"/>
        </w:rPr>
        <w:lastRenderedPageBreak/>
        <w:t xml:space="preserve">4.5 </w:t>
      </w:r>
      <w:r w:rsidRPr="00757118">
        <w:rPr>
          <w:rFonts w:ascii="Arial" w:hAnsi="Arial" w:cs="Arial"/>
          <w:sz w:val="22"/>
          <w:szCs w:val="22"/>
          <w:lang w:val="es-ES"/>
        </w:rPr>
        <w:tab/>
        <w:t xml:space="preserve">Función de la especie en su ecosistema </w:t>
      </w:r>
    </w:p>
    <w:p w14:paraId="62C29513" w14:textId="0905906E" w:rsidR="0019574B" w:rsidRPr="00757118" w:rsidRDefault="0019574B" w:rsidP="00A85F09">
      <w:pPr>
        <w:autoSpaceDE w:val="0"/>
        <w:autoSpaceDN w:val="0"/>
        <w:adjustRightInd w:val="0"/>
        <w:jc w:val="both"/>
        <w:rPr>
          <w:rFonts w:ascii="Arial" w:hAnsi="Arial" w:cs="Arial"/>
          <w:sz w:val="22"/>
          <w:szCs w:val="22"/>
          <w:lang w:val="es-ES"/>
        </w:rPr>
      </w:pPr>
    </w:p>
    <w:p w14:paraId="256A02D7" w14:textId="7FA57CCB" w:rsidR="005B4B0C" w:rsidRDefault="00A80DF7"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Al igual que muchas aves marinas,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desempeñan un papel ecológico fundamental tanto en los ecosistemas marinos como en los terrestres. En las islas donde se reproducen, las aves marinas transfieren nutrientes del océano a la tierra a través de su guano, lo que promueve el crecimiento de la vegetación y la biodiversidad asociada. En el medio marino, como depredadores superiores, contribuyen a regular las poblaciones de sus presas y desempeñan una función esencial en la transferencia de energía desde los organismos de nivel trófico medio hacia los niveles tróficos superiores. </w:t>
      </w:r>
    </w:p>
    <w:p w14:paraId="6DA30AFB" w14:textId="77777777" w:rsidR="0053227A" w:rsidRPr="00757118" w:rsidRDefault="0053227A" w:rsidP="00A85F09">
      <w:pPr>
        <w:autoSpaceDE w:val="0"/>
        <w:autoSpaceDN w:val="0"/>
        <w:adjustRightInd w:val="0"/>
        <w:jc w:val="both"/>
        <w:rPr>
          <w:rFonts w:ascii="Arial" w:hAnsi="Arial" w:cs="Arial"/>
          <w:sz w:val="22"/>
          <w:szCs w:val="22"/>
          <w:lang w:val="es-ES"/>
        </w:rPr>
      </w:pPr>
    </w:p>
    <w:p w14:paraId="7835FBEC" w14:textId="327BE5F9" w:rsidR="0086679C" w:rsidRPr="00757118" w:rsidRDefault="495E1D69" w:rsidP="00A85F09">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5. </w:t>
      </w:r>
      <w:r w:rsidRPr="00757118">
        <w:rPr>
          <w:rFonts w:ascii="Arial" w:hAnsi="Arial" w:cs="Arial"/>
          <w:b/>
          <w:bCs/>
          <w:sz w:val="22"/>
          <w:szCs w:val="22"/>
          <w:lang w:val="es-ES"/>
        </w:rPr>
        <w:tab/>
        <w:t xml:space="preserve">Estado de conservación y amenazas </w:t>
      </w:r>
    </w:p>
    <w:p w14:paraId="4A0E9135" w14:textId="77777777" w:rsidR="0086679C" w:rsidRPr="00757118" w:rsidRDefault="0086679C" w:rsidP="00A045E9">
      <w:pPr>
        <w:autoSpaceDE w:val="0"/>
        <w:autoSpaceDN w:val="0"/>
        <w:adjustRightInd w:val="0"/>
        <w:rPr>
          <w:rFonts w:ascii="Arial" w:hAnsi="Arial" w:cs="Arial"/>
          <w:sz w:val="22"/>
          <w:szCs w:val="22"/>
          <w:lang w:val="es-ES"/>
        </w:rPr>
      </w:pPr>
    </w:p>
    <w:p w14:paraId="2BE57D7D" w14:textId="76D82D49"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5.1 </w:t>
      </w:r>
      <w:r w:rsidRPr="00757118">
        <w:rPr>
          <w:rFonts w:ascii="Arial" w:hAnsi="Arial" w:cs="Arial"/>
          <w:sz w:val="22"/>
          <w:szCs w:val="22"/>
          <w:lang w:val="es-ES"/>
        </w:rPr>
        <w:tab/>
        <w:t>Evaluación de la Lista Roja de la UICN (si está disponible)</w:t>
      </w:r>
    </w:p>
    <w:p w14:paraId="5E748DB3" w14:textId="5E4E2DEC" w:rsidR="00F2626B" w:rsidRPr="00757118" w:rsidRDefault="00F2626B" w:rsidP="00A045E9">
      <w:pPr>
        <w:autoSpaceDE w:val="0"/>
        <w:autoSpaceDN w:val="0"/>
        <w:adjustRightInd w:val="0"/>
        <w:rPr>
          <w:rFonts w:ascii="Arial" w:hAnsi="Arial" w:cs="Arial"/>
          <w:sz w:val="22"/>
          <w:szCs w:val="22"/>
          <w:lang w:val="es-ES"/>
        </w:rPr>
      </w:pPr>
    </w:p>
    <w:p w14:paraId="16AA62E0" w14:textId="56832658" w:rsidR="004C6B29" w:rsidRPr="00757118" w:rsidRDefault="717D9761"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Categoría y criterios de la Lista Roja de la UICN: Evaluación global: Casi amenazada (A2bcde + 3bcde + 4bcde; véase 3.1)</w:t>
      </w:r>
    </w:p>
    <w:p w14:paraId="0F48EAF2" w14:textId="3C9977F3" w:rsidR="004C6B29" w:rsidRPr="00757118" w:rsidRDefault="004C6B29"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Fecha de evaluación: 7 de agosto de 2018</w:t>
      </w:r>
    </w:p>
    <w:p w14:paraId="4705ACF0" w14:textId="4B7EF809" w:rsidR="00F2626B" w:rsidRPr="00757118" w:rsidRDefault="004C6B29"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Año de publicación: 2019</w:t>
      </w:r>
    </w:p>
    <w:p w14:paraId="7BA604C0" w14:textId="77777777" w:rsidR="0054364F" w:rsidRPr="00757118" w:rsidRDefault="0054364F" w:rsidP="00A85F09">
      <w:pPr>
        <w:autoSpaceDE w:val="0"/>
        <w:autoSpaceDN w:val="0"/>
        <w:adjustRightInd w:val="0"/>
        <w:jc w:val="both"/>
        <w:rPr>
          <w:rFonts w:ascii="Arial" w:hAnsi="Arial" w:cs="Arial"/>
          <w:sz w:val="22"/>
          <w:szCs w:val="22"/>
          <w:lang w:val="es-ES"/>
        </w:rPr>
      </w:pPr>
    </w:p>
    <w:p w14:paraId="19576308" w14:textId="3F93EB4A" w:rsidR="00ED6076" w:rsidRPr="00757118" w:rsidRDefault="2942396C"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Justificación: La UICN señala que, a pesar de la escasez de registros históricos y de la actual falta de datos que permitan evaluar la población mundial en su conjunto, existe evidencia de que algunas poblaciones se han visto afectadas por la actividad pesquera y que varias han disminuido.</w:t>
      </w:r>
    </w:p>
    <w:p w14:paraId="30B1E776" w14:textId="77777777" w:rsidR="0054364F" w:rsidRPr="00757118" w:rsidRDefault="0054364F" w:rsidP="00A045E9">
      <w:pPr>
        <w:autoSpaceDE w:val="0"/>
        <w:autoSpaceDN w:val="0"/>
        <w:adjustRightInd w:val="0"/>
        <w:ind w:firstLine="720"/>
        <w:rPr>
          <w:rFonts w:ascii="Arial" w:hAnsi="Arial" w:cs="Arial"/>
          <w:sz w:val="22"/>
          <w:szCs w:val="22"/>
          <w:lang w:val="es-ES"/>
        </w:rPr>
      </w:pPr>
    </w:p>
    <w:p w14:paraId="6981EDB5" w14:textId="2606AD62" w:rsidR="0054364F" w:rsidRPr="00757118" w:rsidRDefault="751385BA"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Evaluaciones anteriores de la Lista Roja de la UICN:</w:t>
      </w:r>
    </w:p>
    <w:p w14:paraId="3889330A" w14:textId="77777777" w:rsidR="0054364F" w:rsidRPr="00757118" w:rsidRDefault="0054364F"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2018 — Casi amenazada (NT)</w:t>
      </w:r>
    </w:p>
    <w:p w14:paraId="0277CAE6" w14:textId="77777777" w:rsidR="0054364F" w:rsidRPr="00757118" w:rsidRDefault="0054364F"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2017 — Casi amenazada (NT)</w:t>
      </w:r>
    </w:p>
    <w:p w14:paraId="0EBD005F" w14:textId="77777777" w:rsidR="0054364F" w:rsidRPr="00757118" w:rsidRDefault="0054364F"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2016 — Casi amenazada (NT)</w:t>
      </w:r>
    </w:p>
    <w:p w14:paraId="03C40293" w14:textId="77777777" w:rsidR="0054364F" w:rsidRPr="00757118" w:rsidRDefault="0054364F"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 xml:space="preserve">2012 — Preocupación menor (LC) como </w:t>
      </w:r>
      <w:proofErr w:type="spellStart"/>
      <w:r w:rsidRPr="00757118">
        <w:rPr>
          <w:rFonts w:ascii="Arial" w:hAnsi="Arial" w:cs="Arial"/>
          <w:i/>
          <w:iCs/>
          <w:sz w:val="22"/>
          <w:szCs w:val="22"/>
          <w:lang w:val="es-ES"/>
        </w:rPr>
        <w:t>Puffinus</w:t>
      </w:r>
      <w:proofErr w:type="spellEnd"/>
      <w:r w:rsidRPr="00757118">
        <w:rPr>
          <w:rFonts w:ascii="Arial" w:hAnsi="Arial" w:cs="Arial"/>
          <w:i/>
          <w:iCs/>
          <w:sz w:val="22"/>
          <w:szCs w:val="22"/>
          <w:lang w:val="es-ES"/>
        </w:rPr>
        <w:t xml:space="preserve"> </w:t>
      </w:r>
      <w:proofErr w:type="spellStart"/>
      <w:r w:rsidRPr="00757118">
        <w:rPr>
          <w:rFonts w:ascii="Arial" w:hAnsi="Arial" w:cs="Arial"/>
          <w:i/>
          <w:iCs/>
          <w:sz w:val="22"/>
          <w:szCs w:val="22"/>
          <w:lang w:val="es-ES"/>
        </w:rPr>
        <w:t>carneipes</w:t>
      </w:r>
      <w:proofErr w:type="spellEnd"/>
    </w:p>
    <w:p w14:paraId="11A36E83" w14:textId="77777777" w:rsidR="0054364F" w:rsidRPr="00757118" w:rsidRDefault="0054364F"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 xml:space="preserve">2009 — Preocupación menor (LC) como </w:t>
      </w:r>
      <w:proofErr w:type="spellStart"/>
      <w:r w:rsidRPr="00757118">
        <w:rPr>
          <w:rFonts w:ascii="Arial" w:hAnsi="Arial" w:cs="Arial"/>
          <w:i/>
          <w:iCs/>
          <w:sz w:val="22"/>
          <w:szCs w:val="22"/>
          <w:lang w:val="es-ES"/>
        </w:rPr>
        <w:t>Puffinus</w:t>
      </w:r>
      <w:proofErr w:type="spellEnd"/>
      <w:r w:rsidRPr="00757118">
        <w:rPr>
          <w:rFonts w:ascii="Arial" w:hAnsi="Arial" w:cs="Arial"/>
          <w:i/>
          <w:iCs/>
          <w:sz w:val="22"/>
          <w:szCs w:val="22"/>
          <w:lang w:val="es-ES"/>
        </w:rPr>
        <w:t xml:space="preserve"> </w:t>
      </w:r>
      <w:proofErr w:type="spellStart"/>
      <w:r w:rsidRPr="00757118">
        <w:rPr>
          <w:rFonts w:ascii="Arial" w:hAnsi="Arial" w:cs="Arial"/>
          <w:i/>
          <w:iCs/>
          <w:sz w:val="22"/>
          <w:szCs w:val="22"/>
          <w:lang w:val="es-ES"/>
        </w:rPr>
        <w:t>carneipes</w:t>
      </w:r>
      <w:proofErr w:type="spellEnd"/>
    </w:p>
    <w:p w14:paraId="45D35867" w14:textId="77777777" w:rsidR="0054364F" w:rsidRPr="00757118" w:rsidRDefault="0054364F"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 xml:space="preserve">2008 — Preocupación </w:t>
      </w:r>
      <w:proofErr w:type="gramStart"/>
      <w:r w:rsidRPr="00757118">
        <w:rPr>
          <w:rFonts w:ascii="Arial" w:hAnsi="Arial" w:cs="Arial"/>
          <w:sz w:val="22"/>
          <w:szCs w:val="22"/>
          <w:lang w:val="es-ES"/>
        </w:rPr>
        <w:t>menor(</w:t>
      </w:r>
      <w:proofErr w:type="gramEnd"/>
      <w:r w:rsidRPr="00757118">
        <w:rPr>
          <w:rFonts w:ascii="Arial" w:hAnsi="Arial" w:cs="Arial"/>
          <w:sz w:val="22"/>
          <w:szCs w:val="22"/>
          <w:lang w:val="es-ES"/>
        </w:rPr>
        <w:t xml:space="preserve">LC) como </w:t>
      </w:r>
      <w:proofErr w:type="spellStart"/>
      <w:r w:rsidRPr="00757118">
        <w:rPr>
          <w:rFonts w:ascii="Arial" w:hAnsi="Arial" w:cs="Arial"/>
          <w:i/>
          <w:iCs/>
          <w:sz w:val="22"/>
          <w:szCs w:val="22"/>
          <w:lang w:val="es-ES"/>
        </w:rPr>
        <w:t>Puffinus</w:t>
      </w:r>
      <w:proofErr w:type="spellEnd"/>
      <w:r w:rsidRPr="00757118">
        <w:rPr>
          <w:rFonts w:ascii="Arial" w:hAnsi="Arial" w:cs="Arial"/>
          <w:i/>
          <w:iCs/>
          <w:sz w:val="22"/>
          <w:szCs w:val="22"/>
          <w:lang w:val="es-ES"/>
        </w:rPr>
        <w:t xml:space="preserve"> </w:t>
      </w:r>
      <w:proofErr w:type="spellStart"/>
      <w:r w:rsidRPr="00757118">
        <w:rPr>
          <w:rFonts w:ascii="Arial" w:hAnsi="Arial" w:cs="Arial"/>
          <w:i/>
          <w:iCs/>
          <w:sz w:val="22"/>
          <w:szCs w:val="22"/>
          <w:lang w:val="es-ES"/>
        </w:rPr>
        <w:t>carneipes</w:t>
      </w:r>
      <w:proofErr w:type="spellEnd"/>
    </w:p>
    <w:p w14:paraId="57F345D4" w14:textId="77777777" w:rsidR="0054364F" w:rsidRPr="00757118" w:rsidRDefault="0054364F"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 xml:space="preserve">2004 — Preocupación </w:t>
      </w:r>
      <w:proofErr w:type="gramStart"/>
      <w:r w:rsidRPr="00757118">
        <w:rPr>
          <w:rFonts w:ascii="Arial" w:hAnsi="Arial" w:cs="Arial"/>
          <w:sz w:val="22"/>
          <w:szCs w:val="22"/>
          <w:lang w:val="es-ES"/>
        </w:rPr>
        <w:t>menor(</w:t>
      </w:r>
      <w:proofErr w:type="gramEnd"/>
      <w:r w:rsidRPr="00757118">
        <w:rPr>
          <w:rFonts w:ascii="Arial" w:hAnsi="Arial" w:cs="Arial"/>
          <w:sz w:val="22"/>
          <w:szCs w:val="22"/>
          <w:lang w:val="es-ES"/>
        </w:rPr>
        <w:t xml:space="preserve">LC) como </w:t>
      </w:r>
      <w:proofErr w:type="spellStart"/>
      <w:r w:rsidRPr="00757118">
        <w:rPr>
          <w:rFonts w:ascii="Arial" w:hAnsi="Arial" w:cs="Arial"/>
          <w:i/>
          <w:iCs/>
          <w:sz w:val="22"/>
          <w:szCs w:val="22"/>
          <w:lang w:val="es-ES"/>
        </w:rPr>
        <w:t>Puffinus</w:t>
      </w:r>
      <w:proofErr w:type="spellEnd"/>
      <w:r w:rsidRPr="00757118">
        <w:rPr>
          <w:rFonts w:ascii="Arial" w:hAnsi="Arial" w:cs="Arial"/>
          <w:i/>
          <w:iCs/>
          <w:sz w:val="22"/>
          <w:szCs w:val="22"/>
          <w:lang w:val="es-ES"/>
        </w:rPr>
        <w:t xml:space="preserve"> </w:t>
      </w:r>
      <w:proofErr w:type="spellStart"/>
      <w:r w:rsidRPr="00757118">
        <w:rPr>
          <w:rFonts w:ascii="Arial" w:hAnsi="Arial" w:cs="Arial"/>
          <w:i/>
          <w:iCs/>
          <w:sz w:val="22"/>
          <w:szCs w:val="22"/>
          <w:lang w:val="es-ES"/>
        </w:rPr>
        <w:t>carneipes</w:t>
      </w:r>
      <w:proofErr w:type="spellEnd"/>
    </w:p>
    <w:p w14:paraId="2ACAAAC3" w14:textId="77777777" w:rsidR="0054364F" w:rsidRPr="00757118" w:rsidRDefault="0054364F"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2000 — Desconocido (LR/</w:t>
      </w:r>
      <w:proofErr w:type="spellStart"/>
      <w:r w:rsidRPr="00757118">
        <w:rPr>
          <w:rFonts w:ascii="Arial" w:hAnsi="Arial" w:cs="Arial"/>
          <w:sz w:val="22"/>
          <w:szCs w:val="22"/>
          <w:lang w:val="es-ES"/>
        </w:rPr>
        <w:t>lc</w:t>
      </w:r>
      <w:proofErr w:type="spellEnd"/>
      <w:r w:rsidRPr="00757118">
        <w:rPr>
          <w:rFonts w:ascii="Arial" w:hAnsi="Arial" w:cs="Arial"/>
          <w:sz w:val="22"/>
          <w:szCs w:val="22"/>
          <w:lang w:val="es-ES"/>
        </w:rPr>
        <w:t xml:space="preserve">) como </w:t>
      </w:r>
      <w:proofErr w:type="spellStart"/>
      <w:r w:rsidRPr="00757118">
        <w:rPr>
          <w:rFonts w:ascii="Arial" w:hAnsi="Arial" w:cs="Arial"/>
          <w:i/>
          <w:iCs/>
          <w:sz w:val="22"/>
          <w:szCs w:val="22"/>
          <w:lang w:val="es-ES"/>
        </w:rPr>
        <w:t>Puffinus</w:t>
      </w:r>
      <w:proofErr w:type="spellEnd"/>
      <w:r w:rsidRPr="00757118">
        <w:rPr>
          <w:rFonts w:ascii="Arial" w:hAnsi="Arial" w:cs="Arial"/>
          <w:i/>
          <w:iCs/>
          <w:sz w:val="22"/>
          <w:szCs w:val="22"/>
          <w:lang w:val="es-ES"/>
        </w:rPr>
        <w:t xml:space="preserve"> </w:t>
      </w:r>
      <w:proofErr w:type="spellStart"/>
      <w:r w:rsidRPr="00757118">
        <w:rPr>
          <w:rFonts w:ascii="Arial" w:hAnsi="Arial" w:cs="Arial"/>
          <w:i/>
          <w:iCs/>
          <w:sz w:val="22"/>
          <w:szCs w:val="22"/>
          <w:lang w:val="es-ES"/>
        </w:rPr>
        <w:t>carneipes</w:t>
      </w:r>
      <w:proofErr w:type="spellEnd"/>
    </w:p>
    <w:p w14:paraId="3C05BF06" w14:textId="77777777" w:rsidR="0054364F" w:rsidRPr="00757118" w:rsidRDefault="0054364F" w:rsidP="00A85F09">
      <w:pPr>
        <w:autoSpaceDE w:val="0"/>
        <w:autoSpaceDN w:val="0"/>
        <w:adjustRightInd w:val="0"/>
        <w:spacing w:after="80"/>
        <w:ind w:firstLine="720"/>
        <w:rPr>
          <w:rFonts w:ascii="Arial" w:hAnsi="Arial" w:cs="Arial"/>
          <w:sz w:val="22"/>
          <w:szCs w:val="22"/>
          <w:lang w:val="es-ES"/>
        </w:rPr>
      </w:pPr>
      <w:r w:rsidRPr="00757118">
        <w:rPr>
          <w:rFonts w:ascii="Arial" w:hAnsi="Arial" w:cs="Arial"/>
          <w:sz w:val="22"/>
          <w:szCs w:val="22"/>
          <w:lang w:val="es-ES"/>
        </w:rPr>
        <w:t>1994 — Desconocido (LR/</w:t>
      </w:r>
      <w:proofErr w:type="spellStart"/>
      <w:r w:rsidRPr="00757118">
        <w:rPr>
          <w:rFonts w:ascii="Arial" w:hAnsi="Arial" w:cs="Arial"/>
          <w:sz w:val="22"/>
          <w:szCs w:val="22"/>
          <w:lang w:val="es-ES"/>
        </w:rPr>
        <w:t>lc</w:t>
      </w:r>
      <w:proofErr w:type="spellEnd"/>
      <w:r w:rsidRPr="00757118">
        <w:rPr>
          <w:rFonts w:ascii="Arial" w:hAnsi="Arial" w:cs="Arial"/>
          <w:sz w:val="22"/>
          <w:szCs w:val="22"/>
          <w:lang w:val="es-ES"/>
        </w:rPr>
        <w:t xml:space="preserve">) como </w:t>
      </w:r>
      <w:proofErr w:type="spellStart"/>
      <w:r w:rsidRPr="00757118">
        <w:rPr>
          <w:rFonts w:ascii="Arial" w:hAnsi="Arial" w:cs="Arial"/>
          <w:i/>
          <w:iCs/>
          <w:sz w:val="22"/>
          <w:szCs w:val="22"/>
          <w:lang w:val="es-ES"/>
        </w:rPr>
        <w:t>Puffinus</w:t>
      </w:r>
      <w:proofErr w:type="spellEnd"/>
      <w:r w:rsidRPr="00757118">
        <w:rPr>
          <w:rFonts w:ascii="Arial" w:hAnsi="Arial" w:cs="Arial"/>
          <w:i/>
          <w:iCs/>
          <w:sz w:val="22"/>
          <w:szCs w:val="22"/>
          <w:lang w:val="es-ES"/>
        </w:rPr>
        <w:t xml:space="preserve"> </w:t>
      </w:r>
      <w:proofErr w:type="spellStart"/>
      <w:r w:rsidRPr="00757118">
        <w:rPr>
          <w:rFonts w:ascii="Arial" w:hAnsi="Arial" w:cs="Arial"/>
          <w:i/>
          <w:iCs/>
          <w:sz w:val="22"/>
          <w:szCs w:val="22"/>
          <w:lang w:val="es-ES"/>
        </w:rPr>
        <w:t>carneipes</w:t>
      </w:r>
      <w:proofErr w:type="spellEnd"/>
    </w:p>
    <w:p w14:paraId="493BA507" w14:textId="437E2E42" w:rsidR="00ED6076" w:rsidRPr="00757118" w:rsidRDefault="0054364F" w:rsidP="00A045E9">
      <w:pPr>
        <w:autoSpaceDE w:val="0"/>
        <w:autoSpaceDN w:val="0"/>
        <w:adjustRightInd w:val="0"/>
        <w:ind w:firstLine="720"/>
        <w:rPr>
          <w:rFonts w:ascii="Arial" w:hAnsi="Arial" w:cs="Arial"/>
          <w:sz w:val="22"/>
          <w:szCs w:val="22"/>
          <w:lang w:val="es-ES"/>
        </w:rPr>
      </w:pPr>
      <w:r w:rsidRPr="00757118">
        <w:rPr>
          <w:rFonts w:ascii="Arial" w:hAnsi="Arial" w:cs="Arial"/>
          <w:sz w:val="22"/>
          <w:szCs w:val="22"/>
          <w:lang w:val="es-ES"/>
        </w:rPr>
        <w:t>1988 — Desconocido (LR/</w:t>
      </w:r>
      <w:proofErr w:type="spellStart"/>
      <w:r w:rsidRPr="00757118">
        <w:rPr>
          <w:rFonts w:ascii="Arial" w:hAnsi="Arial" w:cs="Arial"/>
          <w:sz w:val="22"/>
          <w:szCs w:val="22"/>
          <w:lang w:val="es-ES"/>
        </w:rPr>
        <w:t>lc</w:t>
      </w:r>
      <w:proofErr w:type="spellEnd"/>
      <w:r w:rsidRPr="00757118">
        <w:rPr>
          <w:rFonts w:ascii="Arial" w:hAnsi="Arial" w:cs="Arial"/>
          <w:sz w:val="22"/>
          <w:szCs w:val="22"/>
          <w:lang w:val="es-ES"/>
        </w:rPr>
        <w:t xml:space="preserve">) como </w:t>
      </w:r>
      <w:proofErr w:type="spellStart"/>
      <w:r w:rsidRPr="00757118">
        <w:rPr>
          <w:rFonts w:ascii="Arial" w:hAnsi="Arial" w:cs="Arial"/>
          <w:i/>
          <w:iCs/>
          <w:sz w:val="22"/>
          <w:szCs w:val="22"/>
          <w:lang w:val="es-ES"/>
        </w:rPr>
        <w:t>Puffinus</w:t>
      </w:r>
      <w:proofErr w:type="spellEnd"/>
      <w:r w:rsidRPr="00757118">
        <w:rPr>
          <w:rFonts w:ascii="Arial" w:hAnsi="Arial" w:cs="Arial"/>
          <w:i/>
          <w:iCs/>
          <w:sz w:val="22"/>
          <w:szCs w:val="22"/>
          <w:lang w:val="es-ES"/>
        </w:rPr>
        <w:t xml:space="preserve"> </w:t>
      </w:r>
      <w:proofErr w:type="spellStart"/>
      <w:r w:rsidRPr="00757118">
        <w:rPr>
          <w:rFonts w:ascii="Arial" w:hAnsi="Arial" w:cs="Arial"/>
          <w:i/>
          <w:iCs/>
          <w:sz w:val="22"/>
          <w:szCs w:val="22"/>
          <w:lang w:val="es-ES"/>
        </w:rPr>
        <w:t>carneipes</w:t>
      </w:r>
      <w:proofErr w:type="spellEnd"/>
    </w:p>
    <w:p w14:paraId="02AD124E" w14:textId="2FFF849A" w:rsidR="00F2626B" w:rsidRPr="00757118" w:rsidRDefault="00F2626B" w:rsidP="00A045E9">
      <w:pPr>
        <w:autoSpaceDE w:val="0"/>
        <w:autoSpaceDN w:val="0"/>
        <w:adjustRightInd w:val="0"/>
        <w:rPr>
          <w:rFonts w:ascii="Arial" w:hAnsi="Arial" w:cs="Arial"/>
          <w:sz w:val="22"/>
          <w:szCs w:val="22"/>
          <w:lang w:val="es-ES"/>
        </w:rPr>
      </w:pPr>
    </w:p>
    <w:p w14:paraId="1E0BF915" w14:textId="1FF281C5"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5.2 </w:t>
      </w:r>
      <w:r w:rsidRPr="00757118">
        <w:rPr>
          <w:rFonts w:ascii="Arial" w:hAnsi="Arial" w:cs="Arial"/>
          <w:sz w:val="22"/>
          <w:szCs w:val="22"/>
          <w:lang w:val="es-ES"/>
        </w:rPr>
        <w:tab/>
        <w:t xml:space="preserve">Información equivalente para la evaluación del estado de conservación </w:t>
      </w:r>
    </w:p>
    <w:p w14:paraId="5F5D1C71" w14:textId="35C9BEC0" w:rsidR="00F2626B" w:rsidRPr="00757118" w:rsidRDefault="00F2626B" w:rsidP="00A045E9">
      <w:pPr>
        <w:autoSpaceDE w:val="0"/>
        <w:autoSpaceDN w:val="0"/>
        <w:adjustRightInd w:val="0"/>
        <w:rPr>
          <w:rFonts w:ascii="Arial" w:hAnsi="Arial" w:cs="Arial"/>
          <w:sz w:val="22"/>
          <w:szCs w:val="22"/>
          <w:lang w:val="es-ES"/>
        </w:rPr>
      </w:pPr>
    </w:p>
    <w:p w14:paraId="4120C03B" w14:textId="78E17F66" w:rsidR="00F2626B" w:rsidRPr="00757118" w:rsidRDefault="296F7D16"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El Sistema de Clasificación de Amenazas de Nueva Zelanda evalúa a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como «En Peligro» (</w:t>
      </w:r>
      <w:proofErr w:type="spellStart"/>
      <w:r w:rsidRPr="00757118">
        <w:rPr>
          <w:rFonts w:ascii="Arial" w:hAnsi="Arial" w:cs="Arial"/>
          <w:sz w:val="22"/>
          <w:szCs w:val="22"/>
          <w:lang w:val="es-ES"/>
        </w:rPr>
        <w:t>Relict</w:t>
      </w:r>
      <w:proofErr w:type="spellEnd"/>
      <w:r w:rsidRPr="00757118">
        <w:rPr>
          <w:rFonts w:ascii="Arial" w:hAnsi="Arial" w:cs="Arial"/>
          <w:sz w:val="22"/>
          <w:szCs w:val="22"/>
          <w:lang w:val="es-ES"/>
        </w:rPr>
        <w:t>) en la evaluación de 2021 (Robertson et al. 2021). La categoría «</w:t>
      </w:r>
      <w:proofErr w:type="spellStart"/>
      <w:r w:rsidRPr="00757118">
        <w:rPr>
          <w:rFonts w:ascii="Arial" w:hAnsi="Arial" w:cs="Arial"/>
          <w:sz w:val="22"/>
          <w:szCs w:val="22"/>
          <w:lang w:val="es-ES"/>
        </w:rPr>
        <w:t>Relict</w:t>
      </w:r>
      <w:proofErr w:type="spellEnd"/>
      <w:r w:rsidRPr="00757118">
        <w:rPr>
          <w:rFonts w:ascii="Arial" w:hAnsi="Arial" w:cs="Arial"/>
          <w:sz w:val="22"/>
          <w:szCs w:val="22"/>
          <w:lang w:val="es-ES"/>
        </w:rPr>
        <w:t xml:space="preserve">» se aplica a taxones cuya población ha disminuido, desde la llegada del ser humano, a menos del 10 % de su área de distribución original, pero que actualmente se mantiene estable. </w:t>
      </w:r>
    </w:p>
    <w:p w14:paraId="0200FB76" w14:textId="77777777" w:rsidR="00FB1425" w:rsidRPr="00757118" w:rsidRDefault="00FB1425" w:rsidP="00A85F09">
      <w:pPr>
        <w:autoSpaceDE w:val="0"/>
        <w:autoSpaceDN w:val="0"/>
        <w:adjustRightInd w:val="0"/>
        <w:jc w:val="both"/>
        <w:rPr>
          <w:rFonts w:ascii="Arial" w:hAnsi="Arial" w:cs="Arial"/>
          <w:sz w:val="22"/>
          <w:szCs w:val="22"/>
          <w:lang w:val="es-ES"/>
        </w:rPr>
      </w:pPr>
    </w:p>
    <w:p w14:paraId="0CC09668" w14:textId="090BCC64" w:rsidR="009533C1" w:rsidRPr="00757118" w:rsidRDefault="00A876B3"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En Australia, </w:t>
      </w:r>
      <w:r w:rsidR="001909A2" w:rsidRPr="00757118">
        <w:rPr>
          <w:rFonts w:ascii="Arial" w:hAnsi="Arial" w:cs="Arial"/>
          <w:i/>
          <w:iCs/>
          <w:sz w:val="22"/>
          <w:szCs w:val="22"/>
          <w:lang w:val="es-ES"/>
        </w:rPr>
        <w:t xml:space="preserve">el Plan de Acción para las Aves Australianas 2020 </w:t>
      </w:r>
      <w:r w:rsidR="009C362C" w:rsidRPr="00757118">
        <w:rPr>
          <w:rFonts w:ascii="Arial" w:hAnsi="Arial" w:cs="Arial"/>
          <w:sz w:val="22"/>
          <w:szCs w:val="22"/>
          <w:lang w:val="es-ES"/>
        </w:rPr>
        <w:t xml:space="preserve">(Garnett y Baker 2021) proporciona una panorámica nacional del estado de conservación de todas las aves presentes en el territorio australiano, identificando amenazas y recomendando medidas de investigación y gestión para minimizarlas. El Plan de Acción 2020 evaluó a la pardela </w:t>
      </w:r>
      <w:proofErr w:type="spellStart"/>
      <w:r w:rsidR="009C362C" w:rsidRPr="00757118">
        <w:rPr>
          <w:rFonts w:ascii="Arial" w:hAnsi="Arial" w:cs="Arial"/>
          <w:sz w:val="22"/>
          <w:szCs w:val="22"/>
          <w:lang w:val="es-ES"/>
        </w:rPr>
        <w:t>paticlara</w:t>
      </w:r>
      <w:proofErr w:type="spellEnd"/>
      <w:r w:rsidR="009C362C" w:rsidRPr="00757118">
        <w:rPr>
          <w:rFonts w:ascii="Arial" w:hAnsi="Arial" w:cs="Arial"/>
          <w:sz w:val="22"/>
          <w:szCs w:val="22"/>
          <w:lang w:val="es-ES"/>
        </w:rPr>
        <w:t xml:space="preserve"> como «Casi amenazada» (criterios de la Lista Roja de la UICN: A2bcde + 3bcde + 4bcde) (</w:t>
      </w:r>
      <w:proofErr w:type="spellStart"/>
      <w:r w:rsidR="009C362C" w:rsidRPr="00757118">
        <w:rPr>
          <w:rFonts w:ascii="Arial" w:hAnsi="Arial" w:cs="Arial"/>
          <w:sz w:val="22"/>
          <w:szCs w:val="22"/>
          <w:lang w:val="es-ES"/>
        </w:rPr>
        <w:t>Carlile</w:t>
      </w:r>
      <w:proofErr w:type="spellEnd"/>
      <w:r w:rsidR="009C362C" w:rsidRPr="00757118">
        <w:rPr>
          <w:rFonts w:ascii="Arial" w:hAnsi="Arial" w:cs="Arial"/>
          <w:sz w:val="22"/>
          <w:szCs w:val="22"/>
          <w:lang w:val="es-ES"/>
        </w:rPr>
        <w:t xml:space="preserve"> et al. 2021). La pérdida de lugares de reproducción y la intensidad de las amenazas indican una disminución cercana al 30 % en tres generaciones (39 años).  </w:t>
      </w:r>
    </w:p>
    <w:p w14:paraId="3815B741" w14:textId="342413F4" w:rsidR="008D64C5" w:rsidRPr="00757118" w:rsidRDefault="008D64C5" w:rsidP="00A85F09">
      <w:pPr>
        <w:autoSpaceDE w:val="0"/>
        <w:autoSpaceDN w:val="0"/>
        <w:adjustRightInd w:val="0"/>
        <w:jc w:val="both"/>
        <w:rPr>
          <w:rFonts w:ascii="Arial" w:hAnsi="Arial" w:cs="Arial"/>
          <w:sz w:val="22"/>
          <w:szCs w:val="22"/>
          <w:lang w:val="es-ES"/>
        </w:rPr>
      </w:pPr>
    </w:p>
    <w:p w14:paraId="671E3B39" w14:textId="3E9EAC13" w:rsidR="008D64C5" w:rsidRPr="00757118" w:rsidRDefault="008D64C5"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lastRenderedPageBreak/>
        <w:t xml:space="preserve">En Francia, la especie figura en la «Liste rouge des </w:t>
      </w:r>
      <w:proofErr w:type="spellStart"/>
      <w:r w:rsidRPr="00757118">
        <w:rPr>
          <w:rFonts w:ascii="Arial" w:hAnsi="Arial" w:cs="Arial"/>
          <w:sz w:val="22"/>
          <w:szCs w:val="22"/>
          <w:lang w:val="es-ES"/>
        </w:rPr>
        <w:t>oiseaux</w:t>
      </w:r>
      <w:proofErr w:type="spellEnd"/>
      <w:r w:rsidRPr="00757118">
        <w:rPr>
          <w:rFonts w:ascii="Arial" w:hAnsi="Arial" w:cs="Arial"/>
          <w:sz w:val="22"/>
          <w:szCs w:val="22"/>
          <w:lang w:val="es-ES"/>
        </w:rPr>
        <w:t xml:space="preserve"> des </w:t>
      </w:r>
      <w:proofErr w:type="spellStart"/>
      <w:r w:rsidRPr="00757118">
        <w:rPr>
          <w:rFonts w:ascii="Arial" w:hAnsi="Arial" w:cs="Arial"/>
          <w:sz w:val="22"/>
          <w:szCs w:val="22"/>
          <w:lang w:val="es-ES"/>
        </w:rPr>
        <w:t>Terres</w:t>
      </w:r>
      <w:proofErr w:type="spellEnd"/>
      <w:r w:rsidRPr="00757118">
        <w:rPr>
          <w:rFonts w:ascii="Arial" w:hAnsi="Arial" w:cs="Arial"/>
          <w:sz w:val="22"/>
          <w:szCs w:val="22"/>
          <w:lang w:val="es-ES"/>
        </w:rPr>
        <w:t xml:space="preserve"> australes 2015» (Lista Roja de Aves de las Tierras Australes). </w:t>
      </w:r>
    </w:p>
    <w:p w14:paraId="0977AF71" w14:textId="1429B34F" w:rsidR="00F2626B" w:rsidRPr="00757118" w:rsidRDefault="00F2626B" w:rsidP="00A045E9">
      <w:pPr>
        <w:autoSpaceDE w:val="0"/>
        <w:autoSpaceDN w:val="0"/>
        <w:adjustRightInd w:val="0"/>
        <w:rPr>
          <w:rFonts w:ascii="Arial" w:hAnsi="Arial" w:cs="Arial"/>
          <w:sz w:val="22"/>
          <w:szCs w:val="22"/>
          <w:lang w:val="es-ES"/>
        </w:rPr>
      </w:pPr>
    </w:p>
    <w:p w14:paraId="4C5F57D8" w14:textId="49C5DAD2"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5.3 </w:t>
      </w:r>
      <w:r w:rsidRPr="00757118">
        <w:rPr>
          <w:rFonts w:ascii="Arial" w:hAnsi="Arial" w:cs="Arial"/>
          <w:sz w:val="22"/>
          <w:szCs w:val="22"/>
          <w:lang w:val="es-ES"/>
        </w:rPr>
        <w:tab/>
        <w:t>Amenazas para la población (factores, intensidad)</w:t>
      </w:r>
    </w:p>
    <w:p w14:paraId="5FE328C9" w14:textId="1ED094C6" w:rsidR="00F2626B" w:rsidRPr="00757118" w:rsidRDefault="00B85267"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ab/>
      </w:r>
    </w:p>
    <w:p w14:paraId="09F794CF" w14:textId="637C6D19" w:rsidR="00E57FB0" w:rsidRPr="00757118" w:rsidRDefault="7CBEBE73"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 xml:space="preserve">Se identifican cuatro amenazas principales para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enumeradas en orden de mayor riesgo probable, aunque actualmente no se dispone de una evaluación cuantitativa sólida que compare la magnitud relativa de estas amenazas.</w:t>
      </w:r>
    </w:p>
    <w:p w14:paraId="7A1489C9" w14:textId="22E937AC" w:rsidR="00A85F09" w:rsidRPr="00757118" w:rsidRDefault="00A85F09" w:rsidP="00A045E9">
      <w:pPr>
        <w:autoSpaceDE w:val="0"/>
        <w:autoSpaceDN w:val="0"/>
        <w:adjustRightInd w:val="0"/>
        <w:ind w:firstLine="720"/>
        <w:rPr>
          <w:rFonts w:ascii="Arial" w:hAnsi="Arial" w:cs="Arial"/>
          <w:sz w:val="22"/>
          <w:szCs w:val="22"/>
          <w:lang w:val="es-ES"/>
        </w:rPr>
      </w:pPr>
    </w:p>
    <w:p w14:paraId="00F6D3E4" w14:textId="36CFC739" w:rsidR="00E57FB0" w:rsidRPr="00757118" w:rsidRDefault="0A7AA3E9" w:rsidP="00A045E9">
      <w:pPr>
        <w:pStyle w:val="ListParagraph"/>
        <w:autoSpaceDE w:val="0"/>
        <w:autoSpaceDN w:val="0"/>
        <w:adjustRightInd w:val="0"/>
        <w:ind w:left="0"/>
        <w:rPr>
          <w:rFonts w:ascii="Arial" w:hAnsi="Arial" w:cs="Arial"/>
          <w:i/>
          <w:iCs/>
          <w:sz w:val="22"/>
          <w:szCs w:val="22"/>
          <w:lang w:val="es-ES"/>
        </w:rPr>
      </w:pPr>
      <w:r w:rsidRPr="00757118">
        <w:rPr>
          <w:rFonts w:ascii="Arial" w:hAnsi="Arial" w:cs="Arial"/>
          <w:i/>
          <w:iCs/>
          <w:sz w:val="22"/>
          <w:szCs w:val="22"/>
          <w:lang w:val="es-ES"/>
        </w:rPr>
        <w:t>5.3.1 Capturas incidentales en la pesca</w:t>
      </w:r>
    </w:p>
    <w:p w14:paraId="2F15FE02" w14:textId="49E57139" w:rsidR="63099657" w:rsidRPr="00757118" w:rsidRDefault="63099657" w:rsidP="00A045E9">
      <w:pPr>
        <w:pStyle w:val="ListParagraph"/>
        <w:ind w:left="0"/>
        <w:rPr>
          <w:rFonts w:ascii="Arial" w:hAnsi="Arial" w:cs="Arial"/>
          <w:i/>
          <w:iCs/>
          <w:sz w:val="22"/>
          <w:szCs w:val="22"/>
          <w:lang w:val="es-ES"/>
        </w:rPr>
      </w:pPr>
    </w:p>
    <w:p w14:paraId="38B09187" w14:textId="789CC61F" w:rsidR="00B44159" w:rsidRPr="00757118" w:rsidRDefault="7CBEBE73" w:rsidP="00A85F09">
      <w:pPr>
        <w:pStyle w:val="ListParagraph"/>
        <w:autoSpaceDE w:val="0"/>
        <w:autoSpaceDN w:val="0"/>
        <w:adjustRightInd w:val="0"/>
        <w:ind w:left="0"/>
        <w:jc w:val="both"/>
        <w:rPr>
          <w:rFonts w:ascii="Arial" w:hAnsi="Arial" w:cs="Arial"/>
          <w:sz w:val="22"/>
          <w:szCs w:val="22"/>
          <w:lang w:val="es-ES"/>
        </w:rPr>
      </w:pPr>
      <w:r w:rsidRPr="00757118">
        <w:rPr>
          <w:rFonts w:ascii="Arial" w:hAnsi="Arial" w:cs="Arial"/>
          <w:sz w:val="22"/>
          <w:szCs w:val="22"/>
          <w:lang w:val="es-ES"/>
        </w:rPr>
        <w:t xml:space="preserve">Las interacciones con la pesca constituyen la principal amenaza para esta especie. Se sabe que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se acercan a los buques pesqueros para intentar extraer los cebos de los anzuelos de los palangres o consumir los desechos y descartes de pescado. Por ello, resulta esencial aplicar medidas de mitigación de la captura incidental de aves marinas que reduzcan la probabilidad de captura incidental en las pesquerías con palangre.</w:t>
      </w:r>
    </w:p>
    <w:p w14:paraId="4185DB8C" w14:textId="7E82E461" w:rsidR="63099657" w:rsidRPr="00757118" w:rsidRDefault="63099657" w:rsidP="00A85F09">
      <w:pPr>
        <w:pStyle w:val="ListParagraph"/>
        <w:ind w:left="360"/>
        <w:jc w:val="both"/>
        <w:rPr>
          <w:rFonts w:ascii="Arial" w:hAnsi="Arial" w:cs="Arial"/>
          <w:sz w:val="22"/>
          <w:szCs w:val="22"/>
          <w:lang w:val="es-ES"/>
        </w:rPr>
      </w:pPr>
    </w:p>
    <w:p w14:paraId="182B8CA6" w14:textId="67AB2B99" w:rsidR="00E57FB0" w:rsidRPr="00757118" w:rsidRDefault="7CBEBE73" w:rsidP="00A85F09">
      <w:pPr>
        <w:pStyle w:val="ListParagraph"/>
        <w:autoSpaceDE w:val="0"/>
        <w:autoSpaceDN w:val="0"/>
        <w:adjustRightInd w:val="0"/>
        <w:ind w:left="0"/>
        <w:jc w:val="both"/>
        <w:rPr>
          <w:rFonts w:ascii="Arial" w:hAnsi="Arial" w:cs="Arial"/>
          <w:sz w:val="22"/>
          <w:szCs w:val="22"/>
          <w:lang w:val="es-ES"/>
        </w:rPr>
      </w:pPr>
      <w:r w:rsidRPr="00757118">
        <w:rPr>
          <w:rFonts w:ascii="Arial" w:hAnsi="Arial" w:cs="Arial"/>
          <w:sz w:val="22"/>
          <w:szCs w:val="22"/>
          <w:lang w:val="es-ES"/>
        </w:rPr>
        <w:t>En Nueva Zelanda, las capturas incidentales se supervisan rutinariamente mediante programas de seguimiento pesquero. El número total estimado de muertes anuales (incluida la mortalidad críptica) en la pesca comercial asciende a 368 individuos, de los cuales 208 corresponden a la pesca con palangre de fondo (</w:t>
      </w:r>
      <w:proofErr w:type="spellStart"/>
      <w:r w:rsidRPr="00757118">
        <w:rPr>
          <w:rFonts w:ascii="Arial" w:hAnsi="Arial" w:cs="Arial"/>
          <w:sz w:val="22"/>
          <w:szCs w:val="22"/>
          <w:lang w:val="es-ES"/>
        </w:rPr>
        <w:t>demersal</w:t>
      </w:r>
      <w:proofErr w:type="spellEnd"/>
      <w:r w:rsidRPr="00757118">
        <w:rPr>
          <w:rFonts w:ascii="Arial" w:hAnsi="Arial" w:cs="Arial"/>
          <w:sz w:val="22"/>
          <w:szCs w:val="22"/>
          <w:lang w:val="es-ES"/>
        </w:rPr>
        <w:t xml:space="preserve">), 120 a la pesca de arrastre, y 26 a la pesca de superficie (pelágica) (Edwards et al. 2023). </w:t>
      </w:r>
    </w:p>
    <w:p w14:paraId="5689B737" w14:textId="77777777" w:rsidR="00505B28" w:rsidRPr="00757118" w:rsidRDefault="00505B28" w:rsidP="00A85F09">
      <w:pPr>
        <w:autoSpaceDE w:val="0"/>
        <w:autoSpaceDN w:val="0"/>
        <w:adjustRightInd w:val="0"/>
        <w:jc w:val="both"/>
        <w:rPr>
          <w:rFonts w:ascii="Arial" w:hAnsi="Arial" w:cs="Arial"/>
          <w:sz w:val="22"/>
          <w:szCs w:val="22"/>
          <w:lang w:val="es-ES"/>
        </w:rPr>
      </w:pPr>
    </w:p>
    <w:p w14:paraId="0A683A16" w14:textId="114614B6" w:rsidR="00214421" w:rsidRPr="00757118" w:rsidRDefault="00427E09"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En Australia, todas las interacciones con especies protegidas deben ser notificadas a la Autoridad Australiana de Gestión Pesquera, cuyos registros son públicos en el portal: </w:t>
      </w:r>
      <w:hyperlink r:id="rId21" w:history="1">
        <w:r w:rsidR="008D5F43" w:rsidRPr="00757118">
          <w:rPr>
            <w:rStyle w:val="Hyperlink"/>
            <w:rFonts w:ascii="Arial" w:hAnsi="Arial" w:cs="Arial"/>
            <w:sz w:val="22"/>
            <w:szCs w:val="22"/>
            <w:lang w:val="es-ES"/>
          </w:rPr>
          <w:t>Notificación de especies en peligro de extinción y amenazadas | Autoridad Australiana de Gestión Pesquera</w:t>
        </w:r>
      </w:hyperlink>
      <w:r w:rsidR="008D5F43" w:rsidRPr="00757118">
        <w:rPr>
          <w:rFonts w:ascii="Arial" w:hAnsi="Arial" w:cs="Arial"/>
          <w:sz w:val="22"/>
          <w:szCs w:val="22"/>
          <w:lang w:val="es-ES"/>
        </w:rPr>
        <w:t xml:space="preserve">. </w:t>
      </w:r>
    </w:p>
    <w:p w14:paraId="528FD54B" w14:textId="77777777" w:rsidR="00214421" w:rsidRPr="00757118" w:rsidRDefault="00214421" w:rsidP="00A85F09">
      <w:pPr>
        <w:autoSpaceDE w:val="0"/>
        <w:autoSpaceDN w:val="0"/>
        <w:adjustRightInd w:val="0"/>
        <w:jc w:val="both"/>
        <w:rPr>
          <w:rFonts w:ascii="Arial" w:hAnsi="Arial" w:cs="Arial"/>
          <w:sz w:val="22"/>
          <w:szCs w:val="22"/>
          <w:lang w:val="es-ES"/>
        </w:rPr>
      </w:pPr>
    </w:p>
    <w:p w14:paraId="7CF79558" w14:textId="13C7BB2C" w:rsidR="00F52AA8" w:rsidRPr="00757118" w:rsidRDefault="00F52AA8"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Históricamente, en la Pesquería Australiana de Atún y Marlines del Este (ETBF) se estimó que entre 8972 y 18 490 aves marinas (equivalente a 0,38 aves por cada 1000 anzuelos) murieron accidentalmente entre 1998 y 2002 (Baker y </w:t>
      </w:r>
      <w:proofErr w:type="spellStart"/>
      <w:r w:rsidRPr="00757118">
        <w:rPr>
          <w:rFonts w:ascii="Arial" w:hAnsi="Arial" w:cs="Arial"/>
          <w:sz w:val="22"/>
          <w:szCs w:val="22"/>
          <w:lang w:val="es-ES"/>
        </w:rPr>
        <w:t>Wise</w:t>
      </w:r>
      <w:proofErr w:type="spellEnd"/>
      <w:r w:rsidRPr="00757118">
        <w:rPr>
          <w:rFonts w:ascii="Arial" w:hAnsi="Arial" w:cs="Arial"/>
          <w:sz w:val="22"/>
          <w:szCs w:val="22"/>
          <w:lang w:val="es-ES"/>
        </w:rPr>
        <w:t xml:space="preserve"> 2005), una cifra suficiente para provocar una reducción poblacional significativa. Entre 1992 y 1996,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representaron aproximadamente el 10 % de las capturas incidentales de aves marinas observadas en los buques palangreros japoneses que operaban en la zona económica exclusiva (ZEE) del sur de Australia, con tasas de 0,1-0,3 aves por cada 1000 anzuelos (</w:t>
      </w:r>
      <w:proofErr w:type="spellStart"/>
      <w:r w:rsidRPr="00757118">
        <w:rPr>
          <w:rFonts w:ascii="Arial" w:hAnsi="Arial" w:cs="Arial"/>
          <w:sz w:val="22"/>
          <w:szCs w:val="22"/>
          <w:lang w:val="es-ES"/>
        </w:rPr>
        <w:t>Tuck</w:t>
      </w:r>
      <w:proofErr w:type="spellEnd"/>
      <w:r w:rsidRPr="00757118">
        <w:rPr>
          <w:rFonts w:ascii="Arial" w:hAnsi="Arial" w:cs="Arial"/>
          <w:sz w:val="22"/>
          <w:szCs w:val="22"/>
          <w:lang w:val="es-ES"/>
        </w:rPr>
        <w:t xml:space="preserve"> et al. 2003). Además, se registraron 677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capturadas anualmente en la pesquería japonesa de calamar volador con redes </w:t>
      </w:r>
      <w:proofErr w:type="spellStart"/>
      <w:r w:rsidRPr="00757118">
        <w:rPr>
          <w:rFonts w:ascii="Arial" w:hAnsi="Arial" w:cs="Arial"/>
          <w:sz w:val="22"/>
          <w:szCs w:val="22"/>
          <w:lang w:val="es-ES"/>
        </w:rPr>
        <w:t>derivantes</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Ogi</w:t>
      </w:r>
      <w:proofErr w:type="spellEnd"/>
      <w:r w:rsidRPr="00757118">
        <w:rPr>
          <w:rFonts w:ascii="Arial" w:hAnsi="Arial" w:cs="Arial"/>
          <w:sz w:val="22"/>
          <w:szCs w:val="22"/>
          <w:lang w:val="es-ES"/>
        </w:rPr>
        <w:t xml:space="preserve"> 2008) y 116 en la pesquería de salmón con redes de enmalle fijas (</w:t>
      </w:r>
      <w:proofErr w:type="spellStart"/>
      <w:r w:rsidRPr="00757118">
        <w:rPr>
          <w:rFonts w:ascii="Arial" w:hAnsi="Arial" w:cs="Arial"/>
          <w:sz w:val="22"/>
          <w:szCs w:val="22"/>
          <w:lang w:val="es-ES"/>
        </w:rPr>
        <w:t>DeGange</w:t>
      </w:r>
      <w:proofErr w:type="spellEnd"/>
      <w:r w:rsidRPr="00757118">
        <w:rPr>
          <w:rFonts w:ascii="Arial" w:hAnsi="Arial" w:cs="Arial"/>
          <w:sz w:val="22"/>
          <w:szCs w:val="22"/>
          <w:lang w:val="es-ES"/>
        </w:rPr>
        <w:t xml:space="preserve"> y Day 1991).</w:t>
      </w:r>
    </w:p>
    <w:p w14:paraId="41294568" w14:textId="77777777" w:rsidR="00F52AA8" w:rsidRPr="00757118" w:rsidRDefault="00F52AA8" w:rsidP="00A85F09">
      <w:pPr>
        <w:autoSpaceDE w:val="0"/>
        <w:autoSpaceDN w:val="0"/>
        <w:adjustRightInd w:val="0"/>
        <w:jc w:val="both"/>
        <w:rPr>
          <w:rFonts w:ascii="Arial" w:hAnsi="Arial" w:cs="Arial"/>
          <w:sz w:val="22"/>
          <w:szCs w:val="22"/>
          <w:lang w:val="es-ES"/>
        </w:rPr>
      </w:pPr>
    </w:p>
    <w:p w14:paraId="67588B1C" w14:textId="0E62E45F" w:rsidR="00F52AA8" w:rsidRPr="00757118" w:rsidRDefault="00F52AA8"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Estos altos niveles de mortalidad (Baker y </w:t>
      </w:r>
      <w:proofErr w:type="spellStart"/>
      <w:r w:rsidRPr="00757118">
        <w:rPr>
          <w:rFonts w:ascii="Arial" w:hAnsi="Arial" w:cs="Arial"/>
          <w:sz w:val="22"/>
          <w:szCs w:val="22"/>
          <w:lang w:val="es-ES"/>
        </w:rPr>
        <w:t>Wise</w:t>
      </w:r>
      <w:proofErr w:type="spellEnd"/>
      <w:r w:rsidRPr="00757118">
        <w:rPr>
          <w:rFonts w:ascii="Arial" w:hAnsi="Arial" w:cs="Arial"/>
          <w:sz w:val="22"/>
          <w:szCs w:val="22"/>
          <w:lang w:val="es-ES"/>
        </w:rPr>
        <w:t xml:space="preserve"> 2005) disminuyeron notablemente tras el cese de las operaciones pesqueras cerca de la isla Lord Howe en 1999 (Reid et al. 2013), y aún más con la implementación del Plan de reducción de amenazas por la captura incidental de aves marinas durante las operaciones de pesca con palangre oceánico del Gobierno australiano. Sin embargo, los datos de la ETBF recopilados entre 2001 y 2006 mostraron que la mayoría de los 280 especímenes retenidos para necropsia (78 %) correspondían principalmente a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Trebilco</w:t>
      </w:r>
      <w:proofErr w:type="spellEnd"/>
      <w:r w:rsidRPr="00757118">
        <w:rPr>
          <w:rFonts w:ascii="Arial" w:hAnsi="Arial" w:cs="Arial"/>
          <w:sz w:val="22"/>
          <w:szCs w:val="22"/>
          <w:lang w:val="es-ES"/>
        </w:rPr>
        <w:t xml:space="preserve"> et al. 2010). Los análisis genéticos de plumas recogidas entre 2019 y 2022 en la misma pesquería confirman la persistencia de la captura incidental de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en aguas australianas (</w:t>
      </w:r>
      <w:proofErr w:type="spellStart"/>
      <w:r w:rsidRPr="00757118">
        <w:rPr>
          <w:rFonts w:ascii="Arial" w:hAnsi="Arial" w:cs="Arial"/>
          <w:i/>
          <w:iCs/>
          <w:sz w:val="22"/>
          <w:szCs w:val="22"/>
          <w:lang w:val="es-ES"/>
        </w:rPr>
        <w:t>Ardenna</w:t>
      </w:r>
      <w:proofErr w:type="spellEnd"/>
      <w:r w:rsidRPr="00757118">
        <w:rPr>
          <w:rFonts w:ascii="Arial" w:hAnsi="Arial" w:cs="Arial"/>
          <w:i/>
          <w:iCs/>
          <w:sz w:val="22"/>
          <w:szCs w:val="22"/>
          <w:lang w:val="es-ES"/>
        </w:rPr>
        <w:t xml:space="preserve"> </w:t>
      </w:r>
      <w:proofErr w:type="spellStart"/>
      <w:r w:rsidRPr="00757118">
        <w:rPr>
          <w:rFonts w:ascii="Arial" w:hAnsi="Arial" w:cs="Arial"/>
          <w:i/>
          <w:iCs/>
          <w:sz w:val="22"/>
          <w:szCs w:val="22"/>
          <w:lang w:val="es-ES"/>
        </w:rPr>
        <w:t>carneipes</w:t>
      </w:r>
      <w:proofErr w:type="spellEnd"/>
      <w:r w:rsidRPr="00757118">
        <w:rPr>
          <w:rFonts w:ascii="Arial" w:hAnsi="Arial" w:cs="Arial"/>
          <w:sz w:val="22"/>
          <w:szCs w:val="22"/>
          <w:lang w:val="es-ES"/>
        </w:rPr>
        <w:t>, n = 27/59, 46 %) (</w:t>
      </w:r>
      <w:proofErr w:type="spellStart"/>
      <w:r w:rsidRPr="00757118">
        <w:rPr>
          <w:rFonts w:ascii="Arial" w:hAnsi="Arial" w:cs="Arial"/>
          <w:sz w:val="22"/>
          <w:szCs w:val="22"/>
          <w:lang w:val="es-ES"/>
        </w:rPr>
        <w:t>Polanowski</w:t>
      </w:r>
      <w:proofErr w:type="spellEnd"/>
      <w:r w:rsidRPr="00757118">
        <w:rPr>
          <w:rFonts w:ascii="Arial" w:hAnsi="Arial" w:cs="Arial"/>
          <w:sz w:val="22"/>
          <w:szCs w:val="22"/>
          <w:lang w:val="es-ES"/>
        </w:rPr>
        <w:t xml:space="preserve"> et al. 2024). Aunque estas muestras representaron solo el 24 % del total de aves marinas muertas incidentalmente (n = 211) durante el período analizado, la elevada proporción de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entre las especies afectadas sigue siendo motivo de preocupación (</w:t>
      </w:r>
      <w:proofErr w:type="spellStart"/>
      <w:r w:rsidRPr="00757118">
        <w:rPr>
          <w:rFonts w:ascii="Arial" w:hAnsi="Arial" w:cs="Arial"/>
          <w:sz w:val="22"/>
          <w:szCs w:val="22"/>
          <w:lang w:val="es-ES"/>
        </w:rPr>
        <w:t>Polanowski</w:t>
      </w:r>
      <w:proofErr w:type="spellEnd"/>
      <w:r w:rsidRPr="00757118">
        <w:rPr>
          <w:rFonts w:ascii="Arial" w:hAnsi="Arial" w:cs="Arial"/>
          <w:sz w:val="22"/>
          <w:szCs w:val="22"/>
          <w:lang w:val="es-ES"/>
        </w:rPr>
        <w:t xml:space="preserve"> et al. 2024). </w:t>
      </w:r>
    </w:p>
    <w:p w14:paraId="0658CC22" w14:textId="77777777" w:rsidR="00080620" w:rsidRPr="00757118" w:rsidRDefault="00080620" w:rsidP="00A85F09">
      <w:pPr>
        <w:autoSpaceDE w:val="0"/>
        <w:autoSpaceDN w:val="0"/>
        <w:adjustRightInd w:val="0"/>
        <w:jc w:val="both"/>
        <w:rPr>
          <w:rFonts w:ascii="Arial" w:hAnsi="Arial" w:cs="Arial"/>
          <w:sz w:val="22"/>
          <w:szCs w:val="22"/>
          <w:lang w:val="es-ES"/>
        </w:rPr>
      </w:pPr>
    </w:p>
    <w:p w14:paraId="1DB149C5" w14:textId="4A2106A9" w:rsidR="005E1411" w:rsidRPr="00757118" w:rsidRDefault="005E1411"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En Australia Occidental, se han documentado interacciones entre la pesca con redes de cerco y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Lavers</w:t>
      </w:r>
      <w:proofErr w:type="spellEnd"/>
      <w:r w:rsidRPr="00757118">
        <w:rPr>
          <w:rFonts w:ascii="Arial" w:hAnsi="Arial" w:cs="Arial"/>
          <w:sz w:val="22"/>
          <w:szCs w:val="22"/>
          <w:lang w:val="es-ES"/>
        </w:rPr>
        <w:t xml:space="preserve"> 2015; </w:t>
      </w:r>
      <w:proofErr w:type="spellStart"/>
      <w:r w:rsidRPr="00757118">
        <w:rPr>
          <w:rFonts w:ascii="Arial" w:hAnsi="Arial" w:cs="Arial"/>
          <w:sz w:val="22"/>
          <w:szCs w:val="22"/>
          <w:lang w:val="es-ES"/>
        </w:rPr>
        <w:t>Norriss</w:t>
      </w:r>
      <w:proofErr w:type="spellEnd"/>
      <w:r w:rsidRPr="00757118">
        <w:rPr>
          <w:rFonts w:ascii="Arial" w:hAnsi="Arial" w:cs="Arial"/>
          <w:sz w:val="22"/>
          <w:szCs w:val="22"/>
          <w:lang w:val="es-ES"/>
        </w:rPr>
        <w:t xml:space="preserve"> et al. 2020). Entre </w:t>
      </w:r>
      <w:r w:rsidR="00B3278B" w:rsidRPr="00757118">
        <w:rPr>
          <w:rFonts w:ascii="Arial" w:hAnsi="Arial" w:cs="Arial"/>
          <w:iCs/>
          <w:sz w:val="22"/>
          <w:szCs w:val="22"/>
          <w:lang w:val="es-ES"/>
        </w:rPr>
        <w:t xml:space="preserve">2009-10 y 2021-22, se </w:t>
      </w:r>
      <w:r w:rsidR="00B3278B" w:rsidRPr="00757118">
        <w:rPr>
          <w:rFonts w:ascii="Arial" w:hAnsi="Arial" w:cs="Arial"/>
          <w:iCs/>
          <w:sz w:val="22"/>
          <w:szCs w:val="22"/>
          <w:lang w:val="es-ES"/>
        </w:rPr>
        <w:lastRenderedPageBreak/>
        <w:t xml:space="preserve">registraron 4963 interacciones en la pesquería gestionada con redes de cerco de la costa sur de Australia Occidental (SCPSMF), con 570 aves muertas y 9 heridas (DCCEEW 2022). La mayoría de las interacciones se concentran en King George </w:t>
      </w:r>
      <w:proofErr w:type="spellStart"/>
      <w:r w:rsidR="00B3278B" w:rsidRPr="00757118">
        <w:rPr>
          <w:rFonts w:ascii="Arial" w:hAnsi="Arial" w:cs="Arial"/>
          <w:iCs/>
          <w:sz w:val="22"/>
          <w:szCs w:val="22"/>
          <w:lang w:val="es-ES"/>
        </w:rPr>
        <w:t>Sound</w:t>
      </w:r>
      <w:proofErr w:type="spellEnd"/>
      <w:r w:rsidR="00B3278B" w:rsidRPr="00757118">
        <w:rPr>
          <w:rFonts w:ascii="Arial" w:hAnsi="Arial" w:cs="Arial"/>
          <w:iCs/>
          <w:sz w:val="22"/>
          <w:szCs w:val="22"/>
          <w:lang w:val="es-ES"/>
        </w:rPr>
        <w:t xml:space="preserve"> (una de las zonas pesqueras), donde el ciclo reproductivo de la especie coincide con la migración de las sardinas a la zona. </w:t>
      </w:r>
      <w:r w:rsidRPr="00757118">
        <w:rPr>
          <w:rFonts w:ascii="Arial" w:hAnsi="Arial" w:cs="Arial"/>
          <w:sz w:val="22"/>
          <w:szCs w:val="22"/>
          <w:lang w:val="es-ES"/>
        </w:rPr>
        <w:t>A pesar de estos antecedentes, se han realizado esfuerzos sostenidos para reducir el riesgo para las aves marinas. Entre las medidas de mitigación vigentes destacan los cierres al amanecer y el período de gestión especial (</w:t>
      </w:r>
      <w:r w:rsidR="00DE1591" w:rsidRPr="00757118">
        <w:rPr>
          <w:rFonts w:ascii="Arial" w:hAnsi="Arial" w:cs="Arial"/>
          <w:iCs/>
          <w:sz w:val="22"/>
          <w:szCs w:val="22"/>
          <w:lang w:val="es-ES"/>
        </w:rPr>
        <w:t xml:space="preserve">cierres diurnos entre marzo y abril, época de máxima </w:t>
      </w:r>
      <w:r w:rsidR="00651C07" w:rsidRPr="00757118">
        <w:rPr>
          <w:rFonts w:ascii="Arial" w:hAnsi="Arial" w:cs="Arial"/>
          <w:iCs/>
          <w:sz w:val="22"/>
          <w:szCs w:val="22"/>
          <w:lang w:val="es-ES"/>
        </w:rPr>
        <w:t>interacción)</w:t>
      </w:r>
      <w:r w:rsidR="00DE1591" w:rsidRPr="00757118">
        <w:rPr>
          <w:rFonts w:ascii="Arial" w:hAnsi="Arial" w:cs="Arial"/>
          <w:sz w:val="22"/>
          <w:szCs w:val="22"/>
          <w:lang w:val="es-ES"/>
        </w:rPr>
        <w:t>, además de modificaciones de las artes de pesca, como líneas lastradas fijadas a las redes para evitar pliegues, una mayor cobertura de observadores e iniciativas lideradas por la industria. La capacidad de la flota también ha disminuido, con un promedio actual de 3,5 buques operativos a tiempo completo en la SCPSMF. Aunque los datos de observadores de 2024-2025 aún no se han publicado, los análisis preliminares sugieren que las tasas de mortalidad observadas en este período son las más bajas registradas, manteniéndose dentro del umbral estimado de Eliminación Biológica Potencial de la especie.</w:t>
      </w:r>
    </w:p>
    <w:p w14:paraId="1B227691" w14:textId="77777777" w:rsidR="006F5F04" w:rsidRPr="00757118" w:rsidRDefault="006F5F04" w:rsidP="00A045E9">
      <w:pPr>
        <w:autoSpaceDE w:val="0"/>
        <w:autoSpaceDN w:val="0"/>
        <w:adjustRightInd w:val="0"/>
        <w:rPr>
          <w:rFonts w:ascii="Arial" w:hAnsi="Arial" w:cs="Arial"/>
          <w:sz w:val="22"/>
          <w:szCs w:val="22"/>
          <w:lang w:val="es-ES"/>
        </w:rPr>
      </w:pPr>
    </w:p>
    <w:p w14:paraId="0AE45004" w14:textId="7C337CE4" w:rsidR="006F5F04" w:rsidRPr="00757118" w:rsidRDefault="00C3463F"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Asimismo, se han documentado capturas incidentales con redes de enmalle, redes de cerco, palangres y arrastre costero en otras partes de su área de distribución (Japón, Australia, Federación de Rusia y Nueva Zelanda), que afectan al conjunto de la población.</w:t>
      </w:r>
    </w:p>
    <w:p w14:paraId="14F532D8" w14:textId="77777777" w:rsidR="00FF0BA9" w:rsidRPr="00757118" w:rsidRDefault="00FF0BA9" w:rsidP="00A85F09">
      <w:pPr>
        <w:autoSpaceDE w:val="0"/>
        <w:autoSpaceDN w:val="0"/>
        <w:adjustRightInd w:val="0"/>
        <w:jc w:val="both"/>
        <w:rPr>
          <w:rFonts w:ascii="Arial" w:hAnsi="Arial" w:cs="Arial"/>
          <w:sz w:val="22"/>
          <w:szCs w:val="22"/>
          <w:lang w:val="es-ES"/>
        </w:rPr>
      </w:pPr>
    </w:p>
    <w:p w14:paraId="467D3508" w14:textId="0CAF8C76" w:rsidR="00410EBB" w:rsidRPr="00757118" w:rsidRDefault="00B9268C"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Francia creó en 2006 la Reserva Natural Nacional de los Territorios Australes Franceses, que incluía toda la superficie terrestre de las dos islas (alrededor de 7700 km²) y el 52,5 % de sus aguas territoriales, es decir, 15 700 km². El Decreto n.º 2016-1700, de 12 de diciembre de 2016, amplió la reserva y creó la primera reserva pesquera estricta del mundo, con una superficie marítima de 665 969 km². Además, Francia ha establecido vigilancia por satélite con apoyo de la Armada francesa en la zona.</w:t>
      </w:r>
    </w:p>
    <w:p w14:paraId="4966B9A4" w14:textId="604D229D" w:rsidR="63099657" w:rsidRPr="00757118" w:rsidRDefault="63099657" w:rsidP="00A85F09">
      <w:pPr>
        <w:pStyle w:val="ListParagraph"/>
        <w:ind w:left="0"/>
        <w:jc w:val="both"/>
        <w:rPr>
          <w:rFonts w:ascii="Arial" w:hAnsi="Arial" w:cs="Arial"/>
          <w:sz w:val="22"/>
          <w:szCs w:val="22"/>
          <w:lang w:val="es-ES"/>
        </w:rPr>
      </w:pPr>
    </w:p>
    <w:p w14:paraId="239161E8" w14:textId="7296A0E4" w:rsidR="00E57FB0" w:rsidRPr="00757118" w:rsidRDefault="09411459" w:rsidP="00A85F09">
      <w:pPr>
        <w:pStyle w:val="ListParagraph"/>
        <w:autoSpaceDE w:val="0"/>
        <w:autoSpaceDN w:val="0"/>
        <w:adjustRightInd w:val="0"/>
        <w:ind w:left="0"/>
        <w:jc w:val="both"/>
        <w:rPr>
          <w:rFonts w:ascii="Arial" w:hAnsi="Arial" w:cs="Arial"/>
          <w:sz w:val="22"/>
          <w:szCs w:val="22"/>
          <w:lang w:val="es-ES"/>
        </w:rPr>
      </w:pPr>
      <w:r w:rsidRPr="00757118">
        <w:rPr>
          <w:rFonts w:ascii="Arial" w:hAnsi="Arial" w:cs="Arial"/>
          <w:sz w:val="22"/>
          <w:szCs w:val="22"/>
          <w:lang w:val="es-ES"/>
        </w:rPr>
        <w:t xml:space="preserve">Dada la amplia área de alimentación en alta mar y la diversidad de jurisdicciones nacionales donde operan pesquerías de palangre o arrastre, es probable que el riesgo de capturas incidentales siga siendo elevado. Aunque las Partes del Acuerdo sobre la Conservación de Albatros y Petreles (ACAP) han desarrollado medidas de mitigación basadas en las buenas prácticas internacionales, su aplicación no es uniforme en todas las jurisdicciones nacionales ni en alta mar (Baker et al. 2024). Asimismo, las medidas de conservación y gestión acordadas por las Organizaciones Regionales de Ordenación Pesquera (OROP), especialmente las dedicadas al atún, no alcanzan los estándares de </w:t>
      </w:r>
      <w:r w:rsidR="00651C07" w:rsidRPr="00757118">
        <w:rPr>
          <w:rFonts w:ascii="Arial" w:hAnsi="Arial" w:cs="Arial"/>
          <w:sz w:val="22"/>
          <w:szCs w:val="22"/>
          <w:lang w:val="es-ES"/>
        </w:rPr>
        <w:t>buenas</w:t>
      </w:r>
      <w:r w:rsidRPr="00757118">
        <w:rPr>
          <w:rFonts w:ascii="Arial" w:hAnsi="Arial" w:cs="Arial"/>
          <w:sz w:val="22"/>
          <w:szCs w:val="22"/>
          <w:lang w:val="es-ES"/>
        </w:rPr>
        <w:t xml:space="preserve"> prácticas globales y, en muchos casos, su aplicación es inconsistente. Algunas jurisdicciones, como Nueva Zelanda, aplican voluntariamente las buenas prácticas más allá de los requisitos de las OROP. En las aguas tropicales, los requisitos de mitigación de la captura incidental de aves marinas son escasos o inexistentes. La cobertura de observadores y los datos sobre el uso efectivo de las medidas de mitigación, aunque frecuentemente obligatorios, presentan gran variabilidad y a menudo son deficientes entre las distintas OROP. La pesca ilegal, no declarada y no reglamentada (INDNR) sigue representando una amenaza desconocida en la mayoría de las zonas de alta mar.</w:t>
      </w:r>
    </w:p>
    <w:p w14:paraId="1B65B62F" w14:textId="77777777" w:rsidR="00E57FB0" w:rsidRPr="00757118" w:rsidRDefault="00E57FB0" w:rsidP="00A85F09">
      <w:pPr>
        <w:autoSpaceDE w:val="0"/>
        <w:autoSpaceDN w:val="0"/>
        <w:adjustRightInd w:val="0"/>
        <w:jc w:val="both"/>
        <w:rPr>
          <w:rFonts w:ascii="Arial" w:hAnsi="Arial" w:cs="Arial"/>
          <w:sz w:val="22"/>
          <w:szCs w:val="22"/>
          <w:lang w:val="es-ES"/>
        </w:rPr>
      </w:pPr>
    </w:p>
    <w:p w14:paraId="280AE5B1" w14:textId="25770BC3" w:rsidR="00E57FB0" w:rsidRPr="00757118" w:rsidRDefault="3046D3D5" w:rsidP="00A045E9">
      <w:pPr>
        <w:pStyle w:val="ListParagraph"/>
        <w:autoSpaceDE w:val="0"/>
        <w:autoSpaceDN w:val="0"/>
        <w:adjustRightInd w:val="0"/>
        <w:ind w:left="0"/>
        <w:rPr>
          <w:rFonts w:ascii="Arial" w:hAnsi="Arial" w:cs="Arial"/>
          <w:i/>
          <w:iCs/>
          <w:sz w:val="22"/>
          <w:szCs w:val="22"/>
          <w:lang w:val="es-ES"/>
        </w:rPr>
      </w:pPr>
      <w:r w:rsidRPr="00757118">
        <w:rPr>
          <w:rFonts w:ascii="Arial" w:hAnsi="Arial" w:cs="Arial"/>
          <w:i/>
          <w:iCs/>
          <w:sz w:val="22"/>
          <w:szCs w:val="22"/>
          <w:lang w:val="es-ES"/>
        </w:rPr>
        <w:t>5.3.2 Depredación por mamíferos introducidos</w:t>
      </w:r>
    </w:p>
    <w:p w14:paraId="54DD6267" w14:textId="4E2A9898" w:rsidR="63099657" w:rsidRPr="00757118" w:rsidRDefault="63099657" w:rsidP="00A045E9">
      <w:pPr>
        <w:pStyle w:val="ListParagraph"/>
        <w:ind w:left="0"/>
        <w:rPr>
          <w:rFonts w:ascii="Arial" w:hAnsi="Arial" w:cs="Arial"/>
          <w:i/>
          <w:iCs/>
          <w:sz w:val="22"/>
          <w:szCs w:val="22"/>
          <w:lang w:val="es-ES"/>
        </w:rPr>
      </w:pPr>
    </w:p>
    <w:p w14:paraId="1E036F73" w14:textId="7798E2E9" w:rsidR="00416112" w:rsidRPr="00757118" w:rsidRDefault="19A3D59C" w:rsidP="00A85F09">
      <w:pPr>
        <w:pStyle w:val="ListParagraph"/>
        <w:autoSpaceDE w:val="0"/>
        <w:autoSpaceDN w:val="0"/>
        <w:adjustRightInd w:val="0"/>
        <w:ind w:left="0"/>
        <w:jc w:val="both"/>
        <w:rPr>
          <w:rFonts w:ascii="Arial" w:hAnsi="Arial" w:cs="Arial"/>
          <w:sz w:val="22"/>
          <w:szCs w:val="22"/>
          <w:lang w:val="es-ES"/>
        </w:rPr>
      </w:pPr>
      <w:r w:rsidRPr="00757118">
        <w:rPr>
          <w:rFonts w:ascii="Arial" w:hAnsi="Arial" w:cs="Arial"/>
          <w:sz w:val="22"/>
          <w:szCs w:val="22"/>
          <w:lang w:val="es-ES"/>
        </w:rPr>
        <w:t xml:space="preserve">Los mamíferos depredadores introducidos, como gatos, conejos, cerdos, ratones y ratas asilvestradas, pueden afectar gravemente o incluso exterminar colonias de aves marinas como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Todos los lugares de reproducción de Nueva Zelanda, excepto dos, están ahora libres de depredadores introducidos o cuentan con un control activo de plagas. </w:t>
      </w:r>
    </w:p>
    <w:p w14:paraId="61BF6379" w14:textId="77777777" w:rsidR="00416112" w:rsidRPr="00757118" w:rsidRDefault="00416112" w:rsidP="00A85F09">
      <w:pPr>
        <w:pStyle w:val="ListParagraph"/>
        <w:autoSpaceDE w:val="0"/>
        <w:autoSpaceDN w:val="0"/>
        <w:adjustRightInd w:val="0"/>
        <w:ind w:left="0"/>
        <w:jc w:val="both"/>
        <w:rPr>
          <w:rFonts w:ascii="Arial" w:hAnsi="Arial" w:cs="Arial"/>
          <w:sz w:val="22"/>
          <w:szCs w:val="22"/>
          <w:lang w:val="es-ES"/>
        </w:rPr>
      </w:pPr>
    </w:p>
    <w:p w14:paraId="6B1134B7" w14:textId="25968AEF" w:rsidR="00416112" w:rsidRPr="00757118" w:rsidRDefault="00D05CC1"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 colonia más grande de Australia, situada en la isla Lord Howe, está actualmente libre de mamíferos introducidos, ya que se han erradicado ratas, ratones, cerdos, cabras y gatos. En la isla Phillip (frente a la isla Norfolk) se llevó a cabo una erradicación de conejos en la década de 1980, después de que el pastoreo eliminara la vegetación de la mayor parte de la isla. La </w:t>
      </w:r>
      <w:r w:rsidRPr="00757118">
        <w:rPr>
          <w:rFonts w:ascii="Arial" w:hAnsi="Arial" w:cs="Arial"/>
          <w:sz w:val="22"/>
          <w:szCs w:val="22"/>
          <w:lang w:val="es-ES"/>
        </w:rPr>
        <w:lastRenderedPageBreak/>
        <w:t>isla está ahora libre de mamíferos introducidos. El pastoreo de conejos europeos y cabras asilvestradas ha afectado a algunas islas de Australia Occidental, y se sospecha que los zorros han exterminado las colonias reproductoras</w:t>
      </w:r>
      <w:r w:rsidR="005A67A3" w:rsidRPr="00757118">
        <w:rPr>
          <w:rFonts w:ascii="Arial" w:hAnsi="Arial" w:cs="Arial"/>
          <w:sz w:val="22"/>
          <w:szCs w:val="22"/>
          <w:lang w:val="es-ES"/>
        </w:rPr>
        <w:t xml:space="preserve"> del continente (</w:t>
      </w:r>
      <w:proofErr w:type="spellStart"/>
      <w:r w:rsidR="005A67A3" w:rsidRPr="00757118">
        <w:rPr>
          <w:rFonts w:ascii="Arial" w:hAnsi="Arial" w:cs="Arial"/>
          <w:sz w:val="22"/>
          <w:szCs w:val="22"/>
          <w:lang w:val="es-ES"/>
        </w:rPr>
        <w:t>Lavers</w:t>
      </w:r>
      <w:proofErr w:type="spellEnd"/>
      <w:r w:rsidR="005A67A3" w:rsidRPr="00757118">
        <w:rPr>
          <w:rFonts w:ascii="Arial" w:hAnsi="Arial" w:cs="Arial"/>
          <w:sz w:val="22"/>
          <w:szCs w:val="22"/>
          <w:lang w:val="es-ES"/>
        </w:rPr>
        <w:t xml:space="preserve"> 2015). </w:t>
      </w:r>
      <w:r w:rsidRPr="00757118">
        <w:rPr>
          <w:rFonts w:ascii="Arial" w:hAnsi="Arial" w:cs="Arial"/>
          <w:sz w:val="22"/>
          <w:szCs w:val="22"/>
          <w:lang w:val="es-ES"/>
        </w:rPr>
        <w:t>Los herbívoros introducidos, como conejos y cabras, pueden degradar el hábitat de las aves marinas por sobrepastoreo, lo que provoca un aumento de la erosión o el colapso de las madrigueras.</w:t>
      </w:r>
    </w:p>
    <w:p w14:paraId="2C2838E6" w14:textId="1E1B9936" w:rsidR="004E0377" w:rsidRPr="00757118" w:rsidRDefault="004E0377" w:rsidP="00A85F09">
      <w:pPr>
        <w:pStyle w:val="ListParagraph"/>
        <w:autoSpaceDE w:val="0"/>
        <w:autoSpaceDN w:val="0"/>
        <w:adjustRightInd w:val="0"/>
        <w:ind w:left="0"/>
        <w:jc w:val="both"/>
        <w:rPr>
          <w:rFonts w:ascii="Arial" w:hAnsi="Arial" w:cs="Arial"/>
          <w:sz w:val="22"/>
          <w:szCs w:val="22"/>
          <w:lang w:val="es-ES"/>
        </w:rPr>
      </w:pPr>
    </w:p>
    <w:p w14:paraId="23D1754D" w14:textId="4435A32E" w:rsidR="004E0377" w:rsidRPr="00757118" w:rsidRDefault="00726FAE" w:rsidP="00A85F09">
      <w:pPr>
        <w:pStyle w:val="ListParagraph"/>
        <w:autoSpaceDE w:val="0"/>
        <w:autoSpaceDN w:val="0"/>
        <w:adjustRightInd w:val="0"/>
        <w:ind w:left="0"/>
        <w:jc w:val="both"/>
        <w:rPr>
          <w:rFonts w:ascii="Arial" w:hAnsi="Arial" w:cs="Arial"/>
          <w:sz w:val="22"/>
          <w:szCs w:val="22"/>
          <w:lang w:val="es-ES"/>
        </w:rPr>
      </w:pPr>
      <w:r w:rsidRPr="00757118">
        <w:rPr>
          <w:rFonts w:ascii="Arial" w:hAnsi="Arial" w:cs="Arial"/>
          <w:sz w:val="22"/>
          <w:szCs w:val="22"/>
          <w:lang w:val="es-ES"/>
        </w:rPr>
        <w:t xml:space="preserve">En la isla de Saint Paul,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probablemente se han beneficiado de la erradicación de ratas negras y conejos en 1997 y actualmente solo están expuestas a un depredador mamífero introducido: el ratón doméstico.</w:t>
      </w:r>
    </w:p>
    <w:p w14:paraId="54D12029" w14:textId="77777777" w:rsidR="00FB3B31" w:rsidRPr="00757118" w:rsidRDefault="00FB3B31" w:rsidP="00A85F09">
      <w:pPr>
        <w:pStyle w:val="ListParagraph"/>
        <w:autoSpaceDE w:val="0"/>
        <w:autoSpaceDN w:val="0"/>
        <w:adjustRightInd w:val="0"/>
        <w:ind w:left="0"/>
        <w:jc w:val="both"/>
        <w:rPr>
          <w:rFonts w:ascii="Arial" w:hAnsi="Arial" w:cs="Arial"/>
          <w:i/>
          <w:iCs/>
          <w:sz w:val="22"/>
          <w:szCs w:val="22"/>
          <w:lang w:val="es-ES"/>
        </w:rPr>
      </w:pPr>
    </w:p>
    <w:p w14:paraId="1146EB18" w14:textId="33F18D93" w:rsidR="00E57FB0" w:rsidRPr="00757118" w:rsidRDefault="1CF019A7" w:rsidP="00A045E9">
      <w:pPr>
        <w:pStyle w:val="ListParagraph"/>
        <w:autoSpaceDE w:val="0"/>
        <w:autoSpaceDN w:val="0"/>
        <w:adjustRightInd w:val="0"/>
        <w:ind w:left="0"/>
        <w:rPr>
          <w:rFonts w:ascii="Arial" w:hAnsi="Arial" w:cs="Arial"/>
          <w:i/>
          <w:iCs/>
          <w:sz w:val="22"/>
          <w:szCs w:val="22"/>
          <w:lang w:val="es-ES"/>
        </w:rPr>
      </w:pPr>
      <w:r w:rsidRPr="00757118">
        <w:rPr>
          <w:rFonts w:ascii="Arial" w:hAnsi="Arial" w:cs="Arial"/>
          <w:i/>
          <w:iCs/>
          <w:sz w:val="22"/>
          <w:szCs w:val="22"/>
          <w:lang w:val="es-ES"/>
        </w:rPr>
        <w:t>5.3.3 Contaminación por plásticos</w:t>
      </w:r>
    </w:p>
    <w:p w14:paraId="216060CA" w14:textId="11ADD2F5" w:rsidR="63099657" w:rsidRPr="00757118" w:rsidRDefault="63099657" w:rsidP="00A045E9">
      <w:pPr>
        <w:pStyle w:val="ListParagraph"/>
        <w:ind w:left="0"/>
        <w:rPr>
          <w:rFonts w:ascii="Arial" w:hAnsi="Arial" w:cs="Arial"/>
          <w:i/>
          <w:iCs/>
          <w:sz w:val="22"/>
          <w:szCs w:val="22"/>
          <w:lang w:val="es-ES"/>
        </w:rPr>
      </w:pPr>
    </w:p>
    <w:p w14:paraId="5456252B" w14:textId="41DB8508" w:rsidR="005E3BB1" w:rsidRPr="00757118" w:rsidRDefault="00A34051"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 basura marina nociva incluye basura procedente de tierra firme, artes de pesca recreativa y comercial abandonados o perdidos en el mar, y materiales flotantes sólidos no biodegradables procedentes de embarcaciones que son desechados o se pierden en el océano. La mayoría de estos artículos están fabricados con plásticos sintéticos. La basura marina nociva constituye un problema mundial y generalizado. Numerosas partes interesadas del sector industrial, el gobierno y las organizaciones no gubernamentales trabajan para abordar estos desechos y las cuestiones relacionadas (por ejemplo, limpieza de playas y gestión de residuos y vertidos ilegales). Dichos desechos pueden enredarse en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o ser ingeridos por ellas. </w:t>
      </w:r>
    </w:p>
    <w:p w14:paraId="0C4E3D4F" w14:textId="77777777" w:rsidR="005E3BB1" w:rsidRPr="00757118" w:rsidRDefault="005E3BB1" w:rsidP="00A85F09">
      <w:pPr>
        <w:autoSpaceDE w:val="0"/>
        <w:autoSpaceDN w:val="0"/>
        <w:adjustRightInd w:val="0"/>
        <w:jc w:val="both"/>
        <w:rPr>
          <w:rFonts w:ascii="Arial" w:hAnsi="Arial" w:cs="Arial"/>
          <w:sz w:val="22"/>
          <w:szCs w:val="22"/>
          <w:lang w:val="es-ES"/>
        </w:rPr>
      </w:pPr>
    </w:p>
    <w:p w14:paraId="261646E2" w14:textId="2BD860E8" w:rsidR="005B7671" w:rsidRPr="00757118" w:rsidRDefault="7CBEBE73"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Se han observado residuos plásticos en colonias de aves marinas y en sus alrededores en islas remotas del Pacífico, lo que ha provocado la muerte de pollos. La población de la isla Lord Howe ha experimentado problemas de ingestión de plásticos, y esta misma amenaza puede estar presente en las poblaciones de Nueva Zelanda. Se han encontrado plásticos, presumiblemente regurgitados, en la superficie de las colonias de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de la isla </w:t>
      </w:r>
      <w:proofErr w:type="spellStart"/>
      <w:r w:rsidRPr="00757118">
        <w:rPr>
          <w:rFonts w:ascii="Arial" w:hAnsi="Arial" w:cs="Arial"/>
          <w:sz w:val="22"/>
          <w:szCs w:val="22"/>
          <w:lang w:val="es-ES"/>
        </w:rPr>
        <w:t>Ohinau</w:t>
      </w:r>
      <w:proofErr w:type="spellEnd"/>
      <w:r w:rsidRPr="00757118">
        <w:rPr>
          <w:rFonts w:ascii="Arial" w:hAnsi="Arial" w:cs="Arial"/>
          <w:sz w:val="22"/>
          <w:szCs w:val="22"/>
          <w:lang w:val="es-ES"/>
        </w:rPr>
        <w:t>, Nueva Zelanda (Buxton et al. 2013). Existe abundante evidencia de ingestión de plásticos durante la alimentación en la isla Lord Howe, con una variedad de efectos subletales (</w:t>
      </w:r>
      <w:proofErr w:type="spellStart"/>
      <w:r w:rsidRPr="00757118">
        <w:rPr>
          <w:rFonts w:ascii="Arial" w:hAnsi="Arial" w:cs="Arial"/>
          <w:sz w:val="22"/>
          <w:szCs w:val="22"/>
          <w:lang w:val="es-ES"/>
        </w:rPr>
        <w:t>Lavers</w:t>
      </w:r>
      <w:proofErr w:type="spellEnd"/>
      <w:r w:rsidRPr="00757118">
        <w:rPr>
          <w:rFonts w:ascii="Arial" w:hAnsi="Arial" w:cs="Arial"/>
          <w:sz w:val="22"/>
          <w:szCs w:val="22"/>
          <w:lang w:val="es-ES"/>
        </w:rPr>
        <w:t xml:space="preserve"> et al. 2014). Sin embargo, por el momento no existe evidencia de un efecto a nivel poblacional. La ingestión de plásticos parece ser mucho menos frecuente en los lugares de cría de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en Australia Occidental (Paterson y Dunlop 2018), posiblemente debido a las diferentes rutas migratorias entre las poblaciones oriental y occidental. </w:t>
      </w:r>
    </w:p>
    <w:p w14:paraId="68B5BBD4" w14:textId="3FAA1827" w:rsidR="00E57FB0" w:rsidRPr="00757118" w:rsidRDefault="00E57FB0" w:rsidP="00A85F09">
      <w:pPr>
        <w:autoSpaceDE w:val="0"/>
        <w:autoSpaceDN w:val="0"/>
        <w:adjustRightInd w:val="0"/>
        <w:jc w:val="both"/>
        <w:rPr>
          <w:rFonts w:ascii="Arial" w:hAnsi="Arial" w:cs="Arial"/>
          <w:sz w:val="22"/>
          <w:szCs w:val="22"/>
          <w:lang w:val="es-ES"/>
        </w:rPr>
      </w:pPr>
    </w:p>
    <w:p w14:paraId="60431470" w14:textId="7BC70D58" w:rsidR="00A34365" w:rsidRPr="00757118" w:rsidRDefault="008325D3"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En agosto de 2003, las «lesiones y muertes de vertebrados marinos causadas por la ingestión o el enredo en basura marina nociva» se incluyeron como un proceso amenazante clave en la </w:t>
      </w:r>
      <w:r w:rsidRPr="00757118">
        <w:rPr>
          <w:rFonts w:ascii="Arial" w:hAnsi="Arial" w:cs="Arial"/>
          <w:i/>
          <w:sz w:val="22"/>
          <w:szCs w:val="22"/>
          <w:lang w:val="es-ES"/>
        </w:rPr>
        <w:t>Ley de Protección del</w:t>
      </w:r>
      <w:r w:rsidR="00651C07" w:rsidRPr="00757118">
        <w:rPr>
          <w:rFonts w:ascii="Arial" w:hAnsi="Arial" w:cs="Arial"/>
          <w:sz w:val="22"/>
          <w:szCs w:val="22"/>
          <w:lang w:val="es-ES"/>
        </w:rPr>
        <w:t xml:space="preserve"> </w:t>
      </w:r>
      <w:r w:rsidRPr="00757118">
        <w:rPr>
          <w:rFonts w:ascii="Arial" w:hAnsi="Arial" w:cs="Arial"/>
          <w:i/>
          <w:iCs/>
          <w:sz w:val="22"/>
          <w:szCs w:val="22"/>
          <w:lang w:val="es-ES"/>
        </w:rPr>
        <w:t>Medio Ambiente y Conservación de la Biodiversidad de 1999</w:t>
      </w:r>
      <w:r w:rsidRPr="00757118">
        <w:rPr>
          <w:rFonts w:ascii="Arial" w:hAnsi="Arial" w:cs="Arial"/>
          <w:sz w:val="22"/>
          <w:szCs w:val="22"/>
          <w:lang w:val="es-ES"/>
        </w:rPr>
        <w:t xml:space="preserve"> (Ley EPBC) del Gobierno australiano. El Plan de reducción de amenazas por los impactos de la basura marina en la fauna vertebrada de las costas y océanos de Australia incorpora las acciones necesarias para reducir este proceso amenazante, especialmente aquellas orientadas a comprender los impactos de los </w:t>
      </w:r>
      <w:proofErr w:type="spellStart"/>
      <w:r w:rsidRPr="00757118">
        <w:rPr>
          <w:rFonts w:ascii="Arial" w:hAnsi="Arial" w:cs="Arial"/>
          <w:sz w:val="22"/>
          <w:szCs w:val="22"/>
          <w:lang w:val="es-ES"/>
        </w:rPr>
        <w:t>microplásticos</w:t>
      </w:r>
      <w:proofErr w:type="spellEnd"/>
      <w:r w:rsidRPr="00757118">
        <w:rPr>
          <w:rFonts w:ascii="Arial" w:hAnsi="Arial" w:cs="Arial"/>
          <w:sz w:val="22"/>
          <w:szCs w:val="22"/>
          <w:lang w:val="es-ES"/>
        </w:rPr>
        <w:t xml:space="preserve"> y el posible papel de nuevas tecnologías en la gestión de residuos. Las acciones están diseñadas para ser viables, eficaces y eficientes, tal como exige la Ley EPBC. El plan ayuda a Australia a responder al impacto de la basura marina en la fauna marina vertebrada e identifica las acciones de investigación, gestión y otras medidas necesarias para reducir dichos impactos en las especies afectadas.</w:t>
      </w:r>
    </w:p>
    <w:p w14:paraId="1EF39221" w14:textId="77777777" w:rsidR="00E57FB0" w:rsidRPr="00757118" w:rsidRDefault="00E57FB0" w:rsidP="00A85F09">
      <w:pPr>
        <w:autoSpaceDE w:val="0"/>
        <w:autoSpaceDN w:val="0"/>
        <w:adjustRightInd w:val="0"/>
        <w:jc w:val="both"/>
        <w:rPr>
          <w:rFonts w:ascii="Arial" w:hAnsi="Arial" w:cs="Arial"/>
          <w:sz w:val="22"/>
          <w:szCs w:val="22"/>
          <w:lang w:val="es-ES"/>
        </w:rPr>
      </w:pPr>
    </w:p>
    <w:p w14:paraId="0139B4DD" w14:textId="65857C8E" w:rsidR="00E57FB0" w:rsidRPr="00757118" w:rsidRDefault="0A534D69" w:rsidP="00A85F09">
      <w:pPr>
        <w:pStyle w:val="ListParagraph"/>
        <w:autoSpaceDE w:val="0"/>
        <w:autoSpaceDN w:val="0"/>
        <w:adjustRightInd w:val="0"/>
        <w:ind w:left="0"/>
        <w:jc w:val="both"/>
        <w:rPr>
          <w:rFonts w:ascii="Arial" w:hAnsi="Arial" w:cs="Arial"/>
          <w:i/>
          <w:iCs/>
          <w:sz w:val="22"/>
          <w:szCs w:val="22"/>
          <w:lang w:val="es-ES"/>
        </w:rPr>
      </w:pPr>
      <w:r w:rsidRPr="00757118">
        <w:rPr>
          <w:rFonts w:ascii="Arial" w:hAnsi="Arial" w:cs="Arial"/>
          <w:i/>
          <w:iCs/>
          <w:sz w:val="22"/>
          <w:szCs w:val="22"/>
          <w:lang w:val="es-ES"/>
        </w:rPr>
        <w:t>5.3.4 Cambio climático</w:t>
      </w:r>
    </w:p>
    <w:p w14:paraId="606C22E0" w14:textId="5EA24C02" w:rsidR="63099657" w:rsidRPr="00757118" w:rsidRDefault="63099657" w:rsidP="00A85F09">
      <w:pPr>
        <w:pStyle w:val="ListParagraph"/>
        <w:ind w:left="0"/>
        <w:jc w:val="both"/>
        <w:rPr>
          <w:rFonts w:ascii="Arial" w:hAnsi="Arial" w:cs="Arial"/>
          <w:i/>
          <w:iCs/>
          <w:sz w:val="22"/>
          <w:szCs w:val="22"/>
          <w:lang w:val="es-ES"/>
        </w:rPr>
      </w:pPr>
    </w:p>
    <w:p w14:paraId="1DDC3098" w14:textId="2D29A4C6" w:rsidR="00E57FB0" w:rsidRPr="00757118" w:rsidRDefault="7CBEBE73" w:rsidP="00A85F09">
      <w:pPr>
        <w:pStyle w:val="ListParagraph"/>
        <w:autoSpaceDE w:val="0"/>
        <w:autoSpaceDN w:val="0"/>
        <w:adjustRightInd w:val="0"/>
        <w:ind w:left="0"/>
        <w:jc w:val="both"/>
        <w:rPr>
          <w:rFonts w:ascii="Arial" w:hAnsi="Arial" w:cs="Arial"/>
          <w:sz w:val="22"/>
          <w:szCs w:val="22"/>
          <w:lang w:val="es-ES"/>
        </w:rPr>
      </w:pPr>
      <w:r w:rsidRPr="00757118">
        <w:rPr>
          <w:rFonts w:ascii="Arial" w:hAnsi="Arial" w:cs="Arial"/>
          <w:sz w:val="22"/>
          <w:szCs w:val="22"/>
          <w:lang w:val="es-ES"/>
        </w:rPr>
        <w:t xml:space="preserve">Los modelos de cambio climático predicen un aumento en la frecuencia e intensidad de las tormentas en un futuro próximo (Grupo Intergubernamental de Expertos sobre el Cambio Climático - IPCC, 2018). Cualquier aumento de la mortalidad relacionada con tormentas en las colonias afectará a las poblaciones de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Por ejemplo, durante la temporada de 2023 en la isla </w:t>
      </w:r>
      <w:proofErr w:type="spellStart"/>
      <w:r w:rsidRPr="00757118">
        <w:rPr>
          <w:rFonts w:ascii="Arial" w:hAnsi="Arial" w:cs="Arial"/>
          <w:sz w:val="22"/>
          <w:szCs w:val="22"/>
          <w:lang w:val="es-ES"/>
        </w:rPr>
        <w:t>Ohinau</w:t>
      </w:r>
      <w:proofErr w:type="spellEnd"/>
      <w:r w:rsidRPr="00757118">
        <w:rPr>
          <w:rFonts w:ascii="Arial" w:hAnsi="Arial" w:cs="Arial"/>
          <w:sz w:val="22"/>
          <w:szCs w:val="22"/>
          <w:lang w:val="es-ES"/>
        </w:rPr>
        <w:t xml:space="preserve">, tres ex ciclones tropicales provocaron lluvias extremas </w:t>
      </w:r>
      <w:r w:rsidRPr="00757118">
        <w:rPr>
          <w:rFonts w:ascii="Arial" w:hAnsi="Arial" w:cs="Arial"/>
          <w:sz w:val="22"/>
          <w:szCs w:val="22"/>
          <w:lang w:val="es-ES"/>
        </w:rPr>
        <w:lastRenderedPageBreak/>
        <w:t xml:space="preserve">que inundaron las madrigueras. El éxito reproductivo osciló entre el 0 % y el 30 % entre </w:t>
      </w:r>
      <w:proofErr w:type="spellStart"/>
      <w:r w:rsidRPr="00757118">
        <w:rPr>
          <w:rFonts w:ascii="Arial" w:hAnsi="Arial" w:cs="Arial"/>
          <w:sz w:val="22"/>
          <w:szCs w:val="22"/>
          <w:lang w:val="es-ES"/>
        </w:rPr>
        <w:t>subcolonias</w:t>
      </w:r>
      <w:proofErr w:type="spellEnd"/>
      <w:r w:rsidRPr="00757118">
        <w:rPr>
          <w:rFonts w:ascii="Arial" w:hAnsi="Arial" w:cs="Arial"/>
          <w:sz w:val="22"/>
          <w:szCs w:val="22"/>
          <w:lang w:val="es-ES"/>
        </w:rPr>
        <w:t xml:space="preserve"> con diferentes orientaciones y pendientes, muy por debajo del 50-60 % habitual (Ray y </w:t>
      </w:r>
      <w:proofErr w:type="spellStart"/>
      <w:r w:rsidRPr="00757118">
        <w:rPr>
          <w:rFonts w:ascii="Arial" w:hAnsi="Arial" w:cs="Arial"/>
          <w:sz w:val="22"/>
          <w:szCs w:val="22"/>
          <w:lang w:val="es-ES"/>
        </w:rPr>
        <w:t>Burgin</w:t>
      </w:r>
      <w:proofErr w:type="spellEnd"/>
      <w:r w:rsidRPr="00757118">
        <w:rPr>
          <w:rFonts w:ascii="Arial" w:hAnsi="Arial" w:cs="Arial"/>
          <w:sz w:val="22"/>
          <w:szCs w:val="22"/>
          <w:lang w:val="es-ES"/>
        </w:rPr>
        <w:t xml:space="preserve"> 2023). Se prevé que la productividad oceánica disminuya debido a los cambios observados en la temperatura, acidez y niveles de oxígeno del océano durante este período (IPCC 2018), lo que podría afectar las áreas de alimentación y la disponibilidad de alimento para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w:t>
      </w:r>
    </w:p>
    <w:p w14:paraId="341F9FB1" w14:textId="2340F470" w:rsidR="00F2626B" w:rsidRPr="00757118" w:rsidRDefault="00F2626B" w:rsidP="00A85F09">
      <w:pPr>
        <w:pStyle w:val="ListParagraph"/>
        <w:autoSpaceDE w:val="0"/>
        <w:autoSpaceDN w:val="0"/>
        <w:adjustRightInd w:val="0"/>
        <w:ind w:left="0"/>
        <w:jc w:val="both"/>
        <w:rPr>
          <w:rFonts w:ascii="Arial" w:hAnsi="Arial" w:cs="Arial"/>
          <w:sz w:val="22"/>
          <w:szCs w:val="22"/>
          <w:lang w:val="es-ES"/>
        </w:rPr>
      </w:pPr>
    </w:p>
    <w:p w14:paraId="5406B107" w14:textId="77777777" w:rsidR="00301D53" w:rsidRPr="00757118" w:rsidRDefault="00301D53" w:rsidP="00A85F09">
      <w:pPr>
        <w:pStyle w:val="ListParagraph"/>
        <w:autoSpaceDE w:val="0"/>
        <w:autoSpaceDN w:val="0"/>
        <w:adjustRightInd w:val="0"/>
        <w:ind w:left="0"/>
        <w:jc w:val="both"/>
        <w:rPr>
          <w:rFonts w:ascii="Arial" w:hAnsi="Arial" w:cs="Arial"/>
          <w:i/>
          <w:iCs/>
          <w:sz w:val="22"/>
          <w:szCs w:val="22"/>
          <w:lang w:val="es-ES"/>
        </w:rPr>
      </w:pPr>
      <w:r w:rsidRPr="00757118">
        <w:rPr>
          <w:rFonts w:ascii="Arial" w:hAnsi="Arial" w:cs="Arial"/>
          <w:i/>
          <w:iCs/>
          <w:sz w:val="22"/>
          <w:szCs w:val="22"/>
          <w:lang w:val="es-ES"/>
        </w:rPr>
        <w:t>5.3.5 Colisiones con embarcaciones en el mar (atracción por la luz)</w:t>
      </w:r>
    </w:p>
    <w:p w14:paraId="1FC237E1" w14:textId="77777777" w:rsidR="00301D53" w:rsidRPr="00757118" w:rsidRDefault="00301D53" w:rsidP="00A85F09">
      <w:pPr>
        <w:pStyle w:val="ListParagraph"/>
        <w:autoSpaceDE w:val="0"/>
        <w:autoSpaceDN w:val="0"/>
        <w:adjustRightInd w:val="0"/>
        <w:ind w:left="0"/>
        <w:jc w:val="both"/>
        <w:rPr>
          <w:rFonts w:ascii="Arial" w:hAnsi="Arial" w:cs="Arial"/>
          <w:sz w:val="22"/>
          <w:szCs w:val="22"/>
          <w:lang w:val="es-ES"/>
        </w:rPr>
      </w:pPr>
    </w:p>
    <w:p w14:paraId="78E68083" w14:textId="4290BDC9" w:rsidR="00301D53" w:rsidRPr="00757118" w:rsidRDefault="00301D53" w:rsidP="00A85F09">
      <w:pPr>
        <w:pStyle w:val="ListParagraph"/>
        <w:autoSpaceDE w:val="0"/>
        <w:autoSpaceDN w:val="0"/>
        <w:adjustRightInd w:val="0"/>
        <w:ind w:left="0"/>
        <w:jc w:val="both"/>
        <w:rPr>
          <w:rFonts w:ascii="Arial" w:hAnsi="Arial" w:cs="Arial"/>
          <w:sz w:val="22"/>
          <w:szCs w:val="22"/>
          <w:lang w:val="es-ES"/>
        </w:rPr>
      </w:pPr>
      <w:r w:rsidRPr="00757118">
        <w:rPr>
          <w:rFonts w:ascii="Arial" w:hAnsi="Arial" w:cs="Arial"/>
          <w:sz w:val="22"/>
          <w:szCs w:val="22"/>
          <w:lang w:val="es-ES"/>
        </w:rPr>
        <w:t>La atracción por la luz y la desorientación también pueden producirse debido a los barcos en el mar (</w:t>
      </w:r>
      <w:proofErr w:type="spellStart"/>
      <w:r w:rsidRPr="00757118">
        <w:fldChar w:fldCharType="begin"/>
      </w:r>
      <w:r w:rsidRPr="00137F76">
        <w:rPr>
          <w:lang w:val="es-ES"/>
        </w:rPr>
        <w:instrText>HYPERLINK "https://www.frontiersin.org/articles/10.3389/fmars.2019.00094/full" \l "B120" \t "_blank"</w:instrText>
      </w:r>
      <w:r w:rsidRPr="00757118">
        <w:fldChar w:fldCharType="separate"/>
      </w:r>
      <w:r w:rsidRPr="00757118">
        <w:rPr>
          <w:rFonts w:ascii="Arial" w:hAnsi="Arial" w:cs="Arial"/>
          <w:sz w:val="22"/>
          <w:szCs w:val="22"/>
          <w:lang w:val="es-ES"/>
        </w:rPr>
        <w:t>Glass</w:t>
      </w:r>
      <w:proofErr w:type="spellEnd"/>
      <w:r w:rsidRPr="00757118">
        <w:rPr>
          <w:rFonts w:ascii="Arial" w:hAnsi="Arial" w:cs="Arial"/>
          <w:sz w:val="22"/>
          <w:szCs w:val="22"/>
          <w:lang w:val="es-ES"/>
        </w:rPr>
        <w:t xml:space="preserve"> y Ryan 2013</w:t>
      </w:r>
      <w:r w:rsidRPr="00757118">
        <w:fldChar w:fldCharType="end"/>
      </w:r>
      <w:r w:rsidRPr="00757118">
        <w:rPr>
          <w:rFonts w:ascii="Arial" w:hAnsi="Arial" w:cs="Arial"/>
          <w:sz w:val="22"/>
          <w:szCs w:val="22"/>
          <w:lang w:val="es-ES"/>
        </w:rPr>
        <w:t xml:space="preserve">; </w:t>
      </w:r>
      <w:proofErr w:type="spellStart"/>
      <w:r w:rsidRPr="00757118">
        <w:rPr>
          <w:rFonts w:ascii="Arial" w:hAnsi="Arial" w:cs="Arial"/>
          <w:sz w:val="22"/>
          <w:szCs w:val="22"/>
          <w:lang w:val="es-ES"/>
        </w:rPr>
        <w:t>Montevecchi</w:t>
      </w:r>
      <w:proofErr w:type="spellEnd"/>
      <w:r w:rsidRPr="00757118">
        <w:rPr>
          <w:rFonts w:ascii="Arial" w:hAnsi="Arial" w:cs="Arial"/>
          <w:sz w:val="22"/>
          <w:szCs w:val="22"/>
          <w:lang w:val="es-ES"/>
        </w:rPr>
        <w:t xml:space="preserve"> 2006), lo que puede provocar colisiones o encallamientos en embarcaciones muy iluminadas durante la noche (</w:t>
      </w:r>
      <w:proofErr w:type="spellStart"/>
      <w:r w:rsidRPr="00757118">
        <w:rPr>
          <w:rFonts w:ascii="Arial" w:hAnsi="Arial" w:cs="Arial"/>
          <w:sz w:val="22"/>
          <w:szCs w:val="22"/>
          <w:lang w:val="es-ES"/>
        </w:rPr>
        <w:t>Brothers</w:t>
      </w:r>
      <w:proofErr w:type="spellEnd"/>
      <w:r w:rsidRPr="00757118">
        <w:rPr>
          <w:rFonts w:ascii="Arial" w:hAnsi="Arial" w:cs="Arial"/>
          <w:sz w:val="22"/>
          <w:szCs w:val="22"/>
          <w:lang w:val="es-ES"/>
        </w:rPr>
        <w:t xml:space="preserve"> et al. 1999). La niebla y la lluvia agravan estos efectos (Rodríguez et al. 2019). Actualmente se dispone de poca información sobre el impacto de la contaminación lumínica en el mar, procedente de los barcos, en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w:t>
      </w:r>
    </w:p>
    <w:p w14:paraId="3DDD1042" w14:textId="77777777" w:rsidR="00301D53" w:rsidRPr="00757118" w:rsidRDefault="00301D53" w:rsidP="00A85F09">
      <w:pPr>
        <w:pStyle w:val="ListParagraph"/>
        <w:autoSpaceDE w:val="0"/>
        <w:autoSpaceDN w:val="0"/>
        <w:adjustRightInd w:val="0"/>
        <w:ind w:left="0"/>
        <w:jc w:val="both"/>
        <w:rPr>
          <w:rFonts w:ascii="Arial" w:hAnsi="Arial" w:cs="Arial"/>
          <w:sz w:val="22"/>
          <w:szCs w:val="22"/>
          <w:lang w:val="es-ES"/>
        </w:rPr>
      </w:pPr>
    </w:p>
    <w:p w14:paraId="64C598C1" w14:textId="77777777" w:rsidR="00301D53" w:rsidRPr="00757118" w:rsidRDefault="00301D53" w:rsidP="00A85F09">
      <w:pPr>
        <w:pStyle w:val="ListParagraph"/>
        <w:autoSpaceDE w:val="0"/>
        <w:autoSpaceDN w:val="0"/>
        <w:adjustRightInd w:val="0"/>
        <w:ind w:left="0"/>
        <w:jc w:val="both"/>
        <w:rPr>
          <w:rFonts w:ascii="Arial" w:hAnsi="Arial" w:cs="Arial"/>
          <w:i/>
          <w:iCs/>
          <w:sz w:val="22"/>
          <w:szCs w:val="22"/>
          <w:lang w:val="es-ES"/>
        </w:rPr>
      </w:pPr>
      <w:r w:rsidRPr="00757118">
        <w:rPr>
          <w:rFonts w:ascii="Arial" w:hAnsi="Arial" w:cs="Arial"/>
          <w:i/>
          <w:iCs/>
          <w:sz w:val="22"/>
          <w:szCs w:val="22"/>
          <w:lang w:val="es-ES"/>
        </w:rPr>
        <w:t>5.3.6 Expansión de los parques eólicos marinos</w:t>
      </w:r>
    </w:p>
    <w:p w14:paraId="0B8209B8" w14:textId="77777777" w:rsidR="00301D53" w:rsidRPr="00757118" w:rsidRDefault="00301D53" w:rsidP="00A85F09">
      <w:pPr>
        <w:pStyle w:val="ListParagraph"/>
        <w:autoSpaceDE w:val="0"/>
        <w:autoSpaceDN w:val="0"/>
        <w:adjustRightInd w:val="0"/>
        <w:ind w:left="0"/>
        <w:jc w:val="both"/>
        <w:rPr>
          <w:rFonts w:ascii="Arial" w:hAnsi="Arial" w:cs="Arial"/>
          <w:sz w:val="22"/>
          <w:szCs w:val="22"/>
          <w:lang w:val="es-ES"/>
        </w:rPr>
      </w:pPr>
    </w:p>
    <w:p w14:paraId="16BB9703" w14:textId="7DA96CB6" w:rsidR="00301D53" w:rsidRPr="00757118" w:rsidRDefault="00301D53" w:rsidP="00A85F09">
      <w:pPr>
        <w:pStyle w:val="ListParagraph"/>
        <w:autoSpaceDE w:val="0"/>
        <w:autoSpaceDN w:val="0"/>
        <w:adjustRightInd w:val="0"/>
        <w:ind w:left="0"/>
        <w:jc w:val="both"/>
        <w:rPr>
          <w:rFonts w:ascii="Arial" w:hAnsi="Arial" w:cs="Arial"/>
          <w:sz w:val="22"/>
          <w:szCs w:val="22"/>
          <w:lang w:val="es-ES"/>
        </w:rPr>
      </w:pPr>
      <w:r w:rsidRPr="00757118">
        <w:rPr>
          <w:rFonts w:ascii="Arial" w:hAnsi="Arial" w:cs="Arial"/>
          <w:sz w:val="22"/>
          <w:szCs w:val="22"/>
          <w:lang w:val="es-ES"/>
        </w:rPr>
        <w:t xml:space="preserve">Las instalaciones de energía eólica marina se consideran una amenaza emergente para las aves marinas, dado el aumento de los parques eólicos dentro del área de distribución de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Se prevé que las turbinas eólicas marinas sean más grandes que las terrestres, ya que habrá menos restricciones de altura y de número de turbinas en alta mar. La altura de las turbinas y la longitud de las palas tendrán un impacto directo en las aves si se producen colisiones en el mar. China lidera el desarrollo de la energía eólica marina con turbinas de nueva generación que superan las expectativas publicadas en cuanto a tamaño total y capacidad energética (Zhang y Wang 2022). Por ejemplo, las turbinas que se están desarrollando en 2025 tienen una capacidad operativa de 26 megavatios, palas de hasta 150 metros de longitud y un diámetro total de 310 metros. Incluso con las turbinas eólicas marinas más pequeñas actualmente disponibles, las aves tendrán dificultades para navegar de manera segura entre estas estructuras si se ubican cerca de colonias de cría, en zonas de alimentación preferidas o a lo largo de rutas migratorias. Se desconoce si las aves aprenderán a evitar los parques y, por lo tanto, serán desplazadas de su hábitat de alimentación, o si atravesarán las instalaciones y correrán riesgo de colisión. Es urgente investigar las alturas de vuelo de distintas especies, así como obtener información más detallada sobre las rutas de acceso a las colonias, las zonas de alimentación y las trayectorias migratorias en múltiples colonias y especies.</w:t>
      </w:r>
    </w:p>
    <w:p w14:paraId="01F4F5D4" w14:textId="77777777" w:rsidR="00301D53" w:rsidRPr="00757118" w:rsidRDefault="00301D53" w:rsidP="00A045E9">
      <w:pPr>
        <w:autoSpaceDE w:val="0"/>
        <w:autoSpaceDN w:val="0"/>
        <w:adjustRightInd w:val="0"/>
        <w:rPr>
          <w:rFonts w:ascii="Arial" w:hAnsi="Arial" w:cs="Arial"/>
          <w:sz w:val="22"/>
          <w:szCs w:val="22"/>
          <w:lang w:val="es-ES"/>
        </w:rPr>
      </w:pPr>
    </w:p>
    <w:p w14:paraId="00B9E2AC" w14:textId="2372A451"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5.4 </w:t>
      </w:r>
      <w:r w:rsidRPr="00757118">
        <w:rPr>
          <w:rFonts w:ascii="Arial" w:hAnsi="Arial" w:cs="Arial"/>
          <w:sz w:val="22"/>
          <w:szCs w:val="22"/>
          <w:lang w:val="es-ES"/>
        </w:rPr>
        <w:tab/>
        <w:t>Amenazas relacionadas sobre todo con las migraciones</w:t>
      </w:r>
    </w:p>
    <w:p w14:paraId="6B897E5C" w14:textId="24825B47" w:rsidR="00F2626B" w:rsidRPr="00757118" w:rsidRDefault="00F2626B" w:rsidP="00A045E9">
      <w:pPr>
        <w:autoSpaceDE w:val="0"/>
        <w:autoSpaceDN w:val="0"/>
        <w:adjustRightInd w:val="0"/>
        <w:rPr>
          <w:rFonts w:ascii="Arial" w:hAnsi="Arial" w:cs="Arial"/>
          <w:sz w:val="22"/>
          <w:szCs w:val="22"/>
          <w:lang w:val="es-ES"/>
        </w:rPr>
      </w:pPr>
    </w:p>
    <w:p w14:paraId="0A53F8F0" w14:textId="746B6B3D" w:rsidR="00F2626B" w:rsidRPr="00757118" w:rsidRDefault="66E432C6"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 xml:space="preserve">Las amenazas derivadas de las capturas incidentales en la pesca, la contaminación por plásticos y el cambio climático se ven agravadas por la naturaleza altamente migratoria de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En particular, sus amplios desplazamientos exponen a las aves a una mayor variedad de pesquerías, incluidas aquellas bajo diferentes jurisdicciones nacionales con poca o ninguna gestión de la captura incidental de aves marinas. Del mismo modo, esto aumenta sus posibilidades de encontrarse con zonas de alta contaminación por plásticos y con condiciones oceanográficas </w:t>
      </w:r>
      <w:proofErr w:type="gramStart"/>
      <w:r w:rsidRPr="00757118">
        <w:rPr>
          <w:rFonts w:ascii="Arial" w:hAnsi="Arial" w:cs="Arial"/>
          <w:sz w:val="22"/>
          <w:szCs w:val="22"/>
          <w:lang w:val="es-ES"/>
        </w:rPr>
        <w:t>cambiantes relacionadas</w:t>
      </w:r>
      <w:proofErr w:type="gramEnd"/>
      <w:r w:rsidRPr="00757118">
        <w:rPr>
          <w:rFonts w:ascii="Arial" w:hAnsi="Arial" w:cs="Arial"/>
          <w:sz w:val="22"/>
          <w:szCs w:val="22"/>
          <w:lang w:val="es-ES"/>
        </w:rPr>
        <w:t xml:space="preserve"> con el cambio climático.</w:t>
      </w:r>
    </w:p>
    <w:p w14:paraId="21014F20" w14:textId="37F46D17" w:rsidR="00F2626B" w:rsidRPr="00757118" w:rsidRDefault="00F2626B" w:rsidP="00A045E9">
      <w:pPr>
        <w:autoSpaceDE w:val="0"/>
        <w:autoSpaceDN w:val="0"/>
        <w:adjustRightInd w:val="0"/>
        <w:rPr>
          <w:rFonts w:ascii="Arial" w:hAnsi="Arial" w:cs="Arial"/>
          <w:sz w:val="22"/>
          <w:szCs w:val="22"/>
          <w:lang w:val="es-ES"/>
        </w:rPr>
      </w:pPr>
    </w:p>
    <w:p w14:paraId="763994DB" w14:textId="05FC436E"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5.5 </w:t>
      </w:r>
      <w:r w:rsidRPr="00757118">
        <w:rPr>
          <w:rFonts w:ascii="Arial" w:hAnsi="Arial" w:cs="Arial"/>
          <w:sz w:val="22"/>
          <w:szCs w:val="22"/>
          <w:lang w:val="es-ES"/>
        </w:rPr>
        <w:tab/>
        <w:t>Utilización nacional e internacional</w:t>
      </w:r>
    </w:p>
    <w:p w14:paraId="48185C2A" w14:textId="10D8A567" w:rsidR="00F2626B" w:rsidRPr="00757118" w:rsidRDefault="00F2626B" w:rsidP="00A045E9">
      <w:pPr>
        <w:autoSpaceDE w:val="0"/>
        <w:autoSpaceDN w:val="0"/>
        <w:adjustRightInd w:val="0"/>
        <w:rPr>
          <w:rFonts w:ascii="Arial" w:hAnsi="Arial" w:cs="Arial"/>
          <w:sz w:val="22"/>
          <w:szCs w:val="22"/>
          <w:lang w:val="es-ES"/>
        </w:rPr>
      </w:pPr>
    </w:p>
    <w:p w14:paraId="7C0D13BF" w14:textId="04114D02" w:rsidR="00F2626B" w:rsidRPr="00757118" w:rsidRDefault="3CD6A0F5"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 xml:space="preserve">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están totalmente protegidas en Nueva Zelanda, Australia y Francia, y no se conoce ninguna utilización intencionada de esta especie.</w:t>
      </w:r>
    </w:p>
    <w:p w14:paraId="1A10947E" w14:textId="77777777" w:rsidR="0086679C" w:rsidRDefault="0086679C" w:rsidP="00A045E9">
      <w:pPr>
        <w:autoSpaceDE w:val="0"/>
        <w:autoSpaceDN w:val="0"/>
        <w:adjustRightInd w:val="0"/>
        <w:rPr>
          <w:rFonts w:ascii="Arial" w:hAnsi="Arial" w:cs="Arial"/>
          <w:sz w:val="22"/>
          <w:szCs w:val="22"/>
          <w:lang w:val="es-ES"/>
        </w:rPr>
      </w:pPr>
    </w:p>
    <w:p w14:paraId="4E4BCDDE" w14:textId="77777777" w:rsidR="0053227A" w:rsidRDefault="0053227A" w:rsidP="00A045E9">
      <w:pPr>
        <w:autoSpaceDE w:val="0"/>
        <w:autoSpaceDN w:val="0"/>
        <w:adjustRightInd w:val="0"/>
        <w:rPr>
          <w:rFonts w:ascii="Arial" w:hAnsi="Arial" w:cs="Arial"/>
          <w:sz w:val="22"/>
          <w:szCs w:val="22"/>
          <w:lang w:val="es-ES"/>
        </w:rPr>
      </w:pPr>
    </w:p>
    <w:p w14:paraId="346B3C84" w14:textId="77777777" w:rsidR="0053227A" w:rsidRPr="00757118" w:rsidRDefault="0053227A" w:rsidP="00A045E9">
      <w:pPr>
        <w:autoSpaceDE w:val="0"/>
        <w:autoSpaceDN w:val="0"/>
        <w:adjustRightInd w:val="0"/>
        <w:rPr>
          <w:rFonts w:ascii="Arial" w:hAnsi="Arial" w:cs="Arial"/>
          <w:sz w:val="22"/>
          <w:szCs w:val="22"/>
          <w:lang w:val="es-ES"/>
        </w:rPr>
      </w:pPr>
    </w:p>
    <w:p w14:paraId="091D5941" w14:textId="67A8D6B2" w:rsidR="0086679C" w:rsidRPr="00757118" w:rsidRDefault="495E1D69" w:rsidP="00A85F09">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lastRenderedPageBreak/>
        <w:t>6.</w:t>
      </w:r>
      <w:r w:rsidRPr="00757118">
        <w:rPr>
          <w:rFonts w:ascii="Arial" w:hAnsi="Arial" w:cs="Arial"/>
          <w:b/>
          <w:bCs/>
          <w:sz w:val="22"/>
          <w:szCs w:val="22"/>
          <w:lang w:val="es-ES"/>
        </w:rPr>
        <w:tab/>
        <w:t xml:space="preserve">Estado de protección y gestión de la especie </w:t>
      </w:r>
    </w:p>
    <w:p w14:paraId="28390C68" w14:textId="77777777" w:rsidR="00A85F09" w:rsidRPr="00757118" w:rsidRDefault="00A85F09" w:rsidP="00A045E9">
      <w:pPr>
        <w:autoSpaceDE w:val="0"/>
        <w:autoSpaceDN w:val="0"/>
        <w:adjustRightInd w:val="0"/>
        <w:rPr>
          <w:rFonts w:ascii="Arial" w:hAnsi="Arial" w:cs="Arial"/>
          <w:sz w:val="22"/>
          <w:szCs w:val="22"/>
          <w:lang w:val="es-ES"/>
        </w:rPr>
      </w:pPr>
    </w:p>
    <w:p w14:paraId="7F83E01F" w14:textId="41D15F53"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6.1 </w:t>
      </w:r>
      <w:r w:rsidRPr="00757118">
        <w:rPr>
          <w:rFonts w:ascii="Arial" w:hAnsi="Arial" w:cs="Arial"/>
          <w:sz w:val="22"/>
          <w:szCs w:val="22"/>
          <w:lang w:val="es-ES"/>
        </w:rPr>
        <w:tab/>
        <w:t>Estado de protección nacional</w:t>
      </w:r>
    </w:p>
    <w:p w14:paraId="1EBB71CF" w14:textId="1402630B" w:rsidR="00F2626B" w:rsidRPr="00757118" w:rsidRDefault="00F2626B" w:rsidP="00A045E9">
      <w:pPr>
        <w:autoSpaceDE w:val="0"/>
        <w:autoSpaceDN w:val="0"/>
        <w:adjustRightInd w:val="0"/>
        <w:rPr>
          <w:rFonts w:ascii="Arial" w:hAnsi="Arial" w:cs="Arial"/>
          <w:sz w:val="22"/>
          <w:szCs w:val="22"/>
          <w:lang w:val="es-ES"/>
        </w:rPr>
      </w:pPr>
    </w:p>
    <w:p w14:paraId="5361F209" w14:textId="77777777" w:rsidR="001F520F" w:rsidRPr="00757118" w:rsidRDefault="033E654A" w:rsidP="00A045E9">
      <w:pPr>
        <w:autoSpaceDE w:val="0"/>
        <w:autoSpaceDN w:val="0"/>
        <w:adjustRightInd w:val="0"/>
        <w:rPr>
          <w:rFonts w:ascii="Arial" w:hAnsi="Arial" w:cs="Arial"/>
          <w:i/>
          <w:iCs/>
          <w:sz w:val="22"/>
          <w:szCs w:val="22"/>
          <w:lang w:val="es-ES"/>
        </w:rPr>
      </w:pPr>
      <w:r w:rsidRPr="00757118">
        <w:rPr>
          <w:rFonts w:ascii="Arial" w:hAnsi="Arial" w:cs="Arial"/>
          <w:i/>
          <w:iCs/>
          <w:sz w:val="22"/>
          <w:szCs w:val="22"/>
          <w:lang w:val="es-ES"/>
        </w:rPr>
        <w:t>Nueva Zelanda</w:t>
      </w:r>
    </w:p>
    <w:p w14:paraId="798605FB" w14:textId="0CCD4379" w:rsidR="63099657" w:rsidRPr="00757118" w:rsidRDefault="63099657" w:rsidP="00A045E9">
      <w:pPr>
        <w:rPr>
          <w:rFonts w:ascii="Arial" w:hAnsi="Arial" w:cs="Arial"/>
          <w:i/>
          <w:iCs/>
          <w:sz w:val="22"/>
          <w:szCs w:val="22"/>
          <w:lang w:val="es-ES"/>
        </w:rPr>
      </w:pPr>
    </w:p>
    <w:p w14:paraId="29E42D30" w14:textId="3F3A7290" w:rsidR="001F520F" w:rsidRPr="00757118" w:rsidRDefault="033E654A"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está totalmente protegida en Nueva Zelanda en virtud de la Ley de Vida Silvestre de 1953. Constituye delito no informar de la muerte accidental o incidental de esta especie durante las operaciones de pesca en aguas pesqueras neozelandesas. Las normas establecidas en la Ley de Pesca de 1996 exigen el uso de diversas medidas de mitigación para reducir la captura incidental de aves marinas en las pesquerías comerciales pertinentes. Todas las colonias actuales están clasificadas como reservas naturales o gestionadas como sitios protegidos en el caso de ser de propiedad privada. En los sitios protegidos en virtud de la Ley de Reservas de 1977, constituye delito capturar, destruir o dañar cualquier ave o su nido. Varias autoridades tribales de Nueva Zelanda participan en la gestión de estos sitios, entre ellas </w:t>
      </w:r>
      <w:proofErr w:type="spellStart"/>
      <w:r w:rsidRPr="00757118">
        <w:rPr>
          <w:rFonts w:ascii="Arial" w:hAnsi="Arial" w:cs="Arial"/>
          <w:sz w:val="22"/>
          <w:szCs w:val="22"/>
          <w:lang w:val="es-ES"/>
        </w:rPr>
        <w:t>Ngāti</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Wai</w:t>
      </w:r>
      <w:proofErr w:type="spellEnd"/>
      <w:r w:rsidRPr="00757118">
        <w:rPr>
          <w:rFonts w:ascii="Arial" w:hAnsi="Arial" w:cs="Arial"/>
          <w:sz w:val="22"/>
          <w:szCs w:val="22"/>
          <w:lang w:val="es-ES"/>
        </w:rPr>
        <w:t xml:space="preserve"> y </w:t>
      </w:r>
      <w:proofErr w:type="spellStart"/>
      <w:r w:rsidRPr="00757118">
        <w:rPr>
          <w:rFonts w:ascii="Arial" w:hAnsi="Arial" w:cs="Arial"/>
          <w:sz w:val="22"/>
          <w:szCs w:val="22"/>
          <w:lang w:val="es-ES"/>
        </w:rPr>
        <w:t>Ngāti</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Hei</w:t>
      </w:r>
      <w:proofErr w:type="spellEnd"/>
      <w:r w:rsidRPr="00757118">
        <w:rPr>
          <w:rFonts w:ascii="Arial" w:hAnsi="Arial" w:cs="Arial"/>
          <w:sz w:val="22"/>
          <w:szCs w:val="22"/>
          <w:lang w:val="es-ES"/>
        </w:rPr>
        <w:t>.</w:t>
      </w:r>
    </w:p>
    <w:p w14:paraId="70E0CB54" w14:textId="77777777" w:rsidR="00F27EB2" w:rsidRPr="00757118" w:rsidRDefault="00F27EB2" w:rsidP="00A045E9">
      <w:pPr>
        <w:autoSpaceDE w:val="0"/>
        <w:autoSpaceDN w:val="0"/>
        <w:adjustRightInd w:val="0"/>
        <w:rPr>
          <w:rFonts w:ascii="Arial" w:hAnsi="Arial" w:cs="Arial"/>
          <w:i/>
          <w:iCs/>
          <w:sz w:val="22"/>
          <w:szCs w:val="22"/>
          <w:lang w:val="es-ES"/>
        </w:rPr>
      </w:pPr>
    </w:p>
    <w:p w14:paraId="3354EA58" w14:textId="1FFE110C" w:rsidR="00B444D1" w:rsidRPr="00757118" w:rsidRDefault="00B444D1" w:rsidP="00A045E9">
      <w:pPr>
        <w:autoSpaceDE w:val="0"/>
        <w:autoSpaceDN w:val="0"/>
        <w:adjustRightInd w:val="0"/>
        <w:rPr>
          <w:rFonts w:ascii="Arial" w:hAnsi="Arial" w:cs="Arial"/>
          <w:i/>
          <w:iCs/>
          <w:sz w:val="22"/>
          <w:szCs w:val="22"/>
          <w:lang w:val="es-ES"/>
        </w:rPr>
      </w:pPr>
      <w:r w:rsidRPr="00757118">
        <w:rPr>
          <w:rFonts w:ascii="Arial" w:hAnsi="Arial" w:cs="Arial"/>
          <w:i/>
          <w:iCs/>
          <w:sz w:val="22"/>
          <w:szCs w:val="22"/>
          <w:lang w:val="es-ES"/>
        </w:rPr>
        <w:t>Australia</w:t>
      </w:r>
    </w:p>
    <w:p w14:paraId="1DF21071" w14:textId="77777777" w:rsidR="00305E21" w:rsidRPr="00757118" w:rsidRDefault="00305E21" w:rsidP="00A045E9">
      <w:pPr>
        <w:autoSpaceDE w:val="0"/>
        <w:autoSpaceDN w:val="0"/>
        <w:adjustRightInd w:val="0"/>
        <w:rPr>
          <w:rFonts w:ascii="Arial" w:hAnsi="Arial" w:cs="Arial"/>
          <w:sz w:val="22"/>
          <w:szCs w:val="22"/>
          <w:lang w:val="es-ES"/>
        </w:rPr>
      </w:pPr>
    </w:p>
    <w:p w14:paraId="3A210E5A" w14:textId="54C9E0BE" w:rsidR="00305E21" w:rsidRPr="00757118" w:rsidRDefault="00C500BC"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es una especie migratoria protegida en virtud de la legislación medioambiental nacional de Australia, </w:t>
      </w:r>
      <w:r w:rsidR="005B42D0" w:rsidRPr="00757118">
        <w:rPr>
          <w:rFonts w:ascii="Arial" w:hAnsi="Arial" w:cs="Arial"/>
          <w:i/>
          <w:iCs/>
          <w:sz w:val="22"/>
          <w:szCs w:val="22"/>
          <w:lang w:val="es-ES"/>
        </w:rPr>
        <w:t>la Ley de Protección del Medio Ambiente y Conservación de la Biodiversidad de 1999</w:t>
      </w:r>
      <w:r w:rsidR="001310A1" w:rsidRPr="00757118">
        <w:rPr>
          <w:rFonts w:ascii="Arial" w:hAnsi="Arial" w:cs="Arial"/>
          <w:sz w:val="22"/>
          <w:szCs w:val="22"/>
          <w:lang w:val="es-ES"/>
        </w:rPr>
        <w:t xml:space="preserve"> (Ley EPBC). Como especie migratoria incluida en la lista, constituye una cuestión de importancia medioambiental nacional, y es delito matar, capturar, comerciar, mantener o trasladar una especie incluida en la lista dentro de un área de la Commonwealth, salvo que se haya obtenido un permiso o, en el caso de la pesca comercial, que las medidas de gestión estén acreditadas por el </w:t>
      </w:r>
      <w:proofErr w:type="gramStart"/>
      <w:r w:rsidR="001310A1" w:rsidRPr="00757118">
        <w:rPr>
          <w:rFonts w:ascii="Arial" w:hAnsi="Arial" w:cs="Arial"/>
          <w:sz w:val="22"/>
          <w:szCs w:val="22"/>
          <w:lang w:val="es-ES"/>
        </w:rPr>
        <w:t>Ministro</w:t>
      </w:r>
      <w:proofErr w:type="gramEnd"/>
      <w:r w:rsidR="001310A1" w:rsidRPr="00757118">
        <w:rPr>
          <w:rFonts w:ascii="Arial" w:hAnsi="Arial" w:cs="Arial"/>
          <w:sz w:val="22"/>
          <w:szCs w:val="22"/>
          <w:lang w:val="es-ES"/>
        </w:rPr>
        <w:t xml:space="preserve"> de Medio Ambiente. La Ley EPBC prohíbe a cualquier persona llevar a cabo acciones que tengan, puedan tener o se espere que tengan un impacto significativo en una especie migratoria incluida en la lista, a menos que el </w:t>
      </w:r>
      <w:proofErr w:type="gramStart"/>
      <w:r w:rsidR="001310A1" w:rsidRPr="00757118">
        <w:rPr>
          <w:rFonts w:ascii="Arial" w:hAnsi="Arial" w:cs="Arial"/>
          <w:sz w:val="22"/>
          <w:szCs w:val="22"/>
          <w:lang w:val="es-ES"/>
        </w:rPr>
        <w:t>Ministro</w:t>
      </w:r>
      <w:proofErr w:type="gramEnd"/>
      <w:r w:rsidR="001310A1" w:rsidRPr="00757118">
        <w:rPr>
          <w:rFonts w:ascii="Arial" w:hAnsi="Arial" w:cs="Arial"/>
          <w:sz w:val="22"/>
          <w:szCs w:val="22"/>
          <w:lang w:val="es-ES"/>
        </w:rPr>
        <w:t xml:space="preserve"> de Medio Ambiente haya otorgado su aprobación.</w:t>
      </w:r>
    </w:p>
    <w:p w14:paraId="214C575E" w14:textId="77777777" w:rsidR="0057636C" w:rsidRPr="00757118" w:rsidRDefault="0057636C" w:rsidP="00A045E9">
      <w:pPr>
        <w:autoSpaceDE w:val="0"/>
        <w:autoSpaceDN w:val="0"/>
        <w:adjustRightInd w:val="0"/>
        <w:rPr>
          <w:rFonts w:ascii="Arial" w:hAnsi="Arial" w:cs="Arial"/>
          <w:sz w:val="22"/>
          <w:szCs w:val="22"/>
          <w:lang w:val="es-ES"/>
        </w:rPr>
      </w:pPr>
    </w:p>
    <w:p w14:paraId="0104A43F" w14:textId="0B899FC2" w:rsidR="0057636C" w:rsidRPr="00757118" w:rsidRDefault="00A40221"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La especie está incluida en el Acuerdo sobre Aves Migratorias entre Japón y Australia (JAMBA) y en el Acuerdo sobre Aves Migratorias entre la República de Corea y Australia (ROKAMBA). Estos acuerdos jurídicamente vinculantes proporcionan un mecanismo importante para promover resultados de conservación para las aves migratorias, incluidas las aves marinas migratorias. Cada acuerdo prevé la protección y conservación de las aves migratorias y de sus hábitats importantes, la protección frente a la captura o el comercio salvo en circunstancias limitadas, el intercambio de información y el fortalecimiento de relaciones de cooperación.</w:t>
      </w:r>
    </w:p>
    <w:p w14:paraId="0A427884" w14:textId="77777777" w:rsidR="00612E3C" w:rsidRPr="00757118" w:rsidRDefault="00612E3C" w:rsidP="00A045E9">
      <w:pPr>
        <w:autoSpaceDE w:val="0"/>
        <w:autoSpaceDN w:val="0"/>
        <w:adjustRightInd w:val="0"/>
        <w:rPr>
          <w:rFonts w:ascii="Arial" w:hAnsi="Arial" w:cs="Arial"/>
          <w:sz w:val="22"/>
          <w:szCs w:val="22"/>
          <w:lang w:val="es-ES"/>
        </w:rPr>
      </w:pPr>
    </w:p>
    <w:p w14:paraId="68A3D1DA" w14:textId="7CE82765" w:rsidR="00612E3C" w:rsidRPr="00757118" w:rsidRDefault="00591696"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 xml:space="preserve">La mayoría de las colonias reproductoras de Australia están protegidas y se encuentran dentro de reservas naturales.  </w:t>
      </w:r>
    </w:p>
    <w:p w14:paraId="77E61C70" w14:textId="77777777" w:rsidR="00B444D1" w:rsidRPr="00757118" w:rsidRDefault="00B444D1" w:rsidP="00A045E9">
      <w:pPr>
        <w:autoSpaceDE w:val="0"/>
        <w:autoSpaceDN w:val="0"/>
        <w:adjustRightInd w:val="0"/>
        <w:rPr>
          <w:rFonts w:ascii="Arial" w:hAnsi="Arial" w:cs="Arial"/>
          <w:sz w:val="22"/>
          <w:szCs w:val="22"/>
          <w:lang w:val="es-ES"/>
        </w:rPr>
      </w:pPr>
    </w:p>
    <w:p w14:paraId="6516F796" w14:textId="14E1173F" w:rsidR="00B444D1" w:rsidRPr="00757118" w:rsidRDefault="00B444D1" w:rsidP="00A045E9">
      <w:pPr>
        <w:autoSpaceDE w:val="0"/>
        <w:autoSpaceDN w:val="0"/>
        <w:adjustRightInd w:val="0"/>
        <w:rPr>
          <w:rFonts w:ascii="Arial" w:hAnsi="Arial" w:cs="Arial"/>
          <w:i/>
          <w:iCs/>
          <w:sz w:val="22"/>
          <w:szCs w:val="22"/>
          <w:lang w:val="es-ES"/>
        </w:rPr>
      </w:pPr>
      <w:r w:rsidRPr="00757118">
        <w:rPr>
          <w:rFonts w:ascii="Arial" w:hAnsi="Arial" w:cs="Arial"/>
          <w:i/>
          <w:iCs/>
          <w:sz w:val="22"/>
          <w:szCs w:val="22"/>
          <w:lang w:val="es-ES"/>
        </w:rPr>
        <w:t>Francia</w:t>
      </w:r>
    </w:p>
    <w:p w14:paraId="1E666608" w14:textId="77777777" w:rsidR="00015FA8" w:rsidRPr="00757118" w:rsidRDefault="00015FA8" w:rsidP="00A045E9">
      <w:pPr>
        <w:autoSpaceDE w:val="0"/>
        <w:autoSpaceDN w:val="0"/>
        <w:adjustRightInd w:val="0"/>
        <w:rPr>
          <w:rFonts w:ascii="Arial" w:hAnsi="Arial" w:cs="Arial"/>
          <w:i/>
          <w:iCs/>
          <w:sz w:val="22"/>
          <w:szCs w:val="22"/>
          <w:lang w:val="es-ES"/>
        </w:rPr>
      </w:pPr>
    </w:p>
    <w:p w14:paraId="472BCD10" w14:textId="2D62AA66" w:rsidR="00B444D1" w:rsidRPr="00757118" w:rsidRDefault="0084224D" w:rsidP="00A85F09">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El «</w:t>
      </w:r>
      <w:proofErr w:type="spellStart"/>
      <w:r w:rsidRPr="00757118">
        <w:rPr>
          <w:rFonts w:ascii="Arial" w:hAnsi="Arial" w:cs="Arial"/>
          <w:sz w:val="22"/>
          <w:szCs w:val="22"/>
          <w:lang w:val="es-ES"/>
        </w:rPr>
        <w:t>Arrêté</w:t>
      </w:r>
      <w:proofErr w:type="spellEnd"/>
      <w:r w:rsidRPr="00757118">
        <w:rPr>
          <w:rFonts w:ascii="Arial" w:hAnsi="Arial" w:cs="Arial"/>
          <w:sz w:val="22"/>
          <w:szCs w:val="22"/>
          <w:lang w:val="es-ES"/>
        </w:rPr>
        <w:t>» de 14 de agosto de 1998 establece medidas de protección para las aves presentes en los Territorios Australes y Antárticos Franceses, y prohíbe la destrucción o retirada de huevos o nidos, así como la destrucción, mutilación, captura o naturalización de esta especie y, tanto en vida como muerta, su transporte, venta ambulante, utilización, oferta de venta, venta o compra.</w:t>
      </w:r>
    </w:p>
    <w:p w14:paraId="57DBCF62" w14:textId="77777777" w:rsidR="0084224D" w:rsidRPr="00757118" w:rsidRDefault="0084224D" w:rsidP="00A045E9">
      <w:pPr>
        <w:autoSpaceDE w:val="0"/>
        <w:autoSpaceDN w:val="0"/>
        <w:adjustRightInd w:val="0"/>
        <w:rPr>
          <w:rFonts w:ascii="Arial" w:hAnsi="Arial" w:cs="Arial"/>
          <w:sz w:val="22"/>
          <w:szCs w:val="22"/>
          <w:lang w:val="es-ES"/>
        </w:rPr>
      </w:pPr>
    </w:p>
    <w:p w14:paraId="0139F9DB" w14:textId="4EE35339"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6.2 </w:t>
      </w:r>
      <w:r w:rsidRPr="00757118">
        <w:rPr>
          <w:rFonts w:ascii="Arial" w:hAnsi="Arial" w:cs="Arial"/>
          <w:sz w:val="22"/>
          <w:szCs w:val="22"/>
          <w:lang w:val="es-ES"/>
        </w:rPr>
        <w:tab/>
        <w:t>Estado de protección internacional</w:t>
      </w:r>
    </w:p>
    <w:p w14:paraId="24C44648" w14:textId="482D5FB2" w:rsidR="00F2626B" w:rsidRPr="00757118" w:rsidRDefault="00F2626B" w:rsidP="00A045E9">
      <w:pPr>
        <w:autoSpaceDE w:val="0"/>
        <w:autoSpaceDN w:val="0"/>
        <w:adjustRightInd w:val="0"/>
        <w:rPr>
          <w:rFonts w:ascii="Arial" w:hAnsi="Arial" w:cs="Arial"/>
          <w:sz w:val="22"/>
          <w:szCs w:val="22"/>
          <w:lang w:val="es-ES"/>
        </w:rPr>
      </w:pPr>
    </w:p>
    <w:p w14:paraId="2E55F5C6" w14:textId="604C3AFE" w:rsidR="00F2626B" w:rsidRPr="00757118" w:rsidRDefault="00302BCC"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 xml:space="preserve">Ninguno. Aunque la pardela </w:t>
      </w:r>
      <w:proofErr w:type="spellStart"/>
      <w:r w:rsidRPr="00757118">
        <w:rPr>
          <w:rFonts w:ascii="Arial" w:hAnsi="Arial" w:cs="Arial"/>
          <w:sz w:val="22"/>
          <w:szCs w:val="22"/>
          <w:lang w:val="es-ES"/>
        </w:rPr>
        <w:t>patirrosa</w:t>
      </w:r>
      <w:proofErr w:type="spellEnd"/>
      <w:r w:rsidRPr="00757118">
        <w:rPr>
          <w:rFonts w:ascii="Arial" w:hAnsi="Arial" w:cs="Arial"/>
          <w:sz w:val="22"/>
          <w:szCs w:val="22"/>
          <w:lang w:val="es-ES"/>
        </w:rPr>
        <w:t xml:space="preserve"> (</w:t>
      </w:r>
      <w:proofErr w:type="spellStart"/>
      <w:r w:rsidR="00F42E27" w:rsidRPr="00757118">
        <w:rPr>
          <w:rFonts w:ascii="Arial" w:hAnsi="Arial" w:cs="Arial"/>
          <w:i/>
          <w:iCs/>
          <w:sz w:val="22"/>
          <w:szCs w:val="22"/>
          <w:lang w:val="es-ES"/>
        </w:rPr>
        <w:t>Ardenna</w:t>
      </w:r>
      <w:proofErr w:type="spellEnd"/>
      <w:r w:rsidR="00F42E27" w:rsidRPr="00757118">
        <w:rPr>
          <w:rFonts w:ascii="Arial" w:hAnsi="Arial" w:cs="Arial"/>
          <w:i/>
          <w:iCs/>
          <w:sz w:val="22"/>
          <w:szCs w:val="22"/>
          <w:lang w:val="es-ES"/>
        </w:rPr>
        <w:t xml:space="preserve"> </w:t>
      </w:r>
      <w:proofErr w:type="spellStart"/>
      <w:r w:rsidR="00F42E27" w:rsidRPr="00757118">
        <w:rPr>
          <w:rFonts w:ascii="Arial" w:hAnsi="Arial" w:cs="Arial"/>
          <w:i/>
          <w:iCs/>
          <w:sz w:val="22"/>
          <w:szCs w:val="22"/>
          <w:lang w:val="es-ES"/>
        </w:rPr>
        <w:t>creatopus</w:t>
      </w:r>
      <w:proofErr w:type="spellEnd"/>
      <w:r w:rsidR="001202B0" w:rsidRPr="00757118">
        <w:rPr>
          <w:rFonts w:ascii="Arial" w:hAnsi="Arial" w:cs="Arial"/>
          <w:sz w:val="22"/>
          <w:szCs w:val="22"/>
          <w:lang w:val="es-ES"/>
        </w:rPr>
        <w:t xml:space="preserve">), especie estrechamente </w:t>
      </w:r>
      <w:r w:rsidR="005A67A3" w:rsidRPr="00757118">
        <w:rPr>
          <w:rFonts w:ascii="Arial" w:hAnsi="Arial" w:cs="Arial"/>
          <w:sz w:val="22"/>
          <w:szCs w:val="22"/>
          <w:lang w:val="es-ES"/>
        </w:rPr>
        <w:t>relacionada, figura en el Anexo </w:t>
      </w:r>
      <w:r w:rsidR="001202B0" w:rsidRPr="00757118">
        <w:rPr>
          <w:rFonts w:ascii="Arial" w:hAnsi="Arial" w:cs="Arial"/>
          <w:sz w:val="22"/>
          <w:szCs w:val="22"/>
          <w:lang w:val="es-ES"/>
        </w:rPr>
        <w:t xml:space="preserve">1 del ACAP, la pardela </w:t>
      </w:r>
      <w:proofErr w:type="spellStart"/>
      <w:r w:rsidR="001202B0" w:rsidRPr="00757118">
        <w:rPr>
          <w:rFonts w:ascii="Arial" w:hAnsi="Arial" w:cs="Arial"/>
          <w:sz w:val="22"/>
          <w:szCs w:val="22"/>
          <w:lang w:val="es-ES"/>
        </w:rPr>
        <w:t>paticlara</w:t>
      </w:r>
      <w:proofErr w:type="spellEnd"/>
      <w:r w:rsidR="001202B0" w:rsidRPr="00757118">
        <w:rPr>
          <w:rFonts w:ascii="Arial" w:hAnsi="Arial" w:cs="Arial"/>
          <w:sz w:val="22"/>
          <w:szCs w:val="22"/>
          <w:lang w:val="es-ES"/>
        </w:rPr>
        <w:t xml:space="preserve"> aún no ha sido incluida en dicho Acuerdo.</w:t>
      </w:r>
    </w:p>
    <w:p w14:paraId="7019BB13" w14:textId="77777777" w:rsidR="00F051D6" w:rsidRPr="00757118" w:rsidRDefault="00F051D6" w:rsidP="00A045E9">
      <w:pPr>
        <w:autoSpaceDE w:val="0"/>
        <w:autoSpaceDN w:val="0"/>
        <w:adjustRightInd w:val="0"/>
        <w:rPr>
          <w:rFonts w:ascii="Arial" w:hAnsi="Arial" w:cs="Arial"/>
          <w:sz w:val="22"/>
          <w:szCs w:val="22"/>
          <w:u w:val="single"/>
          <w:lang w:val="es-ES"/>
        </w:rPr>
      </w:pPr>
    </w:p>
    <w:p w14:paraId="2832EBF3" w14:textId="70EDA11A" w:rsidR="0086679C" w:rsidRPr="00757118" w:rsidRDefault="495E1D69" w:rsidP="00A85F09">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6.3 </w:t>
      </w:r>
      <w:r w:rsidRPr="00757118">
        <w:rPr>
          <w:rFonts w:ascii="Arial" w:hAnsi="Arial" w:cs="Arial"/>
          <w:sz w:val="22"/>
          <w:szCs w:val="22"/>
          <w:lang w:val="es-ES"/>
        </w:rPr>
        <w:tab/>
        <w:t>Medidas de gestión</w:t>
      </w:r>
    </w:p>
    <w:p w14:paraId="089876B6" w14:textId="051F3F98" w:rsidR="00897AA5" w:rsidRPr="00757118" w:rsidRDefault="00897AA5" w:rsidP="00A045E9">
      <w:pPr>
        <w:autoSpaceDE w:val="0"/>
        <w:autoSpaceDN w:val="0"/>
        <w:adjustRightInd w:val="0"/>
        <w:rPr>
          <w:rFonts w:ascii="Arial" w:hAnsi="Arial" w:cs="Arial"/>
          <w:sz w:val="22"/>
          <w:szCs w:val="22"/>
          <w:lang w:val="es-ES"/>
        </w:rPr>
      </w:pPr>
    </w:p>
    <w:p w14:paraId="54471051" w14:textId="7C3DF05D" w:rsidR="00897AA5" w:rsidRPr="00757118" w:rsidRDefault="383536FE"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En Nueva Zelanda, todas las islas con zonas de reproducción están clasificadas como reservas naturales o protegidas mediante acuerdos con propietarios privados. Nueva Zelanda ha establecido una serie de requisitos reglamentarios y normas no reglamentarias para la aplicación de medidas de mitigación de la captura incidental de aves marinas en todas las pesquerías comerciales de palangre y arrastre. Estas disposiciones se recogen en el Plan de Acción Nacional: Aves Marinas 2020 </w:t>
      </w:r>
      <w:r w:rsidR="006C3070" w:rsidRPr="00757118">
        <w:rPr>
          <w:rStyle w:val="FootnoteReference"/>
          <w:rFonts w:ascii="Arial" w:hAnsi="Arial" w:cs="Arial"/>
          <w:sz w:val="22"/>
          <w:szCs w:val="22"/>
          <w:lang w:val="es-ES"/>
        </w:rPr>
        <w:footnoteReference w:id="2"/>
      </w:r>
      <w:r w:rsidR="44E60F3F" w:rsidRPr="00757118">
        <w:rPr>
          <w:rFonts w:ascii="Arial" w:hAnsi="Arial" w:cs="Arial"/>
          <w:sz w:val="22"/>
          <w:szCs w:val="22"/>
          <w:lang w:val="es-ES"/>
        </w:rPr>
        <w:t xml:space="preserve">, que establece la visión de avanzar hacia la meta de </w:t>
      </w:r>
      <w:proofErr w:type="gramStart"/>
      <w:r w:rsidR="44E60F3F" w:rsidRPr="00757118">
        <w:rPr>
          <w:rFonts w:ascii="Arial" w:hAnsi="Arial" w:cs="Arial"/>
          <w:sz w:val="22"/>
          <w:szCs w:val="22"/>
          <w:lang w:val="es-ES"/>
        </w:rPr>
        <w:t>cero captura incidental</w:t>
      </w:r>
      <w:proofErr w:type="gramEnd"/>
      <w:r w:rsidR="44E60F3F" w:rsidRPr="00757118">
        <w:rPr>
          <w:rFonts w:ascii="Arial" w:hAnsi="Arial" w:cs="Arial"/>
          <w:sz w:val="22"/>
          <w:szCs w:val="22"/>
          <w:lang w:val="es-ES"/>
        </w:rPr>
        <w:t xml:space="preserve"> de aves marinas relacionada con la pesca. Nueva Zelanda mantiene niveles moderados de actividad pesquera en alta mar, donde el uso de medidas de mitigación de la captura incidental de aves marinas está sujeto a permiso, cumpliendo plenamente las medidas pertinentes de las Organizaciones Regionales de Ordenación Pesquera (OROP). La aplicación del Plan de Acción Nacional se apoya en diversos proyectos prácticos de investigación y asistencia técnica. </w:t>
      </w:r>
    </w:p>
    <w:p w14:paraId="622683BF" w14:textId="77777777" w:rsidR="00243106" w:rsidRPr="00757118" w:rsidRDefault="00243106" w:rsidP="00092A87">
      <w:pPr>
        <w:autoSpaceDE w:val="0"/>
        <w:autoSpaceDN w:val="0"/>
        <w:adjustRightInd w:val="0"/>
        <w:jc w:val="both"/>
        <w:rPr>
          <w:rFonts w:ascii="Arial" w:hAnsi="Arial" w:cs="Arial"/>
          <w:sz w:val="22"/>
          <w:szCs w:val="22"/>
          <w:lang w:val="es-ES"/>
        </w:rPr>
      </w:pPr>
    </w:p>
    <w:p w14:paraId="57EEFE8B" w14:textId="0490BDA5" w:rsidR="00243106" w:rsidRPr="00757118" w:rsidRDefault="00386835"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En </w:t>
      </w:r>
      <w:bookmarkStart w:id="0" w:name="_Hlk203760861"/>
      <w:r w:rsidR="00651C07" w:rsidRPr="00757118">
        <w:rPr>
          <w:rFonts w:ascii="Arial" w:hAnsi="Arial" w:cs="Arial"/>
          <w:sz w:val="22"/>
          <w:szCs w:val="22"/>
          <w:lang w:val="es-ES"/>
        </w:rPr>
        <w:t>Australia, las</w:t>
      </w:r>
      <w:r w:rsidR="00A9484B" w:rsidRPr="00757118">
        <w:rPr>
          <w:rFonts w:ascii="Arial" w:hAnsi="Arial" w:cs="Arial"/>
          <w:sz w:val="22"/>
          <w:szCs w:val="22"/>
          <w:lang w:val="es-ES"/>
        </w:rPr>
        <w:t xml:space="preserve"> pardelas </w:t>
      </w:r>
      <w:proofErr w:type="spellStart"/>
      <w:r w:rsidR="00A9484B" w:rsidRPr="00757118">
        <w:rPr>
          <w:rFonts w:ascii="Arial" w:hAnsi="Arial" w:cs="Arial"/>
          <w:sz w:val="22"/>
          <w:szCs w:val="22"/>
          <w:lang w:val="es-ES"/>
        </w:rPr>
        <w:t>paticlaras</w:t>
      </w:r>
      <w:proofErr w:type="spellEnd"/>
      <w:r w:rsidR="00A9484B" w:rsidRPr="00757118">
        <w:rPr>
          <w:rFonts w:ascii="Arial" w:hAnsi="Arial" w:cs="Arial"/>
          <w:sz w:val="22"/>
          <w:szCs w:val="22"/>
          <w:lang w:val="es-ES"/>
        </w:rPr>
        <w:t xml:space="preserve"> </w:t>
      </w:r>
      <w:bookmarkEnd w:id="0"/>
      <w:r w:rsidRPr="00757118">
        <w:rPr>
          <w:rFonts w:ascii="Arial" w:hAnsi="Arial" w:cs="Arial"/>
          <w:sz w:val="22"/>
          <w:szCs w:val="22"/>
          <w:lang w:val="es-ES"/>
        </w:rPr>
        <w:t xml:space="preserve">se gestionan mediante legislación y medidas reglamentarias, tanto a nivel nacional como subnacional. A nivel nacional, la Ley de Protección del Medio Ambiente y Conservación de la Biodiversidad (Ley EPBC) prevé la elaboración y aplicación de planes de conservación de fauna silvestre para las especies migratorias incluidas en la lista. El </w:t>
      </w:r>
      <w:r w:rsidR="009B308A" w:rsidRPr="00757118">
        <w:rPr>
          <w:rFonts w:ascii="Arial" w:hAnsi="Arial" w:cs="Arial"/>
          <w:i/>
          <w:iCs/>
          <w:sz w:val="22"/>
          <w:szCs w:val="22"/>
          <w:lang w:val="es-ES"/>
        </w:rPr>
        <w:t>Plan de Conservación de la Fauna Silvestre para las Aves Marinas</w:t>
      </w:r>
      <w:r w:rsidR="009B308A" w:rsidRPr="00757118">
        <w:rPr>
          <w:rFonts w:ascii="Arial" w:hAnsi="Arial" w:cs="Arial"/>
          <w:sz w:val="22"/>
          <w:szCs w:val="22"/>
          <w:lang w:val="es-ES"/>
        </w:rPr>
        <w:t xml:space="preserve"> del Gobierno de Australia describe las actividades nacionales de apoyo a las iniciativas de conservación de las aves marinas, incluidas las pardelas </w:t>
      </w:r>
      <w:proofErr w:type="spellStart"/>
      <w:r w:rsidR="009B308A" w:rsidRPr="00757118">
        <w:rPr>
          <w:rFonts w:ascii="Arial" w:hAnsi="Arial" w:cs="Arial"/>
          <w:sz w:val="22"/>
          <w:szCs w:val="22"/>
          <w:lang w:val="es-ES"/>
        </w:rPr>
        <w:t>paticlaras</w:t>
      </w:r>
      <w:proofErr w:type="spellEnd"/>
      <w:r w:rsidR="009B308A" w:rsidRPr="00757118">
        <w:rPr>
          <w:rFonts w:ascii="Arial" w:hAnsi="Arial" w:cs="Arial"/>
          <w:sz w:val="22"/>
          <w:szCs w:val="22"/>
          <w:lang w:val="es-ES"/>
        </w:rPr>
        <w:t xml:space="preserve">, y proporciona un marco estratégico para garantizar que estas actividades, junto con las futuras acciones de investigación y gestión, se integren y mantengan centradas en la supervivencia a largo plazo de las poblaciones de aves marinas y sus hábitats. El </w:t>
      </w:r>
      <w:r w:rsidR="009B308A" w:rsidRPr="00757118">
        <w:rPr>
          <w:rFonts w:ascii="Arial" w:hAnsi="Arial" w:cs="Arial"/>
          <w:i/>
          <w:iCs/>
          <w:sz w:val="22"/>
          <w:szCs w:val="22"/>
          <w:lang w:val="es-ES"/>
        </w:rPr>
        <w:t xml:space="preserve">Plan de Conservación de la Fauna Silvestre para las Aves </w:t>
      </w:r>
      <w:r w:rsidR="00651C07" w:rsidRPr="00757118">
        <w:rPr>
          <w:rFonts w:ascii="Arial" w:hAnsi="Arial" w:cs="Arial"/>
          <w:i/>
          <w:iCs/>
          <w:sz w:val="22"/>
          <w:szCs w:val="22"/>
          <w:lang w:val="es-ES"/>
        </w:rPr>
        <w:t xml:space="preserve">Marinas </w:t>
      </w:r>
      <w:r w:rsidR="00651C07" w:rsidRPr="00757118">
        <w:rPr>
          <w:rFonts w:ascii="Arial" w:hAnsi="Arial" w:cs="Arial"/>
          <w:sz w:val="22"/>
          <w:szCs w:val="22"/>
          <w:lang w:val="es-ES"/>
        </w:rPr>
        <w:t>establece</w:t>
      </w:r>
      <w:r w:rsidR="009B308A" w:rsidRPr="00757118">
        <w:rPr>
          <w:rFonts w:ascii="Arial" w:hAnsi="Arial" w:cs="Arial"/>
          <w:sz w:val="22"/>
          <w:szCs w:val="22"/>
          <w:lang w:val="es-ES"/>
        </w:rPr>
        <w:t xml:space="preserve"> los elementos jurídicos previstos en la Ley EPBC y aborda temas relevantes para la conservación de las aves marinas, incluido un resumen de los compromisos internacionales de Australia en virtud de convenios y acuerdos (Commonwealth de Australia 2020).</w:t>
      </w:r>
    </w:p>
    <w:p w14:paraId="0139F71F" w14:textId="77777777" w:rsidR="00956771" w:rsidRPr="00757118" w:rsidRDefault="00956771" w:rsidP="00092A87">
      <w:pPr>
        <w:autoSpaceDE w:val="0"/>
        <w:autoSpaceDN w:val="0"/>
        <w:adjustRightInd w:val="0"/>
        <w:jc w:val="both"/>
        <w:rPr>
          <w:rFonts w:ascii="Arial" w:hAnsi="Arial" w:cs="Arial"/>
          <w:sz w:val="22"/>
          <w:szCs w:val="22"/>
          <w:lang w:val="es-ES"/>
        </w:rPr>
      </w:pPr>
    </w:p>
    <w:p w14:paraId="38B8DAEE" w14:textId="34A8AE89" w:rsidR="00956771" w:rsidRPr="00757118" w:rsidRDefault="00956771"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Australia aplica requisitos específicos de mitigación de la captura incidental de aves marinas en sus pesquerías de la Commonwealth mediante legislación nacional que cumple con sus obligaciones internacionales en el marco de diversas OROP. </w:t>
      </w:r>
    </w:p>
    <w:p w14:paraId="26B3A239" w14:textId="77777777" w:rsidR="00956771" w:rsidRPr="00757118" w:rsidRDefault="00956771" w:rsidP="00092A87">
      <w:pPr>
        <w:autoSpaceDE w:val="0"/>
        <w:autoSpaceDN w:val="0"/>
        <w:adjustRightInd w:val="0"/>
        <w:jc w:val="both"/>
        <w:rPr>
          <w:rFonts w:ascii="Arial" w:hAnsi="Arial" w:cs="Arial"/>
          <w:sz w:val="22"/>
          <w:szCs w:val="22"/>
          <w:lang w:val="es-ES"/>
        </w:rPr>
      </w:pPr>
    </w:p>
    <w:p w14:paraId="54631C4E" w14:textId="76C87680" w:rsidR="00956771" w:rsidRPr="00757118" w:rsidRDefault="00956771"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La pesca con palangre figura como proceso amenazante clave en virtud de la Ley EPBC desde 1995. Como resultado, el Gobierno australiano implementó el </w:t>
      </w:r>
      <w:r w:rsidRPr="00757118">
        <w:rPr>
          <w:rFonts w:ascii="Arial" w:hAnsi="Arial" w:cs="Arial"/>
          <w:i/>
          <w:iCs/>
          <w:sz w:val="22"/>
          <w:szCs w:val="22"/>
          <w:lang w:val="es-ES"/>
        </w:rPr>
        <w:t>Plan de reducción de amenazas para la captura incidental (o captura accesoria) de aves marinas durante las operaciones de pesca con palangre oceánico (2018)</w:t>
      </w:r>
      <w:r w:rsidR="005A67A3" w:rsidRPr="00757118">
        <w:rPr>
          <w:rFonts w:ascii="Arial" w:hAnsi="Arial" w:cs="Arial"/>
          <w:sz w:val="22"/>
          <w:szCs w:val="22"/>
          <w:lang w:val="es-ES"/>
        </w:rPr>
        <w:t xml:space="preserve"> (TAP para aves marinas). </w:t>
      </w:r>
      <w:r w:rsidRPr="00757118">
        <w:rPr>
          <w:rFonts w:ascii="Arial" w:hAnsi="Arial" w:cs="Arial"/>
          <w:sz w:val="22"/>
          <w:szCs w:val="22"/>
          <w:lang w:val="es-ES"/>
        </w:rPr>
        <w:t>El objetivo final del TAP es alcanzar la captura incidental cero de aves marinas, especialmente de especies amenazadas de albatros y petreles, en todas las pesquerías de palangre.</w:t>
      </w:r>
      <w:r w:rsidR="005A67A3" w:rsidRPr="00757118">
        <w:rPr>
          <w:rFonts w:ascii="Arial" w:hAnsi="Arial" w:cs="Arial"/>
          <w:sz w:val="22"/>
          <w:szCs w:val="22"/>
          <w:lang w:val="es-ES"/>
        </w:rPr>
        <w:t xml:space="preserve"> </w:t>
      </w:r>
      <w:r w:rsidRPr="00757118">
        <w:rPr>
          <w:rFonts w:ascii="Arial" w:hAnsi="Arial" w:cs="Arial"/>
          <w:sz w:val="22"/>
          <w:szCs w:val="22"/>
          <w:lang w:val="es-ES"/>
        </w:rPr>
        <w:t xml:space="preserve">Reconociendo la disponibilidad de métodos eficaces de mitigación, la versión vigente del TAP busca continuar reduciendo la captura incidental y las tasas de mortalidad de aves marinas durante las operaciones de pesca con palangre oceánico en la Zona de Pesca Australiana.  </w:t>
      </w:r>
    </w:p>
    <w:p w14:paraId="7941ADA1" w14:textId="77777777" w:rsidR="00956771" w:rsidRPr="00757118" w:rsidRDefault="00956771" w:rsidP="00A045E9">
      <w:pPr>
        <w:autoSpaceDE w:val="0"/>
        <w:autoSpaceDN w:val="0"/>
        <w:adjustRightInd w:val="0"/>
        <w:rPr>
          <w:rFonts w:ascii="Arial" w:hAnsi="Arial" w:cs="Arial"/>
          <w:sz w:val="22"/>
          <w:szCs w:val="22"/>
          <w:lang w:val="es-ES"/>
        </w:rPr>
      </w:pPr>
    </w:p>
    <w:p w14:paraId="67AEFCC3" w14:textId="6A9C32ED" w:rsidR="00956771" w:rsidRPr="00757118" w:rsidRDefault="00956771"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El TAP para aves marinas establece una serie de medidas que debe aplicar la Autoridad Australiana de Gestión Pesquera, entre ellas: i) exigir la adopción de medidas de mitigación comprobadas que garanticen el cumplimiento de los criterios de rendimiento para cada pesquería de palangre gestionada por la Commonwealth en todas las zonas y temporadas; </w:t>
      </w:r>
      <w:proofErr w:type="spellStart"/>
      <w:r w:rsidRPr="00757118">
        <w:rPr>
          <w:rFonts w:ascii="Arial" w:hAnsi="Arial" w:cs="Arial"/>
          <w:sz w:val="22"/>
          <w:szCs w:val="22"/>
          <w:lang w:val="es-ES"/>
        </w:rPr>
        <w:t>ii</w:t>
      </w:r>
      <w:proofErr w:type="spellEnd"/>
      <w:r w:rsidRPr="00757118">
        <w:rPr>
          <w:rFonts w:ascii="Arial" w:hAnsi="Arial" w:cs="Arial"/>
          <w:sz w:val="22"/>
          <w:szCs w:val="22"/>
          <w:lang w:val="es-ES"/>
        </w:rPr>
        <w:t xml:space="preserve">) mantener un nivel mínimo de observación independiente; y </w:t>
      </w:r>
      <w:proofErr w:type="spellStart"/>
      <w:r w:rsidRPr="00757118">
        <w:rPr>
          <w:rFonts w:ascii="Arial" w:hAnsi="Arial" w:cs="Arial"/>
          <w:sz w:val="22"/>
          <w:szCs w:val="22"/>
          <w:lang w:val="es-ES"/>
        </w:rPr>
        <w:t>iii</w:t>
      </w:r>
      <w:proofErr w:type="spellEnd"/>
      <w:r w:rsidRPr="00757118">
        <w:rPr>
          <w:rFonts w:ascii="Arial" w:hAnsi="Arial" w:cs="Arial"/>
          <w:sz w:val="22"/>
          <w:szCs w:val="22"/>
          <w:lang w:val="es-ES"/>
        </w:rPr>
        <w:t xml:space="preserve">) aplicar gestión adaptativa cuando se superen los criterios de rendimiento. </w:t>
      </w:r>
    </w:p>
    <w:p w14:paraId="3F23A7AC" w14:textId="77777777" w:rsidR="00956771" w:rsidRPr="00757118" w:rsidRDefault="00956771" w:rsidP="00092A87">
      <w:pPr>
        <w:autoSpaceDE w:val="0"/>
        <w:autoSpaceDN w:val="0"/>
        <w:adjustRightInd w:val="0"/>
        <w:jc w:val="both"/>
        <w:rPr>
          <w:rFonts w:ascii="Arial" w:hAnsi="Arial" w:cs="Arial"/>
          <w:sz w:val="22"/>
          <w:szCs w:val="22"/>
          <w:lang w:val="es-ES"/>
        </w:rPr>
      </w:pPr>
    </w:p>
    <w:p w14:paraId="2FC63C5F" w14:textId="6B19C972" w:rsidR="00956771" w:rsidRPr="00757118" w:rsidRDefault="006D5FC9"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lastRenderedPageBreak/>
        <w:t xml:space="preserve">Los buques de arrastre que operan en los sectores South East </w:t>
      </w:r>
      <w:proofErr w:type="spellStart"/>
      <w:r w:rsidRPr="00757118">
        <w:rPr>
          <w:rFonts w:ascii="Arial" w:hAnsi="Arial" w:cs="Arial"/>
          <w:sz w:val="22"/>
          <w:szCs w:val="22"/>
          <w:lang w:val="es-ES"/>
        </w:rPr>
        <w:t>Trawl</w:t>
      </w:r>
      <w:proofErr w:type="spellEnd"/>
      <w:r w:rsidRPr="00757118">
        <w:rPr>
          <w:rFonts w:ascii="Arial" w:hAnsi="Arial" w:cs="Arial"/>
          <w:sz w:val="22"/>
          <w:szCs w:val="22"/>
          <w:lang w:val="es-ES"/>
        </w:rPr>
        <w:t xml:space="preserve"> y Great </w:t>
      </w:r>
      <w:proofErr w:type="spellStart"/>
      <w:r w:rsidRPr="00757118">
        <w:rPr>
          <w:rFonts w:ascii="Arial" w:hAnsi="Arial" w:cs="Arial"/>
          <w:sz w:val="22"/>
          <w:szCs w:val="22"/>
          <w:lang w:val="es-ES"/>
        </w:rPr>
        <w:t>Australian</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Bight</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Trawl</w:t>
      </w:r>
      <w:proofErr w:type="spellEnd"/>
      <w:r w:rsidRPr="00757118">
        <w:rPr>
          <w:rFonts w:ascii="Arial" w:hAnsi="Arial" w:cs="Arial"/>
          <w:sz w:val="22"/>
          <w:szCs w:val="22"/>
          <w:lang w:val="es-ES"/>
        </w:rPr>
        <w:t xml:space="preserve"> no pueden descargar despojos mientras las artes de pesca estén en el agua durante las horas diurnas y deben aplicar medidas para reducir las interacciones de las aves marinas con los cables de arrastre (por ejemplo, espantapájaros marinos o cables de arrastre sumergidos).</w:t>
      </w:r>
    </w:p>
    <w:p w14:paraId="4421E81B" w14:textId="77777777" w:rsidR="00FD6260" w:rsidRPr="00757118" w:rsidRDefault="00FD6260" w:rsidP="00092A87">
      <w:pPr>
        <w:autoSpaceDE w:val="0"/>
        <w:autoSpaceDN w:val="0"/>
        <w:adjustRightInd w:val="0"/>
        <w:jc w:val="both"/>
        <w:rPr>
          <w:rFonts w:ascii="Arial" w:hAnsi="Arial" w:cs="Arial"/>
          <w:sz w:val="22"/>
          <w:szCs w:val="22"/>
          <w:lang w:val="es-ES"/>
        </w:rPr>
      </w:pPr>
    </w:p>
    <w:p w14:paraId="6306DD54" w14:textId="550BE375" w:rsidR="00956771" w:rsidRPr="00757118" w:rsidRDefault="00956771"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Asimismo, se ofrecen orientaciones sobre buenas prácticas de mitigación, seguimiento y notificación a través del Plan de Acción Nacional para minimizar la captura incidental de aves marinas en las pesquerías de captura australianas, administrado por el Departamento de Agricultura, Pesca y Silvicultura del Gobierno de Australia.</w:t>
      </w:r>
    </w:p>
    <w:p w14:paraId="233A10FF" w14:textId="05AABC24" w:rsidR="00083E99" w:rsidRPr="00757118" w:rsidRDefault="00083E99" w:rsidP="00092A87">
      <w:pPr>
        <w:autoSpaceDE w:val="0"/>
        <w:autoSpaceDN w:val="0"/>
        <w:adjustRightInd w:val="0"/>
        <w:jc w:val="both"/>
        <w:rPr>
          <w:rFonts w:ascii="Arial" w:hAnsi="Arial" w:cs="Arial"/>
          <w:sz w:val="22"/>
          <w:szCs w:val="22"/>
          <w:lang w:val="es-ES"/>
        </w:rPr>
      </w:pPr>
    </w:p>
    <w:p w14:paraId="020058B8" w14:textId="1AAEAED7" w:rsidR="00083E99" w:rsidRPr="00757118" w:rsidRDefault="001B76AD"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No existen pesquerías activas bajo la jurisdicción nacional francesa alrededor de las dos islas de reproducción. </w:t>
      </w:r>
    </w:p>
    <w:p w14:paraId="3C04CCEF" w14:textId="77777777" w:rsidR="00C6318D" w:rsidRPr="00757118" w:rsidRDefault="00C6318D" w:rsidP="00092A87">
      <w:pPr>
        <w:autoSpaceDE w:val="0"/>
        <w:autoSpaceDN w:val="0"/>
        <w:adjustRightInd w:val="0"/>
        <w:jc w:val="both"/>
        <w:rPr>
          <w:rFonts w:ascii="Arial" w:hAnsi="Arial" w:cs="Arial"/>
          <w:sz w:val="22"/>
          <w:szCs w:val="22"/>
          <w:lang w:val="es-ES"/>
        </w:rPr>
      </w:pPr>
    </w:p>
    <w:p w14:paraId="126D8512" w14:textId="52A8E0A4" w:rsidR="00C6318D" w:rsidRPr="00757118" w:rsidRDefault="0543CA66"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El área de alimentación de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se solapa con tres OROP de túnidos: la Comisión de Pesca del Pacífico Central y Occidental (WCPFC), la Comisión para la Conservación del Atún de Aleta Azul del Sur (CCSBT) y la Comisión del Atún para el Océano Índico (IOTC). Esta área también se superpone con la Organización de Ordenación Pesquera Regional del Pacífico Sur (SPRFMO) y el Acuerdo de Pesca para el Océano Índico Meridional (SIOFA), que abarcan otras poblaciones de peces. Todas estas OROP cuentan con medidas de conservación y gestión relativas a la captura incidental de aves marinas; sin embargo, las medidas varían en cuanto a requisitos de mitigación, especificaciones técnicas y ámbito espacial. Ninguna de las medidas adoptadas por las OROP de túnidos refleja las recomendaciones de buenas prácticas de mitigación desarrolladas por el ACAP y, en particular, muchas no exigen el uso de medidas de mitigación de la captura incidental de aves marinas en zonas tropicales (por ejemplo, entre 25° S y 23° N en la zona de la WCPFC) por las que migran las pardelas </w:t>
      </w:r>
      <w:proofErr w:type="spellStart"/>
      <w:r w:rsidRPr="00757118">
        <w:rPr>
          <w:rFonts w:ascii="Arial" w:hAnsi="Arial" w:cs="Arial"/>
          <w:sz w:val="22"/>
          <w:szCs w:val="22"/>
          <w:lang w:val="es-ES"/>
        </w:rPr>
        <w:t>paticlaras</w:t>
      </w:r>
      <w:proofErr w:type="spellEnd"/>
      <w:r w:rsidRPr="00757118">
        <w:rPr>
          <w:rFonts w:ascii="Arial" w:hAnsi="Arial" w:cs="Arial"/>
          <w:sz w:val="22"/>
          <w:szCs w:val="22"/>
          <w:lang w:val="es-ES"/>
        </w:rPr>
        <w:t xml:space="preserve">. Los limitados datos de seguimiento indican que estas zonas tropicales son especialmente importantes para las aves juveniles (Fischer et al. 2023). La cobertura de observadores y la recopilación de datos sobre la captura incidental también varían entre las OROP y, en general, son demasiado insuficientes para realizar estimaciones sólidas de la captura incidental de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w:t>
      </w:r>
    </w:p>
    <w:p w14:paraId="4E9B38CB" w14:textId="475CCE94" w:rsidR="00F2626B" w:rsidRPr="00757118" w:rsidRDefault="00F2626B" w:rsidP="00A045E9">
      <w:pPr>
        <w:autoSpaceDE w:val="0"/>
        <w:autoSpaceDN w:val="0"/>
        <w:adjustRightInd w:val="0"/>
        <w:rPr>
          <w:rFonts w:ascii="Arial" w:hAnsi="Arial" w:cs="Arial"/>
          <w:sz w:val="22"/>
          <w:szCs w:val="22"/>
          <w:lang w:val="es-ES"/>
        </w:rPr>
      </w:pPr>
    </w:p>
    <w:p w14:paraId="44929541" w14:textId="316FF5A2" w:rsidR="0086679C" w:rsidRPr="00757118" w:rsidRDefault="495E1D69" w:rsidP="00092A87">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6.4 </w:t>
      </w:r>
      <w:r w:rsidRPr="00757118">
        <w:rPr>
          <w:rFonts w:ascii="Arial" w:hAnsi="Arial" w:cs="Arial"/>
          <w:sz w:val="22"/>
          <w:szCs w:val="22"/>
          <w:lang w:val="es-ES"/>
        </w:rPr>
        <w:tab/>
        <w:t>Conservación del hábitat</w:t>
      </w:r>
    </w:p>
    <w:p w14:paraId="5E7DC468" w14:textId="66FB1F11" w:rsidR="00F2626B" w:rsidRPr="00757118" w:rsidRDefault="00F2626B" w:rsidP="00A045E9">
      <w:pPr>
        <w:autoSpaceDE w:val="0"/>
        <w:autoSpaceDN w:val="0"/>
        <w:adjustRightInd w:val="0"/>
        <w:rPr>
          <w:rFonts w:ascii="Arial" w:hAnsi="Arial" w:cs="Arial"/>
          <w:sz w:val="22"/>
          <w:szCs w:val="22"/>
          <w:lang w:val="es-ES"/>
        </w:rPr>
      </w:pPr>
    </w:p>
    <w:p w14:paraId="1E3AF89E" w14:textId="4EC6A684" w:rsidR="00F2626B" w:rsidRPr="00757118" w:rsidRDefault="0D2A956E" w:rsidP="00092A87">
      <w:pPr>
        <w:autoSpaceDE w:val="0"/>
        <w:autoSpaceDN w:val="0"/>
        <w:adjustRightInd w:val="0"/>
        <w:jc w:val="both"/>
        <w:rPr>
          <w:rFonts w:ascii="Arial" w:hAnsi="Arial" w:cs="Arial"/>
          <w:sz w:val="22"/>
          <w:szCs w:val="22"/>
          <w:lang w:val="es-ES" w:eastAsia="en-NZ"/>
        </w:rPr>
      </w:pPr>
      <w:r w:rsidRPr="00757118">
        <w:rPr>
          <w:rFonts w:ascii="Arial" w:hAnsi="Arial" w:cs="Arial"/>
          <w:sz w:val="22"/>
          <w:szCs w:val="22"/>
          <w:lang w:val="es-ES"/>
        </w:rPr>
        <w:t xml:space="preserve">En Nueva Zelanda, todas las islas con lugares de reproducción están libres de depredadores, excepto las islas </w:t>
      </w:r>
      <w:proofErr w:type="spellStart"/>
      <w:r w:rsidRPr="00757118">
        <w:rPr>
          <w:rFonts w:ascii="Arial" w:hAnsi="Arial" w:cs="Arial"/>
          <w:sz w:val="22"/>
          <w:szCs w:val="22"/>
          <w:lang w:val="es-ES"/>
        </w:rPr>
        <w:t>Mauitaha</w:t>
      </w:r>
      <w:proofErr w:type="spellEnd"/>
      <w:r w:rsidRPr="00757118">
        <w:rPr>
          <w:rFonts w:ascii="Arial" w:hAnsi="Arial" w:cs="Arial"/>
          <w:sz w:val="22"/>
          <w:szCs w:val="22"/>
          <w:lang w:val="es-ES"/>
        </w:rPr>
        <w:t xml:space="preserve"> y </w:t>
      </w:r>
      <w:proofErr w:type="spellStart"/>
      <w:r w:rsidRPr="00757118">
        <w:rPr>
          <w:rFonts w:ascii="Arial" w:hAnsi="Arial" w:cs="Arial"/>
          <w:sz w:val="22"/>
          <w:szCs w:val="22"/>
          <w:lang w:val="es-ES"/>
        </w:rPr>
        <w:t>Ararara</w:t>
      </w:r>
      <w:proofErr w:type="spellEnd"/>
      <w:r w:rsidRPr="00757118">
        <w:rPr>
          <w:rFonts w:ascii="Arial" w:hAnsi="Arial" w:cs="Arial"/>
          <w:sz w:val="22"/>
          <w:szCs w:val="22"/>
          <w:lang w:val="es-ES"/>
        </w:rPr>
        <w:t>, que forman parte de un sitio de protección cultural acordado para conservar la última población de rata de la Polinesia (</w:t>
      </w:r>
      <w:proofErr w:type="spellStart"/>
      <w:r w:rsidR="57803DC3" w:rsidRPr="00757118">
        <w:rPr>
          <w:rFonts w:ascii="Arial" w:hAnsi="Arial" w:cs="Arial"/>
          <w:i/>
          <w:sz w:val="22"/>
          <w:szCs w:val="22"/>
          <w:lang w:val="es-ES"/>
        </w:rPr>
        <w:t>Rattus</w:t>
      </w:r>
      <w:proofErr w:type="spellEnd"/>
      <w:r w:rsidR="57803DC3" w:rsidRPr="00757118">
        <w:rPr>
          <w:rFonts w:ascii="Arial" w:hAnsi="Arial" w:cs="Arial"/>
          <w:i/>
          <w:sz w:val="22"/>
          <w:szCs w:val="22"/>
          <w:lang w:val="es-ES"/>
        </w:rPr>
        <w:t xml:space="preserve"> </w:t>
      </w:r>
      <w:proofErr w:type="spellStart"/>
      <w:r w:rsidR="57803DC3" w:rsidRPr="00757118">
        <w:rPr>
          <w:rFonts w:ascii="Arial" w:hAnsi="Arial" w:cs="Arial"/>
          <w:i/>
          <w:sz w:val="22"/>
          <w:szCs w:val="22"/>
          <w:lang w:val="es-ES"/>
        </w:rPr>
        <w:t>exulans</w:t>
      </w:r>
      <w:proofErr w:type="spellEnd"/>
      <w:r w:rsidR="57803DC3" w:rsidRPr="00757118">
        <w:rPr>
          <w:rFonts w:ascii="Arial" w:hAnsi="Arial" w:cs="Arial"/>
          <w:sz w:val="22"/>
          <w:szCs w:val="22"/>
          <w:lang w:val="es-ES"/>
        </w:rPr>
        <w:t xml:space="preserve">) en </w:t>
      </w:r>
      <w:proofErr w:type="spellStart"/>
      <w:r w:rsidR="57803DC3" w:rsidRPr="00757118">
        <w:rPr>
          <w:rFonts w:ascii="Arial" w:hAnsi="Arial" w:cs="Arial"/>
          <w:sz w:val="22"/>
          <w:szCs w:val="22"/>
          <w:lang w:val="es-ES"/>
        </w:rPr>
        <w:t>Northland</w:t>
      </w:r>
      <w:proofErr w:type="spellEnd"/>
      <w:r w:rsidR="57803DC3" w:rsidRPr="00757118">
        <w:rPr>
          <w:rFonts w:ascii="Arial" w:hAnsi="Arial" w:cs="Arial"/>
          <w:sz w:val="22"/>
          <w:szCs w:val="22"/>
          <w:lang w:val="es-ES"/>
        </w:rPr>
        <w:t xml:space="preserve">, y la isla </w:t>
      </w:r>
      <w:proofErr w:type="spellStart"/>
      <w:r w:rsidR="57803DC3" w:rsidRPr="00757118">
        <w:rPr>
          <w:rFonts w:ascii="Arial" w:hAnsi="Arial" w:cs="Arial"/>
          <w:sz w:val="22"/>
          <w:szCs w:val="22"/>
          <w:lang w:val="es-ES"/>
        </w:rPr>
        <w:t>Kauwahaia</w:t>
      </w:r>
      <w:proofErr w:type="spellEnd"/>
      <w:r w:rsidR="57803DC3" w:rsidRPr="00757118">
        <w:rPr>
          <w:rFonts w:ascii="Arial" w:hAnsi="Arial" w:cs="Arial"/>
          <w:sz w:val="22"/>
          <w:szCs w:val="22"/>
          <w:lang w:val="es-ES"/>
        </w:rPr>
        <w:t xml:space="preserve">, que queda conectada al continente durante la marea baja. Los sitios libres de plagas se inspeccionan anualmente con perros detectores de mamíferos para garantizar que permanecen libres de depredadores introducidos. Las </w:t>
      </w:r>
      <w:proofErr w:type="spellStart"/>
      <w:r w:rsidR="57803DC3" w:rsidRPr="00757118">
        <w:rPr>
          <w:rFonts w:ascii="Arial" w:hAnsi="Arial" w:cs="Arial"/>
          <w:sz w:val="22"/>
          <w:szCs w:val="22"/>
          <w:lang w:val="es-ES"/>
        </w:rPr>
        <w:t>iwi</w:t>
      </w:r>
      <w:proofErr w:type="spellEnd"/>
      <w:r w:rsidR="57803DC3" w:rsidRPr="00757118">
        <w:rPr>
          <w:rFonts w:ascii="Arial" w:hAnsi="Arial" w:cs="Arial"/>
          <w:sz w:val="22"/>
          <w:szCs w:val="22"/>
          <w:lang w:val="es-ES"/>
        </w:rPr>
        <w:t xml:space="preserve"> (tribus maoríes) han participado activamente en los esfuerzos de conservación del hábitat; por ejemplo, </w:t>
      </w:r>
      <w:proofErr w:type="spellStart"/>
      <w:r w:rsidR="57803DC3" w:rsidRPr="00757118">
        <w:rPr>
          <w:rFonts w:ascii="Arial" w:hAnsi="Arial" w:cs="Arial"/>
          <w:sz w:val="22"/>
          <w:szCs w:val="22"/>
          <w:lang w:val="es-ES"/>
        </w:rPr>
        <w:t>Ngāti</w:t>
      </w:r>
      <w:proofErr w:type="spellEnd"/>
      <w:r w:rsidR="57803DC3" w:rsidRPr="00757118">
        <w:rPr>
          <w:rFonts w:ascii="Arial" w:hAnsi="Arial" w:cs="Arial"/>
          <w:sz w:val="22"/>
          <w:szCs w:val="22"/>
          <w:lang w:val="es-ES"/>
        </w:rPr>
        <w:t xml:space="preserve"> </w:t>
      </w:r>
      <w:proofErr w:type="spellStart"/>
      <w:r w:rsidR="57803DC3" w:rsidRPr="00757118">
        <w:rPr>
          <w:rFonts w:ascii="Arial" w:hAnsi="Arial" w:cs="Arial"/>
          <w:sz w:val="22"/>
          <w:szCs w:val="22"/>
          <w:lang w:val="es-ES"/>
        </w:rPr>
        <w:t>Hei</w:t>
      </w:r>
      <w:proofErr w:type="spellEnd"/>
      <w:r w:rsidR="57803DC3" w:rsidRPr="00757118">
        <w:rPr>
          <w:rFonts w:ascii="Arial" w:hAnsi="Arial" w:cs="Arial"/>
          <w:sz w:val="22"/>
          <w:szCs w:val="22"/>
          <w:lang w:val="es-ES"/>
        </w:rPr>
        <w:t xml:space="preserve">, en colaboración con el Departamento de Conservación, ha trabajado en la eliminación de especies invasoras (ratas) en la isla </w:t>
      </w:r>
      <w:proofErr w:type="spellStart"/>
      <w:r w:rsidR="57803DC3" w:rsidRPr="00757118">
        <w:rPr>
          <w:rFonts w:ascii="Arial" w:hAnsi="Arial" w:cs="Arial"/>
          <w:sz w:val="22"/>
          <w:szCs w:val="22"/>
          <w:lang w:val="es-ES"/>
        </w:rPr>
        <w:t>Ohinau</w:t>
      </w:r>
      <w:proofErr w:type="spellEnd"/>
      <w:r w:rsidR="57803DC3" w:rsidRPr="00757118">
        <w:rPr>
          <w:rFonts w:ascii="Arial" w:hAnsi="Arial" w:cs="Arial"/>
          <w:sz w:val="22"/>
          <w:szCs w:val="22"/>
          <w:lang w:val="es-ES"/>
        </w:rPr>
        <w:t xml:space="preserve"> y actualmente evalúa otras islas de su zona tribal para la posible erradicación de plagas y la translocación de esta especie.</w:t>
      </w:r>
    </w:p>
    <w:p w14:paraId="0D03ECBB" w14:textId="56267D7A" w:rsidR="00F2626B" w:rsidRPr="00757118" w:rsidRDefault="6864DB7C"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 </w:t>
      </w:r>
    </w:p>
    <w:p w14:paraId="0C6FAA5A" w14:textId="4C48AB34" w:rsidR="00AC6552" w:rsidRPr="00757118" w:rsidRDefault="004955E7"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En Australia, la mayoría de los lugares de reproducción se encuentran dentro de reservas y están protegidos. En la isla Lord Howe, al menos 5 hectáreas de hábitat de cría de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se perdieron durante el siglo pasado debido a su conversión en tierras agrícolas (</w:t>
      </w:r>
      <w:proofErr w:type="spellStart"/>
      <w:r w:rsidRPr="00757118">
        <w:rPr>
          <w:rFonts w:ascii="Arial" w:hAnsi="Arial" w:cs="Arial"/>
          <w:sz w:val="22"/>
          <w:szCs w:val="22"/>
          <w:lang w:val="es-ES"/>
        </w:rPr>
        <w:t>Fullagar</w:t>
      </w:r>
      <w:proofErr w:type="spellEnd"/>
      <w:r w:rsidRPr="00757118">
        <w:rPr>
          <w:rFonts w:ascii="Arial" w:hAnsi="Arial" w:cs="Arial"/>
          <w:sz w:val="22"/>
          <w:szCs w:val="22"/>
          <w:lang w:val="es-ES"/>
        </w:rPr>
        <w:t xml:space="preserve"> y Disney 1981). La superficie total de la colonia disminuyó de 37,8 ha en 1978 a 24,3 ha en 2002 (</w:t>
      </w:r>
      <w:proofErr w:type="spellStart"/>
      <w:r w:rsidRPr="00757118">
        <w:rPr>
          <w:rFonts w:ascii="Arial" w:hAnsi="Arial" w:cs="Arial"/>
          <w:sz w:val="22"/>
          <w:szCs w:val="22"/>
          <w:lang w:val="es-ES"/>
        </w:rPr>
        <w:t>Priddel</w:t>
      </w:r>
      <w:proofErr w:type="spellEnd"/>
      <w:r w:rsidRPr="00757118">
        <w:rPr>
          <w:rFonts w:ascii="Arial" w:hAnsi="Arial" w:cs="Arial"/>
          <w:sz w:val="22"/>
          <w:szCs w:val="22"/>
          <w:lang w:val="es-ES"/>
        </w:rPr>
        <w:t xml:space="preserve"> et al. 2006), principalmente por la conversión del terreno para usos residenciales y agrícolas. La superficie total de la colonia se mantuvo estable entre 2002 y 2009 (24,7 ha en 2009; Reid et al. 2013b) y aumentó a 31,6 ha en 2018 (</w:t>
      </w:r>
      <w:proofErr w:type="spellStart"/>
      <w:r w:rsidRPr="00757118">
        <w:rPr>
          <w:rFonts w:ascii="Arial" w:hAnsi="Arial" w:cs="Arial"/>
          <w:sz w:val="22"/>
          <w:szCs w:val="22"/>
          <w:lang w:val="es-ES"/>
        </w:rPr>
        <w:t>Lavers</w:t>
      </w:r>
      <w:proofErr w:type="spellEnd"/>
      <w:r w:rsidRPr="00757118">
        <w:rPr>
          <w:rFonts w:ascii="Arial" w:hAnsi="Arial" w:cs="Arial"/>
          <w:sz w:val="22"/>
          <w:szCs w:val="22"/>
          <w:lang w:val="es-ES"/>
        </w:rPr>
        <w:t xml:space="preserve"> et al. 2019b). </w:t>
      </w:r>
    </w:p>
    <w:p w14:paraId="0C03BD3B" w14:textId="116A5B45" w:rsidR="0059587E" w:rsidRPr="00757118" w:rsidRDefault="007670FD"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Una prioridad clave de gestión en Australia es eliminar las cabras y los conejos de las antiguas islas de cría y restaurar las colonias perdidas de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(Commonwealth de Australia 2020). </w:t>
      </w:r>
    </w:p>
    <w:p w14:paraId="69B7B38A" w14:textId="476FA201" w:rsidR="00B95852" w:rsidRPr="00757118" w:rsidRDefault="00B95852" w:rsidP="00092A87">
      <w:pPr>
        <w:autoSpaceDE w:val="0"/>
        <w:autoSpaceDN w:val="0"/>
        <w:adjustRightInd w:val="0"/>
        <w:jc w:val="both"/>
        <w:rPr>
          <w:rFonts w:ascii="Arial" w:hAnsi="Arial" w:cs="Arial"/>
          <w:sz w:val="22"/>
          <w:szCs w:val="22"/>
          <w:lang w:val="es-ES"/>
        </w:rPr>
      </w:pPr>
    </w:p>
    <w:p w14:paraId="20A6EE49" w14:textId="0A868F96" w:rsidR="00B95852" w:rsidRPr="00757118" w:rsidRDefault="00B23522"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Los lugares de cría franceses se encuentran dentro de reservas y están protegidos. </w:t>
      </w:r>
    </w:p>
    <w:p w14:paraId="3B0B345A" w14:textId="77777777" w:rsidR="00F27EB2" w:rsidRPr="00757118" w:rsidRDefault="00F27EB2" w:rsidP="00092A87">
      <w:pPr>
        <w:autoSpaceDE w:val="0"/>
        <w:autoSpaceDN w:val="0"/>
        <w:adjustRightInd w:val="0"/>
        <w:jc w:val="both"/>
        <w:rPr>
          <w:rFonts w:ascii="Arial" w:hAnsi="Arial" w:cs="Arial"/>
          <w:sz w:val="22"/>
          <w:szCs w:val="22"/>
          <w:u w:val="single"/>
          <w:lang w:val="es-ES"/>
        </w:rPr>
      </w:pPr>
    </w:p>
    <w:p w14:paraId="4674CAFF" w14:textId="610CCFE2" w:rsidR="0086679C" w:rsidRPr="00757118" w:rsidRDefault="495E1D69" w:rsidP="00092A87">
      <w:pPr>
        <w:autoSpaceDE w:val="0"/>
        <w:autoSpaceDN w:val="0"/>
        <w:adjustRightInd w:val="0"/>
        <w:ind w:left="567" w:hanging="567"/>
        <w:jc w:val="both"/>
        <w:rPr>
          <w:rFonts w:ascii="Arial" w:hAnsi="Arial" w:cs="Arial"/>
          <w:sz w:val="22"/>
          <w:szCs w:val="22"/>
          <w:lang w:val="es-ES"/>
        </w:rPr>
      </w:pPr>
      <w:r w:rsidRPr="00757118">
        <w:rPr>
          <w:rFonts w:ascii="Arial" w:hAnsi="Arial" w:cs="Arial"/>
          <w:sz w:val="22"/>
          <w:szCs w:val="22"/>
          <w:lang w:val="es-ES"/>
        </w:rPr>
        <w:t xml:space="preserve">6.5 </w:t>
      </w:r>
      <w:r w:rsidRPr="00757118">
        <w:rPr>
          <w:rFonts w:ascii="Arial" w:hAnsi="Arial" w:cs="Arial"/>
          <w:sz w:val="22"/>
          <w:szCs w:val="22"/>
          <w:lang w:val="es-ES"/>
        </w:rPr>
        <w:tab/>
        <w:t>Seguimiento de la población</w:t>
      </w:r>
    </w:p>
    <w:p w14:paraId="041B8EDC" w14:textId="13018ECD" w:rsidR="00F2626B" w:rsidRPr="00757118" w:rsidRDefault="00F2626B" w:rsidP="00092A87">
      <w:pPr>
        <w:autoSpaceDE w:val="0"/>
        <w:autoSpaceDN w:val="0"/>
        <w:adjustRightInd w:val="0"/>
        <w:jc w:val="both"/>
        <w:rPr>
          <w:rFonts w:ascii="Arial" w:hAnsi="Arial" w:cs="Arial"/>
          <w:sz w:val="22"/>
          <w:szCs w:val="22"/>
          <w:lang w:val="es-ES"/>
        </w:rPr>
      </w:pPr>
    </w:p>
    <w:p w14:paraId="49A5444C" w14:textId="4C21E6CA" w:rsidR="00F2626B" w:rsidRPr="00757118" w:rsidRDefault="36868C2A"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El Departamento de Conservación de Nueva Zelanda ha financiado evaluaciones anuales de la población y el seguimiento demográfico en dos lugares (la isla </w:t>
      </w:r>
      <w:proofErr w:type="spellStart"/>
      <w:r w:rsidRPr="00757118">
        <w:rPr>
          <w:rFonts w:ascii="Arial" w:hAnsi="Arial" w:cs="Arial"/>
          <w:sz w:val="22"/>
          <w:szCs w:val="22"/>
          <w:lang w:val="es-ES"/>
        </w:rPr>
        <w:t>Ohinau</w:t>
      </w:r>
      <w:proofErr w:type="spellEnd"/>
      <w:r w:rsidRPr="00757118">
        <w:rPr>
          <w:rFonts w:ascii="Arial" w:hAnsi="Arial" w:cs="Arial"/>
          <w:sz w:val="22"/>
          <w:szCs w:val="22"/>
          <w:lang w:val="es-ES"/>
        </w:rPr>
        <w:t xml:space="preserve"> y la isla Lady Alice/</w:t>
      </w:r>
      <w:proofErr w:type="spellStart"/>
      <w:r w:rsidRPr="00757118">
        <w:rPr>
          <w:rFonts w:ascii="Arial" w:hAnsi="Arial" w:cs="Arial"/>
          <w:sz w:val="22"/>
          <w:szCs w:val="22"/>
          <w:lang w:val="es-ES"/>
        </w:rPr>
        <w:t>Mauimua</w:t>
      </w:r>
      <w:proofErr w:type="spellEnd"/>
      <w:r w:rsidRPr="00757118">
        <w:rPr>
          <w:rFonts w:ascii="Arial" w:hAnsi="Arial" w:cs="Arial"/>
          <w:sz w:val="22"/>
          <w:szCs w:val="22"/>
          <w:lang w:val="es-ES"/>
        </w:rPr>
        <w:t>), además de realizar estudios para estimar el tamaño poblacional y las tendencias en otras colonias más grandes (aquellas con más de 100 parejas).</w:t>
      </w:r>
    </w:p>
    <w:p w14:paraId="50E2584F" w14:textId="77777777" w:rsidR="00EE3BF1" w:rsidRPr="00757118" w:rsidRDefault="00EE3BF1" w:rsidP="00092A87">
      <w:pPr>
        <w:autoSpaceDE w:val="0"/>
        <w:autoSpaceDN w:val="0"/>
        <w:adjustRightInd w:val="0"/>
        <w:jc w:val="both"/>
        <w:rPr>
          <w:rFonts w:ascii="Arial" w:hAnsi="Arial" w:cs="Arial"/>
          <w:sz w:val="22"/>
          <w:szCs w:val="22"/>
          <w:lang w:val="es-ES"/>
        </w:rPr>
      </w:pPr>
    </w:p>
    <w:p w14:paraId="1FA91917" w14:textId="6C618194" w:rsidR="00EE3BF1" w:rsidRPr="00757118" w:rsidRDefault="001C2C6F"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El seguimiento de la población en Australia es limitado. Las colonias de la isla Lord Howe han sido objeto de cuatro estudios desde 1978, utilizando técnicas similares (</w:t>
      </w:r>
      <w:proofErr w:type="spellStart"/>
      <w:r w:rsidRPr="00757118">
        <w:rPr>
          <w:rFonts w:ascii="Arial" w:hAnsi="Arial" w:cs="Arial"/>
          <w:sz w:val="22"/>
          <w:szCs w:val="22"/>
          <w:lang w:val="es-ES"/>
        </w:rPr>
        <w:t>Carlile</w:t>
      </w:r>
      <w:proofErr w:type="spellEnd"/>
      <w:r w:rsidRPr="00757118">
        <w:rPr>
          <w:rFonts w:ascii="Arial" w:hAnsi="Arial" w:cs="Arial"/>
          <w:sz w:val="22"/>
          <w:szCs w:val="22"/>
          <w:lang w:val="es-ES"/>
        </w:rPr>
        <w:t xml:space="preserve"> et al. 2019), pero la mayoría de los demás lugares han sido visitados con poca frecuencia (</w:t>
      </w:r>
      <w:proofErr w:type="spellStart"/>
      <w:r w:rsidRPr="00757118">
        <w:rPr>
          <w:rFonts w:ascii="Arial" w:hAnsi="Arial" w:cs="Arial"/>
          <w:sz w:val="22"/>
          <w:szCs w:val="22"/>
          <w:lang w:val="es-ES"/>
        </w:rPr>
        <w:t>Lavers</w:t>
      </w:r>
      <w:proofErr w:type="spellEnd"/>
      <w:r w:rsidRPr="00757118">
        <w:rPr>
          <w:rFonts w:ascii="Arial" w:hAnsi="Arial" w:cs="Arial"/>
          <w:sz w:val="22"/>
          <w:szCs w:val="22"/>
          <w:lang w:val="es-ES"/>
        </w:rPr>
        <w:t xml:space="preserve"> 2015). Una prioridad clave de gestión en Australia es supervisar la población en toda el área de distribución de la especie e identificar las tendencias en Australia Meridional y Australia Occidental (Commonwealth de Australia 2020). </w:t>
      </w:r>
    </w:p>
    <w:p w14:paraId="5812ED6F" w14:textId="77777777" w:rsidR="00DB12D0" w:rsidRPr="00757118" w:rsidRDefault="00DB12D0" w:rsidP="00092A87">
      <w:pPr>
        <w:autoSpaceDE w:val="0"/>
        <w:autoSpaceDN w:val="0"/>
        <w:adjustRightInd w:val="0"/>
        <w:jc w:val="both"/>
        <w:rPr>
          <w:rFonts w:ascii="Arial" w:hAnsi="Arial" w:cs="Arial"/>
          <w:sz w:val="22"/>
          <w:szCs w:val="22"/>
          <w:lang w:val="es-ES"/>
        </w:rPr>
      </w:pPr>
    </w:p>
    <w:p w14:paraId="77E9B2EA" w14:textId="4DD2E07F" w:rsidR="0061563B" w:rsidRPr="00757118" w:rsidRDefault="00FB6103"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En cuanto al seguimiento de las poblaciones francesas, el </w:t>
      </w:r>
      <w:proofErr w:type="spellStart"/>
      <w:r w:rsidRPr="00757118">
        <w:rPr>
          <w:rFonts w:ascii="Arial" w:hAnsi="Arial" w:cs="Arial"/>
          <w:sz w:val="22"/>
          <w:szCs w:val="22"/>
          <w:lang w:val="es-ES"/>
        </w:rPr>
        <w:t>Institut</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Polaire</w:t>
      </w:r>
      <w:proofErr w:type="spellEnd"/>
      <w:r w:rsidRPr="00757118">
        <w:rPr>
          <w:rFonts w:ascii="Arial" w:hAnsi="Arial" w:cs="Arial"/>
          <w:sz w:val="22"/>
          <w:szCs w:val="22"/>
          <w:lang w:val="es-ES"/>
        </w:rPr>
        <w:t xml:space="preserve"> </w:t>
      </w:r>
      <w:proofErr w:type="spellStart"/>
      <w:r w:rsidRPr="00757118">
        <w:rPr>
          <w:rFonts w:ascii="Arial" w:hAnsi="Arial" w:cs="Arial"/>
          <w:sz w:val="22"/>
          <w:szCs w:val="22"/>
          <w:lang w:val="es-ES"/>
        </w:rPr>
        <w:t>Français</w:t>
      </w:r>
      <w:proofErr w:type="spellEnd"/>
      <w:r w:rsidRPr="00757118">
        <w:rPr>
          <w:rFonts w:ascii="Arial" w:hAnsi="Arial" w:cs="Arial"/>
          <w:sz w:val="22"/>
          <w:szCs w:val="22"/>
          <w:lang w:val="es-ES"/>
        </w:rPr>
        <w:t xml:space="preserve"> Paul-Émile </w:t>
      </w:r>
      <w:proofErr w:type="spellStart"/>
      <w:r w:rsidRPr="00757118">
        <w:rPr>
          <w:rFonts w:ascii="Arial" w:hAnsi="Arial" w:cs="Arial"/>
          <w:sz w:val="22"/>
          <w:szCs w:val="22"/>
          <w:lang w:val="es-ES"/>
        </w:rPr>
        <w:t>Victor</w:t>
      </w:r>
      <w:proofErr w:type="spellEnd"/>
      <w:r w:rsidRPr="00757118">
        <w:rPr>
          <w:rFonts w:ascii="Arial" w:hAnsi="Arial" w:cs="Arial"/>
          <w:sz w:val="22"/>
          <w:szCs w:val="22"/>
          <w:lang w:val="es-ES"/>
        </w:rPr>
        <w:t xml:space="preserve"> está implementando una red de cuatro sitios de estudio que se extiende desde la Antártida hasta el bioma subtropical, en la que participan más de 30 especies marinas que han sido monitoreadas durante más de 60 años. La parte del proyecto dedicada al observatorio supervisa la abundancia poblacional, su distribución y su grado de contaminación por plásticos. En esta etapa,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no forma parte directamente del programa, pero la información recopilada es pertinente. </w:t>
      </w:r>
    </w:p>
    <w:p w14:paraId="06E9868D" w14:textId="77777777" w:rsidR="00092A87" w:rsidRPr="00757118" w:rsidRDefault="00092A87" w:rsidP="00092A87">
      <w:pPr>
        <w:autoSpaceDE w:val="0"/>
        <w:autoSpaceDN w:val="0"/>
        <w:adjustRightInd w:val="0"/>
        <w:jc w:val="both"/>
        <w:rPr>
          <w:rFonts w:ascii="Arial" w:hAnsi="Arial" w:cs="Arial"/>
          <w:sz w:val="22"/>
          <w:szCs w:val="22"/>
          <w:lang w:val="es-ES"/>
        </w:rPr>
      </w:pPr>
    </w:p>
    <w:p w14:paraId="6E7BF154" w14:textId="70367BCB" w:rsidR="0086679C" w:rsidRPr="00757118" w:rsidRDefault="495E1D69" w:rsidP="00092A87">
      <w:pPr>
        <w:ind w:left="567" w:hanging="567"/>
        <w:jc w:val="both"/>
        <w:rPr>
          <w:rFonts w:ascii="Arial" w:hAnsi="Arial" w:cs="Arial"/>
          <w:b/>
          <w:bCs/>
          <w:sz w:val="22"/>
          <w:szCs w:val="22"/>
          <w:lang w:val="es-ES"/>
        </w:rPr>
      </w:pPr>
      <w:r w:rsidRPr="00757118">
        <w:rPr>
          <w:rFonts w:ascii="Arial" w:hAnsi="Arial" w:cs="Arial"/>
          <w:b/>
          <w:bCs/>
          <w:sz w:val="22"/>
          <w:szCs w:val="22"/>
          <w:lang w:val="es-ES"/>
        </w:rPr>
        <w:t xml:space="preserve">7. </w:t>
      </w:r>
      <w:r w:rsidRPr="00757118">
        <w:rPr>
          <w:rFonts w:ascii="Arial" w:hAnsi="Arial" w:cs="Arial"/>
          <w:b/>
          <w:bCs/>
          <w:sz w:val="22"/>
          <w:szCs w:val="22"/>
          <w:lang w:val="es-ES"/>
        </w:rPr>
        <w:tab/>
        <w:t>Efectos de la enmienda propuesta</w:t>
      </w:r>
    </w:p>
    <w:p w14:paraId="441AB6F4" w14:textId="77777777" w:rsidR="00092A87" w:rsidRPr="00757118" w:rsidRDefault="00092A87" w:rsidP="00A045E9">
      <w:pPr>
        <w:autoSpaceDE w:val="0"/>
        <w:autoSpaceDN w:val="0"/>
        <w:adjustRightInd w:val="0"/>
        <w:rPr>
          <w:rFonts w:ascii="Arial" w:hAnsi="Arial" w:cs="Arial"/>
          <w:sz w:val="22"/>
          <w:szCs w:val="22"/>
          <w:lang w:val="es-ES"/>
        </w:rPr>
      </w:pPr>
    </w:p>
    <w:p w14:paraId="4A1E3341" w14:textId="372936E5" w:rsidR="0086679C" w:rsidRPr="00757118" w:rsidRDefault="495E1D69" w:rsidP="00092A87">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7.1 </w:t>
      </w:r>
      <w:r w:rsidRPr="00757118">
        <w:rPr>
          <w:rFonts w:ascii="Arial" w:hAnsi="Arial" w:cs="Arial"/>
          <w:sz w:val="22"/>
          <w:szCs w:val="22"/>
          <w:lang w:val="es-ES"/>
        </w:rPr>
        <w:tab/>
        <w:t>Beneficios previstos de la enmienda</w:t>
      </w:r>
    </w:p>
    <w:p w14:paraId="6B9ACBD6" w14:textId="407311CD" w:rsidR="00F2626B" w:rsidRPr="00757118" w:rsidRDefault="00F2626B" w:rsidP="00A045E9">
      <w:pPr>
        <w:autoSpaceDE w:val="0"/>
        <w:autoSpaceDN w:val="0"/>
        <w:adjustRightInd w:val="0"/>
        <w:rPr>
          <w:rFonts w:ascii="Arial" w:hAnsi="Arial" w:cs="Arial"/>
          <w:sz w:val="22"/>
          <w:szCs w:val="22"/>
          <w:lang w:val="es-ES"/>
        </w:rPr>
      </w:pPr>
    </w:p>
    <w:p w14:paraId="4C637196" w14:textId="0739C864" w:rsidR="008916CE" w:rsidRPr="00757118" w:rsidRDefault="58A22377"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Se prevé que la inclusión de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en el Apéndice II de la CMS aumente la concienciación sobre la especie y las amenazas a las que se enfrenta entre las Partes de la CMS, los Estados del área de distribución no Partes y las organizaciones intergubernamentales internacionales pertinentes, incluidas las Organizaciones Regionales de Ordenación Pesquera (OROP). Se espera que ello fomente una mayor cooperación entre las Partes de la CMS, los Estados del área de distribución, las OROP, las organizaciones gubernamentales y no gubernamentales, y otras partes interesadas, con el fin de mejorar la adopción y la eficacia de las medidas de mitigación de la captura incidental de aves marinas en las pesquerías de toda el área de distribución de la especie. Esto, junto con una mejora del seguimiento del cumplimiento y la recopilación de datos sobre capturas incidentales, reduciría las capturas de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(y de otras especies de aves marinas) en las pesquerías de palangre y de arrastre. De este modo, se aborda la cuestión de conservación más urgente y potencialmente más manejable a la que se enfrenta la especie. También podría estimular el desarrollo de materiales de divulgación y educación dirigidos a pescadores y empresas pesqueras sobre la situación de esta ave. </w:t>
      </w:r>
    </w:p>
    <w:p w14:paraId="421C8013" w14:textId="36680C17" w:rsidR="55DDD669" w:rsidRPr="00757118" w:rsidRDefault="55DDD669" w:rsidP="00092A87">
      <w:pPr>
        <w:jc w:val="both"/>
        <w:rPr>
          <w:rFonts w:ascii="Arial" w:hAnsi="Arial" w:cs="Arial"/>
          <w:sz w:val="22"/>
          <w:szCs w:val="22"/>
          <w:lang w:val="es-ES"/>
        </w:rPr>
      </w:pPr>
    </w:p>
    <w:p w14:paraId="2D8EA938" w14:textId="767CCBB2" w:rsidR="008916CE" w:rsidRPr="00757118" w:rsidRDefault="730FA7C8"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 xml:space="preserve">Además, la inclusión en el Apéndice II aumentará la puntuación de idoneidad de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para su incorporación al Anexo 1 del ACAP (</w:t>
      </w:r>
      <w:proofErr w:type="spellStart"/>
      <w:r w:rsidRPr="00757118">
        <w:rPr>
          <w:rFonts w:ascii="Arial" w:hAnsi="Arial" w:cs="Arial"/>
          <w:sz w:val="22"/>
          <w:szCs w:val="22"/>
          <w:lang w:val="es-ES"/>
        </w:rPr>
        <w:t>Tasker</w:t>
      </w:r>
      <w:proofErr w:type="spellEnd"/>
      <w:r w:rsidRPr="00757118">
        <w:rPr>
          <w:rFonts w:ascii="Arial" w:hAnsi="Arial" w:cs="Arial"/>
          <w:sz w:val="22"/>
          <w:szCs w:val="22"/>
          <w:lang w:val="es-ES"/>
        </w:rPr>
        <w:t xml:space="preserve"> et al. 2024)</w:t>
      </w:r>
      <w:r w:rsidR="00AD2DF7" w:rsidRPr="00757118">
        <w:rPr>
          <w:rFonts w:ascii="Arial" w:hAnsi="Arial" w:cs="Arial"/>
          <w:sz w:val="22"/>
          <w:szCs w:val="22"/>
          <w:lang w:val="es-ES"/>
        </w:rPr>
        <w:t>. La inscripción en dicho Anexo </w:t>
      </w:r>
      <w:r w:rsidRPr="00757118">
        <w:rPr>
          <w:rFonts w:ascii="Arial" w:hAnsi="Arial" w:cs="Arial"/>
          <w:sz w:val="22"/>
          <w:szCs w:val="22"/>
          <w:lang w:val="es-ES"/>
        </w:rPr>
        <w:t>1 del ACAP facilitaría aún más los beneficios aquí señalados, dado que el ACAP es muy activo en el desarrollo y promoción de orientaciones sobre buenas prácticas para mitigar la captura incidental de aves marinas en las pesquerías pertinentes.</w:t>
      </w:r>
    </w:p>
    <w:p w14:paraId="77C5351F" w14:textId="5B8FF50D" w:rsidR="008916CE" w:rsidRPr="00757118" w:rsidRDefault="008916CE" w:rsidP="00092A87">
      <w:pPr>
        <w:jc w:val="both"/>
        <w:rPr>
          <w:rFonts w:ascii="Arial" w:hAnsi="Arial" w:cs="Arial"/>
          <w:sz w:val="22"/>
          <w:szCs w:val="22"/>
          <w:lang w:val="es-ES"/>
        </w:rPr>
      </w:pPr>
    </w:p>
    <w:p w14:paraId="7309459B" w14:textId="17D7655B" w:rsidR="4B843EB4" w:rsidRPr="00757118" w:rsidRDefault="4B843EB4" w:rsidP="00092A87">
      <w:pPr>
        <w:jc w:val="both"/>
        <w:rPr>
          <w:rFonts w:ascii="Arial" w:hAnsi="Arial" w:cs="Arial"/>
          <w:sz w:val="22"/>
          <w:szCs w:val="22"/>
          <w:lang w:val="es-ES"/>
        </w:rPr>
      </w:pPr>
      <w:r w:rsidRPr="00757118">
        <w:rPr>
          <w:rFonts w:ascii="Arial" w:hAnsi="Arial" w:cs="Arial"/>
          <w:sz w:val="22"/>
          <w:szCs w:val="22"/>
          <w:lang w:val="es-ES"/>
        </w:rPr>
        <w:t xml:space="preserve">La inclusión en el Apéndice II de la CMS también fomentará la cooperación internacional para reducir otras amenazas que afectan a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xml:space="preserve"> (como la depredación por mamíferos introducidos, la contaminación por plásticos y el cambio climático), incluso </w:t>
      </w:r>
      <w:r w:rsidRPr="00757118">
        <w:rPr>
          <w:rFonts w:ascii="Arial" w:hAnsi="Arial" w:cs="Arial"/>
          <w:sz w:val="22"/>
          <w:szCs w:val="22"/>
          <w:lang w:val="es-ES"/>
        </w:rPr>
        <w:lastRenderedPageBreak/>
        <w:t>mediante la investigación, el intercambio de conocimientos y el fortalecimiento de la capacidad.</w:t>
      </w:r>
    </w:p>
    <w:p w14:paraId="0FB62E42" w14:textId="307456FE" w:rsidR="55DDD669" w:rsidRPr="00757118" w:rsidRDefault="55DDD669" w:rsidP="00092A87">
      <w:pPr>
        <w:jc w:val="both"/>
        <w:rPr>
          <w:rFonts w:ascii="Arial" w:hAnsi="Arial" w:cs="Arial"/>
          <w:sz w:val="22"/>
          <w:szCs w:val="22"/>
          <w:lang w:val="es-ES"/>
        </w:rPr>
      </w:pPr>
    </w:p>
    <w:p w14:paraId="03A12979" w14:textId="6E206086" w:rsidR="0086679C" w:rsidRPr="00757118" w:rsidRDefault="495E1D69" w:rsidP="00092A87">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7.2 </w:t>
      </w:r>
      <w:r w:rsidRPr="00757118">
        <w:rPr>
          <w:rFonts w:ascii="Arial" w:hAnsi="Arial" w:cs="Arial"/>
          <w:sz w:val="22"/>
          <w:szCs w:val="22"/>
          <w:lang w:val="es-ES"/>
        </w:rPr>
        <w:tab/>
        <w:t>Riesgos potenciales de la enmienda</w:t>
      </w:r>
    </w:p>
    <w:p w14:paraId="07EEDE49" w14:textId="22B3B0D0" w:rsidR="00F2626B" w:rsidRPr="00757118" w:rsidRDefault="00F2626B" w:rsidP="00A045E9">
      <w:pPr>
        <w:autoSpaceDE w:val="0"/>
        <w:autoSpaceDN w:val="0"/>
        <w:adjustRightInd w:val="0"/>
        <w:rPr>
          <w:rFonts w:ascii="Arial" w:hAnsi="Arial" w:cs="Arial"/>
          <w:sz w:val="22"/>
          <w:szCs w:val="22"/>
          <w:lang w:val="es-ES"/>
        </w:rPr>
      </w:pPr>
    </w:p>
    <w:p w14:paraId="1A95C621" w14:textId="00B4E07E" w:rsidR="00F2626B" w:rsidRPr="00757118" w:rsidRDefault="21731BA1"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No se han identificado.</w:t>
      </w:r>
    </w:p>
    <w:p w14:paraId="19969C82" w14:textId="6292D9E7" w:rsidR="00F2626B" w:rsidRPr="00757118" w:rsidRDefault="00F2626B" w:rsidP="00A045E9">
      <w:pPr>
        <w:autoSpaceDE w:val="0"/>
        <w:autoSpaceDN w:val="0"/>
        <w:adjustRightInd w:val="0"/>
        <w:rPr>
          <w:rFonts w:ascii="Arial" w:hAnsi="Arial" w:cs="Arial"/>
          <w:sz w:val="22"/>
          <w:szCs w:val="22"/>
          <w:lang w:val="es-ES"/>
        </w:rPr>
      </w:pPr>
    </w:p>
    <w:p w14:paraId="58C0A6CD" w14:textId="15D4E075" w:rsidR="0086679C" w:rsidRPr="00757118" w:rsidRDefault="495E1D69" w:rsidP="00092A87">
      <w:pPr>
        <w:autoSpaceDE w:val="0"/>
        <w:autoSpaceDN w:val="0"/>
        <w:adjustRightInd w:val="0"/>
        <w:ind w:left="567" w:hanging="567"/>
        <w:rPr>
          <w:rFonts w:ascii="Arial" w:hAnsi="Arial" w:cs="Arial"/>
          <w:sz w:val="22"/>
          <w:szCs w:val="22"/>
          <w:lang w:val="es-ES"/>
        </w:rPr>
      </w:pPr>
      <w:r w:rsidRPr="00757118">
        <w:rPr>
          <w:rFonts w:ascii="Arial" w:hAnsi="Arial" w:cs="Arial"/>
          <w:sz w:val="22"/>
          <w:szCs w:val="22"/>
          <w:lang w:val="es-ES"/>
        </w:rPr>
        <w:t xml:space="preserve">7.3 </w:t>
      </w:r>
      <w:r w:rsidRPr="00757118">
        <w:rPr>
          <w:rFonts w:ascii="Arial" w:hAnsi="Arial" w:cs="Arial"/>
          <w:sz w:val="22"/>
          <w:szCs w:val="22"/>
          <w:lang w:val="es-ES"/>
        </w:rPr>
        <w:tab/>
        <w:t>Intención del proponente relativa al desarrollo de un acuerdo o Acción Concertada</w:t>
      </w:r>
    </w:p>
    <w:p w14:paraId="0BE2478C" w14:textId="36BE518E" w:rsidR="00F2626B" w:rsidRPr="00757118" w:rsidRDefault="00F2626B" w:rsidP="00A045E9">
      <w:pPr>
        <w:autoSpaceDE w:val="0"/>
        <w:autoSpaceDN w:val="0"/>
        <w:adjustRightInd w:val="0"/>
        <w:rPr>
          <w:rFonts w:ascii="Arial" w:hAnsi="Arial" w:cs="Arial"/>
          <w:sz w:val="22"/>
          <w:szCs w:val="22"/>
          <w:lang w:val="es-ES"/>
        </w:rPr>
      </w:pPr>
    </w:p>
    <w:p w14:paraId="5113B75D" w14:textId="2A0D74F2" w:rsidR="00F2626B" w:rsidRPr="00757118" w:rsidRDefault="0D31D06B"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Nueva Zelanda y Australia han presentado una propuesta de Acción Concertada para que se examine junto con la presente propuesta.</w:t>
      </w:r>
    </w:p>
    <w:p w14:paraId="71CBE7E0" w14:textId="3E4B77DF" w:rsidR="0086679C" w:rsidRPr="00757118" w:rsidRDefault="0086679C" w:rsidP="00A045E9">
      <w:pPr>
        <w:autoSpaceDE w:val="0"/>
        <w:autoSpaceDN w:val="0"/>
        <w:adjustRightInd w:val="0"/>
        <w:rPr>
          <w:rFonts w:ascii="Arial" w:hAnsi="Arial" w:cs="Arial"/>
          <w:sz w:val="22"/>
          <w:szCs w:val="22"/>
          <w:lang w:val="es-ES"/>
        </w:rPr>
      </w:pPr>
    </w:p>
    <w:p w14:paraId="368B81AC" w14:textId="6957B8D1" w:rsidR="0086679C" w:rsidRPr="00757118" w:rsidRDefault="495E1D69" w:rsidP="00092A87">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8. </w:t>
      </w:r>
      <w:r w:rsidRPr="00757118">
        <w:rPr>
          <w:rFonts w:ascii="Arial" w:hAnsi="Arial" w:cs="Arial"/>
          <w:b/>
          <w:bCs/>
          <w:sz w:val="22"/>
          <w:szCs w:val="22"/>
          <w:lang w:val="es-ES"/>
        </w:rPr>
        <w:tab/>
        <w:t>Estados del área de distribución</w:t>
      </w:r>
    </w:p>
    <w:p w14:paraId="20FA82B8" w14:textId="655A22EF" w:rsidR="0086679C" w:rsidRPr="00757118" w:rsidRDefault="0086679C" w:rsidP="00A045E9">
      <w:pPr>
        <w:autoSpaceDE w:val="0"/>
        <w:autoSpaceDN w:val="0"/>
        <w:adjustRightInd w:val="0"/>
        <w:rPr>
          <w:rFonts w:ascii="Arial" w:hAnsi="Arial" w:cs="Arial"/>
          <w:sz w:val="22"/>
          <w:szCs w:val="22"/>
          <w:lang w:val="es-ES"/>
        </w:rPr>
      </w:pPr>
    </w:p>
    <w:p w14:paraId="6B8C11D9" w14:textId="1C918BC1" w:rsidR="001D6C98" w:rsidRPr="00757118" w:rsidRDefault="001D6C98"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Partes en la CMS con jurisdicción en el área de distribución de la especie: Australia, Fiyi, Francia, Nueva Zelanda y Samoa.</w:t>
      </w:r>
    </w:p>
    <w:p w14:paraId="7795969C" w14:textId="77777777" w:rsidR="001D6C98" w:rsidRPr="00757118" w:rsidRDefault="001D6C98" w:rsidP="00092A87">
      <w:pPr>
        <w:jc w:val="both"/>
        <w:rPr>
          <w:rFonts w:ascii="Arial" w:hAnsi="Arial" w:cs="Arial"/>
          <w:sz w:val="22"/>
          <w:szCs w:val="22"/>
          <w:lang w:val="es-ES"/>
        </w:rPr>
      </w:pPr>
    </w:p>
    <w:p w14:paraId="2877C059" w14:textId="031EDE31" w:rsidR="0001682D" w:rsidRPr="00757118" w:rsidRDefault="0001682D" w:rsidP="00092A87">
      <w:pPr>
        <w:jc w:val="both"/>
        <w:rPr>
          <w:rFonts w:ascii="Arial" w:hAnsi="Arial" w:cs="Arial"/>
          <w:sz w:val="22"/>
          <w:szCs w:val="22"/>
          <w:lang w:val="es-ES"/>
        </w:rPr>
      </w:pPr>
      <w:r w:rsidRPr="00757118">
        <w:rPr>
          <w:rFonts w:ascii="Arial" w:hAnsi="Arial" w:cs="Arial"/>
          <w:sz w:val="22"/>
          <w:szCs w:val="22"/>
          <w:lang w:val="es-ES"/>
        </w:rPr>
        <w:t xml:space="preserve">Estados del área de distribución no Partes en la CMS: Kiribati, Japón, Islas Marshall, Federación de Rusia, Estados Unidos de América, Tonga, Tuvalu y Vanuatu. </w:t>
      </w:r>
    </w:p>
    <w:p w14:paraId="7FF26013" w14:textId="77777777" w:rsidR="0086599B" w:rsidRPr="00757118" w:rsidRDefault="0086599B" w:rsidP="00092A87">
      <w:pPr>
        <w:jc w:val="both"/>
        <w:rPr>
          <w:rFonts w:ascii="Arial" w:hAnsi="Arial" w:cs="Arial"/>
          <w:sz w:val="22"/>
          <w:szCs w:val="22"/>
          <w:lang w:val="es-ES"/>
        </w:rPr>
      </w:pPr>
    </w:p>
    <w:p w14:paraId="17DC76E8" w14:textId="650C8CDB" w:rsidR="001D6C98" w:rsidRPr="00757118" w:rsidRDefault="00BC7C39" w:rsidP="00092A87">
      <w:pPr>
        <w:jc w:val="both"/>
        <w:rPr>
          <w:rFonts w:ascii="Arial" w:hAnsi="Arial" w:cs="Arial"/>
          <w:sz w:val="22"/>
          <w:szCs w:val="22"/>
          <w:lang w:val="es-ES"/>
        </w:rPr>
      </w:pPr>
      <w:r w:rsidRPr="00757118">
        <w:rPr>
          <w:rFonts w:ascii="Arial" w:hAnsi="Arial" w:cs="Arial"/>
          <w:sz w:val="22"/>
          <w:szCs w:val="22"/>
          <w:lang w:val="es-ES"/>
        </w:rPr>
        <w:t>Otras Partes de la CMS con buques abanderados que pescan dentro del área de distribución de la especie</w:t>
      </w:r>
      <w:r w:rsidR="00E6535D" w:rsidRPr="00757118">
        <w:rPr>
          <w:rStyle w:val="FootnoteReference"/>
          <w:rFonts w:ascii="Arial" w:hAnsi="Arial" w:cs="Arial"/>
          <w:sz w:val="22"/>
          <w:szCs w:val="22"/>
          <w:lang w:val="es-ES"/>
        </w:rPr>
        <w:footnoteReference w:id="3"/>
      </w:r>
      <w:r w:rsidR="001D6C98" w:rsidRPr="00757118">
        <w:rPr>
          <w:rFonts w:ascii="Arial" w:hAnsi="Arial" w:cs="Arial"/>
          <w:sz w:val="22"/>
          <w:szCs w:val="22"/>
          <w:lang w:val="es-ES"/>
        </w:rPr>
        <w:t>: Australia, Chile, Islas Cook, Ecuador, Unión Europea, Francia, Ind</w:t>
      </w:r>
      <w:r w:rsidR="00AD2DF7" w:rsidRPr="00757118">
        <w:rPr>
          <w:rFonts w:ascii="Arial" w:hAnsi="Arial" w:cs="Arial"/>
          <w:sz w:val="22"/>
          <w:szCs w:val="22"/>
          <w:lang w:val="es-ES"/>
        </w:rPr>
        <w:t>ia, Irán (República Islámica de</w:t>
      </w:r>
      <w:r w:rsidR="001D6C98" w:rsidRPr="00757118">
        <w:rPr>
          <w:rFonts w:ascii="Arial" w:hAnsi="Arial" w:cs="Arial"/>
          <w:sz w:val="22"/>
          <w:szCs w:val="22"/>
          <w:lang w:val="es-ES"/>
        </w:rPr>
        <w:t>), Kenia, Maldivas, Mauricio, Nueva Zelanda, Perú, Portugal, Filipinas, Seychelles, Sudáfrica, España y Sri Lanka.</w:t>
      </w:r>
    </w:p>
    <w:p w14:paraId="3E94723B" w14:textId="77777777" w:rsidR="008028CD" w:rsidRPr="00757118" w:rsidRDefault="008028CD" w:rsidP="00092A87">
      <w:pPr>
        <w:jc w:val="both"/>
        <w:rPr>
          <w:rFonts w:ascii="Arial" w:hAnsi="Arial" w:cs="Arial"/>
          <w:sz w:val="22"/>
          <w:szCs w:val="22"/>
          <w:lang w:val="es-ES"/>
        </w:rPr>
      </w:pPr>
    </w:p>
    <w:p w14:paraId="41095930" w14:textId="7842F654" w:rsidR="00602C11" w:rsidRPr="00757118" w:rsidRDefault="00BC7C39" w:rsidP="00092A87">
      <w:pPr>
        <w:autoSpaceDE w:val="0"/>
        <w:autoSpaceDN w:val="0"/>
        <w:adjustRightInd w:val="0"/>
        <w:jc w:val="both"/>
        <w:rPr>
          <w:rFonts w:ascii="Arial" w:hAnsi="Arial" w:cs="Arial"/>
          <w:sz w:val="22"/>
          <w:szCs w:val="22"/>
          <w:lang w:val="es-ES"/>
        </w:rPr>
      </w:pPr>
      <w:r w:rsidRPr="00757118">
        <w:rPr>
          <w:rFonts w:ascii="Arial" w:hAnsi="Arial" w:cs="Arial"/>
          <w:sz w:val="22"/>
          <w:szCs w:val="22"/>
          <w:lang w:val="es-ES"/>
        </w:rPr>
        <w:t>Otros Estados del área de distribución no Partes en la CMS con buques abanderados que pescan dentro del área</w:t>
      </w:r>
      <w:r w:rsidR="00AD2DF7" w:rsidRPr="00757118">
        <w:rPr>
          <w:rFonts w:ascii="Arial" w:hAnsi="Arial" w:cs="Arial"/>
          <w:sz w:val="22"/>
          <w:szCs w:val="22"/>
          <w:lang w:val="es-ES"/>
        </w:rPr>
        <w:t xml:space="preserve"> de distribución de la especie:</w:t>
      </w:r>
      <w:r w:rsidRPr="00757118">
        <w:rPr>
          <w:rFonts w:ascii="Arial" w:hAnsi="Arial" w:cs="Arial"/>
          <w:sz w:val="22"/>
          <w:szCs w:val="22"/>
          <w:lang w:val="es-ES"/>
        </w:rPr>
        <w:t xml:space="preserve"> Canadá, China, Provincia de Taiwán de China, El Salvador, Estados Federados de Micronesia, Indonesia, Japón, Kiribati, República de Corea, Malasia, Islas Marshall, Nauru, Papúa Nueva Guinea, Federación de Rusia, Singapur, Islas Salomón, Tanzania, Tonga, Tuvalu, Estados Unidos de América y Vanuatu.</w:t>
      </w:r>
    </w:p>
    <w:p w14:paraId="35830F3E" w14:textId="77777777" w:rsidR="00602C11" w:rsidRPr="00757118" w:rsidRDefault="00602C11" w:rsidP="00A045E9">
      <w:pPr>
        <w:rPr>
          <w:rFonts w:ascii="Arial" w:hAnsi="Arial" w:cs="Arial"/>
          <w:sz w:val="22"/>
          <w:szCs w:val="22"/>
          <w:highlight w:val="cyan"/>
          <w:lang w:val="es-ES"/>
        </w:rPr>
      </w:pPr>
    </w:p>
    <w:p w14:paraId="4575A183" w14:textId="787C0CED" w:rsidR="0086679C" w:rsidRPr="00757118" w:rsidRDefault="495E1D69" w:rsidP="00092A87">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9. </w:t>
      </w:r>
      <w:r w:rsidRPr="00757118">
        <w:rPr>
          <w:rFonts w:ascii="Arial" w:hAnsi="Arial" w:cs="Arial"/>
          <w:b/>
          <w:bCs/>
          <w:sz w:val="22"/>
          <w:szCs w:val="22"/>
          <w:lang w:val="es-ES"/>
        </w:rPr>
        <w:tab/>
        <w:t>Consultas</w:t>
      </w:r>
    </w:p>
    <w:p w14:paraId="4CC2022B" w14:textId="4A08C76C" w:rsidR="0086679C" w:rsidRPr="00757118" w:rsidRDefault="0086679C" w:rsidP="00A045E9">
      <w:pPr>
        <w:autoSpaceDE w:val="0"/>
        <w:autoSpaceDN w:val="0"/>
        <w:adjustRightInd w:val="0"/>
        <w:rPr>
          <w:rFonts w:ascii="Arial" w:hAnsi="Arial" w:cs="Arial"/>
          <w:sz w:val="22"/>
          <w:szCs w:val="22"/>
          <w:lang w:val="es-ES"/>
        </w:rPr>
      </w:pPr>
    </w:p>
    <w:p w14:paraId="01591C1B" w14:textId="77777777" w:rsidR="00575671" w:rsidRPr="00757118" w:rsidRDefault="00575671" w:rsidP="00092A87">
      <w:pPr>
        <w:autoSpaceDE w:val="0"/>
        <w:autoSpaceDN w:val="0"/>
        <w:adjustRightInd w:val="0"/>
        <w:rPr>
          <w:rFonts w:ascii="Arial" w:hAnsi="Arial" w:cs="Arial"/>
          <w:sz w:val="22"/>
          <w:szCs w:val="22"/>
          <w:lang w:val="es-ES"/>
        </w:rPr>
      </w:pPr>
      <w:r w:rsidRPr="00757118">
        <w:rPr>
          <w:rFonts w:ascii="Arial" w:hAnsi="Arial" w:cs="Arial"/>
          <w:sz w:val="22"/>
          <w:szCs w:val="22"/>
          <w:lang w:val="es-ES"/>
        </w:rPr>
        <w:t xml:space="preserve">Nueva Zelanda, Australia y Francia colaboraron en la elaboración de esta propuesta de inclusión. </w:t>
      </w:r>
    </w:p>
    <w:p w14:paraId="36712E9B" w14:textId="77777777" w:rsidR="00575671" w:rsidRPr="00757118" w:rsidRDefault="00575671" w:rsidP="00092A87">
      <w:pPr>
        <w:autoSpaceDE w:val="0"/>
        <w:autoSpaceDN w:val="0"/>
        <w:adjustRightInd w:val="0"/>
        <w:rPr>
          <w:rFonts w:ascii="Arial" w:hAnsi="Arial" w:cs="Arial"/>
          <w:sz w:val="22"/>
          <w:szCs w:val="22"/>
          <w:lang w:val="es-ES"/>
        </w:rPr>
      </w:pPr>
    </w:p>
    <w:p w14:paraId="4F8B572B" w14:textId="7CEF6939" w:rsidR="00575671" w:rsidRPr="00757118" w:rsidRDefault="00DB2DCE" w:rsidP="00092A87">
      <w:pPr>
        <w:rPr>
          <w:rFonts w:ascii="Arial" w:hAnsi="Arial" w:cs="Arial"/>
          <w:sz w:val="22"/>
          <w:szCs w:val="22"/>
          <w:lang w:val="es-ES"/>
        </w:rPr>
      </w:pPr>
      <w:r w:rsidRPr="00757118">
        <w:rPr>
          <w:rFonts w:ascii="Arial" w:hAnsi="Arial" w:cs="Arial"/>
          <w:sz w:val="22"/>
          <w:szCs w:val="22"/>
          <w:lang w:val="es-ES"/>
        </w:rPr>
        <w:t>Se ha consultado a las siguientes Partes de la CMS sobre esta propuesta de inclusión: Chile, Islas Cook, Ecuador, Unión Europea, Fiyi, Francia, India, Irán (República Islámica de), Kenia, Maldivas, Mauricio, Nueva Zelanda, Perú, Portugal, Filipinas, Samoa, Seychelles, Sudáfrica, España y Sri Lanka.</w:t>
      </w:r>
    </w:p>
    <w:p w14:paraId="190D5A10" w14:textId="77777777" w:rsidR="00F53D62" w:rsidRPr="00757118" w:rsidRDefault="00F53D62" w:rsidP="00092A87">
      <w:pPr>
        <w:rPr>
          <w:rFonts w:ascii="Arial" w:hAnsi="Arial" w:cs="Arial"/>
          <w:sz w:val="22"/>
          <w:szCs w:val="22"/>
          <w:lang w:val="es-ES"/>
        </w:rPr>
      </w:pPr>
    </w:p>
    <w:p w14:paraId="033AC2C5" w14:textId="7BDF071B" w:rsidR="00F53D62" w:rsidRPr="00757118" w:rsidRDefault="00F53D62" w:rsidP="00092A87">
      <w:pPr>
        <w:rPr>
          <w:rFonts w:ascii="Arial" w:hAnsi="Arial" w:cs="Arial"/>
          <w:sz w:val="22"/>
          <w:szCs w:val="22"/>
          <w:lang w:val="es-ES"/>
        </w:rPr>
      </w:pPr>
      <w:r w:rsidRPr="00757118">
        <w:rPr>
          <w:rFonts w:ascii="Arial" w:eastAsiaTheme="minorHAnsi" w:hAnsi="Arial" w:cs="Arial"/>
          <w:sz w:val="22"/>
          <w:szCs w:val="22"/>
          <w:lang w:val="es-ES"/>
        </w:rPr>
        <w:t xml:space="preserve">También se consultó a BirdLife International y al Programa Regional del Pacífico para el Medio Ambiente (SPREP). </w:t>
      </w:r>
    </w:p>
    <w:p w14:paraId="6CC47283" w14:textId="77777777" w:rsidR="00092A87" w:rsidRPr="00757118" w:rsidRDefault="00092A87" w:rsidP="00A045E9">
      <w:pPr>
        <w:autoSpaceDE w:val="0"/>
        <w:autoSpaceDN w:val="0"/>
        <w:adjustRightInd w:val="0"/>
        <w:rPr>
          <w:rFonts w:ascii="Arial" w:hAnsi="Arial" w:cs="Arial"/>
          <w:b/>
          <w:bCs/>
          <w:sz w:val="22"/>
          <w:szCs w:val="22"/>
          <w:lang w:val="es-ES"/>
        </w:rPr>
      </w:pPr>
    </w:p>
    <w:p w14:paraId="49DA14D2" w14:textId="6CF746BA" w:rsidR="0086679C" w:rsidRPr="00757118" w:rsidRDefault="495E1D69" w:rsidP="00092A87">
      <w:pPr>
        <w:autoSpaceDE w:val="0"/>
        <w:autoSpaceDN w:val="0"/>
        <w:adjustRightInd w:val="0"/>
        <w:ind w:left="567" w:hanging="567"/>
        <w:rPr>
          <w:rFonts w:ascii="Arial" w:hAnsi="Arial" w:cs="Arial"/>
          <w:b/>
          <w:bCs/>
          <w:sz w:val="22"/>
          <w:szCs w:val="22"/>
          <w:lang w:val="es-ES"/>
        </w:rPr>
      </w:pPr>
      <w:r w:rsidRPr="00757118">
        <w:rPr>
          <w:rFonts w:ascii="Arial" w:hAnsi="Arial" w:cs="Arial"/>
          <w:b/>
          <w:bCs/>
          <w:sz w:val="22"/>
          <w:szCs w:val="22"/>
          <w:lang w:val="es-ES"/>
        </w:rPr>
        <w:t xml:space="preserve">10. </w:t>
      </w:r>
      <w:r w:rsidRPr="00757118">
        <w:rPr>
          <w:rFonts w:ascii="Arial" w:hAnsi="Arial" w:cs="Arial"/>
          <w:b/>
          <w:bCs/>
          <w:sz w:val="22"/>
          <w:szCs w:val="22"/>
          <w:lang w:val="es-ES"/>
        </w:rPr>
        <w:tab/>
        <w:t>Observaciones adicionales</w:t>
      </w:r>
    </w:p>
    <w:p w14:paraId="4E5D9707" w14:textId="77777777" w:rsidR="0086679C" w:rsidRPr="00757118" w:rsidRDefault="0086679C" w:rsidP="00A045E9">
      <w:pPr>
        <w:autoSpaceDE w:val="0"/>
        <w:autoSpaceDN w:val="0"/>
        <w:adjustRightInd w:val="0"/>
        <w:rPr>
          <w:rFonts w:ascii="Arial" w:hAnsi="Arial" w:cs="Arial"/>
          <w:sz w:val="22"/>
          <w:szCs w:val="22"/>
          <w:lang w:val="es-ES"/>
        </w:rPr>
      </w:pPr>
      <w:r w:rsidRPr="00757118">
        <w:rPr>
          <w:rFonts w:ascii="Arial" w:hAnsi="Arial" w:cs="Arial"/>
          <w:sz w:val="22"/>
          <w:szCs w:val="22"/>
          <w:lang w:val="es-ES"/>
        </w:rPr>
        <w:tab/>
      </w:r>
    </w:p>
    <w:p w14:paraId="1838FFF9" w14:textId="1DBFCDA9" w:rsidR="00D90627" w:rsidRPr="00757118" w:rsidRDefault="18275FB1" w:rsidP="00092A87">
      <w:pPr>
        <w:autoSpaceDE w:val="0"/>
        <w:autoSpaceDN w:val="0"/>
        <w:adjustRightInd w:val="0"/>
        <w:jc w:val="both"/>
        <w:rPr>
          <w:rFonts w:ascii="Arial" w:hAnsi="Arial" w:cs="Arial"/>
          <w:b/>
          <w:bCs/>
          <w:sz w:val="22"/>
          <w:szCs w:val="22"/>
          <w:lang w:val="es-ES"/>
        </w:rPr>
      </w:pPr>
      <w:r w:rsidRPr="00757118">
        <w:rPr>
          <w:rFonts w:ascii="Arial" w:hAnsi="Arial" w:cs="Arial"/>
          <w:sz w:val="22"/>
          <w:szCs w:val="22"/>
          <w:lang w:val="es-ES"/>
        </w:rPr>
        <w:t xml:space="preserve">Es fundamental actuar ahora para mejorar la coordinación de las medidas destinadas a hacer frente a las amenazas que afectan a la pardela </w:t>
      </w:r>
      <w:proofErr w:type="spellStart"/>
      <w:r w:rsidRPr="00757118">
        <w:rPr>
          <w:rFonts w:ascii="Arial" w:hAnsi="Arial" w:cs="Arial"/>
          <w:sz w:val="22"/>
          <w:szCs w:val="22"/>
          <w:lang w:val="es-ES"/>
        </w:rPr>
        <w:t>paticlara</w:t>
      </w:r>
      <w:proofErr w:type="spellEnd"/>
      <w:r w:rsidRPr="00757118">
        <w:rPr>
          <w:rFonts w:ascii="Arial" w:hAnsi="Arial" w:cs="Arial"/>
          <w:sz w:val="22"/>
          <w:szCs w:val="22"/>
          <w:lang w:val="es-ES"/>
        </w:rPr>
        <w:t>, a fin de evitar un deterioro de su estado de conservación. Las acciones emprendidas para abordar amenazas clave, como las capturas incidentales en la pesca, también generarán beneficios indirectos para numerosas otras especies de aves marinas.</w:t>
      </w:r>
      <w:r w:rsidRPr="00757118">
        <w:rPr>
          <w:rFonts w:ascii="Arial" w:hAnsi="Arial" w:cs="Arial"/>
          <w:sz w:val="22"/>
          <w:szCs w:val="22"/>
          <w:lang w:val="es-ES"/>
        </w:rPr>
        <w:tab/>
      </w:r>
      <w:r w:rsidR="00D90627" w:rsidRPr="00757118">
        <w:rPr>
          <w:rFonts w:ascii="Arial" w:hAnsi="Arial" w:cs="Arial"/>
          <w:b/>
          <w:bCs/>
          <w:sz w:val="22"/>
          <w:szCs w:val="22"/>
          <w:lang w:val="es-ES"/>
        </w:rPr>
        <w:br w:type="page"/>
      </w:r>
    </w:p>
    <w:p w14:paraId="6C11B4C0" w14:textId="0AD35A73" w:rsidR="0086679C" w:rsidRPr="0053227A" w:rsidRDefault="495E1D69" w:rsidP="00E87D77">
      <w:pPr>
        <w:autoSpaceDE w:val="0"/>
        <w:autoSpaceDN w:val="0"/>
        <w:adjustRightInd w:val="0"/>
        <w:ind w:left="567" w:hanging="567"/>
        <w:rPr>
          <w:rFonts w:ascii="Arial" w:hAnsi="Arial" w:cs="Arial"/>
          <w:b/>
          <w:bCs/>
          <w:sz w:val="22"/>
          <w:szCs w:val="22"/>
          <w:lang w:val="en-US"/>
        </w:rPr>
      </w:pPr>
      <w:r w:rsidRPr="0053227A">
        <w:rPr>
          <w:rFonts w:ascii="Arial" w:hAnsi="Arial" w:cs="Arial"/>
          <w:b/>
          <w:bCs/>
          <w:sz w:val="22"/>
          <w:szCs w:val="22"/>
          <w:lang w:val="en-US"/>
        </w:rPr>
        <w:lastRenderedPageBreak/>
        <w:t xml:space="preserve">11. </w:t>
      </w:r>
      <w:r w:rsidR="00E87D77" w:rsidRPr="0053227A">
        <w:rPr>
          <w:rFonts w:ascii="Arial" w:hAnsi="Arial" w:cs="Arial"/>
          <w:b/>
          <w:bCs/>
          <w:sz w:val="22"/>
          <w:szCs w:val="22"/>
          <w:lang w:val="en-US"/>
        </w:rPr>
        <w:tab/>
      </w:r>
      <w:proofErr w:type="spellStart"/>
      <w:r w:rsidRPr="0053227A">
        <w:rPr>
          <w:rFonts w:ascii="Arial" w:hAnsi="Arial" w:cs="Arial"/>
          <w:b/>
          <w:bCs/>
          <w:sz w:val="22"/>
          <w:szCs w:val="22"/>
          <w:lang w:val="en-US"/>
        </w:rPr>
        <w:t>Referenc</w:t>
      </w:r>
      <w:r w:rsidR="0053227A" w:rsidRPr="0053227A">
        <w:rPr>
          <w:rFonts w:ascii="Arial" w:hAnsi="Arial" w:cs="Arial"/>
          <w:b/>
          <w:bCs/>
          <w:sz w:val="22"/>
          <w:szCs w:val="22"/>
          <w:lang w:val="en-US"/>
        </w:rPr>
        <w:t>ia</w:t>
      </w:r>
      <w:r w:rsidRPr="0053227A">
        <w:rPr>
          <w:rFonts w:ascii="Arial" w:hAnsi="Arial" w:cs="Arial"/>
          <w:b/>
          <w:bCs/>
          <w:sz w:val="22"/>
          <w:szCs w:val="22"/>
          <w:lang w:val="en-US"/>
        </w:rPr>
        <w:t>s</w:t>
      </w:r>
      <w:proofErr w:type="spellEnd"/>
    </w:p>
    <w:p w14:paraId="788E110D" w14:textId="613D43B5" w:rsidR="00293060" w:rsidRPr="0053227A" w:rsidRDefault="00293060" w:rsidP="0053227A">
      <w:pPr>
        <w:autoSpaceDE w:val="0"/>
        <w:autoSpaceDN w:val="0"/>
        <w:adjustRightInd w:val="0"/>
        <w:spacing w:after="120"/>
        <w:jc w:val="both"/>
        <w:rPr>
          <w:rFonts w:ascii="Arial" w:hAnsi="Arial" w:cs="Arial"/>
          <w:sz w:val="22"/>
          <w:szCs w:val="22"/>
          <w:lang w:val="en-US"/>
        </w:rPr>
      </w:pPr>
    </w:p>
    <w:p w14:paraId="75175823" w14:textId="0424F143" w:rsidR="002968F7" w:rsidRPr="0053227A" w:rsidRDefault="002968F7"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Baker G.B. and Wise, B.S. 2005</w:t>
      </w:r>
      <w:r w:rsidR="00367227" w:rsidRPr="0053227A">
        <w:rPr>
          <w:rFonts w:ascii="Arial" w:hAnsi="Arial" w:cs="Arial"/>
          <w:sz w:val="20"/>
          <w:szCs w:val="20"/>
          <w:lang w:val="en-US"/>
        </w:rPr>
        <w:t>.</w:t>
      </w:r>
      <w:r w:rsidRPr="0053227A">
        <w:rPr>
          <w:rFonts w:ascii="Arial" w:hAnsi="Arial" w:cs="Arial"/>
          <w:sz w:val="20"/>
          <w:szCs w:val="20"/>
          <w:lang w:val="en-US"/>
        </w:rPr>
        <w:t xml:space="preserve"> </w:t>
      </w:r>
      <w:r w:rsidR="001632F4" w:rsidRPr="0053227A">
        <w:rPr>
          <w:rFonts w:ascii="Arial" w:hAnsi="Arial" w:cs="Arial"/>
          <w:sz w:val="20"/>
          <w:szCs w:val="20"/>
          <w:lang w:val="en-US"/>
        </w:rPr>
        <w:t>The impact of pelagic longline fishing on the flesh-footed shearwater</w:t>
      </w:r>
      <w:r w:rsidR="008F3D41" w:rsidRPr="0053227A">
        <w:rPr>
          <w:rFonts w:ascii="Arial" w:hAnsi="Arial" w:cs="Arial"/>
          <w:sz w:val="20"/>
          <w:szCs w:val="20"/>
          <w:lang w:val="en-US"/>
        </w:rPr>
        <w:t xml:space="preserve"> </w:t>
      </w:r>
      <w:proofErr w:type="spellStart"/>
      <w:r w:rsidR="008F3D41" w:rsidRPr="0053227A">
        <w:rPr>
          <w:rFonts w:ascii="Arial" w:hAnsi="Arial" w:cs="Arial"/>
          <w:i/>
          <w:iCs/>
          <w:sz w:val="20"/>
          <w:szCs w:val="20"/>
          <w:lang w:val="en-US"/>
        </w:rPr>
        <w:t>Puffinus</w:t>
      </w:r>
      <w:proofErr w:type="spellEnd"/>
      <w:r w:rsidR="008F3D41" w:rsidRPr="0053227A">
        <w:rPr>
          <w:rFonts w:ascii="Arial" w:hAnsi="Arial" w:cs="Arial"/>
          <w:i/>
          <w:iCs/>
          <w:sz w:val="20"/>
          <w:szCs w:val="20"/>
          <w:lang w:val="en-US"/>
        </w:rPr>
        <w:t xml:space="preserve"> </w:t>
      </w:r>
      <w:proofErr w:type="spellStart"/>
      <w:r w:rsidR="008F3D41" w:rsidRPr="0053227A">
        <w:rPr>
          <w:rFonts w:ascii="Arial" w:hAnsi="Arial" w:cs="Arial"/>
          <w:i/>
          <w:iCs/>
          <w:sz w:val="20"/>
          <w:szCs w:val="20"/>
          <w:lang w:val="en-US"/>
        </w:rPr>
        <w:t>carneipes</w:t>
      </w:r>
      <w:proofErr w:type="spellEnd"/>
      <w:r w:rsidR="008F3D41" w:rsidRPr="0053227A">
        <w:rPr>
          <w:rFonts w:ascii="Arial" w:hAnsi="Arial" w:cs="Arial"/>
          <w:i/>
          <w:iCs/>
          <w:sz w:val="20"/>
          <w:szCs w:val="20"/>
          <w:lang w:val="en-US"/>
        </w:rPr>
        <w:t xml:space="preserve"> </w:t>
      </w:r>
      <w:r w:rsidR="008F3D41" w:rsidRPr="0053227A">
        <w:rPr>
          <w:rFonts w:ascii="Arial" w:hAnsi="Arial" w:cs="Arial"/>
          <w:sz w:val="20"/>
          <w:szCs w:val="20"/>
          <w:lang w:val="en-US"/>
        </w:rPr>
        <w:t>in Eastern Australia</w:t>
      </w:r>
      <w:r w:rsidR="0007091A" w:rsidRPr="0053227A">
        <w:rPr>
          <w:rFonts w:ascii="Arial" w:hAnsi="Arial" w:cs="Arial"/>
          <w:sz w:val="20"/>
          <w:szCs w:val="20"/>
          <w:lang w:val="en-US"/>
        </w:rPr>
        <w:t xml:space="preserve">. Biological Conservation 126, 306 – 316. </w:t>
      </w:r>
    </w:p>
    <w:p w14:paraId="09914492" w14:textId="2911BE19" w:rsidR="00E43E83" w:rsidRPr="0053227A" w:rsidRDefault="00E43E83"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 xml:space="preserve">Baker GB, </w:t>
      </w:r>
      <w:proofErr w:type="spellStart"/>
      <w:r w:rsidRPr="0053227A">
        <w:rPr>
          <w:rFonts w:ascii="Arial" w:hAnsi="Arial" w:cs="Arial"/>
          <w:sz w:val="20"/>
          <w:szCs w:val="20"/>
          <w:lang w:val="en-US"/>
        </w:rPr>
        <w:t>Komyakova</w:t>
      </w:r>
      <w:proofErr w:type="spellEnd"/>
      <w:r w:rsidRPr="0053227A">
        <w:rPr>
          <w:rFonts w:ascii="Arial" w:hAnsi="Arial" w:cs="Arial"/>
          <w:sz w:val="20"/>
          <w:szCs w:val="20"/>
          <w:lang w:val="en-US"/>
        </w:rPr>
        <w:t xml:space="preserve"> V, </w:t>
      </w:r>
      <w:proofErr w:type="spellStart"/>
      <w:r w:rsidRPr="0053227A">
        <w:rPr>
          <w:rFonts w:ascii="Arial" w:hAnsi="Arial" w:cs="Arial"/>
          <w:sz w:val="20"/>
          <w:szCs w:val="20"/>
          <w:lang w:val="en-US"/>
        </w:rPr>
        <w:t>Wellbelove</w:t>
      </w:r>
      <w:proofErr w:type="spellEnd"/>
      <w:r w:rsidRPr="0053227A">
        <w:rPr>
          <w:rFonts w:ascii="Arial" w:hAnsi="Arial" w:cs="Arial"/>
          <w:sz w:val="20"/>
          <w:szCs w:val="20"/>
          <w:lang w:val="en-US"/>
        </w:rPr>
        <w:t xml:space="preserve"> A, Beynon N, Haward M. 2024. The implementation of ACAP Best Practice Advice to mitigate seabird bycatch in fisheries: Issues and options. Marine Policy 160, 105879.</w:t>
      </w:r>
    </w:p>
    <w:p w14:paraId="5403B93C" w14:textId="7F972570" w:rsidR="00361B16" w:rsidRPr="0053227A" w:rsidRDefault="00361B16"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Ballance, L. T., Pitman, R. L., Reilly, S. B. and Force, M. P. 1996</w:t>
      </w:r>
      <w:r w:rsidR="00367227" w:rsidRPr="0053227A">
        <w:rPr>
          <w:rFonts w:ascii="Arial" w:hAnsi="Arial" w:cs="Arial"/>
          <w:sz w:val="20"/>
          <w:szCs w:val="20"/>
          <w:lang w:val="en-US"/>
        </w:rPr>
        <w:t>.</w:t>
      </w:r>
      <w:r w:rsidRPr="0053227A">
        <w:rPr>
          <w:rFonts w:ascii="Arial" w:hAnsi="Arial" w:cs="Arial"/>
          <w:sz w:val="20"/>
          <w:szCs w:val="20"/>
          <w:lang w:val="en-US"/>
        </w:rPr>
        <w:t xml:space="preserve"> Report of a cetacean, seabird, marine turtle and flying fish survey of the western tropical Indian Ocean aboard the research vessel Malcolm Baldrige, March 21-July 26, 1995. (NOAA Technical Memorandum). U.S. Department of Commerce.</w:t>
      </w:r>
    </w:p>
    <w:p w14:paraId="299FC98E" w14:textId="4299831A" w:rsidR="008374B6" w:rsidRPr="0053227A" w:rsidRDefault="008374B6"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en-US"/>
        </w:rPr>
        <w:t>Barbraud</w:t>
      </w:r>
      <w:proofErr w:type="spellEnd"/>
      <w:r w:rsidRPr="0053227A">
        <w:rPr>
          <w:rFonts w:ascii="Arial" w:hAnsi="Arial" w:cs="Arial"/>
          <w:sz w:val="20"/>
          <w:szCs w:val="20"/>
          <w:lang w:val="en-US"/>
        </w:rPr>
        <w:t>, C., Delord, K., Le Bouard</w:t>
      </w:r>
      <w:r w:rsidR="00292155" w:rsidRPr="0053227A">
        <w:rPr>
          <w:rFonts w:ascii="Arial" w:hAnsi="Arial" w:cs="Arial"/>
          <w:sz w:val="20"/>
          <w:szCs w:val="20"/>
          <w:lang w:val="en-US"/>
        </w:rPr>
        <w:t>, F.</w:t>
      </w:r>
      <w:r w:rsidRPr="0053227A">
        <w:rPr>
          <w:rFonts w:ascii="Arial" w:hAnsi="Arial" w:cs="Arial"/>
          <w:sz w:val="20"/>
          <w:szCs w:val="20"/>
          <w:lang w:val="en-US"/>
        </w:rPr>
        <w:t xml:space="preserve">, </w:t>
      </w:r>
      <w:proofErr w:type="spellStart"/>
      <w:r w:rsidRPr="0053227A">
        <w:rPr>
          <w:rFonts w:ascii="Arial" w:hAnsi="Arial" w:cs="Arial"/>
          <w:sz w:val="20"/>
          <w:szCs w:val="20"/>
          <w:lang w:val="en-US"/>
        </w:rPr>
        <w:t>Harivel</w:t>
      </w:r>
      <w:proofErr w:type="spellEnd"/>
      <w:r w:rsidRPr="0053227A">
        <w:rPr>
          <w:rFonts w:ascii="Arial" w:hAnsi="Arial" w:cs="Arial"/>
          <w:sz w:val="20"/>
          <w:szCs w:val="20"/>
          <w:lang w:val="en-US"/>
        </w:rPr>
        <w:t>,</w:t>
      </w:r>
      <w:r w:rsidR="00292155" w:rsidRPr="0053227A">
        <w:rPr>
          <w:rFonts w:ascii="Arial" w:hAnsi="Arial" w:cs="Arial"/>
          <w:sz w:val="20"/>
          <w:szCs w:val="20"/>
          <w:lang w:val="en-US"/>
        </w:rPr>
        <w:t xml:space="preserve"> R.,</w:t>
      </w:r>
      <w:r w:rsidRPr="0053227A">
        <w:rPr>
          <w:rFonts w:ascii="Arial" w:hAnsi="Arial" w:cs="Arial"/>
          <w:sz w:val="20"/>
          <w:szCs w:val="20"/>
          <w:lang w:val="en-US"/>
        </w:rPr>
        <w:t xml:space="preserve"> Demay, </w:t>
      </w:r>
      <w:r w:rsidR="00292155" w:rsidRPr="0053227A">
        <w:rPr>
          <w:rFonts w:ascii="Arial" w:hAnsi="Arial" w:cs="Arial"/>
          <w:sz w:val="20"/>
          <w:szCs w:val="20"/>
          <w:lang w:val="en-US"/>
        </w:rPr>
        <w:t xml:space="preserve">J., </w:t>
      </w:r>
      <w:proofErr w:type="spellStart"/>
      <w:r w:rsidRPr="0053227A">
        <w:rPr>
          <w:rFonts w:ascii="Arial" w:hAnsi="Arial" w:cs="Arial"/>
          <w:sz w:val="20"/>
          <w:szCs w:val="20"/>
          <w:lang w:val="en-US"/>
        </w:rPr>
        <w:t>Chaigne</w:t>
      </w:r>
      <w:proofErr w:type="spellEnd"/>
      <w:r w:rsidRPr="0053227A">
        <w:rPr>
          <w:rFonts w:ascii="Arial" w:hAnsi="Arial" w:cs="Arial"/>
          <w:sz w:val="20"/>
          <w:szCs w:val="20"/>
          <w:lang w:val="en-US"/>
        </w:rPr>
        <w:t>,</w:t>
      </w:r>
      <w:r w:rsidR="00292155" w:rsidRPr="0053227A">
        <w:rPr>
          <w:rFonts w:ascii="Arial" w:hAnsi="Arial" w:cs="Arial"/>
          <w:sz w:val="20"/>
          <w:szCs w:val="20"/>
          <w:lang w:val="en-US"/>
        </w:rPr>
        <w:t xml:space="preserve"> A.,</w:t>
      </w:r>
      <w:r w:rsidRPr="0053227A">
        <w:rPr>
          <w:rFonts w:ascii="Arial" w:hAnsi="Arial" w:cs="Arial"/>
          <w:sz w:val="20"/>
          <w:szCs w:val="20"/>
          <w:lang w:val="en-US"/>
        </w:rPr>
        <w:t xml:space="preserve"> Micol,</w:t>
      </w:r>
      <w:r w:rsidR="00125319" w:rsidRPr="0053227A">
        <w:rPr>
          <w:rFonts w:ascii="Arial" w:hAnsi="Arial" w:cs="Arial"/>
          <w:sz w:val="20"/>
          <w:szCs w:val="20"/>
          <w:lang w:val="en-US"/>
        </w:rPr>
        <w:t xml:space="preserve"> T. 2021. </w:t>
      </w:r>
      <w:r w:rsidRPr="0053227A">
        <w:rPr>
          <w:rFonts w:ascii="Arial" w:hAnsi="Arial" w:cs="Arial"/>
          <w:sz w:val="20"/>
          <w:szCs w:val="20"/>
          <w:lang w:val="en-US"/>
        </w:rPr>
        <w:t>Seabird population changes following mammal eradication at oceanic Saint-Paul Island, Indian Ocean,</w:t>
      </w:r>
      <w:r w:rsidR="00125319" w:rsidRPr="0053227A">
        <w:rPr>
          <w:rFonts w:ascii="Arial" w:hAnsi="Arial" w:cs="Arial"/>
          <w:sz w:val="20"/>
          <w:szCs w:val="20"/>
          <w:lang w:val="en-US"/>
        </w:rPr>
        <w:t xml:space="preserve"> </w:t>
      </w:r>
      <w:r w:rsidRPr="0053227A">
        <w:rPr>
          <w:rFonts w:ascii="Arial" w:hAnsi="Arial" w:cs="Arial"/>
          <w:sz w:val="20"/>
          <w:szCs w:val="20"/>
          <w:lang w:val="en-US"/>
        </w:rPr>
        <w:t>Journal for Nature Conservation,</w:t>
      </w:r>
      <w:r w:rsidR="00125319" w:rsidRPr="0053227A">
        <w:rPr>
          <w:rFonts w:ascii="Arial" w:hAnsi="Arial" w:cs="Arial"/>
          <w:sz w:val="20"/>
          <w:szCs w:val="20"/>
          <w:lang w:val="en-US"/>
        </w:rPr>
        <w:t xml:space="preserve"> </w:t>
      </w:r>
      <w:r w:rsidRPr="0053227A">
        <w:rPr>
          <w:rFonts w:ascii="Arial" w:hAnsi="Arial" w:cs="Arial"/>
          <w:sz w:val="20"/>
          <w:szCs w:val="20"/>
          <w:lang w:val="en-US"/>
        </w:rPr>
        <w:t>Volume 63</w:t>
      </w:r>
      <w:r w:rsidR="00125319" w:rsidRPr="0053227A">
        <w:rPr>
          <w:rFonts w:ascii="Arial" w:hAnsi="Arial" w:cs="Arial"/>
          <w:sz w:val="20"/>
          <w:szCs w:val="20"/>
          <w:lang w:val="en-US"/>
        </w:rPr>
        <w:t xml:space="preserve">. </w:t>
      </w:r>
      <w:hyperlink r:id="rId22" w:history="1">
        <w:r w:rsidRPr="0053227A">
          <w:rPr>
            <w:rStyle w:val="Hyperlink"/>
            <w:rFonts w:ascii="Arial" w:hAnsi="Arial" w:cs="Arial"/>
            <w:sz w:val="20"/>
            <w:szCs w:val="20"/>
            <w:lang w:val="en-US"/>
          </w:rPr>
          <w:t>https://doi.org/10.1016/j.jnc.2021.126049</w:t>
        </w:r>
      </w:hyperlink>
      <w:r w:rsidRPr="0053227A">
        <w:rPr>
          <w:rFonts w:ascii="Arial" w:hAnsi="Arial" w:cs="Arial"/>
          <w:sz w:val="20"/>
          <w:szCs w:val="20"/>
          <w:lang w:val="en-US"/>
        </w:rPr>
        <w:t>.</w:t>
      </w:r>
    </w:p>
    <w:p w14:paraId="5B861259" w14:textId="007F2AF6" w:rsidR="00111013" w:rsidRPr="0053227A" w:rsidRDefault="00111013"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Birdlife</w:t>
      </w:r>
      <w:r w:rsidR="0076686E" w:rsidRPr="0053227A">
        <w:rPr>
          <w:rFonts w:ascii="Arial" w:hAnsi="Arial" w:cs="Arial"/>
          <w:sz w:val="20"/>
          <w:szCs w:val="20"/>
          <w:lang w:val="en-US"/>
        </w:rPr>
        <w:t xml:space="preserve"> </w:t>
      </w:r>
      <w:proofErr w:type="gramStart"/>
      <w:r w:rsidR="0076686E" w:rsidRPr="0053227A">
        <w:rPr>
          <w:rFonts w:ascii="Arial" w:hAnsi="Arial" w:cs="Arial"/>
          <w:sz w:val="20"/>
          <w:szCs w:val="20"/>
          <w:lang w:val="en-US"/>
        </w:rPr>
        <w:t xml:space="preserve">International </w:t>
      </w:r>
      <w:r w:rsidRPr="0053227A">
        <w:rPr>
          <w:rFonts w:ascii="Arial" w:hAnsi="Arial" w:cs="Arial"/>
          <w:sz w:val="20"/>
          <w:szCs w:val="20"/>
          <w:lang w:val="en-US"/>
        </w:rPr>
        <w:t>.</w:t>
      </w:r>
      <w:proofErr w:type="gramEnd"/>
      <w:r w:rsidRPr="0053227A">
        <w:rPr>
          <w:rFonts w:ascii="Arial" w:hAnsi="Arial" w:cs="Arial"/>
          <w:sz w:val="20"/>
          <w:szCs w:val="20"/>
          <w:lang w:val="en-US"/>
        </w:rPr>
        <w:t xml:space="preserve"> 2025. Seabird Tracking Database, https://data.seabirdtracking.org/</w:t>
      </w:r>
    </w:p>
    <w:p w14:paraId="4A610146" w14:textId="77777777" w:rsidR="00EB3169" w:rsidRPr="0053227A" w:rsidRDefault="00EB3169"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 xml:space="preserve">Brothers, N.P., Cooper, J., &amp; </w:t>
      </w:r>
      <w:proofErr w:type="spellStart"/>
      <w:r w:rsidRPr="0053227A">
        <w:rPr>
          <w:rFonts w:ascii="Arial" w:hAnsi="Arial" w:cs="Arial"/>
          <w:sz w:val="20"/>
          <w:szCs w:val="20"/>
          <w:lang w:val="en-US"/>
        </w:rPr>
        <w:t>Lokkeborg</w:t>
      </w:r>
      <w:proofErr w:type="spellEnd"/>
      <w:r w:rsidRPr="0053227A">
        <w:rPr>
          <w:rFonts w:ascii="Arial" w:hAnsi="Arial" w:cs="Arial"/>
          <w:sz w:val="20"/>
          <w:szCs w:val="20"/>
          <w:lang w:val="en-US"/>
        </w:rPr>
        <w:t>, S. (1999). The Incidental Catch of Seabirds by Longline Fisheries: World-wide Review and Technical Guidelines for Mitigation. FAO Fisheries Circular No. 937. Food and Agriculture Organization of the United Nations, Rome.</w:t>
      </w:r>
    </w:p>
    <w:p w14:paraId="3CD35FE6" w14:textId="49AB441E" w:rsidR="005B7671" w:rsidRPr="0053227A" w:rsidRDefault="005B7671"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Buxton, R. T., Currey, C. A., Lyver, P. O. B., and Jones, C. J. 2013.</w:t>
      </w:r>
      <w:r w:rsidR="00367227" w:rsidRPr="0053227A">
        <w:rPr>
          <w:rFonts w:ascii="Arial" w:hAnsi="Arial" w:cs="Arial"/>
          <w:sz w:val="20"/>
          <w:szCs w:val="20"/>
          <w:lang w:val="en-US"/>
        </w:rPr>
        <w:t xml:space="preserve"> </w:t>
      </w:r>
      <w:r w:rsidRPr="0053227A">
        <w:rPr>
          <w:rFonts w:ascii="Arial" w:hAnsi="Arial" w:cs="Arial"/>
          <w:sz w:val="20"/>
          <w:szCs w:val="20"/>
          <w:lang w:val="en-US"/>
        </w:rPr>
        <w:t>Incidence of plastic fragments among burrow-nesting seabird colonies on offshore islands in northern New Zealand. Marine Pollution Bulletin, 74: 420 –424</w:t>
      </w:r>
    </w:p>
    <w:p w14:paraId="42EEA9C0" w14:textId="4173DD24" w:rsidR="00675835" w:rsidRPr="0053227A" w:rsidRDefault="00675835"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Campbell, O., Smiles, M., Roberts, H., Judas, J. and Pedersen, T. 2017</w:t>
      </w:r>
      <w:r w:rsidR="00367227" w:rsidRPr="0053227A">
        <w:rPr>
          <w:rFonts w:ascii="Arial" w:hAnsi="Arial" w:cs="Arial"/>
          <w:sz w:val="20"/>
          <w:szCs w:val="20"/>
          <w:lang w:val="en-US"/>
        </w:rPr>
        <w:t>.</w:t>
      </w:r>
      <w:r w:rsidRPr="0053227A">
        <w:rPr>
          <w:rFonts w:ascii="Arial" w:hAnsi="Arial" w:cs="Arial"/>
          <w:sz w:val="20"/>
          <w:szCs w:val="20"/>
          <w:lang w:val="en-US"/>
        </w:rPr>
        <w:t xml:space="preserve"> Gulf of Oman: analysis of seabird records of boat trips from the east coast of the United Arab Emirates 20I0-2016. Sandgrouse 39: 138–164.</w:t>
      </w:r>
    </w:p>
    <w:p w14:paraId="49F0B10C" w14:textId="784866FA" w:rsidR="00B33A80" w:rsidRPr="0053227A" w:rsidRDefault="00B33A80"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Carlile</w:t>
      </w:r>
      <w:r w:rsidR="00AA30FC" w:rsidRPr="0053227A">
        <w:rPr>
          <w:rFonts w:ascii="Arial" w:hAnsi="Arial" w:cs="Arial"/>
          <w:sz w:val="20"/>
          <w:szCs w:val="20"/>
          <w:lang w:val="en-US"/>
        </w:rPr>
        <w:t xml:space="preserve">, N., </w:t>
      </w:r>
      <w:proofErr w:type="spellStart"/>
      <w:r w:rsidR="00AA30FC" w:rsidRPr="0053227A">
        <w:rPr>
          <w:rFonts w:ascii="Arial" w:hAnsi="Arial" w:cs="Arial"/>
          <w:sz w:val="20"/>
          <w:szCs w:val="20"/>
          <w:lang w:val="en-US"/>
        </w:rPr>
        <w:t>Priddel</w:t>
      </w:r>
      <w:proofErr w:type="spellEnd"/>
      <w:r w:rsidR="00AA30FC" w:rsidRPr="0053227A">
        <w:rPr>
          <w:rFonts w:ascii="Arial" w:hAnsi="Arial" w:cs="Arial"/>
          <w:sz w:val="20"/>
          <w:szCs w:val="20"/>
          <w:lang w:val="en-US"/>
        </w:rPr>
        <w:t>, D., Reid, T., Fullagar, P. 2019</w:t>
      </w:r>
      <w:r w:rsidR="00367227" w:rsidRPr="0053227A">
        <w:rPr>
          <w:rFonts w:ascii="Arial" w:hAnsi="Arial" w:cs="Arial"/>
          <w:sz w:val="20"/>
          <w:szCs w:val="20"/>
          <w:lang w:val="en-US"/>
        </w:rPr>
        <w:t>.</w:t>
      </w:r>
      <w:r w:rsidR="00AA30FC" w:rsidRPr="0053227A">
        <w:rPr>
          <w:rFonts w:ascii="Arial" w:hAnsi="Arial" w:cs="Arial"/>
          <w:sz w:val="20"/>
          <w:szCs w:val="20"/>
          <w:lang w:val="en-US"/>
        </w:rPr>
        <w:t xml:space="preserve"> Flesh</w:t>
      </w:r>
      <w:r w:rsidR="00426C5F" w:rsidRPr="0053227A">
        <w:rPr>
          <w:rFonts w:ascii="Arial" w:hAnsi="Arial" w:cs="Arial"/>
          <w:sz w:val="20"/>
          <w:szCs w:val="20"/>
          <w:lang w:val="en-US"/>
        </w:rPr>
        <w:t xml:space="preserve">-footed Shearwater decline on Lord Howe Island: Rebuttal to Lavers et al. 2019. Global Ecology and Conservation 20, e00794. </w:t>
      </w:r>
    </w:p>
    <w:p w14:paraId="2F9C6119" w14:textId="78FF1FD1" w:rsidR="00CF65EF" w:rsidRPr="0053227A" w:rsidRDefault="002F2636"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Carlile, N., Taylor, G., Baker, G.B., Garnett, S.T. 2021</w:t>
      </w:r>
      <w:r w:rsidR="00367227" w:rsidRPr="0053227A">
        <w:rPr>
          <w:rFonts w:ascii="Arial" w:hAnsi="Arial" w:cs="Arial"/>
          <w:sz w:val="20"/>
          <w:szCs w:val="20"/>
          <w:lang w:val="en-US"/>
        </w:rPr>
        <w:t>.</w:t>
      </w:r>
      <w:r w:rsidRPr="0053227A">
        <w:rPr>
          <w:rFonts w:ascii="Arial" w:hAnsi="Arial" w:cs="Arial"/>
          <w:sz w:val="20"/>
          <w:szCs w:val="20"/>
          <w:lang w:val="en-US"/>
        </w:rPr>
        <w:t xml:space="preserve"> </w:t>
      </w:r>
      <w:r w:rsidR="00EA1762" w:rsidRPr="0053227A">
        <w:rPr>
          <w:rFonts w:ascii="Arial" w:hAnsi="Arial" w:cs="Arial"/>
          <w:sz w:val="20"/>
          <w:szCs w:val="20"/>
          <w:lang w:val="en-US"/>
        </w:rPr>
        <w:t xml:space="preserve">Flesh-footed Shearwater </w:t>
      </w:r>
      <w:proofErr w:type="spellStart"/>
      <w:r w:rsidR="00EA1762" w:rsidRPr="0053227A">
        <w:rPr>
          <w:rFonts w:ascii="Arial" w:hAnsi="Arial" w:cs="Arial"/>
          <w:i/>
          <w:iCs/>
          <w:sz w:val="20"/>
          <w:szCs w:val="20"/>
          <w:lang w:val="en-US"/>
        </w:rPr>
        <w:t>Ardenna</w:t>
      </w:r>
      <w:proofErr w:type="spellEnd"/>
      <w:r w:rsidR="00EA1762" w:rsidRPr="0053227A">
        <w:rPr>
          <w:rFonts w:ascii="Arial" w:hAnsi="Arial" w:cs="Arial"/>
          <w:i/>
          <w:iCs/>
          <w:sz w:val="20"/>
          <w:szCs w:val="20"/>
          <w:lang w:val="en-US"/>
        </w:rPr>
        <w:t xml:space="preserve"> </w:t>
      </w:r>
      <w:proofErr w:type="spellStart"/>
      <w:r w:rsidR="00EA1762" w:rsidRPr="0053227A">
        <w:rPr>
          <w:rFonts w:ascii="Arial" w:hAnsi="Arial" w:cs="Arial"/>
          <w:i/>
          <w:iCs/>
          <w:sz w:val="20"/>
          <w:szCs w:val="20"/>
          <w:lang w:val="en-US"/>
        </w:rPr>
        <w:t>carneipes</w:t>
      </w:r>
      <w:proofErr w:type="spellEnd"/>
      <w:r w:rsidR="00EA1762" w:rsidRPr="0053227A">
        <w:rPr>
          <w:rFonts w:ascii="Arial" w:hAnsi="Arial" w:cs="Arial"/>
          <w:sz w:val="20"/>
          <w:szCs w:val="20"/>
          <w:lang w:val="en-US"/>
        </w:rPr>
        <w:t xml:space="preserve">. In </w:t>
      </w:r>
      <w:r w:rsidR="00EA1762" w:rsidRPr="0053227A">
        <w:rPr>
          <w:rFonts w:ascii="Arial" w:hAnsi="Arial" w:cs="Arial"/>
          <w:i/>
          <w:iCs/>
          <w:sz w:val="20"/>
          <w:szCs w:val="20"/>
          <w:lang w:val="en-US"/>
        </w:rPr>
        <w:t>The Action Plan for Australian Birds 2020</w:t>
      </w:r>
      <w:r w:rsidR="00142B69" w:rsidRPr="0053227A">
        <w:rPr>
          <w:rFonts w:ascii="Arial" w:hAnsi="Arial" w:cs="Arial"/>
          <w:sz w:val="20"/>
          <w:szCs w:val="20"/>
          <w:lang w:val="en-US"/>
        </w:rPr>
        <w:t xml:space="preserve">. (Eds ST Garnett and GB Baker) pp. 201 – 205. CSIRO Publishing, Melbourne. </w:t>
      </w:r>
    </w:p>
    <w:p w14:paraId="37BD2AA1" w14:textId="07F4970C" w:rsidR="005125DD" w:rsidRPr="0053227A" w:rsidRDefault="005125DD" w:rsidP="0053227A">
      <w:pPr>
        <w:autoSpaceDE w:val="0"/>
        <w:autoSpaceDN w:val="0"/>
        <w:adjustRightInd w:val="0"/>
        <w:spacing w:after="80"/>
        <w:ind w:left="567" w:hanging="567"/>
        <w:jc w:val="both"/>
        <w:rPr>
          <w:rFonts w:ascii="Arial" w:hAnsi="Arial" w:cs="Arial"/>
          <w:sz w:val="20"/>
          <w:szCs w:val="20"/>
          <w:lang w:val="fr-FR"/>
        </w:rPr>
      </w:pPr>
      <w:proofErr w:type="spellStart"/>
      <w:r w:rsidRPr="0053227A">
        <w:rPr>
          <w:rFonts w:ascii="Arial" w:hAnsi="Arial" w:cs="Arial"/>
          <w:sz w:val="20"/>
          <w:szCs w:val="20"/>
          <w:lang w:val="en-US"/>
        </w:rPr>
        <w:t>Catry</w:t>
      </w:r>
      <w:proofErr w:type="spellEnd"/>
      <w:r w:rsidRPr="0053227A">
        <w:rPr>
          <w:rFonts w:ascii="Arial" w:hAnsi="Arial" w:cs="Arial"/>
          <w:sz w:val="20"/>
          <w:szCs w:val="20"/>
          <w:lang w:val="en-US"/>
        </w:rPr>
        <w:t>, T., Ramos, J. A., Le Corre, M. and Phillips, R. A. 2009</w:t>
      </w:r>
      <w:r w:rsidR="00367227" w:rsidRPr="0053227A">
        <w:rPr>
          <w:rFonts w:ascii="Arial" w:hAnsi="Arial" w:cs="Arial"/>
          <w:sz w:val="20"/>
          <w:szCs w:val="20"/>
          <w:lang w:val="en-US"/>
        </w:rPr>
        <w:t>.</w:t>
      </w:r>
      <w:r w:rsidRPr="0053227A">
        <w:rPr>
          <w:rFonts w:ascii="Arial" w:hAnsi="Arial" w:cs="Arial"/>
          <w:sz w:val="20"/>
          <w:szCs w:val="20"/>
          <w:lang w:val="en-US"/>
        </w:rPr>
        <w:t xml:space="preserve"> Movements, at-sea distribution and </w:t>
      </w:r>
      <w:proofErr w:type="spellStart"/>
      <w:r w:rsidRPr="0053227A">
        <w:rPr>
          <w:rFonts w:ascii="Arial" w:hAnsi="Arial" w:cs="Arial"/>
          <w:sz w:val="20"/>
          <w:szCs w:val="20"/>
          <w:lang w:val="en-US"/>
        </w:rPr>
        <w:t>behaviour</w:t>
      </w:r>
      <w:proofErr w:type="spellEnd"/>
      <w:r w:rsidRPr="0053227A">
        <w:rPr>
          <w:rFonts w:ascii="Arial" w:hAnsi="Arial" w:cs="Arial"/>
          <w:sz w:val="20"/>
          <w:szCs w:val="20"/>
          <w:lang w:val="en-US"/>
        </w:rPr>
        <w:t xml:space="preserve"> of a tropical pelagic seabird: the Wedge-tailed Shearwater in the western Indian Ocean. </w:t>
      </w:r>
      <w:r w:rsidRPr="0053227A">
        <w:rPr>
          <w:rFonts w:ascii="Arial" w:hAnsi="Arial" w:cs="Arial"/>
          <w:sz w:val="20"/>
          <w:szCs w:val="20"/>
          <w:lang w:val="fr-FR"/>
        </w:rPr>
        <w:t xml:space="preserve">Mar. </w:t>
      </w:r>
      <w:proofErr w:type="spellStart"/>
      <w:r w:rsidRPr="0053227A">
        <w:rPr>
          <w:rFonts w:ascii="Arial" w:hAnsi="Arial" w:cs="Arial"/>
          <w:sz w:val="20"/>
          <w:szCs w:val="20"/>
          <w:lang w:val="fr-FR"/>
        </w:rPr>
        <w:t>Ecol</w:t>
      </w:r>
      <w:proofErr w:type="spellEnd"/>
      <w:r w:rsidRPr="0053227A">
        <w:rPr>
          <w:rFonts w:ascii="Arial" w:hAnsi="Arial" w:cs="Arial"/>
          <w:sz w:val="20"/>
          <w:szCs w:val="20"/>
          <w:lang w:val="fr-FR"/>
        </w:rPr>
        <w:t xml:space="preserve">. Prog. </w:t>
      </w:r>
      <w:proofErr w:type="spellStart"/>
      <w:r w:rsidRPr="0053227A">
        <w:rPr>
          <w:rFonts w:ascii="Arial" w:hAnsi="Arial" w:cs="Arial"/>
          <w:sz w:val="20"/>
          <w:szCs w:val="20"/>
          <w:lang w:val="fr-FR"/>
        </w:rPr>
        <w:t>Ser</w:t>
      </w:r>
      <w:proofErr w:type="spellEnd"/>
      <w:r w:rsidRPr="0053227A">
        <w:rPr>
          <w:rFonts w:ascii="Arial" w:hAnsi="Arial" w:cs="Arial"/>
          <w:sz w:val="20"/>
          <w:szCs w:val="20"/>
          <w:lang w:val="fr-FR"/>
        </w:rPr>
        <w:t xml:space="preserve">. </w:t>
      </w:r>
      <w:proofErr w:type="gramStart"/>
      <w:r w:rsidRPr="0053227A">
        <w:rPr>
          <w:rFonts w:ascii="Arial" w:hAnsi="Arial" w:cs="Arial"/>
          <w:sz w:val="20"/>
          <w:szCs w:val="20"/>
          <w:lang w:val="fr-FR"/>
        </w:rPr>
        <w:t>391:</w:t>
      </w:r>
      <w:proofErr w:type="gramEnd"/>
      <w:r w:rsidRPr="0053227A">
        <w:rPr>
          <w:rFonts w:ascii="Arial" w:hAnsi="Arial" w:cs="Arial"/>
          <w:sz w:val="20"/>
          <w:szCs w:val="20"/>
          <w:lang w:val="fr-FR"/>
        </w:rPr>
        <w:t xml:space="preserve"> 231–242.</w:t>
      </w:r>
    </w:p>
    <w:p w14:paraId="680D211E" w14:textId="77777777" w:rsidR="00CD654E" w:rsidRPr="0053227A" w:rsidRDefault="00CD654E"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fr-FR"/>
        </w:rPr>
        <w:t>Chaigne</w:t>
      </w:r>
      <w:proofErr w:type="spellEnd"/>
      <w:r w:rsidRPr="0053227A">
        <w:rPr>
          <w:rFonts w:ascii="Arial" w:hAnsi="Arial" w:cs="Arial"/>
          <w:sz w:val="20"/>
          <w:szCs w:val="20"/>
          <w:lang w:val="fr-FR"/>
        </w:rPr>
        <w:t xml:space="preserve"> &amp; Lesage in Collectif, </w:t>
      </w:r>
      <w:proofErr w:type="spellStart"/>
      <w:r w:rsidRPr="0053227A">
        <w:rPr>
          <w:rFonts w:ascii="Arial" w:hAnsi="Arial" w:cs="Arial"/>
          <w:sz w:val="20"/>
          <w:szCs w:val="20"/>
          <w:lang w:val="fr-FR"/>
        </w:rPr>
        <w:t>coord</w:t>
      </w:r>
      <w:proofErr w:type="spellEnd"/>
      <w:r w:rsidRPr="0053227A">
        <w:rPr>
          <w:rFonts w:ascii="Arial" w:hAnsi="Arial" w:cs="Arial"/>
          <w:sz w:val="20"/>
          <w:szCs w:val="20"/>
          <w:lang w:val="fr-FR"/>
        </w:rPr>
        <w:t xml:space="preserve">. </w:t>
      </w:r>
      <w:proofErr w:type="spellStart"/>
      <w:r w:rsidRPr="0053227A">
        <w:rPr>
          <w:rFonts w:ascii="Arial" w:hAnsi="Arial" w:cs="Arial"/>
          <w:sz w:val="20"/>
          <w:szCs w:val="20"/>
          <w:lang w:val="fr-FR"/>
        </w:rPr>
        <w:t>Dalloyau</w:t>
      </w:r>
      <w:proofErr w:type="spellEnd"/>
      <w:r w:rsidRPr="0053227A">
        <w:rPr>
          <w:rFonts w:ascii="Arial" w:hAnsi="Arial" w:cs="Arial"/>
          <w:sz w:val="20"/>
          <w:szCs w:val="20"/>
          <w:lang w:val="fr-FR"/>
        </w:rPr>
        <w:t xml:space="preserve"> S. (LPO) 2024. Atlas des oiseaux marins nicheurs des territoires français d'Outre-Mer. Éditions Biotope, Mèze, Ligue pour la protection des oiseaux, Rochefort. </w:t>
      </w:r>
      <w:r w:rsidRPr="0053227A">
        <w:rPr>
          <w:rFonts w:ascii="Arial" w:hAnsi="Arial" w:cs="Arial"/>
          <w:sz w:val="20"/>
          <w:szCs w:val="20"/>
          <w:lang w:val="en-US"/>
        </w:rPr>
        <w:t>608 p.</w:t>
      </w:r>
    </w:p>
    <w:p w14:paraId="0CA8E62D" w14:textId="5B611DB2" w:rsidR="00537892" w:rsidRPr="0053227A" w:rsidRDefault="12C3DCC0"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Christidis, L. and Boles, W.E. 2008. Systematics and Taxonomy of Australian Birds. CSIRO Publishing, Collingwood, Australia.</w:t>
      </w:r>
    </w:p>
    <w:p w14:paraId="7358498F" w14:textId="4F75B02E" w:rsidR="008A1A4F" w:rsidRPr="0053227A" w:rsidRDefault="008A1A4F"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Commonwealth of Australia 2020</w:t>
      </w:r>
      <w:r w:rsidR="00367227" w:rsidRPr="0053227A">
        <w:rPr>
          <w:rFonts w:ascii="Arial" w:hAnsi="Arial" w:cs="Arial"/>
          <w:sz w:val="20"/>
          <w:szCs w:val="20"/>
          <w:lang w:val="en-US"/>
        </w:rPr>
        <w:t>.</w:t>
      </w:r>
      <w:r w:rsidRPr="0053227A">
        <w:rPr>
          <w:rFonts w:ascii="Arial" w:hAnsi="Arial" w:cs="Arial"/>
          <w:sz w:val="20"/>
          <w:szCs w:val="20"/>
          <w:lang w:val="en-US"/>
        </w:rPr>
        <w:t xml:space="preserve"> Wildlife Conservation Plan for Seabirds</w:t>
      </w:r>
      <w:r w:rsidR="00F60C94" w:rsidRPr="0053227A">
        <w:rPr>
          <w:rFonts w:ascii="Arial" w:hAnsi="Arial" w:cs="Arial"/>
          <w:sz w:val="20"/>
          <w:szCs w:val="20"/>
          <w:lang w:val="en-US"/>
        </w:rPr>
        <w:t>. Department of Agriculture, Water and the Environment, Canberra ACT.</w:t>
      </w:r>
    </w:p>
    <w:p w14:paraId="1EC3FC99" w14:textId="79993DB2" w:rsidR="008B4C83" w:rsidRPr="0053227A" w:rsidRDefault="008B4C83"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De Silva, R. I. and Perera, L. 1995</w:t>
      </w:r>
      <w:r w:rsidR="00367227" w:rsidRPr="0053227A">
        <w:rPr>
          <w:rFonts w:ascii="Arial" w:hAnsi="Arial" w:cs="Arial"/>
          <w:sz w:val="20"/>
          <w:szCs w:val="20"/>
          <w:lang w:val="en-US"/>
        </w:rPr>
        <w:t>.</w:t>
      </w:r>
      <w:r w:rsidRPr="0053227A">
        <w:rPr>
          <w:rFonts w:ascii="Arial" w:hAnsi="Arial" w:cs="Arial"/>
          <w:sz w:val="20"/>
          <w:szCs w:val="20"/>
          <w:lang w:val="en-US"/>
        </w:rPr>
        <w:t xml:space="preserve"> Shearwater migration off the coast of Sri Lanka. Loris 20: 97–100.</w:t>
      </w:r>
    </w:p>
    <w:p w14:paraId="292C2DF5" w14:textId="7B1A7026" w:rsidR="008821EC" w:rsidRPr="0053227A" w:rsidRDefault="008821EC"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en-US"/>
        </w:rPr>
        <w:t>DeGange</w:t>
      </w:r>
      <w:proofErr w:type="spellEnd"/>
      <w:r w:rsidRPr="0053227A">
        <w:rPr>
          <w:rFonts w:ascii="Arial" w:hAnsi="Arial" w:cs="Arial"/>
          <w:sz w:val="20"/>
          <w:szCs w:val="20"/>
          <w:lang w:val="en-US"/>
        </w:rPr>
        <w:t>, A.R. and Day, R.H. 1991</w:t>
      </w:r>
      <w:r w:rsidR="00367227" w:rsidRPr="0053227A">
        <w:rPr>
          <w:rFonts w:ascii="Arial" w:hAnsi="Arial" w:cs="Arial"/>
          <w:sz w:val="20"/>
          <w:szCs w:val="20"/>
          <w:lang w:val="en-US"/>
        </w:rPr>
        <w:t>.</w:t>
      </w:r>
      <w:r w:rsidRPr="0053227A">
        <w:rPr>
          <w:rFonts w:ascii="Arial" w:hAnsi="Arial" w:cs="Arial"/>
          <w:sz w:val="20"/>
          <w:szCs w:val="20"/>
          <w:lang w:val="en-US"/>
        </w:rPr>
        <w:t xml:space="preserve"> Mortality of seabirds in the Japanese land-based </w:t>
      </w:r>
      <w:proofErr w:type="spellStart"/>
      <w:r w:rsidRPr="0053227A">
        <w:rPr>
          <w:rFonts w:ascii="Arial" w:hAnsi="Arial" w:cs="Arial"/>
          <w:sz w:val="20"/>
          <w:szCs w:val="20"/>
          <w:lang w:val="en-US"/>
        </w:rPr>
        <w:t>gillney</w:t>
      </w:r>
      <w:proofErr w:type="spellEnd"/>
      <w:r w:rsidRPr="0053227A">
        <w:rPr>
          <w:rFonts w:ascii="Arial" w:hAnsi="Arial" w:cs="Arial"/>
          <w:sz w:val="20"/>
          <w:szCs w:val="20"/>
          <w:lang w:val="en-US"/>
        </w:rPr>
        <w:t xml:space="preserve"> fishery for salmon. Condor 93: 251-258.</w:t>
      </w:r>
    </w:p>
    <w:p w14:paraId="72E4D89B" w14:textId="77143D4D" w:rsidR="005B291D" w:rsidRPr="0053227A" w:rsidRDefault="52415048"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 xml:space="preserve">Edwards, C.T.T.; Peatman, T.; Goad D.; Webber, D.N. 2023. Update to the risk assessment for New Zealand seabirds. New Zealand Aquatic Environment and Biodiversity Report No. 314. 66 </w:t>
      </w:r>
      <w:proofErr w:type="gramStart"/>
      <w:r w:rsidRPr="0053227A">
        <w:rPr>
          <w:rFonts w:ascii="Arial" w:hAnsi="Arial" w:cs="Arial"/>
          <w:sz w:val="20"/>
          <w:szCs w:val="20"/>
          <w:lang w:val="en-US"/>
        </w:rPr>
        <w:t>p.</w:t>
      </w:r>
      <w:proofErr w:type="gramEnd"/>
    </w:p>
    <w:p w14:paraId="20746E96" w14:textId="0EF29B5A" w:rsidR="00735379" w:rsidRPr="0053227A" w:rsidRDefault="00735379" w:rsidP="0053227A">
      <w:pPr>
        <w:autoSpaceDE w:val="0"/>
        <w:autoSpaceDN w:val="0"/>
        <w:adjustRightInd w:val="0"/>
        <w:spacing w:after="80"/>
        <w:ind w:left="567" w:hanging="567"/>
        <w:jc w:val="both"/>
        <w:rPr>
          <w:rFonts w:ascii="Arial" w:hAnsi="Arial" w:cs="Arial"/>
          <w:sz w:val="20"/>
          <w:szCs w:val="20"/>
          <w:lang w:val="es-ES"/>
        </w:rPr>
      </w:pPr>
      <w:r w:rsidRPr="0053227A">
        <w:rPr>
          <w:rFonts w:ascii="Arial" w:hAnsi="Arial" w:cs="Arial"/>
          <w:sz w:val="20"/>
          <w:szCs w:val="20"/>
          <w:lang w:val="en-US"/>
        </w:rPr>
        <w:t>Fischer, J.H., Bose, S., Taylor, G., Debski, I., Ray, S., Lamb, S.</w:t>
      </w:r>
      <w:r w:rsidR="00393F4F" w:rsidRPr="0053227A">
        <w:rPr>
          <w:rFonts w:ascii="Arial" w:hAnsi="Arial" w:cs="Arial"/>
          <w:sz w:val="20"/>
          <w:szCs w:val="20"/>
          <w:lang w:val="en-US"/>
        </w:rPr>
        <w:t xml:space="preserve"> 2023. Update on flesh-footed shearwater tracking and potential areas of bycatch risk. </w:t>
      </w:r>
      <w:r w:rsidR="00393F4F" w:rsidRPr="0053227A">
        <w:rPr>
          <w:rFonts w:ascii="Arial" w:hAnsi="Arial" w:cs="Arial"/>
          <w:sz w:val="20"/>
          <w:szCs w:val="20"/>
          <w:lang w:val="es-ES"/>
        </w:rPr>
        <w:t>WCPFC-SC19-2023/EB-IP-13</w:t>
      </w:r>
    </w:p>
    <w:p w14:paraId="496854B8" w14:textId="4B418712" w:rsidR="00B03E27" w:rsidRPr="0053227A" w:rsidRDefault="00B03E27"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Fischer</w:t>
      </w:r>
      <w:r w:rsidR="00063B61" w:rsidRPr="0053227A">
        <w:rPr>
          <w:rFonts w:ascii="Arial" w:hAnsi="Arial" w:cs="Arial"/>
          <w:sz w:val="20"/>
          <w:szCs w:val="20"/>
          <w:lang w:val="en-US"/>
        </w:rPr>
        <w:t xml:space="preserve">, J.H., </w:t>
      </w:r>
      <w:r w:rsidR="00C46C98" w:rsidRPr="0053227A">
        <w:rPr>
          <w:rFonts w:ascii="Arial" w:hAnsi="Arial" w:cs="Arial"/>
          <w:sz w:val="20"/>
          <w:szCs w:val="20"/>
          <w:lang w:val="en-US"/>
        </w:rPr>
        <w:t xml:space="preserve">Carneiro, A., Rowley, O., Debski, I. 2024. </w:t>
      </w:r>
      <w:r w:rsidR="00DA5B86" w:rsidRPr="0053227A">
        <w:rPr>
          <w:rFonts w:ascii="Arial" w:hAnsi="Arial" w:cs="Arial"/>
          <w:sz w:val="20"/>
          <w:szCs w:val="20"/>
          <w:lang w:val="en-US"/>
        </w:rPr>
        <w:t xml:space="preserve">An update on the New Zealand large-scale monitoring and tracking </w:t>
      </w:r>
      <w:proofErr w:type="spellStart"/>
      <w:r w:rsidR="00DA5B86" w:rsidRPr="0053227A">
        <w:rPr>
          <w:rFonts w:ascii="Arial" w:hAnsi="Arial" w:cs="Arial"/>
          <w:sz w:val="20"/>
          <w:szCs w:val="20"/>
          <w:lang w:val="en-US"/>
        </w:rPr>
        <w:t>programme</w:t>
      </w:r>
      <w:proofErr w:type="spellEnd"/>
      <w:r w:rsidR="00DA5B86" w:rsidRPr="0053227A">
        <w:rPr>
          <w:rFonts w:ascii="Arial" w:hAnsi="Arial" w:cs="Arial"/>
          <w:sz w:val="20"/>
          <w:szCs w:val="20"/>
          <w:lang w:val="en-US"/>
        </w:rPr>
        <w:t xml:space="preserve"> with improved insights into trends and distribution. </w:t>
      </w:r>
      <w:r w:rsidR="00DF62F0" w:rsidRPr="0053227A">
        <w:rPr>
          <w:rFonts w:ascii="Arial" w:hAnsi="Arial" w:cs="Arial"/>
          <w:sz w:val="20"/>
          <w:szCs w:val="20"/>
          <w:lang w:val="en-US"/>
        </w:rPr>
        <w:t>PaCSWG8 Doc 03. Eighth Meeting of the Population and Conservation Status Working Group. Lima, Peru, 9 August 2024</w:t>
      </w:r>
      <w:r w:rsidR="00111013" w:rsidRPr="0053227A">
        <w:rPr>
          <w:rFonts w:ascii="Arial" w:hAnsi="Arial" w:cs="Arial"/>
          <w:sz w:val="20"/>
          <w:szCs w:val="20"/>
          <w:lang w:val="en-US"/>
        </w:rPr>
        <w:t>.</w:t>
      </w:r>
    </w:p>
    <w:p w14:paraId="1FAD9BBA" w14:textId="7498CE54" w:rsidR="00643F98" w:rsidRPr="0053227A" w:rsidRDefault="00643F98"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Fu</w:t>
      </w:r>
      <w:r w:rsidR="00621E79" w:rsidRPr="0053227A">
        <w:rPr>
          <w:rFonts w:ascii="Arial" w:hAnsi="Arial" w:cs="Arial"/>
          <w:sz w:val="20"/>
          <w:szCs w:val="20"/>
          <w:lang w:val="en-US"/>
        </w:rPr>
        <w:t>llagar, P.J. and Disney, H.J. 1981</w:t>
      </w:r>
      <w:r w:rsidR="00367227" w:rsidRPr="0053227A">
        <w:rPr>
          <w:rFonts w:ascii="Arial" w:hAnsi="Arial" w:cs="Arial"/>
          <w:sz w:val="20"/>
          <w:szCs w:val="20"/>
          <w:lang w:val="en-US"/>
        </w:rPr>
        <w:t>.</w:t>
      </w:r>
      <w:r w:rsidR="00380FC8" w:rsidRPr="0053227A">
        <w:rPr>
          <w:rFonts w:ascii="Arial" w:hAnsi="Arial" w:cs="Arial"/>
          <w:sz w:val="20"/>
          <w:szCs w:val="20"/>
          <w:lang w:val="en-US"/>
        </w:rPr>
        <w:t xml:space="preserve"> Studies on the Flesh-footed Shearwaters </w:t>
      </w:r>
      <w:proofErr w:type="spellStart"/>
      <w:r w:rsidR="00380FC8" w:rsidRPr="0053227A">
        <w:rPr>
          <w:rFonts w:ascii="Arial" w:hAnsi="Arial" w:cs="Arial"/>
          <w:i/>
          <w:iCs/>
          <w:sz w:val="20"/>
          <w:szCs w:val="20"/>
          <w:lang w:val="en-US"/>
        </w:rPr>
        <w:t>Puffinus</w:t>
      </w:r>
      <w:proofErr w:type="spellEnd"/>
      <w:r w:rsidR="00380FC8" w:rsidRPr="0053227A">
        <w:rPr>
          <w:rFonts w:ascii="Arial" w:hAnsi="Arial" w:cs="Arial"/>
          <w:i/>
          <w:iCs/>
          <w:sz w:val="20"/>
          <w:szCs w:val="20"/>
          <w:lang w:val="en-US"/>
        </w:rPr>
        <w:t xml:space="preserve"> </w:t>
      </w:r>
      <w:proofErr w:type="spellStart"/>
      <w:r w:rsidR="00CF1347" w:rsidRPr="0053227A">
        <w:rPr>
          <w:rFonts w:ascii="Arial" w:hAnsi="Arial" w:cs="Arial"/>
          <w:i/>
          <w:iCs/>
          <w:sz w:val="20"/>
          <w:szCs w:val="20"/>
          <w:lang w:val="en-US"/>
        </w:rPr>
        <w:t>carneipes</w:t>
      </w:r>
      <w:proofErr w:type="spellEnd"/>
      <w:r w:rsidR="00CF1347" w:rsidRPr="0053227A">
        <w:rPr>
          <w:rFonts w:ascii="Arial" w:hAnsi="Arial" w:cs="Arial"/>
          <w:i/>
          <w:iCs/>
          <w:sz w:val="20"/>
          <w:szCs w:val="20"/>
          <w:lang w:val="en-US"/>
        </w:rPr>
        <w:t xml:space="preserve">. Occasional Reports of the Australian Museum </w:t>
      </w:r>
      <w:r w:rsidR="00CF1347" w:rsidRPr="0053227A">
        <w:rPr>
          <w:rFonts w:ascii="Arial" w:hAnsi="Arial" w:cs="Arial"/>
          <w:sz w:val="20"/>
          <w:szCs w:val="20"/>
          <w:lang w:val="en-US"/>
        </w:rPr>
        <w:t>1</w:t>
      </w:r>
      <w:r w:rsidR="00AC1A88" w:rsidRPr="0053227A">
        <w:rPr>
          <w:rFonts w:ascii="Arial" w:hAnsi="Arial" w:cs="Arial"/>
          <w:sz w:val="20"/>
          <w:szCs w:val="20"/>
          <w:lang w:val="en-US"/>
        </w:rPr>
        <w:t>, 31 - 32</w:t>
      </w:r>
    </w:p>
    <w:p w14:paraId="5394F2CC" w14:textId="77777777" w:rsidR="003122F5" w:rsidRPr="0053227A" w:rsidRDefault="003122F5"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lastRenderedPageBreak/>
        <w:t>Garnett, S. T., and Baker, G. B. (Eds.) (2021). ‘The Action Plan for Australian Birds 2020.’ (CSIRO Publishing: Melbourne.)</w:t>
      </w:r>
    </w:p>
    <w:p w14:paraId="6547AE35" w14:textId="77777777" w:rsidR="005B194F" w:rsidRPr="0053227A" w:rsidRDefault="005B194F"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Glass, J.P. and Ryan, P. G. (2013). Reduced seabird night strikes and mortality in the Tristan rock lobster fishery. African Journal of Marine Science 35(4):589–592.</w:t>
      </w:r>
    </w:p>
    <w:p w14:paraId="53D14D37" w14:textId="4570F6A1" w:rsidR="00FC60ED" w:rsidRPr="0053227A" w:rsidRDefault="00FC60ED"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Gibson-Hill, C. A. 1953</w:t>
      </w:r>
      <w:r w:rsidR="009C3D1B" w:rsidRPr="0053227A">
        <w:rPr>
          <w:rFonts w:ascii="Arial" w:hAnsi="Arial" w:cs="Arial"/>
          <w:sz w:val="20"/>
          <w:szCs w:val="20"/>
          <w:lang w:val="en-US"/>
        </w:rPr>
        <w:t>.</w:t>
      </w:r>
      <w:r w:rsidRPr="0053227A">
        <w:rPr>
          <w:rFonts w:ascii="Arial" w:hAnsi="Arial" w:cs="Arial"/>
          <w:sz w:val="20"/>
          <w:szCs w:val="20"/>
          <w:lang w:val="en-US"/>
        </w:rPr>
        <w:t xml:space="preserve"> Notes on the sea birds of the orders </w:t>
      </w:r>
      <w:proofErr w:type="spellStart"/>
      <w:r w:rsidRPr="0053227A">
        <w:rPr>
          <w:rFonts w:ascii="Arial" w:hAnsi="Arial" w:cs="Arial"/>
          <w:sz w:val="20"/>
          <w:szCs w:val="20"/>
          <w:lang w:val="en-US"/>
        </w:rPr>
        <w:t>Procellariformes</w:t>
      </w:r>
      <w:proofErr w:type="spellEnd"/>
      <w:r w:rsidRPr="0053227A">
        <w:rPr>
          <w:rFonts w:ascii="Arial" w:hAnsi="Arial" w:cs="Arial"/>
          <w:sz w:val="20"/>
          <w:szCs w:val="20"/>
          <w:lang w:val="en-US"/>
        </w:rPr>
        <w:t xml:space="preserve"> and Pelecaniformes recorded as strays or visitors to the Ceylon coast. Spolia Zeylanica 27: 83–201.</w:t>
      </w:r>
    </w:p>
    <w:p w14:paraId="6C01C1FF" w14:textId="77777777" w:rsidR="007C2C1E" w:rsidRPr="0053227A" w:rsidRDefault="007C2C1E" w:rsidP="0053227A">
      <w:pPr>
        <w:autoSpaceDE w:val="0"/>
        <w:autoSpaceDN w:val="0"/>
        <w:adjustRightInd w:val="0"/>
        <w:spacing w:after="80"/>
        <w:ind w:left="567" w:hanging="567"/>
        <w:jc w:val="both"/>
        <w:rPr>
          <w:rFonts w:ascii="Arial" w:hAnsi="Arial" w:cs="Arial"/>
          <w:sz w:val="20"/>
          <w:szCs w:val="20"/>
          <w:lang w:val="es-ES"/>
        </w:rPr>
      </w:pPr>
      <w:r w:rsidRPr="0053227A">
        <w:rPr>
          <w:rFonts w:ascii="Arial" w:hAnsi="Arial" w:cs="Arial"/>
          <w:sz w:val="20"/>
          <w:szCs w:val="20"/>
          <w:lang w:val="en-US"/>
        </w:rPr>
        <w:t xml:space="preserve">IPCC. 2018: Summary for Policymakers. In: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[V. Masson-Delmotte, P. Zhai, H. O. </w:t>
      </w:r>
      <w:proofErr w:type="spellStart"/>
      <w:r w:rsidRPr="0053227A">
        <w:rPr>
          <w:rFonts w:ascii="Arial" w:hAnsi="Arial" w:cs="Arial"/>
          <w:sz w:val="20"/>
          <w:szCs w:val="20"/>
          <w:lang w:val="en-US"/>
        </w:rPr>
        <w:t>Pörtner</w:t>
      </w:r>
      <w:proofErr w:type="spellEnd"/>
      <w:r w:rsidRPr="0053227A">
        <w:rPr>
          <w:rFonts w:ascii="Arial" w:hAnsi="Arial" w:cs="Arial"/>
          <w:sz w:val="20"/>
          <w:szCs w:val="20"/>
          <w:lang w:val="en-US"/>
        </w:rPr>
        <w:t xml:space="preserve">, et al. </w:t>
      </w:r>
      <w:r w:rsidRPr="0053227A">
        <w:rPr>
          <w:rFonts w:ascii="Arial" w:hAnsi="Arial" w:cs="Arial"/>
          <w:sz w:val="20"/>
          <w:szCs w:val="20"/>
          <w:lang w:val="es-ES"/>
        </w:rPr>
        <w:t xml:space="preserve">(eds.)]. </w:t>
      </w:r>
      <w:proofErr w:type="spellStart"/>
      <w:r w:rsidRPr="0053227A">
        <w:rPr>
          <w:rFonts w:ascii="Arial" w:hAnsi="Arial" w:cs="Arial"/>
          <w:sz w:val="20"/>
          <w:szCs w:val="20"/>
          <w:lang w:val="es-ES"/>
        </w:rPr>
        <w:t>World</w:t>
      </w:r>
      <w:proofErr w:type="spellEnd"/>
      <w:r w:rsidRPr="0053227A">
        <w:rPr>
          <w:rFonts w:ascii="Arial" w:hAnsi="Arial" w:cs="Arial"/>
          <w:sz w:val="20"/>
          <w:szCs w:val="20"/>
          <w:lang w:val="es-ES"/>
        </w:rPr>
        <w:t xml:space="preserve"> </w:t>
      </w:r>
      <w:proofErr w:type="spellStart"/>
      <w:r w:rsidRPr="0053227A">
        <w:rPr>
          <w:rFonts w:ascii="Arial" w:hAnsi="Arial" w:cs="Arial"/>
          <w:sz w:val="20"/>
          <w:szCs w:val="20"/>
          <w:lang w:val="es-ES"/>
        </w:rPr>
        <w:t>Meteorological</w:t>
      </w:r>
      <w:proofErr w:type="spellEnd"/>
      <w:r w:rsidRPr="0053227A">
        <w:rPr>
          <w:rFonts w:ascii="Arial" w:hAnsi="Arial" w:cs="Arial"/>
          <w:sz w:val="20"/>
          <w:szCs w:val="20"/>
          <w:lang w:val="es-ES"/>
        </w:rPr>
        <w:t xml:space="preserve"> </w:t>
      </w:r>
      <w:proofErr w:type="spellStart"/>
      <w:r w:rsidRPr="0053227A">
        <w:rPr>
          <w:rFonts w:ascii="Arial" w:hAnsi="Arial" w:cs="Arial"/>
          <w:sz w:val="20"/>
          <w:szCs w:val="20"/>
          <w:lang w:val="es-ES"/>
        </w:rPr>
        <w:t>Organization</w:t>
      </w:r>
      <w:proofErr w:type="spellEnd"/>
      <w:r w:rsidRPr="0053227A">
        <w:rPr>
          <w:rFonts w:ascii="Arial" w:hAnsi="Arial" w:cs="Arial"/>
          <w:sz w:val="20"/>
          <w:szCs w:val="20"/>
          <w:lang w:val="es-ES"/>
        </w:rPr>
        <w:t xml:space="preserve">, Geneva, </w:t>
      </w:r>
      <w:proofErr w:type="spellStart"/>
      <w:r w:rsidRPr="0053227A">
        <w:rPr>
          <w:rFonts w:ascii="Arial" w:hAnsi="Arial" w:cs="Arial"/>
          <w:sz w:val="20"/>
          <w:szCs w:val="20"/>
          <w:lang w:val="es-ES"/>
        </w:rPr>
        <w:t>Switzerland</w:t>
      </w:r>
      <w:proofErr w:type="spellEnd"/>
      <w:r w:rsidRPr="0053227A">
        <w:rPr>
          <w:rFonts w:ascii="Arial" w:hAnsi="Arial" w:cs="Arial"/>
          <w:sz w:val="20"/>
          <w:szCs w:val="20"/>
          <w:lang w:val="es-ES"/>
        </w:rPr>
        <w:t>, 32 pp.</w:t>
      </w:r>
    </w:p>
    <w:p w14:paraId="19A4290A" w14:textId="68D9ACDC" w:rsidR="00AC1A88" w:rsidRPr="0053227A" w:rsidRDefault="00056E2D"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Lavers, J.L. 2015</w:t>
      </w:r>
      <w:r w:rsidR="009C3D1B" w:rsidRPr="0053227A">
        <w:rPr>
          <w:rFonts w:ascii="Arial" w:hAnsi="Arial" w:cs="Arial"/>
          <w:sz w:val="20"/>
          <w:szCs w:val="20"/>
          <w:lang w:val="en-US"/>
        </w:rPr>
        <w:t>.</w:t>
      </w:r>
      <w:r w:rsidRPr="0053227A">
        <w:rPr>
          <w:rFonts w:ascii="Arial" w:hAnsi="Arial" w:cs="Arial"/>
          <w:sz w:val="20"/>
          <w:szCs w:val="20"/>
          <w:lang w:val="en-US"/>
        </w:rPr>
        <w:t xml:space="preserve"> Population </w:t>
      </w:r>
      <w:r w:rsidR="00D72318" w:rsidRPr="0053227A">
        <w:rPr>
          <w:rFonts w:ascii="Arial" w:hAnsi="Arial" w:cs="Arial"/>
          <w:sz w:val="20"/>
          <w:szCs w:val="20"/>
          <w:lang w:val="en-US"/>
        </w:rPr>
        <w:t>status and threats to Flesh-footed Shearwaters (</w:t>
      </w:r>
      <w:proofErr w:type="spellStart"/>
      <w:r w:rsidR="00D72318" w:rsidRPr="0053227A">
        <w:rPr>
          <w:rFonts w:ascii="Arial" w:hAnsi="Arial" w:cs="Arial"/>
          <w:i/>
          <w:iCs/>
          <w:sz w:val="20"/>
          <w:szCs w:val="20"/>
          <w:lang w:val="en-US"/>
        </w:rPr>
        <w:t>Puffinus</w:t>
      </w:r>
      <w:proofErr w:type="spellEnd"/>
      <w:r w:rsidR="00D72318" w:rsidRPr="0053227A">
        <w:rPr>
          <w:rFonts w:ascii="Arial" w:hAnsi="Arial" w:cs="Arial"/>
          <w:i/>
          <w:iCs/>
          <w:sz w:val="20"/>
          <w:szCs w:val="20"/>
          <w:lang w:val="en-US"/>
        </w:rPr>
        <w:t xml:space="preserve"> </w:t>
      </w:r>
      <w:proofErr w:type="spellStart"/>
      <w:r w:rsidR="00D72318" w:rsidRPr="0053227A">
        <w:rPr>
          <w:rFonts w:ascii="Arial" w:hAnsi="Arial" w:cs="Arial"/>
          <w:i/>
          <w:iCs/>
          <w:sz w:val="20"/>
          <w:szCs w:val="20"/>
          <w:lang w:val="en-US"/>
        </w:rPr>
        <w:t>car</w:t>
      </w:r>
      <w:r w:rsidR="00E3432E" w:rsidRPr="0053227A">
        <w:rPr>
          <w:rFonts w:ascii="Arial" w:hAnsi="Arial" w:cs="Arial"/>
          <w:i/>
          <w:iCs/>
          <w:sz w:val="20"/>
          <w:szCs w:val="20"/>
          <w:lang w:val="en-US"/>
        </w:rPr>
        <w:t>neipes</w:t>
      </w:r>
      <w:proofErr w:type="spellEnd"/>
      <w:r w:rsidR="00E3432E" w:rsidRPr="0053227A">
        <w:rPr>
          <w:rFonts w:ascii="Arial" w:hAnsi="Arial" w:cs="Arial"/>
          <w:sz w:val="20"/>
          <w:szCs w:val="20"/>
          <w:lang w:val="en-US"/>
        </w:rPr>
        <w:t xml:space="preserve">) in South and Western Australia. ICES Journal </w:t>
      </w:r>
      <w:r w:rsidR="005148C2" w:rsidRPr="0053227A">
        <w:rPr>
          <w:rFonts w:ascii="Arial" w:hAnsi="Arial" w:cs="Arial"/>
          <w:sz w:val="20"/>
          <w:szCs w:val="20"/>
          <w:lang w:val="en-US"/>
        </w:rPr>
        <w:t>of Marine Science 72, 316 – 327.</w:t>
      </w:r>
    </w:p>
    <w:p w14:paraId="423352B7" w14:textId="25AFE15F" w:rsidR="002F6E3C" w:rsidRPr="0053227A" w:rsidRDefault="002F6E3C" w:rsidP="0053227A">
      <w:pPr>
        <w:autoSpaceDE w:val="0"/>
        <w:autoSpaceDN w:val="0"/>
        <w:adjustRightInd w:val="0"/>
        <w:spacing w:after="80"/>
        <w:ind w:left="567" w:hanging="567"/>
        <w:jc w:val="both"/>
        <w:rPr>
          <w:rFonts w:ascii="Arial" w:hAnsi="Arial" w:cs="Arial"/>
          <w:sz w:val="20"/>
          <w:szCs w:val="20"/>
          <w:lang w:val="fr-FR"/>
        </w:rPr>
      </w:pPr>
      <w:r w:rsidRPr="0053227A">
        <w:rPr>
          <w:rFonts w:ascii="Arial" w:hAnsi="Arial" w:cs="Arial"/>
          <w:sz w:val="20"/>
          <w:szCs w:val="20"/>
          <w:lang w:val="en-US"/>
        </w:rPr>
        <w:t>Lavers J.L.</w:t>
      </w:r>
      <w:r w:rsidR="008D249E" w:rsidRPr="0053227A">
        <w:rPr>
          <w:rFonts w:ascii="Arial" w:hAnsi="Arial" w:cs="Arial"/>
          <w:sz w:val="20"/>
          <w:szCs w:val="20"/>
          <w:lang w:val="en-US"/>
        </w:rPr>
        <w:t>, Bond, A.L., Hutton</w:t>
      </w:r>
      <w:r w:rsidR="00D61D5E" w:rsidRPr="0053227A">
        <w:rPr>
          <w:rFonts w:ascii="Arial" w:hAnsi="Arial" w:cs="Arial"/>
          <w:sz w:val="20"/>
          <w:szCs w:val="20"/>
          <w:lang w:val="en-US"/>
        </w:rPr>
        <w:t>, I. 2014</w:t>
      </w:r>
      <w:r w:rsidR="009C3D1B" w:rsidRPr="0053227A">
        <w:rPr>
          <w:rFonts w:ascii="Arial" w:hAnsi="Arial" w:cs="Arial"/>
          <w:sz w:val="20"/>
          <w:szCs w:val="20"/>
          <w:lang w:val="en-US"/>
        </w:rPr>
        <w:t>.</w:t>
      </w:r>
      <w:r w:rsidR="00D61D5E" w:rsidRPr="0053227A">
        <w:rPr>
          <w:rFonts w:ascii="Arial" w:hAnsi="Arial" w:cs="Arial"/>
          <w:sz w:val="20"/>
          <w:szCs w:val="20"/>
          <w:lang w:val="en-US"/>
        </w:rPr>
        <w:t xml:space="preserve"> Plastic ingestion by Flesh-footed Shearwater (</w:t>
      </w:r>
      <w:proofErr w:type="spellStart"/>
      <w:r w:rsidR="00D61D5E" w:rsidRPr="0053227A">
        <w:rPr>
          <w:rFonts w:ascii="Arial" w:hAnsi="Arial" w:cs="Arial"/>
          <w:i/>
          <w:iCs/>
          <w:sz w:val="20"/>
          <w:szCs w:val="20"/>
          <w:lang w:val="en-US"/>
        </w:rPr>
        <w:t>Puff</w:t>
      </w:r>
      <w:r w:rsidR="007108E7" w:rsidRPr="0053227A">
        <w:rPr>
          <w:rFonts w:ascii="Arial" w:hAnsi="Arial" w:cs="Arial"/>
          <w:i/>
          <w:iCs/>
          <w:sz w:val="20"/>
          <w:szCs w:val="20"/>
          <w:lang w:val="en-US"/>
        </w:rPr>
        <w:t>inus</w:t>
      </w:r>
      <w:proofErr w:type="spellEnd"/>
      <w:r w:rsidR="005D1BBB" w:rsidRPr="0053227A">
        <w:rPr>
          <w:rFonts w:ascii="Arial" w:hAnsi="Arial" w:cs="Arial"/>
          <w:i/>
          <w:iCs/>
          <w:sz w:val="20"/>
          <w:szCs w:val="20"/>
          <w:lang w:val="en-US"/>
        </w:rPr>
        <w:t xml:space="preserve"> </w:t>
      </w:r>
      <w:proofErr w:type="spellStart"/>
      <w:r w:rsidR="005D1BBB" w:rsidRPr="0053227A">
        <w:rPr>
          <w:rFonts w:ascii="Arial" w:hAnsi="Arial" w:cs="Arial"/>
          <w:i/>
          <w:iCs/>
          <w:sz w:val="20"/>
          <w:szCs w:val="20"/>
          <w:lang w:val="en-US"/>
        </w:rPr>
        <w:t>carneipes</w:t>
      </w:r>
      <w:proofErr w:type="spellEnd"/>
      <w:r w:rsidR="005D1BBB" w:rsidRPr="0053227A">
        <w:rPr>
          <w:rFonts w:ascii="Arial" w:hAnsi="Arial" w:cs="Arial"/>
          <w:sz w:val="20"/>
          <w:szCs w:val="20"/>
          <w:lang w:val="en-US"/>
        </w:rPr>
        <w:t>)</w:t>
      </w:r>
      <w:r w:rsidR="0054172E" w:rsidRPr="0053227A">
        <w:rPr>
          <w:rFonts w:ascii="Arial" w:hAnsi="Arial" w:cs="Arial"/>
          <w:sz w:val="20"/>
          <w:szCs w:val="20"/>
          <w:lang w:val="en-US"/>
        </w:rPr>
        <w:t xml:space="preserve">: Implications </w:t>
      </w:r>
      <w:r w:rsidR="00173483" w:rsidRPr="0053227A">
        <w:rPr>
          <w:rFonts w:ascii="Arial" w:hAnsi="Arial" w:cs="Arial"/>
          <w:sz w:val="20"/>
          <w:szCs w:val="20"/>
          <w:lang w:val="en-US"/>
        </w:rPr>
        <w:t xml:space="preserve">for fledging body condition and the accumulation of plastic-derived chemicals. </w:t>
      </w:r>
      <w:proofErr w:type="spellStart"/>
      <w:r w:rsidR="00173483" w:rsidRPr="0053227A">
        <w:rPr>
          <w:rFonts w:ascii="Arial" w:hAnsi="Arial" w:cs="Arial"/>
          <w:sz w:val="20"/>
          <w:szCs w:val="20"/>
          <w:lang w:val="fr-FR"/>
        </w:rPr>
        <w:t>Environmental</w:t>
      </w:r>
      <w:proofErr w:type="spellEnd"/>
      <w:r w:rsidR="00173483" w:rsidRPr="0053227A">
        <w:rPr>
          <w:rFonts w:ascii="Arial" w:hAnsi="Arial" w:cs="Arial"/>
          <w:sz w:val="20"/>
          <w:szCs w:val="20"/>
          <w:lang w:val="fr-FR"/>
        </w:rPr>
        <w:t xml:space="preserve"> Pollution 187, 124 – 129.</w:t>
      </w:r>
    </w:p>
    <w:p w14:paraId="1A6B9023" w14:textId="622E589A" w:rsidR="00AB1523" w:rsidRPr="0053227A" w:rsidRDefault="00AB1523"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fr-FR"/>
        </w:rPr>
        <w:t>Lavers</w:t>
      </w:r>
      <w:proofErr w:type="spellEnd"/>
      <w:r w:rsidRPr="0053227A">
        <w:rPr>
          <w:rFonts w:ascii="Arial" w:hAnsi="Arial" w:cs="Arial"/>
          <w:sz w:val="20"/>
          <w:szCs w:val="20"/>
          <w:lang w:val="fr-FR"/>
        </w:rPr>
        <w:t xml:space="preserve">, J.L., Hutton, I., Bond, A.L. </w:t>
      </w:r>
      <w:r w:rsidR="00C50CDE" w:rsidRPr="0053227A">
        <w:rPr>
          <w:rFonts w:ascii="Arial" w:hAnsi="Arial" w:cs="Arial"/>
          <w:sz w:val="20"/>
          <w:szCs w:val="20"/>
          <w:lang w:val="fr-FR"/>
        </w:rPr>
        <w:t>2019</w:t>
      </w:r>
      <w:r w:rsidR="00C8454D" w:rsidRPr="0053227A">
        <w:rPr>
          <w:rFonts w:ascii="Arial" w:hAnsi="Arial" w:cs="Arial"/>
          <w:sz w:val="20"/>
          <w:szCs w:val="20"/>
          <w:lang w:val="fr-FR"/>
        </w:rPr>
        <w:t>b</w:t>
      </w:r>
      <w:r w:rsidR="009C3D1B" w:rsidRPr="0053227A">
        <w:rPr>
          <w:rFonts w:ascii="Arial" w:hAnsi="Arial" w:cs="Arial"/>
          <w:sz w:val="20"/>
          <w:szCs w:val="20"/>
          <w:lang w:val="fr-FR"/>
        </w:rPr>
        <w:t>.</w:t>
      </w:r>
      <w:r w:rsidR="00C50CDE" w:rsidRPr="0053227A">
        <w:rPr>
          <w:rFonts w:ascii="Arial" w:hAnsi="Arial" w:cs="Arial"/>
          <w:sz w:val="20"/>
          <w:szCs w:val="20"/>
          <w:lang w:val="fr-FR"/>
        </w:rPr>
        <w:t xml:space="preserve"> </w:t>
      </w:r>
      <w:r w:rsidR="00C50CDE" w:rsidRPr="0053227A">
        <w:rPr>
          <w:rFonts w:ascii="Arial" w:hAnsi="Arial" w:cs="Arial"/>
          <w:sz w:val="20"/>
          <w:szCs w:val="20"/>
          <w:lang w:val="en-US"/>
        </w:rPr>
        <w:t xml:space="preserve">Changes </w:t>
      </w:r>
      <w:r w:rsidR="00C8454D" w:rsidRPr="0053227A">
        <w:rPr>
          <w:rFonts w:ascii="Arial" w:hAnsi="Arial" w:cs="Arial"/>
          <w:sz w:val="20"/>
          <w:szCs w:val="20"/>
          <w:lang w:val="en-US"/>
        </w:rPr>
        <w:t>i</w:t>
      </w:r>
      <w:r w:rsidR="00C50CDE" w:rsidRPr="0053227A">
        <w:rPr>
          <w:rFonts w:ascii="Arial" w:hAnsi="Arial" w:cs="Arial"/>
          <w:sz w:val="20"/>
          <w:szCs w:val="20"/>
          <w:lang w:val="en-US"/>
        </w:rPr>
        <w:t>n technology and imperfect detection of nest contents impedes reliable estimates of population trends in burrowing seabirds</w:t>
      </w:r>
      <w:r w:rsidR="00467B44" w:rsidRPr="0053227A">
        <w:rPr>
          <w:rFonts w:ascii="Arial" w:hAnsi="Arial" w:cs="Arial"/>
          <w:sz w:val="20"/>
          <w:szCs w:val="20"/>
          <w:lang w:val="en-US"/>
        </w:rPr>
        <w:t>. Global Ecology and Conservation 17, e00579.</w:t>
      </w:r>
    </w:p>
    <w:p w14:paraId="7ECB8806" w14:textId="270A06E8" w:rsidR="00C35901" w:rsidRPr="0053227A" w:rsidRDefault="00C35901" w:rsidP="0053227A">
      <w:pPr>
        <w:autoSpaceDE w:val="0"/>
        <w:autoSpaceDN w:val="0"/>
        <w:adjustRightInd w:val="0"/>
        <w:spacing w:after="80"/>
        <w:ind w:left="567" w:hanging="567"/>
        <w:jc w:val="both"/>
        <w:rPr>
          <w:rFonts w:ascii="Arial" w:hAnsi="Arial" w:cs="Arial"/>
          <w:sz w:val="20"/>
          <w:szCs w:val="20"/>
          <w:lang w:val="fr-FR"/>
        </w:rPr>
      </w:pPr>
      <w:r w:rsidRPr="0053227A">
        <w:rPr>
          <w:rFonts w:ascii="Arial" w:hAnsi="Arial" w:cs="Arial"/>
          <w:sz w:val="20"/>
          <w:szCs w:val="20"/>
          <w:lang w:val="en-US"/>
        </w:rPr>
        <w:t>Lavers, J.L, Lis</w:t>
      </w:r>
      <w:r w:rsidR="00733D96" w:rsidRPr="0053227A">
        <w:rPr>
          <w:rFonts w:ascii="Arial" w:hAnsi="Arial" w:cs="Arial"/>
          <w:sz w:val="20"/>
          <w:szCs w:val="20"/>
          <w:lang w:val="en-US"/>
        </w:rPr>
        <w:t>ovski,</w:t>
      </w:r>
      <w:r w:rsidRPr="0053227A">
        <w:rPr>
          <w:rFonts w:ascii="Arial" w:hAnsi="Arial" w:cs="Arial"/>
          <w:sz w:val="20"/>
          <w:szCs w:val="20"/>
          <w:lang w:val="en-US"/>
        </w:rPr>
        <w:t xml:space="preserve"> S</w:t>
      </w:r>
      <w:r w:rsidR="00733D96" w:rsidRPr="0053227A">
        <w:rPr>
          <w:rFonts w:ascii="Arial" w:hAnsi="Arial" w:cs="Arial"/>
          <w:sz w:val="20"/>
          <w:szCs w:val="20"/>
          <w:lang w:val="en-US"/>
        </w:rPr>
        <w:t>.</w:t>
      </w:r>
      <w:r w:rsidRPr="0053227A">
        <w:rPr>
          <w:rFonts w:ascii="Arial" w:hAnsi="Arial" w:cs="Arial"/>
          <w:sz w:val="20"/>
          <w:szCs w:val="20"/>
          <w:lang w:val="en-US"/>
        </w:rPr>
        <w:t>, B</w:t>
      </w:r>
      <w:r w:rsidR="00733D96" w:rsidRPr="0053227A">
        <w:rPr>
          <w:rFonts w:ascii="Arial" w:hAnsi="Arial" w:cs="Arial"/>
          <w:sz w:val="20"/>
          <w:szCs w:val="20"/>
          <w:lang w:val="en-US"/>
        </w:rPr>
        <w:t>ond,</w:t>
      </w:r>
      <w:r w:rsidRPr="0053227A">
        <w:rPr>
          <w:rFonts w:ascii="Arial" w:hAnsi="Arial" w:cs="Arial"/>
          <w:sz w:val="20"/>
          <w:szCs w:val="20"/>
          <w:lang w:val="en-US"/>
        </w:rPr>
        <w:t xml:space="preserve"> A</w:t>
      </w:r>
      <w:r w:rsidR="00733D96" w:rsidRPr="0053227A">
        <w:rPr>
          <w:rFonts w:ascii="Arial" w:hAnsi="Arial" w:cs="Arial"/>
          <w:sz w:val="20"/>
          <w:szCs w:val="20"/>
          <w:lang w:val="en-US"/>
        </w:rPr>
        <w:t>.</w:t>
      </w:r>
      <w:r w:rsidRPr="0053227A">
        <w:rPr>
          <w:rFonts w:ascii="Arial" w:hAnsi="Arial" w:cs="Arial"/>
          <w:sz w:val="20"/>
          <w:szCs w:val="20"/>
          <w:lang w:val="en-US"/>
        </w:rPr>
        <w:t xml:space="preserve">L. </w:t>
      </w:r>
      <w:r w:rsidR="00733D96" w:rsidRPr="0053227A">
        <w:rPr>
          <w:rFonts w:ascii="Arial" w:hAnsi="Arial" w:cs="Arial"/>
          <w:sz w:val="20"/>
          <w:szCs w:val="20"/>
          <w:lang w:val="en-US"/>
        </w:rPr>
        <w:t>2019</w:t>
      </w:r>
      <w:r w:rsidR="00C8454D" w:rsidRPr="0053227A">
        <w:rPr>
          <w:rFonts w:ascii="Arial" w:hAnsi="Arial" w:cs="Arial"/>
          <w:sz w:val="20"/>
          <w:szCs w:val="20"/>
          <w:lang w:val="en-US"/>
        </w:rPr>
        <w:t>a</w:t>
      </w:r>
      <w:r w:rsidR="00CD654E" w:rsidRPr="0053227A">
        <w:rPr>
          <w:rFonts w:ascii="Arial" w:hAnsi="Arial" w:cs="Arial"/>
          <w:sz w:val="20"/>
          <w:szCs w:val="20"/>
          <w:lang w:val="en-US"/>
        </w:rPr>
        <w:t>.</w:t>
      </w:r>
      <w:r w:rsidR="00733D96" w:rsidRPr="0053227A">
        <w:rPr>
          <w:rFonts w:ascii="Arial" w:hAnsi="Arial" w:cs="Arial"/>
          <w:sz w:val="20"/>
          <w:szCs w:val="20"/>
          <w:lang w:val="en-US"/>
        </w:rPr>
        <w:t xml:space="preserve"> </w:t>
      </w:r>
      <w:r w:rsidRPr="0053227A">
        <w:rPr>
          <w:rFonts w:ascii="Arial" w:hAnsi="Arial" w:cs="Arial"/>
          <w:sz w:val="20"/>
          <w:szCs w:val="20"/>
          <w:lang w:val="en-US"/>
        </w:rPr>
        <w:t xml:space="preserve">Preliminary survival and movement data for a declining population of Flesh-footed Shearwater </w:t>
      </w:r>
      <w:proofErr w:type="spellStart"/>
      <w:r w:rsidRPr="0053227A">
        <w:rPr>
          <w:rFonts w:ascii="Arial" w:hAnsi="Arial" w:cs="Arial"/>
          <w:i/>
          <w:iCs/>
          <w:sz w:val="20"/>
          <w:szCs w:val="20"/>
          <w:lang w:val="en-US"/>
        </w:rPr>
        <w:t>Ardenna</w:t>
      </w:r>
      <w:proofErr w:type="spellEnd"/>
      <w:r w:rsidRPr="0053227A">
        <w:rPr>
          <w:rFonts w:ascii="Arial" w:hAnsi="Arial" w:cs="Arial"/>
          <w:i/>
          <w:iCs/>
          <w:sz w:val="20"/>
          <w:szCs w:val="20"/>
          <w:lang w:val="en-US"/>
        </w:rPr>
        <w:t xml:space="preserve"> </w:t>
      </w:r>
      <w:proofErr w:type="spellStart"/>
      <w:r w:rsidRPr="0053227A">
        <w:rPr>
          <w:rFonts w:ascii="Arial" w:hAnsi="Arial" w:cs="Arial"/>
          <w:i/>
          <w:iCs/>
          <w:sz w:val="20"/>
          <w:szCs w:val="20"/>
          <w:lang w:val="en-US"/>
        </w:rPr>
        <w:t>carneipes</w:t>
      </w:r>
      <w:proofErr w:type="spellEnd"/>
      <w:r w:rsidRPr="0053227A">
        <w:rPr>
          <w:rFonts w:ascii="Arial" w:hAnsi="Arial" w:cs="Arial"/>
          <w:sz w:val="20"/>
          <w:szCs w:val="20"/>
          <w:lang w:val="en-US"/>
        </w:rPr>
        <w:t xml:space="preserve"> in Western Australia provides insights into marine threats. </w:t>
      </w:r>
      <w:r w:rsidRPr="0053227A">
        <w:rPr>
          <w:rFonts w:ascii="Arial" w:hAnsi="Arial" w:cs="Arial"/>
          <w:sz w:val="20"/>
          <w:szCs w:val="20"/>
          <w:lang w:val="fr-FR"/>
        </w:rPr>
        <w:t>Bird Conservation International. 29(2</w:t>
      </w:r>
      <w:proofErr w:type="gramStart"/>
      <w:r w:rsidRPr="0053227A">
        <w:rPr>
          <w:rFonts w:ascii="Arial" w:hAnsi="Arial" w:cs="Arial"/>
          <w:sz w:val="20"/>
          <w:szCs w:val="20"/>
          <w:lang w:val="fr-FR"/>
        </w:rPr>
        <w:t>):</w:t>
      </w:r>
      <w:proofErr w:type="gramEnd"/>
      <w:r w:rsidR="00B1756E" w:rsidRPr="0053227A">
        <w:rPr>
          <w:rFonts w:ascii="Arial" w:hAnsi="Arial" w:cs="Arial"/>
          <w:sz w:val="20"/>
          <w:szCs w:val="20"/>
          <w:lang w:val="fr-FR"/>
        </w:rPr>
        <w:t xml:space="preserve"> </w:t>
      </w:r>
      <w:r w:rsidRPr="0053227A">
        <w:rPr>
          <w:rFonts w:ascii="Arial" w:hAnsi="Arial" w:cs="Arial"/>
          <w:sz w:val="20"/>
          <w:szCs w:val="20"/>
          <w:lang w:val="fr-FR"/>
        </w:rPr>
        <w:t xml:space="preserve">327-337. </w:t>
      </w:r>
    </w:p>
    <w:p w14:paraId="7487DC11" w14:textId="77777777" w:rsidR="00CD654E" w:rsidRPr="0053227A" w:rsidRDefault="00CD654E"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fr-FR"/>
        </w:rPr>
        <w:t xml:space="preserve">Lesage, C., </w:t>
      </w:r>
      <w:proofErr w:type="spellStart"/>
      <w:r w:rsidRPr="0053227A">
        <w:rPr>
          <w:rFonts w:ascii="Arial" w:hAnsi="Arial" w:cs="Arial"/>
          <w:sz w:val="20"/>
          <w:szCs w:val="20"/>
          <w:lang w:val="fr-FR"/>
        </w:rPr>
        <w:t>Cherel</w:t>
      </w:r>
      <w:proofErr w:type="spellEnd"/>
      <w:r w:rsidRPr="0053227A">
        <w:rPr>
          <w:rFonts w:ascii="Arial" w:hAnsi="Arial" w:cs="Arial"/>
          <w:sz w:val="20"/>
          <w:szCs w:val="20"/>
          <w:lang w:val="fr-FR"/>
        </w:rPr>
        <w:t xml:space="preserve">, Y., Delord, K. et al. 2024. </w:t>
      </w:r>
      <w:r w:rsidRPr="0053227A">
        <w:rPr>
          <w:rFonts w:ascii="Arial" w:hAnsi="Arial" w:cs="Arial"/>
          <w:sz w:val="20"/>
          <w:szCs w:val="20"/>
          <w:lang w:val="en-US"/>
        </w:rPr>
        <w:t>Pre-eradication updated seabird survey including new records on Amsterdam Island, southern Indian Ocean. Polar Biol 47, 1093–1105. https://doi.org/10.1007/s00300-024-03282-5</w:t>
      </w:r>
    </w:p>
    <w:p w14:paraId="0222FE10" w14:textId="15FF5563" w:rsidR="00DC26AF" w:rsidRPr="0053227A" w:rsidRDefault="00DC26AF"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en-US"/>
        </w:rPr>
        <w:t>Lombal</w:t>
      </w:r>
      <w:proofErr w:type="spellEnd"/>
      <w:r w:rsidRPr="0053227A">
        <w:rPr>
          <w:rFonts w:ascii="Arial" w:hAnsi="Arial" w:cs="Arial"/>
          <w:sz w:val="20"/>
          <w:szCs w:val="20"/>
          <w:lang w:val="en-US"/>
        </w:rPr>
        <w:t>, A.J., Wenner, T.J., Lavers, J.L., Austin, J.J., Woehler, E.J., Hutton, I., Burridge, C.P. 2018</w:t>
      </w:r>
      <w:r w:rsidR="00CD654E" w:rsidRPr="0053227A">
        <w:rPr>
          <w:rFonts w:ascii="Arial" w:hAnsi="Arial" w:cs="Arial"/>
          <w:sz w:val="20"/>
          <w:szCs w:val="20"/>
          <w:lang w:val="en-US"/>
        </w:rPr>
        <w:t>.</w:t>
      </w:r>
      <w:r w:rsidR="008709D1" w:rsidRPr="0053227A">
        <w:rPr>
          <w:rFonts w:ascii="Arial" w:hAnsi="Arial" w:cs="Arial"/>
          <w:sz w:val="20"/>
          <w:szCs w:val="20"/>
          <w:lang w:val="en-US"/>
        </w:rPr>
        <w:t xml:space="preserve"> Genetic divergence between colonies of Flesh-footed Shearwater </w:t>
      </w:r>
      <w:proofErr w:type="spellStart"/>
      <w:r w:rsidR="008709D1" w:rsidRPr="0053227A">
        <w:rPr>
          <w:rFonts w:ascii="Arial" w:hAnsi="Arial" w:cs="Arial"/>
          <w:i/>
          <w:iCs/>
          <w:sz w:val="20"/>
          <w:szCs w:val="20"/>
          <w:lang w:val="en-US"/>
        </w:rPr>
        <w:t>Ardenna</w:t>
      </w:r>
      <w:proofErr w:type="spellEnd"/>
      <w:r w:rsidR="008709D1" w:rsidRPr="0053227A">
        <w:rPr>
          <w:rFonts w:ascii="Arial" w:hAnsi="Arial" w:cs="Arial"/>
          <w:i/>
          <w:iCs/>
          <w:sz w:val="20"/>
          <w:szCs w:val="20"/>
          <w:lang w:val="en-US"/>
        </w:rPr>
        <w:t xml:space="preserve"> </w:t>
      </w:r>
      <w:proofErr w:type="spellStart"/>
      <w:r w:rsidR="008709D1" w:rsidRPr="0053227A">
        <w:rPr>
          <w:rFonts w:ascii="Arial" w:hAnsi="Arial" w:cs="Arial"/>
          <w:i/>
          <w:iCs/>
          <w:sz w:val="20"/>
          <w:szCs w:val="20"/>
          <w:lang w:val="en-US"/>
        </w:rPr>
        <w:t>car</w:t>
      </w:r>
      <w:r w:rsidR="00C03480" w:rsidRPr="0053227A">
        <w:rPr>
          <w:rFonts w:ascii="Arial" w:hAnsi="Arial" w:cs="Arial"/>
          <w:i/>
          <w:iCs/>
          <w:sz w:val="20"/>
          <w:szCs w:val="20"/>
          <w:lang w:val="en-US"/>
        </w:rPr>
        <w:t>eipes</w:t>
      </w:r>
      <w:proofErr w:type="spellEnd"/>
      <w:r w:rsidR="00C03480" w:rsidRPr="0053227A">
        <w:rPr>
          <w:rFonts w:ascii="Arial" w:hAnsi="Arial" w:cs="Arial"/>
          <w:i/>
          <w:iCs/>
          <w:sz w:val="20"/>
          <w:szCs w:val="20"/>
          <w:lang w:val="en-US"/>
        </w:rPr>
        <w:t xml:space="preserve"> </w:t>
      </w:r>
      <w:r w:rsidR="00C03480" w:rsidRPr="0053227A">
        <w:rPr>
          <w:rFonts w:ascii="Arial" w:hAnsi="Arial" w:cs="Arial"/>
          <w:sz w:val="20"/>
          <w:szCs w:val="20"/>
          <w:lang w:val="en-US"/>
        </w:rPr>
        <w:t xml:space="preserve">exhibiting different foraging strategies. Conservation Genetics 19, 27 </w:t>
      </w:r>
      <w:r w:rsidR="00840350" w:rsidRPr="0053227A">
        <w:rPr>
          <w:rFonts w:ascii="Arial" w:hAnsi="Arial" w:cs="Arial"/>
          <w:sz w:val="20"/>
          <w:szCs w:val="20"/>
          <w:lang w:val="en-US"/>
        </w:rPr>
        <w:t>–</w:t>
      </w:r>
      <w:r w:rsidR="00C03480" w:rsidRPr="0053227A">
        <w:rPr>
          <w:rFonts w:ascii="Arial" w:hAnsi="Arial" w:cs="Arial"/>
          <w:sz w:val="20"/>
          <w:szCs w:val="20"/>
          <w:lang w:val="en-US"/>
        </w:rPr>
        <w:t xml:space="preserve"> </w:t>
      </w:r>
      <w:r w:rsidR="00840350" w:rsidRPr="0053227A">
        <w:rPr>
          <w:rFonts w:ascii="Arial" w:hAnsi="Arial" w:cs="Arial"/>
          <w:sz w:val="20"/>
          <w:szCs w:val="20"/>
          <w:lang w:val="en-US"/>
        </w:rPr>
        <w:t xml:space="preserve">41. </w:t>
      </w:r>
    </w:p>
    <w:p w14:paraId="733FE5C3" w14:textId="77777777" w:rsidR="006600F2" w:rsidRPr="0053227A" w:rsidRDefault="006600F2"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en-US"/>
        </w:rPr>
        <w:t>Montevecchi</w:t>
      </w:r>
      <w:proofErr w:type="spellEnd"/>
      <w:r w:rsidRPr="0053227A">
        <w:rPr>
          <w:rFonts w:ascii="Arial" w:hAnsi="Arial" w:cs="Arial"/>
          <w:sz w:val="20"/>
          <w:szCs w:val="20"/>
          <w:lang w:val="en-US"/>
        </w:rPr>
        <w:t xml:space="preserve"> W.A. (2006). Influences of artificial light on marine birds. In: Rich, C.; Longcore, T. (eds.) Ecological consequences of artificial night lighting, pp. 94- 113. Island Press, Washington, USA. </w:t>
      </w:r>
    </w:p>
    <w:p w14:paraId="7B07C737" w14:textId="75665E63" w:rsidR="001B54E0" w:rsidRPr="0053227A" w:rsidRDefault="001B54E0"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en-US"/>
        </w:rPr>
        <w:t>Nezlin</w:t>
      </w:r>
      <w:proofErr w:type="spellEnd"/>
      <w:r w:rsidRPr="0053227A">
        <w:rPr>
          <w:rFonts w:ascii="Arial" w:hAnsi="Arial" w:cs="Arial"/>
          <w:sz w:val="20"/>
          <w:szCs w:val="20"/>
          <w:lang w:val="en-US"/>
        </w:rPr>
        <w:t>, N. P., Polikarpov, I. G. and Al-Yamani, F. 2007</w:t>
      </w:r>
      <w:r w:rsidR="00CD654E" w:rsidRPr="0053227A">
        <w:rPr>
          <w:rFonts w:ascii="Arial" w:hAnsi="Arial" w:cs="Arial"/>
          <w:sz w:val="20"/>
          <w:szCs w:val="20"/>
          <w:lang w:val="en-US"/>
        </w:rPr>
        <w:t>.</w:t>
      </w:r>
      <w:r w:rsidRPr="0053227A">
        <w:rPr>
          <w:rFonts w:ascii="Arial" w:hAnsi="Arial" w:cs="Arial"/>
          <w:sz w:val="20"/>
          <w:szCs w:val="20"/>
          <w:lang w:val="en-US"/>
        </w:rPr>
        <w:t xml:space="preserve"> Satellite-measured chlorophyll distribution in the Arabian Gulf: Spatial, seasonal and inter-annual variability. International J. Oceans </w:t>
      </w:r>
      <w:proofErr w:type="spellStart"/>
      <w:r w:rsidRPr="0053227A">
        <w:rPr>
          <w:rFonts w:ascii="Arial" w:hAnsi="Arial" w:cs="Arial"/>
          <w:sz w:val="20"/>
          <w:szCs w:val="20"/>
          <w:lang w:val="en-US"/>
        </w:rPr>
        <w:t>Oceanol</w:t>
      </w:r>
      <w:proofErr w:type="spellEnd"/>
      <w:r w:rsidRPr="0053227A">
        <w:rPr>
          <w:rFonts w:ascii="Arial" w:hAnsi="Arial" w:cs="Arial"/>
          <w:sz w:val="20"/>
          <w:szCs w:val="20"/>
          <w:lang w:val="en-US"/>
        </w:rPr>
        <w:t>. 2: 139–156.</w:t>
      </w:r>
    </w:p>
    <w:p w14:paraId="3210A0C8" w14:textId="5CFAA919" w:rsidR="00840350" w:rsidRPr="0053227A" w:rsidRDefault="00840350"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Norriss, J.V., Fisher, E.A., Denham, A.M. 2020</w:t>
      </w:r>
      <w:r w:rsidR="00CD654E" w:rsidRPr="0053227A">
        <w:rPr>
          <w:rFonts w:ascii="Arial" w:hAnsi="Arial" w:cs="Arial"/>
          <w:sz w:val="20"/>
          <w:szCs w:val="20"/>
          <w:lang w:val="en-US"/>
        </w:rPr>
        <w:t>.</w:t>
      </w:r>
      <w:r w:rsidR="00396978" w:rsidRPr="0053227A">
        <w:rPr>
          <w:rFonts w:ascii="Arial" w:hAnsi="Arial" w:cs="Arial"/>
          <w:sz w:val="20"/>
          <w:szCs w:val="20"/>
          <w:lang w:val="en-US"/>
        </w:rPr>
        <w:t xml:space="preserve"> Seabird bycatch in a sardine purse seine fishery. ICES </w:t>
      </w:r>
      <w:proofErr w:type="spellStart"/>
      <w:r w:rsidR="00396978" w:rsidRPr="0053227A">
        <w:rPr>
          <w:rFonts w:ascii="Arial" w:hAnsi="Arial" w:cs="Arial"/>
          <w:sz w:val="20"/>
          <w:szCs w:val="20"/>
          <w:lang w:val="en-US"/>
        </w:rPr>
        <w:t>Jurnal</w:t>
      </w:r>
      <w:proofErr w:type="spellEnd"/>
      <w:r w:rsidR="00396978" w:rsidRPr="0053227A">
        <w:rPr>
          <w:rFonts w:ascii="Arial" w:hAnsi="Arial" w:cs="Arial"/>
          <w:sz w:val="20"/>
          <w:szCs w:val="20"/>
          <w:lang w:val="en-US"/>
        </w:rPr>
        <w:t xml:space="preserve"> of Marine Science 77, </w:t>
      </w:r>
      <w:r w:rsidR="00D9748E" w:rsidRPr="0053227A">
        <w:rPr>
          <w:rFonts w:ascii="Arial" w:hAnsi="Arial" w:cs="Arial"/>
          <w:sz w:val="20"/>
          <w:szCs w:val="20"/>
          <w:lang w:val="en-US"/>
        </w:rPr>
        <w:t xml:space="preserve">2971 – 2983. </w:t>
      </w:r>
    </w:p>
    <w:p w14:paraId="35C17336" w14:textId="0CAEA02B" w:rsidR="00B3036B" w:rsidRPr="0053227A" w:rsidRDefault="00B3036B"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Ogi, H. 2008</w:t>
      </w:r>
      <w:r w:rsidR="00CD654E" w:rsidRPr="0053227A">
        <w:rPr>
          <w:rFonts w:ascii="Arial" w:hAnsi="Arial" w:cs="Arial"/>
          <w:sz w:val="20"/>
          <w:szCs w:val="20"/>
          <w:lang w:val="en-US"/>
        </w:rPr>
        <w:t>.</w:t>
      </w:r>
      <w:r w:rsidRPr="0053227A">
        <w:rPr>
          <w:rFonts w:ascii="Arial" w:hAnsi="Arial" w:cs="Arial"/>
          <w:sz w:val="20"/>
          <w:szCs w:val="20"/>
          <w:lang w:val="en-US"/>
        </w:rPr>
        <w:t xml:space="preserve"> International and national problems in fisheries seabird by-catch. Journal of Disaster Research 3: 187-195.</w:t>
      </w:r>
    </w:p>
    <w:p w14:paraId="129CFA9B" w14:textId="0C3CC50C" w:rsidR="00D9748E" w:rsidRPr="0053227A" w:rsidRDefault="00D9748E"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Paterson, H.L., Dunlop, J.N. 2018</w:t>
      </w:r>
      <w:r w:rsidR="00CD654E" w:rsidRPr="0053227A">
        <w:rPr>
          <w:rFonts w:ascii="Arial" w:hAnsi="Arial" w:cs="Arial"/>
          <w:sz w:val="20"/>
          <w:szCs w:val="20"/>
          <w:lang w:val="en-US"/>
        </w:rPr>
        <w:t>.</w:t>
      </w:r>
      <w:r w:rsidRPr="0053227A">
        <w:rPr>
          <w:rFonts w:ascii="Arial" w:hAnsi="Arial" w:cs="Arial"/>
          <w:sz w:val="20"/>
          <w:szCs w:val="20"/>
          <w:lang w:val="en-US"/>
        </w:rPr>
        <w:t xml:space="preserve"> Minimal plastic in flesh-footed shearwater </w:t>
      </w:r>
      <w:proofErr w:type="spellStart"/>
      <w:r w:rsidRPr="0053227A">
        <w:rPr>
          <w:rFonts w:ascii="Arial" w:hAnsi="Arial" w:cs="Arial"/>
          <w:i/>
          <w:iCs/>
          <w:sz w:val="20"/>
          <w:szCs w:val="20"/>
          <w:lang w:val="en-US"/>
        </w:rPr>
        <w:t>Ardenna</w:t>
      </w:r>
      <w:proofErr w:type="spellEnd"/>
      <w:r w:rsidRPr="0053227A">
        <w:rPr>
          <w:rFonts w:ascii="Arial" w:hAnsi="Arial" w:cs="Arial"/>
          <w:i/>
          <w:iCs/>
          <w:sz w:val="20"/>
          <w:szCs w:val="20"/>
          <w:lang w:val="en-US"/>
        </w:rPr>
        <w:t xml:space="preserve"> </w:t>
      </w:r>
      <w:proofErr w:type="spellStart"/>
      <w:r w:rsidRPr="0053227A">
        <w:rPr>
          <w:rFonts w:ascii="Arial" w:hAnsi="Arial" w:cs="Arial"/>
          <w:i/>
          <w:iCs/>
          <w:sz w:val="20"/>
          <w:szCs w:val="20"/>
          <w:lang w:val="en-US"/>
        </w:rPr>
        <w:t>carneipes</w:t>
      </w:r>
      <w:proofErr w:type="spellEnd"/>
      <w:r w:rsidR="00941E5F" w:rsidRPr="0053227A">
        <w:rPr>
          <w:rFonts w:ascii="Arial" w:hAnsi="Arial" w:cs="Arial"/>
          <w:i/>
          <w:iCs/>
          <w:sz w:val="20"/>
          <w:szCs w:val="20"/>
          <w:lang w:val="en-US"/>
        </w:rPr>
        <w:t xml:space="preserve"> </w:t>
      </w:r>
      <w:r w:rsidR="00941E5F" w:rsidRPr="0053227A">
        <w:rPr>
          <w:rFonts w:ascii="Arial" w:hAnsi="Arial" w:cs="Arial"/>
          <w:sz w:val="20"/>
          <w:szCs w:val="20"/>
          <w:lang w:val="en-US"/>
        </w:rPr>
        <w:t>burrows at southwestern Australia colonies. Marine Ornithology 46, 165 – 167.</w:t>
      </w:r>
    </w:p>
    <w:p w14:paraId="10C91A86" w14:textId="77777777" w:rsidR="007C2C1E" w:rsidRPr="0053227A" w:rsidRDefault="007C2C1E"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 xml:space="preserve">Polanowski, A.M., MacDonald, A.M., Double, M.C., Barrington, J.M.C., Burg, T.M., Wienecke, B. and McInnes, J.C. 2024. The Development of DNA Markers to Resolve Uncertainties of Seabird Bycatch Identification </w:t>
      </w:r>
      <w:proofErr w:type="gramStart"/>
      <w:r w:rsidRPr="0053227A">
        <w:rPr>
          <w:rFonts w:ascii="Arial" w:hAnsi="Arial" w:cs="Arial"/>
          <w:sz w:val="20"/>
          <w:szCs w:val="20"/>
          <w:lang w:val="en-US"/>
        </w:rPr>
        <w:t>From</w:t>
      </w:r>
      <w:proofErr w:type="gramEnd"/>
      <w:r w:rsidRPr="0053227A">
        <w:rPr>
          <w:rFonts w:ascii="Arial" w:hAnsi="Arial" w:cs="Arial"/>
          <w:sz w:val="20"/>
          <w:szCs w:val="20"/>
          <w:lang w:val="en-US"/>
        </w:rPr>
        <w:t xml:space="preserve"> Longline Fisheries in Australian Waters, Ecology and Evolution, 10.1002/ece3.70568, 14, 11.</w:t>
      </w:r>
    </w:p>
    <w:p w14:paraId="0E0B51FC" w14:textId="77777777" w:rsidR="007C2C1E" w:rsidRPr="0053227A" w:rsidRDefault="007C2C1E"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 xml:space="preserve">Powell, C. D. L. 2009. Foraging movements and the migration trajectory of Flesh-footed Shearwaters </w:t>
      </w:r>
      <w:proofErr w:type="spellStart"/>
      <w:r w:rsidRPr="0053227A">
        <w:rPr>
          <w:rFonts w:ascii="Arial" w:hAnsi="Arial" w:cs="Arial"/>
          <w:i/>
          <w:iCs/>
          <w:sz w:val="20"/>
          <w:szCs w:val="20"/>
          <w:lang w:val="en-US"/>
        </w:rPr>
        <w:t>Puffinus</w:t>
      </w:r>
      <w:proofErr w:type="spellEnd"/>
      <w:r w:rsidRPr="0053227A">
        <w:rPr>
          <w:rFonts w:ascii="Arial" w:hAnsi="Arial" w:cs="Arial"/>
          <w:i/>
          <w:iCs/>
          <w:sz w:val="20"/>
          <w:szCs w:val="20"/>
          <w:lang w:val="en-US"/>
        </w:rPr>
        <w:t xml:space="preserve"> </w:t>
      </w:r>
      <w:proofErr w:type="spellStart"/>
      <w:r w:rsidRPr="0053227A">
        <w:rPr>
          <w:rFonts w:ascii="Arial" w:hAnsi="Arial" w:cs="Arial"/>
          <w:i/>
          <w:iCs/>
          <w:sz w:val="20"/>
          <w:szCs w:val="20"/>
          <w:lang w:val="en-US"/>
        </w:rPr>
        <w:t>carneipes</w:t>
      </w:r>
      <w:proofErr w:type="spellEnd"/>
      <w:r w:rsidRPr="0053227A">
        <w:rPr>
          <w:rFonts w:ascii="Arial" w:hAnsi="Arial" w:cs="Arial"/>
          <w:sz w:val="20"/>
          <w:szCs w:val="20"/>
          <w:lang w:val="en-US"/>
        </w:rPr>
        <w:t xml:space="preserve"> from the south coast of Western Australia. Mar. </w:t>
      </w:r>
      <w:proofErr w:type="spellStart"/>
      <w:r w:rsidRPr="0053227A">
        <w:rPr>
          <w:rFonts w:ascii="Arial" w:hAnsi="Arial" w:cs="Arial"/>
          <w:sz w:val="20"/>
          <w:szCs w:val="20"/>
          <w:lang w:val="en-US"/>
        </w:rPr>
        <w:t>Ornithol</w:t>
      </w:r>
      <w:proofErr w:type="spellEnd"/>
      <w:r w:rsidRPr="0053227A">
        <w:rPr>
          <w:rFonts w:ascii="Arial" w:hAnsi="Arial" w:cs="Arial"/>
          <w:sz w:val="20"/>
          <w:szCs w:val="20"/>
          <w:lang w:val="en-US"/>
        </w:rPr>
        <w:t>. 37: 115–120.</w:t>
      </w:r>
    </w:p>
    <w:p w14:paraId="201ECA37" w14:textId="0B41AA1B" w:rsidR="006067F8" w:rsidRPr="0053227A" w:rsidRDefault="006067F8"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Prasad, R. R. and Nair, P. V. R. 1960</w:t>
      </w:r>
      <w:r w:rsidR="00CD654E" w:rsidRPr="0053227A">
        <w:rPr>
          <w:rFonts w:ascii="Arial" w:hAnsi="Arial" w:cs="Arial"/>
          <w:sz w:val="20"/>
          <w:szCs w:val="20"/>
          <w:lang w:val="en-US"/>
        </w:rPr>
        <w:t>.</w:t>
      </w:r>
      <w:r w:rsidRPr="0053227A">
        <w:rPr>
          <w:rFonts w:ascii="Arial" w:hAnsi="Arial" w:cs="Arial"/>
          <w:sz w:val="20"/>
          <w:szCs w:val="20"/>
          <w:lang w:val="en-US"/>
        </w:rPr>
        <w:t xml:space="preserve"> A preliminary account of primary production and its relation to fisheries of the inshore waters of the Gulf of Mannar. Indian J. Fisheries 7: 165–168.</w:t>
      </w:r>
    </w:p>
    <w:p w14:paraId="5597F6FB" w14:textId="150D4E62" w:rsidR="00880416" w:rsidRPr="0053227A" w:rsidRDefault="00880416"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en-US"/>
        </w:rPr>
        <w:t>Priddel</w:t>
      </w:r>
      <w:proofErr w:type="spellEnd"/>
      <w:r w:rsidRPr="0053227A">
        <w:rPr>
          <w:rFonts w:ascii="Arial" w:hAnsi="Arial" w:cs="Arial"/>
          <w:sz w:val="20"/>
          <w:szCs w:val="20"/>
          <w:lang w:val="en-US"/>
        </w:rPr>
        <w:t>, D., Carlile, N., Evans, O</w:t>
      </w:r>
      <w:r w:rsidR="00B662A9" w:rsidRPr="0053227A">
        <w:rPr>
          <w:rFonts w:ascii="Arial" w:hAnsi="Arial" w:cs="Arial"/>
          <w:sz w:val="20"/>
          <w:szCs w:val="20"/>
          <w:lang w:val="en-US"/>
        </w:rPr>
        <w:t>., Evans, B., McCoy, H. 2010</w:t>
      </w:r>
      <w:r w:rsidR="00CD654E" w:rsidRPr="0053227A">
        <w:rPr>
          <w:rFonts w:ascii="Arial" w:hAnsi="Arial" w:cs="Arial"/>
          <w:sz w:val="20"/>
          <w:szCs w:val="20"/>
          <w:lang w:val="en-US"/>
        </w:rPr>
        <w:t>.</w:t>
      </w:r>
      <w:r w:rsidR="00B662A9" w:rsidRPr="0053227A">
        <w:rPr>
          <w:rFonts w:ascii="Arial" w:hAnsi="Arial" w:cs="Arial"/>
          <w:sz w:val="20"/>
          <w:szCs w:val="20"/>
          <w:lang w:val="en-US"/>
        </w:rPr>
        <w:t xml:space="preserve"> A review of the seabirds of Phillip Island in the Norfolk Island Group. Notornis 57, 113 – 127.</w:t>
      </w:r>
    </w:p>
    <w:p w14:paraId="494B8118" w14:textId="10DF8464" w:rsidR="00843E9A" w:rsidRPr="0053227A" w:rsidRDefault="00843E9A" w:rsidP="0053227A">
      <w:pPr>
        <w:autoSpaceDE w:val="0"/>
        <w:autoSpaceDN w:val="0"/>
        <w:adjustRightInd w:val="0"/>
        <w:spacing w:after="80"/>
        <w:ind w:left="567" w:hanging="567"/>
        <w:jc w:val="both"/>
        <w:rPr>
          <w:rFonts w:ascii="Arial" w:hAnsi="Arial" w:cs="Arial"/>
          <w:sz w:val="20"/>
          <w:szCs w:val="20"/>
          <w:lang w:val="es-ES"/>
        </w:rPr>
      </w:pPr>
      <w:proofErr w:type="spellStart"/>
      <w:r w:rsidRPr="0053227A">
        <w:rPr>
          <w:rFonts w:ascii="Arial" w:hAnsi="Arial" w:cs="Arial"/>
          <w:sz w:val="20"/>
          <w:szCs w:val="20"/>
          <w:lang w:val="en-US"/>
        </w:rPr>
        <w:t>Priddel</w:t>
      </w:r>
      <w:proofErr w:type="spellEnd"/>
      <w:r w:rsidRPr="0053227A">
        <w:rPr>
          <w:rFonts w:ascii="Arial" w:hAnsi="Arial" w:cs="Arial"/>
          <w:sz w:val="20"/>
          <w:szCs w:val="20"/>
          <w:lang w:val="en-US"/>
        </w:rPr>
        <w:t>, D., Carlile, N., Fullagar, P., Hutton</w:t>
      </w:r>
      <w:r w:rsidR="00DE6B14" w:rsidRPr="0053227A">
        <w:rPr>
          <w:rFonts w:ascii="Arial" w:hAnsi="Arial" w:cs="Arial"/>
          <w:sz w:val="20"/>
          <w:szCs w:val="20"/>
          <w:lang w:val="en-US"/>
        </w:rPr>
        <w:t>, I., O’Neill, L. 2006</w:t>
      </w:r>
      <w:r w:rsidR="00CD654E" w:rsidRPr="0053227A">
        <w:rPr>
          <w:rFonts w:ascii="Arial" w:hAnsi="Arial" w:cs="Arial"/>
          <w:sz w:val="20"/>
          <w:szCs w:val="20"/>
          <w:lang w:val="en-US"/>
        </w:rPr>
        <w:t>.</w:t>
      </w:r>
      <w:r w:rsidR="00DE6B14" w:rsidRPr="0053227A">
        <w:rPr>
          <w:rFonts w:ascii="Arial" w:hAnsi="Arial" w:cs="Arial"/>
          <w:sz w:val="20"/>
          <w:szCs w:val="20"/>
          <w:lang w:val="en-US"/>
        </w:rPr>
        <w:t xml:space="preserve"> Decline in the distribution and </w:t>
      </w:r>
      <w:r w:rsidR="00181EA8" w:rsidRPr="0053227A">
        <w:rPr>
          <w:rFonts w:ascii="Arial" w:hAnsi="Arial" w:cs="Arial"/>
          <w:sz w:val="20"/>
          <w:szCs w:val="20"/>
          <w:lang w:val="en-US"/>
        </w:rPr>
        <w:t>abundance</w:t>
      </w:r>
      <w:r w:rsidR="00DE6B14" w:rsidRPr="0053227A">
        <w:rPr>
          <w:rFonts w:ascii="Arial" w:hAnsi="Arial" w:cs="Arial"/>
          <w:sz w:val="20"/>
          <w:szCs w:val="20"/>
          <w:lang w:val="en-US"/>
        </w:rPr>
        <w:t xml:space="preserve"> </w:t>
      </w:r>
      <w:r w:rsidR="00181EA8" w:rsidRPr="0053227A">
        <w:rPr>
          <w:rFonts w:ascii="Arial" w:hAnsi="Arial" w:cs="Arial"/>
          <w:sz w:val="20"/>
          <w:szCs w:val="20"/>
          <w:lang w:val="en-US"/>
        </w:rPr>
        <w:t>of flesh-footed shearwaters (</w:t>
      </w:r>
      <w:proofErr w:type="spellStart"/>
      <w:r w:rsidR="00181EA8" w:rsidRPr="0053227A">
        <w:rPr>
          <w:rFonts w:ascii="Arial" w:hAnsi="Arial" w:cs="Arial"/>
          <w:i/>
          <w:iCs/>
          <w:sz w:val="20"/>
          <w:szCs w:val="20"/>
          <w:lang w:val="en-US"/>
        </w:rPr>
        <w:t>Puffinus</w:t>
      </w:r>
      <w:proofErr w:type="spellEnd"/>
      <w:r w:rsidR="00181EA8" w:rsidRPr="0053227A">
        <w:rPr>
          <w:rFonts w:ascii="Arial" w:hAnsi="Arial" w:cs="Arial"/>
          <w:i/>
          <w:iCs/>
          <w:sz w:val="20"/>
          <w:szCs w:val="20"/>
          <w:lang w:val="en-US"/>
        </w:rPr>
        <w:t xml:space="preserve"> </w:t>
      </w:r>
      <w:proofErr w:type="spellStart"/>
      <w:r w:rsidR="00181EA8" w:rsidRPr="0053227A">
        <w:rPr>
          <w:rFonts w:ascii="Arial" w:hAnsi="Arial" w:cs="Arial"/>
          <w:i/>
          <w:iCs/>
          <w:sz w:val="20"/>
          <w:szCs w:val="20"/>
          <w:lang w:val="en-US"/>
        </w:rPr>
        <w:t>carne</w:t>
      </w:r>
      <w:r w:rsidR="00C924E0" w:rsidRPr="0053227A">
        <w:rPr>
          <w:rFonts w:ascii="Arial" w:hAnsi="Arial" w:cs="Arial"/>
          <w:i/>
          <w:iCs/>
          <w:sz w:val="20"/>
          <w:szCs w:val="20"/>
          <w:lang w:val="en-US"/>
        </w:rPr>
        <w:t>ipes</w:t>
      </w:r>
      <w:proofErr w:type="spellEnd"/>
      <w:r w:rsidR="00C924E0" w:rsidRPr="0053227A">
        <w:rPr>
          <w:rFonts w:ascii="Arial" w:hAnsi="Arial" w:cs="Arial"/>
          <w:sz w:val="20"/>
          <w:szCs w:val="20"/>
          <w:lang w:val="en-US"/>
        </w:rPr>
        <w:t xml:space="preserve">) on Lord Howe Island, Australia. </w:t>
      </w:r>
      <w:proofErr w:type="spellStart"/>
      <w:r w:rsidR="00C924E0" w:rsidRPr="0053227A">
        <w:rPr>
          <w:rFonts w:ascii="Arial" w:hAnsi="Arial" w:cs="Arial"/>
          <w:sz w:val="20"/>
          <w:szCs w:val="20"/>
          <w:lang w:val="es-ES"/>
        </w:rPr>
        <w:t>Biological</w:t>
      </w:r>
      <w:proofErr w:type="spellEnd"/>
      <w:r w:rsidR="00C924E0" w:rsidRPr="0053227A">
        <w:rPr>
          <w:rFonts w:ascii="Arial" w:hAnsi="Arial" w:cs="Arial"/>
          <w:sz w:val="20"/>
          <w:szCs w:val="20"/>
          <w:lang w:val="es-ES"/>
        </w:rPr>
        <w:t xml:space="preserve"> </w:t>
      </w:r>
      <w:proofErr w:type="spellStart"/>
      <w:r w:rsidR="00C924E0" w:rsidRPr="0053227A">
        <w:rPr>
          <w:rFonts w:ascii="Arial" w:hAnsi="Arial" w:cs="Arial"/>
          <w:sz w:val="20"/>
          <w:szCs w:val="20"/>
          <w:lang w:val="es-ES"/>
        </w:rPr>
        <w:t>Conservation</w:t>
      </w:r>
      <w:proofErr w:type="spellEnd"/>
      <w:r w:rsidR="00C924E0" w:rsidRPr="0053227A">
        <w:rPr>
          <w:rFonts w:ascii="Arial" w:hAnsi="Arial" w:cs="Arial"/>
          <w:sz w:val="20"/>
          <w:szCs w:val="20"/>
          <w:lang w:val="es-ES"/>
        </w:rPr>
        <w:t xml:space="preserve"> 128, 41</w:t>
      </w:r>
      <w:r w:rsidR="00444E50" w:rsidRPr="0053227A">
        <w:rPr>
          <w:rFonts w:ascii="Arial" w:hAnsi="Arial" w:cs="Arial"/>
          <w:sz w:val="20"/>
          <w:szCs w:val="20"/>
          <w:lang w:val="es-ES"/>
        </w:rPr>
        <w:t xml:space="preserve">2 – 424. </w:t>
      </w:r>
    </w:p>
    <w:p w14:paraId="56F18D29" w14:textId="7C2DF914" w:rsidR="00553654" w:rsidRPr="0053227A" w:rsidRDefault="00553654"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lastRenderedPageBreak/>
        <w:t xml:space="preserve">Ray, S., Burgin, D. 2023. Flesh-footed shearwater population monitoring and estimate </w:t>
      </w:r>
      <w:proofErr w:type="spellStart"/>
      <w:r w:rsidRPr="0053227A">
        <w:rPr>
          <w:rFonts w:ascii="Arial" w:hAnsi="Arial" w:cs="Arial"/>
          <w:sz w:val="20"/>
          <w:szCs w:val="20"/>
          <w:lang w:val="en-US"/>
        </w:rPr>
        <w:t>Ohinau</w:t>
      </w:r>
      <w:proofErr w:type="spellEnd"/>
      <w:r w:rsidRPr="0053227A">
        <w:rPr>
          <w:rFonts w:ascii="Arial" w:hAnsi="Arial" w:cs="Arial"/>
          <w:sz w:val="20"/>
          <w:szCs w:val="20"/>
          <w:lang w:val="en-US"/>
        </w:rPr>
        <w:t xml:space="preserve"> Island: 2022/23 season. POP2021-04 final </w:t>
      </w:r>
      <w:proofErr w:type="gramStart"/>
      <w:r w:rsidRPr="0053227A">
        <w:rPr>
          <w:rFonts w:ascii="Arial" w:hAnsi="Arial" w:cs="Arial"/>
          <w:sz w:val="20"/>
          <w:szCs w:val="20"/>
          <w:lang w:val="en-US"/>
        </w:rPr>
        <w:t>report  prepared</w:t>
      </w:r>
      <w:proofErr w:type="gramEnd"/>
      <w:r w:rsidRPr="0053227A">
        <w:rPr>
          <w:rFonts w:ascii="Arial" w:hAnsi="Arial" w:cs="Arial"/>
          <w:sz w:val="20"/>
          <w:szCs w:val="20"/>
          <w:lang w:val="en-US"/>
        </w:rPr>
        <w:t xml:space="preserve"> by Wildlife Management International Limited for </w:t>
      </w:r>
      <w:proofErr w:type="gramStart"/>
      <w:r w:rsidRPr="0053227A">
        <w:rPr>
          <w:rFonts w:ascii="Arial" w:hAnsi="Arial" w:cs="Arial"/>
          <w:sz w:val="20"/>
          <w:szCs w:val="20"/>
          <w:lang w:val="en-US"/>
        </w:rPr>
        <w:t>the  Department</w:t>
      </w:r>
      <w:proofErr w:type="gramEnd"/>
      <w:r w:rsidRPr="0053227A">
        <w:rPr>
          <w:rFonts w:ascii="Arial" w:hAnsi="Arial" w:cs="Arial"/>
          <w:sz w:val="20"/>
          <w:szCs w:val="20"/>
          <w:lang w:val="en-US"/>
        </w:rPr>
        <w:t xml:space="preserve"> of Conservation. 50 p.</w:t>
      </w:r>
    </w:p>
    <w:p w14:paraId="3F85E45F" w14:textId="5EACA31F" w:rsidR="00444E50" w:rsidRPr="0053227A" w:rsidRDefault="00877CCB"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Rayner, M.J., Taylor, G.A.</w:t>
      </w:r>
      <w:r w:rsidR="002B6267" w:rsidRPr="0053227A">
        <w:rPr>
          <w:rFonts w:ascii="Arial" w:hAnsi="Arial" w:cs="Arial"/>
          <w:sz w:val="20"/>
          <w:szCs w:val="20"/>
          <w:lang w:val="en-US"/>
        </w:rPr>
        <w:t>, Thompson, D.R., Torres, L.G., Sagar, P.M., Shaffer</w:t>
      </w:r>
      <w:r w:rsidR="003C5E80" w:rsidRPr="0053227A">
        <w:rPr>
          <w:rFonts w:ascii="Arial" w:hAnsi="Arial" w:cs="Arial"/>
          <w:sz w:val="20"/>
          <w:szCs w:val="20"/>
          <w:lang w:val="en-US"/>
        </w:rPr>
        <w:t>, S.A. 2011</w:t>
      </w:r>
      <w:r w:rsidR="00CD654E" w:rsidRPr="0053227A">
        <w:rPr>
          <w:rFonts w:ascii="Arial" w:hAnsi="Arial" w:cs="Arial"/>
          <w:sz w:val="20"/>
          <w:szCs w:val="20"/>
          <w:lang w:val="en-US"/>
        </w:rPr>
        <w:t>.</w:t>
      </w:r>
      <w:r w:rsidR="003C5E80" w:rsidRPr="0053227A">
        <w:rPr>
          <w:rFonts w:ascii="Arial" w:hAnsi="Arial" w:cs="Arial"/>
          <w:sz w:val="20"/>
          <w:szCs w:val="20"/>
          <w:lang w:val="en-US"/>
        </w:rPr>
        <w:t xml:space="preserve"> Migration and diving activity </w:t>
      </w:r>
      <w:r w:rsidR="0029340D" w:rsidRPr="0053227A">
        <w:rPr>
          <w:rFonts w:ascii="Arial" w:hAnsi="Arial" w:cs="Arial"/>
          <w:sz w:val="20"/>
          <w:szCs w:val="20"/>
          <w:lang w:val="en-US"/>
        </w:rPr>
        <w:t xml:space="preserve">in the three non-breeding </w:t>
      </w:r>
      <w:r w:rsidR="005506CC" w:rsidRPr="0053227A">
        <w:rPr>
          <w:rFonts w:ascii="Arial" w:hAnsi="Arial" w:cs="Arial"/>
          <w:sz w:val="20"/>
          <w:szCs w:val="20"/>
          <w:lang w:val="en-US"/>
        </w:rPr>
        <w:t xml:space="preserve">flesh-footed </w:t>
      </w:r>
      <w:proofErr w:type="gramStart"/>
      <w:r w:rsidR="005506CC" w:rsidRPr="0053227A">
        <w:rPr>
          <w:rFonts w:ascii="Arial" w:hAnsi="Arial" w:cs="Arial"/>
          <w:sz w:val="20"/>
          <w:szCs w:val="20"/>
          <w:lang w:val="en-US"/>
        </w:rPr>
        <w:t>shearwaters</w:t>
      </w:r>
      <w:proofErr w:type="gramEnd"/>
      <w:r w:rsidR="005506CC" w:rsidRPr="0053227A">
        <w:rPr>
          <w:rFonts w:ascii="Arial" w:hAnsi="Arial" w:cs="Arial"/>
          <w:sz w:val="20"/>
          <w:szCs w:val="20"/>
          <w:lang w:val="en-US"/>
        </w:rPr>
        <w:t xml:space="preserve"> </w:t>
      </w:r>
      <w:proofErr w:type="spellStart"/>
      <w:r w:rsidR="00EA73BD" w:rsidRPr="0053227A">
        <w:rPr>
          <w:rFonts w:ascii="Arial" w:hAnsi="Arial" w:cs="Arial"/>
          <w:i/>
          <w:iCs/>
          <w:sz w:val="20"/>
          <w:szCs w:val="20"/>
          <w:lang w:val="en-US"/>
        </w:rPr>
        <w:t>Puffinus</w:t>
      </w:r>
      <w:proofErr w:type="spellEnd"/>
      <w:r w:rsidR="00EA73BD" w:rsidRPr="0053227A">
        <w:rPr>
          <w:rFonts w:ascii="Arial" w:hAnsi="Arial" w:cs="Arial"/>
          <w:i/>
          <w:iCs/>
          <w:sz w:val="20"/>
          <w:szCs w:val="20"/>
          <w:lang w:val="en-US"/>
        </w:rPr>
        <w:t xml:space="preserve"> </w:t>
      </w:r>
      <w:proofErr w:type="spellStart"/>
      <w:r w:rsidR="00EA73BD" w:rsidRPr="0053227A">
        <w:rPr>
          <w:rFonts w:ascii="Arial" w:hAnsi="Arial" w:cs="Arial"/>
          <w:i/>
          <w:iCs/>
          <w:sz w:val="20"/>
          <w:szCs w:val="20"/>
          <w:lang w:val="en-US"/>
        </w:rPr>
        <w:t>carneipes</w:t>
      </w:r>
      <w:proofErr w:type="spellEnd"/>
      <w:r w:rsidR="00EA73BD" w:rsidRPr="0053227A">
        <w:rPr>
          <w:rFonts w:ascii="Arial" w:hAnsi="Arial" w:cs="Arial"/>
          <w:i/>
          <w:iCs/>
          <w:sz w:val="20"/>
          <w:szCs w:val="20"/>
          <w:lang w:val="en-US"/>
        </w:rPr>
        <w:t>.</w:t>
      </w:r>
      <w:r w:rsidR="00EA73BD" w:rsidRPr="0053227A">
        <w:rPr>
          <w:rFonts w:ascii="Arial" w:hAnsi="Arial" w:cs="Arial"/>
          <w:sz w:val="20"/>
          <w:szCs w:val="20"/>
          <w:lang w:val="en-US"/>
        </w:rPr>
        <w:t xml:space="preserve"> </w:t>
      </w:r>
      <w:r w:rsidR="008805E3" w:rsidRPr="0053227A">
        <w:rPr>
          <w:rFonts w:ascii="Arial" w:hAnsi="Arial" w:cs="Arial"/>
          <w:sz w:val="20"/>
          <w:szCs w:val="20"/>
          <w:lang w:val="en-US"/>
        </w:rPr>
        <w:t>Journal of Avian Biology 42, 266 – 270.</w:t>
      </w:r>
    </w:p>
    <w:p w14:paraId="4689A62D" w14:textId="35028934" w:rsidR="000C4F20" w:rsidRPr="0053227A" w:rsidRDefault="000C4F20"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Reid, T., Hindell, M., Lavers, J.</w:t>
      </w:r>
      <w:r w:rsidR="001C3E36" w:rsidRPr="0053227A">
        <w:rPr>
          <w:rFonts w:ascii="Arial" w:hAnsi="Arial" w:cs="Arial"/>
          <w:sz w:val="20"/>
          <w:szCs w:val="20"/>
          <w:lang w:val="en-US"/>
        </w:rPr>
        <w:t>L., Wilcox, C. 2013</w:t>
      </w:r>
      <w:r w:rsidR="00B6289C" w:rsidRPr="0053227A">
        <w:rPr>
          <w:rFonts w:ascii="Arial" w:hAnsi="Arial" w:cs="Arial"/>
          <w:sz w:val="20"/>
          <w:szCs w:val="20"/>
          <w:lang w:val="en-US"/>
        </w:rPr>
        <w:t>b</w:t>
      </w:r>
      <w:r w:rsidR="00CD654E" w:rsidRPr="0053227A">
        <w:rPr>
          <w:rFonts w:ascii="Arial" w:hAnsi="Arial" w:cs="Arial"/>
          <w:sz w:val="20"/>
          <w:szCs w:val="20"/>
          <w:lang w:val="en-US"/>
        </w:rPr>
        <w:t>.</w:t>
      </w:r>
      <w:r w:rsidR="001C3E36" w:rsidRPr="0053227A">
        <w:rPr>
          <w:rFonts w:ascii="Arial" w:hAnsi="Arial" w:cs="Arial"/>
          <w:sz w:val="20"/>
          <w:szCs w:val="20"/>
          <w:lang w:val="en-US"/>
        </w:rPr>
        <w:t xml:space="preserve"> Re-examining mortality sources and population trends in a declining seabird</w:t>
      </w:r>
      <w:r w:rsidR="007E5A53" w:rsidRPr="0053227A">
        <w:rPr>
          <w:rFonts w:ascii="Arial" w:hAnsi="Arial" w:cs="Arial"/>
          <w:sz w:val="20"/>
          <w:szCs w:val="20"/>
          <w:lang w:val="en-US"/>
        </w:rPr>
        <w:t>: using Bayesian methods to incorporate existing information and new data</w:t>
      </w:r>
      <w:r w:rsidR="001031A3" w:rsidRPr="0053227A">
        <w:rPr>
          <w:rFonts w:ascii="Arial" w:hAnsi="Arial" w:cs="Arial"/>
          <w:sz w:val="20"/>
          <w:szCs w:val="20"/>
          <w:lang w:val="en-US"/>
        </w:rPr>
        <w:t xml:space="preserve">. </w:t>
      </w:r>
      <w:proofErr w:type="spellStart"/>
      <w:r w:rsidR="001031A3" w:rsidRPr="0053227A">
        <w:rPr>
          <w:rFonts w:ascii="Arial" w:hAnsi="Arial" w:cs="Arial"/>
          <w:sz w:val="20"/>
          <w:szCs w:val="20"/>
          <w:lang w:val="en-US"/>
        </w:rPr>
        <w:t>PLoS</w:t>
      </w:r>
      <w:proofErr w:type="spellEnd"/>
      <w:r w:rsidR="001031A3" w:rsidRPr="0053227A">
        <w:rPr>
          <w:rFonts w:ascii="Arial" w:hAnsi="Arial" w:cs="Arial"/>
          <w:sz w:val="20"/>
          <w:szCs w:val="20"/>
          <w:lang w:val="en-US"/>
        </w:rPr>
        <w:t xml:space="preserve"> One 8, e58230.</w:t>
      </w:r>
    </w:p>
    <w:p w14:paraId="41AE5AAA" w14:textId="3D566E13" w:rsidR="002774C8" w:rsidRPr="0053227A" w:rsidRDefault="002774C8"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R</w:t>
      </w:r>
      <w:r w:rsidR="00B7713B" w:rsidRPr="0053227A">
        <w:rPr>
          <w:rFonts w:ascii="Arial" w:hAnsi="Arial" w:cs="Arial"/>
          <w:sz w:val="20"/>
          <w:szCs w:val="20"/>
          <w:lang w:val="en-US"/>
        </w:rPr>
        <w:t xml:space="preserve">eid, T.A., Tuck, G.N., Hindell, M.A., Thalmann, S., Phillips, R.A., Wilcox, </w:t>
      </w:r>
      <w:r w:rsidR="00330A6E" w:rsidRPr="0053227A">
        <w:rPr>
          <w:rFonts w:ascii="Arial" w:hAnsi="Arial" w:cs="Arial"/>
          <w:sz w:val="20"/>
          <w:szCs w:val="20"/>
          <w:lang w:val="en-US"/>
        </w:rPr>
        <w:t>C. 2013</w:t>
      </w:r>
      <w:r w:rsidR="00B6289C" w:rsidRPr="0053227A">
        <w:rPr>
          <w:rFonts w:ascii="Arial" w:hAnsi="Arial" w:cs="Arial"/>
          <w:sz w:val="20"/>
          <w:szCs w:val="20"/>
          <w:lang w:val="en-US"/>
        </w:rPr>
        <w:t>a</w:t>
      </w:r>
      <w:r w:rsidR="00CD654E" w:rsidRPr="0053227A">
        <w:rPr>
          <w:rFonts w:ascii="Arial" w:hAnsi="Arial" w:cs="Arial"/>
          <w:sz w:val="20"/>
          <w:szCs w:val="20"/>
          <w:lang w:val="en-US"/>
        </w:rPr>
        <w:t>.</w:t>
      </w:r>
      <w:r w:rsidR="00330A6E" w:rsidRPr="0053227A">
        <w:rPr>
          <w:rFonts w:ascii="Arial" w:hAnsi="Arial" w:cs="Arial"/>
          <w:sz w:val="20"/>
          <w:szCs w:val="20"/>
          <w:lang w:val="en-US"/>
        </w:rPr>
        <w:t xml:space="preserve"> Nonbreeding distribution of flesh-footed </w:t>
      </w:r>
      <w:proofErr w:type="gramStart"/>
      <w:r w:rsidR="00330A6E" w:rsidRPr="0053227A">
        <w:rPr>
          <w:rFonts w:ascii="Arial" w:hAnsi="Arial" w:cs="Arial"/>
          <w:sz w:val="20"/>
          <w:szCs w:val="20"/>
          <w:lang w:val="en-US"/>
        </w:rPr>
        <w:t>shearwaters</w:t>
      </w:r>
      <w:proofErr w:type="gramEnd"/>
      <w:r w:rsidR="00330A6E" w:rsidRPr="0053227A">
        <w:rPr>
          <w:rFonts w:ascii="Arial" w:hAnsi="Arial" w:cs="Arial"/>
          <w:sz w:val="20"/>
          <w:szCs w:val="20"/>
          <w:lang w:val="en-US"/>
        </w:rPr>
        <w:t xml:space="preserve"> and the potential for overlap with north Pacific fisheries. Biological Conservation</w:t>
      </w:r>
      <w:r w:rsidR="0063615A" w:rsidRPr="0053227A">
        <w:rPr>
          <w:rFonts w:ascii="Arial" w:hAnsi="Arial" w:cs="Arial"/>
          <w:sz w:val="20"/>
          <w:szCs w:val="20"/>
          <w:lang w:val="en-US"/>
        </w:rPr>
        <w:t>, 1</w:t>
      </w:r>
      <w:r w:rsidR="00330A6E" w:rsidRPr="0053227A">
        <w:rPr>
          <w:rFonts w:ascii="Arial" w:hAnsi="Arial" w:cs="Arial"/>
          <w:sz w:val="20"/>
          <w:szCs w:val="20"/>
          <w:lang w:val="en-US"/>
        </w:rPr>
        <w:t>66, 3-10</w:t>
      </w:r>
    </w:p>
    <w:p w14:paraId="5EB9EED4" w14:textId="295A8E94" w:rsidR="00293060" w:rsidRPr="0053227A" w:rsidRDefault="75CB73DF"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Robertson, H.A. et al. 2021</w:t>
      </w:r>
      <w:r w:rsidR="74D78853" w:rsidRPr="0053227A">
        <w:rPr>
          <w:rFonts w:ascii="Arial" w:hAnsi="Arial" w:cs="Arial"/>
          <w:sz w:val="20"/>
          <w:szCs w:val="20"/>
          <w:lang w:val="en-US"/>
        </w:rPr>
        <w:t xml:space="preserve">. </w:t>
      </w:r>
      <w:r w:rsidRPr="0053227A">
        <w:rPr>
          <w:rFonts w:ascii="Arial" w:hAnsi="Arial" w:cs="Arial"/>
          <w:sz w:val="20"/>
          <w:szCs w:val="20"/>
          <w:lang w:val="en-US"/>
        </w:rPr>
        <w:t>New Zealand Threat Classification Series 36. Department of Conservation, Wellington. 43 p.</w:t>
      </w:r>
    </w:p>
    <w:p w14:paraId="49CEB125" w14:textId="7FB11192" w:rsidR="00F71C38" w:rsidRPr="0053227A" w:rsidRDefault="00F71C38" w:rsidP="0053227A">
      <w:pPr>
        <w:autoSpaceDE w:val="0"/>
        <w:autoSpaceDN w:val="0"/>
        <w:adjustRightInd w:val="0"/>
        <w:spacing w:after="80"/>
        <w:ind w:left="567" w:hanging="567"/>
        <w:jc w:val="both"/>
        <w:rPr>
          <w:rFonts w:ascii="Arial" w:hAnsi="Arial" w:cs="Arial"/>
          <w:sz w:val="20"/>
          <w:szCs w:val="20"/>
          <w:lang w:val="es-ES"/>
        </w:rPr>
      </w:pPr>
      <w:r w:rsidRPr="0053227A">
        <w:rPr>
          <w:rFonts w:ascii="Arial" w:hAnsi="Arial" w:cs="Arial"/>
          <w:sz w:val="20"/>
          <w:szCs w:val="20"/>
          <w:lang w:val="en-US"/>
        </w:rPr>
        <w:t xml:space="preserve">Rodríguez, A., Arcos, J. M., </w:t>
      </w:r>
      <w:proofErr w:type="spellStart"/>
      <w:r w:rsidRPr="0053227A">
        <w:rPr>
          <w:rFonts w:ascii="Arial" w:hAnsi="Arial" w:cs="Arial"/>
          <w:sz w:val="20"/>
          <w:szCs w:val="20"/>
          <w:lang w:val="en-US"/>
        </w:rPr>
        <w:t>Bretagnolle</w:t>
      </w:r>
      <w:proofErr w:type="spellEnd"/>
      <w:r w:rsidRPr="0053227A">
        <w:rPr>
          <w:rFonts w:ascii="Arial" w:hAnsi="Arial" w:cs="Arial"/>
          <w:sz w:val="20"/>
          <w:szCs w:val="20"/>
          <w:lang w:val="en-US"/>
        </w:rPr>
        <w:t xml:space="preserve">, V., Dias, M. P., Holmes, N. D., Louzao, M., ... &amp; Chiaradia, A. 2019. Future directions in conservation research on petrels and shearwaters. </w:t>
      </w:r>
      <w:proofErr w:type="spellStart"/>
      <w:r w:rsidRPr="0053227A">
        <w:rPr>
          <w:rFonts w:ascii="Arial" w:hAnsi="Arial" w:cs="Arial"/>
          <w:sz w:val="20"/>
          <w:szCs w:val="20"/>
          <w:lang w:val="es-ES"/>
        </w:rPr>
        <w:t>Frontiers</w:t>
      </w:r>
      <w:proofErr w:type="spellEnd"/>
      <w:r w:rsidRPr="0053227A">
        <w:rPr>
          <w:rFonts w:ascii="Arial" w:hAnsi="Arial" w:cs="Arial"/>
          <w:sz w:val="20"/>
          <w:szCs w:val="20"/>
          <w:lang w:val="es-ES"/>
        </w:rPr>
        <w:t xml:space="preserve"> in Marine </w:t>
      </w:r>
      <w:proofErr w:type="spellStart"/>
      <w:r w:rsidRPr="0053227A">
        <w:rPr>
          <w:rFonts w:ascii="Arial" w:hAnsi="Arial" w:cs="Arial"/>
          <w:sz w:val="20"/>
          <w:szCs w:val="20"/>
          <w:lang w:val="es-ES"/>
        </w:rPr>
        <w:t>Science</w:t>
      </w:r>
      <w:proofErr w:type="spellEnd"/>
      <w:r w:rsidRPr="0053227A">
        <w:rPr>
          <w:rFonts w:ascii="Arial" w:hAnsi="Arial" w:cs="Arial"/>
          <w:sz w:val="20"/>
          <w:szCs w:val="20"/>
          <w:lang w:val="es-ES"/>
        </w:rPr>
        <w:t>, 6, 94.</w:t>
      </w:r>
    </w:p>
    <w:p w14:paraId="1F509B9B" w14:textId="65F38086" w:rsidR="00DF10B7" w:rsidRPr="0053227A" w:rsidRDefault="15351A32"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 xml:space="preserve">Tasker, M., et al. 2024. Report </w:t>
      </w:r>
      <w:proofErr w:type="gramStart"/>
      <w:r w:rsidRPr="0053227A">
        <w:rPr>
          <w:rFonts w:ascii="Arial" w:hAnsi="Arial" w:cs="Arial"/>
          <w:sz w:val="20"/>
          <w:szCs w:val="20"/>
          <w:lang w:val="en-US"/>
        </w:rPr>
        <w:t>of</w:t>
      </w:r>
      <w:proofErr w:type="gramEnd"/>
      <w:r w:rsidRPr="0053227A">
        <w:rPr>
          <w:rFonts w:ascii="Arial" w:hAnsi="Arial" w:cs="Arial"/>
          <w:sz w:val="20"/>
          <w:szCs w:val="20"/>
          <w:lang w:val="en-US"/>
        </w:rPr>
        <w:t xml:space="preserve"> the Taxonomy Working Group. </w:t>
      </w:r>
      <w:r w:rsidR="6892F871" w:rsidRPr="0053227A">
        <w:rPr>
          <w:rFonts w:ascii="Arial" w:hAnsi="Arial" w:cs="Arial"/>
          <w:sz w:val="20"/>
          <w:szCs w:val="20"/>
          <w:lang w:val="en-US"/>
        </w:rPr>
        <w:t xml:space="preserve">Agreement on the Conservation of Albatross and Petrels. </w:t>
      </w:r>
      <w:r w:rsidRPr="0053227A">
        <w:rPr>
          <w:rFonts w:ascii="Arial" w:hAnsi="Arial" w:cs="Arial"/>
          <w:sz w:val="20"/>
          <w:szCs w:val="20"/>
          <w:lang w:val="en-US"/>
        </w:rPr>
        <w:t>AC14 Doc 11. Fourteenth Meeting of the Advisory Committee. Lima, Peru, 12 – 16 August 2024</w:t>
      </w:r>
    </w:p>
    <w:p w14:paraId="1BD554CD" w14:textId="77777777" w:rsidR="00B068EF" w:rsidRPr="0053227A" w:rsidRDefault="00B068EF"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de-DE"/>
        </w:rPr>
        <w:t xml:space="preserve">Thalmann, S., Baker, G.B., Hindell, M., Tuck, G.N., 2009. </w:t>
      </w:r>
      <w:r w:rsidRPr="0053227A">
        <w:rPr>
          <w:rFonts w:ascii="Arial" w:hAnsi="Arial" w:cs="Arial"/>
          <w:sz w:val="20"/>
          <w:szCs w:val="20"/>
          <w:lang w:val="en-US"/>
        </w:rPr>
        <w:t>The at-sea distribution of Flesh-footed Shearwaters during the breeding season, and its overlap with long-line fishing activity off eastern Australia. Journal of Wildlife Management 73, 399–406.</w:t>
      </w:r>
    </w:p>
    <w:p w14:paraId="068C959E" w14:textId="0BF4E929" w:rsidR="00443ED1" w:rsidRPr="0053227A" w:rsidRDefault="00443ED1"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en-US"/>
        </w:rPr>
        <w:t>Trebilco</w:t>
      </w:r>
      <w:proofErr w:type="spellEnd"/>
      <w:r w:rsidRPr="0053227A">
        <w:rPr>
          <w:rFonts w:ascii="Arial" w:hAnsi="Arial" w:cs="Arial"/>
          <w:sz w:val="20"/>
          <w:szCs w:val="20"/>
          <w:lang w:val="en-US"/>
        </w:rPr>
        <w:t xml:space="preserve">, R., R. Gales, E. Lawrence, R. Alderman, G. Robertson, and G. B. Baker. 2010. Characterizing Seabird Bycatch in the Eastern Australian Tuna and Billfish Pelagic Longline Fishery in Relation to Temporal, Spatial and Biological Influences. </w:t>
      </w:r>
      <w:proofErr w:type="gramStart"/>
      <w:r w:rsidRPr="0053227A">
        <w:rPr>
          <w:rFonts w:ascii="Arial" w:hAnsi="Arial" w:cs="Arial"/>
          <w:sz w:val="20"/>
          <w:szCs w:val="20"/>
          <w:lang w:val="en-US"/>
        </w:rPr>
        <w:t>Aquatic Conservation Marine</w:t>
      </w:r>
      <w:proofErr w:type="gramEnd"/>
      <w:r w:rsidRPr="0053227A">
        <w:rPr>
          <w:rFonts w:ascii="Arial" w:hAnsi="Arial" w:cs="Arial"/>
          <w:sz w:val="20"/>
          <w:szCs w:val="20"/>
          <w:lang w:val="en-US"/>
        </w:rPr>
        <w:t xml:space="preserve"> and Freshwater Ecosystems, 20(5): 531-542.</w:t>
      </w:r>
    </w:p>
    <w:p w14:paraId="39250AF0" w14:textId="4625A4C3" w:rsidR="00B31CB7" w:rsidRPr="0053227A" w:rsidRDefault="00B31CB7"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Tuck, G.N., Polacheck, T. and Bulman, C. M. 2003</w:t>
      </w:r>
      <w:r w:rsidR="00CD654E" w:rsidRPr="0053227A">
        <w:rPr>
          <w:rFonts w:ascii="Arial" w:hAnsi="Arial" w:cs="Arial"/>
          <w:sz w:val="20"/>
          <w:szCs w:val="20"/>
          <w:lang w:val="en-US"/>
        </w:rPr>
        <w:t>.</w:t>
      </w:r>
      <w:r w:rsidRPr="0053227A">
        <w:rPr>
          <w:rFonts w:ascii="Arial" w:hAnsi="Arial" w:cs="Arial"/>
          <w:sz w:val="20"/>
          <w:szCs w:val="20"/>
          <w:lang w:val="en-US"/>
        </w:rPr>
        <w:t xml:space="preserve"> </w:t>
      </w:r>
      <w:proofErr w:type="spellStart"/>
      <w:r w:rsidRPr="0053227A">
        <w:rPr>
          <w:rFonts w:ascii="Arial" w:hAnsi="Arial" w:cs="Arial"/>
          <w:sz w:val="20"/>
          <w:szCs w:val="20"/>
          <w:lang w:val="en-US"/>
        </w:rPr>
        <w:t>Spatio</w:t>
      </w:r>
      <w:proofErr w:type="spellEnd"/>
      <w:r w:rsidRPr="0053227A">
        <w:rPr>
          <w:rFonts w:ascii="Arial" w:hAnsi="Arial" w:cs="Arial"/>
          <w:sz w:val="20"/>
          <w:szCs w:val="20"/>
          <w:lang w:val="en-US"/>
        </w:rPr>
        <w:t>-temporal trends of longline fishing effort in the Southern Ocean and implications for seabird bycatch. Biological Conservation 114: 1-27.</w:t>
      </w:r>
    </w:p>
    <w:p w14:paraId="25DA14E7" w14:textId="416F0A98" w:rsidR="00885338" w:rsidRPr="0053227A" w:rsidRDefault="00885338" w:rsidP="0053227A">
      <w:pPr>
        <w:autoSpaceDE w:val="0"/>
        <w:autoSpaceDN w:val="0"/>
        <w:adjustRightInd w:val="0"/>
        <w:spacing w:after="80"/>
        <w:ind w:left="567" w:hanging="567"/>
        <w:jc w:val="both"/>
        <w:rPr>
          <w:rFonts w:ascii="Arial" w:hAnsi="Arial" w:cs="Arial"/>
          <w:sz w:val="20"/>
          <w:szCs w:val="20"/>
          <w:lang w:val="en-US"/>
        </w:rPr>
      </w:pPr>
      <w:proofErr w:type="spellStart"/>
      <w:r w:rsidRPr="0053227A">
        <w:rPr>
          <w:rFonts w:ascii="Arial" w:hAnsi="Arial" w:cs="Arial"/>
          <w:sz w:val="20"/>
          <w:szCs w:val="20"/>
          <w:lang w:val="en-US"/>
        </w:rPr>
        <w:t>Vinayachandran</w:t>
      </w:r>
      <w:proofErr w:type="spellEnd"/>
      <w:r w:rsidRPr="0053227A">
        <w:rPr>
          <w:rFonts w:ascii="Arial" w:hAnsi="Arial" w:cs="Arial"/>
          <w:sz w:val="20"/>
          <w:szCs w:val="20"/>
          <w:lang w:val="en-US"/>
        </w:rPr>
        <w:t>, P.N., Chauhan, P., Mohan, M. and Nayak, S. 2004</w:t>
      </w:r>
      <w:r w:rsidR="00CD654E" w:rsidRPr="0053227A">
        <w:rPr>
          <w:rFonts w:ascii="Arial" w:hAnsi="Arial" w:cs="Arial"/>
          <w:sz w:val="20"/>
          <w:szCs w:val="20"/>
          <w:lang w:val="en-US"/>
        </w:rPr>
        <w:t>.</w:t>
      </w:r>
      <w:r w:rsidRPr="0053227A">
        <w:rPr>
          <w:rFonts w:ascii="Arial" w:hAnsi="Arial" w:cs="Arial"/>
          <w:sz w:val="20"/>
          <w:szCs w:val="20"/>
          <w:lang w:val="en-US"/>
        </w:rPr>
        <w:t xml:space="preserve"> Biological response of the sea around Sri Lanka to summer monsoon. </w:t>
      </w:r>
      <w:proofErr w:type="spellStart"/>
      <w:r w:rsidRPr="0053227A">
        <w:rPr>
          <w:rFonts w:ascii="Arial" w:hAnsi="Arial" w:cs="Arial"/>
          <w:sz w:val="20"/>
          <w:szCs w:val="20"/>
          <w:lang w:val="en-US"/>
        </w:rPr>
        <w:t>Geophys</w:t>
      </w:r>
      <w:proofErr w:type="spellEnd"/>
      <w:r w:rsidRPr="0053227A">
        <w:rPr>
          <w:rFonts w:ascii="Arial" w:hAnsi="Arial" w:cs="Arial"/>
          <w:sz w:val="20"/>
          <w:szCs w:val="20"/>
          <w:lang w:val="en-US"/>
        </w:rPr>
        <w:t xml:space="preserve"> Res Lett 31: L01302–L01302.</w:t>
      </w:r>
    </w:p>
    <w:p w14:paraId="2941869A" w14:textId="44B15225" w:rsidR="00A42D2B" w:rsidRPr="0053227A" w:rsidRDefault="00A42D2B" w:rsidP="0053227A">
      <w:pPr>
        <w:autoSpaceDE w:val="0"/>
        <w:autoSpaceDN w:val="0"/>
        <w:adjustRightInd w:val="0"/>
        <w:spacing w:after="80"/>
        <w:ind w:left="567" w:hanging="567"/>
        <w:jc w:val="both"/>
        <w:rPr>
          <w:rFonts w:ascii="Arial" w:hAnsi="Arial" w:cs="Arial"/>
          <w:sz w:val="20"/>
          <w:szCs w:val="20"/>
          <w:lang w:val="es-ES"/>
        </w:rPr>
      </w:pPr>
      <w:r w:rsidRPr="0053227A">
        <w:rPr>
          <w:rFonts w:ascii="Arial" w:hAnsi="Arial" w:cs="Arial"/>
          <w:sz w:val="20"/>
          <w:szCs w:val="20"/>
          <w:lang w:val="en-US"/>
        </w:rPr>
        <w:t>Waugh, S.M.; Tennyson, A.J.D.; Taylor, G.A.; Wilson, K.-J. 2013. Population sizes of shearwaters (</w:t>
      </w:r>
      <w:proofErr w:type="spellStart"/>
      <w:r w:rsidRPr="0053227A">
        <w:rPr>
          <w:rFonts w:ascii="Arial" w:hAnsi="Arial" w:cs="Arial"/>
          <w:i/>
          <w:iCs/>
          <w:sz w:val="20"/>
          <w:szCs w:val="20"/>
          <w:lang w:val="en-US"/>
        </w:rPr>
        <w:t>Puffinus</w:t>
      </w:r>
      <w:proofErr w:type="spellEnd"/>
      <w:r w:rsidRPr="0053227A">
        <w:rPr>
          <w:rFonts w:ascii="Arial" w:hAnsi="Arial" w:cs="Arial"/>
          <w:i/>
          <w:iCs/>
          <w:sz w:val="20"/>
          <w:szCs w:val="20"/>
          <w:lang w:val="en-US"/>
        </w:rPr>
        <w:t xml:space="preserve"> spp</w:t>
      </w:r>
      <w:r w:rsidRPr="0053227A">
        <w:rPr>
          <w:rFonts w:ascii="Arial" w:hAnsi="Arial" w:cs="Arial"/>
          <w:sz w:val="20"/>
          <w:szCs w:val="20"/>
          <w:lang w:val="en-US"/>
        </w:rPr>
        <w:t xml:space="preserve">.) breeding in New Zealand, with recommendations for monitoring. </w:t>
      </w:r>
      <w:proofErr w:type="spellStart"/>
      <w:r w:rsidRPr="0053227A">
        <w:rPr>
          <w:rFonts w:ascii="Arial" w:hAnsi="Arial" w:cs="Arial"/>
          <w:sz w:val="20"/>
          <w:szCs w:val="20"/>
          <w:lang w:val="es-ES"/>
        </w:rPr>
        <w:t>Tuhinga</w:t>
      </w:r>
      <w:proofErr w:type="spellEnd"/>
      <w:r w:rsidRPr="0053227A">
        <w:rPr>
          <w:rFonts w:ascii="Arial" w:hAnsi="Arial" w:cs="Arial"/>
          <w:sz w:val="20"/>
          <w:szCs w:val="20"/>
          <w:lang w:val="es-ES"/>
        </w:rPr>
        <w:t xml:space="preserve"> 24: 159-204.</w:t>
      </w:r>
    </w:p>
    <w:p w14:paraId="22A6A5D6" w14:textId="0D4D42CE" w:rsidR="0012517B" w:rsidRPr="00025D4B" w:rsidRDefault="00CF1B3B" w:rsidP="0053227A">
      <w:pPr>
        <w:autoSpaceDE w:val="0"/>
        <w:autoSpaceDN w:val="0"/>
        <w:adjustRightInd w:val="0"/>
        <w:spacing w:after="80"/>
        <w:ind w:left="567" w:hanging="567"/>
        <w:jc w:val="both"/>
        <w:rPr>
          <w:rFonts w:ascii="Arial" w:hAnsi="Arial" w:cs="Arial"/>
          <w:sz w:val="20"/>
          <w:szCs w:val="20"/>
          <w:lang w:val="en-US"/>
        </w:rPr>
      </w:pPr>
      <w:r w:rsidRPr="0053227A">
        <w:rPr>
          <w:rFonts w:ascii="Arial" w:hAnsi="Arial" w:cs="Arial"/>
          <w:sz w:val="20"/>
          <w:szCs w:val="20"/>
          <w:lang w:val="en-US"/>
        </w:rPr>
        <w:t>Zhang, J., &amp; Wang, H. (2022). Development of offshore wind power and foundation technology for offshore wind turbines in China. Ocean Engineering, 266, 113256.</w:t>
      </w:r>
    </w:p>
    <w:p w14:paraId="03AC32EA" w14:textId="77777777" w:rsidR="00E93991" w:rsidRPr="00025D4B" w:rsidRDefault="00E93991" w:rsidP="00E87D77">
      <w:pPr>
        <w:autoSpaceDE w:val="0"/>
        <w:autoSpaceDN w:val="0"/>
        <w:adjustRightInd w:val="0"/>
        <w:spacing w:after="80"/>
        <w:ind w:left="567" w:hanging="567"/>
        <w:rPr>
          <w:rFonts w:ascii="Arial" w:hAnsi="Arial" w:cs="Arial"/>
          <w:sz w:val="20"/>
          <w:szCs w:val="20"/>
          <w:lang w:val="en-US"/>
        </w:rPr>
        <w:sectPr w:rsidR="00E93991" w:rsidRPr="00025D4B" w:rsidSect="0053227A">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630" w:footer="431" w:gutter="0"/>
          <w:pgNumType w:start="2"/>
          <w:cols w:space="708"/>
          <w:titlePg/>
          <w:docGrid w:linePitch="360"/>
        </w:sectPr>
      </w:pPr>
    </w:p>
    <w:p w14:paraId="02ADFE97" w14:textId="18CC7FD6" w:rsidR="00764453" w:rsidRPr="00025D4B" w:rsidRDefault="00E87D77" w:rsidP="00E87D77">
      <w:pPr>
        <w:jc w:val="right"/>
        <w:rPr>
          <w:rFonts w:ascii="Arial" w:hAnsi="Arial" w:cs="Arial"/>
          <w:b/>
          <w:bCs/>
          <w:sz w:val="22"/>
          <w:szCs w:val="22"/>
          <w:lang w:val="en-US"/>
        </w:rPr>
      </w:pPr>
      <w:r w:rsidRPr="00025D4B">
        <w:rPr>
          <w:rFonts w:ascii="Arial" w:hAnsi="Arial" w:cs="Arial"/>
          <w:b/>
          <w:bCs/>
          <w:sz w:val="22"/>
          <w:szCs w:val="22"/>
          <w:lang w:val="en-US"/>
        </w:rPr>
        <w:lastRenderedPageBreak/>
        <w:t>ANEXO</w:t>
      </w:r>
    </w:p>
    <w:p w14:paraId="73ADA9DC" w14:textId="77777777" w:rsidR="00164017" w:rsidRDefault="00164017" w:rsidP="00E87D77">
      <w:pPr>
        <w:rPr>
          <w:rFonts w:ascii="Arial" w:hAnsi="Arial" w:cs="Arial"/>
          <w:b/>
          <w:bCs/>
          <w:sz w:val="22"/>
          <w:szCs w:val="22"/>
          <w:lang w:val="en-US"/>
        </w:rPr>
      </w:pPr>
    </w:p>
    <w:p w14:paraId="3C655EC7" w14:textId="77777777" w:rsidR="00925ECF" w:rsidRPr="00025D4B" w:rsidRDefault="00925ECF" w:rsidP="00E87D77">
      <w:pPr>
        <w:rPr>
          <w:rFonts w:ascii="Arial" w:hAnsi="Arial" w:cs="Arial"/>
          <w:b/>
          <w:bCs/>
          <w:sz w:val="22"/>
          <w:szCs w:val="22"/>
          <w:lang w:val="en-US"/>
        </w:rPr>
      </w:pPr>
    </w:p>
    <w:p w14:paraId="244E5F6A" w14:textId="008E71BA" w:rsidR="00141B93" w:rsidRPr="00025D4B" w:rsidRDefault="00141B93" w:rsidP="00E87D77">
      <w:pPr>
        <w:jc w:val="center"/>
        <w:rPr>
          <w:rFonts w:ascii="Arial" w:hAnsi="Arial" w:cs="Arial"/>
          <w:b/>
          <w:bCs/>
          <w:sz w:val="22"/>
          <w:szCs w:val="22"/>
          <w:lang w:val="en-US"/>
        </w:rPr>
      </w:pPr>
      <w:proofErr w:type="spellStart"/>
      <w:r w:rsidRPr="00025D4B">
        <w:rPr>
          <w:rFonts w:ascii="Arial" w:hAnsi="Arial" w:cs="Arial"/>
          <w:b/>
          <w:bCs/>
          <w:sz w:val="22"/>
          <w:szCs w:val="22"/>
          <w:lang w:val="en-US"/>
        </w:rPr>
        <w:t>Perspectivas</w:t>
      </w:r>
      <w:proofErr w:type="spellEnd"/>
      <w:r w:rsidRPr="00025D4B">
        <w:rPr>
          <w:rFonts w:ascii="Arial" w:hAnsi="Arial" w:cs="Arial"/>
          <w:b/>
          <w:bCs/>
          <w:sz w:val="22"/>
          <w:szCs w:val="22"/>
          <w:lang w:val="en-US"/>
        </w:rPr>
        <w:t xml:space="preserve"> de las hapū (</w:t>
      </w:r>
      <w:proofErr w:type="spellStart"/>
      <w:r w:rsidRPr="00025D4B">
        <w:rPr>
          <w:rFonts w:ascii="Arial" w:hAnsi="Arial" w:cs="Arial"/>
          <w:b/>
          <w:bCs/>
          <w:sz w:val="22"/>
          <w:szCs w:val="22"/>
          <w:lang w:val="en-US"/>
        </w:rPr>
        <w:t>subtribus</w:t>
      </w:r>
      <w:proofErr w:type="spellEnd"/>
      <w:r w:rsidRPr="00025D4B">
        <w:rPr>
          <w:rFonts w:ascii="Arial" w:hAnsi="Arial" w:cs="Arial"/>
          <w:b/>
          <w:bCs/>
          <w:sz w:val="22"/>
          <w:szCs w:val="22"/>
          <w:lang w:val="en-US"/>
        </w:rPr>
        <w:t xml:space="preserve">) </w:t>
      </w:r>
      <w:proofErr w:type="spellStart"/>
      <w:r w:rsidRPr="00025D4B">
        <w:rPr>
          <w:rFonts w:ascii="Arial" w:hAnsi="Arial" w:cs="Arial"/>
          <w:b/>
          <w:bCs/>
          <w:sz w:val="22"/>
          <w:szCs w:val="22"/>
          <w:lang w:val="en-US"/>
        </w:rPr>
        <w:t>Ngā</w:t>
      </w:r>
      <w:proofErr w:type="spellEnd"/>
      <w:r w:rsidRPr="00025D4B">
        <w:rPr>
          <w:rFonts w:ascii="Arial" w:hAnsi="Arial" w:cs="Arial"/>
          <w:b/>
          <w:bCs/>
          <w:sz w:val="22"/>
          <w:szCs w:val="22"/>
          <w:lang w:val="en-US"/>
        </w:rPr>
        <w:t xml:space="preserve"> </w:t>
      </w:r>
      <w:proofErr w:type="spellStart"/>
      <w:r w:rsidRPr="00025D4B">
        <w:rPr>
          <w:rFonts w:ascii="Arial" w:hAnsi="Arial" w:cs="Arial"/>
          <w:b/>
          <w:bCs/>
          <w:sz w:val="22"/>
          <w:szCs w:val="22"/>
          <w:lang w:val="en-US"/>
        </w:rPr>
        <w:t>Mahanga</w:t>
      </w:r>
      <w:proofErr w:type="spellEnd"/>
      <w:r w:rsidRPr="00025D4B">
        <w:rPr>
          <w:rFonts w:ascii="Arial" w:hAnsi="Arial" w:cs="Arial"/>
          <w:b/>
          <w:bCs/>
          <w:sz w:val="22"/>
          <w:szCs w:val="22"/>
          <w:lang w:val="en-US"/>
        </w:rPr>
        <w:t xml:space="preserve"> y Ngāti Tairi (</w:t>
      </w:r>
      <w:proofErr w:type="spellStart"/>
      <w:r w:rsidRPr="00025D4B">
        <w:rPr>
          <w:rFonts w:ascii="Arial" w:hAnsi="Arial" w:cs="Arial"/>
          <w:b/>
          <w:bCs/>
          <w:sz w:val="22"/>
          <w:szCs w:val="22"/>
          <w:lang w:val="en-US"/>
        </w:rPr>
        <w:t>Ngā</w:t>
      </w:r>
      <w:proofErr w:type="spellEnd"/>
      <w:r w:rsidRPr="00025D4B">
        <w:rPr>
          <w:rFonts w:ascii="Arial" w:hAnsi="Arial" w:cs="Arial"/>
          <w:b/>
          <w:bCs/>
          <w:sz w:val="22"/>
          <w:szCs w:val="22"/>
          <w:lang w:val="en-US"/>
        </w:rPr>
        <w:t xml:space="preserve"> </w:t>
      </w:r>
      <w:proofErr w:type="spellStart"/>
      <w:r w:rsidRPr="00025D4B">
        <w:rPr>
          <w:rFonts w:ascii="Arial" w:hAnsi="Arial" w:cs="Arial"/>
          <w:b/>
          <w:bCs/>
          <w:sz w:val="22"/>
          <w:szCs w:val="22"/>
          <w:lang w:val="en-US"/>
        </w:rPr>
        <w:t>Mahanga</w:t>
      </w:r>
      <w:proofErr w:type="spellEnd"/>
      <w:r w:rsidRPr="00025D4B">
        <w:rPr>
          <w:rFonts w:ascii="Arial" w:hAnsi="Arial" w:cs="Arial"/>
          <w:b/>
          <w:bCs/>
          <w:sz w:val="22"/>
          <w:szCs w:val="22"/>
          <w:lang w:val="en-US"/>
        </w:rPr>
        <w:t xml:space="preserve"> a Tairi)</w:t>
      </w:r>
    </w:p>
    <w:p w14:paraId="6DAF29B1" w14:textId="77777777" w:rsidR="00141B93" w:rsidRPr="00025D4B" w:rsidRDefault="00141B93" w:rsidP="00E87D77">
      <w:pPr>
        <w:rPr>
          <w:rFonts w:ascii="Arial" w:hAnsi="Arial" w:cs="Arial"/>
          <w:b/>
          <w:bCs/>
          <w:sz w:val="22"/>
          <w:szCs w:val="22"/>
          <w:lang w:val="en-US"/>
        </w:rPr>
      </w:pPr>
    </w:p>
    <w:p w14:paraId="090F4018" w14:textId="291A7F02" w:rsidR="00A83D5E" w:rsidRPr="00757118" w:rsidRDefault="00A83D5E" w:rsidP="00E87D77">
      <w:pPr>
        <w:autoSpaceDE w:val="0"/>
        <w:autoSpaceDN w:val="0"/>
        <w:adjustRightInd w:val="0"/>
        <w:jc w:val="center"/>
        <w:rPr>
          <w:rFonts w:ascii="Arial" w:hAnsi="Arial" w:cs="Arial"/>
          <w:b/>
          <w:bCs/>
          <w:sz w:val="22"/>
          <w:szCs w:val="22"/>
          <w:lang w:val="es-ES" w:eastAsia="en-GB"/>
        </w:rPr>
      </w:pPr>
      <w:r w:rsidRPr="00757118">
        <w:rPr>
          <w:rFonts w:ascii="Arial" w:hAnsi="Arial" w:cs="Arial"/>
          <w:b/>
          <w:bCs/>
          <w:sz w:val="22"/>
          <w:szCs w:val="22"/>
          <w:lang w:val="es-ES" w:eastAsia="es-ES"/>
        </w:rPr>
        <w:t xml:space="preserve">Carta de apoyo a la inclusión de la pardela </w:t>
      </w:r>
      <w:proofErr w:type="spellStart"/>
      <w:r w:rsidRPr="00757118">
        <w:rPr>
          <w:rFonts w:ascii="Arial" w:hAnsi="Arial" w:cs="Arial"/>
          <w:b/>
          <w:bCs/>
          <w:sz w:val="22"/>
          <w:szCs w:val="22"/>
          <w:lang w:val="es-ES" w:eastAsia="es-ES"/>
        </w:rPr>
        <w:t>paticlara</w:t>
      </w:r>
      <w:proofErr w:type="spellEnd"/>
    </w:p>
    <w:p w14:paraId="5CB820A6" w14:textId="78874298" w:rsidR="00F86412" w:rsidRPr="00757118" w:rsidRDefault="00F86412" w:rsidP="00E87D77">
      <w:pPr>
        <w:autoSpaceDE w:val="0"/>
        <w:autoSpaceDN w:val="0"/>
        <w:adjustRightInd w:val="0"/>
        <w:jc w:val="center"/>
        <w:rPr>
          <w:rFonts w:ascii="Arial" w:hAnsi="Arial" w:cs="Arial"/>
          <w:sz w:val="22"/>
          <w:szCs w:val="22"/>
          <w:lang w:val="es-ES" w:eastAsia="en-GB"/>
        </w:rPr>
      </w:pPr>
      <w:r w:rsidRPr="00757118">
        <w:rPr>
          <w:rFonts w:ascii="Arial" w:hAnsi="Arial" w:cs="Arial"/>
          <w:b/>
          <w:bCs/>
          <w:sz w:val="22"/>
          <w:szCs w:val="22"/>
          <w:lang w:val="es-ES" w:eastAsia="es-ES"/>
        </w:rPr>
        <w:t>en el Apéndice II de la CMS</w:t>
      </w:r>
    </w:p>
    <w:p w14:paraId="4EA682DB" w14:textId="77777777" w:rsidR="005B33DE" w:rsidRPr="00757118" w:rsidRDefault="005B33DE" w:rsidP="00E87D77">
      <w:pPr>
        <w:autoSpaceDE w:val="0"/>
        <w:autoSpaceDN w:val="0"/>
        <w:adjustRightInd w:val="0"/>
        <w:jc w:val="both"/>
        <w:rPr>
          <w:rFonts w:ascii="Arial" w:hAnsi="Arial" w:cs="Arial"/>
          <w:sz w:val="22"/>
          <w:szCs w:val="22"/>
          <w:lang w:val="es-ES" w:eastAsia="en-GB"/>
        </w:rPr>
      </w:pPr>
    </w:p>
    <w:p w14:paraId="1EC96DED" w14:textId="18E3E9AF"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La pardela </w:t>
      </w:r>
      <w:proofErr w:type="spellStart"/>
      <w:r w:rsidRPr="00757118">
        <w:rPr>
          <w:rFonts w:ascii="Arial" w:hAnsi="Arial" w:cs="Arial"/>
          <w:sz w:val="22"/>
          <w:szCs w:val="22"/>
          <w:lang w:val="es-ES" w:eastAsia="es-ES"/>
        </w:rPr>
        <w:t>paticlara</w:t>
      </w:r>
      <w:proofErr w:type="spellEnd"/>
      <w:r w:rsidRPr="00757118">
        <w:rPr>
          <w:rFonts w:ascii="Arial" w:hAnsi="Arial" w:cs="Arial"/>
          <w:sz w:val="22"/>
          <w:szCs w:val="22"/>
          <w:lang w:val="es-ES" w:eastAsia="es-ES"/>
        </w:rPr>
        <w:t xml:space="preserve"> (</w:t>
      </w:r>
      <w:proofErr w:type="spellStart"/>
      <w:r w:rsidRPr="00757118">
        <w:rPr>
          <w:rFonts w:ascii="Arial" w:hAnsi="Arial" w:cs="Arial"/>
          <w:i/>
          <w:iCs/>
          <w:sz w:val="22"/>
          <w:szCs w:val="22"/>
          <w:lang w:val="es-ES" w:eastAsia="es-ES"/>
        </w:rPr>
        <w:t>Ardenna</w:t>
      </w:r>
      <w:proofErr w:type="spellEnd"/>
      <w:r w:rsidRPr="00757118">
        <w:rPr>
          <w:rFonts w:ascii="Arial" w:hAnsi="Arial" w:cs="Arial"/>
          <w:i/>
          <w:iCs/>
          <w:sz w:val="22"/>
          <w:szCs w:val="22"/>
          <w:lang w:val="es-ES" w:eastAsia="es-ES"/>
        </w:rPr>
        <w:t xml:space="preserve"> </w:t>
      </w:r>
      <w:proofErr w:type="spellStart"/>
      <w:r w:rsidRPr="00757118">
        <w:rPr>
          <w:rFonts w:ascii="Arial" w:hAnsi="Arial" w:cs="Arial"/>
          <w:i/>
          <w:iCs/>
          <w:sz w:val="22"/>
          <w:szCs w:val="22"/>
          <w:lang w:val="es-ES" w:eastAsia="es-ES"/>
        </w:rPr>
        <w:t>carneipes</w:t>
      </w:r>
      <w:proofErr w:type="spellEnd"/>
      <w:r w:rsidRPr="00757118">
        <w:rPr>
          <w:rFonts w:ascii="Arial" w:hAnsi="Arial" w:cs="Arial"/>
          <w:sz w:val="22"/>
          <w:szCs w:val="22"/>
          <w:lang w:val="es-ES" w:eastAsia="es-ES"/>
        </w:rPr>
        <w:t xml:space="preserve">) es una especie </w:t>
      </w:r>
      <w:proofErr w:type="spellStart"/>
      <w:r w:rsidRPr="00757118">
        <w:rPr>
          <w:rFonts w:ascii="Arial" w:hAnsi="Arial" w:cs="Arial"/>
          <w:sz w:val="22"/>
          <w:szCs w:val="22"/>
          <w:lang w:val="es-ES" w:eastAsia="es-ES"/>
        </w:rPr>
        <w:t>taonga</w:t>
      </w:r>
      <w:proofErr w:type="spellEnd"/>
      <w:r w:rsidRPr="00757118">
        <w:rPr>
          <w:rFonts w:ascii="Arial" w:hAnsi="Arial" w:cs="Arial"/>
          <w:sz w:val="22"/>
          <w:szCs w:val="22"/>
          <w:lang w:val="es-ES" w:eastAsia="es-ES"/>
        </w:rPr>
        <w:t xml:space="preserve"> (tesoro) de gran importancia cultural y ecológica para </w:t>
      </w:r>
      <w:proofErr w:type="spellStart"/>
      <w:r w:rsidRPr="00757118">
        <w:rPr>
          <w:rFonts w:ascii="Arial" w:hAnsi="Arial" w:cs="Arial"/>
          <w:sz w:val="22"/>
          <w:szCs w:val="22"/>
          <w:lang w:val="es-ES" w:eastAsia="es-ES"/>
        </w:rPr>
        <w:t>Ngā</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Mahanga</w:t>
      </w:r>
      <w:proofErr w:type="spellEnd"/>
      <w:r w:rsidRPr="00757118">
        <w:rPr>
          <w:rFonts w:ascii="Arial" w:hAnsi="Arial" w:cs="Arial"/>
          <w:sz w:val="22"/>
          <w:szCs w:val="22"/>
          <w:lang w:val="es-ES" w:eastAsia="es-ES"/>
        </w:rPr>
        <w:t xml:space="preserve"> a </w:t>
      </w:r>
      <w:proofErr w:type="spellStart"/>
      <w:r w:rsidRPr="00757118">
        <w:rPr>
          <w:rFonts w:ascii="Arial" w:hAnsi="Arial" w:cs="Arial"/>
          <w:sz w:val="22"/>
          <w:szCs w:val="22"/>
          <w:lang w:val="es-ES" w:eastAsia="es-ES"/>
        </w:rPr>
        <w:t>Tairi</w:t>
      </w:r>
      <w:proofErr w:type="spellEnd"/>
      <w:r w:rsidRPr="00757118">
        <w:rPr>
          <w:rFonts w:ascii="Arial" w:hAnsi="Arial" w:cs="Arial"/>
          <w:sz w:val="22"/>
          <w:szCs w:val="22"/>
          <w:lang w:val="es-ES" w:eastAsia="es-ES"/>
        </w:rPr>
        <w:t xml:space="preserve">. Su presencia, especialmente en la isla </w:t>
      </w:r>
      <w:proofErr w:type="spellStart"/>
      <w:r w:rsidRPr="00757118">
        <w:rPr>
          <w:rFonts w:ascii="Arial" w:hAnsi="Arial" w:cs="Arial"/>
          <w:sz w:val="22"/>
          <w:szCs w:val="22"/>
          <w:lang w:val="es-ES" w:eastAsia="es-ES"/>
        </w:rPr>
        <w:t>Motumahanga</w:t>
      </w:r>
      <w:proofErr w:type="spellEnd"/>
      <w:r w:rsidRPr="00757118">
        <w:rPr>
          <w:rFonts w:ascii="Arial" w:hAnsi="Arial" w:cs="Arial"/>
          <w:sz w:val="22"/>
          <w:szCs w:val="22"/>
          <w:lang w:val="es-ES" w:eastAsia="es-ES"/>
        </w:rPr>
        <w:t xml:space="preserve">, dentro del Área Marina Protegida de </w:t>
      </w:r>
      <w:proofErr w:type="spellStart"/>
      <w:r w:rsidRPr="00757118">
        <w:rPr>
          <w:rFonts w:ascii="Arial" w:hAnsi="Arial" w:cs="Arial"/>
          <w:sz w:val="22"/>
          <w:szCs w:val="22"/>
          <w:lang w:val="es-ES" w:eastAsia="es-ES"/>
        </w:rPr>
        <w:t>Ngā</w:t>
      </w:r>
      <w:proofErr w:type="spellEnd"/>
      <w:r w:rsidRPr="00757118">
        <w:rPr>
          <w:rFonts w:ascii="Arial" w:hAnsi="Arial" w:cs="Arial"/>
          <w:sz w:val="22"/>
          <w:szCs w:val="22"/>
          <w:lang w:val="es-ES" w:eastAsia="es-ES"/>
        </w:rPr>
        <w:t xml:space="preserve"> Motu / </w:t>
      </w:r>
      <w:proofErr w:type="spellStart"/>
      <w:r w:rsidRPr="00757118">
        <w:rPr>
          <w:rFonts w:ascii="Arial" w:hAnsi="Arial" w:cs="Arial"/>
          <w:sz w:val="22"/>
          <w:szCs w:val="22"/>
          <w:lang w:val="es-ES" w:eastAsia="es-ES"/>
        </w:rPr>
        <w:t>Sugar</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Loaf</w:t>
      </w:r>
      <w:proofErr w:type="spellEnd"/>
      <w:r w:rsidRPr="00757118">
        <w:rPr>
          <w:rFonts w:ascii="Arial" w:hAnsi="Arial" w:cs="Arial"/>
          <w:sz w:val="22"/>
          <w:szCs w:val="22"/>
          <w:lang w:val="es-ES" w:eastAsia="es-ES"/>
        </w:rPr>
        <w:t xml:space="preserve"> Islands, refleja la relación duradera entre nuestra </w:t>
      </w:r>
      <w:proofErr w:type="spellStart"/>
      <w:r w:rsidRPr="00757118">
        <w:rPr>
          <w:rFonts w:ascii="Arial" w:hAnsi="Arial" w:cs="Arial"/>
          <w:sz w:val="22"/>
          <w:szCs w:val="22"/>
          <w:lang w:val="es-ES" w:eastAsia="es-ES"/>
        </w:rPr>
        <w:t>iwi</w:t>
      </w:r>
      <w:proofErr w:type="spellEnd"/>
      <w:r w:rsidRPr="00757118">
        <w:rPr>
          <w:rFonts w:ascii="Arial" w:hAnsi="Arial" w:cs="Arial"/>
          <w:sz w:val="22"/>
          <w:szCs w:val="22"/>
          <w:lang w:val="es-ES" w:eastAsia="es-ES"/>
        </w:rPr>
        <w:t xml:space="preserve"> (tribu) y los ecosistemas costeros que hemos protegido durante mucho tiempo como </w:t>
      </w:r>
      <w:proofErr w:type="spellStart"/>
      <w:r w:rsidRPr="00757118">
        <w:rPr>
          <w:rFonts w:ascii="Arial" w:hAnsi="Arial" w:cs="Arial"/>
          <w:sz w:val="22"/>
          <w:szCs w:val="22"/>
          <w:lang w:val="es-ES" w:eastAsia="es-ES"/>
        </w:rPr>
        <w:t>kaitiaki</w:t>
      </w:r>
      <w:proofErr w:type="spellEnd"/>
      <w:r w:rsidRPr="00757118">
        <w:rPr>
          <w:rFonts w:ascii="Arial" w:hAnsi="Arial" w:cs="Arial"/>
          <w:sz w:val="22"/>
          <w:szCs w:val="22"/>
          <w:lang w:val="es-ES" w:eastAsia="es-ES"/>
        </w:rPr>
        <w:t xml:space="preserve"> (guardianes). </w:t>
      </w:r>
    </w:p>
    <w:p w14:paraId="567E0366" w14:textId="77777777" w:rsidR="005B33DE" w:rsidRPr="00757118" w:rsidRDefault="005B33DE" w:rsidP="00E87D77">
      <w:pPr>
        <w:autoSpaceDE w:val="0"/>
        <w:autoSpaceDN w:val="0"/>
        <w:adjustRightInd w:val="0"/>
        <w:jc w:val="both"/>
        <w:rPr>
          <w:rFonts w:ascii="Arial" w:hAnsi="Arial" w:cs="Arial"/>
          <w:b/>
          <w:bCs/>
          <w:sz w:val="22"/>
          <w:szCs w:val="22"/>
          <w:lang w:val="es-ES" w:eastAsia="en-GB"/>
        </w:rPr>
      </w:pPr>
    </w:p>
    <w:p w14:paraId="308AECF9" w14:textId="43CACF43" w:rsidR="00F86412" w:rsidRPr="00757118" w:rsidRDefault="00F86412" w:rsidP="00E87D77">
      <w:pPr>
        <w:autoSpaceDE w:val="0"/>
        <w:autoSpaceDN w:val="0"/>
        <w:adjustRightInd w:val="0"/>
        <w:jc w:val="both"/>
        <w:rPr>
          <w:rFonts w:ascii="Arial" w:hAnsi="Arial" w:cs="Arial"/>
          <w:i/>
          <w:iCs/>
          <w:sz w:val="22"/>
          <w:szCs w:val="22"/>
          <w:lang w:val="es-ES" w:eastAsia="en-GB"/>
        </w:rPr>
      </w:pPr>
      <w:proofErr w:type="spellStart"/>
      <w:r w:rsidRPr="00757118">
        <w:rPr>
          <w:rFonts w:ascii="Arial" w:hAnsi="Arial" w:cs="Arial"/>
          <w:b/>
          <w:bCs/>
          <w:i/>
          <w:iCs/>
          <w:sz w:val="22"/>
          <w:szCs w:val="22"/>
          <w:lang w:val="es-ES" w:eastAsia="es-ES"/>
        </w:rPr>
        <w:t>Whakapapa</w:t>
      </w:r>
      <w:proofErr w:type="spellEnd"/>
      <w:r w:rsidRPr="00757118">
        <w:rPr>
          <w:rFonts w:ascii="Arial" w:hAnsi="Arial" w:cs="Arial"/>
          <w:b/>
          <w:bCs/>
          <w:i/>
          <w:iCs/>
          <w:sz w:val="22"/>
          <w:szCs w:val="22"/>
          <w:lang w:val="es-ES" w:eastAsia="es-ES"/>
        </w:rPr>
        <w:t xml:space="preserve"> y conexión con el lugar </w:t>
      </w:r>
    </w:p>
    <w:p w14:paraId="6F7AA3D6" w14:textId="77777777" w:rsidR="005B33DE" w:rsidRPr="00757118" w:rsidRDefault="005B33DE" w:rsidP="00E87D77">
      <w:pPr>
        <w:autoSpaceDE w:val="0"/>
        <w:autoSpaceDN w:val="0"/>
        <w:adjustRightInd w:val="0"/>
        <w:jc w:val="both"/>
        <w:rPr>
          <w:rFonts w:ascii="Arial" w:hAnsi="Arial" w:cs="Arial"/>
          <w:sz w:val="22"/>
          <w:szCs w:val="22"/>
          <w:lang w:val="es-ES" w:eastAsia="en-GB"/>
        </w:rPr>
      </w:pPr>
    </w:p>
    <w:p w14:paraId="5CB1D80F" w14:textId="59ADA6EF"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no son solo aves marinas, sino portadoras de </w:t>
      </w:r>
      <w:proofErr w:type="spellStart"/>
      <w:r w:rsidRPr="00757118">
        <w:rPr>
          <w:rFonts w:ascii="Arial" w:hAnsi="Arial" w:cs="Arial"/>
          <w:sz w:val="22"/>
          <w:szCs w:val="22"/>
          <w:lang w:val="es-ES" w:eastAsia="es-ES"/>
        </w:rPr>
        <w:t>whakapapa</w:t>
      </w:r>
      <w:proofErr w:type="spellEnd"/>
      <w:r w:rsidRPr="00757118">
        <w:rPr>
          <w:rFonts w:ascii="Arial" w:hAnsi="Arial" w:cs="Arial"/>
          <w:sz w:val="22"/>
          <w:szCs w:val="22"/>
          <w:lang w:val="es-ES" w:eastAsia="es-ES"/>
        </w:rPr>
        <w:t xml:space="preserve"> (genealogía). Su regreso estacional a la isla </w:t>
      </w:r>
      <w:proofErr w:type="spellStart"/>
      <w:r w:rsidRPr="00757118">
        <w:rPr>
          <w:rFonts w:ascii="Arial" w:hAnsi="Arial" w:cs="Arial"/>
          <w:sz w:val="22"/>
          <w:szCs w:val="22"/>
          <w:lang w:val="es-ES" w:eastAsia="es-ES"/>
        </w:rPr>
        <w:t>Motumahanga</w:t>
      </w:r>
      <w:proofErr w:type="spellEnd"/>
      <w:r w:rsidRPr="00757118">
        <w:rPr>
          <w:rFonts w:ascii="Arial" w:hAnsi="Arial" w:cs="Arial"/>
          <w:sz w:val="22"/>
          <w:szCs w:val="22"/>
          <w:lang w:val="es-ES" w:eastAsia="es-ES"/>
        </w:rPr>
        <w:t xml:space="preserve"> es un recordatorio de los ritmos cíclicos de la naturaleza que nuestros </w:t>
      </w:r>
      <w:proofErr w:type="spellStart"/>
      <w:r w:rsidRPr="00757118">
        <w:rPr>
          <w:rFonts w:ascii="Arial" w:hAnsi="Arial" w:cs="Arial"/>
          <w:sz w:val="22"/>
          <w:szCs w:val="22"/>
          <w:lang w:val="es-ES" w:eastAsia="es-ES"/>
        </w:rPr>
        <w:t>tūpuna</w:t>
      </w:r>
      <w:proofErr w:type="spellEnd"/>
      <w:r w:rsidRPr="00757118">
        <w:rPr>
          <w:rFonts w:ascii="Arial" w:hAnsi="Arial" w:cs="Arial"/>
          <w:sz w:val="22"/>
          <w:szCs w:val="22"/>
          <w:lang w:val="es-ES" w:eastAsia="es-ES"/>
        </w:rPr>
        <w:t xml:space="preserve"> (antepasados) observaban y respetaban. Estas manu (aves) están entretejidas en nuestras historias, nuestros calendarios estacionales y nuestras responsabilidades como </w:t>
      </w:r>
      <w:proofErr w:type="spellStart"/>
      <w:r w:rsidRPr="00757118">
        <w:rPr>
          <w:rFonts w:ascii="Arial" w:hAnsi="Arial" w:cs="Arial"/>
          <w:sz w:val="22"/>
          <w:szCs w:val="22"/>
          <w:lang w:val="es-ES" w:eastAsia="es-ES"/>
        </w:rPr>
        <w:t>tangata</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whenua</w:t>
      </w:r>
      <w:proofErr w:type="spellEnd"/>
      <w:r w:rsidRPr="00757118">
        <w:rPr>
          <w:rFonts w:ascii="Arial" w:hAnsi="Arial" w:cs="Arial"/>
          <w:sz w:val="22"/>
          <w:szCs w:val="22"/>
          <w:lang w:val="es-ES" w:eastAsia="es-ES"/>
        </w:rPr>
        <w:t xml:space="preserve"> (pueblo de la tierra). Sus lugares de anidación son espacios sagrados donde convergen el mauri (fuerza vital) de la tierra y el mar. </w:t>
      </w:r>
    </w:p>
    <w:p w14:paraId="5678831C" w14:textId="77777777" w:rsidR="005B33DE" w:rsidRPr="00757118" w:rsidRDefault="005B33DE" w:rsidP="00E87D77">
      <w:pPr>
        <w:autoSpaceDE w:val="0"/>
        <w:autoSpaceDN w:val="0"/>
        <w:adjustRightInd w:val="0"/>
        <w:jc w:val="both"/>
        <w:rPr>
          <w:rFonts w:ascii="Arial" w:hAnsi="Arial" w:cs="Arial"/>
          <w:sz w:val="22"/>
          <w:szCs w:val="22"/>
          <w:lang w:val="es-ES" w:eastAsia="en-GB"/>
        </w:rPr>
      </w:pPr>
    </w:p>
    <w:p w14:paraId="2DBA9BDB" w14:textId="50661AA7"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La isla </w:t>
      </w:r>
      <w:proofErr w:type="spellStart"/>
      <w:r w:rsidRPr="00757118">
        <w:rPr>
          <w:rFonts w:ascii="Arial" w:hAnsi="Arial" w:cs="Arial"/>
          <w:sz w:val="22"/>
          <w:szCs w:val="22"/>
          <w:lang w:val="es-ES" w:eastAsia="es-ES"/>
        </w:rPr>
        <w:t>Motumahanga</w:t>
      </w:r>
      <w:proofErr w:type="spellEnd"/>
      <w:r w:rsidRPr="00757118">
        <w:rPr>
          <w:rFonts w:ascii="Arial" w:hAnsi="Arial" w:cs="Arial"/>
          <w:sz w:val="22"/>
          <w:szCs w:val="22"/>
          <w:lang w:val="es-ES" w:eastAsia="es-ES"/>
        </w:rPr>
        <w:t xml:space="preserve"> es, en sí misma, un lugar de importancia ancestral. Forma parte de nuestro </w:t>
      </w:r>
      <w:proofErr w:type="spellStart"/>
      <w:r w:rsidRPr="00757118">
        <w:rPr>
          <w:rFonts w:ascii="Arial" w:hAnsi="Arial" w:cs="Arial"/>
          <w:sz w:val="22"/>
          <w:szCs w:val="22"/>
          <w:lang w:val="es-ES" w:eastAsia="es-ES"/>
        </w:rPr>
        <w:t>rohe</w:t>
      </w:r>
      <w:proofErr w:type="spellEnd"/>
      <w:r w:rsidRPr="00757118">
        <w:rPr>
          <w:rFonts w:ascii="Arial" w:hAnsi="Arial" w:cs="Arial"/>
          <w:sz w:val="22"/>
          <w:szCs w:val="22"/>
          <w:lang w:val="es-ES" w:eastAsia="es-ES"/>
        </w:rPr>
        <w:t xml:space="preserve"> (territorio tribal), y su salud ecológica refleja nuestro bienestar cultural. El aumento de las madrigueras de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de 100 en 1989/90 a más de 500 en 2018/19, es una señal de recuperación ecológica, pero también un testimonio del éxito de nuestra </w:t>
      </w:r>
      <w:proofErr w:type="spellStart"/>
      <w:r w:rsidRPr="00757118">
        <w:rPr>
          <w:rFonts w:ascii="Arial" w:hAnsi="Arial" w:cs="Arial"/>
          <w:sz w:val="22"/>
          <w:szCs w:val="22"/>
          <w:lang w:val="es-ES" w:eastAsia="es-ES"/>
        </w:rPr>
        <w:t>kaitiakitanga</w:t>
      </w:r>
      <w:proofErr w:type="spellEnd"/>
      <w:r w:rsidRPr="00757118">
        <w:rPr>
          <w:rFonts w:ascii="Arial" w:hAnsi="Arial" w:cs="Arial"/>
          <w:sz w:val="22"/>
          <w:szCs w:val="22"/>
          <w:lang w:val="es-ES" w:eastAsia="es-ES"/>
        </w:rPr>
        <w:t xml:space="preserve"> (tutela). Este resurgimiento está vinculado a la creación de la Reserva Marina de </w:t>
      </w:r>
      <w:proofErr w:type="spellStart"/>
      <w:r w:rsidRPr="00757118">
        <w:rPr>
          <w:rFonts w:ascii="Arial" w:hAnsi="Arial" w:cs="Arial"/>
          <w:sz w:val="22"/>
          <w:szCs w:val="22"/>
          <w:lang w:val="es-ES" w:eastAsia="es-ES"/>
        </w:rPr>
        <w:t>Tapuae</w:t>
      </w:r>
      <w:proofErr w:type="spellEnd"/>
      <w:r w:rsidRPr="00757118">
        <w:rPr>
          <w:rFonts w:ascii="Arial" w:hAnsi="Arial" w:cs="Arial"/>
          <w:sz w:val="22"/>
          <w:szCs w:val="22"/>
          <w:lang w:val="es-ES" w:eastAsia="es-ES"/>
        </w:rPr>
        <w:t xml:space="preserve">, que </w:t>
      </w:r>
      <w:proofErr w:type="spellStart"/>
      <w:r w:rsidRPr="00757118">
        <w:rPr>
          <w:rFonts w:ascii="Arial" w:hAnsi="Arial" w:cs="Arial"/>
          <w:sz w:val="22"/>
          <w:szCs w:val="22"/>
          <w:lang w:val="es-ES" w:eastAsia="es-ES"/>
        </w:rPr>
        <w:t>Ngā</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Mahanga</w:t>
      </w:r>
      <w:proofErr w:type="spellEnd"/>
      <w:r w:rsidRPr="00757118">
        <w:rPr>
          <w:rFonts w:ascii="Arial" w:hAnsi="Arial" w:cs="Arial"/>
          <w:sz w:val="22"/>
          <w:szCs w:val="22"/>
          <w:lang w:val="es-ES" w:eastAsia="es-ES"/>
        </w:rPr>
        <w:t xml:space="preserve"> a </w:t>
      </w:r>
      <w:proofErr w:type="spellStart"/>
      <w:r w:rsidRPr="00757118">
        <w:rPr>
          <w:rFonts w:ascii="Arial" w:hAnsi="Arial" w:cs="Arial"/>
          <w:sz w:val="22"/>
          <w:szCs w:val="22"/>
          <w:lang w:val="es-ES" w:eastAsia="es-ES"/>
        </w:rPr>
        <w:t>Tairi</w:t>
      </w:r>
      <w:proofErr w:type="spellEnd"/>
      <w:r w:rsidRPr="00757118">
        <w:rPr>
          <w:rFonts w:ascii="Arial" w:hAnsi="Arial" w:cs="Arial"/>
          <w:sz w:val="22"/>
          <w:szCs w:val="22"/>
          <w:lang w:val="es-ES" w:eastAsia="es-ES"/>
        </w:rPr>
        <w:t xml:space="preserve"> contribuyó a establecer en 2008 para proteger la biodiversidad marina y apoyar la investigación científica. </w:t>
      </w:r>
    </w:p>
    <w:p w14:paraId="14A40183" w14:textId="77777777" w:rsidR="005B33DE" w:rsidRPr="00757118" w:rsidRDefault="005B33DE" w:rsidP="00E87D77">
      <w:pPr>
        <w:autoSpaceDE w:val="0"/>
        <w:autoSpaceDN w:val="0"/>
        <w:adjustRightInd w:val="0"/>
        <w:jc w:val="both"/>
        <w:rPr>
          <w:rFonts w:ascii="Arial" w:hAnsi="Arial" w:cs="Arial"/>
          <w:b/>
          <w:bCs/>
          <w:sz w:val="22"/>
          <w:szCs w:val="22"/>
          <w:lang w:val="es-ES" w:eastAsia="en-GB"/>
        </w:rPr>
      </w:pPr>
    </w:p>
    <w:p w14:paraId="6AF9E351" w14:textId="684AB238" w:rsidR="00F86412" w:rsidRPr="00757118" w:rsidRDefault="00F86412" w:rsidP="00E87D77">
      <w:pPr>
        <w:autoSpaceDE w:val="0"/>
        <w:autoSpaceDN w:val="0"/>
        <w:adjustRightInd w:val="0"/>
        <w:jc w:val="both"/>
        <w:rPr>
          <w:rFonts w:ascii="Arial" w:hAnsi="Arial" w:cs="Arial"/>
          <w:i/>
          <w:iCs/>
          <w:sz w:val="22"/>
          <w:szCs w:val="22"/>
          <w:lang w:val="es-ES" w:eastAsia="en-GB"/>
        </w:rPr>
      </w:pPr>
      <w:proofErr w:type="spellStart"/>
      <w:r w:rsidRPr="00757118">
        <w:rPr>
          <w:rFonts w:ascii="Arial" w:hAnsi="Arial" w:cs="Arial"/>
          <w:b/>
          <w:bCs/>
          <w:i/>
          <w:iCs/>
          <w:sz w:val="22"/>
          <w:szCs w:val="22"/>
          <w:lang w:val="es-ES" w:eastAsia="es-ES"/>
        </w:rPr>
        <w:t>Kaitiakitanga</w:t>
      </w:r>
      <w:proofErr w:type="spellEnd"/>
      <w:r w:rsidRPr="00757118">
        <w:rPr>
          <w:rFonts w:ascii="Arial" w:hAnsi="Arial" w:cs="Arial"/>
          <w:b/>
          <w:bCs/>
          <w:i/>
          <w:iCs/>
          <w:sz w:val="22"/>
          <w:szCs w:val="22"/>
          <w:lang w:val="es-ES" w:eastAsia="es-ES"/>
        </w:rPr>
        <w:t xml:space="preserve"> y </w:t>
      </w:r>
      <w:proofErr w:type="spellStart"/>
      <w:r w:rsidRPr="00757118">
        <w:rPr>
          <w:rFonts w:ascii="Arial" w:hAnsi="Arial" w:cs="Arial"/>
          <w:b/>
          <w:bCs/>
          <w:i/>
          <w:iCs/>
          <w:sz w:val="22"/>
          <w:szCs w:val="22"/>
          <w:lang w:val="es-ES" w:eastAsia="es-ES"/>
        </w:rPr>
        <w:t>Mātauranga</w:t>
      </w:r>
      <w:proofErr w:type="spellEnd"/>
      <w:r w:rsidRPr="00757118">
        <w:rPr>
          <w:rFonts w:ascii="Arial" w:hAnsi="Arial" w:cs="Arial"/>
          <w:b/>
          <w:bCs/>
          <w:i/>
          <w:iCs/>
          <w:sz w:val="22"/>
          <w:szCs w:val="22"/>
          <w:lang w:val="es-ES" w:eastAsia="es-ES"/>
        </w:rPr>
        <w:t xml:space="preserve"> </w:t>
      </w:r>
      <w:proofErr w:type="spellStart"/>
      <w:r w:rsidRPr="00757118">
        <w:rPr>
          <w:rFonts w:ascii="Arial" w:hAnsi="Arial" w:cs="Arial"/>
          <w:b/>
          <w:bCs/>
          <w:i/>
          <w:iCs/>
          <w:sz w:val="22"/>
          <w:szCs w:val="22"/>
          <w:lang w:val="es-ES" w:eastAsia="es-ES"/>
        </w:rPr>
        <w:t>Māori</w:t>
      </w:r>
      <w:proofErr w:type="spellEnd"/>
      <w:r w:rsidRPr="00757118">
        <w:rPr>
          <w:rFonts w:ascii="Arial" w:hAnsi="Arial" w:cs="Arial"/>
          <w:b/>
          <w:bCs/>
          <w:i/>
          <w:iCs/>
          <w:sz w:val="22"/>
          <w:szCs w:val="22"/>
          <w:lang w:val="es-ES" w:eastAsia="es-ES"/>
        </w:rPr>
        <w:t xml:space="preserve"> </w:t>
      </w:r>
    </w:p>
    <w:p w14:paraId="4BF95BD2" w14:textId="77777777" w:rsidR="005B33DE" w:rsidRPr="00757118" w:rsidRDefault="005B33DE" w:rsidP="00E87D77">
      <w:pPr>
        <w:autoSpaceDE w:val="0"/>
        <w:autoSpaceDN w:val="0"/>
        <w:adjustRightInd w:val="0"/>
        <w:jc w:val="both"/>
        <w:rPr>
          <w:rFonts w:ascii="Arial" w:hAnsi="Arial" w:cs="Arial"/>
          <w:sz w:val="22"/>
          <w:szCs w:val="22"/>
          <w:lang w:val="es-ES" w:eastAsia="en-GB"/>
        </w:rPr>
      </w:pPr>
    </w:p>
    <w:p w14:paraId="0F929490" w14:textId="5178B96C"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Nuestro papel como </w:t>
      </w:r>
      <w:proofErr w:type="spellStart"/>
      <w:r w:rsidRPr="00757118">
        <w:rPr>
          <w:rFonts w:ascii="Arial" w:hAnsi="Arial" w:cs="Arial"/>
          <w:sz w:val="22"/>
          <w:szCs w:val="22"/>
          <w:lang w:val="es-ES" w:eastAsia="es-ES"/>
        </w:rPr>
        <w:t>kaitiaki</w:t>
      </w:r>
      <w:proofErr w:type="spellEnd"/>
      <w:r w:rsidRPr="00757118">
        <w:rPr>
          <w:rFonts w:ascii="Arial" w:hAnsi="Arial" w:cs="Arial"/>
          <w:sz w:val="22"/>
          <w:szCs w:val="22"/>
          <w:lang w:val="es-ES" w:eastAsia="es-ES"/>
        </w:rPr>
        <w:t xml:space="preserve"> (guardianes) se basa en el </w:t>
      </w:r>
      <w:proofErr w:type="spellStart"/>
      <w:r w:rsidRPr="00757118">
        <w:rPr>
          <w:rFonts w:ascii="Arial" w:hAnsi="Arial" w:cs="Arial"/>
          <w:sz w:val="22"/>
          <w:szCs w:val="22"/>
          <w:lang w:val="es-ES" w:eastAsia="es-ES"/>
        </w:rPr>
        <w:t>mātauranga</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Māori</w:t>
      </w:r>
      <w:proofErr w:type="spellEnd"/>
      <w:r w:rsidRPr="00757118">
        <w:rPr>
          <w:rFonts w:ascii="Arial" w:hAnsi="Arial" w:cs="Arial"/>
          <w:sz w:val="22"/>
          <w:szCs w:val="22"/>
          <w:lang w:val="es-ES" w:eastAsia="es-ES"/>
        </w:rPr>
        <w:t xml:space="preserve"> (sistema de conocimientos maorí), un conjunto de saberes que integra observación ambiental, conexión espiritual y responsabilidad intergeneracional. 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son indicadores de la salud del ecosistema. Su bienestar refleja el estado del </w:t>
      </w:r>
      <w:proofErr w:type="spellStart"/>
      <w:r w:rsidRPr="00757118">
        <w:rPr>
          <w:rFonts w:ascii="Arial" w:hAnsi="Arial" w:cs="Arial"/>
          <w:sz w:val="22"/>
          <w:szCs w:val="22"/>
          <w:lang w:val="es-ES" w:eastAsia="es-ES"/>
        </w:rPr>
        <w:t>moana</w:t>
      </w:r>
      <w:proofErr w:type="spellEnd"/>
      <w:r w:rsidRPr="00757118">
        <w:rPr>
          <w:rFonts w:ascii="Arial" w:hAnsi="Arial" w:cs="Arial"/>
          <w:sz w:val="22"/>
          <w:szCs w:val="22"/>
          <w:lang w:val="es-ES" w:eastAsia="es-ES"/>
        </w:rPr>
        <w:t xml:space="preserve"> (mar u océano), la abundancia de </w:t>
      </w:r>
      <w:proofErr w:type="spellStart"/>
      <w:r w:rsidRPr="00757118">
        <w:rPr>
          <w:rFonts w:ascii="Arial" w:hAnsi="Arial" w:cs="Arial"/>
          <w:sz w:val="22"/>
          <w:szCs w:val="22"/>
          <w:lang w:val="es-ES" w:eastAsia="es-ES"/>
        </w:rPr>
        <w:t>kai</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moana</w:t>
      </w:r>
      <w:proofErr w:type="spellEnd"/>
      <w:r w:rsidRPr="00757118">
        <w:rPr>
          <w:rFonts w:ascii="Arial" w:hAnsi="Arial" w:cs="Arial"/>
          <w:sz w:val="22"/>
          <w:szCs w:val="22"/>
          <w:lang w:val="es-ES" w:eastAsia="es-ES"/>
        </w:rPr>
        <w:t xml:space="preserve"> (marisco) y la integridad de nuestros hábitats costeros. </w:t>
      </w:r>
    </w:p>
    <w:p w14:paraId="324F00A9" w14:textId="77777777" w:rsidR="005B33DE" w:rsidRPr="00757118" w:rsidRDefault="005B33DE" w:rsidP="00E87D77">
      <w:pPr>
        <w:autoSpaceDE w:val="0"/>
        <w:autoSpaceDN w:val="0"/>
        <w:adjustRightInd w:val="0"/>
        <w:jc w:val="both"/>
        <w:rPr>
          <w:rFonts w:ascii="Arial" w:hAnsi="Arial" w:cs="Arial"/>
          <w:sz w:val="22"/>
          <w:szCs w:val="22"/>
          <w:lang w:val="es-ES" w:eastAsia="en-GB"/>
        </w:rPr>
      </w:pPr>
    </w:p>
    <w:p w14:paraId="055A0ECA" w14:textId="15C32FFB"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La protección de 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debe guiarse por el </w:t>
      </w:r>
      <w:proofErr w:type="spellStart"/>
      <w:r w:rsidRPr="00757118">
        <w:rPr>
          <w:rFonts w:ascii="Arial" w:hAnsi="Arial" w:cs="Arial"/>
          <w:sz w:val="22"/>
          <w:szCs w:val="22"/>
          <w:lang w:val="es-ES" w:eastAsia="es-ES"/>
        </w:rPr>
        <w:t>tikanga</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Māori</w:t>
      </w:r>
      <w:proofErr w:type="spellEnd"/>
      <w:r w:rsidRPr="00757118">
        <w:rPr>
          <w:rFonts w:ascii="Arial" w:hAnsi="Arial" w:cs="Arial"/>
          <w:sz w:val="22"/>
          <w:szCs w:val="22"/>
          <w:lang w:val="es-ES" w:eastAsia="es-ES"/>
        </w:rPr>
        <w:t xml:space="preserve"> (costumbres y protocolos tradicionales). Esto implica respetar sus lugares de anidación, monitorear sus poblaciones y abogar por su supervivencia en todo su rango migratorio. La inclusión de 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en el Apéndice II de la CMS proporciona una plataforma internacional para defender estos valores y garantizar que las perspectivas indígenas sean centrales en los esfuerzos de conservación. </w:t>
      </w:r>
    </w:p>
    <w:p w14:paraId="6AF610E1" w14:textId="77777777" w:rsidR="00F86412" w:rsidRPr="00757118" w:rsidRDefault="00F86412" w:rsidP="00E87D77">
      <w:pPr>
        <w:pageBreakBefore/>
        <w:autoSpaceDE w:val="0"/>
        <w:autoSpaceDN w:val="0"/>
        <w:adjustRightInd w:val="0"/>
        <w:jc w:val="both"/>
        <w:rPr>
          <w:rFonts w:ascii="Arial" w:hAnsi="Arial" w:cs="Arial"/>
          <w:i/>
          <w:iCs/>
          <w:sz w:val="22"/>
          <w:szCs w:val="22"/>
          <w:lang w:val="es-ES" w:eastAsia="en-GB"/>
        </w:rPr>
      </w:pPr>
      <w:r w:rsidRPr="00757118">
        <w:rPr>
          <w:rFonts w:ascii="Arial" w:hAnsi="Arial" w:cs="Arial"/>
          <w:b/>
          <w:bCs/>
          <w:i/>
          <w:iCs/>
          <w:sz w:val="22"/>
          <w:szCs w:val="22"/>
          <w:lang w:val="es-ES" w:eastAsia="es-ES"/>
        </w:rPr>
        <w:lastRenderedPageBreak/>
        <w:t xml:space="preserve">Impactos culturales de las amenazas medioambientales </w:t>
      </w:r>
    </w:p>
    <w:p w14:paraId="7597E93E" w14:textId="77777777" w:rsidR="005B33DE" w:rsidRPr="00757118" w:rsidRDefault="005B33DE" w:rsidP="00E87D77">
      <w:pPr>
        <w:autoSpaceDE w:val="0"/>
        <w:autoSpaceDN w:val="0"/>
        <w:adjustRightInd w:val="0"/>
        <w:jc w:val="both"/>
        <w:rPr>
          <w:rFonts w:ascii="Arial" w:hAnsi="Arial" w:cs="Arial"/>
          <w:sz w:val="22"/>
          <w:szCs w:val="22"/>
          <w:lang w:val="es-ES" w:eastAsia="en-GB"/>
        </w:rPr>
      </w:pPr>
    </w:p>
    <w:p w14:paraId="7CF27C19" w14:textId="642604D2"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Las amenazas que enfrentan 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incluidas las capturas incidentales en la pesca, la contaminación por plásticos, el cambio climático y los depredadores introducidos, no son solo problemas ecológicos. Son crisis culturales. Cada </w:t>
      </w:r>
      <w:proofErr w:type="spellStart"/>
      <w:r w:rsidRPr="00757118">
        <w:rPr>
          <w:rFonts w:ascii="Arial" w:hAnsi="Arial" w:cs="Arial"/>
          <w:sz w:val="22"/>
          <w:szCs w:val="22"/>
          <w:lang w:val="es-ES" w:eastAsia="es-ES"/>
        </w:rPr>
        <w:t>taonga</w:t>
      </w:r>
      <w:proofErr w:type="spellEnd"/>
      <w:r w:rsidRPr="00757118">
        <w:rPr>
          <w:rFonts w:ascii="Arial" w:hAnsi="Arial" w:cs="Arial"/>
          <w:sz w:val="22"/>
          <w:szCs w:val="22"/>
          <w:lang w:val="es-ES" w:eastAsia="es-ES"/>
        </w:rPr>
        <w:t xml:space="preserve"> (tesoro) perdido por captura incidental es una pérdida para nuestro </w:t>
      </w:r>
      <w:proofErr w:type="spellStart"/>
      <w:r w:rsidRPr="00757118">
        <w:rPr>
          <w:rFonts w:ascii="Arial" w:hAnsi="Arial" w:cs="Arial"/>
          <w:sz w:val="22"/>
          <w:szCs w:val="22"/>
          <w:lang w:val="es-ES" w:eastAsia="es-ES"/>
        </w:rPr>
        <w:t>whakapapa</w:t>
      </w:r>
      <w:proofErr w:type="spellEnd"/>
      <w:r w:rsidRPr="00757118">
        <w:rPr>
          <w:rFonts w:ascii="Arial" w:hAnsi="Arial" w:cs="Arial"/>
          <w:sz w:val="22"/>
          <w:szCs w:val="22"/>
          <w:lang w:val="es-ES" w:eastAsia="es-ES"/>
        </w:rPr>
        <w:t xml:space="preserve"> (genealogía). Cada madriguera inundada por fenómenos meteorológicos extremos altera los ritmos estacionales que guían nuestro </w:t>
      </w:r>
      <w:proofErr w:type="spellStart"/>
      <w:r w:rsidRPr="00757118">
        <w:rPr>
          <w:rFonts w:ascii="Arial" w:hAnsi="Arial" w:cs="Arial"/>
          <w:sz w:val="22"/>
          <w:szCs w:val="22"/>
          <w:lang w:val="es-ES" w:eastAsia="es-ES"/>
        </w:rPr>
        <w:t>tikanga</w:t>
      </w:r>
      <w:proofErr w:type="spellEnd"/>
      <w:r w:rsidRPr="00757118">
        <w:rPr>
          <w:rFonts w:ascii="Arial" w:hAnsi="Arial" w:cs="Arial"/>
          <w:sz w:val="22"/>
          <w:szCs w:val="22"/>
          <w:lang w:val="es-ES" w:eastAsia="es-ES"/>
        </w:rPr>
        <w:t xml:space="preserve"> (costumbres y protocolos tradicionales). </w:t>
      </w:r>
    </w:p>
    <w:p w14:paraId="67138F70" w14:textId="77777777" w:rsidR="0086547B" w:rsidRPr="00757118" w:rsidRDefault="0086547B" w:rsidP="00E87D77">
      <w:pPr>
        <w:autoSpaceDE w:val="0"/>
        <w:autoSpaceDN w:val="0"/>
        <w:adjustRightInd w:val="0"/>
        <w:jc w:val="both"/>
        <w:rPr>
          <w:rFonts w:ascii="Arial" w:hAnsi="Arial" w:cs="Arial"/>
          <w:sz w:val="22"/>
          <w:szCs w:val="22"/>
          <w:lang w:val="es-ES" w:eastAsia="en-GB"/>
        </w:rPr>
      </w:pPr>
    </w:p>
    <w:p w14:paraId="7D8FCEBA" w14:textId="43962237"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La contaminación por plásticos, en particular, profana la relación sagrada entre los </w:t>
      </w:r>
      <w:proofErr w:type="spellStart"/>
      <w:r w:rsidRPr="00757118">
        <w:rPr>
          <w:rFonts w:ascii="Arial" w:hAnsi="Arial" w:cs="Arial"/>
          <w:sz w:val="22"/>
          <w:szCs w:val="22"/>
          <w:lang w:val="es-ES" w:eastAsia="es-ES"/>
        </w:rPr>
        <w:t>tangata</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whenua</w:t>
      </w:r>
      <w:proofErr w:type="spellEnd"/>
      <w:r w:rsidRPr="00757118">
        <w:rPr>
          <w:rFonts w:ascii="Arial" w:hAnsi="Arial" w:cs="Arial"/>
          <w:sz w:val="22"/>
          <w:szCs w:val="22"/>
          <w:lang w:val="es-ES" w:eastAsia="es-ES"/>
        </w:rPr>
        <w:t xml:space="preserve"> (pueblo de la tierra) y el </w:t>
      </w:r>
      <w:proofErr w:type="spellStart"/>
      <w:r w:rsidRPr="00757118">
        <w:rPr>
          <w:rFonts w:ascii="Arial" w:hAnsi="Arial" w:cs="Arial"/>
          <w:sz w:val="22"/>
          <w:szCs w:val="22"/>
          <w:lang w:val="es-ES" w:eastAsia="es-ES"/>
        </w:rPr>
        <w:t>moana</w:t>
      </w:r>
      <w:proofErr w:type="spellEnd"/>
      <w:r w:rsidRPr="00757118">
        <w:rPr>
          <w:rFonts w:ascii="Arial" w:hAnsi="Arial" w:cs="Arial"/>
          <w:sz w:val="22"/>
          <w:szCs w:val="22"/>
          <w:lang w:val="es-ES" w:eastAsia="es-ES"/>
        </w:rPr>
        <w:t xml:space="preserve"> (mar u océano). La ingestión de plásticos por parte de 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observada en colonias como </w:t>
      </w:r>
      <w:proofErr w:type="spellStart"/>
      <w:r w:rsidRPr="00757118">
        <w:rPr>
          <w:rFonts w:ascii="Arial" w:hAnsi="Arial" w:cs="Arial"/>
          <w:sz w:val="22"/>
          <w:szCs w:val="22"/>
          <w:lang w:val="es-ES" w:eastAsia="es-ES"/>
        </w:rPr>
        <w:t>Ohinau</w:t>
      </w:r>
      <w:proofErr w:type="spellEnd"/>
      <w:r w:rsidRPr="00757118">
        <w:rPr>
          <w:rFonts w:ascii="Arial" w:hAnsi="Arial" w:cs="Arial"/>
          <w:sz w:val="22"/>
          <w:szCs w:val="22"/>
          <w:lang w:val="es-ES" w:eastAsia="es-ES"/>
        </w:rPr>
        <w:t xml:space="preserve"> y la isla Lord Howe, es un síntoma de un fracaso ambiental global. Para </w:t>
      </w:r>
      <w:proofErr w:type="spellStart"/>
      <w:r w:rsidRPr="00757118">
        <w:rPr>
          <w:rFonts w:ascii="Arial" w:hAnsi="Arial" w:cs="Arial"/>
          <w:sz w:val="22"/>
          <w:szCs w:val="22"/>
          <w:lang w:val="es-ES" w:eastAsia="es-ES"/>
        </w:rPr>
        <w:t>Ngā</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Mahanga</w:t>
      </w:r>
      <w:proofErr w:type="spellEnd"/>
      <w:r w:rsidRPr="00757118">
        <w:rPr>
          <w:rFonts w:ascii="Arial" w:hAnsi="Arial" w:cs="Arial"/>
          <w:sz w:val="22"/>
          <w:szCs w:val="22"/>
          <w:lang w:val="es-ES" w:eastAsia="es-ES"/>
        </w:rPr>
        <w:t xml:space="preserve"> a </w:t>
      </w:r>
      <w:proofErr w:type="spellStart"/>
      <w:r w:rsidRPr="00757118">
        <w:rPr>
          <w:rFonts w:ascii="Arial" w:hAnsi="Arial" w:cs="Arial"/>
          <w:sz w:val="22"/>
          <w:szCs w:val="22"/>
          <w:lang w:val="es-ES" w:eastAsia="es-ES"/>
        </w:rPr>
        <w:t>Tairi</w:t>
      </w:r>
      <w:proofErr w:type="spellEnd"/>
      <w:r w:rsidRPr="00757118">
        <w:rPr>
          <w:rFonts w:ascii="Arial" w:hAnsi="Arial" w:cs="Arial"/>
          <w:sz w:val="22"/>
          <w:szCs w:val="22"/>
          <w:lang w:val="es-ES" w:eastAsia="es-ES"/>
        </w:rPr>
        <w:t xml:space="preserve">, esta contaminación representa una violación de los principios de </w:t>
      </w:r>
      <w:proofErr w:type="spellStart"/>
      <w:r w:rsidRPr="00757118">
        <w:rPr>
          <w:rFonts w:ascii="Arial" w:hAnsi="Arial" w:cs="Arial"/>
          <w:sz w:val="22"/>
          <w:szCs w:val="22"/>
          <w:lang w:val="es-ES" w:eastAsia="es-ES"/>
        </w:rPr>
        <w:t>rangatiratanga</w:t>
      </w:r>
      <w:proofErr w:type="spellEnd"/>
      <w:r w:rsidRPr="00757118">
        <w:rPr>
          <w:rFonts w:ascii="Arial" w:hAnsi="Arial" w:cs="Arial"/>
          <w:sz w:val="22"/>
          <w:szCs w:val="22"/>
          <w:lang w:val="es-ES" w:eastAsia="es-ES"/>
        </w:rPr>
        <w:t xml:space="preserve"> (autodeterminación) y </w:t>
      </w:r>
      <w:proofErr w:type="spellStart"/>
      <w:r w:rsidRPr="00757118">
        <w:rPr>
          <w:rFonts w:ascii="Arial" w:hAnsi="Arial" w:cs="Arial"/>
          <w:sz w:val="22"/>
          <w:szCs w:val="22"/>
          <w:lang w:val="es-ES" w:eastAsia="es-ES"/>
        </w:rPr>
        <w:t>kaitiakitanga</w:t>
      </w:r>
      <w:proofErr w:type="spellEnd"/>
      <w:r w:rsidRPr="00757118">
        <w:rPr>
          <w:rFonts w:ascii="Arial" w:hAnsi="Arial" w:cs="Arial"/>
          <w:sz w:val="22"/>
          <w:szCs w:val="22"/>
          <w:lang w:val="es-ES" w:eastAsia="es-ES"/>
        </w:rPr>
        <w:t xml:space="preserve"> (tutela). </w:t>
      </w:r>
    </w:p>
    <w:p w14:paraId="6DA80DA4" w14:textId="77777777" w:rsidR="0086547B" w:rsidRPr="00757118" w:rsidRDefault="0086547B" w:rsidP="00E87D77">
      <w:pPr>
        <w:autoSpaceDE w:val="0"/>
        <w:autoSpaceDN w:val="0"/>
        <w:adjustRightInd w:val="0"/>
        <w:jc w:val="both"/>
        <w:rPr>
          <w:rFonts w:ascii="Arial" w:hAnsi="Arial" w:cs="Arial"/>
          <w:sz w:val="22"/>
          <w:szCs w:val="22"/>
          <w:lang w:val="es-ES" w:eastAsia="en-GB"/>
        </w:rPr>
      </w:pPr>
    </w:p>
    <w:p w14:paraId="10FABB52" w14:textId="7472A81B"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El cambio climático amenaza aún más la estabilidad de los lugares de anidación. El aumento de tormentas y la erosión del hábitat, como se ha observado en recientes temporadas de cría, reduce el éxito reproductivo y pone a prueba nuestra capacidad para mantener los sistemas tradicionales de conocimiento. Estos impactos los sufren tanto las aves como nuestro pueblo, cuya identidad está unida a la tierra y al mar. </w:t>
      </w:r>
    </w:p>
    <w:p w14:paraId="65741156" w14:textId="77777777" w:rsidR="0086547B" w:rsidRPr="00757118" w:rsidRDefault="0086547B" w:rsidP="00E87D77">
      <w:pPr>
        <w:autoSpaceDE w:val="0"/>
        <w:autoSpaceDN w:val="0"/>
        <w:adjustRightInd w:val="0"/>
        <w:jc w:val="both"/>
        <w:rPr>
          <w:rFonts w:ascii="Arial" w:hAnsi="Arial" w:cs="Arial"/>
          <w:b/>
          <w:bCs/>
          <w:sz w:val="22"/>
          <w:szCs w:val="22"/>
          <w:lang w:val="es-ES" w:eastAsia="en-GB"/>
        </w:rPr>
      </w:pPr>
    </w:p>
    <w:p w14:paraId="7DF0F51A" w14:textId="632033E7" w:rsidR="00F86412" w:rsidRPr="00757118" w:rsidRDefault="00F86412" w:rsidP="00E87D77">
      <w:pPr>
        <w:autoSpaceDE w:val="0"/>
        <w:autoSpaceDN w:val="0"/>
        <w:adjustRightInd w:val="0"/>
        <w:jc w:val="both"/>
        <w:rPr>
          <w:rFonts w:ascii="Arial" w:hAnsi="Arial" w:cs="Arial"/>
          <w:b/>
          <w:bCs/>
          <w:i/>
          <w:iCs/>
          <w:sz w:val="22"/>
          <w:szCs w:val="22"/>
          <w:lang w:val="es-ES" w:eastAsia="en-GB"/>
        </w:rPr>
      </w:pPr>
      <w:r w:rsidRPr="00757118">
        <w:rPr>
          <w:rFonts w:ascii="Arial" w:hAnsi="Arial" w:cs="Arial"/>
          <w:b/>
          <w:bCs/>
          <w:i/>
          <w:iCs/>
          <w:sz w:val="22"/>
          <w:szCs w:val="22"/>
          <w:lang w:val="es-ES" w:eastAsia="es-ES"/>
        </w:rPr>
        <w:t xml:space="preserve">La importancia del reconocimiento internacional </w:t>
      </w:r>
    </w:p>
    <w:p w14:paraId="594016B3" w14:textId="77777777" w:rsidR="00941C06" w:rsidRPr="00757118" w:rsidRDefault="00941C06" w:rsidP="00E87D77">
      <w:pPr>
        <w:autoSpaceDE w:val="0"/>
        <w:autoSpaceDN w:val="0"/>
        <w:adjustRightInd w:val="0"/>
        <w:jc w:val="both"/>
        <w:rPr>
          <w:rFonts w:ascii="Arial" w:hAnsi="Arial" w:cs="Arial"/>
          <w:sz w:val="22"/>
          <w:szCs w:val="22"/>
          <w:lang w:val="es-ES" w:eastAsia="en-GB"/>
        </w:rPr>
      </w:pPr>
    </w:p>
    <w:p w14:paraId="1FF7EF1E" w14:textId="77777777"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La inclusión de 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en el Apéndice II de la CMS es un paso esencial para el reconocimiento internacional de su vulnerabilidad y de la necesidad de una acción coordinada. Afirma la importancia del conocimiento y el liderazgo indígenas en la conservación. Además, respalda el desarrollo de Acciones Concertadas que aborden las amenazas clave y fomenten la colaboración entre jurisdicciones. </w:t>
      </w:r>
    </w:p>
    <w:p w14:paraId="51F16214" w14:textId="77777777" w:rsidR="0086547B" w:rsidRPr="00757118" w:rsidRDefault="0086547B" w:rsidP="00E87D77">
      <w:pPr>
        <w:autoSpaceDE w:val="0"/>
        <w:autoSpaceDN w:val="0"/>
        <w:adjustRightInd w:val="0"/>
        <w:jc w:val="both"/>
        <w:rPr>
          <w:rFonts w:ascii="Arial" w:hAnsi="Arial" w:cs="Arial"/>
          <w:sz w:val="22"/>
          <w:szCs w:val="22"/>
          <w:lang w:val="es-ES" w:eastAsia="en-GB"/>
        </w:rPr>
      </w:pPr>
    </w:p>
    <w:p w14:paraId="059D115E" w14:textId="63DC5085"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Para </w:t>
      </w:r>
      <w:proofErr w:type="spellStart"/>
      <w:r w:rsidRPr="00757118">
        <w:rPr>
          <w:rFonts w:ascii="Arial" w:hAnsi="Arial" w:cs="Arial"/>
          <w:sz w:val="22"/>
          <w:szCs w:val="22"/>
          <w:lang w:val="es-ES" w:eastAsia="es-ES"/>
        </w:rPr>
        <w:t>Ngā</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Mahanga</w:t>
      </w:r>
      <w:proofErr w:type="spellEnd"/>
      <w:r w:rsidRPr="00757118">
        <w:rPr>
          <w:rFonts w:ascii="Arial" w:hAnsi="Arial" w:cs="Arial"/>
          <w:sz w:val="22"/>
          <w:szCs w:val="22"/>
          <w:lang w:val="es-ES" w:eastAsia="es-ES"/>
        </w:rPr>
        <w:t xml:space="preserve"> a </w:t>
      </w:r>
      <w:proofErr w:type="spellStart"/>
      <w:r w:rsidRPr="00757118">
        <w:rPr>
          <w:rFonts w:ascii="Arial" w:hAnsi="Arial" w:cs="Arial"/>
          <w:sz w:val="22"/>
          <w:szCs w:val="22"/>
          <w:lang w:val="es-ES" w:eastAsia="es-ES"/>
        </w:rPr>
        <w:t>Tairi</w:t>
      </w:r>
      <w:proofErr w:type="spellEnd"/>
      <w:r w:rsidRPr="00757118">
        <w:rPr>
          <w:rFonts w:ascii="Arial" w:hAnsi="Arial" w:cs="Arial"/>
          <w:sz w:val="22"/>
          <w:szCs w:val="22"/>
          <w:lang w:val="es-ES" w:eastAsia="es-ES"/>
        </w:rPr>
        <w:t xml:space="preserve">, esta inclusión es una oportunidad para elevar nuestra voz en el discurso mundial sobre conservación. Garantiza que nuestros valores, </w:t>
      </w:r>
      <w:proofErr w:type="spellStart"/>
      <w:r w:rsidRPr="00757118">
        <w:rPr>
          <w:rFonts w:ascii="Arial" w:hAnsi="Arial" w:cs="Arial"/>
          <w:sz w:val="22"/>
          <w:szCs w:val="22"/>
          <w:lang w:val="es-ES" w:eastAsia="es-ES"/>
        </w:rPr>
        <w:t>whakapapa</w:t>
      </w:r>
      <w:proofErr w:type="spellEnd"/>
      <w:r w:rsidRPr="00757118">
        <w:rPr>
          <w:rFonts w:ascii="Arial" w:hAnsi="Arial" w:cs="Arial"/>
          <w:sz w:val="22"/>
          <w:szCs w:val="22"/>
          <w:lang w:val="es-ES" w:eastAsia="es-ES"/>
        </w:rPr>
        <w:t xml:space="preserve"> (genealogía), </w:t>
      </w:r>
      <w:proofErr w:type="spellStart"/>
      <w:r w:rsidRPr="00757118">
        <w:rPr>
          <w:rFonts w:ascii="Arial" w:hAnsi="Arial" w:cs="Arial"/>
          <w:sz w:val="22"/>
          <w:szCs w:val="22"/>
          <w:lang w:val="es-ES" w:eastAsia="es-ES"/>
        </w:rPr>
        <w:t>kaitiakitanga</w:t>
      </w:r>
      <w:proofErr w:type="spellEnd"/>
      <w:r w:rsidRPr="00757118">
        <w:rPr>
          <w:rFonts w:ascii="Arial" w:hAnsi="Arial" w:cs="Arial"/>
          <w:sz w:val="22"/>
          <w:szCs w:val="22"/>
          <w:lang w:val="es-ES" w:eastAsia="es-ES"/>
        </w:rPr>
        <w:t xml:space="preserve"> (tutela) y </w:t>
      </w:r>
      <w:proofErr w:type="spellStart"/>
      <w:r w:rsidRPr="00757118">
        <w:rPr>
          <w:rFonts w:ascii="Arial" w:hAnsi="Arial" w:cs="Arial"/>
          <w:sz w:val="22"/>
          <w:szCs w:val="22"/>
          <w:lang w:val="es-ES" w:eastAsia="es-ES"/>
        </w:rPr>
        <w:t>mātauranga</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Māori</w:t>
      </w:r>
      <w:proofErr w:type="spellEnd"/>
      <w:r w:rsidRPr="00757118">
        <w:rPr>
          <w:rFonts w:ascii="Arial" w:hAnsi="Arial" w:cs="Arial"/>
          <w:sz w:val="22"/>
          <w:szCs w:val="22"/>
          <w:lang w:val="es-ES" w:eastAsia="es-ES"/>
        </w:rPr>
        <w:t xml:space="preserve"> (sistema de conocimientos maorí), se reflejen en la gestión de las especies migratorias. También fortalece nuestra capacidad para abogar por la protección de 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en todo su rango migratorio. </w:t>
      </w:r>
    </w:p>
    <w:p w14:paraId="7497FC97" w14:textId="77777777" w:rsidR="0086547B" w:rsidRPr="00757118" w:rsidRDefault="0086547B" w:rsidP="00E87D77">
      <w:pPr>
        <w:autoSpaceDE w:val="0"/>
        <w:autoSpaceDN w:val="0"/>
        <w:adjustRightInd w:val="0"/>
        <w:jc w:val="both"/>
        <w:rPr>
          <w:rFonts w:ascii="Arial" w:hAnsi="Arial" w:cs="Arial"/>
          <w:b/>
          <w:bCs/>
          <w:sz w:val="22"/>
          <w:szCs w:val="22"/>
          <w:lang w:val="es-ES" w:eastAsia="en-GB"/>
        </w:rPr>
      </w:pPr>
    </w:p>
    <w:p w14:paraId="75AFF0DA" w14:textId="344C77AD" w:rsidR="00F86412" w:rsidRPr="00757118" w:rsidRDefault="00F86412" w:rsidP="00E87D77">
      <w:pPr>
        <w:autoSpaceDE w:val="0"/>
        <w:autoSpaceDN w:val="0"/>
        <w:adjustRightInd w:val="0"/>
        <w:jc w:val="both"/>
        <w:rPr>
          <w:rFonts w:ascii="Arial" w:hAnsi="Arial" w:cs="Arial"/>
          <w:i/>
          <w:iCs/>
          <w:sz w:val="22"/>
          <w:szCs w:val="22"/>
          <w:lang w:val="es-ES" w:eastAsia="en-GB"/>
        </w:rPr>
      </w:pPr>
      <w:r w:rsidRPr="00757118">
        <w:rPr>
          <w:rFonts w:ascii="Arial" w:hAnsi="Arial" w:cs="Arial"/>
          <w:b/>
          <w:bCs/>
          <w:i/>
          <w:iCs/>
          <w:sz w:val="22"/>
          <w:szCs w:val="22"/>
          <w:lang w:val="es-ES" w:eastAsia="es-ES"/>
        </w:rPr>
        <w:t xml:space="preserve">Conclusiones </w:t>
      </w:r>
    </w:p>
    <w:p w14:paraId="0208AFA6" w14:textId="77777777" w:rsidR="0086547B" w:rsidRPr="00757118" w:rsidRDefault="0086547B" w:rsidP="00E87D77">
      <w:pPr>
        <w:autoSpaceDE w:val="0"/>
        <w:autoSpaceDN w:val="0"/>
        <w:adjustRightInd w:val="0"/>
        <w:jc w:val="both"/>
        <w:rPr>
          <w:rFonts w:ascii="Arial" w:hAnsi="Arial" w:cs="Arial"/>
          <w:sz w:val="22"/>
          <w:szCs w:val="22"/>
          <w:lang w:val="es-ES" w:eastAsia="en-GB"/>
        </w:rPr>
      </w:pPr>
    </w:p>
    <w:p w14:paraId="79B7D3C0" w14:textId="37FD2B5F"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son la encarnación viva de la relación entre </w:t>
      </w:r>
      <w:proofErr w:type="spellStart"/>
      <w:r w:rsidRPr="00757118">
        <w:rPr>
          <w:rFonts w:ascii="Arial" w:hAnsi="Arial" w:cs="Arial"/>
          <w:sz w:val="22"/>
          <w:szCs w:val="22"/>
          <w:lang w:val="es-ES" w:eastAsia="es-ES"/>
        </w:rPr>
        <w:t>Ngā</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Mahanga</w:t>
      </w:r>
      <w:proofErr w:type="spellEnd"/>
      <w:r w:rsidRPr="00757118">
        <w:rPr>
          <w:rFonts w:ascii="Arial" w:hAnsi="Arial" w:cs="Arial"/>
          <w:sz w:val="22"/>
          <w:szCs w:val="22"/>
          <w:lang w:val="es-ES" w:eastAsia="es-ES"/>
        </w:rPr>
        <w:t xml:space="preserve"> a </w:t>
      </w:r>
      <w:proofErr w:type="spellStart"/>
      <w:r w:rsidRPr="00757118">
        <w:rPr>
          <w:rFonts w:ascii="Arial" w:hAnsi="Arial" w:cs="Arial"/>
          <w:sz w:val="22"/>
          <w:szCs w:val="22"/>
          <w:lang w:val="es-ES" w:eastAsia="es-ES"/>
        </w:rPr>
        <w:t>Tairi</w:t>
      </w:r>
      <w:proofErr w:type="spellEnd"/>
      <w:r w:rsidRPr="00757118">
        <w:rPr>
          <w:rFonts w:ascii="Arial" w:hAnsi="Arial" w:cs="Arial"/>
          <w:sz w:val="22"/>
          <w:szCs w:val="22"/>
          <w:lang w:val="es-ES" w:eastAsia="es-ES"/>
        </w:rPr>
        <w:t xml:space="preserve"> y nuestro entorno costero. Su supervivencia está profundamente ligada a nuestra identidad cultural, nuestras responsabilidades como </w:t>
      </w:r>
      <w:proofErr w:type="spellStart"/>
      <w:r w:rsidRPr="00757118">
        <w:rPr>
          <w:rFonts w:ascii="Arial" w:hAnsi="Arial" w:cs="Arial"/>
          <w:sz w:val="22"/>
          <w:szCs w:val="22"/>
          <w:lang w:val="es-ES" w:eastAsia="es-ES"/>
        </w:rPr>
        <w:t>kaitiaki</w:t>
      </w:r>
      <w:proofErr w:type="spellEnd"/>
      <w:r w:rsidRPr="00757118">
        <w:rPr>
          <w:rFonts w:ascii="Arial" w:hAnsi="Arial" w:cs="Arial"/>
          <w:sz w:val="22"/>
          <w:szCs w:val="22"/>
          <w:lang w:val="es-ES" w:eastAsia="es-ES"/>
        </w:rPr>
        <w:t xml:space="preserve"> (guardianes) y la salud de nuestro </w:t>
      </w:r>
      <w:proofErr w:type="spellStart"/>
      <w:r w:rsidRPr="00757118">
        <w:rPr>
          <w:rFonts w:ascii="Arial" w:hAnsi="Arial" w:cs="Arial"/>
          <w:sz w:val="22"/>
          <w:szCs w:val="22"/>
          <w:lang w:val="es-ES" w:eastAsia="es-ES"/>
        </w:rPr>
        <w:t>rohe</w:t>
      </w:r>
      <w:proofErr w:type="spellEnd"/>
      <w:r w:rsidRPr="00757118">
        <w:rPr>
          <w:rFonts w:ascii="Arial" w:hAnsi="Arial" w:cs="Arial"/>
          <w:sz w:val="22"/>
          <w:szCs w:val="22"/>
          <w:lang w:val="es-ES" w:eastAsia="es-ES"/>
        </w:rPr>
        <w:t xml:space="preserve"> (área tribal). Apoyamos firmemente la propuesta de incluir a 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en el Apéndice II de la CMS e instamos a todas las Partes a reconocer la importancia cultural de esta especie para </w:t>
      </w:r>
      <w:proofErr w:type="gramStart"/>
      <w:r w:rsidRPr="00757118">
        <w:rPr>
          <w:rFonts w:ascii="Arial" w:hAnsi="Arial" w:cs="Arial"/>
          <w:sz w:val="22"/>
          <w:szCs w:val="22"/>
          <w:lang w:val="es-ES" w:eastAsia="es-ES"/>
        </w:rPr>
        <w:t>los mana</w:t>
      </w:r>
      <w:proofErr w:type="gram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whenua</w:t>
      </w:r>
      <w:proofErr w:type="spellEnd"/>
      <w:r w:rsidRPr="00757118">
        <w:rPr>
          <w:rFonts w:ascii="Arial" w:hAnsi="Arial" w:cs="Arial"/>
          <w:sz w:val="22"/>
          <w:szCs w:val="22"/>
          <w:lang w:val="es-ES" w:eastAsia="es-ES"/>
        </w:rPr>
        <w:t xml:space="preserve"> (pueblos con autoridad ancestral sobre la tierra). </w:t>
      </w:r>
    </w:p>
    <w:p w14:paraId="20EF1E14" w14:textId="77777777" w:rsidR="0086547B" w:rsidRPr="00757118" w:rsidRDefault="0086547B" w:rsidP="00E87D77">
      <w:pPr>
        <w:autoSpaceDE w:val="0"/>
        <w:autoSpaceDN w:val="0"/>
        <w:adjustRightInd w:val="0"/>
        <w:jc w:val="both"/>
        <w:rPr>
          <w:rFonts w:ascii="Arial" w:hAnsi="Arial" w:cs="Arial"/>
          <w:sz w:val="22"/>
          <w:szCs w:val="22"/>
          <w:lang w:val="es-ES" w:eastAsia="en-GB"/>
        </w:rPr>
      </w:pPr>
    </w:p>
    <w:p w14:paraId="1C4376FF" w14:textId="224735FE" w:rsidR="00F86412" w:rsidRPr="00757118" w:rsidRDefault="00F86412"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Su protección no es solo una cuestión de urgencia ecológica, sino también de supervivencia cultural. </w:t>
      </w:r>
    </w:p>
    <w:p w14:paraId="6338CD0E" w14:textId="77777777" w:rsidR="00F86412" w:rsidRPr="00757118" w:rsidRDefault="00F86412" w:rsidP="00E87D77">
      <w:pPr>
        <w:pageBreakBefore/>
        <w:autoSpaceDE w:val="0"/>
        <w:autoSpaceDN w:val="0"/>
        <w:adjustRightInd w:val="0"/>
        <w:jc w:val="both"/>
        <w:rPr>
          <w:rFonts w:ascii="Arial" w:hAnsi="Arial" w:cs="Arial"/>
          <w:sz w:val="22"/>
          <w:szCs w:val="22"/>
          <w:lang w:val="es-ES" w:eastAsia="en-GB"/>
        </w:rPr>
      </w:pPr>
      <w:r w:rsidRPr="00757118">
        <w:rPr>
          <w:rFonts w:ascii="Arial" w:hAnsi="Arial" w:cs="Arial"/>
          <w:b/>
          <w:bCs/>
          <w:sz w:val="22"/>
          <w:szCs w:val="22"/>
          <w:lang w:val="es-ES" w:eastAsia="es-ES"/>
        </w:rPr>
        <w:lastRenderedPageBreak/>
        <w:t xml:space="preserve">Glosario de te reo </w:t>
      </w:r>
      <w:proofErr w:type="spellStart"/>
      <w:r w:rsidRPr="00757118">
        <w:rPr>
          <w:rFonts w:ascii="Arial" w:hAnsi="Arial" w:cs="Arial"/>
          <w:b/>
          <w:bCs/>
          <w:sz w:val="22"/>
          <w:szCs w:val="22"/>
          <w:lang w:val="es-ES" w:eastAsia="es-ES"/>
        </w:rPr>
        <w:t>māorī</w:t>
      </w:r>
      <w:proofErr w:type="spellEnd"/>
      <w:r w:rsidRPr="00757118">
        <w:rPr>
          <w:rFonts w:ascii="Arial" w:hAnsi="Arial" w:cs="Arial"/>
          <w:b/>
          <w:bCs/>
          <w:sz w:val="22"/>
          <w:szCs w:val="22"/>
          <w:lang w:val="es-ES" w:eastAsia="es-ES"/>
        </w:rPr>
        <w:t xml:space="preserve"> </w:t>
      </w:r>
    </w:p>
    <w:tbl>
      <w:tblPr>
        <w:tblStyle w:val="TableGrid"/>
        <w:tblW w:w="0" w:type="auto"/>
        <w:tblLook w:val="04A0" w:firstRow="1" w:lastRow="0" w:firstColumn="1" w:lastColumn="0" w:noHBand="0" w:noVBand="1"/>
      </w:tblPr>
      <w:tblGrid>
        <w:gridCol w:w="3080"/>
        <w:gridCol w:w="5936"/>
      </w:tblGrid>
      <w:tr w:rsidR="00E87D77" w:rsidRPr="00757118" w14:paraId="7934BD6D" w14:textId="77777777" w:rsidTr="00485DB6">
        <w:tc>
          <w:tcPr>
            <w:tcW w:w="3256" w:type="dxa"/>
            <w:shd w:val="clear" w:color="auto" w:fill="D9D9D9" w:themeFill="background1" w:themeFillShade="D9"/>
          </w:tcPr>
          <w:p w14:paraId="5EDF490E" w14:textId="32E1A89B"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b/>
                <w:bCs/>
                <w:sz w:val="22"/>
                <w:szCs w:val="22"/>
                <w:lang w:val="es-ES" w:eastAsia="es-ES"/>
              </w:rPr>
              <w:t xml:space="preserve">Te reo </w:t>
            </w:r>
            <w:proofErr w:type="spellStart"/>
            <w:r w:rsidRPr="00757118">
              <w:rPr>
                <w:rFonts w:ascii="Arial" w:hAnsi="Arial" w:cs="Arial"/>
                <w:b/>
                <w:bCs/>
                <w:sz w:val="22"/>
                <w:szCs w:val="22"/>
                <w:lang w:val="es-ES" w:eastAsia="es-ES"/>
              </w:rPr>
              <w:t>māorī</w:t>
            </w:r>
            <w:proofErr w:type="spellEnd"/>
          </w:p>
        </w:tc>
        <w:tc>
          <w:tcPr>
            <w:tcW w:w="6480" w:type="dxa"/>
            <w:shd w:val="clear" w:color="auto" w:fill="D9D9D9" w:themeFill="background1" w:themeFillShade="D9"/>
          </w:tcPr>
          <w:p w14:paraId="370295AC"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b/>
                <w:bCs/>
                <w:sz w:val="22"/>
                <w:szCs w:val="22"/>
                <w:lang w:val="es-ES" w:eastAsia="es-ES"/>
              </w:rPr>
              <w:t xml:space="preserve">Traducción al español </w:t>
            </w:r>
          </w:p>
        </w:tc>
      </w:tr>
      <w:tr w:rsidR="00E87D77" w:rsidRPr="00757118" w14:paraId="7B2C4F7E" w14:textId="77777777" w:rsidTr="001F0B9E">
        <w:tc>
          <w:tcPr>
            <w:tcW w:w="3256" w:type="dxa"/>
          </w:tcPr>
          <w:p w14:paraId="7753E58C" w14:textId="160DFF27"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Toanui</w:t>
            </w:r>
            <w:proofErr w:type="spellEnd"/>
          </w:p>
        </w:tc>
        <w:tc>
          <w:tcPr>
            <w:tcW w:w="6480" w:type="dxa"/>
          </w:tcPr>
          <w:p w14:paraId="689A1BE0"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Pardela </w:t>
            </w:r>
            <w:proofErr w:type="spellStart"/>
            <w:r w:rsidRPr="00757118">
              <w:rPr>
                <w:rFonts w:ascii="Arial" w:hAnsi="Arial" w:cs="Arial"/>
                <w:sz w:val="22"/>
                <w:szCs w:val="22"/>
                <w:lang w:val="es-ES" w:eastAsia="es-ES"/>
              </w:rPr>
              <w:t>paticlara</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Ardenna</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carneipes</w:t>
            </w:r>
            <w:proofErr w:type="spellEnd"/>
            <w:r w:rsidRPr="00757118">
              <w:rPr>
                <w:rFonts w:ascii="Arial" w:hAnsi="Arial" w:cs="Arial"/>
                <w:sz w:val="22"/>
                <w:szCs w:val="22"/>
                <w:lang w:val="es-ES" w:eastAsia="es-ES"/>
              </w:rPr>
              <w:t xml:space="preserve">) </w:t>
            </w:r>
          </w:p>
        </w:tc>
      </w:tr>
      <w:tr w:rsidR="00E87D77" w:rsidRPr="00137F76" w14:paraId="03891015" w14:textId="77777777" w:rsidTr="001F0B9E">
        <w:tc>
          <w:tcPr>
            <w:tcW w:w="3256" w:type="dxa"/>
          </w:tcPr>
          <w:p w14:paraId="6DF27CEC" w14:textId="32024187"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Ngā</w:t>
            </w:r>
            <w:proofErr w:type="spellEnd"/>
            <w:r w:rsidRPr="00757118">
              <w:rPr>
                <w:rFonts w:ascii="Arial" w:hAnsi="Arial" w:cs="Arial"/>
                <w:b/>
                <w:bCs/>
                <w:sz w:val="22"/>
                <w:szCs w:val="22"/>
                <w:lang w:val="es-ES" w:eastAsia="es-ES"/>
              </w:rPr>
              <w:t xml:space="preserve"> </w:t>
            </w:r>
            <w:proofErr w:type="spellStart"/>
            <w:r w:rsidRPr="00757118">
              <w:rPr>
                <w:rFonts w:ascii="Arial" w:hAnsi="Arial" w:cs="Arial"/>
                <w:b/>
                <w:bCs/>
                <w:sz w:val="22"/>
                <w:szCs w:val="22"/>
                <w:lang w:val="es-ES" w:eastAsia="es-ES"/>
              </w:rPr>
              <w:t>Mahanga</w:t>
            </w:r>
            <w:proofErr w:type="spellEnd"/>
            <w:r w:rsidRPr="00757118">
              <w:rPr>
                <w:rFonts w:ascii="Arial" w:hAnsi="Arial" w:cs="Arial"/>
                <w:b/>
                <w:bCs/>
                <w:sz w:val="22"/>
                <w:szCs w:val="22"/>
                <w:lang w:val="es-ES" w:eastAsia="es-ES"/>
              </w:rPr>
              <w:t xml:space="preserve"> a </w:t>
            </w:r>
            <w:proofErr w:type="spellStart"/>
            <w:r w:rsidRPr="00757118">
              <w:rPr>
                <w:rFonts w:ascii="Arial" w:hAnsi="Arial" w:cs="Arial"/>
                <w:b/>
                <w:bCs/>
                <w:sz w:val="22"/>
                <w:szCs w:val="22"/>
                <w:lang w:val="es-ES" w:eastAsia="es-ES"/>
              </w:rPr>
              <w:t>Tairi</w:t>
            </w:r>
            <w:proofErr w:type="spellEnd"/>
          </w:p>
        </w:tc>
        <w:tc>
          <w:tcPr>
            <w:tcW w:w="6480" w:type="dxa"/>
          </w:tcPr>
          <w:p w14:paraId="0AAF5629"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Nombre </w:t>
            </w:r>
            <w:proofErr w:type="gramStart"/>
            <w:r w:rsidRPr="00757118">
              <w:rPr>
                <w:rFonts w:ascii="Arial" w:hAnsi="Arial" w:cs="Arial"/>
                <w:sz w:val="22"/>
                <w:szCs w:val="22"/>
                <w:lang w:val="es-ES" w:eastAsia="es-ES"/>
              </w:rPr>
              <w:t>del mana</w:t>
            </w:r>
            <w:proofErr w:type="gram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whenua</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hapū</w:t>
            </w:r>
            <w:proofErr w:type="spellEnd"/>
            <w:r w:rsidRPr="00757118">
              <w:rPr>
                <w:rFonts w:ascii="Arial" w:hAnsi="Arial" w:cs="Arial"/>
                <w:sz w:val="22"/>
                <w:szCs w:val="22"/>
                <w:lang w:val="es-ES" w:eastAsia="es-ES"/>
              </w:rPr>
              <w:t xml:space="preserve"> (grupo tribal indígena) </w:t>
            </w:r>
          </w:p>
        </w:tc>
      </w:tr>
      <w:tr w:rsidR="00E87D77" w:rsidRPr="00025D4B" w14:paraId="5097926C" w14:textId="77777777" w:rsidTr="001F0B9E">
        <w:tc>
          <w:tcPr>
            <w:tcW w:w="3256" w:type="dxa"/>
          </w:tcPr>
          <w:p w14:paraId="3C3A970C" w14:textId="1B98A10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b/>
                <w:bCs/>
                <w:sz w:val="22"/>
                <w:szCs w:val="22"/>
                <w:lang w:val="es-ES" w:eastAsia="es-ES"/>
              </w:rPr>
              <w:t xml:space="preserve">Mana </w:t>
            </w:r>
            <w:proofErr w:type="spellStart"/>
            <w:r w:rsidRPr="00757118">
              <w:rPr>
                <w:rFonts w:ascii="Arial" w:hAnsi="Arial" w:cs="Arial"/>
                <w:b/>
                <w:bCs/>
                <w:sz w:val="22"/>
                <w:szCs w:val="22"/>
                <w:lang w:val="es-ES" w:eastAsia="es-ES"/>
              </w:rPr>
              <w:t>whenua</w:t>
            </w:r>
            <w:proofErr w:type="spellEnd"/>
          </w:p>
        </w:tc>
        <w:tc>
          <w:tcPr>
            <w:tcW w:w="6480" w:type="dxa"/>
          </w:tcPr>
          <w:p w14:paraId="2EC181A6" w14:textId="635FFBAE"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Grupo indígena con autoridad genealógica ancestral sobre un área tribal y responsabilidad con</w:t>
            </w:r>
            <w:r w:rsidR="00AD2DF7" w:rsidRPr="00757118">
              <w:rPr>
                <w:rFonts w:ascii="Arial" w:hAnsi="Arial" w:cs="Arial"/>
                <w:sz w:val="22"/>
                <w:szCs w:val="22"/>
                <w:lang w:val="es-ES" w:eastAsia="es-ES"/>
              </w:rPr>
              <w:t>tinua de tutela</w:t>
            </w:r>
            <w:r w:rsidRPr="00757118">
              <w:rPr>
                <w:rFonts w:ascii="Arial" w:hAnsi="Arial" w:cs="Arial"/>
                <w:sz w:val="22"/>
                <w:szCs w:val="22"/>
                <w:lang w:val="es-ES" w:eastAsia="es-ES"/>
              </w:rPr>
              <w:t xml:space="preserve"> </w:t>
            </w:r>
          </w:p>
        </w:tc>
      </w:tr>
      <w:tr w:rsidR="00E87D77" w:rsidRPr="00025D4B" w14:paraId="56EF5A8C" w14:textId="77777777" w:rsidTr="001F0B9E">
        <w:tc>
          <w:tcPr>
            <w:tcW w:w="3256" w:type="dxa"/>
          </w:tcPr>
          <w:p w14:paraId="61D92042" w14:textId="496639DF"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Kaitiaki</w:t>
            </w:r>
            <w:proofErr w:type="spellEnd"/>
          </w:p>
        </w:tc>
        <w:tc>
          <w:tcPr>
            <w:tcW w:w="6480" w:type="dxa"/>
          </w:tcPr>
          <w:p w14:paraId="61B77AD0"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Guardián o administrador del medio ambiente </w:t>
            </w:r>
          </w:p>
        </w:tc>
      </w:tr>
      <w:tr w:rsidR="00E87D77" w:rsidRPr="00025D4B" w14:paraId="6D8C9120" w14:textId="77777777" w:rsidTr="001F0B9E">
        <w:tc>
          <w:tcPr>
            <w:tcW w:w="3256" w:type="dxa"/>
          </w:tcPr>
          <w:p w14:paraId="377196A9" w14:textId="71C6FFEB"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Kaitiakitanga</w:t>
            </w:r>
            <w:proofErr w:type="spellEnd"/>
          </w:p>
        </w:tc>
        <w:tc>
          <w:tcPr>
            <w:tcW w:w="6480" w:type="dxa"/>
          </w:tcPr>
          <w:p w14:paraId="1BAD9728"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Tutela; ética maorí de gestión ambiental basada en la interconexión y la reciprocidad con la naturaleza </w:t>
            </w:r>
          </w:p>
        </w:tc>
      </w:tr>
      <w:tr w:rsidR="00E87D77" w:rsidRPr="00025D4B" w14:paraId="4E23A7A9" w14:textId="77777777" w:rsidTr="001F0B9E">
        <w:tc>
          <w:tcPr>
            <w:tcW w:w="3256" w:type="dxa"/>
          </w:tcPr>
          <w:p w14:paraId="44A87049" w14:textId="7A54C763"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Whakapapa</w:t>
            </w:r>
            <w:proofErr w:type="spellEnd"/>
          </w:p>
        </w:tc>
        <w:tc>
          <w:tcPr>
            <w:tcW w:w="6480" w:type="dxa"/>
          </w:tcPr>
          <w:p w14:paraId="0CE87D82" w14:textId="77777777" w:rsidR="001F0B9E" w:rsidRPr="00757118" w:rsidRDefault="001F0B9E" w:rsidP="00E87D77">
            <w:pPr>
              <w:autoSpaceDE w:val="0"/>
              <w:autoSpaceDN w:val="0"/>
              <w:adjustRightInd w:val="0"/>
              <w:jc w:val="both"/>
              <w:rPr>
                <w:rFonts w:ascii="Arial" w:hAnsi="Arial" w:cs="Arial"/>
                <w:sz w:val="22"/>
                <w:szCs w:val="22"/>
                <w:lang w:val="es-ES" w:eastAsia="en-GB"/>
              </w:rPr>
            </w:pPr>
            <w:bookmarkStart w:id="1" w:name="_Hlk212202408"/>
            <w:r w:rsidRPr="00757118">
              <w:rPr>
                <w:rFonts w:ascii="Arial" w:hAnsi="Arial" w:cs="Arial"/>
                <w:sz w:val="22"/>
                <w:szCs w:val="22"/>
                <w:lang w:val="es-ES" w:eastAsia="es-ES"/>
              </w:rPr>
              <w:t>Genealogía</w:t>
            </w:r>
            <w:bookmarkEnd w:id="1"/>
            <w:r w:rsidRPr="00757118">
              <w:rPr>
                <w:rFonts w:ascii="Arial" w:hAnsi="Arial" w:cs="Arial"/>
                <w:sz w:val="22"/>
                <w:szCs w:val="22"/>
                <w:lang w:val="es-ES" w:eastAsia="es-ES"/>
              </w:rPr>
              <w:t xml:space="preserve">; linaje ancestral que conecta a las personas con la tierra, el mar y las especies </w:t>
            </w:r>
          </w:p>
        </w:tc>
      </w:tr>
      <w:tr w:rsidR="00E87D77" w:rsidRPr="00025D4B" w14:paraId="633E8D4E" w14:textId="77777777" w:rsidTr="001F0B9E">
        <w:tc>
          <w:tcPr>
            <w:tcW w:w="3256" w:type="dxa"/>
          </w:tcPr>
          <w:p w14:paraId="48E3EA84" w14:textId="21722C42"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b/>
                <w:bCs/>
                <w:sz w:val="22"/>
                <w:szCs w:val="22"/>
                <w:lang w:val="es-ES" w:eastAsia="es-ES"/>
              </w:rPr>
              <w:t>Mauri</w:t>
            </w:r>
          </w:p>
        </w:tc>
        <w:tc>
          <w:tcPr>
            <w:tcW w:w="6480" w:type="dxa"/>
          </w:tcPr>
          <w:p w14:paraId="6AA8A7E9"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Fuerza vital o esencia que confiere vida a todos los seres </w:t>
            </w:r>
          </w:p>
        </w:tc>
      </w:tr>
      <w:tr w:rsidR="00E87D77" w:rsidRPr="00025D4B" w14:paraId="6156F9CC" w14:textId="77777777" w:rsidTr="001F0B9E">
        <w:tc>
          <w:tcPr>
            <w:tcW w:w="3256" w:type="dxa"/>
          </w:tcPr>
          <w:p w14:paraId="71BFC63F" w14:textId="3418AD3B"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Taonga</w:t>
            </w:r>
            <w:proofErr w:type="spellEnd"/>
          </w:p>
        </w:tc>
        <w:tc>
          <w:tcPr>
            <w:tcW w:w="6480" w:type="dxa"/>
          </w:tcPr>
          <w:p w14:paraId="652541B7"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Tesoro; algo muy apreciado, de importancia cultural, espiritual o ecológica </w:t>
            </w:r>
          </w:p>
        </w:tc>
      </w:tr>
      <w:tr w:rsidR="00E87D77" w:rsidRPr="00025D4B" w14:paraId="307BB908" w14:textId="77777777" w:rsidTr="001F0B9E">
        <w:tc>
          <w:tcPr>
            <w:tcW w:w="3256" w:type="dxa"/>
          </w:tcPr>
          <w:p w14:paraId="60B9EBA9" w14:textId="31BA6E53"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Tikanga</w:t>
            </w:r>
            <w:proofErr w:type="spellEnd"/>
            <w:r w:rsidRPr="00757118">
              <w:rPr>
                <w:rFonts w:ascii="Arial" w:hAnsi="Arial" w:cs="Arial"/>
                <w:b/>
                <w:bCs/>
                <w:sz w:val="22"/>
                <w:szCs w:val="22"/>
                <w:lang w:val="es-ES" w:eastAsia="es-ES"/>
              </w:rPr>
              <w:t xml:space="preserve"> </w:t>
            </w:r>
            <w:proofErr w:type="spellStart"/>
            <w:r w:rsidRPr="00757118">
              <w:rPr>
                <w:rFonts w:ascii="Arial" w:hAnsi="Arial" w:cs="Arial"/>
                <w:b/>
                <w:bCs/>
                <w:sz w:val="22"/>
                <w:szCs w:val="22"/>
                <w:lang w:val="es-ES" w:eastAsia="es-ES"/>
              </w:rPr>
              <w:t>Māori</w:t>
            </w:r>
            <w:proofErr w:type="spellEnd"/>
          </w:p>
        </w:tc>
        <w:tc>
          <w:tcPr>
            <w:tcW w:w="6480" w:type="dxa"/>
          </w:tcPr>
          <w:p w14:paraId="5792A974"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Costumbres, valores y protocolos maoríes tradicionales </w:t>
            </w:r>
          </w:p>
        </w:tc>
      </w:tr>
      <w:tr w:rsidR="00E87D77" w:rsidRPr="00025D4B" w14:paraId="73ED0996" w14:textId="77777777" w:rsidTr="001F0B9E">
        <w:tc>
          <w:tcPr>
            <w:tcW w:w="3256" w:type="dxa"/>
          </w:tcPr>
          <w:p w14:paraId="15764558" w14:textId="5827415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b/>
                <w:bCs/>
                <w:sz w:val="22"/>
                <w:szCs w:val="22"/>
                <w:lang w:val="es-ES" w:eastAsia="es-ES"/>
              </w:rPr>
              <w:t>Rohe</w:t>
            </w:r>
          </w:p>
        </w:tc>
        <w:tc>
          <w:tcPr>
            <w:tcW w:w="6480" w:type="dxa"/>
          </w:tcPr>
          <w:p w14:paraId="754F07D9"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Área o región tribal bajo la autoridad de un grupo indígena </w:t>
            </w:r>
          </w:p>
        </w:tc>
      </w:tr>
      <w:tr w:rsidR="00E87D77" w:rsidRPr="00757118" w14:paraId="4466EC19" w14:textId="77777777" w:rsidTr="001F0B9E">
        <w:tc>
          <w:tcPr>
            <w:tcW w:w="3256" w:type="dxa"/>
          </w:tcPr>
          <w:p w14:paraId="6795C623" w14:textId="7502829D"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b/>
                <w:bCs/>
                <w:sz w:val="22"/>
                <w:szCs w:val="22"/>
                <w:lang w:val="es-ES" w:eastAsia="es-ES"/>
              </w:rPr>
              <w:t>Moana</w:t>
            </w:r>
          </w:p>
        </w:tc>
        <w:tc>
          <w:tcPr>
            <w:tcW w:w="6480" w:type="dxa"/>
          </w:tcPr>
          <w:p w14:paraId="77DF1649"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Océano o mar </w:t>
            </w:r>
          </w:p>
        </w:tc>
      </w:tr>
      <w:tr w:rsidR="00E87D77" w:rsidRPr="00757118" w14:paraId="11BC761F" w14:textId="77777777" w:rsidTr="001F0B9E">
        <w:tc>
          <w:tcPr>
            <w:tcW w:w="3256" w:type="dxa"/>
          </w:tcPr>
          <w:p w14:paraId="3B7C6568" w14:textId="7C59C355"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Whenua</w:t>
            </w:r>
            <w:proofErr w:type="spellEnd"/>
          </w:p>
        </w:tc>
        <w:tc>
          <w:tcPr>
            <w:tcW w:w="6480" w:type="dxa"/>
          </w:tcPr>
          <w:p w14:paraId="2E4B16F5"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Tierra </w:t>
            </w:r>
          </w:p>
        </w:tc>
      </w:tr>
      <w:tr w:rsidR="00E87D77" w:rsidRPr="00757118" w14:paraId="1A1D62E9" w14:textId="77777777" w:rsidTr="001F0B9E">
        <w:tc>
          <w:tcPr>
            <w:tcW w:w="3256" w:type="dxa"/>
          </w:tcPr>
          <w:p w14:paraId="060C30D2" w14:textId="1AA78F4A"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Tūpuna</w:t>
            </w:r>
            <w:proofErr w:type="spellEnd"/>
          </w:p>
        </w:tc>
        <w:tc>
          <w:tcPr>
            <w:tcW w:w="6480" w:type="dxa"/>
          </w:tcPr>
          <w:p w14:paraId="1CB9AC8D"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Antepasados </w:t>
            </w:r>
          </w:p>
        </w:tc>
      </w:tr>
      <w:tr w:rsidR="00E87D77" w:rsidRPr="00025D4B" w14:paraId="48C4C85E" w14:textId="77777777" w:rsidTr="001F0B9E">
        <w:tc>
          <w:tcPr>
            <w:tcW w:w="3256" w:type="dxa"/>
          </w:tcPr>
          <w:p w14:paraId="74683545" w14:textId="2930C3A7"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Mātauranga</w:t>
            </w:r>
            <w:proofErr w:type="spellEnd"/>
            <w:r w:rsidRPr="00757118">
              <w:rPr>
                <w:rFonts w:ascii="Arial" w:hAnsi="Arial" w:cs="Arial"/>
                <w:b/>
                <w:bCs/>
                <w:sz w:val="22"/>
                <w:szCs w:val="22"/>
                <w:lang w:val="es-ES" w:eastAsia="es-ES"/>
              </w:rPr>
              <w:t xml:space="preserve"> </w:t>
            </w:r>
            <w:proofErr w:type="spellStart"/>
            <w:r w:rsidRPr="00757118">
              <w:rPr>
                <w:rFonts w:ascii="Arial" w:hAnsi="Arial" w:cs="Arial"/>
                <w:b/>
                <w:bCs/>
                <w:sz w:val="22"/>
                <w:szCs w:val="22"/>
                <w:lang w:val="es-ES" w:eastAsia="es-ES"/>
              </w:rPr>
              <w:t>Māori</w:t>
            </w:r>
            <w:proofErr w:type="spellEnd"/>
          </w:p>
        </w:tc>
        <w:tc>
          <w:tcPr>
            <w:tcW w:w="6480" w:type="dxa"/>
          </w:tcPr>
          <w:p w14:paraId="5CD093D9"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Sistema de conocimientos maoríes, incluido el conocimiento ecológico tradicional </w:t>
            </w:r>
          </w:p>
        </w:tc>
      </w:tr>
      <w:tr w:rsidR="00E87D77" w:rsidRPr="00025D4B" w14:paraId="6FF2BF42" w14:textId="77777777" w:rsidTr="001F0B9E">
        <w:tc>
          <w:tcPr>
            <w:tcW w:w="3256" w:type="dxa"/>
          </w:tcPr>
          <w:p w14:paraId="4047A480" w14:textId="4ECEB93B"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Rangatiratanga</w:t>
            </w:r>
            <w:proofErr w:type="spellEnd"/>
          </w:p>
        </w:tc>
        <w:tc>
          <w:tcPr>
            <w:tcW w:w="6480" w:type="dxa"/>
          </w:tcPr>
          <w:p w14:paraId="177EA0FD"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Soberanía, autodeterminación o autoridad principal ejercida por un pueblo indígena </w:t>
            </w:r>
          </w:p>
        </w:tc>
      </w:tr>
      <w:tr w:rsidR="00E87D77" w:rsidRPr="00757118" w14:paraId="38EFFB79" w14:textId="77777777" w:rsidTr="001F0B9E">
        <w:tc>
          <w:tcPr>
            <w:tcW w:w="3256" w:type="dxa"/>
          </w:tcPr>
          <w:p w14:paraId="4EA02D67" w14:textId="6BA4E4EC"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b/>
                <w:bCs/>
                <w:sz w:val="22"/>
                <w:szCs w:val="22"/>
                <w:lang w:val="es-ES" w:eastAsia="es-ES"/>
              </w:rPr>
              <w:t xml:space="preserve">Kai </w:t>
            </w:r>
            <w:proofErr w:type="spellStart"/>
            <w:r w:rsidRPr="00757118">
              <w:rPr>
                <w:rFonts w:ascii="Arial" w:hAnsi="Arial" w:cs="Arial"/>
                <w:b/>
                <w:bCs/>
                <w:sz w:val="22"/>
                <w:szCs w:val="22"/>
                <w:lang w:val="es-ES" w:eastAsia="es-ES"/>
              </w:rPr>
              <w:t>moana</w:t>
            </w:r>
            <w:proofErr w:type="spellEnd"/>
          </w:p>
        </w:tc>
        <w:tc>
          <w:tcPr>
            <w:tcW w:w="6480" w:type="dxa"/>
          </w:tcPr>
          <w:p w14:paraId="71FAADF1"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Marisco </w:t>
            </w:r>
          </w:p>
        </w:tc>
      </w:tr>
      <w:tr w:rsidR="00E87D77" w:rsidRPr="00025D4B" w14:paraId="050B65EE" w14:textId="77777777" w:rsidTr="001F0B9E">
        <w:tc>
          <w:tcPr>
            <w:tcW w:w="3256" w:type="dxa"/>
          </w:tcPr>
          <w:p w14:paraId="698F33C9" w14:textId="2FEF1F6E"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Tapuae</w:t>
            </w:r>
            <w:proofErr w:type="spellEnd"/>
            <w:r w:rsidRPr="00757118">
              <w:rPr>
                <w:rFonts w:ascii="Arial" w:hAnsi="Arial" w:cs="Arial"/>
                <w:b/>
                <w:bCs/>
                <w:sz w:val="22"/>
                <w:szCs w:val="22"/>
                <w:lang w:val="es-ES" w:eastAsia="es-ES"/>
              </w:rPr>
              <w:t xml:space="preserve"> Marine Reserve</w:t>
            </w:r>
          </w:p>
        </w:tc>
        <w:tc>
          <w:tcPr>
            <w:tcW w:w="6480" w:type="dxa"/>
          </w:tcPr>
          <w:p w14:paraId="35C29643"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Reserva Marina </w:t>
            </w:r>
            <w:proofErr w:type="spellStart"/>
            <w:r w:rsidRPr="00757118">
              <w:rPr>
                <w:rFonts w:ascii="Arial" w:hAnsi="Arial" w:cs="Arial"/>
                <w:sz w:val="22"/>
                <w:szCs w:val="22"/>
                <w:lang w:val="es-ES" w:eastAsia="es-ES"/>
              </w:rPr>
              <w:t>Tapuae</w:t>
            </w:r>
            <w:proofErr w:type="spellEnd"/>
            <w:r w:rsidRPr="00757118">
              <w:rPr>
                <w:rFonts w:ascii="Arial" w:hAnsi="Arial" w:cs="Arial"/>
                <w:sz w:val="22"/>
                <w:szCs w:val="22"/>
                <w:lang w:val="es-ES" w:eastAsia="es-ES"/>
              </w:rPr>
              <w:t xml:space="preserve">, establecida con el apoyo de </w:t>
            </w:r>
            <w:proofErr w:type="spellStart"/>
            <w:r w:rsidRPr="00757118">
              <w:rPr>
                <w:rFonts w:ascii="Arial" w:hAnsi="Arial" w:cs="Arial"/>
                <w:sz w:val="22"/>
                <w:szCs w:val="22"/>
                <w:lang w:val="es-ES" w:eastAsia="es-ES"/>
              </w:rPr>
              <w:t>Ngā</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Mahanga</w:t>
            </w:r>
            <w:proofErr w:type="spellEnd"/>
            <w:r w:rsidRPr="00757118">
              <w:rPr>
                <w:rFonts w:ascii="Arial" w:hAnsi="Arial" w:cs="Arial"/>
                <w:sz w:val="22"/>
                <w:szCs w:val="22"/>
                <w:lang w:val="es-ES" w:eastAsia="es-ES"/>
              </w:rPr>
              <w:t xml:space="preserve"> a </w:t>
            </w:r>
            <w:proofErr w:type="spellStart"/>
            <w:r w:rsidRPr="00757118">
              <w:rPr>
                <w:rFonts w:ascii="Arial" w:hAnsi="Arial" w:cs="Arial"/>
                <w:sz w:val="22"/>
                <w:szCs w:val="22"/>
                <w:lang w:val="es-ES" w:eastAsia="es-ES"/>
              </w:rPr>
              <w:t>Tairi</w:t>
            </w:r>
            <w:proofErr w:type="spellEnd"/>
            <w:r w:rsidRPr="00757118">
              <w:rPr>
                <w:rFonts w:ascii="Arial" w:hAnsi="Arial" w:cs="Arial"/>
                <w:sz w:val="22"/>
                <w:szCs w:val="22"/>
                <w:lang w:val="es-ES" w:eastAsia="es-ES"/>
              </w:rPr>
              <w:t xml:space="preserve"> </w:t>
            </w:r>
          </w:p>
        </w:tc>
      </w:tr>
      <w:tr w:rsidR="00E87D77" w:rsidRPr="00025D4B" w14:paraId="0CEBC0A4" w14:textId="77777777" w:rsidTr="001F0B9E">
        <w:tc>
          <w:tcPr>
            <w:tcW w:w="3256" w:type="dxa"/>
          </w:tcPr>
          <w:p w14:paraId="215209EB" w14:textId="039595CF"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Ngā</w:t>
            </w:r>
            <w:proofErr w:type="spellEnd"/>
            <w:r w:rsidRPr="00757118">
              <w:rPr>
                <w:rFonts w:ascii="Arial" w:hAnsi="Arial" w:cs="Arial"/>
                <w:b/>
                <w:bCs/>
                <w:sz w:val="22"/>
                <w:szCs w:val="22"/>
                <w:lang w:val="es-ES" w:eastAsia="es-ES"/>
              </w:rPr>
              <w:t xml:space="preserve"> Motu</w:t>
            </w:r>
          </w:p>
        </w:tc>
        <w:tc>
          <w:tcPr>
            <w:tcW w:w="6480" w:type="dxa"/>
          </w:tcPr>
          <w:p w14:paraId="63534786"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Las islas </w:t>
            </w:r>
            <w:proofErr w:type="spellStart"/>
            <w:r w:rsidRPr="00757118">
              <w:rPr>
                <w:rFonts w:ascii="Arial" w:hAnsi="Arial" w:cs="Arial"/>
                <w:sz w:val="22"/>
                <w:szCs w:val="22"/>
                <w:lang w:val="es-ES" w:eastAsia="es-ES"/>
              </w:rPr>
              <w:t>Sugar</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Loaf</w:t>
            </w:r>
            <w:proofErr w:type="spellEnd"/>
            <w:r w:rsidRPr="00757118">
              <w:rPr>
                <w:rFonts w:ascii="Arial" w:hAnsi="Arial" w:cs="Arial"/>
                <w:sz w:val="22"/>
                <w:szCs w:val="22"/>
                <w:lang w:val="es-ES" w:eastAsia="es-ES"/>
              </w:rPr>
              <w:t xml:space="preserve"> (frente a la costa de </w:t>
            </w:r>
            <w:proofErr w:type="spellStart"/>
            <w:r w:rsidRPr="00757118">
              <w:rPr>
                <w:rFonts w:ascii="Arial" w:hAnsi="Arial" w:cs="Arial"/>
                <w:sz w:val="22"/>
                <w:szCs w:val="22"/>
                <w:lang w:val="es-ES" w:eastAsia="es-ES"/>
              </w:rPr>
              <w:t>Taranaki</w:t>
            </w:r>
            <w:proofErr w:type="spellEnd"/>
            <w:r w:rsidRPr="00757118">
              <w:rPr>
                <w:rFonts w:ascii="Arial" w:hAnsi="Arial" w:cs="Arial"/>
                <w:sz w:val="22"/>
                <w:szCs w:val="22"/>
                <w:lang w:val="es-ES" w:eastAsia="es-ES"/>
              </w:rPr>
              <w:t xml:space="preserve">, Nueva Zelanda) </w:t>
            </w:r>
          </w:p>
        </w:tc>
      </w:tr>
      <w:tr w:rsidR="00E87D77" w:rsidRPr="00025D4B" w14:paraId="1DA88677" w14:textId="77777777" w:rsidTr="001F0B9E">
        <w:tc>
          <w:tcPr>
            <w:tcW w:w="3256" w:type="dxa"/>
          </w:tcPr>
          <w:p w14:paraId="4B4A08B4" w14:textId="1CA0C752"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Motumahanga</w:t>
            </w:r>
            <w:proofErr w:type="spellEnd"/>
          </w:p>
        </w:tc>
        <w:tc>
          <w:tcPr>
            <w:tcW w:w="6480" w:type="dxa"/>
          </w:tcPr>
          <w:p w14:paraId="723CB2E9"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Una de las islas </w:t>
            </w:r>
            <w:proofErr w:type="spellStart"/>
            <w:r w:rsidRPr="00757118">
              <w:rPr>
                <w:rFonts w:ascii="Arial" w:hAnsi="Arial" w:cs="Arial"/>
                <w:sz w:val="22"/>
                <w:szCs w:val="22"/>
                <w:lang w:val="es-ES" w:eastAsia="es-ES"/>
              </w:rPr>
              <w:t>Sugar</w:t>
            </w:r>
            <w:proofErr w:type="spellEnd"/>
            <w:r w:rsidRPr="00757118">
              <w:rPr>
                <w:rFonts w:ascii="Arial" w:hAnsi="Arial" w:cs="Arial"/>
                <w:sz w:val="22"/>
                <w:szCs w:val="22"/>
                <w:lang w:val="es-ES" w:eastAsia="es-ES"/>
              </w:rPr>
              <w:t xml:space="preserve"> </w:t>
            </w:r>
            <w:proofErr w:type="spellStart"/>
            <w:r w:rsidRPr="00757118">
              <w:rPr>
                <w:rFonts w:ascii="Arial" w:hAnsi="Arial" w:cs="Arial"/>
                <w:sz w:val="22"/>
                <w:szCs w:val="22"/>
                <w:lang w:val="es-ES" w:eastAsia="es-ES"/>
              </w:rPr>
              <w:t>Loaf</w:t>
            </w:r>
            <w:proofErr w:type="spellEnd"/>
            <w:r w:rsidRPr="00757118">
              <w:rPr>
                <w:rFonts w:ascii="Arial" w:hAnsi="Arial" w:cs="Arial"/>
                <w:sz w:val="22"/>
                <w:szCs w:val="22"/>
                <w:lang w:val="es-ES" w:eastAsia="es-ES"/>
              </w:rPr>
              <w:t xml:space="preserve">; lugar clave de anidación de los </w:t>
            </w:r>
            <w:proofErr w:type="spellStart"/>
            <w:r w:rsidRPr="00757118">
              <w:rPr>
                <w:rFonts w:ascii="Arial" w:hAnsi="Arial" w:cs="Arial"/>
                <w:sz w:val="22"/>
                <w:szCs w:val="22"/>
                <w:lang w:val="es-ES" w:eastAsia="es-ES"/>
              </w:rPr>
              <w:t>toanui</w:t>
            </w:r>
            <w:proofErr w:type="spellEnd"/>
            <w:r w:rsidRPr="00757118">
              <w:rPr>
                <w:rFonts w:ascii="Arial" w:hAnsi="Arial" w:cs="Arial"/>
                <w:sz w:val="22"/>
                <w:szCs w:val="22"/>
                <w:lang w:val="es-ES" w:eastAsia="es-ES"/>
              </w:rPr>
              <w:t xml:space="preserve"> </w:t>
            </w:r>
          </w:p>
        </w:tc>
      </w:tr>
      <w:tr w:rsidR="00E87D77" w:rsidRPr="00025D4B" w14:paraId="6EA6EECC" w14:textId="77777777" w:rsidTr="001F0B9E">
        <w:tc>
          <w:tcPr>
            <w:tcW w:w="3256" w:type="dxa"/>
          </w:tcPr>
          <w:p w14:paraId="653B3368" w14:textId="5F0B5334"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Tangata</w:t>
            </w:r>
            <w:proofErr w:type="spellEnd"/>
            <w:r w:rsidRPr="00757118">
              <w:rPr>
                <w:rFonts w:ascii="Arial" w:hAnsi="Arial" w:cs="Arial"/>
                <w:b/>
                <w:bCs/>
                <w:sz w:val="22"/>
                <w:szCs w:val="22"/>
                <w:lang w:val="es-ES" w:eastAsia="es-ES"/>
              </w:rPr>
              <w:t xml:space="preserve"> </w:t>
            </w:r>
            <w:proofErr w:type="spellStart"/>
            <w:r w:rsidRPr="00757118">
              <w:rPr>
                <w:rFonts w:ascii="Arial" w:hAnsi="Arial" w:cs="Arial"/>
                <w:b/>
                <w:bCs/>
                <w:sz w:val="22"/>
                <w:szCs w:val="22"/>
                <w:lang w:val="es-ES" w:eastAsia="es-ES"/>
              </w:rPr>
              <w:t>whenua</w:t>
            </w:r>
            <w:proofErr w:type="spellEnd"/>
          </w:p>
        </w:tc>
        <w:tc>
          <w:tcPr>
            <w:tcW w:w="6480" w:type="dxa"/>
          </w:tcPr>
          <w:p w14:paraId="2B30151E" w14:textId="77777777" w:rsidR="001F0B9E" w:rsidRPr="00757118" w:rsidRDefault="001F0B9E" w:rsidP="00E87D77">
            <w:pPr>
              <w:autoSpaceDE w:val="0"/>
              <w:autoSpaceDN w:val="0"/>
              <w:adjustRightInd w:val="0"/>
              <w:jc w:val="both"/>
              <w:rPr>
                <w:rFonts w:ascii="Arial" w:hAnsi="Arial" w:cs="Arial"/>
                <w:sz w:val="22"/>
                <w:szCs w:val="22"/>
                <w:lang w:val="es-ES" w:eastAsia="en-GB"/>
              </w:rPr>
            </w:pPr>
            <w:r w:rsidRPr="00757118">
              <w:rPr>
                <w:rFonts w:ascii="Arial" w:hAnsi="Arial" w:cs="Arial"/>
                <w:sz w:val="22"/>
                <w:szCs w:val="22"/>
                <w:lang w:val="es-ES" w:eastAsia="es-ES"/>
              </w:rPr>
              <w:t xml:space="preserve">Gente de la tierra; maoríes con vínculos ancestrales con un lugar concreto </w:t>
            </w:r>
          </w:p>
        </w:tc>
      </w:tr>
      <w:tr w:rsidR="00E87D77" w:rsidRPr="00757118" w14:paraId="43CD06B0" w14:textId="77777777" w:rsidTr="001F0B9E">
        <w:tc>
          <w:tcPr>
            <w:tcW w:w="3256" w:type="dxa"/>
          </w:tcPr>
          <w:p w14:paraId="1523EC37" w14:textId="5083D77E" w:rsidR="001F0B9E" w:rsidRPr="00757118" w:rsidRDefault="001F0B9E" w:rsidP="00E87D77">
            <w:pPr>
              <w:autoSpaceDE w:val="0"/>
              <w:autoSpaceDN w:val="0"/>
              <w:adjustRightInd w:val="0"/>
              <w:jc w:val="both"/>
              <w:rPr>
                <w:rFonts w:ascii="Arial" w:hAnsi="Arial" w:cs="Arial"/>
                <w:sz w:val="22"/>
                <w:szCs w:val="22"/>
                <w:lang w:val="es-ES" w:eastAsia="en-GB"/>
              </w:rPr>
            </w:pPr>
            <w:proofErr w:type="spellStart"/>
            <w:r w:rsidRPr="00757118">
              <w:rPr>
                <w:rFonts w:ascii="Arial" w:hAnsi="Arial" w:cs="Arial"/>
                <w:b/>
                <w:bCs/>
                <w:sz w:val="22"/>
                <w:szCs w:val="22"/>
                <w:lang w:val="es-ES" w:eastAsia="es-ES"/>
              </w:rPr>
              <w:t>Mokopuna</w:t>
            </w:r>
            <w:proofErr w:type="spellEnd"/>
          </w:p>
        </w:tc>
        <w:tc>
          <w:tcPr>
            <w:tcW w:w="6480" w:type="dxa"/>
          </w:tcPr>
          <w:p w14:paraId="1E29C73C" w14:textId="77777777" w:rsidR="001F0B9E" w:rsidRPr="00757118" w:rsidRDefault="001F0B9E" w:rsidP="00E87D77">
            <w:pPr>
              <w:jc w:val="both"/>
              <w:rPr>
                <w:rFonts w:ascii="Arial" w:hAnsi="Arial" w:cs="Arial"/>
                <w:sz w:val="22"/>
                <w:szCs w:val="22"/>
                <w:lang w:val="es-ES" w:eastAsia="en-GB"/>
              </w:rPr>
            </w:pPr>
            <w:r w:rsidRPr="00757118">
              <w:rPr>
                <w:rFonts w:ascii="Arial" w:hAnsi="Arial" w:cs="Arial"/>
                <w:sz w:val="22"/>
                <w:szCs w:val="22"/>
                <w:lang w:val="es-ES" w:eastAsia="es-ES"/>
              </w:rPr>
              <w:t>Nietos; generaciones futuras</w:t>
            </w:r>
          </w:p>
        </w:tc>
      </w:tr>
    </w:tbl>
    <w:p w14:paraId="223E04A0" w14:textId="27A422FF" w:rsidR="00141B93" w:rsidRPr="00347F9E" w:rsidRDefault="00141B93" w:rsidP="00E87D77">
      <w:pPr>
        <w:jc w:val="both"/>
        <w:rPr>
          <w:rFonts w:ascii="Arial" w:hAnsi="Arial" w:cs="Arial"/>
          <w:sz w:val="22"/>
          <w:szCs w:val="22"/>
          <w:lang w:val="es-ES" w:eastAsia="en-GB"/>
        </w:rPr>
      </w:pPr>
    </w:p>
    <w:sectPr w:rsidR="00141B93" w:rsidRPr="00347F9E" w:rsidSect="00E93991">
      <w:headerReference w:type="even" r:id="rId29"/>
      <w:headerReference w:type="default" r:id="rId30"/>
      <w:headerReference w:type="first" r:id="rId31"/>
      <w:footerReference w:type="first" r:id="rId32"/>
      <w:pgSz w:w="11906" w:h="16838" w:code="9"/>
      <w:pgMar w:top="1440" w:right="1440" w:bottom="1440" w:left="1440" w:header="426"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12CFD" w14:textId="77777777" w:rsidR="00440042" w:rsidRDefault="00440042">
      <w:r>
        <w:separator/>
      </w:r>
    </w:p>
  </w:endnote>
  <w:endnote w:type="continuationSeparator" w:id="0">
    <w:p w14:paraId="2CCDC8B5" w14:textId="77777777" w:rsidR="00440042" w:rsidRDefault="00440042">
      <w:r>
        <w:continuationSeparator/>
      </w:r>
    </w:p>
  </w:endnote>
  <w:endnote w:type="continuationNotice" w:id="1">
    <w:p w14:paraId="35A8E621" w14:textId="77777777" w:rsidR="00440042" w:rsidRDefault="00440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85D6" w14:textId="77777777" w:rsidR="00925ECF" w:rsidRDefault="00925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D4B36" w14:textId="77777777" w:rsidR="00925ECF" w:rsidRDefault="00925E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1B81" w14:textId="77777777" w:rsidR="00925ECF" w:rsidRDefault="00925E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319998664"/>
      <w:docPartObj>
        <w:docPartGallery w:val="Page Numbers (Bottom of Page)"/>
        <w:docPartUnique/>
      </w:docPartObj>
    </w:sdtPr>
    <w:sdtEndPr>
      <w:rPr>
        <w:noProof/>
      </w:rPr>
    </w:sdtEndPr>
    <w:sdtContent>
      <w:p w14:paraId="23BBD391" w14:textId="3E9BE184" w:rsidR="004D7E78" w:rsidRPr="00757118" w:rsidRDefault="00A85F09" w:rsidP="00A85F09">
        <w:pPr>
          <w:pStyle w:val="Footer"/>
          <w:jc w:val="center"/>
          <w:rPr>
            <w:rFonts w:ascii="Arial" w:hAnsi="Arial" w:cs="Arial"/>
            <w:sz w:val="18"/>
            <w:szCs w:val="18"/>
          </w:rPr>
        </w:pPr>
        <w:r w:rsidRPr="00757118">
          <w:rPr>
            <w:rFonts w:ascii="Arial" w:hAnsi="Arial" w:cs="Arial"/>
            <w:sz w:val="18"/>
            <w:szCs w:val="18"/>
          </w:rPr>
          <w:fldChar w:fldCharType="begin"/>
        </w:r>
        <w:r w:rsidRPr="00757118">
          <w:rPr>
            <w:rFonts w:ascii="Arial" w:hAnsi="Arial" w:cs="Arial"/>
            <w:sz w:val="18"/>
            <w:szCs w:val="18"/>
          </w:rPr>
          <w:instrText xml:space="preserve"> PAGE   \* MERGEFORMAT </w:instrText>
        </w:r>
        <w:r w:rsidRPr="00757118">
          <w:rPr>
            <w:rFonts w:ascii="Arial" w:hAnsi="Arial" w:cs="Arial"/>
            <w:sz w:val="18"/>
            <w:szCs w:val="18"/>
          </w:rPr>
          <w:fldChar w:fldCharType="separate"/>
        </w:r>
        <w:r w:rsidR="00347F9E" w:rsidRPr="00757118">
          <w:rPr>
            <w:rFonts w:ascii="Arial" w:hAnsi="Arial" w:cs="Arial"/>
            <w:noProof/>
            <w:sz w:val="18"/>
            <w:szCs w:val="18"/>
          </w:rPr>
          <w:t>22</w:t>
        </w:r>
        <w:r w:rsidRPr="00757118">
          <w:rPr>
            <w:rFonts w:ascii="Arial" w:hAnsi="Arial"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689290436"/>
      <w:docPartObj>
        <w:docPartGallery w:val="Page Numbers (Bottom of Page)"/>
        <w:docPartUnique/>
      </w:docPartObj>
    </w:sdtPr>
    <w:sdtEndPr>
      <w:rPr>
        <w:noProof/>
      </w:rPr>
    </w:sdtEndPr>
    <w:sdtContent>
      <w:p w14:paraId="3AE36203" w14:textId="1C9E0BB5" w:rsidR="00796DB6" w:rsidRPr="00757118" w:rsidRDefault="00A85F09" w:rsidP="00A85F09">
        <w:pPr>
          <w:pStyle w:val="Footer"/>
          <w:jc w:val="center"/>
          <w:rPr>
            <w:rFonts w:ascii="Arial" w:hAnsi="Arial" w:cs="Arial"/>
            <w:sz w:val="18"/>
            <w:szCs w:val="18"/>
          </w:rPr>
        </w:pPr>
        <w:r w:rsidRPr="00757118">
          <w:rPr>
            <w:rFonts w:ascii="Arial" w:hAnsi="Arial" w:cs="Arial"/>
            <w:sz w:val="18"/>
            <w:szCs w:val="18"/>
          </w:rPr>
          <w:fldChar w:fldCharType="begin"/>
        </w:r>
        <w:r w:rsidRPr="00757118">
          <w:rPr>
            <w:rFonts w:ascii="Arial" w:hAnsi="Arial" w:cs="Arial"/>
            <w:sz w:val="18"/>
            <w:szCs w:val="18"/>
          </w:rPr>
          <w:instrText xml:space="preserve"> PAGE   \* MERGEFORMAT </w:instrText>
        </w:r>
        <w:r w:rsidRPr="00757118">
          <w:rPr>
            <w:rFonts w:ascii="Arial" w:hAnsi="Arial" w:cs="Arial"/>
            <w:sz w:val="18"/>
            <w:szCs w:val="18"/>
          </w:rPr>
          <w:fldChar w:fldCharType="separate"/>
        </w:r>
        <w:r w:rsidR="00347F9E" w:rsidRPr="00757118">
          <w:rPr>
            <w:rFonts w:ascii="Arial" w:hAnsi="Arial" w:cs="Arial"/>
            <w:noProof/>
            <w:sz w:val="18"/>
            <w:szCs w:val="18"/>
          </w:rPr>
          <w:t>21</w:t>
        </w:r>
        <w:r w:rsidRPr="00757118">
          <w:rPr>
            <w:rFonts w:ascii="Arial" w:hAnsi="Arial" w:cs="Arial"/>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249688754"/>
      <w:docPartObj>
        <w:docPartGallery w:val="Page Numbers (Bottom of Page)"/>
        <w:docPartUnique/>
      </w:docPartObj>
    </w:sdtPr>
    <w:sdtEndPr>
      <w:rPr>
        <w:noProof/>
      </w:rPr>
    </w:sdtEndPr>
    <w:sdtContent>
      <w:p w14:paraId="07AF1EFA" w14:textId="0235C7F3" w:rsidR="004D7E78" w:rsidRPr="00757118" w:rsidRDefault="006161E8" w:rsidP="006161E8">
        <w:pPr>
          <w:pStyle w:val="Footer"/>
          <w:jc w:val="center"/>
          <w:rPr>
            <w:rFonts w:ascii="Arial" w:hAnsi="Arial" w:cs="Arial"/>
            <w:sz w:val="18"/>
            <w:szCs w:val="18"/>
          </w:rPr>
        </w:pPr>
        <w:r w:rsidRPr="00757118">
          <w:rPr>
            <w:rFonts w:ascii="Arial" w:hAnsi="Arial" w:cs="Arial"/>
            <w:sz w:val="18"/>
            <w:szCs w:val="18"/>
          </w:rPr>
          <w:fldChar w:fldCharType="begin"/>
        </w:r>
        <w:r w:rsidRPr="00757118">
          <w:rPr>
            <w:rFonts w:ascii="Arial" w:hAnsi="Arial" w:cs="Arial"/>
            <w:sz w:val="18"/>
            <w:szCs w:val="18"/>
          </w:rPr>
          <w:instrText xml:space="preserve"> PAGE   \* MERGEFORMAT </w:instrText>
        </w:r>
        <w:r w:rsidRPr="00757118">
          <w:rPr>
            <w:rFonts w:ascii="Arial" w:hAnsi="Arial" w:cs="Arial"/>
            <w:sz w:val="18"/>
            <w:szCs w:val="18"/>
          </w:rPr>
          <w:fldChar w:fldCharType="separate"/>
        </w:r>
        <w:r w:rsidR="00347F9E" w:rsidRPr="00757118">
          <w:rPr>
            <w:rFonts w:ascii="Arial" w:hAnsi="Arial" w:cs="Arial"/>
            <w:noProof/>
            <w:sz w:val="18"/>
            <w:szCs w:val="18"/>
          </w:rPr>
          <w:t>2</w:t>
        </w:r>
        <w:r w:rsidRPr="00757118">
          <w:rPr>
            <w:rFonts w:ascii="Arial" w:hAnsi="Arial" w:cs="Arial"/>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448675932"/>
      <w:docPartObj>
        <w:docPartGallery w:val="Page Numbers (Bottom of Page)"/>
        <w:docPartUnique/>
      </w:docPartObj>
    </w:sdtPr>
    <w:sdtEndPr>
      <w:rPr>
        <w:noProof/>
      </w:rPr>
    </w:sdtEndPr>
    <w:sdtContent>
      <w:p w14:paraId="7A0CD20C" w14:textId="26628A9B" w:rsidR="00E93991" w:rsidRPr="00757118" w:rsidRDefault="00E93991" w:rsidP="00E93991">
        <w:pPr>
          <w:pStyle w:val="Footer"/>
          <w:jc w:val="center"/>
          <w:rPr>
            <w:rFonts w:ascii="Arial" w:hAnsi="Arial" w:cs="Arial"/>
            <w:sz w:val="18"/>
            <w:szCs w:val="18"/>
          </w:rPr>
        </w:pPr>
        <w:r w:rsidRPr="00757118">
          <w:rPr>
            <w:rFonts w:ascii="Arial" w:hAnsi="Arial" w:cs="Arial"/>
            <w:sz w:val="18"/>
            <w:szCs w:val="18"/>
          </w:rPr>
          <w:fldChar w:fldCharType="begin"/>
        </w:r>
        <w:r w:rsidRPr="00757118">
          <w:rPr>
            <w:rFonts w:ascii="Arial" w:hAnsi="Arial" w:cs="Arial"/>
            <w:sz w:val="18"/>
            <w:szCs w:val="18"/>
          </w:rPr>
          <w:instrText xml:space="preserve"> PAGE   \* MERGEFORMAT </w:instrText>
        </w:r>
        <w:r w:rsidRPr="00757118">
          <w:rPr>
            <w:rFonts w:ascii="Arial" w:hAnsi="Arial" w:cs="Arial"/>
            <w:sz w:val="18"/>
            <w:szCs w:val="18"/>
          </w:rPr>
          <w:fldChar w:fldCharType="separate"/>
        </w:r>
        <w:r w:rsidR="00347F9E" w:rsidRPr="00757118">
          <w:rPr>
            <w:rFonts w:ascii="Arial" w:hAnsi="Arial" w:cs="Arial"/>
            <w:noProof/>
            <w:sz w:val="18"/>
            <w:szCs w:val="18"/>
          </w:rPr>
          <w:t>20</w:t>
        </w:r>
        <w:r w:rsidRPr="00757118">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FFD1F" w14:textId="77777777" w:rsidR="00440042" w:rsidRDefault="00440042">
      <w:r>
        <w:separator/>
      </w:r>
    </w:p>
  </w:footnote>
  <w:footnote w:type="continuationSeparator" w:id="0">
    <w:p w14:paraId="3FEF8E77" w14:textId="77777777" w:rsidR="00440042" w:rsidRDefault="00440042">
      <w:r>
        <w:continuationSeparator/>
      </w:r>
    </w:p>
  </w:footnote>
  <w:footnote w:type="continuationNotice" w:id="1">
    <w:p w14:paraId="010238E9" w14:textId="77777777" w:rsidR="00440042" w:rsidRDefault="00440042"/>
  </w:footnote>
  <w:footnote w:id="2">
    <w:p w14:paraId="4A52A073" w14:textId="77777777" w:rsidR="006C3070" w:rsidRPr="00757118" w:rsidRDefault="006C3070" w:rsidP="0053227A">
      <w:pPr>
        <w:pStyle w:val="FootnoteText"/>
        <w:jc w:val="both"/>
        <w:rPr>
          <w:rFonts w:ascii="Arial" w:hAnsi="Arial" w:cs="Arial"/>
          <w:sz w:val="16"/>
          <w:szCs w:val="16"/>
          <w:lang w:val="en-NZ"/>
        </w:rPr>
      </w:pPr>
      <w:r w:rsidRPr="00757118">
        <w:rPr>
          <w:rStyle w:val="FootnoteReference"/>
          <w:rFonts w:ascii="Arial" w:hAnsi="Arial" w:cs="Arial"/>
          <w:sz w:val="16"/>
          <w:szCs w:val="16"/>
        </w:rPr>
        <w:footnoteRef/>
      </w:r>
      <w:r w:rsidRPr="00757118">
        <w:rPr>
          <w:rFonts w:ascii="Arial" w:hAnsi="Arial" w:cs="Arial"/>
          <w:sz w:val="16"/>
          <w:szCs w:val="16"/>
        </w:rPr>
        <w:t xml:space="preserve"> </w:t>
      </w:r>
      <w:hyperlink r:id="rId1" w:history="1">
        <w:r w:rsidRPr="00757118">
          <w:rPr>
            <w:rStyle w:val="Hyperlink"/>
            <w:rFonts w:ascii="Arial" w:hAnsi="Arial" w:cs="Arial"/>
            <w:sz w:val="16"/>
            <w:szCs w:val="16"/>
          </w:rPr>
          <w:t>https://www.mpi.govt.nz/fishing-aquaculture/sustainable-fisheries/managing-the-impact-of-fishing-on-protected-species/reducing-deaths-of-seabirds/</w:t>
        </w:r>
      </w:hyperlink>
      <w:r w:rsidRPr="00757118">
        <w:rPr>
          <w:rFonts w:ascii="Arial" w:hAnsi="Arial" w:cs="Arial"/>
          <w:sz w:val="16"/>
          <w:szCs w:val="16"/>
        </w:rPr>
        <w:t xml:space="preserve"> </w:t>
      </w:r>
    </w:p>
  </w:footnote>
  <w:footnote w:id="3">
    <w:p w14:paraId="248B249E" w14:textId="77777777" w:rsidR="00E6535D" w:rsidRPr="00757118" w:rsidRDefault="00E6535D" w:rsidP="00E6535D">
      <w:pPr>
        <w:pStyle w:val="FootnoteText"/>
        <w:rPr>
          <w:rFonts w:ascii="Arial" w:hAnsi="Arial" w:cs="Arial"/>
          <w:sz w:val="16"/>
          <w:szCs w:val="16"/>
          <w:lang w:val="es-ES"/>
        </w:rPr>
      </w:pPr>
      <w:r w:rsidRPr="00757118">
        <w:rPr>
          <w:rStyle w:val="FootnoteReference"/>
          <w:rFonts w:ascii="Arial" w:hAnsi="Arial" w:cs="Arial"/>
          <w:sz w:val="16"/>
          <w:szCs w:val="16"/>
          <w:lang w:val="es-ES"/>
        </w:rPr>
        <w:footnoteRef/>
      </w:r>
      <w:r w:rsidRPr="00757118">
        <w:rPr>
          <w:rFonts w:ascii="Arial" w:hAnsi="Arial" w:cs="Arial"/>
          <w:sz w:val="16"/>
          <w:szCs w:val="16"/>
          <w:lang w:val="es-ES"/>
        </w:rPr>
        <w:t xml:space="preserve"> Basado en la distribución geográfica de la especie y los registros de buques de las OROP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E5E80" w14:textId="77777777" w:rsidR="00925ECF" w:rsidRDefault="00925E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9EDEB" w14:textId="77234354" w:rsidR="00137F76" w:rsidRPr="00002A97" w:rsidRDefault="00137F76" w:rsidP="00137F76">
    <w:pPr>
      <w:widowControl w:val="0"/>
      <w:tabs>
        <w:tab w:val="center" w:pos="4153"/>
        <w:tab w:val="right" w:pos="8306"/>
      </w:tabs>
      <w:suppressAutoHyphens/>
      <w:autoSpaceDE w:val="0"/>
      <w:autoSpaceDN w:val="0"/>
      <w:jc w:val="right"/>
      <w:textAlignment w:val="baseline"/>
      <w:rPr>
        <w:sz w:val="18"/>
        <w:szCs w:val="20"/>
        <w:lang w:val="es-ES" w:eastAsia="es-ES"/>
      </w:rPr>
    </w:pPr>
    <w:r w:rsidRPr="00002A97">
      <w:rPr>
        <w:noProof/>
        <w:sz w:val="18"/>
        <w:szCs w:val="20"/>
      </w:rPr>
      <w:drawing>
        <wp:anchor distT="0" distB="0" distL="114300" distR="114300" simplePos="0" relativeHeight="251659264" behindDoc="0" locked="0" layoutInCell="1" allowOverlap="1" wp14:anchorId="19F2A572" wp14:editId="3F777B99">
          <wp:simplePos x="0" y="0"/>
          <wp:positionH relativeFrom="column">
            <wp:posOffset>722547</wp:posOffset>
          </wp:positionH>
          <wp:positionV relativeFrom="paragraph">
            <wp:posOffset>79710</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noProof/>
        <w:sz w:val="18"/>
        <w:szCs w:val="20"/>
        <w:lang w:val="es-ES" w:eastAsia="es-ES"/>
      </w:rPr>
      <w:drawing>
        <wp:anchor distT="0" distB="0" distL="114300" distR="114300" simplePos="0" relativeHeight="251661312" behindDoc="1" locked="0" layoutInCell="1" allowOverlap="1" wp14:anchorId="44B9045F" wp14:editId="3DC4000B">
          <wp:simplePos x="0" y="0"/>
          <wp:positionH relativeFrom="column">
            <wp:posOffset>-11430</wp:posOffset>
          </wp:positionH>
          <wp:positionV relativeFrom="paragraph">
            <wp:posOffset>-76020</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noProof/>
        <w:sz w:val="18"/>
        <w:szCs w:val="20"/>
        <w:lang w:val="es-ES" w:eastAsia="es-ES"/>
      </w:rPr>
      <w:drawing>
        <wp:anchor distT="0" distB="0" distL="114300" distR="114300" simplePos="0" relativeHeight="251660288" behindDoc="0" locked="0" layoutInCell="1" allowOverlap="1" wp14:anchorId="02C3AC7E" wp14:editId="50848652">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481CF340" w14:textId="77777777" w:rsidR="00757118" w:rsidRDefault="00757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0535" w14:textId="77777777" w:rsidR="00925ECF" w:rsidRDefault="00925E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93F2" w14:textId="77777777" w:rsidR="00A85F09" w:rsidRPr="00757118" w:rsidRDefault="00A85F09" w:rsidP="00A85F09">
    <w:pPr>
      <w:pStyle w:val="Header"/>
      <w:pBdr>
        <w:bottom w:val="single" w:sz="4" w:space="1" w:color="auto"/>
      </w:pBdr>
      <w:rPr>
        <w:rFonts w:ascii="Arial" w:hAnsi="Arial" w:cs="Arial"/>
        <w:i/>
        <w:iCs/>
        <w:sz w:val="18"/>
        <w:szCs w:val="18"/>
      </w:rPr>
    </w:pPr>
    <w:r w:rsidRPr="00757118">
      <w:rPr>
        <w:rFonts w:ascii="Arial" w:hAnsi="Arial" w:cs="Arial"/>
        <w:i/>
        <w:iCs/>
        <w:sz w:val="18"/>
        <w:szCs w:val="18"/>
      </w:rPr>
      <w:t>UNEP/CMS/COP15/Doc.30.2.6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5F82" w14:textId="5AD728B5" w:rsidR="006161E8" w:rsidRPr="00757118" w:rsidRDefault="006161E8" w:rsidP="006161E8">
    <w:pPr>
      <w:pStyle w:val="Header"/>
      <w:pBdr>
        <w:bottom w:val="single" w:sz="4" w:space="1" w:color="auto"/>
      </w:pBdr>
      <w:jc w:val="right"/>
      <w:rPr>
        <w:rFonts w:ascii="Arial" w:hAnsi="Arial" w:cs="Arial"/>
        <w:i/>
        <w:iCs/>
        <w:sz w:val="18"/>
        <w:szCs w:val="18"/>
      </w:rPr>
    </w:pPr>
    <w:r w:rsidRPr="00757118">
      <w:rPr>
        <w:rFonts w:ascii="Arial" w:hAnsi="Arial" w:cs="Arial"/>
        <w:i/>
        <w:iCs/>
        <w:sz w:val="18"/>
        <w:szCs w:val="18"/>
      </w:rPr>
      <w:t>UNEP/CMS/COP15/Doc.30.2.6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BFBC2" w14:textId="56A12C96" w:rsidR="004D7E78" w:rsidRPr="00757118" w:rsidRDefault="003652AF" w:rsidP="003652AF">
    <w:pPr>
      <w:pStyle w:val="Header"/>
      <w:pBdr>
        <w:bottom w:val="single" w:sz="4" w:space="1" w:color="auto"/>
      </w:pBdr>
      <w:rPr>
        <w:rFonts w:ascii="Arial" w:hAnsi="Arial" w:cs="Arial"/>
        <w:i/>
        <w:iCs/>
        <w:sz w:val="18"/>
        <w:szCs w:val="18"/>
      </w:rPr>
    </w:pPr>
    <w:r w:rsidRPr="00757118">
      <w:rPr>
        <w:rFonts w:ascii="Arial" w:hAnsi="Arial" w:cs="Arial"/>
        <w:i/>
        <w:iCs/>
        <w:sz w:val="18"/>
        <w:szCs w:val="18"/>
      </w:rPr>
      <w:t>UNEP/CMS/COP15/Doc.30.2.6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BDFFA" w14:textId="7E61C9B0" w:rsidR="00E93991" w:rsidRPr="00757118" w:rsidRDefault="00E93991" w:rsidP="00A85F09">
    <w:pPr>
      <w:pStyle w:val="Header"/>
      <w:pBdr>
        <w:bottom w:val="single" w:sz="4" w:space="1" w:color="auto"/>
      </w:pBdr>
      <w:rPr>
        <w:rFonts w:ascii="Arial" w:hAnsi="Arial" w:cs="Arial"/>
        <w:i/>
        <w:iCs/>
        <w:sz w:val="18"/>
        <w:szCs w:val="18"/>
      </w:rPr>
    </w:pPr>
    <w:r w:rsidRPr="00757118">
      <w:rPr>
        <w:rFonts w:ascii="Arial" w:hAnsi="Arial" w:cs="Arial"/>
        <w:i/>
        <w:iCs/>
        <w:sz w:val="18"/>
        <w:szCs w:val="18"/>
      </w:rPr>
      <w:t>UNEP/CMS/COP15/Doc.30.2.6/Anexo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F376" w14:textId="1E396DB0" w:rsidR="00925ECF" w:rsidRPr="00757118" w:rsidRDefault="00925ECF" w:rsidP="006161E8">
    <w:pPr>
      <w:pStyle w:val="Header"/>
      <w:pBdr>
        <w:bottom w:val="single" w:sz="4" w:space="1" w:color="auto"/>
      </w:pBdr>
      <w:jc w:val="right"/>
      <w:rPr>
        <w:rFonts w:ascii="Arial" w:hAnsi="Arial" w:cs="Arial"/>
        <w:i/>
        <w:iCs/>
        <w:sz w:val="18"/>
        <w:szCs w:val="18"/>
      </w:rPr>
    </w:pPr>
    <w:r w:rsidRPr="00757118">
      <w:rPr>
        <w:rFonts w:ascii="Arial" w:hAnsi="Arial" w:cs="Arial"/>
        <w:i/>
        <w:iCs/>
        <w:sz w:val="18"/>
        <w:szCs w:val="18"/>
      </w:rPr>
      <w:t>UNEP/CMS/COP15/Doc.30.2.6</w:t>
    </w:r>
    <w:r>
      <w:rPr>
        <w:rFonts w:ascii="Arial" w:hAnsi="Arial" w:cs="Arial"/>
        <w:i/>
        <w:iCs/>
        <w:sz w:val="18"/>
        <w:szCs w:val="18"/>
      </w:rPr>
      <w:t>/Anexo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B267F" w14:textId="2DB1129D" w:rsidR="00E93991" w:rsidRPr="00757118" w:rsidRDefault="00E93991" w:rsidP="00925ECF">
    <w:pPr>
      <w:pStyle w:val="Header"/>
      <w:pBdr>
        <w:bottom w:val="single" w:sz="4" w:space="1" w:color="auto"/>
      </w:pBdr>
      <w:rPr>
        <w:rFonts w:ascii="Arial" w:hAnsi="Arial" w:cs="Arial"/>
        <w:i/>
        <w:iCs/>
        <w:sz w:val="18"/>
        <w:szCs w:val="18"/>
      </w:rPr>
    </w:pPr>
    <w:r w:rsidRPr="00757118">
      <w:rPr>
        <w:rFonts w:ascii="Arial" w:hAnsi="Arial" w:cs="Arial"/>
        <w:i/>
        <w:iCs/>
        <w:sz w:val="18"/>
        <w:szCs w:val="18"/>
      </w:rPr>
      <w:t>UNEP/CMS/COP15/Doc.30.2.6/Anexo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2619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570F7"/>
    <w:multiLevelType w:val="multilevel"/>
    <w:tmpl w:val="ECBEBF66"/>
    <w:lvl w:ilvl="0">
      <w:start w:val="11"/>
      <w:numFmt w:val="decimal"/>
      <w:lvlText w:val="%1"/>
      <w:lvlJc w:val="left"/>
      <w:pPr>
        <w:ind w:left="420" w:hanging="420"/>
      </w:pPr>
      <w:rPr>
        <w:rFonts w:cs="Times New Roman" w:hint="default"/>
      </w:rPr>
    </w:lvl>
    <w:lvl w:ilvl="1">
      <w:start w:val="1"/>
      <w:numFmt w:val="decimal"/>
      <w:lvlText w:val="%1.%2"/>
      <w:lvlJc w:val="left"/>
      <w:pPr>
        <w:ind w:left="330" w:hanging="420"/>
      </w:pPr>
      <w:rPr>
        <w:rFonts w:cs="Times New Roman" w:hint="default"/>
      </w:rPr>
    </w:lvl>
    <w:lvl w:ilvl="2">
      <w:start w:val="1"/>
      <w:numFmt w:val="decimal"/>
      <w:lvlText w:val="%1.%2.%3"/>
      <w:lvlJc w:val="left"/>
      <w:pPr>
        <w:ind w:left="540" w:hanging="720"/>
      </w:pPr>
      <w:rPr>
        <w:rFonts w:cs="Times New Roman" w:hint="default"/>
      </w:rPr>
    </w:lvl>
    <w:lvl w:ilvl="3">
      <w:start w:val="1"/>
      <w:numFmt w:val="decimal"/>
      <w:lvlText w:val="%1.%2.%3.%4"/>
      <w:lvlJc w:val="left"/>
      <w:pPr>
        <w:ind w:left="450" w:hanging="720"/>
      </w:pPr>
      <w:rPr>
        <w:rFonts w:cs="Times New Roman" w:hint="default"/>
      </w:rPr>
    </w:lvl>
    <w:lvl w:ilvl="4">
      <w:start w:val="1"/>
      <w:numFmt w:val="decimal"/>
      <w:lvlText w:val="%1.%2.%3.%4.%5"/>
      <w:lvlJc w:val="left"/>
      <w:pPr>
        <w:ind w:left="720" w:hanging="1080"/>
      </w:pPr>
      <w:rPr>
        <w:rFonts w:cs="Times New Roman" w:hint="default"/>
      </w:rPr>
    </w:lvl>
    <w:lvl w:ilvl="5">
      <w:start w:val="1"/>
      <w:numFmt w:val="decimal"/>
      <w:lvlText w:val="%1.%2.%3.%4.%5.%6"/>
      <w:lvlJc w:val="left"/>
      <w:pPr>
        <w:ind w:left="630" w:hanging="1080"/>
      </w:pPr>
      <w:rPr>
        <w:rFonts w:cs="Times New Roman" w:hint="default"/>
      </w:rPr>
    </w:lvl>
    <w:lvl w:ilvl="6">
      <w:start w:val="1"/>
      <w:numFmt w:val="decimal"/>
      <w:lvlText w:val="%1.%2.%3.%4.%5.%6.%7"/>
      <w:lvlJc w:val="left"/>
      <w:pPr>
        <w:ind w:left="900" w:hanging="1440"/>
      </w:pPr>
      <w:rPr>
        <w:rFonts w:cs="Times New Roman" w:hint="default"/>
      </w:rPr>
    </w:lvl>
    <w:lvl w:ilvl="7">
      <w:start w:val="1"/>
      <w:numFmt w:val="decimal"/>
      <w:lvlText w:val="%1.%2.%3.%4.%5.%6.%7.%8"/>
      <w:lvlJc w:val="left"/>
      <w:pPr>
        <w:ind w:left="810" w:hanging="1440"/>
      </w:pPr>
      <w:rPr>
        <w:rFonts w:cs="Times New Roman" w:hint="default"/>
      </w:rPr>
    </w:lvl>
    <w:lvl w:ilvl="8">
      <w:start w:val="1"/>
      <w:numFmt w:val="decimal"/>
      <w:lvlText w:val="%1.%2.%3.%4.%5.%6.%7.%8.%9"/>
      <w:lvlJc w:val="left"/>
      <w:pPr>
        <w:ind w:left="1080" w:hanging="1800"/>
      </w:pPr>
      <w:rPr>
        <w:rFonts w:cs="Times New Roman" w:hint="default"/>
      </w:rPr>
    </w:lvl>
  </w:abstractNum>
  <w:abstractNum w:abstractNumId="2" w15:restartNumberingAfterBreak="0">
    <w:nsid w:val="0C141F2B"/>
    <w:multiLevelType w:val="multilevel"/>
    <w:tmpl w:val="CA5E093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15:restartNumberingAfterBreak="0">
    <w:nsid w:val="0F8A588A"/>
    <w:multiLevelType w:val="hybridMultilevel"/>
    <w:tmpl w:val="EF0435C0"/>
    <w:lvl w:ilvl="0" w:tplc="85FEDF74">
      <w:start w:val="1"/>
      <w:numFmt w:val="bullet"/>
      <w:lvlText w:val=""/>
      <w:lvlJc w:val="left"/>
      <w:pPr>
        <w:ind w:left="2347" w:hanging="360"/>
      </w:pPr>
      <w:rPr>
        <w:rFonts w:ascii="Symbol" w:hAnsi="Symbol" w:hint="default"/>
      </w:rPr>
    </w:lvl>
    <w:lvl w:ilvl="1" w:tplc="08090003" w:tentative="1">
      <w:start w:val="1"/>
      <w:numFmt w:val="bullet"/>
      <w:lvlText w:val="o"/>
      <w:lvlJc w:val="left"/>
      <w:pPr>
        <w:ind w:left="3067" w:hanging="360"/>
      </w:pPr>
      <w:rPr>
        <w:rFonts w:ascii="Courier New" w:hAnsi="Courier New" w:hint="default"/>
      </w:rPr>
    </w:lvl>
    <w:lvl w:ilvl="2" w:tplc="08090005" w:tentative="1">
      <w:start w:val="1"/>
      <w:numFmt w:val="bullet"/>
      <w:lvlText w:val=""/>
      <w:lvlJc w:val="left"/>
      <w:pPr>
        <w:ind w:left="3787" w:hanging="360"/>
      </w:pPr>
      <w:rPr>
        <w:rFonts w:ascii="Wingdings" w:hAnsi="Wingdings" w:hint="default"/>
      </w:rPr>
    </w:lvl>
    <w:lvl w:ilvl="3" w:tplc="08090001" w:tentative="1">
      <w:start w:val="1"/>
      <w:numFmt w:val="bullet"/>
      <w:lvlText w:val=""/>
      <w:lvlJc w:val="left"/>
      <w:pPr>
        <w:ind w:left="4507" w:hanging="360"/>
      </w:pPr>
      <w:rPr>
        <w:rFonts w:ascii="Symbol" w:hAnsi="Symbol" w:hint="default"/>
      </w:rPr>
    </w:lvl>
    <w:lvl w:ilvl="4" w:tplc="08090003" w:tentative="1">
      <w:start w:val="1"/>
      <w:numFmt w:val="bullet"/>
      <w:lvlText w:val="o"/>
      <w:lvlJc w:val="left"/>
      <w:pPr>
        <w:ind w:left="5227" w:hanging="360"/>
      </w:pPr>
      <w:rPr>
        <w:rFonts w:ascii="Courier New" w:hAnsi="Courier New" w:hint="default"/>
      </w:rPr>
    </w:lvl>
    <w:lvl w:ilvl="5" w:tplc="08090005" w:tentative="1">
      <w:start w:val="1"/>
      <w:numFmt w:val="bullet"/>
      <w:lvlText w:val=""/>
      <w:lvlJc w:val="left"/>
      <w:pPr>
        <w:ind w:left="5947" w:hanging="360"/>
      </w:pPr>
      <w:rPr>
        <w:rFonts w:ascii="Wingdings" w:hAnsi="Wingdings" w:hint="default"/>
      </w:rPr>
    </w:lvl>
    <w:lvl w:ilvl="6" w:tplc="08090001" w:tentative="1">
      <w:start w:val="1"/>
      <w:numFmt w:val="bullet"/>
      <w:lvlText w:val=""/>
      <w:lvlJc w:val="left"/>
      <w:pPr>
        <w:ind w:left="6667" w:hanging="360"/>
      </w:pPr>
      <w:rPr>
        <w:rFonts w:ascii="Symbol" w:hAnsi="Symbol" w:hint="default"/>
      </w:rPr>
    </w:lvl>
    <w:lvl w:ilvl="7" w:tplc="08090003" w:tentative="1">
      <w:start w:val="1"/>
      <w:numFmt w:val="bullet"/>
      <w:lvlText w:val="o"/>
      <w:lvlJc w:val="left"/>
      <w:pPr>
        <w:ind w:left="7387" w:hanging="360"/>
      </w:pPr>
      <w:rPr>
        <w:rFonts w:ascii="Courier New" w:hAnsi="Courier New" w:hint="default"/>
      </w:rPr>
    </w:lvl>
    <w:lvl w:ilvl="8" w:tplc="08090005" w:tentative="1">
      <w:start w:val="1"/>
      <w:numFmt w:val="bullet"/>
      <w:lvlText w:val=""/>
      <w:lvlJc w:val="left"/>
      <w:pPr>
        <w:ind w:left="8107" w:hanging="360"/>
      </w:pPr>
      <w:rPr>
        <w:rFonts w:ascii="Wingdings" w:hAnsi="Wingdings" w:hint="default"/>
      </w:rPr>
    </w:lvl>
  </w:abstractNum>
  <w:abstractNum w:abstractNumId="4" w15:restartNumberingAfterBreak="0">
    <w:nsid w:val="0FA32272"/>
    <w:multiLevelType w:val="hybridMultilevel"/>
    <w:tmpl w:val="02F6E412"/>
    <w:lvl w:ilvl="0" w:tplc="280A8040">
      <w:start w:val="1"/>
      <w:numFmt w:val="decimal"/>
      <w:lvlText w:val="%1."/>
      <w:lvlJc w:val="left"/>
      <w:pPr>
        <w:ind w:left="360" w:hanging="360"/>
      </w:pPr>
    </w:lvl>
    <w:lvl w:ilvl="1" w:tplc="B7362742" w:tentative="1">
      <w:start w:val="1"/>
      <w:numFmt w:val="lowerLetter"/>
      <w:lvlText w:val="%2."/>
      <w:lvlJc w:val="left"/>
      <w:pPr>
        <w:ind w:left="1080" w:hanging="360"/>
      </w:pPr>
    </w:lvl>
    <w:lvl w:ilvl="2" w:tplc="6B66C636" w:tentative="1">
      <w:start w:val="1"/>
      <w:numFmt w:val="lowerRoman"/>
      <w:lvlText w:val="%3."/>
      <w:lvlJc w:val="right"/>
      <w:pPr>
        <w:ind w:left="1800" w:hanging="180"/>
      </w:pPr>
    </w:lvl>
    <w:lvl w:ilvl="3" w:tplc="9CC2696E" w:tentative="1">
      <w:start w:val="1"/>
      <w:numFmt w:val="decimal"/>
      <w:lvlText w:val="%4."/>
      <w:lvlJc w:val="left"/>
      <w:pPr>
        <w:ind w:left="2520" w:hanging="360"/>
      </w:pPr>
    </w:lvl>
    <w:lvl w:ilvl="4" w:tplc="2F02ACA6" w:tentative="1">
      <w:start w:val="1"/>
      <w:numFmt w:val="lowerLetter"/>
      <w:lvlText w:val="%5."/>
      <w:lvlJc w:val="left"/>
      <w:pPr>
        <w:ind w:left="3240" w:hanging="360"/>
      </w:pPr>
    </w:lvl>
    <w:lvl w:ilvl="5" w:tplc="E480992A" w:tentative="1">
      <w:start w:val="1"/>
      <w:numFmt w:val="lowerRoman"/>
      <w:lvlText w:val="%6."/>
      <w:lvlJc w:val="right"/>
      <w:pPr>
        <w:ind w:left="3960" w:hanging="180"/>
      </w:pPr>
    </w:lvl>
    <w:lvl w:ilvl="6" w:tplc="5DD889E2" w:tentative="1">
      <w:start w:val="1"/>
      <w:numFmt w:val="decimal"/>
      <w:lvlText w:val="%7."/>
      <w:lvlJc w:val="left"/>
      <w:pPr>
        <w:ind w:left="4680" w:hanging="360"/>
      </w:pPr>
    </w:lvl>
    <w:lvl w:ilvl="7" w:tplc="136C52AE" w:tentative="1">
      <w:start w:val="1"/>
      <w:numFmt w:val="lowerLetter"/>
      <w:lvlText w:val="%8."/>
      <w:lvlJc w:val="left"/>
      <w:pPr>
        <w:ind w:left="5400" w:hanging="360"/>
      </w:pPr>
    </w:lvl>
    <w:lvl w:ilvl="8" w:tplc="67EE77C2" w:tentative="1">
      <w:start w:val="1"/>
      <w:numFmt w:val="lowerRoman"/>
      <w:lvlText w:val="%9."/>
      <w:lvlJc w:val="right"/>
      <w:pPr>
        <w:ind w:left="6120" w:hanging="180"/>
      </w:pPr>
    </w:lvl>
  </w:abstractNum>
  <w:abstractNum w:abstractNumId="5" w15:restartNumberingAfterBreak="0">
    <w:nsid w:val="13960594"/>
    <w:multiLevelType w:val="hybridMultilevel"/>
    <w:tmpl w:val="6A1063D2"/>
    <w:lvl w:ilvl="0" w:tplc="0409000F">
      <w:start w:val="1"/>
      <w:numFmt w:val="decimal"/>
      <w:lvlText w:val="%1."/>
      <w:lvlJc w:val="left"/>
      <w:pPr>
        <w:tabs>
          <w:tab w:val="num" w:pos="720"/>
        </w:tabs>
        <w:ind w:left="720" w:hanging="360"/>
      </w:pPr>
      <w:rPr>
        <w:rFonts w:cs="Times New Roman"/>
      </w:rPr>
    </w:lvl>
    <w:lvl w:ilvl="1" w:tplc="586A4CC0">
      <w:start w:val="1"/>
      <w:numFmt w:val="bullet"/>
      <w:lvlText w:val=""/>
      <w:lvlJc w:val="left"/>
      <w:pPr>
        <w:tabs>
          <w:tab w:val="num" w:pos="1134"/>
        </w:tabs>
        <w:ind w:left="1494" w:hanging="360"/>
      </w:pPr>
      <w:rPr>
        <w:rFonts w:ascii="Symbol" w:hAnsi="Symbol" w:hint="default"/>
        <w:color w:val="auto"/>
        <w:sz w:val="16"/>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56B77"/>
    <w:multiLevelType w:val="hybridMultilevel"/>
    <w:tmpl w:val="18D4D310"/>
    <w:lvl w:ilvl="0" w:tplc="65260116">
      <w:start w:val="1"/>
      <w:numFmt w:val="lowerLetter"/>
      <w:lvlText w:val="%1)"/>
      <w:lvlJc w:val="left"/>
      <w:pPr>
        <w:ind w:left="1260" w:hanging="54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D022E"/>
    <w:multiLevelType w:val="multilevel"/>
    <w:tmpl w:val="918C1958"/>
    <w:lvl w:ilvl="0">
      <w:start w:val="4"/>
      <w:numFmt w:val="decimal"/>
      <w:lvlText w:val="%1."/>
      <w:lvlJc w:val="left"/>
      <w:pPr>
        <w:ind w:left="360" w:hanging="360"/>
      </w:pPr>
      <w:rPr>
        <w:rFonts w:cs="Times New Roman" w:hint="default"/>
      </w:rPr>
    </w:lvl>
    <w:lvl w:ilvl="1">
      <w:start w:val="1"/>
      <w:numFmt w:val="decimal"/>
      <w:lvlText w:val="%1.%2."/>
      <w:lvlJc w:val="left"/>
      <w:pPr>
        <w:ind w:left="135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32331CE3"/>
    <w:multiLevelType w:val="hybridMultilevel"/>
    <w:tmpl w:val="AC129A7A"/>
    <w:lvl w:ilvl="0" w:tplc="0409000F">
      <w:start w:val="1"/>
      <w:numFmt w:val="decimal"/>
      <w:lvlText w:val="%1."/>
      <w:lvlJc w:val="left"/>
      <w:pPr>
        <w:ind w:left="1080" w:hanging="360"/>
      </w:pPr>
      <w:rPr>
        <w:rFonts w:cs="Times New Roman" w:hint="default"/>
      </w:rPr>
    </w:lvl>
    <w:lvl w:ilvl="1" w:tplc="97B2FB42">
      <w:start w:val="1"/>
      <w:numFmt w:val="decimal"/>
      <w:lvlText w:val="2.%2."/>
      <w:lvlJc w:val="left"/>
      <w:pPr>
        <w:ind w:left="990" w:hanging="360"/>
      </w:pPr>
      <w:rPr>
        <w:rFonts w:cs="Times New Roman" w:hint="default"/>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2" w15:restartNumberingAfterBreak="0">
    <w:nsid w:val="34F673F0"/>
    <w:multiLevelType w:val="hybridMultilevel"/>
    <w:tmpl w:val="DBAE4438"/>
    <w:lvl w:ilvl="0" w:tplc="ABD82F7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424E1"/>
    <w:multiLevelType w:val="hybridMultilevel"/>
    <w:tmpl w:val="21F621BE"/>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7E10111"/>
    <w:multiLevelType w:val="hybridMultilevel"/>
    <w:tmpl w:val="4010276C"/>
    <w:lvl w:ilvl="0" w:tplc="3EC0AFD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39B632F8"/>
    <w:multiLevelType w:val="hybridMultilevel"/>
    <w:tmpl w:val="46663A70"/>
    <w:lvl w:ilvl="0" w:tplc="08090019">
      <w:start w:val="1"/>
      <w:numFmt w:val="lowerLetter"/>
      <w:lvlText w:val="%1."/>
      <w:lvlJc w:val="left"/>
      <w:pPr>
        <w:ind w:left="1980" w:hanging="360"/>
      </w:pPr>
      <w:rPr>
        <w:rFonts w:cs="Times New Roman"/>
      </w:rPr>
    </w:lvl>
    <w:lvl w:ilvl="1" w:tplc="08090019" w:tentative="1">
      <w:start w:val="1"/>
      <w:numFmt w:val="lowerLetter"/>
      <w:lvlText w:val="%2."/>
      <w:lvlJc w:val="left"/>
      <w:pPr>
        <w:ind w:left="2700" w:hanging="360"/>
      </w:pPr>
      <w:rPr>
        <w:rFonts w:cs="Times New Roman"/>
      </w:rPr>
    </w:lvl>
    <w:lvl w:ilvl="2" w:tplc="0809001B" w:tentative="1">
      <w:start w:val="1"/>
      <w:numFmt w:val="lowerRoman"/>
      <w:lvlText w:val="%3."/>
      <w:lvlJc w:val="right"/>
      <w:pPr>
        <w:ind w:left="3420" w:hanging="180"/>
      </w:pPr>
      <w:rPr>
        <w:rFonts w:cs="Times New Roman"/>
      </w:rPr>
    </w:lvl>
    <w:lvl w:ilvl="3" w:tplc="0809000F" w:tentative="1">
      <w:start w:val="1"/>
      <w:numFmt w:val="decimal"/>
      <w:lvlText w:val="%4."/>
      <w:lvlJc w:val="left"/>
      <w:pPr>
        <w:ind w:left="4140" w:hanging="360"/>
      </w:pPr>
      <w:rPr>
        <w:rFonts w:cs="Times New Roman"/>
      </w:rPr>
    </w:lvl>
    <w:lvl w:ilvl="4" w:tplc="08090019" w:tentative="1">
      <w:start w:val="1"/>
      <w:numFmt w:val="lowerLetter"/>
      <w:lvlText w:val="%5."/>
      <w:lvlJc w:val="left"/>
      <w:pPr>
        <w:ind w:left="4860" w:hanging="360"/>
      </w:pPr>
      <w:rPr>
        <w:rFonts w:cs="Times New Roman"/>
      </w:rPr>
    </w:lvl>
    <w:lvl w:ilvl="5" w:tplc="0809001B" w:tentative="1">
      <w:start w:val="1"/>
      <w:numFmt w:val="lowerRoman"/>
      <w:lvlText w:val="%6."/>
      <w:lvlJc w:val="right"/>
      <w:pPr>
        <w:ind w:left="5580" w:hanging="180"/>
      </w:pPr>
      <w:rPr>
        <w:rFonts w:cs="Times New Roman"/>
      </w:rPr>
    </w:lvl>
    <w:lvl w:ilvl="6" w:tplc="0809000F" w:tentative="1">
      <w:start w:val="1"/>
      <w:numFmt w:val="decimal"/>
      <w:lvlText w:val="%7."/>
      <w:lvlJc w:val="left"/>
      <w:pPr>
        <w:ind w:left="6300" w:hanging="360"/>
      </w:pPr>
      <w:rPr>
        <w:rFonts w:cs="Times New Roman"/>
      </w:rPr>
    </w:lvl>
    <w:lvl w:ilvl="7" w:tplc="08090019" w:tentative="1">
      <w:start w:val="1"/>
      <w:numFmt w:val="lowerLetter"/>
      <w:lvlText w:val="%8."/>
      <w:lvlJc w:val="left"/>
      <w:pPr>
        <w:ind w:left="7020" w:hanging="360"/>
      </w:pPr>
      <w:rPr>
        <w:rFonts w:cs="Times New Roman"/>
      </w:rPr>
    </w:lvl>
    <w:lvl w:ilvl="8" w:tplc="0809001B" w:tentative="1">
      <w:start w:val="1"/>
      <w:numFmt w:val="lowerRoman"/>
      <w:lvlText w:val="%9."/>
      <w:lvlJc w:val="right"/>
      <w:pPr>
        <w:ind w:left="7740" w:hanging="180"/>
      </w:pPr>
      <w:rPr>
        <w:rFonts w:cs="Times New Roman"/>
      </w:rPr>
    </w:lvl>
  </w:abstractNum>
  <w:abstractNum w:abstractNumId="16" w15:restartNumberingAfterBreak="0">
    <w:nsid w:val="3EB9059F"/>
    <w:multiLevelType w:val="hybridMultilevel"/>
    <w:tmpl w:val="AC9445B6"/>
    <w:lvl w:ilvl="0" w:tplc="0FE63F2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D57942"/>
    <w:multiLevelType w:val="hybridMultilevel"/>
    <w:tmpl w:val="22405598"/>
    <w:lvl w:ilvl="0" w:tplc="52308A10">
      <w:start w:val="1"/>
      <w:numFmt w:val="lowerLetter"/>
      <w:lvlText w:val="%1."/>
      <w:lvlJc w:val="left"/>
      <w:pPr>
        <w:ind w:left="1494" w:hanging="360"/>
      </w:pPr>
      <w:rPr>
        <w:rFonts w:cs="Times New Roman" w:hint="default"/>
      </w:rPr>
    </w:lvl>
    <w:lvl w:ilvl="1" w:tplc="08090019" w:tentative="1">
      <w:start w:val="1"/>
      <w:numFmt w:val="lowerLetter"/>
      <w:lvlText w:val="%2."/>
      <w:lvlJc w:val="left"/>
      <w:pPr>
        <w:ind w:left="2214" w:hanging="360"/>
      </w:pPr>
      <w:rPr>
        <w:rFonts w:cs="Times New Roman"/>
      </w:rPr>
    </w:lvl>
    <w:lvl w:ilvl="2" w:tplc="0809001B" w:tentative="1">
      <w:start w:val="1"/>
      <w:numFmt w:val="lowerRoman"/>
      <w:lvlText w:val="%3."/>
      <w:lvlJc w:val="right"/>
      <w:pPr>
        <w:ind w:left="2934" w:hanging="180"/>
      </w:pPr>
      <w:rPr>
        <w:rFonts w:cs="Times New Roman"/>
      </w:rPr>
    </w:lvl>
    <w:lvl w:ilvl="3" w:tplc="0809000F" w:tentative="1">
      <w:start w:val="1"/>
      <w:numFmt w:val="decimal"/>
      <w:lvlText w:val="%4."/>
      <w:lvlJc w:val="left"/>
      <w:pPr>
        <w:ind w:left="3654" w:hanging="360"/>
      </w:pPr>
      <w:rPr>
        <w:rFonts w:cs="Times New Roman"/>
      </w:rPr>
    </w:lvl>
    <w:lvl w:ilvl="4" w:tplc="08090019" w:tentative="1">
      <w:start w:val="1"/>
      <w:numFmt w:val="lowerLetter"/>
      <w:lvlText w:val="%5."/>
      <w:lvlJc w:val="left"/>
      <w:pPr>
        <w:ind w:left="4374" w:hanging="360"/>
      </w:pPr>
      <w:rPr>
        <w:rFonts w:cs="Times New Roman"/>
      </w:rPr>
    </w:lvl>
    <w:lvl w:ilvl="5" w:tplc="0809001B" w:tentative="1">
      <w:start w:val="1"/>
      <w:numFmt w:val="lowerRoman"/>
      <w:lvlText w:val="%6."/>
      <w:lvlJc w:val="right"/>
      <w:pPr>
        <w:ind w:left="5094" w:hanging="180"/>
      </w:pPr>
      <w:rPr>
        <w:rFonts w:cs="Times New Roman"/>
      </w:rPr>
    </w:lvl>
    <w:lvl w:ilvl="6" w:tplc="0809000F" w:tentative="1">
      <w:start w:val="1"/>
      <w:numFmt w:val="decimal"/>
      <w:lvlText w:val="%7."/>
      <w:lvlJc w:val="left"/>
      <w:pPr>
        <w:ind w:left="5814" w:hanging="360"/>
      </w:pPr>
      <w:rPr>
        <w:rFonts w:cs="Times New Roman"/>
      </w:rPr>
    </w:lvl>
    <w:lvl w:ilvl="7" w:tplc="08090019" w:tentative="1">
      <w:start w:val="1"/>
      <w:numFmt w:val="lowerLetter"/>
      <w:lvlText w:val="%8."/>
      <w:lvlJc w:val="left"/>
      <w:pPr>
        <w:ind w:left="6534" w:hanging="360"/>
      </w:pPr>
      <w:rPr>
        <w:rFonts w:cs="Times New Roman"/>
      </w:rPr>
    </w:lvl>
    <w:lvl w:ilvl="8" w:tplc="0809001B" w:tentative="1">
      <w:start w:val="1"/>
      <w:numFmt w:val="lowerRoman"/>
      <w:lvlText w:val="%9."/>
      <w:lvlJc w:val="right"/>
      <w:pPr>
        <w:ind w:left="7254" w:hanging="180"/>
      </w:pPr>
      <w:rPr>
        <w:rFonts w:cs="Times New Roman"/>
      </w:rPr>
    </w:lvl>
  </w:abstractNum>
  <w:abstractNum w:abstractNumId="18" w15:restartNumberingAfterBreak="0">
    <w:nsid w:val="45576A53"/>
    <w:multiLevelType w:val="hybridMultilevel"/>
    <w:tmpl w:val="9A7AAAE0"/>
    <w:lvl w:ilvl="0" w:tplc="08090001">
      <w:start w:val="1"/>
      <w:numFmt w:val="bullet"/>
      <w:lvlText w:val=""/>
      <w:lvlJc w:val="left"/>
      <w:pPr>
        <w:ind w:left="2347" w:hanging="360"/>
      </w:pPr>
      <w:rPr>
        <w:rFonts w:ascii="Symbol" w:hAnsi="Symbol" w:hint="default"/>
      </w:rPr>
    </w:lvl>
    <w:lvl w:ilvl="1" w:tplc="08090003" w:tentative="1">
      <w:start w:val="1"/>
      <w:numFmt w:val="bullet"/>
      <w:lvlText w:val="o"/>
      <w:lvlJc w:val="left"/>
      <w:pPr>
        <w:ind w:left="3067" w:hanging="360"/>
      </w:pPr>
      <w:rPr>
        <w:rFonts w:ascii="Courier New" w:hAnsi="Courier New" w:hint="default"/>
      </w:rPr>
    </w:lvl>
    <w:lvl w:ilvl="2" w:tplc="08090005" w:tentative="1">
      <w:start w:val="1"/>
      <w:numFmt w:val="bullet"/>
      <w:lvlText w:val=""/>
      <w:lvlJc w:val="left"/>
      <w:pPr>
        <w:ind w:left="3787" w:hanging="360"/>
      </w:pPr>
      <w:rPr>
        <w:rFonts w:ascii="Wingdings" w:hAnsi="Wingdings" w:hint="default"/>
      </w:rPr>
    </w:lvl>
    <w:lvl w:ilvl="3" w:tplc="08090001" w:tentative="1">
      <w:start w:val="1"/>
      <w:numFmt w:val="bullet"/>
      <w:lvlText w:val=""/>
      <w:lvlJc w:val="left"/>
      <w:pPr>
        <w:ind w:left="4507" w:hanging="360"/>
      </w:pPr>
      <w:rPr>
        <w:rFonts w:ascii="Symbol" w:hAnsi="Symbol" w:hint="default"/>
      </w:rPr>
    </w:lvl>
    <w:lvl w:ilvl="4" w:tplc="08090003" w:tentative="1">
      <w:start w:val="1"/>
      <w:numFmt w:val="bullet"/>
      <w:lvlText w:val="o"/>
      <w:lvlJc w:val="left"/>
      <w:pPr>
        <w:ind w:left="5227" w:hanging="360"/>
      </w:pPr>
      <w:rPr>
        <w:rFonts w:ascii="Courier New" w:hAnsi="Courier New" w:hint="default"/>
      </w:rPr>
    </w:lvl>
    <w:lvl w:ilvl="5" w:tplc="08090005" w:tentative="1">
      <w:start w:val="1"/>
      <w:numFmt w:val="bullet"/>
      <w:lvlText w:val=""/>
      <w:lvlJc w:val="left"/>
      <w:pPr>
        <w:ind w:left="5947" w:hanging="360"/>
      </w:pPr>
      <w:rPr>
        <w:rFonts w:ascii="Wingdings" w:hAnsi="Wingdings" w:hint="default"/>
      </w:rPr>
    </w:lvl>
    <w:lvl w:ilvl="6" w:tplc="08090001" w:tentative="1">
      <w:start w:val="1"/>
      <w:numFmt w:val="bullet"/>
      <w:lvlText w:val=""/>
      <w:lvlJc w:val="left"/>
      <w:pPr>
        <w:ind w:left="6667" w:hanging="360"/>
      </w:pPr>
      <w:rPr>
        <w:rFonts w:ascii="Symbol" w:hAnsi="Symbol" w:hint="default"/>
      </w:rPr>
    </w:lvl>
    <w:lvl w:ilvl="7" w:tplc="08090003" w:tentative="1">
      <w:start w:val="1"/>
      <w:numFmt w:val="bullet"/>
      <w:lvlText w:val="o"/>
      <w:lvlJc w:val="left"/>
      <w:pPr>
        <w:ind w:left="7387" w:hanging="360"/>
      </w:pPr>
      <w:rPr>
        <w:rFonts w:ascii="Courier New" w:hAnsi="Courier New" w:hint="default"/>
      </w:rPr>
    </w:lvl>
    <w:lvl w:ilvl="8" w:tplc="08090005" w:tentative="1">
      <w:start w:val="1"/>
      <w:numFmt w:val="bullet"/>
      <w:lvlText w:val=""/>
      <w:lvlJc w:val="left"/>
      <w:pPr>
        <w:ind w:left="8107" w:hanging="360"/>
      </w:pPr>
      <w:rPr>
        <w:rFonts w:ascii="Wingdings" w:hAnsi="Wingdings" w:hint="default"/>
      </w:rPr>
    </w:lvl>
  </w:abstractNum>
  <w:abstractNum w:abstractNumId="19" w15:restartNumberingAfterBreak="0">
    <w:nsid w:val="45650132"/>
    <w:multiLevelType w:val="hybridMultilevel"/>
    <w:tmpl w:val="F6F82F8A"/>
    <w:lvl w:ilvl="0" w:tplc="D842DCB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B83F89"/>
    <w:multiLevelType w:val="hybridMultilevel"/>
    <w:tmpl w:val="0E507D02"/>
    <w:lvl w:ilvl="0" w:tplc="0409000F">
      <w:start w:val="1"/>
      <w:numFmt w:val="decimal"/>
      <w:lvlText w:val="%1."/>
      <w:lvlJc w:val="left"/>
      <w:pPr>
        <w:tabs>
          <w:tab w:val="num" w:pos="720"/>
        </w:tabs>
        <w:ind w:left="720" w:hanging="360"/>
      </w:pPr>
      <w:rPr>
        <w:rFonts w:cs="Times New Roman"/>
      </w:rPr>
    </w:lvl>
    <w:lvl w:ilvl="1" w:tplc="1B16A514">
      <w:start w:val="1"/>
      <w:numFmt w:val="lowerLetter"/>
      <w:pStyle w:val="sous-point"/>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7EF587D"/>
    <w:multiLevelType w:val="multilevel"/>
    <w:tmpl w:val="327638D0"/>
    <w:lvl w:ilvl="0">
      <w:start w:val="10"/>
      <w:numFmt w:val="decimal"/>
      <w:lvlText w:val="%1."/>
      <w:lvlJc w:val="left"/>
      <w:pPr>
        <w:ind w:left="480" w:hanging="480"/>
      </w:pPr>
      <w:rPr>
        <w:rFonts w:cs="Times New Roman" w:hint="default"/>
        <w:sz w:val="24"/>
        <w:szCs w:val="24"/>
      </w:rPr>
    </w:lvl>
    <w:lvl w:ilvl="1">
      <w:start w:val="1"/>
      <w:numFmt w:val="decimal"/>
      <w:lvlText w:val="%1.%2."/>
      <w:lvlJc w:val="left"/>
      <w:pPr>
        <w:ind w:left="840" w:hanging="48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4BB221FE"/>
    <w:multiLevelType w:val="hybridMultilevel"/>
    <w:tmpl w:val="A210B0DE"/>
    <w:lvl w:ilvl="0" w:tplc="0409000F">
      <w:start w:val="1"/>
      <w:numFmt w:val="decimal"/>
      <w:lvlText w:val="%1."/>
      <w:lvlJc w:val="left"/>
      <w:pPr>
        <w:ind w:left="1080" w:hanging="360"/>
      </w:pPr>
      <w:rPr>
        <w:rFonts w:cs="Times New Roman" w:hint="default"/>
      </w:rPr>
    </w:lvl>
    <w:lvl w:ilvl="1" w:tplc="0409000F">
      <w:start w:val="1"/>
      <w:numFmt w:val="decimal"/>
      <w:lvlText w:val="%2."/>
      <w:lvlJc w:val="left"/>
      <w:pPr>
        <w:ind w:left="1800" w:hanging="360"/>
      </w:pPr>
      <w:rPr>
        <w:rFonts w:cs="Times New Roman" w:hint="default"/>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3" w15:restartNumberingAfterBreak="0">
    <w:nsid w:val="4FEB43AC"/>
    <w:multiLevelType w:val="hybridMultilevel"/>
    <w:tmpl w:val="7022530A"/>
    <w:lvl w:ilvl="0" w:tplc="85C8B6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FF2594"/>
    <w:multiLevelType w:val="multilevel"/>
    <w:tmpl w:val="B3624F20"/>
    <w:lvl w:ilvl="0">
      <w:start w:val="10"/>
      <w:numFmt w:val="decimal"/>
      <w:lvlText w:val="%1"/>
      <w:lvlJc w:val="left"/>
      <w:pPr>
        <w:ind w:left="420" w:hanging="420"/>
      </w:pPr>
      <w:rPr>
        <w:rFonts w:cs="Times New Roman" w:hint="default"/>
      </w:rPr>
    </w:lvl>
    <w:lvl w:ilvl="1">
      <w:start w:val="2"/>
      <w:numFmt w:val="decimal"/>
      <w:lvlText w:val="%1.%2"/>
      <w:lvlJc w:val="left"/>
      <w:pPr>
        <w:ind w:left="1530" w:hanging="420"/>
      </w:pPr>
      <w:rPr>
        <w:rFonts w:cs="Times New Roman" w:hint="default"/>
      </w:rPr>
    </w:lvl>
    <w:lvl w:ilvl="2">
      <w:start w:val="1"/>
      <w:numFmt w:val="decimal"/>
      <w:lvlText w:val="%1.%2.%3"/>
      <w:lvlJc w:val="left"/>
      <w:pPr>
        <w:ind w:left="2940" w:hanging="720"/>
      </w:pPr>
      <w:rPr>
        <w:rFonts w:cs="Times New Roman" w:hint="default"/>
      </w:rPr>
    </w:lvl>
    <w:lvl w:ilvl="3">
      <w:start w:val="1"/>
      <w:numFmt w:val="decimal"/>
      <w:lvlText w:val="%1.%2.%3.%4"/>
      <w:lvlJc w:val="left"/>
      <w:pPr>
        <w:ind w:left="4050" w:hanging="720"/>
      </w:pPr>
      <w:rPr>
        <w:rFonts w:cs="Times New Roman" w:hint="default"/>
      </w:rPr>
    </w:lvl>
    <w:lvl w:ilvl="4">
      <w:start w:val="1"/>
      <w:numFmt w:val="decimal"/>
      <w:lvlText w:val="%1.%2.%3.%4.%5"/>
      <w:lvlJc w:val="left"/>
      <w:pPr>
        <w:ind w:left="5520" w:hanging="1080"/>
      </w:pPr>
      <w:rPr>
        <w:rFonts w:cs="Times New Roman" w:hint="default"/>
      </w:rPr>
    </w:lvl>
    <w:lvl w:ilvl="5">
      <w:start w:val="1"/>
      <w:numFmt w:val="decimal"/>
      <w:lvlText w:val="%1.%2.%3.%4.%5.%6"/>
      <w:lvlJc w:val="left"/>
      <w:pPr>
        <w:ind w:left="6630" w:hanging="1080"/>
      </w:pPr>
      <w:rPr>
        <w:rFonts w:cs="Times New Roman" w:hint="default"/>
      </w:rPr>
    </w:lvl>
    <w:lvl w:ilvl="6">
      <w:start w:val="1"/>
      <w:numFmt w:val="decimal"/>
      <w:lvlText w:val="%1.%2.%3.%4.%5.%6.%7"/>
      <w:lvlJc w:val="left"/>
      <w:pPr>
        <w:ind w:left="8100" w:hanging="1440"/>
      </w:pPr>
      <w:rPr>
        <w:rFonts w:cs="Times New Roman" w:hint="default"/>
      </w:rPr>
    </w:lvl>
    <w:lvl w:ilvl="7">
      <w:start w:val="1"/>
      <w:numFmt w:val="decimal"/>
      <w:lvlText w:val="%1.%2.%3.%4.%5.%6.%7.%8"/>
      <w:lvlJc w:val="left"/>
      <w:pPr>
        <w:ind w:left="9210" w:hanging="1440"/>
      </w:pPr>
      <w:rPr>
        <w:rFonts w:cs="Times New Roman" w:hint="default"/>
      </w:rPr>
    </w:lvl>
    <w:lvl w:ilvl="8">
      <w:start w:val="1"/>
      <w:numFmt w:val="decimal"/>
      <w:lvlText w:val="%1.%2.%3.%4.%5.%6.%7.%8.%9"/>
      <w:lvlJc w:val="left"/>
      <w:pPr>
        <w:ind w:left="10680" w:hanging="1800"/>
      </w:pPr>
      <w:rPr>
        <w:rFonts w:cs="Times New Roman" w:hint="default"/>
      </w:rPr>
    </w:lvl>
  </w:abstractNum>
  <w:abstractNum w:abstractNumId="25" w15:restartNumberingAfterBreak="0">
    <w:nsid w:val="598350C7"/>
    <w:multiLevelType w:val="hybridMultilevel"/>
    <w:tmpl w:val="39E2F3B0"/>
    <w:lvl w:ilvl="0" w:tplc="04090019">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 w15:restartNumberingAfterBreak="0">
    <w:nsid w:val="5BA50229"/>
    <w:multiLevelType w:val="multilevel"/>
    <w:tmpl w:val="F7901894"/>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7" w15:restartNumberingAfterBreak="0">
    <w:nsid w:val="634E7648"/>
    <w:multiLevelType w:val="hybridMultilevel"/>
    <w:tmpl w:val="AC129A7A"/>
    <w:lvl w:ilvl="0" w:tplc="0409000F">
      <w:start w:val="1"/>
      <w:numFmt w:val="decimal"/>
      <w:lvlText w:val="%1."/>
      <w:lvlJc w:val="left"/>
      <w:pPr>
        <w:ind w:left="360" w:hanging="360"/>
      </w:pPr>
      <w:rPr>
        <w:rFonts w:cs="Times New Roman" w:hint="default"/>
      </w:rPr>
    </w:lvl>
    <w:lvl w:ilvl="1" w:tplc="97B2FB42">
      <w:start w:val="1"/>
      <w:numFmt w:val="decimal"/>
      <w:lvlText w:val="2.%2."/>
      <w:lvlJc w:val="left"/>
      <w:pPr>
        <w:ind w:left="360" w:hanging="360"/>
      </w:pPr>
      <w:rPr>
        <w:rFonts w:cs="Times New Roman" w:hint="default"/>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8" w15:restartNumberingAfterBreak="0">
    <w:nsid w:val="66592EF1"/>
    <w:multiLevelType w:val="hybridMultilevel"/>
    <w:tmpl w:val="078CD7BE"/>
    <w:lvl w:ilvl="0" w:tplc="0409000F">
      <w:start w:val="1"/>
      <w:numFmt w:val="decimal"/>
      <w:lvlText w:val="%1."/>
      <w:lvlJc w:val="left"/>
      <w:pPr>
        <w:tabs>
          <w:tab w:val="num" w:pos="720"/>
        </w:tabs>
        <w:ind w:left="720" w:hanging="360"/>
      </w:pPr>
      <w:rPr>
        <w:rFonts w:cs="Times New Roman"/>
      </w:rPr>
    </w:lvl>
    <w:lvl w:ilvl="1" w:tplc="0409000F">
      <w:start w:val="1"/>
      <w:numFmt w:val="decimal"/>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7988F504">
      <w:start w:val="2"/>
      <w:numFmt w:val="bullet"/>
      <w:lvlText w:val="-"/>
      <w:lvlJc w:val="left"/>
      <w:pPr>
        <w:ind w:left="2880" w:hanging="360"/>
      </w:pPr>
      <w:rPr>
        <w:rFonts w:ascii="Times New Roman" w:eastAsia="Times New Roman" w:hAnsi="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9483841"/>
    <w:multiLevelType w:val="hybridMultilevel"/>
    <w:tmpl w:val="E3049084"/>
    <w:lvl w:ilvl="0" w:tplc="FA1CA292">
      <w:start w:val="1"/>
      <w:numFmt w:val="decimal"/>
      <w:lvlText w:val="%1."/>
      <w:lvlJc w:val="left"/>
      <w:pPr>
        <w:tabs>
          <w:tab w:val="num" w:pos="1080"/>
        </w:tabs>
        <w:ind w:left="1080" w:hanging="720"/>
      </w:pPr>
      <w:rPr>
        <w:rFonts w:cs="Times New Roman" w:hint="default"/>
      </w:rPr>
    </w:lvl>
    <w:lvl w:ilvl="1" w:tplc="F5DCA5DE">
      <w:start w:val="1"/>
      <w:numFmt w:val="lowerLetter"/>
      <w:lvlText w:val="%2."/>
      <w:lvlJc w:val="left"/>
      <w:pPr>
        <w:tabs>
          <w:tab w:val="num" w:pos="2160"/>
        </w:tabs>
        <w:ind w:left="2160" w:hanging="1080"/>
      </w:pPr>
      <w:rPr>
        <w:rFonts w:cs="Times New Roman" w:hint="default"/>
      </w:rPr>
    </w:lvl>
    <w:lvl w:ilvl="2" w:tplc="9372E6A8">
      <w:start w:val="1"/>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C6E770C"/>
    <w:multiLevelType w:val="hybridMultilevel"/>
    <w:tmpl w:val="8E9A0DA4"/>
    <w:lvl w:ilvl="0" w:tplc="2B8AAB78">
      <w:start w:val="1"/>
      <w:numFmt w:val="lowerRoman"/>
      <w:lvlText w:val="%1.)"/>
      <w:lvlJc w:val="righ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2811C24"/>
    <w:multiLevelType w:val="hybridMultilevel"/>
    <w:tmpl w:val="AC129A94"/>
    <w:lvl w:ilvl="0" w:tplc="9002195E">
      <w:start w:val="1"/>
      <w:numFmt w:val="lowerRoman"/>
      <w:lvlText w:val="(%1)"/>
      <w:lvlJc w:val="left"/>
      <w:pPr>
        <w:tabs>
          <w:tab w:val="num" w:pos="2934"/>
        </w:tabs>
        <w:ind w:left="2574" w:hanging="360"/>
      </w:pPr>
      <w:rPr>
        <w:rFonts w:cs="Times New Roman" w:hint="default"/>
      </w:rPr>
    </w:lvl>
    <w:lvl w:ilvl="1" w:tplc="9002195E">
      <w:start w:val="1"/>
      <w:numFmt w:val="lowerRoman"/>
      <w:lvlText w:val="(%2)"/>
      <w:lvlJc w:val="left"/>
      <w:pPr>
        <w:tabs>
          <w:tab w:val="num" w:pos="2934"/>
        </w:tabs>
        <w:ind w:left="2574" w:hanging="360"/>
      </w:pPr>
      <w:rPr>
        <w:rFonts w:cs="Times New Roman" w:hint="default"/>
      </w:rPr>
    </w:lvl>
    <w:lvl w:ilvl="2" w:tplc="0409001B" w:tentative="1">
      <w:start w:val="1"/>
      <w:numFmt w:val="lowerRoman"/>
      <w:lvlText w:val="%3."/>
      <w:lvlJc w:val="right"/>
      <w:pPr>
        <w:tabs>
          <w:tab w:val="num" w:pos="3294"/>
        </w:tabs>
        <w:ind w:left="3294" w:hanging="180"/>
      </w:pPr>
      <w:rPr>
        <w:rFonts w:cs="Times New Roman"/>
      </w:rPr>
    </w:lvl>
    <w:lvl w:ilvl="3" w:tplc="0409000F" w:tentative="1">
      <w:start w:val="1"/>
      <w:numFmt w:val="decimal"/>
      <w:lvlText w:val="%4."/>
      <w:lvlJc w:val="left"/>
      <w:pPr>
        <w:tabs>
          <w:tab w:val="num" w:pos="4014"/>
        </w:tabs>
        <w:ind w:left="4014" w:hanging="360"/>
      </w:pPr>
      <w:rPr>
        <w:rFonts w:cs="Times New Roman"/>
      </w:rPr>
    </w:lvl>
    <w:lvl w:ilvl="4" w:tplc="04090019" w:tentative="1">
      <w:start w:val="1"/>
      <w:numFmt w:val="lowerLetter"/>
      <w:lvlText w:val="%5."/>
      <w:lvlJc w:val="left"/>
      <w:pPr>
        <w:tabs>
          <w:tab w:val="num" w:pos="4734"/>
        </w:tabs>
        <w:ind w:left="4734" w:hanging="360"/>
      </w:pPr>
      <w:rPr>
        <w:rFonts w:cs="Times New Roman"/>
      </w:rPr>
    </w:lvl>
    <w:lvl w:ilvl="5" w:tplc="0409001B" w:tentative="1">
      <w:start w:val="1"/>
      <w:numFmt w:val="lowerRoman"/>
      <w:lvlText w:val="%6."/>
      <w:lvlJc w:val="right"/>
      <w:pPr>
        <w:tabs>
          <w:tab w:val="num" w:pos="5454"/>
        </w:tabs>
        <w:ind w:left="5454" w:hanging="180"/>
      </w:pPr>
      <w:rPr>
        <w:rFonts w:cs="Times New Roman"/>
      </w:rPr>
    </w:lvl>
    <w:lvl w:ilvl="6" w:tplc="0409000F" w:tentative="1">
      <w:start w:val="1"/>
      <w:numFmt w:val="decimal"/>
      <w:lvlText w:val="%7."/>
      <w:lvlJc w:val="left"/>
      <w:pPr>
        <w:tabs>
          <w:tab w:val="num" w:pos="6174"/>
        </w:tabs>
        <w:ind w:left="6174" w:hanging="360"/>
      </w:pPr>
      <w:rPr>
        <w:rFonts w:cs="Times New Roman"/>
      </w:rPr>
    </w:lvl>
    <w:lvl w:ilvl="7" w:tplc="04090019" w:tentative="1">
      <w:start w:val="1"/>
      <w:numFmt w:val="lowerLetter"/>
      <w:lvlText w:val="%8."/>
      <w:lvlJc w:val="left"/>
      <w:pPr>
        <w:tabs>
          <w:tab w:val="num" w:pos="6894"/>
        </w:tabs>
        <w:ind w:left="6894" w:hanging="360"/>
      </w:pPr>
      <w:rPr>
        <w:rFonts w:cs="Times New Roman"/>
      </w:rPr>
    </w:lvl>
    <w:lvl w:ilvl="8" w:tplc="0409001B" w:tentative="1">
      <w:start w:val="1"/>
      <w:numFmt w:val="lowerRoman"/>
      <w:lvlText w:val="%9."/>
      <w:lvlJc w:val="right"/>
      <w:pPr>
        <w:tabs>
          <w:tab w:val="num" w:pos="7614"/>
        </w:tabs>
        <w:ind w:left="7614" w:hanging="180"/>
      </w:pPr>
      <w:rPr>
        <w:rFonts w:cs="Times New Roman"/>
      </w:rPr>
    </w:lvl>
  </w:abstractNum>
  <w:abstractNum w:abstractNumId="32" w15:restartNumberingAfterBreak="0">
    <w:nsid w:val="78A64686"/>
    <w:multiLevelType w:val="hybridMultilevel"/>
    <w:tmpl w:val="AF76B696"/>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7D201878"/>
    <w:multiLevelType w:val="hybridMultilevel"/>
    <w:tmpl w:val="63B221BC"/>
    <w:lvl w:ilvl="0" w:tplc="77F6BD0A">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F3741FA"/>
    <w:multiLevelType w:val="hybridMultilevel"/>
    <w:tmpl w:val="BF2C7DBE"/>
    <w:lvl w:ilvl="0" w:tplc="04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19">
      <w:start w:val="1"/>
      <w:numFmt w:val="lowerLetter"/>
      <w:lvlText w:val="%4."/>
      <w:lvlJc w:val="left"/>
      <w:pPr>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324093262">
    <w:abstractNumId w:val="20"/>
  </w:num>
  <w:num w:numId="2" w16cid:durableId="381829740">
    <w:abstractNumId w:val="29"/>
  </w:num>
  <w:num w:numId="3" w16cid:durableId="1231648093">
    <w:abstractNumId w:val="31"/>
  </w:num>
  <w:num w:numId="4" w16cid:durableId="1844782811">
    <w:abstractNumId w:val="20"/>
  </w:num>
  <w:num w:numId="5" w16cid:durableId="871262809">
    <w:abstractNumId w:val="20"/>
  </w:num>
  <w:num w:numId="6" w16cid:durableId="1277564032">
    <w:abstractNumId w:val="5"/>
  </w:num>
  <w:num w:numId="7" w16cid:durableId="2130657473">
    <w:abstractNumId w:val="20"/>
  </w:num>
  <w:num w:numId="8" w16cid:durableId="516625753">
    <w:abstractNumId w:val="20"/>
  </w:num>
  <w:num w:numId="9" w16cid:durableId="1439712704">
    <w:abstractNumId w:val="2"/>
  </w:num>
  <w:num w:numId="10" w16cid:durableId="642975600">
    <w:abstractNumId w:val="11"/>
  </w:num>
  <w:num w:numId="11" w16cid:durableId="2099674344">
    <w:abstractNumId w:val="17"/>
  </w:num>
  <w:num w:numId="12" w16cid:durableId="443110436">
    <w:abstractNumId w:val="13"/>
  </w:num>
  <w:num w:numId="13" w16cid:durableId="434712700">
    <w:abstractNumId w:val="32"/>
  </w:num>
  <w:num w:numId="14" w16cid:durableId="896668782">
    <w:abstractNumId w:val="28"/>
  </w:num>
  <w:num w:numId="15" w16cid:durableId="443039602">
    <w:abstractNumId w:val="15"/>
  </w:num>
  <w:num w:numId="16" w16cid:durableId="1512138245">
    <w:abstractNumId w:val="18"/>
  </w:num>
  <w:num w:numId="17" w16cid:durableId="1539395589">
    <w:abstractNumId w:val="3"/>
  </w:num>
  <w:num w:numId="18" w16cid:durableId="1180703118">
    <w:abstractNumId w:val="34"/>
  </w:num>
  <w:num w:numId="19" w16cid:durableId="960301986">
    <w:abstractNumId w:val="25"/>
  </w:num>
  <w:num w:numId="20" w16cid:durableId="957830719">
    <w:abstractNumId w:val="22"/>
  </w:num>
  <w:num w:numId="21" w16cid:durableId="1400053173">
    <w:abstractNumId w:val="10"/>
  </w:num>
  <w:num w:numId="22" w16cid:durableId="1119059515">
    <w:abstractNumId w:val="26"/>
  </w:num>
  <w:num w:numId="23" w16cid:durableId="2096709673">
    <w:abstractNumId w:val="21"/>
  </w:num>
  <w:num w:numId="24" w16cid:durableId="2033844671">
    <w:abstractNumId w:val="27"/>
  </w:num>
  <w:num w:numId="25" w16cid:durableId="1586840176">
    <w:abstractNumId w:val="24"/>
  </w:num>
  <w:num w:numId="26" w16cid:durableId="455490561">
    <w:abstractNumId w:val="1"/>
  </w:num>
  <w:num w:numId="27" w16cid:durableId="1008824699">
    <w:abstractNumId w:val="12"/>
  </w:num>
  <w:num w:numId="28" w16cid:durableId="1656644493">
    <w:abstractNumId w:val="21"/>
    <w:lvlOverride w:ilvl="0">
      <w:lvl w:ilvl="0">
        <w:start w:val="10"/>
        <w:numFmt w:val="decimal"/>
        <w:lvlText w:val="%1."/>
        <w:lvlJc w:val="left"/>
        <w:pPr>
          <w:ind w:left="480" w:hanging="480"/>
        </w:pPr>
        <w:rPr>
          <w:rFonts w:cs="Times New Roman" w:hint="default"/>
          <w:sz w:val="24"/>
          <w:szCs w:val="24"/>
        </w:rPr>
      </w:lvl>
    </w:lvlOverride>
    <w:lvlOverride w:ilvl="1">
      <w:lvl w:ilvl="1">
        <w:start w:val="1"/>
        <w:numFmt w:val="lowerLetter"/>
        <w:lvlText w:val="%1.%2."/>
        <w:lvlJc w:val="left"/>
        <w:pPr>
          <w:ind w:left="840" w:hanging="480"/>
        </w:pPr>
        <w:rPr>
          <w:rFonts w:cs="Times New Roman" w:hint="default"/>
        </w:rPr>
      </w:lvl>
    </w:lvlOverride>
    <w:lvlOverride w:ilvl="2">
      <w:lvl w:ilvl="2">
        <w:start w:val="1"/>
        <w:numFmt w:val="lowerLetter"/>
        <w:lvlText w:val="%1.b"/>
        <w:lvlJc w:val="left"/>
        <w:pPr>
          <w:ind w:left="1440" w:hanging="720"/>
        </w:pPr>
        <w:rPr>
          <w:rFonts w:cs="Times New Roman" w:hint="default"/>
        </w:rPr>
      </w:lvl>
    </w:lvlOverride>
    <w:lvlOverride w:ilvl="3">
      <w:lvl w:ilvl="3">
        <w:start w:val="1"/>
        <w:numFmt w:val="decimal"/>
        <w:lvlText w:val="%1.%2.%3.%4."/>
        <w:lvlJc w:val="left"/>
        <w:pPr>
          <w:ind w:left="1800" w:hanging="720"/>
        </w:pPr>
        <w:rPr>
          <w:rFonts w:cs="Times New Roman" w:hint="default"/>
        </w:rPr>
      </w:lvl>
    </w:lvlOverride>
    <w:lvlOverride w:ilvl="4">
      <w:lvl w:ilvl="4">
        <w:start w:val="1"/>
        <w:numFmt w:val="decimal"/>
        <w:lvlText w:val="%1.%2.%3.%4.%5."/>
        <w:lvlJc w:val="left"/>
        <w:pPr>
          <w:ind w:left="2520" w:hanging="1080"/>
        </w:pPr>
        <w:rPr>
          <w:rFonts w:cs="Times New Roman" w:hint="default"/>
        </w:rPr>
      </w:lvl>
    </w:lvlOverride>
    <w:lvlOverride w:ilvl="5">
      <w:lvl w:ilvl="5">
        <w:start w:val="1"/>
        <w:numFmt w:val="decimal"/>
        <w:lvlText w:val="%1.%2.%3.%4.%5.%6."/>
        <w:lvlJc w:val="left"/>
        <w:pPr>
          <w:ind w:left="2880" w:hanging="1080"/>
        </w:pPr>
        <w:rPr>
          <w:rFonts w:cs="Times New Roman" w:hint="default"/>
        </w:rPr>
      </w:lvl>
    </w:lvlOverride>
    <w:lvlOverride w:ilvl="6">
      <w:lvl w:ilvl="6">
        <w:start w:val="1"/>
        <w:numFmt w:val="decimal"/>
        <w:lvlText w:val="%1.%2.%3.%4.%5.%6.%7."/>
        <w:lvlJc w:val="left"/>
        <w:pPr>
          <w:ind w:left="3600" w:hanging="1440"/>
        </w:pPr>
        <w:rPr>
          <w:rFonts w:cs="Times New Roman" w:hint="default"/>
        </w:rPr>
      </w:lvl>
    </w:lvlOverride>
    <w:lvlOverride w:ilvl="7">
      <w:lvl w:ilvl="7">
        <w:start w:val="1"/>
        <w:numFmt w:val="decimal"/>
        <w:lvlText w:val="%1.%2.%3.%4.%5.%6.%7.%8."/>
        <w:lvlJc w:val="left"/>
        <w:pPr>
          <w:ind w:left="3960" w:hanging="1440"/>
        </w:pPr>
        <w:rPr>
          <w:rFonts w:cs="Times New Roman" w:hint="default"/>
        </w:rPr>
      </w:lvl>
    </w:lvlOverride>
    <w:lvlOverride w:ilvl="8">
      <w:lvl w:ilvl="8">
        <w:start w:val="1"/>
        <w:numFmt w:val="decimal"/>
        <w:lvlText w:val="%1.%2.%3.%4.%5.%6.%7.%8.%9."/>
        <w:lvlJc w:val="left"/>
        <w:pPr>
          <w:ind w:left="4680" w:hanging="1800"/>
        </w:pPr>
        <w:rPr>
          <w:rFonts w:cs="Times New Roman" w:hint="default"/>
        </w:rPr>
      </w:lvl>
    </w:lvlOverride>
  </w:num>
  <w:num w:numId="29" w16cid:durableId="950742370">
    <w:abstractNumId w:val="19"/>
  </w:num>
  <w:num w:numId="30" w16cid:durableId="674068444">
    <w:abstractNumId w:val="0"/>
  </w:num>
  <w:num w:numId="31" w16cid:durableId="411126983">
    <w:abstractNumId w:val="16"/>
  </w:num>
  <w:num w:numId="32" w16cid:durableId="34888458">
    <w:abstractNumId w:val="33"/>
  </w:num>
  <w:num w:numId="33" w16cid:durableId="419721690">
    <w:abstractNumId w:val="30"/>
  </w:num>
  <w:num w:numId="34" w16cid:durableId="2100905506">
    <w:abstractNumId w:val="7"/>
  </w:num>
  <w:num w:numId="35" w16cid:durableId="1486162789">
    <w:abstractNumId w:val="8"/>
  </w:num>
  <w:num w:numId="36" w16cid:durableId="981929995">
    <w:abstractNumId w:val="6"/>
  </w:num>
  <w:num w:numId="37" w16cid:durableId="436756836">
    <w:abstractNumId w:val="23"/>
  </w:num>
  <w:num w:numId="38" w16cid:durableId="2059622668">
    <w:abstractNumId w:val="9"/>
  </w:num>
  <w:num w:numId="39" w16cid:durableId="409666936">
    <w:abstractNumId w:val="4"/>
  </w:num>
  <w:num w:numId="40" w16cid:durableId="16019904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3A8"/>
    <w:rsid w:val="0000030F"/>
    <w:rsid w:val="00000F3A"/>
    <w:rsid w:val="00001179"/>
    <w:rsid w:val="0000257D"/>
    <w:rsid w:val="000040FD"/>
    <w:rsid w:val="0000473A"/>
    <w:rsid w:val="000069FC"/>
    <w:rsid w:val="000077F8"/>
    <w:rsid w:val="000111A7"/>
    <w:rsid w:val="00015A1E"/>
    <w:rsid w:val="00015FA8"/>
    <w:rsid w:val="0001682D"/>
    <w:rsid w:val="00017620"/>
    <w:rsid w:val="0002306F"/>
    <w:rsid w:val="00023165"/>
    <w:rsid w:val="00023685"/>
    <w:rsid w:val="00023C99"/>
    <w:rsid w:val="00023FBB"/>
    <w:rsid w:val="000257A6"/>
    <w:rsid w:val="00025BAF"/>
    <w:rsid w:val="00025D4B"/>
    <w:rsid w:val="0002635A"/>
    <w:rsid w:val="00026870"/>
    <w:rsid w:val="00026A15"/>
    <w:rsid w:val="00027465"/>
    <w:rsid w:val="00030163"/>
    <w:rsid w:val="00031361"/>
    <w:rsid w:val="00031911"/>
    <w:rsid w:val="000359E4"/>
    <w:rsid w:val="00037951"/>
    <w:rsid w:val="000408EF"/>
    <w:rsid w:val="00040F10"/>
    <w:rsid w:val="00041401"/>
    <w:rsid w:val="00043547"/>
    <w:rsid w:val="00044D8D"/>
    <w:rsid w:val="00046D91"/>
    <w:rsid w:val="0005101D"/>
    <w:rsid w:val="00052B9E"/>
    <w:rsid w:val="00052E8C"/>
    <w:rsid w:val="00053250"/>
    <w:rsid w:val="000558F4"/>
    <w:rsid w:val="00056E2D"/>
    <w:rsid w:val="00057D9F"/>
    <w:rsid w:val="00060193"/>
    <w:rsid w:val="000608B3"/>
    <w:rsid w:val="00060D9F"/>
    <w:rsid w:val="00061E85"/>
    <w:rsid w:val="00063B61"/>
    <w:rsid w:val="000643A8"/>
    <w:rsid w:val="000669D4"/>
    <w:rsid w:val="00067970"/>
    <w:rsid w:val="000679CF"/>
    <w:rsid w:val="00067E5B"/>
    <w:rsid w:val="0007091A"/>
    <w:rsid w:val="00072066"/>
    <w:rsid w:val="000741E3"/>
    <w:rsid w:val="000747E8"/>
    <w:rsid w:val="000751AA"/>
    <w:rsid w:val="00075487"/>
    <w:rsid w:val="0007568F"/>
    <w:rsid w:val="0007579A"/>
    <w:rsid w:val="0007795F"/>
    <w:rsid w:val="00080620"/>
    <w:rsid w:val="00081E69"/>
    <w:rsid w:val="00083E99"/>
    <w:rsid w:val="000847B4"/>
    <w:rsid w:val="00084CBD"/>
    <w:rsid w:val="00084D6F"/>
    <w:rsid w:val="0008594A"/>
    <w:rsid w:val="00086ABC"/>
    <w:rsid w:val="00086E5D"/>
    <w:rsid w:val="00090717"/>
    <w:rsid w:val="00090F97"/>
    <w:rsid w:val="00092109"/>
    <w:rsid w:val="00092A87"/>
    <w:rsid w:val="00093EB2"/>
    <w:rsid w:val="00096CCE"/>
    <w:rsid w:val="000A021B"/>
    <w:rsid w:val="000A06E2"/>
    <w:rsid w:val="000A0D6C"/>
    <w:rsid w:val="000A5677"/>
    <w:rsid w:val="000A624A"/>
    <w:rsid w:val="000A7B14"/>
    <w:rsid w:val="000B05FB"/>
    <w:rsid w:val="000B1A2C"/>
    <w:rsid w:val="000B1E08"/>
    <w:rsid w:val="000B4F86"/>
    <w:rsid w:val="000B5B00"/>
    <w:rsid w:val="000B71C0"/>
    <w:rsid w:val="000C1B69"/>
    <w:rsid w:val="000C3410"/>
    <w:rsid w:val="000C4F20"/>
    <w:rsid w:val="000C51D0"/>
    <w:rsid w:val="000C7D61"/>
    <w:rsid w:val="000D17B8"/>
    <w:rsid w:val="000D21E8"/>
    <w:rsid w:val="000D3F2B"/>
    <w:rsid w:val="000D51C7"/>
    <w:rsid w:val="000D55F8"/>
    <w:rsid w:val="000D723A"/>
    <w:rsid w:val="000D74B1"/>
    <w:rsid w:val="000D765C"/>
    <w:rsid w:val="000E0230"/>
    <w:rsid w:val="000E2FA5"/>
    <w:rsid w:val="000E41A1"/>
    <w:rsid w:val="000E44C4"/>
    <w:rsid w:val="000E527C"/>
    <w:rsid w:val="000E52D2"/>
    <w:rsid w:val="000E70D1"/>
    <w:rsid w:val="000E7DBD"/>
    <w:rsid w:val="000F160D"/>
    <w:rsid w:val="000F395D"/>
    <w:rsid w:val="000F4317"/>
    <w:rsid w:val="000F72D9"/>
    <w:rsid w:val="00100F27"/>
    <w:rsid w:val="001031A3"/>
    <w:rsid w:val="00103F08"/>
    <w:rsid w:val="0010642F"/>
    <w:rsid w:val="001102C4"/>
    <w:rsid w:val="00110CBC"/>
    <w:rsid w:val="00111013"/>
    <w:rsid w:val="00112F6D"/>
    <w:rsid w:val="001137FF"/>
    <w:rsid w:val="00113A17"/>
    <w:rsid w:val="00115839"/>
    <w:rsid w:val="001202B0"/>
    <w:rsid w:val="00120796"/>
    <w:rsid w:val="00122464"/>
    <w:rsid w:val="0012364C"/>
    <w:rsid w:val="00124801"/>
    <w:rsid w:val="00124806"/>
    <w:rsid w:val="00124C23"/>
    <w:rsid w:val="0012517B"/>
    <w:rsid w:val="00125319"/>
    <w:rsid w:val="001258B2"/>
    <w:rsid w:val="00130AC4"/>
    <w:rsid w:val="001310A1"/>
    <w:rsid w:val="00132292"/>
    <w:rsid w:val="00134E00"/>
    <w:rsid w:val="00135E9F"/>
    <w:rsid w:val="001377C5"/>
    <w:rsid w:val="00137F76"/>
    <w:rsid w:val="001404BB"/>
    <w:rsid w:val="00141B93"/>
    <w:rsid w:val="00142B69"/>
    <w:rsid w:val="001432CE"/>
    <w:rsid w:val="00145061"/>
    <w:rsid w:val="00145317"/>
    <w:rsid w:val="00145D67"/>
    <w:rsid w:val="0014718B"/>
    <w:rsid w:val="00150610"/>
    <w:rsid w:val="001511F7"/>
    <w:rsid w:val="00152CA3"/>
    <w:rsid w:val="00155899"/>
    <w:rsid w:val="00156197"/>
    <w:rsid w:val="00157220"/>
    <w:rsid w:val="001574A6"/>
    <w:rsid w:val="00160594"/>
    <w:rsid w:val="0016199B"/>
    <w:rsid w:val="001632F4"/>
    <w:rsid w:val="00164017"/>
    <w:rsid w:val="001643FE"/>
    <w:rsid w:val="00164B53"/>
    <w:rsid w:val="00165CA3"/>
    <w:rsid w:val="001702A8"/>
    <w:rsid w:val="00171E35"/>
    <w:rsid w:val="001731C3"/>
    <w:rsid w:val="00173483"/>
    <w:rsid w:val="0017404F"/>
    <w:rsid w:val="00174511"/>
    <w:rsid w:val="00177BA2"/>
    <w:rsid w:val="00180710"/>
    <w:rsid w:val="00180F6B"/>
    <w:rsid w:val="001812A4"/>
    <w:rsid w:val="0018159A"/>
    <w:rsid w:val="00181EA8"/>
    <w:rsid w:val="00183E62"/>
    <w:rsid w:val="00184DAE"/>
    <w:rsid w:val="001853DA"/>
    <w:rsid w:val="00185416"/>
    <w:rsid w:val="00185E4A"/>
    <w:rsid w:val="0018717A"/>
    <w:rsid w:val="001908DF"/>
    <w:rsid w:val="001909A2"/>
    <w:rsid w:val="00191868"/>
    <w:rsid w:val="00191BB5"/>
    <w:rsid w:val="00192489"/>
    <w:rsid w:val="001938D1"/>
    <w:rsid w:val="00194F7A"/>
    <w:rsid w:val="0019574B"/>
    <w:rsid w:val="00196501"/>
    <w:rsid w:val="001A0083"/>
    <w:rsid w:val="001A2D86"/>
    <w:rsid w:val="001A4C69"/>
    <w:rsid w:val="001A7645"/>
    <w:rsid w:val="001B04CA"/>
    <w:rsid w:val="001B0C78"/>
    <w:rsid w:val="001B14D1"/>
    <w:rsid w:val="001B4ECF"/>
    <w:rsid w:val="001B54E0"/>
    <w:rsid w:val="001B651F"/>
    <w:rsid w:val="001B74E8"/>
    <w:rsid w:val="001B76AD"/>
    <w:rsid w:val="001C19FA"/>
    <w:rsid w:val="001C28FE"/>
    <w:rsid w:val="001C2C6F"/>
    <w:rsid w:val="001C2F97"/>
    <w:rsid w:val="001C36BC"/>
    <w:rsid w:val="001C3C43"/>
    <w:rsid w:val="001C3DEF"/>
    <w:rsid w:val="001C3E36"/>
    <w:rsid w:val="001C4D74"/>
    <w:rsid w:val="001D6685"/>
    <w:rsid w:val="001D6C98"/>
    <w:rsid w:val="001E06F0"/>
    <w:rsid w:val="001E0A3A"/>
    <w:rsid w:val="001E17A7"/>
    <w:rsid w:val="001E1BBB"/>
    <w:rsid w:val="001E311B"/>
    <w:rsid w:val="001E3467"/>
    <w:rsid w:val="001E6946"/>
    <w:rsid w:val="001F0B9E"/>
    <w:rsid w:val="001F0C62"/>
    <w:rsid w:val="001F2D24"/>
    <w:rsid w:val="001F3EB3"/>
    <w:rsid w:val="001F4EAE"/>
    <w:rsid w:val="001F520F"/>
    <w:rsid w:val="001F5905"/>
    <w:rsid w:val="00205E12"/>
    <w:rsid w:val="002063F5"/>
    <w:rsid w:val="00213D64"/>
    <w:rsid w:val="00214036"/>
    <w:rsid w:val="00214421"/>
    <w:rsid w:val="00214705"/>
    <w:rsid w:val="00215C2C"/>
    <w:rsid w:val="0022119F"/>
    <w:rsid w:val="00221F73"/>
    <w:rsid w:val="00222898"/>
    <w:rsid w:val="00223C75"/>
    <w:rsid w:val="00224556"/>
    <w:rsid w:val="002253DE"/>
    <w:rsid w:val="002330F5"/>
    <w:rsid w:val="00234F0E"/>
    <w:rsid w:val="0023540B"/>
    <w:rsid w:val="002358D0"/>
    <w:rsid w:val="00235BD4"/>
    <w:rsid w:val="00235E22"/>
    <w:rsid w:val="00236691"/>
    <w:rsid w:val="00237887"/>
    <w:rsid w:val="00240A9F"/>
    <w:rsid w:val="002416D8"/>
    <w:rsid w:val="002427E7"/>
    <w:rsid w:val="00242942"/>
    <w:rsid w:val="00243106"/>
    <w:rsid w:val="00243D70"/>
    <w:rsid w:val="00244190"/>
    <w:rsid w:val="00244480"/>
    <w:rsid w:val="00245C0F"/>
    <w:rsid w:val="00245F91"/>
    <w:rsid w:val="002464EC"/>
    <w:rsid w:val="00246531"/>
    <w:rsid w:val="00247605"/>
    <w:rsid w:val="002528B4"/>
    <w:rsid w:val="00252F2E"/>
    <w:rsid w:val="0025396A"/>
    <w:rsid w:val="00253C94"/>
    <w:rsid w:val="00254100"/>
    <w:rsid w:val="00256D2B"/>
    <w:rsid w:val="002578BF"/>
    <w:rsid w:val="00257CE4"/>
    <w:rsid w:val="0026236D"/>
    <w:rsid w:val="002628E2"/>
    <w:rsid w:val="002647F9"/>
    <w:rsid w:val="002659BC"/>
    <w:rsid w:val="00266D9A"/>
    <w:rsid w:val="00270DF6"/>
    <w:rsid w:val="00272AC2"/>
    <w:rsid w:val="0027383F"/>
    <w:rsid w:val="00274A55"/>
    <w:rsid w:val="002755A0"/>
    <w:rsid w:val="00275811"/>
    <w:rsid w:val="00275E6D"/>
    <w:rsid w:val="00276653"/>
    <w:rsid w:val="00276932"/>
    <w:rsid w:val="002774C8"/>
    <w:rsid w:val="00277E50"/>
    <w:rsid w:val="0027EB05"/>
    <w:rsid w:val="00282185"/>
    <w:rsid w:val="00282F77"/>
    <w:rsid w:val="002841D4"/>
    <w:rsid w:val="00284469"/>
    <w:rsid w:val="002847FA"/>
    <w:rsid w:val="0028561F"/>
    <w:rsid w:val="0028579A"/>
    <w:rsid w:val="002864EE"/>
    <w:rsid w:val="0028729F"/>
    <w:rsid w:val="0028733C"/>
    <w:rsid w:val="00287E91"/>
    <w:rsid w:val="00290459"/>
    <w:rsid w:val="002911ED"/>
    <w:rsid w:val="00292056"/>
    <w:rsid w:val="00292155"/>
    <w:rsid w:val="00293060"/>
    <w:rsid w:val="0029340D"/>
    <w:rsid w:val="00293442"/>
    <w:rsid w:val="002968F7"/>
    <w:rsid w:val="00297035"/>
    <w:rsid w:val="002970D1"/>
    <w:rsid w:val="002A12BE"/>
    <w:rsid w:val="002A494E"/>
    <w:rsid w:val="002A76AA"/>
    <w:rsid w:val="002A78E4"/>
    <w:rsid w:val="002B08C1"/>
    <w:rsid w:val="002B1A0A"/>
    <w:rsid w:val="002B1C69"/>
    <w:rsid w:val="002B2D4C"/>
    <w:rsid w:val="002B3330"/>
    <w:rsid w:val="002B3A21"/>
    <w:rsid w:val="002B47F3"/>
    <w:rsid w:val="002B4D26"/>
    <w:rsid w:val="002B4E1A"/>
    <w:rsid w:val="002B5F67"/>
    <w:rsid w:val="002B6267"/>
    <w:rsid w:val="002B682E"/>
    <w:rsid w:val="002B7082"/>
    <w:rsid w:val="002B78FE"/>
    <w:rsid w:val="002B7B51"/>
    <w:rsid w:val="002C18DE"/>
    <w:rsid w:val="002C2405"/>
    <w:rsid w:val="002C4B7A"/>
    <w:rsid w:val="002C4C5E"/>
    <w:rsid w:val="002C5305"/>
    <w:rsid w:val="002C5FA5"/>
    <w:rsid w:val="002D30FA"/>
    <w:rsid w:val="002D41EC"/>
    <w:rsid w:val="002D5180"/>
    <w:rsid w:val="002D5F8F"/>
    <w:rsid w:val="002D6633"/>
    <w:rsid w:val="002D666A"/>
    <w:rsid w:val="002D786F"/>
    <w:rsid w:val="002E1DCC"/>
    <w:rsid w:val="002E206C"/>
    <w:rsid w:val="002E227D"/>
    <w:rsid w:val="002E293A"/>
    <w:rsid w:val="002E339E"/>
    <w:rsid w:val="002E4F52"/>
    <w:rsid w:val="002E66F4"/>
    <w:rsid w:val="002E7287"/>
    <w:rsid w:val="002E7592"/>
    <w:rsid w:val="002F2049"/>
    <w:rsid w:val="002F2636"/>
    <w:rsid w:val="002F2DE5"/>
    <w:rsid w:val="002F2FC1"/>
    <w:rsid w:val="002F38B7"/>
    <w:rsid w:val="002F3EBD"/>
    <w:rsid w:val="002F41A3"/>
    <w:rsid w:val="002F439A"/>
    <w:rsid w:val="002F46FA"/>
    <w:rsid w:val="002F5F0D"/>
    <w:rsid w:val="002F6304"/>
    <w:rsid w:val="002F6815"/>
    <w:rsid w:val="002F6E3C"/>
    <w:rsid w:val="002F7CC0"/>
    <w:rsid w:val="00300090"/>
    <w:rsid w:val="0030081D"/>
    <w:rsid w:val="0030153B"/>
    <w:rsid w:val="00301BA5"/>
    <w:rsid w:val="00301D53"/>
    <w:rsid w:val="003024CE"/>
    <w:rsid w:val="00302BCC"/>
    <w:rsid w:val="00305B55"/>
    <w:rsid w:val="00305E21"/>
    <w:rsid w:val="003076F0"/>
    <w:rsid w:val="00310449"/>
    <w:rsid w:val="003122F5"/>
    <w:rsid w:val="00312E35"/>
    <w:rsid w:val="00313226"/>
    <w:rsid w:val="0031370F"/>
    <w:rsid w:val="00314163"/>
    <w:rsid w:val="00314AF3"/>
    <w:rsid w:val="003155A0"/>
    <w:rsid w:val="0031584F"/>
    <w:rsid w:val="003159A9"/>
    <w:rsid w:val="00316FF7"/>
    <w:rsid w:val="0031780D"/>
    <w:rsid w:val="00317BB6"/>
    <w:rsid w:val="003202D2"/>
    <w:rsid w:val="0032576C"/>
    <w:rsid w:val="00325C91"/>
    <w:rsid w:val="003268E1"/>
    <w:rsid w:val="00330230"/>
    <w:rsid w:val="00330A6E"/>
    <w:rsid w:val="00331280"/>
    <w:rsid w:val="0033151E"/>
    <w:rsid w:val="00331E78"/>
    <w:rsid w:val="00333FC7"/>
    <w:rsid w:val="003342A1"/>
    <w:rsid w:val="00334D4A"/>
    <w:rsid w:val="00335B82"/>
    <w:rsid w:val="00337F40"/>
    <w:rsid w:val="003402EC"/>
    <w:rsid w:val="0034053A"/>
    <w:rsid w:val="00340A52"/>
    <w:rsid w:val="0034463E"/>
    <w:rsid w:val="00344AB6"/>
    <w:rsid w:val="0034505D"/>
    <w:rsid w:val="00346566"/>
    <w:rsid w:val="00347F9E"/>
    <w:rsid w:val="0035071E"/>
    <w:rsid w:val="0035274A"/>
    <w:rsid w:val="00353B1E"/>
    <w:rsid w:val="00353F6A"/>
    <w:rsid w:val="00357FB2"/>
    <w:rsid w:val="00361B16"/>
    <w:rsid w:val="0036340E"/>
    <w:rsid w:val="00364030"/>
    <w:rsid w:val="003652AF"/>
    <w:rsid w:val="0036652B"/>
    <w:rsid w:val="00366922"/>
    <w:rsid w:val="00367227"/>
    <w:rsid w:val="003733D8"/>
    <w:rsid w:val="00373508"/>
    <w:rsid w:val="003748CF"/>
    <w:rsid w:val="00374CBE"/>
    <w:rsid w:val="003755C1"/>
    <w:rsid w:val="00376784"/>
    <w:rsid w:val="00376F40"/>
    <w:rsid w:val="00377553"/>
    <w:rsid w:val="003779DF"/>
    <w:rsid w:val="00380FC8"/>
    <w:rsid w:val="00381014"/>
    <w:rsid w:val="00381E4D"/>
    <w:rsid w:val="00382B6B"/>
    <w:rsid w:val="0038334E"/>
    <w:rsid w:val="00385719"/>
    <w:rsid w:val="00386835"/>
    <w:rsid w:val="00392FEB"/>
    <w:rsid w:val="00393091"/>
    <w:rsid w:val="00393F4F"/>
    <w:rsid w:val="003952D1"/>
    <w:rsid w:val="00396978"/>
    <w:rsid w:val="00397F56"/>
    <w:rsid w:val="003A08D4"/>
    <w:rsid w:val="003A3FBD"/>
    <w:rsid w:val="003A4FA2"/>
    <w:rsid w:val="003A691A"/>
    <w:rsid w:val="003A7BE7"/>
    <w:rsid w:val="003B0472"/>
    <w:rsid w:val="003B46B4"/>
    <w:rsid w:val="003B46EA"/>
    <w:rsid w:val="003B74A1"/>
    <w:rsid w:val="003C045E"/>
    <w:rsid w:val="003C1B9F"/>
    <w:rsid w:val="003C273E"/>
    <w:rsid w:val="003C34C6"/>
    <w:rsid w:val="003C3ED4"/>
    <w:rsid w:val="003C46A8"/>
    <w:rsid w:val="003C576B"/>
    <w:rsid w:val="003C5E80"/>
    <w:rsid w:val="003C7CA2"/>
    <w:rsid w:val="003D0B5C"/>
    <w:rsid w:val="003D0D17"/>
    <w:rsid w:val="003D23FD"/>
    <w:rsid w:val="003D5B60"/>
    <w:rsid w:val="003D5EB2"/>
    <w:rsid w:val="003E08A8"/>
    <w:rsid w:val="003E0C70"/>
    <w:rsid w:val="003E14A5"/>
    <w:rsid w:val="003E2BA7"/>
    <w:rsid w:val="003E45FF"/>
    <w:rsid w:val="003E68C5"/>
    <w:rsid w:val="003E7FDC"/>
    <w:rsid w:val="003F015B"/>
    <w:rsid w:val="003F09A6"/>
    <w:rsid w:val="003F23D9"/>
    <w:rsid w:val="003F4FD7"/>
    <w:rsid w:val="003F58EE"/>
    <w:rsid w:val="003F7B27"/>
    <w:rsid w:val="003F7DE1"/>
    <w:rsid w:val="00400C63"/>
    <w:rsid w:val="00401058"/>
    <w:rsid w:val="00402498"/>
    <w:rsid w:val="004045F8"/>
    <w:rsid w:val="004057F8"/>
    <w:rsid w:val="00407A33"/>
    <w:rsid w:val="00410EBB"/>
    <w:rsid w:val="0041178A"/>
    <w:rsid w:val="00416112"/>
    <w:rsid w:val="00420507"/>
    <w:rsid w:val="0042111B"/>
    <w:rsid w:val="00423DFD"/>
    <w:rsid w:val="00426C5F"/>
    <w:rsid w:val="00427E09"/>
    <w:rsid w:val="004305A5"/>
    <w:rsid w:val="00431CC5"/>
    <w:rsid w:val="004322AE"/>
    <w:rsid w:val="00432B60"/>
    <w:rsid w:val="004345D3"/>
    <w:rsid w:val="00434C0E"/>
    <w:rsid w:val="00437251"/>
    <w:rsid w:val="00440042"/>
    <w:rsid w:val="004412B3"/>
    <w:rsid w:val="0044314F"/>
    <w:rsid w:val="00443441"/>
    <w:rsid w:val="0044393A"/>
    <w:rsid w:val="00443B1D"/>
    <w:rsid w:val="00443ED1"/>
    <w:rsid w:val="00444E50"/>
    <w:rsid w:val="004450E3"/>
    <w:rsid w:val="00450690"/>
    <w:rsid w:val="0045198E"/>
    <w:rsid w:val="00453D9D"/>
    <w:rsid w:val="004546D2"/>
    <w:rsid w:val="00455653"/>
    <w:rsid w:val="004561F1"/>
    <w:rsid w:val="004566A5"/>
    <w:rsid w:val="00457826"/>
    <w:rsid w:val="00457A61"/>
    <w:rsid w:val="00457D02"/>
    <w:rsid w:val="00457EB5"/>
    <w:rsid w:val="004614FA"/>
    <w:rsid w:val="00461648"/>
    <w:rsid w:val="00461A84"/>
    <w:rsid w:val="00461F2F"/>
    <w:rsid w:val="00463AB3"/>
    <w:rsid w:val="004646AD"/>
    <w:rsid w:val="00465309"/>
    <w:rsid w:val="0046579F"/>
    <w:rsid w:val="0046652E"/>
    <w:rsid w:val="00467B44"/>
    <w:rsid w:val="00467DA6"/>
    <w:rsid w:val="00470A37"/>
    <w:rsid w:val="00473684"/>
    <w:rsid w:val="00474433"/>
    <w:rsid w:val="00475BBB"/>
    <w:rsid w:val="00476339"/>
    <w:rsid w:val="0047667D"/>
    <w:rsid w:val="004768D0"/>
    <w:rsid w:val="00477239"/>
    <w:rsid w:val="00482076"/>
    <w:rsid w:val="00483925"/>
    <w:rsid w:val="00483B21"/>
    <w:rsid w:val="004857DE"/>
    <w:rsid w:val="004858B2"/>
    <w:rsid w:val="00485DB6"/>
    <w:rsid w:val="004916DB"/>
    <w:rsid w:val="004944FC"/>
    <w:rsid w:val="00494E3E"/>
    <w:rsid w:val="004955E7"/>
    <w:rsid w:val="00495BC5"/>
    <w:rsid w:val="00496161"/>
    <w:rsid w:val="004A0296"/>
    <w:rsid w:val="004A20E3"/>
    <w:rsid w:val="004A2A54"/>
    <w:rsid w:val="004A3230"/>
    <w:rsid w:val="004A411B"/>
    <w:rsid w:val="004B3DDF"/>
    <w:rsid w:val="004B6978"/>
    <w:rsid w:val="004B6A10"/>
    <w:rsid w:val="004B74A8"/>
    <w:rsid w:val="004B7C51"/>
    <w:rsid w:val="004C19E8"/>
    <w:rsid w:val="004C2B51"/>
    <w:rsid w:val="004C2F2F"/>
    <w:rsid w:val="004C34E0"/>
    <w:rsid w:val="004C47EB"/>
    <w:rsid w:val="004C53D0"/>
    <w:rsid w:val="004C6B29"/>
    <w:rsid w:val="004C6C7E"/>
    <w:rsid w:val="004D091B"/>
    <w:rsid w:val="004D10C8"/>
    <w:rsid w:val="004D1241"/>
    <w:rsid w:val="004D1352"/>
    <w:rsid w:val="004D34A7"/>
    <w:rsid w:val="004D4283"/>
    <w:rsid w:val="004D60B2"/>
    <w:rsid w:val="004D6EA0"/>
    <w:rsid w:val="004D7E78"/>
    <w:rsid w:val="004E0377"/>
    <w:rsid w:val="004E037D"/>
    <w:rsid w:val="004E14EF"/>
    <w:rsid w:val="004E79D1"/>
    <w:rsid w:val="004F0DE0"/>
    <w:rsid w:val="004F36AA"/>
    <w:rsid w:val="004F6230"/>
    <w:rsid w:val="004F7BF2"/>
    <w:rsid w:val="00500045"/>
    <w:rsid w:val="005014B3"/>
    <w:rsid w:val="005021E8"/>
    <w:rsid w:val="0050399D"/>
    <w:rsid w:val="00505287"/>
    <w:rsid w:val="005055FD"/>
    <w:rsid w:val="00505B28"/>
    <w:rsid w:val="0050677C"/>
    <w:rsid w:val="00510214"/>
    <w:rsid w:val="00510822"/>
    <w:rsid w:val="005125DD"/>
    <w:rsid w:val="005148C2"/>
    <w:rsid w:val="00515819"/>
    <w:rsid w:val="00517349"/>
    <w:rsid w:val="00521D91"/>
    <w:rsid w:val="00522978"/>
    <w:rsid w:val="00523029"/>
    <w:rsid w:val="005234EE"/>
    <w:rsid w:val="0052435E"/>
    <w:rsid w:val="00525C7C"/>
    <w:rsid w:val="00525EF5"/>
    <w:rsid w:val="00527C1B"/>
    <w:rsid w:val="00530973"/>
    <w:rsid w:val="005311C9"/>
    <w:rsid w:val="0053227A"/>
    <w:rsid w:val="00532663"/>
    <w:rsid w:val="00532778"/>
    <w:rsid w:val="0053280B"/>
    <w:rsid w:val="00534D0B"/>
    <w:rsid w:val="00537892"/>
    <w:rsid w:val="00540E2E"/>
    <w:rsid w:val="0054172E"/>
    <w:rsid w:val="00541EE8"/>
    <w:rsid w:val="00542225"/>
    <w:rsid w:val="0054364F"/>
    <w:rsid w:val="00543892"/>
    <w:rsid w:val="00543E7D"/>
    <w:rsid w:val="00544411"/>
    <w:rsid w:val="0054526E"/>
    <w:rsid w:val="00547F81"/>
    <w:rsid w:val="005505C7"/>
    <w:rsid w:val="005506CC"/>
    <w:rsid w:val="0055121A"/>
    <w:rsid w:val="00551CCB"/>
    <w:rsid w:val="00553654"/>
    <w:rsid w:val="00553876"/>
    <w:rsid w:val="00556046"/>
    <w:rsid w:val="00560322"/>
    <w:rsid w:val="00561C08"/>
    <w:rsid w:val="00565407"/>
    <w:rsid w:val="0056596C"/>
    <w:rsid w:val="00565EDC"/>
    <w:rsid w:val="00566FBC"/>
    <w:rsid w:val="00570370"/>
    <w:rsid w:val="00570C35"/>
    <w:rsid w:val="0057143F"/>
    <w:rsid w:val="005715C8"/>
    <w:rsid w:val="005718F1"/>
    <w:rsid w:val="005729D9"/>
    <w:rsid w:val="00572A90"/>
    <w:rsid w:val="00574E49"/>
    <w:rsid w:val="00575671"/>
    <w:rsid w:val="0057636C"/>
    <w:rsid w:val="005764F7"/>
    <w:rsid w:val="005804C3"/>
    <w:rsid w:val="005809CB"/>
    <w:rsid w:val="0058480E"/>
    <w:rsid w:val="00585CD0"/>
    <w:rsid w:val="005866BA"/>
    <w:rsid w:val="00586CE9"/>
    <w:rsid w:val="00586D94"/>
    <w:rsid w:val="00590B7C"/>
    <w:rsid w:val="00591696"/>
    <w:rsid w:val="005943C3"/>
    <w:rsid w:val="005945AB"/>
    <w:rsid w:val="00595336"/>
    <w:rsid w:val="0059587E"/>
    <w:rsid w:val="005966A9"/>
    <w:rsid w:val="005A189F"/>
    <w:rsid w:val="005A4FA4"/>
    <w:rsid w:val="005A5E6D"/>
    <w:rsid w:val="005A603C"/>
    <w:rsid w:val="005A67A3"/>
    <w:rsid w:val="005A7247"/>
    <w:rsid w:val="005A7739"/>
    <w:rsid w:val="005B16A9"/>
    <w:rsid w:val="005B194F"/>
    <w:rsid w:val="005B1FEE"/>
    <w:rsid w:val="005B291D"/>
    <w:rsid w:val="005B33DE"/>
    <w:rsid w:val="005B4268"/>
    <w:rsid w:val="005B42D0"/>
    <w:rsid w:val="005B4B0C"/>
    <w:rsid w:val="005B4C75"/>
    <w:rsid w:val="005B6353"/>
    <w:rsid w:val="005B7671"/>
    <w:rsid w:val="005B7ED0"/>
    <w:rsid w:val="005C2409"/>
    <w:rsid w:val="005C4254"/>
    <w:rsid w:val="005C5225"/>
    <w:rsid w:val="005C56B1"/>
    <w:rsid w:val="005C5954"/>
    <w:rsid w:val="005C6934"/>
    <w:rsid w:val="005C6DD8"/>
    <w:rsid w:val="005D092C"/>
    <w:rsid w:val="005D1BBB"/>
    <w:rsid w:val="005D30FE"/>
    <w:rsid w:val="005D385B"/>
    <w:rsid w:val="005D3A29"/>
    <w:rsid w:val="005D523F"/>
    <w:rsid w:val="005E1411"/>
    <w:rsid w:val="005E358A"/>
    <w:rsid w:val="005E3638"/>
    <w:rsid w:val="005E3BB1"/>
    <w:rsid w:val="005E5291"/>
    <w:rsid w:val="005F25C8"/>
    <w:rsid w:val="005F3057"/>
    <w:rsid w:val="005F327F"/>
    <w:rsid w:val="00600C2F"/>
    <w:rsid w:val="00601492"/>
    <w:rsid w:val="006021E3"/>
    <w:rsid w:val="00602B71"/>
    <w:rsid w:val="00602C11"/>
    <w:rsid w:val="00603FC0"/>
    <w:rsid w:val="0060472F"/>
    <w:rsid w:val="00604D65"/>
    <w:rsid w:val="006060BD"/>
    <w:rsid w:val="006067F8"/>
    <w:rsid w:val="00606C9E"/>
    <w:rsid w:val="006123A4"/>
    <w:rsid w:val="00612AC4"/>
    <w:rsid w:val="00612BC6"/>
    <w:rsid w:val="00612E3C"/>
    <w:rsid w:val="00612FF7"/>
    <w:rsid w:val="0061563B"/>
    <w:rsid w:val="006161E8"/>
    <w:rsid w:val="006179EB"/>
    <w:rsid w:val="0062020A"/>
    <w:rsid w:val="00621105"/>
    <w:rsid w:val="0062159D"/>
    <w:rsid w:val="00621E79"/>
    <w:rsid w:val="006220A9"/>
    <w:rsid w:val="00622396"/>
    <w:rsid w:val="006239CA"/>
    <w:rsid w:val="00625DA2"/>
    <w:rsid w:val="006269EA"/>
    <w:rsid w:val="00626CC0"/>
    <w:rsid w:val="0063105D"/>
    <w:rsid w:val="006314DC"/>
    <w:rsid w:val="00631F5D"/>
    <w:rsid w:val="0063268D"/>
    <w:rsid w:val="006337D3"/>
    <w:rsid w:val="006342FD"/>
    <w:rsid w:val="0063484B"/>
    <w:rsid w:val="006350C4"/>
    <w:rsid w:val="00635267"/>
    <w:rsid w:val="0063602A"/>
    <w:rsid w:val="0063615A"/>
    <w:rsid w:val="00637DB4"/>
    <w:rsid w:val="006418E7"/>
    <w:rsid w:val="00642EA3"/>
    <w:rsid w:val="00643957"/>
    <w:rsid w:val="00643F98"/>
    <w:rsid w:val="006447EA"/>
    <w:rsid w:val="006471AE"/>
    <w:rsid w:val="0065013B"/>
    <w:rsid w:val="0065181A"/>
    <w:rsid w:val="00651C07"/>
    <w:rsid w:val="00652390"/>
    <w:rsid w:val="006526E0"/>
    <w:rsid w:val="00652AFB"/>
    <w:rsid w:val="006538C6"/>
    <w:rsid w:val="006541FA"/>
    <w:rsid w:val="006600F2"/>
    <w:rsid w:val="006627DC"/>
    <w:rsid w:val="0066306F"/>
    <w:rsid w:val="00663394"/>
    <w:rsid w:val="00664670"/>
    <w:rsid w:val="00665B8B"/>
    <w:rsid w:val="006662D8"/>
    <w:rsid w:val="00666BEE"/>
    <w:rsid w:val="006703CF"/>
    <w:rsid w:val="006715AF"/>
    <w:rsid w:val="00672290"/>
    <w:rsid w:val="00672EB4"/>
    <w:rsid w:val="0067439E"/>
    <w:rsid w:val="00674A49"/>
    <w:rsid w:val="00675246"/>
    <w:rsid w:val="00675835"/>
    <w:rsid w:val="00675EEF"/>
    <w:rsid w:val="0068089C"/>
    <w:rsid w:val="00680C04"/>
    <w:rsid w:val="00680FEA"/>
    <w:rsid w:val="00682D75"/>
    <w:rsid w:val="00682D94"/>
    <w:rsid w:val="00683862"/>
    <w:rsid w:val="00683D85"/>
    <w:rsid w:val="00686487"/>
    <w:rsid w:val="006908C7"/>
    <w:rsid w:val="00690ABC"/>
    <w:rsid w:val="0069101C"/>
    <w:rsid w:val="006924C9"/>
    <w:rsid w:val="006929CE"/>
    <w:rsid w:val="00693C37"/>
    <w:rsid w:val="006A0B9D"/>
    <w:rsid w:val="006A0CD0"/>
    <w:rsid w:val="006A2D8B"/>
    <w:rsid w:val="006A38A5"/>
    <w:rsid w:val="006A3FDE"/>
    <w:rsid w:val="006A42C3"/>
    <w:rsid w:val="006A5E5C"/>
    <w:rsid w:val="006A769B"/>
    <w:rsid w:val="006B1867"/>
    <w:rsid w:val="006B1FFC"/>
    <w:rsid w:val="006B3C96"/>
    <w:rsid w:val="006B40CF"/>
    <w:rsid w:val="006B5D10"/>
    <w:rsid w:val="006B6C97"/>
    <w:rsid w:val="006B7CC1"/>
    <w:rsid w:val="006C0BE3"/>
    <w:rsid w:val="006C103F"/>
    <w:rsid w:val="006C2F40"/>
    <w:rsid w:val="006C3070"/>
    <w:rsid w:val="006C4220"/>
    <w:rsid w:val="006C5989"/>
    <w:rsid w:val="006C6380"/>
    <w:rsid w:val="006C6492"/>
    <w:rsid w:val="006D09D6"/>
    <w:rsid w:val="006D182C"/>
    <w:rsid w:val="006D322B"/>
    <w:rsid w:val="006D42DE"/>
    <w:rsid w:val="006D5FC9"/>
    <w:rsid w:val="006D7566"/>
    <w:rsid w:val="006E0687"/>
    <w:rsid w:val="006E0A2C"/>
    <w:rsid w:val="006E54A7"/>
    <w:rsid w:val="006F082D"/>
    <w:rsid w:val="006F153D"/>
    <w:rsid w:val="006F1DBA"/>
    <w:rsid w:val="006F28C5"/>
    <w:rsid w:val="006F388E"/>
    <w:rsid w:val="006F5F04"/>
    <w:rsid w:val="00703DBB"/>
    <w:rsid w:val="00704821"/>
    <w:rsid w:val="00707BD9"/>
    <w:rsid w:val="00707C6B"/>
    <w:rsid w:val="007108E7"/>
    <w:rsid w:val="007111BE"/>
    <w:rsid w:val="007127D3"/>
    <w:rsid w:val="00713D25"/>
    <w:rsid w:val="00713DDC"/>
    <w:rsid w:val="00716043"/>
    <w:rsid w:val="00716331"/>
    <w:rsid w:val="0071734C"/>
    <w:rsid w:val="007221D6"/>
    <w:rsid w:val="00722D53"/>
    <w:rsid w:val="007246BC"/>
    <w:rsid w:val="0072588D"/>
    <w:rsid w:val="00725C38"/>
    <w:rsid w:val="007268AF"/>
    <w:rsid w:val="00726FAE"/>
    <w:rsid w:val="00730C0C"/>
    <w:rsid w:val="0073296D"/>
    <w:rsid w:val="00732BD5"/>
    <w:rsid w:val="00733D96"/>
    <w:rsid w:val="00734C3C"/>
    <w:rsid w:val="00735379"/>
    <w:rsid w:val="007417FC"/>
    <w:rsid w:val="007432E6"/>
    <w:rsid w:val="00743B7C"/>
    <w:rsid w:val="00747729"/>
    <w:rsid w:val="007479B7"/>
    <w:rsid w:val="00747ADE"/>
    <w:rsid w:val="00747EF2"/>
    <w:rsid w:val="00757118"/>
    <w:rsid w:val="0075741F"/>
    <w:rsid w:val="00757B7B"/>
    <w:rsid w:val="007615EE"/>
    <w:rsid w:val="00761623"/>
    <w:rsid w:val="00764453"/>
    <w:rsid w:val="007648B8"/>
    <w:rsid w:val="0076686E"/>
    <w:rsid w:val="007670FD"/>
    <w:rsid w:val="00770BA8"/>
    <w:rsid w:val="007717D6"/>
    <w:rsid w:val="007718D5"/>
    <w:rsid w:val="00775511"/>
    <w:rsid w:val="00776272"/>
    <w:rsid w:val="00783519"/>
    <w:rsid w:val="007839BB"/>
    <w:rsid w:val="00783D9D"/>
    <w:rsid w:val="007842FD"/>
    <w:rsid w:val="00784A3F"/>
    <w:rsid w:val="00785A03"/>
    <w:rsid w:val="00785E36"/>
    <w:rsid w:val="00786AB5"/>
    <w:rsid w:val="00787545"/>
    <w:rsid w:val="00787C6A"/>
    <w:rsid w:val="00792EA8"/>
    <w:rsid w:val="007937C1"/>
    <w:rsid w:val="007945E1"/>
    <w:rsid w:val="0079491F"/>
    <w:rsid w:val="00795237"/>
    <w:rsid w:val="0079541F"/>
    <w:rsid w:val="00796819"/>
    <w:rsid w:val="00796DB6"/>
    <w:rsid w:val="00796DD0"/>
    <w:rsid w:val="007A02AA"/>
    <w:rsid w:val="007A20BF"/>
    <w:rsid w:val="007A3AD8"/>
    <w:rsid w:val="007A43AA"/>
    <w:rsid w:val="007A5C87"/>
    <w:rsid w:val="007B0084"/>
    <w:rsid w:val="007B062B"/>
    <w:rsid w:val="007B21A6"/>
    <w:rsid w:val="007B2E54"/>
    <w:rsid w:val="007B3C38"/>
    <w:rsid w:val="007B5136"/>
    <w:rsid w:val="007B5C8C"/>
    <w:rsid w:val="007B745A"/>
    <w:rsid w:val="007C00E9"/>
    <w:rsid w:val="007C0650"/>
    <w:rsid w:val="007C2C1E"/>
    <w:rsid w:val="007C31FD"/>
    <w:rsid w:val="007C3305"/>
    <w:rsid w:val="007C3D3C"/>
    <w:rsid w:val="007C517C"/>
    <w:rsid w:val="007C5595"/>
    <w:rsid w:val="007D0072"/>
    <w:rsid w:val="007D0998"/>
    <w:rsid w:val="007D2B8D"/>
    <w:rsid w:val="007D4E96"/>
    <w:rsid w:val="007D5A3F"/>
    <w:rsid w:val="007D689D"/>
    <w:rsid w:val="007D6D30"/>
    <w:rsid w:val="007D741F"/>
    <w:rsid w:val="007E1250"/>
    <w:rsid w:val="007E218D"/>
    <w:rsid w:val="007E3491"/>
    <w:rsid w:val="007E5A53"/>
    <w:rsid w:val="007E7639"/>
    <w:rsid w:val="007E7E2A"/>
    <w:rsid w:val="007F00D6"/>
    <w:rsid w:val="007F02A9"/>
    <w:rsid w:val="007F0A6C"/>
    <w:rsid w:val="007F0C2B"/>
    <w:rsid w:val="007F10E8"/>
    <w:rsid w:val="007F234F"/>
    <w:rsid w:val="007F4FAC"/>
    <w:rsid w:val="007F779D"/>
    <w:rsid w:val="007F7B31"/>
    <w:rsid w:val="007F7D40"/>
    <w:rsid w:val="00801241"/>
    <w:rsid w:val="00801F09"/>
    <w:rsid w:val="00801FA2"/>
    <w:rsid w:val="008020BC"/>
    <w:rsid w:val="008028CD"/>
    <w:rsid w:val="008039F5"/>
    <w:rsid w:val="00803E82"/>
    <w:rsid w:val="00803FD9"/>
    <w:rsid w:val="00806A81"/>
    <w:rsid w:val="00813F4B"/>
    <w:rsid w:val="00814011"/>
    <w:rsid w:val="00817ECD"/>
    <w:rsid w:val="00820963"/>
    <w:rsid w:val="008213A3"/>
    <w:rsid w:val="00821731"/>
    <w:rsid w:val="00823EF3"/>
    <w:rsid w:val="0082496E"/>
    <w:rsid w:val="00825E05"/>
    <w:rsid w:val="008264E8"/>
    <w:rsid w:val="00831F6E"/>
    <w:rsid w:val="008325D3"/>
    <w:rsid w:val="0083354C"/>
    <w:rsid w:val="00833BC3"/>
    <w:rsid w:val="008346AA"/>
    <w:rsid w:val="00835A6B"/>
    <w:rsid w:val="008374B6"/>
    <w:rsid w:val="0083752C"/>
    <w:rsid w:val="008376C7"/>
    <w:rsid w:val="00840350"/>
    <w:rsid w:val="00841B73"/>
    <w:rsid w:val="0084224D"/>
    <w:rsid w:val="00842806"/>
    <w:rsid w:val="00842D92"/>
    <w:rsid w:val="00843E9A"/>
    <w:rsid w:val="00845347"/>
    <w:rsid w:val="00846E84"/>
    <w:rsid w:val="0085107F"/>
    <w:rsid w:val="00851F38"/>
    <w:rsid w:val="008528CC"/>
    <w:rsid w:val="00853FAF"/>
    <w:rsid w:val="00854FA1"/>
    <w:rsid w:val="0086086A"/>
    <w:rsid w:val="00860F59"/>
    <w:rsid w:val="00862448"/>
    <w:rsid w:val="008652DF"/>
    <w:rsid w:val="0086547B"/>
    <w:rsid w:val="0086599B"/>
    <w:rsid w:val="0086679C"/>
    <w:rsid w:val="008701B0"/>
    <w:rsid w:val="008709D1"/>
    <w:rsid w:val="008715BC"/>
    <w:rsid w:val="00872763"/>
    <w:rsid w:val="00872E75"/>
    <w:rsid w:val="00872E8C"/>
    <w:rsid w:val="0087316D"/>
    <w:rsid w:val="008755EC"/>
    <w:rsid w:val="00875900"/>
    <w:rsid w:val="008773F9"/>
    <w:rsid w:val="00877A22"/>
    <w:rsid w:val="00877CCB"/>
    <w:rsid w:val="00877F41"/>
    <w:rsid w:val="00880173"/>
    <w:rsid w:val="00880416"/>
    <w:rsid w:val="008805E3"/>
    <w:rsid w:val="008821EC"/>
    <w:rsid w:val="00885338"/>
    <w:rsid w:val="00886972"/>
    <w:rsid w:val="0088799C"/>
    <w:rsid w:val="008916CE"/>
    <w:rsid w:val="00892ACB"/>
    <w:rsid w:val="00894AE9"/>
    <w:rsid w:val="00895289"/>
    <w:rsid w:val="00895588"/>
    <w:rsid w:val="00896BD3"/>
    <w:rsid w:val="00897AA5"/>
    <w:rsid w:val="008A080F"/>
    <w:rsid w:val="008A1042"/>
    <w:rsid w:val="008A1A4F"/>
    <w:rsid w:val="008A3C88"/>
    <w:rsid w:val="008A48F2"/>
    <w:rsid w:val="008A5509"/>
    <w:rsid w:val="008A6190"/>
    <w:rsid w:val="008A7CD6"/>
    <w:rsid w:val="008B0D7C"/>
    <w:rsid w:val="008B0ED4"/>
    <w:rsid w:val="008B0F78"/>
    <w:rsid w:val="008B3FD7"/>
    <w:rsid w:val="008B41E5"/>
    <w:rsid w:val="008B4C83"/>
    <w:rsid w:val="008B5AB1"/>
    <w:rsid w:val="008B63D4"/>
    <w:rsid w:val="008B6991"/>
    <w:rsid w:val="008B6E94"/>
    <w:rsid w:val="008C0C9A"/>
    <w:rsid w:val="008C18B1"/>
    <w:rsid w:val="008C2851"/>
    <w:rsid w:val="008C31DD"/>
    <w:rsid w:val="008C39B2"/>
    <w:rsid w:val="008C3F7F"/>
    <w:rsid w:val="008C3FB5"/>
    <w:rsid w:val="008C5369"/>
    <w:rsid w:val="008C59A1"/>
    <w:rsid w:val="008C5E1D"/>
    <w:rsid w:val="008C673C"/>
    <w:rsid w:val="008C6FBC"/>
    <w:rsid w:val="008D1229"/>
    <w:rsid w:val="008D1A5C"/>
    <w:rsid w:val="008D249E"/>
    <w:rsid w:val="008D384B"/>
    <w:rsid w:val="008D5499"/>
    <w:rsid w:val="008D5855"/>
    <w:rsid w:val="008D58DA"/>
    <w:rsid w:val="008D5F43"/>
    <w:rsid w:val="008D64C5"/>
    <w:rsid w:val="008D7ADC"/>
    <w:rsid w:val="008E3428"/>
    <w:rsid w:val="008E7740"/>
    <w:rsid w:val="008E7CA8"/>
    <w:rsid w:val="008F3D41"/>
    <w:rsid w:val="008F3F09"/>
    <w:rsid w:val="008F54FA"/>
    <w:rsid w:val="00901501"/>
    <w:rsid w:val="00902234"/>
    <w:rsid w:val="00903D24"/>
    <w:rsid w:val="00906CEA"/>
    <w:rsid w:val="00906D02"/>
    <w:rsid w:val="00907A82"/>
    <w:rsid w:val="00910EF2"/>
    <w:rsid w:val="0091200B"/>
    <w:rsid w:val="00913006"/>
    <w:rsid w:val="00913504"/>
    <w:rsid w:val="00914AE0"/>
    <w:rsid w:val="00915B30"/>
    <w:rsid w:val="00922C41"/>
    <w:rsid w:val="00925ECF"/>
    <w:rsid w:val="009260E9"/>
    <w:rsid w:val="00931596"/>
    <w:rsid w:val="00931A34"/>
    <w:rsid w:val="00934686"/>
    <w:rsid w:val="009351EB"/>
    <w:rsid w:val="00935B42"/>
    <w:rsid w:val="0093641B"/>
    <w:rsid w:val="00937964"/>
    <w:rsid w:val="009400AE"/>
    <w:rsid w:val="00941C06"/>
    <w:rsid w:val="00941E5F"/>
    <w:rsid w:val="00942462"/>
    <w:rsid w:val="009436AD"/>
    <w:rsid w:val="00943C30"/>
    <w:rsid w:val="00943D18"/>
    <w:rsid w:val="00943DA3"/>
    <w:rsid w:val="00944520"/>
    <w:rsid w:val="00944BA0"/>
    <w:rsid w:val="009455DA"/>
    <w:rsid w:val="00950BBC"/>
    <w:rsid w:val="00951406"/>
    <w:rsid w:val="00951FDE"/>
    <w:rsid w:val="009525C8"/>
    <w:rsid w:val="0095312A"/>
    <w:rsid w:val="009533C1"/>
    <w:rsid w:val="00953B3D"/>
    <w:rsid w:val="00956771"/>
    <w:rsid w:val="00956A3B"/>
    <w:rsid w:val="009604EB"/>
    <w:rsid w:val="009613C6"/>
    <w:rsid w:val="00964BD0"/>
    <w:rsid w:val="00966E5B"/>
    <w:rsid w:val="00971BC6"/>
    <w:rsid w:val="00971D6D"/>
    <w:rsid w:val="00972212"/>
    <w:rsid w:val="009725EE"/>
    <w:rsid w:val="009728CE"/>
    <w:rsid w:val="00972D17"/>
    <w:rsid w:val="009737DC"/>
    <w:rsid w:val="009756C8"/>
    <w:rsid w:val="00976BD1"/>
    <w:rsid w:val="00983974"/>
    <w:rsid w:val="00984884"/>
    <w:rsid w:val="00984CD1"/>
    <w:rsid w:val="00985068"/>
    <w:rsid w:val="00985121"/>
    <w:rsid w:val="00986919"/>
    <w:rsid w:val="0098753C"/>
    <w:rsid w:val="009875E5"/>
    <w:rsid w:val="00992A58"/>
    <w:rsid w:val="009933F7"/>
    <w:rsid w:val="00993615"/>
    <w:rsid w:val="00996448"/>
    <w:rsid w:val="00996E36"/>
    <w:rsid w:val="0099724C"/>
    <w:rsid w:val="009A2D4E"/>
    <w:rsid w:val="009A39EB"/>
    <w:rsid w:val="009A3C8F"/>
    <w:rsid w:val="009A4F10"/>
    <w:rsid w:val="009A6395"/>
    <w:rsid w:val="009B049E"/>
    <w:rsid w:val="009B221D"/>
    <w:rsid w:val="009B2765"/>
    <w:rsid w:val="009B308A"/>
    <w:rsid w:val="009B4EF5"/>
    <w:rsid w:val="009B52ED"/>
    <w:rsid w:val="009B54EB"/>
    <w:rsid w:val="009B5B00"/>
    <w:rsid w:val="009B735C"/>
    <w:rsid w:val="009C018C"/>
    <w:rsid w:val="009C03D1"/>
    <w:rsid w:val="009C04DC"/>
    <w:rsid w:val="009C181D"/>
    <w:rsid w:val="009C362C"/>
    <w:rsid w:val="009C3D1B"/>
    <w:rsid w:val="009C4BE6"/>
    <w:rsid w:val="009C5989"/>
    <w:rsid w:val="009C6B3A"/>
    <w:rsid w:val="009C719B"/>
    <w:rsid w:val="009D02D6"/>
    <w:rsid w:val="009D081E"/>
    <w:rsid w:val="009D091E"/>
    <w:rsid w:val="009D16E7"/>
    <w:rsid w:val="009D4E50"/>
    <w:rsid w:val="009E052E"/>
    <w:rsid w:val="009E1A71"/>
    <w:rsid w:val="009E2D0A"/>
    <w:rsid w:val="009E5608"/>
    <w:rsid w:val="009E632B"/>
    <w:rsid w:val="009F0C12"/>
    <w:rsid w:val="009F1535"/>
    <w:rsid w:val="009F3968"/>
    <w:rsid w:val="009F3ED6"/>
    <w:rsid w:val="009F7E7A"/>
    <w:rsid w:val="00A007EB"/>
    <w:rsid w:val="00A03568"/>
    <w:rsid w:val="00A03E03"/>
    <w:rsid w:val="00A041D2"/>
    <w:rsid w:val="00A045E9"/>
    <w:rsid w:val="00A0610F"/>
    <w:rsid w:val="00A065C3"/>
    <w:rsid w:val="00A078F0"/>
    <w:rsid w:val="00A098A4"/>
    <w:rsid w:val="00A10123"/>
    <w:rsid w:val="00A104FE"/>
    <w:rsid w:val="00A1060F"/>
    <w:rsid w:val="00A1169D"/>
    <w:rsid w:val="00A11B7E"/>
    <w:rsid w:val="00A136A3"/>
    <w:rsid w:val="00A14B1B"/>
    <w:rsid w:val="00A14E01"/>
    <w:rsid w:val="00A15E72"/>
    <w:rsid w:val="00A16625"/>
    <w:rsid w:val="00A16C79"/>
    <w:rsid w:val="00A16F95"/>
    <w:rsid w:val="00A20711"/>
    <w:rsid w:val="00A21285"/>
    <w:rsid w:val="00A22DAB"/>
    <w:rsid w:val="00A2354E"/>
    <w:rsid w:val="00A245AB"/>
    <w:rsid w:val="00A2497C"/>
    <w:rsid w:val="00A251CE"/>
    <w:rsid w:val="00A25E8B"/>
    <w:rsid w:val="00A34051"/>
    <w:rsid w:val="00A34365"/>
    <w:rsid w:val="00A350EA"/>
    <w:rsid w:val="00A353C8"/>
    <w:rsid w:val="00A35589"/>
    <w:rsid w:val="00A37746"/>
    <w:rsid w:val="00A38558"/>
    <w:rsid w:val="00A3AAEA"/>
    <w:rsid w:val="00A40221"/>
    <w:rsid w:val="00A41310"/>
    <w:rsid w:val="00A42D2B"/>
    <w:rsid w:val="00A449CD"/>
    <w:rsid w:val="00A46D01"/>
    <w:rsid w:val="00A47A96"/>
    <w:rsid w:val="00A50736"/>
    <w:rsid w:val="00A5336F"/>
    <w:rsid w:val="00A54AE1"/>
    <w:rsid w:val="00A57F25"/>
    <w:rsid w:val="00A60DBA"/>
    <w:rsid w:val="00A61E11"/>
    <w:rsid w:val="00A64E65"/>
    <w:rsid w:val="00A65C95"/>
    <w:rsid w:val="00A66430"/>
    <w:rsid w:val="00A66BB6"/>
    <w:rsid w:val="00A67444"/>
    <w:rsid w:val="00A70732"/>
    <w:rsid w:val="00A70D28"/>
    <w:rsid w:val="00A71A5F"/>
    <w:rsid w:val="00A71AFE"/>
    <w:rsid w:val="00A72071"/>
    <w:rsid w:val="00A73446"/>
    <w:rsid w:val="00A76675"/>
    <w:rsid w:val="00A805A6"/>
    <w:rsid w:val="00A8075F"/>
    <w:rsid w:val="00A80DF7"/>
    <w:rsid w:val="00A810F4"/>
    <w:rsid w:val="00A819E0"/>
    <w:rsid w:val="00A82E61"/>
    <w:rsid w:val="00A834F3"/>
    <w:rsid w:val="00A83C34"/>
    <w:rsid w:val="00A83D5E"/>
    <w:rsid w:val="00A85553"/>
    <w:rsid w:val="00A85F09"/>
    <w:rsid w:val="00A86D3B"/>
    <w:rsid w:val="00A876B3"/>
    <w:rsid w:val="00A87759"/>
    <w:rsid w:val="00A9034C"/>
    <w:rsid w:val="00A94205"/>
    <w:rsid w:val="00A9484B"/>
    <w:rsid w:val="00A951CC"/>
    <w:rsid w:val="00A95833"/>
    <w:rsid w:val="00AA0BE3"/>
    <w:rsid w:val="00AA1C0F"/>
    <w:rsid w:val="00AA1CBC"/>
    <w:rsid w:val="00AA2CE5"/>
    <w:rsid w:val="00AA30FC"/>
    <w:rsid w:val="00AA367B"/>
    <w:rsid w:val="00AA6B9B"/>
    <w:rsid w:val="00AA7BB9"/>
    <w:rsid w:val="00AB06C0"/>
    <w:rsid w:val="00AB1523"/>
    <w:rsid w:val="00AB231C"/>
    <w:rsid w:val="00AB3019"/>
    <w:rsid w:val="00AB329E"/>
    <w:rsid w:val="00AB3E47"/>
    <w:rsid w:val="00AB480E"/>
    <w:rsid w:val="00AB50D3"/>
    <w:rsid w:val="00AB5AB0"/>
    <w:rsid w:val="00AB71D4"/>
    <w:rsid w:val="00AC1A88"/>
    <w:rsid w:val="00AC1BD9"/>
    <w:rsid w:val="00AC6552"/>
    <w:rsid w:val="00AC714F"/>
    <w:rsid w:val="00AC7B6E"/>
    <w:rsid w:val="00AD0146"/>
    <w:rsid w:val="00AD08D8"/>
    <w:rsid w:val="00AD0D4A"/>
    <w:rsid w:val="00AD1775"/>
    <w:rsid w:val="00AD1AE2"/>
    <w:rsid w:val="00AD2DF7"/>
    <w:rsid w:val="00AD47B0"/>
    <w:rsid w:val="00AD62FA"/>
    <w:rsid w:val="00AD69D8"/>
    <w:rsid w:val="00AD6D05"/>
    <w:rsid w:val="00AD917A"/>
    <w:rsid w:val="00AE1573"/>
    <w:rsid w:val="00AE3FA0"/>
    <w:rsid w:val="00AE4A44"/>
    <w:rsid w:val="00AE5A49"/>
    <w:rsid w:val="00AE7865"/>
    <w:rsid w:val="00AF18D2"/>
    <w:rsid w:val="00AF2E0B"/>
    <w:rsid w:val="00AF3A84"/>
    <w:rsid w:val="00AF42D1"/>
    <w:rsid w:val="00AF5727"/>
    <w:rsid w:val="00AF5B45"/>
    <w:rsid w:val="00AF63E3"/>
    <w:rsid w:val="00AF644C"/>
    <w:rsid w:val="00AF70E2"/>
    <w:rsid w:val="00B03E27"/>
    <w:rsid w:val="00B0478A"/>
    <w:rsid w:val="00B068EF"/>
    <w:rsid w:val="00B10FAA"/>
    <w:rsid w:val="00B12343"/>
    <w:rsid w:val="00B152ED"/>
    <w:rsid w:val="00B16277"/>
    <w:rsid w:val="00B1756E"/>
    <w:rsid w:val="00B22393"/>
    <w:rsid w:val="00B23075"/>
    <w:rsid w:val="00B23522"/>
    <w:rsid w:val="00B2437F"/>
    <w:rsid w:val="00B268A2"/>
    <w:rsid w:val="00B3036B"/>
    <w:rsid w:val="00B31CB7"/>
    <w:rsid w:val="00B31F4B"/>
    <w:rsid w:val="00B3278B"/>
    <w:rsid w:val="00B33535"/>
    <w:rsid w:val="00B33A80"/>
    <w:rsid w:val="00B340D6"/>
    <w:rsid w:val="00B36777"/>
    <w:rsid w:val="00B36DDF"/>
    <w:rsid w:val="00B41253"/>
    <w:rsid w:val="00B412F3"/>
    <w:rsid w:val="00B42A5D"/>
    <w:rsid w:val="00B43236"/>
    <w:rsid w:val="00B44159"/>
    <w:rsid w:val="00B444D1"/>
    <w:rsid w:val="00B44B1D"/>
    <w:rsid w:val="00B45603"/>
    <w:rsid w:val="00B460D6"/>
    <w:rsid w:val="00B47CBE"/>
    <w:rsid w:val="00B501DA"/>
    <w:rsid w:val="00B5106F"/>
    <w:rsid w:val="00B55E9C"/>
    <w:rsid w:val="00B56A19"/>
    <w:rsid w:val="00B57203"/>
    <w:rsid w:val="00B61305"/>
    <w:rsid w:val="00B6219D"/>
    <w:rsid w:val="00B6252B"/>
    <w:rsid w:val="00B6289C"/>
    <w:rsid w:val="00B64B33"/>
    <w:rsid w:val="00B662A9"/>
    <w:rsid w:val="00B66F43"/>
    <w:rsid w:val="00B6746F"/>
    <w:rsid w:val="00B67E5E"/>
    <w:rsid w:val="00B714ED"/>
    <w:rsid w:val="00B73F2E"/>
    <w:rsid w:val="00B75C17"/>
    <w:rsid w:val="00B76D75"/>
    <w:rsid w:val="00B76F86"/>
    <w:rsid w:val="00B7713B"/>
    <w:rsid w:val="00B7783F"/>
    <w:rsid w:val="00B80F66"/>
    <w:rsid w:val="00B81B93"/>
    <w:rsid w:val="00B85267"/>
    <w:rsid w:val="00B85469"/>
    <w:rsid w:val="00B872EA"/>
    <w:rsid w:val="00B92566"/>
    <w:rsid w:val="00B9268C"/>
    <w:rsid w:val="00B93AD1"/>
    <w:rsid w:val="00B95852"/>
    <w:rsid w:val="00B95DC0"/>
    <w:rsid w:val="00BA490C"/>
    <w:rsid w:val="00BA4C91"/>
    <w:rsid w:val="00BA7655"/>
    <w:rsid w:val="00BB18FB"/>
    <w:rsid w:val="00BB4F28"/>
    <w:rsid w:val="00BB71A2"/>
    <w:rsid w:val="00BB79A0"/>
    <w:rsid w:val="00BC2A2C"/>
    <w:rsid w:val="00BC30EB"/>
    <w:rsid w:val="00BC5F2F"/>
    <w:rsid w:val="00BC76B8"/>
    <w:rsid w:val="00BC7C39"/>
    <w:rsid w:val="00BD1BC8"/>
    <w:rsid w:val="00BD37A1"/>
    <w:rsid w:val="00BD3B17"/>
    <w:rsid w:val="00BD5440"/>
    <w:rsid w:val="00BD69F5"/>
    <w:rsid w:val="00BE0EBE"/>
    <w:rsid w:val="00BE4465"/>
    <w:rsid w:val="00BE4E9D"/>
    <w:rsid w:val="00BE6EC0"/>
    <w:rsid w:val="00BE7F14"/>
    <w:rsid w:val="00BF26B6"/>
    <w:rsid w:val="00BF2E67"/>
    <w:rsid w:val="00BF379B"/>
    <w:rsid w:val="00BF52C0"/>
    <w:rsid w:val="00C01A25"/>
    <w:rsid w:val="00C02EA6"/>
    <w:rsid w:val="00C03480"/>
    <w:rsid w:val="00C060E6"/>
    <w:rsid w:val="00C068F2"/>
    <w:rsid w:val="00C07DCB"/>
    <w:rsid w:val="00C1085D"/>
    <w:rsid w:val="00C112B7"/>
    <w:rsid w:val="00C12106"/>
    <w:rsid w:val="00C1236B"/>
    <w:rsid w:val="00C1240A"/>
    <w:rsid w:val="00C128DA"/>
    <w:rsid w:val="00C13AE6"/>
    <w:rsid w:val="00C153DB"/>
    <w:rsid w:val="00C15577"/>
    <w:rsid w:val="00C164FE"/>
    <w:rsid w:val="00C17CBF"/>
    <w:rsid w:val="00C2518D"/>
    <w:rsid w:val="00C25286"/>
    <w:rsid w:val="00C26FE7"/>
    <w:rsid w:val="00C303EA"/>
    <w:rsid w:val="00C309A2"/>
    <w:rsid w:val="00C33BAE"/>
    <w:rsid w:val="00C33C23"/>
    <w:rsid w:val="00C3463F"/>
    <w:rsid w:val="00C354F7"/>
    <w:rsid w:val="00C35901"/>
    <w:rsid w:val="00C35EBC"/>
    <w:rsid w:val="00C41726"/>
    <w:rsid w:val="00C43844"/>
    <w:rsid w:val="00C438C4"/>
    <w:rsid w:val="00C46271"/>
    <w:rsid w:val="00C46C98"/>
    <w:rsid w:val="00C4759D"/>
    <w:rsid w:val="00C500BC"/>
    <w:rsid w:val="00C5077D"/>
    <w:rsid w:val="00C50781"/>
    <w:rsid w:val="00C50CDE"/>
    <w:rsid w:val="00C51F93"/>
    <w:rsid w:val="00C5258B"/>
    <w:rsid w:val="00C52DE6"/>
    <w:rsid w:val="00C54088"/>
    <w:rsid w:val="00C55302"/>
    <w:rsid w:val="00C57B24"/>
    <w:rsid w:val="00C603F4"/>
    <w:rsid w:val="00C618CE"/>
    <w:rsid w:val="00C62303"/>
    <w:rsid w:val="00C6318D"/>
    <w:rsid w:val="00C64AF3"/>
    <w:rsid w:val="00C6673B"/>
    <w:rsid w:val="00C714BE"/>
    <w:rsid w:val="00C7187A"/>
    <w:rsid w:val="00C727FE"/>
    <w:rsid w:val="00C743FD"/>
    <w:rsid w:val="00C74AF6"/>
    <w:rsid w:val="00C75FEE"/>
    <w:rsid w:val="00C76636"/>
    <w:rsid w:val="00C773E3"/>
    <w:rsid w:val="00C8017F"/>
    <w:rsid w:val="00C81754"/>
    <w:rsid w:val="00C81A85"/>
    <w:rsid w:val="00C841B4"/>
    <w:rsid w:val="00C8454D"/>
    <w:rsid w:val="00C84BC2"/>
    <w:rsid w:val="00C8558F"/>
    <w:rsid w:val="00C857E8"/>
    <w:rsid w:val="00C872D3"/>
    <w:rsid w:val="00C87A45"/>
    <w:rsid w:val="00C87F4D"/>
    <w:rsid w:val="00C924E0"/>
    <w:rsid w:val="00C926F6"/>
    <w:rsid w:val="00C93F90"/>
    <w:rsid w:val="00C9402D"/>
    <w:rsid w:val="00C94AC3"/>
    <w:rsid w:val="00C955D2"/>
    <w:rsid w:val="00C95D20"/>
    <w:rsid w:val="00C973D5"/>
    <w:rsid w:val="00CA070F"/>
    <w:rsid w:val="00CA0BA9"/>
    <w:rsid w:val="00CA1816"/>
    <w:rsid w:val="00CA4B18"/>
    <w:rsid w:val="00CA509F"/>
    <w:rsid w:val="00CA54B1"/>
    <w:rsid w:val="00CA5955"/>
    <w:rsid w:val="00CA605D"/>
    <w:rsid w:val="00CB2A27"/>
    <w:rsid w:val="00CB2B5F"/>
    <w:rsid w:val="00CB757B"/>
    <w:rsid w:val="00CC053E"/>
    <w:rsid w:val="00CC0573"/>
    <w:rsid w:val="00CC0931"/>
    <w:rsid w:val="00CC1F89"/>
    <w:rsid w:val="00CC227F"/>
    <w:rsid w:val="00CC51FF"/>
    <w:rsid w:val="00CD177E"/>
    <w:rsid w:val="00CD284F"/>
    <w:rsid w:val="00CD2F62"/>
    <w:rsid w:val="00CD4B2C"/>
    <w:rsid w:val="00CD4BCE"/>
    <w:rsid w:val="00CD51C9"/>
    <w:rsid w:val="00CD654E"/>
    <w:rsid w:val="00CE0BC2"/>
    <w:rsid w:val="00CE1C6D"/>
    <w:rsid w:val="00CE542A"/>
    <w:rsid w:val="00CE68F8"/>
    <w:rsid w:val="00CE70EB"/>
    <w:rsid w:val="00CF1347"/>
    <w:rsid w:val="00CF1B3B"/>
    <w:rsid w:val="00CF206A"/>
    <w:rsid w:val="00CF444D"/>
    <w:rsid w:val="00CF4A20"/>
    <w:rsid w:val="00CF5334"/>
    <w:rsid w:val="00CF65EF"/>
    <w:rsid w:val="00CF6B1F"/>
    <w:rsid w:val="00CF72B8"/>
    <w:rsid w:val="00D009E5"/>
    <w:rsid w:val="00D030CF"/>
    <w:rsid w:val="00D049B9"/>
    <w:rsid w:val="00D04C13"/>
    <w:rsid w:val="00D0584F"/>
    <w:rsid w:val="00D05CC1"/>
    <w:rsid w:val="00D06590"/>
    <w:rsid w:val="00D1216A"/>
    <w:rsid w:val="00D121F9"/>
    <w:rsid w:val="00D14E0F"/>
    <w:rsid w:val="00D15CC5"/>
    <w:rsid w:val="00D20878"/>
    <w:rsid w:val="00D2135D"/>
    <w:rsid w:val="00D22578"/>
    <w:rsid w:val="00D228C0"/>
    <w:rsid w:val="00D22DA8"/>
    <w:rsid w:val="00D23C3F"/>
    <w:rsid w:val="00D25CD5"/>
    <w:rsid w:val="00D25E4D"/>
    <w:rsid w:val="00D261F1"/>
    <w:rsid w:val="00D278EF"/>
    <w:rsid w:val="00D3007D"/>
    <w:rsid w:val="00D3397B"/>
    <w:rsid w:val="00D33D1F"/>
    <w:rsid w:val="00D342B8"/>
    <w:rsid w:val="00D3521D"/>
    <w:rsid w:val="00D36B23"/>
    <w:rsid w:val="00D407BE"/>
    <w:rsid w:val="00D40DCE"/>
    <w:rsid w:val="00D412F0"/>
    <w:rsid w:val="00D42B32"/>
    <w:rsid w:val="00D43BBD"/>
    <w:rsid w:val="00D44BE9"/>
    <w:rsid w:val="00D46FD9"/>
    <w:rsid w:val="00D50C1B"/>
    <w:rsid w:val="00D54664"/>
    <w:rsid w:val="00D546F8"/>
    <w:rsid w:val="00D5558F"/>
    <w:rsid w:val="00D60A1C"/>
    <w:rsid w:val="00D61D5E"/>
    <w:rsid w:val="00D62062"/>
    <w:rsid w:val="00D62430"/>
    <w:rsid w:val="00D624CB"/>
    <w:rsid w:val="00D625BC"/>
    <w:rsid w:val="00D62C74"/>
    <w:rsid w:val="00D64124"/>
    <w:rsid w:val="00D654F0"/>
    <w:rsid w:val="00D65A63"/>
    <w:rsid w:val="00D66FD2"/>
    <w:rsid w:val="00D673CA"/>
    <w:rsid w:val="00D67547"/>
    <w:rsid w:val="00D67B1E"/>
    <w:rsid w:val="00D67F27"/>
    <w:rsid w:val="00D712AA"/>
    <w:rsid w:val="00D719C7"/>
    <w:rsid w:val="00D721E1"/>
    <w:rsid w:val="00D72318"/>
    <w:rsid w:val="00D731E2"/>
    <w:rsid w:val="00D731EE"/>
    <w:rsid w:val="00D745B8"/>
    <w:rsid w:val="00D75003"/>
    <w:rsid w:val="00D77F9D"/>
    <w:rsid w:val="00D800D3"/>
    <w:rsid w:val="00D80E1C"/>
    <w:rsid w:val="00D813A6"/>
    <w:rsid w:val="00D82085"/>
    <w:rsid w:val="00D82D3E"/>
    <w:rsid w:val="00D830EA"/>
    <w:rsid w:val="00D84CFA"/>
    <w:rsid w:val="00D8638E"/>
    <w:rsid w:val="00D87496"/>
    <w:rsid w:val="00D877F7"/>
    <w:rsid w:val="00D903D4"/>
    <w:rsid w:val="00D90627"/>
    <w:rsid w:val="00D91E05"/>
    <w:rsid w:val="00D92244"/>
    <w:rsid w:val="00D9263F"/>
    <w:rsid w:val="00D939BF"/>
    <w:rsid w:val="00D94770"/>
    <w:rsid w:val="00D95C3C"/>
    <w:rsid w:val="00D96D06"/>
    <w:rsid w:val="00D9748E"/>
    <w:rsid w:val="00DA352C"/>
    <w:rsid w:val="00DA3B7A"/>
    <w:rsid w:val="00DA5B86"/>
    <w:rsid w:val="00DA6933"/>
    <w:rsid w:val="00DB11F2"/>
    <w:rsid w:val="00DB12D0"/>
    <w:rsid w:val="00DB1D97"/>
    <w:rsid w:val="00DB252B"/>
    <w:rsid w:val="00DB2948"/>
    <w:rsid w:val="00DB2A8D"/>
    <w:rsid w:val="00DB2DCE"/>
    <w:rsid w:val="00DB4EE5"/>
    <w:rsid w:val="00DB4FDE"/>
    <w:rsid w:val="00DB6251"/>
    <w:rsid w:val="00DB6E67"/>
    <w:rsid w:val="00DC11F3"/>
    <w:rsid w:val="00DC17FC"/>
    <w:rsid w:val="00DC1AD8"/>
    <w:rsid w:val="00DC26AF"/>
    <w:rsid w:val="00DC2C7D"/>
    <w:rsid w:val="00DC2E42"/>
    <w:rsid w:val="00DC4EF4"/>
    <w:rsid w:val="00DC4F65"/>
    <w:rsid w:val="00DC607A"/>
    <w:rsid w:val="00DC692F"/>
    <w:rsid w:val="00DC6DC9"/>
    <w:rsid w:val="00DC7C8C"/>
    <w:rsid w:val="00DD09A0"/>
    <w:rsid w:val="00DD0F51"/>
    <w:rsid w:val="00DD2F7C"/>
    <w:rsid w:val="00DD37BB"/>
    <w:rsid w:val="00DD5D37"/>
    <w:rsid w:val="00DE0006"/>
    <w:rsid w:val="00DE1591"/>
    <w:rsid w:val="00DE1DA1"/>
    <w:rsid w:val="00DE48DA"/>
    <w:rsid w:val="00DE5893"/>
    <w:rsid w:val="00DE6B14"/>
    <w:rsid w:val="00DE7009"/>
    <w:rsid w:val="00DF07D2"/>
    <w:rsid w:val="00DF10B7"/>
    <w:rsid w:val="00DF2B7A"/>
    <w:rsid w:val="00DF4412"/>
    <w:rsid w:val="00DF4C25"/>
    <w:rsid w:val="00DF5531"/>
    <w:rsid w:val="00DF5A31"/>
    <w:rsid w:val="00DF62F0"/>
    <w:rsid w:val="00E01C4B"/>
    <w:rsid w:val="00E041F2"/>
    <w:rsid w:val="00E057EE"/>
    <w:rsid w:val="00E05B28"/>
    <w:rsid w:val="00E05C34"/>
    <w:rsid w:val="00E05FBF"/>
    <w:rsid w:val="00E11D05"/>
    <w:rsid w:val="00E1274A"/>
    <w:rsid w:val="00E16C17"/>
    <w:rsid w:val="00E22C75"/>
    <w:rsid w:val="00E232B6"/>
    <w:rsid w:val="00E24C4B"/>
    <w:rsid w:val="00E2585D"/>
    <w:rsid w:val="00E264FF"/>
    <w:rsid w:val="00E26501"/>
    <w:rsid w:val="00E27736"/>
    <w:rsid w:val="00E27BB6"/>
    <w:rsid w:val="00E3043D"/>
    <w:rsid w:val="00E341C9"/>
    <w:rsid w:val="00E3432E"/>
    <w:rsid w:val="00E40BCB"/>
    <w:rsid w:val="00E42626"/>
    <w:rsid w:val="00E43DF8"/>
    <w:rsid w:val="00E43E83"/>
    <w:rsid w:val="00E46557"/>
    <w:rsid w:val="00E47B13"/>
    <w:rsid w:val="00E47DDF"/>
    <w:rsid w:val="00E51EA5"/>
    <w:rsid w:val="00E52981"/>
    <w:rsid w:val="00E52B14"/>
    <w:rsid w:val="00E52E78"/>
    <w:rsid w:val="00E54FEB"/>
    <w:rsid w:val="00E55F1B"/>
    <w:rsid w:val="00E56117"/>
    <w:rsid w:val="00E57C65"/>
    <w:rsid w:val="00E57FB0"/>
    <w:rsid w:val="00E615C7"/>
    <w:rsid w:val="00E61EE0"/>
    <w:rsid w:val="00E624E6"/>
    <w:rsid w:val="00E62A09"/>
    <w:rsid w:val="00E630F5"/>
    <w:rsid w:val="00E632A3"/>
    <w:rsid w:val="00E647B9"/>
    <w:rsid w:val="00E6535D"/>
    <w:rsid w:val="00E663FA"/>
    <w:rsid w:val="00E679D4"/>
    <w:rsid w:val="00E70FFA"/>
    <w:rsid w:val="00E71740"/>
    <w:rsid w:val="00E71D98"/>
    <w:rsid w:val="00E73629"/>
    <w:rsid w:val="00E73A9F"/>
    <w:rsid w:val="00E73F59"/>
    <w:rsid w:val="00E748B4"/>
    <w:rsid w:val="00E76A68"/>
    <w:rsid w:val="00E76EC8"/>
    <w:rsid w:val="00E80534"/>
    <w:rsid w:val="00E81761"/>
    <w:rsid w:val="00E82CB1"/>
    <w:rsid w:val="00E83B5A"/>
    <w:rsid w:val="00E85441"/>
    <w:rsid w:val="00E85702"/>
    <w:rsid w:val="00E86706"/>
    <w:rsid w:val="00E87D77"/>
    <w:rsid w:val="00E90CB8"/>
    <w:rsid w:val="00E92938"/>
    <w:rsid w:val="00E93991"/>
    <w:rsid w:val="00E9419F"/>
    <w:rsid w:val="00E94A38"/>
    <w:rsid w:val="00E94D80"/>
    <w:rsid w:val="00E95C6D"/>
    <w:rsid w:val="00E97B66"/>
    <w:rsid w:val="00E97B79"/>
    <w:rsid w:val="00EA1762"/>
    <w:rsid w:val="00EA40AB"/>
    <w:rsid w:val="00EA562B"/>
    <w:rsid w:val="00EA59F6"/>
    <w:rsid w:val="00EA5D3F"/>
    <w:rsid w:val="00EA73BD"/>
    <w:rsid w:val="00EB0A59"/>
    <w:rsid w:val="00EB0D8A"/>
    <w:rsid w:val="00EB1441"/>
    <w:rsid w:val="00EB3169"/>
    <w:rsid w:val="00EB4357"/>
    <w:rsid w:val="00EB470D"/>
    <w:rsid w:val="00EB61C3"/>
    <w:rsid w:val="00EB6824"/>
    <w:rsid w:val="00EB6AA3"/>
    <w:rsid w:val="00EB7ADF"/>
    <w:rsid w:val="00EC026C"/>
    <w:rsid w:val="00EC152A"/>
    <w:rsid w:val="00EC3C4D"/>
    <w:rsid w:val="00EC6631"/>
    <w:rsid w:val="00EC7A83"/>
    <w:rsid w:val="00ED0457"/>
    <w:rsid w:val="00ED257A"/>
    <w:rsid w:val="00ED29A3"/>
    <w:rsid w:val="00ED4299"/>
    <w:rsid w:val="00ED4834"/>
    <w:rsid w:val="00ED4842"/>
    <w:rsid w:val="00ED5CF5"/>
    <w:rsid w:val="00ED5EA6"/>
    <w:rsid w:val="00ED6076"/>
    <w:rsid w:val="00ED6653"/>
    <w:rsid w:val="00ED760E"/>
    <w:rsid w:val="00EE1BF3"/>
    <w:rsid w:val="00EE3BF1"/>
    <w:rsid w:val="00EE6A56"/>
    <w:rsid w:val="00EE74CE"/>
    <w:rsid w:val="00EE7A22"/>
    <w:rsid w:val="00EF02D9"/>
    <w:rsid w:val="00EF0898"/>
    <w:rsid w:val="00EF0B8A"/>
    <w:rsid w:val="00EF29BE"/>
    <w:rsid w:val="00EF69BA"/>
    <w:rsid w:val="00EF6B1C"/>
    <w:rsid w:val="00F03968"/>
    <w:rsid w:val="00F051D6"/>
    <w:rsid w:val="00F05512"/>
    <w:rsid w:val="00F105E4"/>
    <w:rsid w:val="00F11531"/>
    <w:rsid w:val="00F119AE"/>
    <w:rsid w:val="00F12123"/>
    <w:rsid w:val="00F12671"/>
    <w:rsid w:val="00F138F1"/>
    <w:rsid w:val="00F14828"/>
    <w:rsid w:val="00F14BF0"/>
    <w:rsid w:val="00F150B6"/>
    <w:rsid w:val="00F15173"/>
    <w:rsid w:val="00F15614"/>
    <w:rsid w:val="00F15DFC"/>
    <w:rsid w:val="00F16DC0"/>
    <w:rsid w:val="00F171C4"/>
    <w:rsid w:val="00F205DE"/>
    <w:rsid w:val="00F24AEF"/>
    <w:rsid w:val="00F2626B"/>
    <w:rsid w:val="00F27EB2"/>
    <w:rsid w:val="00F30284"/>
    <w:rsid w:val="00F31F26"/>
    <w:rsid w:val="00F3321C"/>
    <w:rsid w:val="00F33695"/>
    <w:rsid w:val="00F37713"/>
    <w:rsid w:val="00F418FA"/>
    <w:rsid w:val="00F41B52"/>
    <w:rsid w:val="00F42506"/>
    <w:rsid w:val="00F42E27"/>
    <w:rsid w:val="00F451A0"/>
    <w:rsid w:val="00F46B17"/>
    <w:rsid w:val="00F52AA8"/>
    <w:rsid w:val="00F53D62"/>
    <w:rsid w:val="00F579AE"/>
    <w:rsid w:val="00F601C1"/>
    <w:rsid w:val="00F60A00"/>
    <w:rsid w:val="00F60C94"/>
    <w:rsid w:val="00F62D92"/>
    <w:rsid w:val="00F62DE1"/>
    <w:rsid w:val="00F63CDC"/>
    <w:rsid w:val="00F6792D"/>
    <w:rsid w:val="00F70A5D"/>
    <w:rsid w:val="00F71C38"/>
    <w:rsid w:val="00F7259C"/>
    <w:rsid w:val="00F733A0"/>
    <w:rsid w:val="00F73842"/>
    <w:rsid w:val="00F77AEA"/>
    <w:rsid w:val="00F8033A"/>
    <w:rsid w:val="00F82EA1"/>
    <w:rsid w:val="00F8367A"/>
    <w:rsid w:val="00F83A79"/>
    <w:rsid w:val="00F86412"/>
    <w:rsid w:val="00F8B380"/>
    <w:rsid w:val="00F9078B"/>
    <w:rsid w:val="00F91A13"/>
    <w:rsid w:val="00F9247F"/>
    <w:rsid w:val="00F93ED1"/>
    <w:rsid w:val="00FA4721"/>
    <w:rsid w:val="00FA4976"/>
    <w:rsid w:val="00FA5B27"/>
    <w:rsid w:val="00FA762A"/>
    <w:rsid w:val="00FB0A5E"/>
    <w:rsid w:val="00FB1425"/>
    <w:rsid w:val="00FB3B31"/>
    <w:rsid w:val="00FB5246"/>
    <w:rsid w:val="00FB6103"/>
    <w:rsid w:val="00FB634F"/>
    <w:rsid w:val="00FB7111"/>
    <w:rsid w:val="00FC07B1"/>
    <w:rsid w:val="00FC17F5"/>
    <w:rsid w:val="00FC3626"/>
    <w:rsid w:val="00FC4956"/>
    <w:rsid w:val="00FC60ED"/>
    <w:rsid w:val="00FC6DBC"/>
    <w:rsid w:val="00FD0F1D"/>
    <w:rsid w:val="00FD27B7"/>
    <w:rsid w:val="00FD6260"/>
    <w:rsid w:val="00FD6846"/>
    <w:rsid w:val="00FD7D7F"/>
    <w:rsid w:val="00FE0898"/>
    <w:rsid w:val="00FE1804"/>
    <w:rsid w:val="00FE24A2"/>
    <w:rsid w:val="00FE27A0"/>
    <w:rsid w:val="00FE3840"/>
    <w:rsid w:val="00FE579B"/>
    <w:rsid w:val="00FE691B"/>
    <w:rsid w:val="00FE6B14"/>
    <w:rsid w:val="00FE7274"/>
    <w:rsid w:val="00FE73AB"/>
    <w:rsid w:val="00FE7E82"/>
    <w:rsid w:val="00FF0639"/>
    <w:rsid w:val="00FF0BA9"/>
    <w:rsid w:val="00FF471B"/>
    <w:rsid w:val="00FF477D"/>
    <w:rsid w:val="013E0B6B"/>
    <w:rsid w:val="0143C4D8"/>
    <w:rsid w:val="014DB807"/>
    <w:rsid w:val="015312F4"/>
    <w:rsid w:val="01630D1E"/>
    <w:rsid w:val="01B62565"/>
    <w:rsid w:val="01D6F8A2"/>
    <w:rsid w:val="0208DB91"/>
    <w:rsid w:val="020AE1B3"/>
    <w:rsid w:val="024CA4EA"/>
    <w:rsid w:val="0261AC89"/>
    <w:rsid w:val="02C925A7"/>
    <w:rsid w:val="02F94D2D"/>
    <w:rsid w:val="030A25DC"/>
    <w:rsid w:val="033E654A"/>
    <w:rsid w:val="0362DB6E"/>
    <w:rsid w:val="04C86A70"/>
    <w:rsid w:val="0543CA66"/>
    <w:rsid w:val="05C41607"/>
    <w:rsid w:val="05EEF3AB"/>
    <w:rsid w:val="0606A567"/>
    <w:rsid w:val="062741AB"/>
    <w:rsid w:val="06543CA2"/>
    <w:rsid w:val="0678F24C"/>
    <w:rsid w:val="06BED038"/>
    <w:rsid w:val="06D8206B"/>
    <w:rsid w:val="07048EB9"/>
    <w:rsid w:val="0707DFAD"/>
    <w:rsid w:val="07125859"/>
    <w:rsid w:val="07193469"/>
    <w:rsid w:val="0724C9B7"/>
    <w:rsid w:val="07478A96"/>
    <w:rsid w:val="08216B51"/>
    <w:rsid w:val="08822781"/>
    <w:rsid w:val="08A95730"/>
    <w:rsid w:val="08EDB0E8"/>
    <w:rsid w:val="08F24B2B"/>
    <w:rsid w:val="09249229"/>
    <w:rsid w:val="092F0FED"/>
    <w:rsid w:val="0931CED3"/>
    <w:rsid w:val="09411459"/>
    <w:rsid w:val="0969CA71"/>
    <w:rsid w:val="09DA9A62"/>
    <w:rsid w:val="0A0A5B34"/>
    <w:rsid w:val="0A0C4A0A"/>
    <w:rsid w:val="0A534D69"/>
    <w:rsid w:val="0A589067"/>
    <w:rsid w:val="0A7AA3E9"/>
    <w:rsid w:val="0AC8B48C"/>
    <w:rsid w:val="0AEBAF29"/>
    <w:rsid w:val="0B2D1F8C"/>
    <w:rsid w:val="0B49B09B"/>
    <w:rsid w:val="0B4E3A05"/>
    <w:rsid w:val="0B593F63"/>
    <w:rsid w:val="0B614D58"/>
    <w:rsid w:val="0B7F7773"/>
    <w:rsid w:val="0B843BB4"/>
    <w:rsid w:val="0C1B7D37"/>
    <w:rsid w:val="0C8C1809"/>
    <w:rsid w:val="0C92BAAA"/>
    <w:rsid w:val="0CDA9354"/>
    <w:rsid w:val="0D2A956E"/>
    <w:rsid w:val="0D31D06B"/>
    <w:rsid w:val="0D7C4471"/>
    <w:rsid w:val="0D7F3291"/>
    <w:rsid w:val="0D7F3F45"/>
    <w:rsid w:val="0D9F3675"/>
    <w:rsid w:val="0DA1F247"/>
    <w:rsid w:val="0DA47313"/>
    <w:rsid w:val="0DD0E3A3"/>
    <w:rsid w:val="0DF4DED3"/>
    <w:rsid w:val="0DF7326E"/>
    <w:rsid w:val="0E6C4E65"/>
    <w:rsid w:val="0E9AA8BC"/>
    <w:rsid w:val="0EC86D19"/>
    <w:rsid w:val="0ECA0D0D"/>
    <w:rsid w:val="0F23197F"/>
    <w:rsid w:val="0F3B1DE3"/>
    <w:rsid w:val="0F8754B2"/>
    <w:rsid w:val="0F8A9BEE"/>
    <w:rsid w:val="0F9A5404"/>
    <w:rsid w:val="0FA9559E"/>
    <w:rsid w:val="107090FF"/>
    <w:rsid w:val="10EB6724"/>
    <w:rsid w:val="11098101"/>
    <w:rsid w:val="1116E395"/>
    <w:rsid w:val="11368634"/>
    <w:rsid w:val="115EE25B"/>
    <w:rsid w:val="116755CA"/>
    <w:rsid w:val="118526BA"/>
    <w:rsid w:val="11C6B42F"/>
    <w:rsid w:val="12500143"/>
    <w:rsid w:val="126CB59A"/>
    <w:rsid w:val="12907967"/>
    <w:rsid w:val="12A3A479"/>
    <w:rsid w:val="12C3DCC0"/>
    <w:rsid w:val="132B9A1A"/>
    <w:rsid w:val="133BDB4A"/>
    <w:rsid w:val="13493B11"/>
    <w:rsid w:val="134F53C3"/>
    <w:rsid w:val="13517EE9"/>
    <w:rsid w:val="1370A5D0"/>
    <w:rsid w:val="13752964"/>
    <w:rsid w:val="1380813C"/>
    <w:rsid w:val="13D708B0"/>
    <w:rsid w:val="13FB1886"/>
    <w:rsid w:val="142F32F7"/>
    <w:rsid w:val="145B8514"/>
    <w:rsid w:val="147EC3B7"/>
    <w:rsid w:val="149747A4"/>
    <w:rsid w:val="149B99F2"/>
    <w:rsid w:val="14B40D5E"/>
    <w:rsid w:val="152D2BD3"/>
    <w:rsid w:val="15351A32"/>
    <w:rsid w:val="15CB5B8B"/>
    <w:rsid w:val="15E8F9F5"/>
    <w:rsid w:val="163D34A3"/>
    <w:rsid w:val="164B002B"/>
    <w:rsid w:val="16737E72"/>
    <w:rsid w:val="1697595B"/>
    <w:rsid w:val="16DF4FA6"/>
    <w:rsid w:val="16E22D8F"/>
    <w:rsid w:val="174D6E13"/>
    <w:rsid w:val="17A05C19"/>
    <w:rsid w:val="1818565E"/>
    <w:rsid w:val="18275FB1"/>
    <w:rsid w:val="184092E8"/>
    <w:rsid w:val="186A9AD2"/>
    <w:rsid w:val="18DB6983"/>
    <w:rsid w:val="1980FAFA"/>
    <w:rsid w:val="19A3D59C"/>
    <w:rsid w:val="19A61CA9"/>
    <w:rsid w:val="1A4B1E91"/>
    <w:rsid w:val="1A5E9CC3"/>
    <w:rsid w:val="1A7121DA"/>
    <w:rsid w:val="1A868876"/>
    <w:rsid w:val="1A9C30DF"/>
    <w:rsid w:val="1AAF94B0"/>
    <w:rsid w:val="1AC86FF1"/>
    <w:rsid w:val="1B4D1AAC"/>
    <w:rsid w:val="1B6F8E29"/>
    <w:rsid w:val="1BF91978"/>
    <w:rsid w:val="1C2F4D86"/>
    <w:rsid w:val="1C781BED"/>
    <w:rsid w:val="1CB4F54B"/>
    <w:rsid w:val="1CF019A7"/>
    <w:rsid w:val="1CF4DBC0"/>
    <w:rsid w:val="1D49EBE5"/>
    <w:rsid w:val="1D6DB777"/>
    <w:rsid w:val="1DDDDDE8"/>
    <w:rsid w:val="1DE46356"/>
    <w:rsid w:val="1DF58741"/>
    <w:rsid w:val="1E10D5C8"/>
    <w:rsid w:val="1EBAE043"/>
    <w:rsid w:val="1F12E831"/>
    <w:rsid w:val="1F263104"/>
    <w:rsid w:val="1F2F01DF"/>
    <w:rsid w:val="1F5AD48C"/>
    <w:rsid w:val="1F6CAE41"/>
    <w:rsid w:val="20CE2902"/>
    <w:rsid w:val="20D91154"/>
    <w:rsid w:val="20E2709C"/>
    <w:rsid w:val="20E6D3C0"/>
    <w:rsid w:val="20FD149C"/>
    <w:rsid w:val="21035CD9"/>
    <w:rsid w:val="210F08BE"/>
    <w:rsid w:val="21664D73"/>
    <w:rsid w:val="216A95A5"/>
    <w:rsid w:val="21731BA1"/>
    <w:rsid w:val="219589CC"/>
    <w:rsid w:val="21A10F22"/>
    <w:rsid w:val="21B6E2D5"/>
    <w:rsid w:val="21BFC3AD"/>
    <w:rsid w:val="22256FED"/>
    <w:rsid w:val="222C5A60"/>
    <w:rsid w:val="224B2160"/>
    <w:rsid w:val="225C334E"/>
    <w:rsid w:val="22A222B0"/>
    <w:rsid w:val="22EF4DE4"/>
    <w:rsid w:val="23AAB300"/>
    <w:rsid w:val="23B25650"/>
    <w:rsid w:val="23DD4262"/>
    <w:rsid w:val="2407DCE2"/>
    <w:rsid w:val="2429DDE5"/>
    <w:rsid w:val="2439E0DD"/>
    <w:rsid w:val="24A051B1"/>
    <w:rsid w:val="24B55197"/>
    <w:rsid w:val="24E5A88F"/>
    <w:rsid w:val="251C0044"/>
    <w:rsid w:val="25452E21"/>
    <w:rsid w:val="259C27F1"/>
    <w:rsid w:val="25BB63D0"/>
    <w:rsid w:val="25CFAF71"/>
    <w:rsid w:val="268BD1A1"/>
    <w:rsid w:val="268ED533"/>
    <w:rsid w:val="269AF09D"/>
    <w:rsid w:val="26A10CE4"/>
    <w:rsid w:val="26A34EB2"/>
    <w:rsid w:val="2712C282"/>
    <w:rsid w:val="2713E16A"/>
    <w:rsid w:val="271A65FD"/>
    <w:rsid w:val="279E0E01"/>
    <w:rsid w:val="27A17F0A"/>
    <w:rsid w:val="27C45608"/>
    <w:rsid w:val="27E872B9"/>
    <w:rsid w:val="2836AF5E"/>
    <w:rsid w:val="28818089"/>
    <w:rsid w:val="289E9B6F"/>
    <w:rsid w:val="28AD47CB"/>
    <w:rsid w:val="28F7EC30"/>
    <w:rsid w:val="292A8E1F"/>
    <w:rsid w:val="2942396C"/>
    <w:rsid w:val="29429E19"/>
    <w:rsid w:val="296F7D16"/>
    <w:rsid w:val="29CE5ECC"/>
    <w:rsid w:val="2A892F7E"/>
    <w:rsid w:val="2A91AB55"/>
    <w:rsid w:val="2B79C6DF"/>
    <w:rsid w:val="2B81599F"/>
    <w:rsid w:val="2BC377F5"/>
    <w:rsid w:val="2C124E9C"/>
    <w:rsid w:val="2C5A2CF9"/>
    <w:rsid w:val="2CA677A6"/>
    <w:rsid w:val="2CBEB730"/>
    <w:rsid w:val="2CEF071B"/>
    <w:rsid w:val="2D215E79"/>
    <w:rsid w:val="2D461716"/>
    <w:rsid w:val="2D7B3379"/>
    <w:rsid w:val="2D7B6689"/>
    <w:rsid w:val="2DB15D4D"/>
    <w:rsid w:val="2DCB8667"/>
    <w:rsid w:val="2E022DB3"/>
    <w:rsid w:val="2E264448"/>
    <w:rsid w:val="2E3273B6"/>
    <w:rsid w:val="2E4C8007"/>
    <w:rsid w:val="2E65F9E6"/>
    <w:rsid w:val="2E94D5F8"/>
    <w:rsid w:val="2EE1178C"/>
    <w:rsid w:val="2F0D102D"/>
    <w:rsid w:val="2F1A369B"/>
    <w:rsid w:val="2F7B4222"/>
    <w:rsid w:val="2F8CD423"/>
    <w:rsid w:val="2FEA82E3"/>
    <w:rsid w:val="3022D1D2"/>
    <w:rsid w:val="3046D3D5"/>
    <w:rsid w:val="305D87F1"/>
    <w:rsid w:val="309D26D8"/>
    <w:rsid w:val="30C0E52F"/>
    <w:rsid w:val="30C3F541"/>
    <w:rsid w:val="311189ED"/>
    <w:rsid w:val="31186952"/>
    <w:rsid w:val="3120ED28"/>
    <w:rsid w:val="3121B0A3"/>
    <w:rsid w:val="31DA67A6"/>
    <w:rsid w:val="31FC76B4"/>
    <w:rsid w:val="323CB5A9"/>
    <w:rsid w:val="3249CF94"/>
    <w:rsid w:val="325BE5FF"/>
    <w:rsid w:val="326AD7FD"/>
    <w:rsid w:val="32856D04"/>
    <w:rsid w:val="32B1FFF2"/>
    <w:rsid w:val="32F10F00"/>
    <w:rsid w:val="3333FDAA"/>
    <w:rsid w:val="333F5582"/>
    <w:rsid w:val="34248608"/>
    <w:rsid w:val="342D6F88"/>
    <w:rsid w:val="34BDE36B"/>
    <w:rsid w:val="34C4C477"/>
    <w:rsid w:val="352518F5"/>
    <w:rsid w:val="356013BA"/>
    <w:rsid w:val="3586F166"/>
    <w:rsid w:val="358A3C2E"/>
    <w:rsid w:val="360C3248"/>
    <w:rsid w:val="36868C2A"/>
    <w:rsid w:val="36E9BEE7"/>
    <w:rsid w:val="371D53BC"/>
    <w:rsid w:val="37D640B6"/>
    <w:rsid w:val="3807A317"/>
    <w:rsid w:val="382BFA02"/>
    <w:rsid w:val="383536FE"/>
    <w:rsid w:val="39EAA02D"/>
    <w:rsid w:val="3A4CFA56"/>
    <w:rsid w:val="3A787B05"/>
    <w:rsid w:val="3B2A632D"/>
    <w:rsid w:val="3B301061"/>
    <w:rsid w:val="3B6EB5B2"/>
    <w:rsid w:val="3B846899"/>
    <w:rsid w:val="3BCAB7BC"/>
    <w:rsid w:val="3BD21CFE"/>
    <w:rsid w:val="3C184C97"/>
    <w:rsid w:val="3C63D98D"/>
    <w:rsid w:val="3C768993"/>
    <w:rsid w:val="3CD6A0F5"/>
    <w:rsid w:val="3CD97A16"/>
    <w:rsid w:val="3CE51D8D"/>
    <w:rsid w:val="3CF64145"/>
    <w:rsid w:val="3D31270C"/>
    <w:rsid w:val="3DAAA4C2"/>
    <w:rsid w:val="3DBDC187"/>
    <w:rsid w:val="3DCEF36A"/>
    <w:rsid w:val="3DDFF0AA"/>
    <w:rsid w:val="3E5751FE"/>
    <w:rsid w:val="3E5D9A0B"/>
    <w:rsid w:val="3E6E8E98"/>
    <w:rsid w:val="3EB94757"/>
    <w:rsid w:val="3EC5069F"/>
    <w:rsid w:val="3EDD4D3F"/>
    <w:rsid w:val="3EE5B5FB"/>
    <w:rsid w:val="3F7B4A41"/>
    <w:rsid w:val="3FFDC60B"/>
    <w:rsid w:val="401E4304"/>
    <w:rsid w:val="40514CC6"/>
    <w:rsid w:val="406FC56C"/>
    <w:rsid w:val="4108B8E8"/>
    <w:rsid w:val="416C52B8"/>
    <w:rsid w:val="418880EF"/>
    <w:rsid w:val="419FDB9B"/>
    <w:rsid w:val="41EFBB0A"/>
    <w:rsid w:val="41F04A86"/>
    <w:rsid w:val="41F0CE3F"/>
    <w:rsid w:val="4207178E"/>
    <w:rsid w:val="424B8234"/>
    <w:rsid w:val="428228E6"/>
    <w:rsid w:val="42A9CB1E"/>
    <w:rsid w:val="42C9BFFA"/>
    <w:rsid w:val="4353145F"/>
    <w:rsid w:val="435345F7"/>
    <w:rsid w:val="43A98E4B"/>
    <w:rsid w:val="44E60F3F"/>
    <w:rsid w:val="45117B51"/>
    <w:rsid w:val="455AD78A"/>
    <w:rsid w:val="4588FF35"/>
    <w:rsid w:val="46481E3F"/>
    <w:rsid w:val="46BE71A6"/>
    <w:rsid w:val="46FD02D2"/>
    <w:rsid w:val="4741E5DA"/>
    <w:rsid w:val="479E1ADB"/>
    <w:rsid w:val="47C42340"/>
    <w:rsid w:val="47D776AD"/>
    <w:rsid w:val="47FCCD3E"/>
    <w:rsid w:val="4846730D"/>
    <w:rsid w:val="489B12D2"/>
    <w:rsid w:val="4914817F"/>
    <w:rsid w:val="494AE0AC"/>
    <w:rsid w:val="495E1D69"/>
    <w:rsid w:val="499C6AB9"/>
    <w:rsid w:val="49EA42A3"/>
    <w:rsid w:val="4A582E17"/>
    <w:rsid w:val="4A87F236"/>
    <w:rsid w:val="4AC9DF40"/>
    <w:rsid w:val="4B1DAC64"/>
    <w:rsid w:val="4B843EB4"/>
    <w:rsid w:val="4C1F2928"/>
    <w:rsid w:val="4C3C26FA"/>
    <w:rsid w:val="4C4492E1"/>
    <w:rsid w:val="4C48EAB4"/>
    <w:rsid w:val="4C9967D9"/>
    <w:rsid w:val="4CA2035F"/>
    <w:rsid w:val="4CB82803"/>
    <w:rsid w:val="4CFB7DFF"/>
    <w:rsid w:val="4D5660BB"/>
    <w:rsid w:val="4D590214"/>
    <w:rsid w:val="4D89D9C1"/>
    <w:rsid w:val="4DA14938"/>
    <w:rsid w:val="4E2C6D0F"/>
    <w:rsid w:val="4E79FA95"/>
    <w:rsid w:val="4EF8CC06"/>
    <w:rsid w:val="4F068DC4"/>
    <w:rsid w:val="4F2B9EA3"/>
    <w:rsid w:val="4F3D43D7"/>
    <w:rsid w:val="4F40E605"/>
    <w:rsid w:val="4F57D09E"/>
    <w:rsid w:val="50488A95"/>
    <w:rsid w:val="5053A6A1"/>
    <w:rsid w:val="507A6190"/>
    <w:rsid w:val="51247E2B"/>
    <w:rsid w:val="513AD230"/>
    <w:rsid w:val="513BD3E3"/>
    <w:rsid w:val="5155A3E7"/>
    <w:rsid w:val="51BDC872"/>
    <w:rsid w:val="51DC8576"/>
    <w:rsid w:val="5228E323"/>
    <w:rsid w:val="52415048"/>
    <w:rsid w:val="5277404A"/>
    <w:rsid w:val="529EA95D"/>
    <w:rsid w:val="52BAA08C"/>
    <w:rsid w:val="52FA355D"/>
    <w:rsid w:val="53506996"/>
    <w:rsid w:val="5374796F"/>
    <w:rsid w:val="538D2DDE"/>
    <w:rsid w:val="53C06A85"/>
    <w:rsid w:val="54167405"/>
    <w:rsid w:val="54325546"/>
    <w:rsid w:val="54AD12CB"/>
    <w:rsid w:val="5542EE8A"/>
    <w:rsid w:val="55798098"/>
    <w:rsid w:val="559422A8"/>
    <w:rsid w:val="5598B214"/>
    <w:rsid w:val="55DDD669"/>
    <w:rsid w:val="55F9BD72"/>
    <w:rsid w:val="56022928"/>
    <w:rsid w:val="560A5C3D"/>
    <w:rsid w:val="565698FA"/>
    <w:rsid w:val="56D84DF2"/>
    <w:rsid w:val="56F54639"/>
    <w:rsid w:val="5704A0FD"/>
    <w:rsid w:val="573445DA"/>
    <w:rsid w:val="573E454C"/>
    <w:rsid w:val="57803DC3"/>
    <w:rsid w:val="5781655D"/>
    <w:rsid w:val="57A43A47"/>
    <w:rsid w:val="57AD1F18"/>
    <w:rsid w:val="57C7C79C"/>
    <w:rsid w:val="57F7A288"/>
    <w:rsid w:val="5841F243"/>
    <w:rsid w:val="58445417"/>
    <w:rsid w:val="5877A25E"/>
    <w:rsid w:val="58A22377"/>
    <w:rsid w:val="58B3D239"/>
    <w:rsid w:val="58DAD70B"/>
    <w:rsid w:val="58FD8694"/>
    <w:rsid w:val="592D07A5"/>
    <w:rsid w:val="599AF2E9"/>
    <w:rsid w:val="59E42A3A"/>
    <w:rsid w:val="59ECAC48"/>
    <w:rsid w:val="5A8C3925"/>
    <w:rsid w:val="5B23DAEF"/>
    <w:rsid w:val="5BCB0D4C"/>
    <w:rsid w:val="5C43D011"/>
    <w:rsid w:val="5C82CA57"/>
    <w:rsid w:val="5CB55C0C"/>
    <w:rsid w:val="5CF0B03D"/>
    <w:rsid w:val="5D004FCC"/>
    <w:rsid w:val="5D65D7D9"/>
    <w:rsid w:val="5D99281A"/>
    <w:rsid w:val="5D9F3117"/>
    <w:rsid w:val="5D9F7893"/>
    <w:rsid w:val="5DD53906"/>
    <w:rsid w:val="5E2B8C50"/>
    <w:rsid w:val="5E83BF6D"/>
    <w:rsid w:val="5E9D0476"/>
    <w:rsid w:val="5E9E8F60"/>
    <w:rsid w:val="5EA104D9"/>
    <w:rsid w:val="5EE1AFC3"/>
    <w:rsid w:val="5F48C074"/>
    <w:rsid w:val="5F5826D8"/>
    <w:rsid w:val="5FEC636C"/>
    <w:rsid w:val="605A5F3E"/>
    <w:rsid w:val="605AAF0E"/>
    <w:rsid w:val="608C3A5D"/>
    <w:rsid w:val="60BA376A"/>
    <w:rsid w:val="60C57528"/>
    <w:rsid w:val="60D95E84"/>
    <w:rsid w:val="60F2E5C7"/>
    <w:rsid w:val="619A4D4F"/>
    <w:rsid w:val="6207F938"/>
    <w:rsid w:val="627E5C3B"/>
    <w:rsid w:val="62B89461"/>
    <w:rsid w:val="62D385B7"/>
    <w:rsid w:val="62DA5CC8"/>
    <w:rsid w:val="6305F280"/>
    <w:rsid w:val="63099657"/>
    <w:rsid w:val="6324286B"/>
    <w:rsid w:val="63563404"/>
    <w:rsid w:val="63B6A2FA"/>
    <w:rsid w:val="63FBDE79"/>
    <w:rsid w:val="641AAC07"/>
    <w:rsid w:val="647CE8CC"/>
    <w:rsid w:val="649F43CF"/>
    <w:rsid w:val="65233929"/>
    <w:rsid w:val="65C664A2"/>
    <w:rsid w:val="65F4CE13"/>
    <w:rsid w:val="662CDF11"/>
    <w:rsid w:val="665BC62A"/>
    <w:rsid w:val="66933505"/>
    <w:rsid w:val="6695C098"/>
    <w:rsid w:val="66E432C6"/>
    <w:rsid w:val="67346BD6"/>
    <w:rsid w:val="67EFE4A8"/>
    <w:rsid w:val="67F02D6B"/>
    <w:rsid w:val="682E6CD5"/>
    <w:rsid w:val="683434DF"/>
    <w:rsid w:val="6864DB7C"/>
    <w:rsid w:val="6883531D"/>
    <w:rsid w:val="6892F871"/>
    <w:rsid w:val="68C21E11"/>
    <w:rsid w:val="6932DD08"/>
    <w:rsid w:val="6963984B"/>
    <w:rsid w:val="69A72FC4"/>
    <w:rsid w:val="69CDFEC7"/>
    <w:rsid w:val="69DBD0A7"/>
    <w:rsid w:val="69EA2EB8"/>
    <w:rsid w:val="6A3CC039"/>
    <w:rsid w:val="6A73BF28"/>
    <w:rsid w:val="6AF9AF21"/>
    <w:rsid w:val="6B0CCDE1"/>
    <w:rsid w:val="6B4EA4D4"/>
    <w:rsid w:val="6B679592"/>
    <w:rsid w:val="6B8F81BC"/>
    <w:rsid w:val="6BB49B93"/>
    <w:rsid w:val="6C7BEC07"/>
    <w:rsid w:val="6CCF3E5F"/>
    <w:rsid w:val="6CEFB779"/>
    <w:rsid w:val="6D36C489"/>
    <w:rsid w:val="6D5C5F1D"/>
    <w:rsid w:val="6D9E9BB0"/>
    <w:rsid w:val="6DC6A9FF"/>
    <w:rsid w:val="6DC9AFD3"/>
    <w:rsid w:val="6EDC7629"/>
    <w:rsid w:val="6EFF922F"/>
    <w:rsid w:val="6F4BC547"/>
    <w:rsid w:val="6F693401"/>
    <w:rsid w:val="6F78F2D3"/>
    <w:rsid w:val="703566C3"/>
    <w:rsid w:val="7039336A"/>
    <w:rsid w:val="705B5317"/>
    <w:rsid w:val="70CEA6D9"/>
    <w:rsid w:val="712D9B06"/>
    <w:rsid w:val="714E4289"/>
    <w:rsid w:val="717D9761"/>
    <w:rsid w:val="7202005C"/>
    <w:rsid w:val="721C00AD"/>
    <w:rsid w:val="721F663D"/>
    <w:rsid w:val="724CE109"/>
    <w:rsid w:val="726A6EB0"/>
    <w:rsid w:val="727CFD91"/>
    <w:rsid w:val="72CDCA19"/>
    <w:rsid w:val="730FA7C8"/>
    <w:rsid w:val="7332E0D1"/>
    <w:rsid w:val="7385759E"/>
    <w:rsid w:val="7394DF06"/>
    <w:rsid w:val="746B35FF"/>
    <w:rsid w:val="7479906A"/>
    <w:rsid w:val="748A66C3"/>
    <w:rsid w:val="74911D29"/>
    <w:rsid w:val="74B33C0F"/>
    <w:rsid w:val="74D78853"/>
    <w:rsid w:val="751385BA"/>
    <w:rsid w:val="7544FCFD"/>
    <w:rsid w:val="7555D355"/>
    <w:rsid w:val="75A75F66"/>
    <w:rsid w:val="75CB73DF"/>
    <w:rsid w:val="75D5E8A9"/>
    <w:rsid w:val="75D82525"/>
    <w:rsid w:val="76249D83"/>
    <w:rsid w:val="76820C84"/>
    <w:rsid w:val="7696E8ED"/>
    <w:rsid w:val="76D038A2"/>
    <w:rsid w:val="76EDA776"/>
    <w:rsid w:val="770FF6B3"/>
    <w:rsid w:val="7723FE7D"/>
    <w:rsid w:val="7737205D"/>
    <w:rsid w:val="7796984F"/>
    <w:rsid w:val="779B7C8A"/>
    <w:rsid w:val="77BAC7B7"/>
    <w:rsid w:val="77C6B2B6"/>
    <w:rsid w:val="77F0CC47"/>
    <w:rsid w:val="7805B0E7"/>
    <w:rsid w:val="78C962C6"/>
    <w:rsid w:val="78ED2F5C"/>
    <w:rsid w:val="796D7761"/>
    <w:rsid w:val="797A4213"/>
    <w:rsid w:val="7988ADBC"/>
    <w:rsid w:val="79AD328E"/>
    <w:rsid w:val="7A813A45"/>
    <w:rsid w:val="7A87147D"/>
    <w:rsid w:val="7C4FFC97"/>
    <w:rsid w:val="7C507A6B"/>
    <w:rsid w:val="7C73FB4C"/>
    <w:rsid w:val="7C96E4F0"/>
    <w:rsid w:val="7CBEBE73"/>
    <w:rsid w:val="7D6C8F46"/>
    <w:rsid w:val="7DED892D"/>
    <w:rsid w:val="7E0671E5"/>
    <w:rsid w:val="7E3F079E"/>
    <w:rsid w:val="7EB1590B"/>
    <w:rsid w:val="7EEF82C4"/>
    <w:rsid w:val="7F049243"/>
    <w:rsid w:val="7F315CBB"/>
    <w:rsid w:val="7F65FFEB"/>
    <w:rsid w:val="7F8ADAE0"/>
    <w:rsid w:val="7FC91F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C95057"/>
  <w15:docId w15:val="{A63D0600-13F8-4510-949E-14479CF2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21C"/>
    <w:rPr>
      <w:sz w:val="24"/>
      <w:szCs w:val="24"/>
      <w:lang w:eastAsia="en-US"/>
    </w:rPr>
  </w:style>
  <w:style w:type="paragraph" w:styleId="Heading1">
    <w:name w:val="heading 1"/>
    <w:basedOn w:val="Normal"/>
    <w:next w:val="Normal"/>
    <w:link w:val="Heading1Char"/>
    <w:uiPriority w:val="99"/>
    <w:qFormat/>
    <w:rsid w:val="00F3321C"/>
    <w:pPr>
      <w:keepNext/>
      <w:tabs>
        <w:tab w:val="left" w:pos="-720"/>
        <w:tab w:val="left" w:pos="310"/>
        <w:tab w:val="left" w:pos="1080"/>
      </w:tabs>
      <w:spacing w:line="155" w:lineRule="auto"/>
      <w:ind w:right="1128"/>
      <w:jc w:val="center"/>
      <w:outlineLvl w:val="0"/>
    </w:pPr>
    <w:rPr>
      <w:i/>
      <w:kern w:val="2"/>
    </w:rPr>
  </w:style>
  <w:style w:type="paragraph" w:styleId="Heading2">
    <w:name w:val="heading 2"/>
    <w:basedOn w:val="Normal"/>
    <w:next w:val="Normal"/>
    <w:link w:val="Heading2Char"/>
    <w:uiPriority w:val="99"/>
    <w:qFormat/>
    <w:rsid w:val="00F3321C"/>
    <w:pPr>
      <w:keepNext/>
      <w:widowControl w:val="0"/>
      <w:tabs>
        <w:tab w:val="left" w:pos="-720"/>
        <w:tab w:val="left" w:pos="310"/>
        <w:tab w:val="left" w:pos="835"/>
      </w:tabs>
      <w:jc w:val="both"/>
      <w:outlineLvl w:val="1"/>
    </w:pPr>
    <w:rPr>
      <w:b/>
      <w:bCs/>
      <w:szCs w:val="20"/>
      <w:lang w:val="de-DE"/>
    </w:rPr>
  </w:style>
  <w:style w:type="paragraph" w:styleId="Heading3">
    <w:name w:val="heading 3"/>
    <w:basedOn w:val="Normal"/>
    <w:next w:val="Normal"/>
    <w:link w:val="Heading3Char"/>
    <w:uiPriority w:val="99"/>
    <w:qFormat/>
    <w:rsid w:val="00F3321C"/>
    <w:pPr>
      <w:keepNext/>
      <w:jc w:val="center"/>
      <w:outlineLvl w:val="2"/>
    </w:pPr>
    <w:rPr>
      <w:b/>
      <w:bCs/>
      <w:sz w:val="44"/>
    </w:rPr>
  </w:style>
  <w:style w:type="paragraph" w:styleId="Heading4">
    <w:name w:val="heading 4"/>
    <w:basedOn w:val="Normal"/>
    <w:next w:val="Normal"/>
    <w:link w:val="Heading4Char"/>
    <w:uiPriority w:val="99"/>
    <w:qFormat/>
    <w:rsid w:val="00F3321C"/>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jc w:val="center"/>
      <w:outlineLvl w:val="3"/>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4A5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274A5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274A55"/>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274A55"/>
    <w:rPr>
      <w:rFonts w:ascii="Calibri" w:hAnsi="Calibri" w:cs="Times New Roman"/>
      <w:b/>
      <w:bCs/>
      <w:sz w:val="28"/>
      <w:szCs w:val="28"/>
      <w:lang w:eastAsia="en-US"/>
    </w:rPr>
  </w:style>
  <w:style w:type="paragraph" w:styleId="Header">
    <w:name w:val="header"/>
    <w:basedOn w:val="Normal"/>
    <w:link w:val="HeaderChar"/>
    <w:uiPriority w:val="99"/>
    <w:rsid w:val="00F3321C"/>
    <w:pPr>
      <w:widowControl w:val="0"/>
      <w:tabs>
        <w:tab w:val="center" w:pos="4320"/>
        <w:tab w:val="right" w:pos="8640"/>
      </w:tabs>
    </w:pPr>
    <w:rPr>
      <w:szCs w:val="20"/>
    </w:rPr>
  </w:style>
  <w:style w:type="character" w:customStyle="1" w:styleId="HeaderChar">
    <w:name w:val="Header Char"/>
    <w:basedOn w:val="DefaultParagraphFont"/>
    <w:link w:val="Header"/>
    <w:uiPriority w:val="99"/>
    <w:locked/>
    <w:rsid w:val="00274A55"/>
    <w:rPr>
      <w:rFonts w:cs="Times New Roman"/>
      <w:sz w:val="24"/>
      <w:szCs w:val="24"/>
      <w:lang w:eastAsia="en-US"/>
    </w:rPr>
  </w:style>
  <w:style w:type="paragraph" w:styleId="Footer">
    <w:name w:val="footer"/>
    <w:basedOn w:val="Normal"/>
    <w:link w:val="FooterChar"/>
    <w:uiPriority w:val="99"/>
    <w:rsid w:val="00F3321C"/>
    <w:pPr>
      <w:widowControl w:val="0"/>
      <w:tabs>
        <w:tab w:val="center" w:pos="4320"/>
        <w:tab w:val="right" w:pos="8640"/>
      </w:tabs>
    </w:pPr>
    <w:rPr>
      <w:szCs w:val="20"/>
    </w:rPr>
  </w:style>
  <w:style w:type="character" w:customStyle="1" w:styleId="FooterChar">
    <w:name w:val="Footer Char"/>
    <w:basedOn w:val="DefaultParagraphFont"/>
    <w:link w:val="Footer"/>
    <w:uiPriority w:val="99"/>
    <w:locked/>
    <w:rsid w:val="00274A55"/>
    <w:rPr>
      <w:rFonts w:cs="Times New Roman"/>
      <w:sz w:val="24"/>
      <w:szCs w:val="24"/>
      <w:lang w:eastAsia="en-US"/>
    </w:rPr>
  </w:style>
  <w:style w:type="character" w:styleId="PageNumber">
    <w:name w:val="page number"/>
    <w:basedOn w:val="DefaultParagraphFont"/>
    <w:uiPriority w:val="99"/>
    <w:semiHidden/>
    <w:rsid w:val="00F3321C"/>
    <w:rPr>
      <w:rFonts w:cs="Times New Roman"/>
    </w:rPr>
  </w:style>
  <w:style w:type="character" w:styleId="Hyperlink">
    <w:name w:val="Hyperlink"/>
    <w:basedOn w:val="DefaultParagraphFont"/>
    <w:uiPriority w:val="99"/>
    <w:semiHidden/>
    <w:rsid w:val="00F3321C"/>
    <w:rPr>
      <w:rFonts w:cs="Times New Roman"/>
      <w:color w:val="0000FF"/>
      <w:u w:val="single"/>
    </w:rPr>
  </w:style>
  <w:style w:type="paragraph" w:styleId="Caption">
    <w:name w:val="caption"/>
    <w:basedOn w:val="Normal"/>
    <w:next w:val="Normal"/>
    <w:uiPriority w:val="99"/>
    <w:qFormat/>
    <w:rsid w:val="00F3321C"/>
    <w:pPr>
      <w:tabs>
        <w:tab w:val="left" w:pos="-720"/>
        <w:tab w:val="left" w:pos="310"/>
        <w:tab w:val="left" w:pos="835"/>
      </w:tabs>
      <w:ind w:firstLine="900"/>
      <w:jc w:val="both"/>
    </w:pPr>
    <w:rPr>
      <w:b/>
      <w:sz w:val="40"/>
    </w:rPr>
  </w:style>
  <w:style w:type="paragraph" w:styleId="BodyTextIndent">
    <w:name w:val="Body Text Indent"/>
    <w:basedOn w:val="Normal"/>
    <w:link w:val="BodyTextIndentChar"/>
    <w:uiPriority w:val="99"/>
    <w:semiHidden/>
    <w:rsid w:val="00F3321C"/>
    <w:pPr>
      <w:tabs>
        <w:tab w:val="left" w:pos="-720"/>
        <w:tab w:val="left" w:pos="310"/>
        <w:tab w:val="left" w:pos="835"/>
      </w:tabs>
      <w:spacing w:line="203" w:lineRule="auto"/>
      <w:ind w:firstLine="1260"/>
      <w:jc w:val="both"/>
    </w:pPr>
    <w:rPr>
      <w:b/>
      <w:sz w:val="44"/>
    </w:rPr>
  </w:style>
  <w:style w:type="character" w:customStyle="1" w:styleId="BodyTextIndentChar">
    <w:name w:val="Body Text Indent Char"/>
    <w:basedOn w:val="DefaultParagraphFont"/>
    <w:link w:val="BodyTextIndent"/>
    <w:uiPriority w:val="99"/>
    <w:semiHidden/>
    <w:locked/>
    <w:rsid w:val="00274A55"/>
    <w:rPr>
      <w:rFonts w:cs="Times New Roman"/>
      <w:sz w:val="24"/>
      <w:szCs w:val="24"/>
      <w:lang w:eastAsia="en-US"/>
    </w:rPr>
  </w:style>
  <w:style w:type="paragraph" w:styleId="BodyText">
    <w:name w:val="Body Text"/>
    <w:basedOn w:val="Normal"/>
    <w:link w:val="BodyTextChar"/>
    <w:uiPriority w:val="99"/>
    <w:semiHidden/>
    <w:rsid w:val="00F3321C"/>
    <w:pPr>
      <w:jc w:val="both"/>
    </w:pPr>
  </w:style>
  <w:style w:type="character" w:customStyle="1" w:styleId="BodyTextChar">
    <w:name w:val="Body Text Char"/>
    <w:basedOn w:val="DefaultParagraphFont"/>
    <w:link w:val="BodyText"/>
    <w:uiPriority w:val="99"/>
    <w:semiHidden/>
    <w:locked/>
    <w:rsid w:val="00274A55"/>
    <w:rPr>
      <w:rFonts w:cs="Times New Roman"/>
      <w:sz w:val="24"/>
      <w:szCs w:val="24"/>
      <w:lang w:eastAsia="en-US"/>
    </w:rPr>
  </w:style>
  <w:style w:type="paragraph" w:customStyle="1" w:styleId="Point">
    <w:name w:val="Point"/>
    <w:basedOn w:val="Normal"/>
    <w:uiPriority w:val="99"/>
    <w:rsid w:val="00F3321C"/>
    <w:pPr>
      <w:widowControl w:val="0"/>
      <w:tabs>
        <w:tab w:val="num" w:pos="720"/>
        <w:tab w:val="num" w:pos="1134"/>
      </w:tabs>
      <w:autoSpaceDE w:val="0"/>
      <w:autoSpaceDN w:val="0"/>
      <w:adjustRightInd w:val="0"/>
      <w:spacing w:after="120"/>
      <w:ind w:left="1077" w:hanging="360"/>
    </w:pPr>
    <w:rPr>
      <w:lang w:val="en-US"/>
    </w:rPr>
  </w:style>
  <w:style w:type="paragraph" w:customStyle="1" w:styleId="sous-point">
    <w:name w:val="sous-point"/>
    <w:basedOn w:val="Normal"/>
    <w:uiPriority w:val="99"/>
    <w:rsid w:val="00F3321C"/>
    <w:pPr>
      <w:widowControl w:val="0"/>
      <w:numPr>
        <w:ilvl w:val="1"/>
        <w:numId w:val="1"/>
      </w:numPr>
      <w:autoSpaceDE w:val="0"/>
      <w:autoSpaceDN w:val="0"/>
      <w:adjustRightInd w:val="0"/>
    </w:pPr>
    <w:rPr>
      <w:lang w:val="en-US"/>
    </w:rPr>
  </w:style>
  <w:style w:type="paragraph" w:customStyle="1" w:styleId="sous-sous-point">
    <w:name w:val="sous-sous-point"/>
    <w:basedOn w:val="Normal"/>
    <w:uiPriority w:val="99"/>
    <w:rsid w:val="00F3321C"/>
    <w:pPr>
      <w:widowControl w:val="0"/>
      <w:tabs>
        <w:tab w:val="num" w:pos="2127"/>
        <w:tab w:val="num" w:pos="2160"/>
      </w:tabs>
      <w:autoSpaceDE w:val="0"/>
      <w:autoSpaceDN w:val="0"/>
      <w:adjustRightInd w:val="0"/>
      <w:ind w:left="2127" w:hanging="426"/>
    </w:pPr>
    <w:rPr>
      <w:sz w:val="22"/>
      <w:lang w:val="en-US"/>
    </w:rPr>
  </w:style>
  <w:style w:type="paragraph" w:styleId="BalloonText">
    <w:name w:val="Balloon Text"/>
    <w:basedOn w:val="Normal"/>
    <w:link w:val="BalloonTextChar"/>
    <w:uiPriority w:val="99"/>
    <w:semiHidden/>
    <w:rsid w:val="0018541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5416"/>
    <w:rPr>
      <w:rFonts w:ascii="Tahoma" w:hAnsi="Tahoma" w:cs="Tahoma"/>
      <w:sz w:val="16"/>
      <w:szCs w:val="16"/>
      <w:lang w:eastAsia="en-US"/>
    </w:rPr>
  </w:style>
  <w:style w:type="character" w:styleId="CommentReference">
    <w:name w:val="annotation reference"/>
    <w:basedOn w:val="DefaultParagraphFont"/>
    <w:uiPriority w:val="99"/>
    <w:semiHidden/>
    <w:rsid w:val="002B3A21"/>
    <w:rPr>
      <w:rFonts w:cs="Times New Roman"/>
      <w:sz w:val="16"/>
      <w:szCs w:val="16"/>
    </w:rPr>
  </w:style>
  <w:style w:type="paragraph" w:styleId="CommentText">
    <w:name w:val="annotation text"/>
    <w:basedOn w:val="Normal"/>
    <w:link w:val="CommentTextChar"/>
    <w:uiPriority w:val="99"/>
    <w:rsid w:val="002B3A21"/>
    <w:rPr>
      <w:sz w:val="20"/>
      <w:szCs w:val="20"/>
    </w:rPr>
  </w:style>
  <w:style w:type="character" w:customStyle="1" w:styleId="CommentTextChar">
    <w:name w:val="Comment Text Char"/>
    <w:basedOn w:val="DefaultParagraphFont"/>
    <w:link w:val="CommentText"/>
    <w:uiPriority w:val="99"/>
    <w:locked/>
    <w:rsid w:val="002B3A21"/>
    <w:rPr>
      <w:rFonts w:cs="Times New Roman"/>
      <w:lang w:eastAsia="en-US"/>
    </w:rPr>
  </w:style>
  <w:style w:type="paragraph" w:styleId="CommentSubject">
    <w:name w:val="annotation subject"/>
    <w:basedOn w:val="CommentText"/>
    <w:next w:val="CommentText"/>
    <w:link w:val="CommentSubjectChar"/>
    <w:uiPriority w:val="99"/>
    <w:semiHidden/>
    <w:rsid w:val="002B3A21"/>
    <w:rPr>
      <w:b/>
      <w:bCs/>
    </w:rPr>
  </w:style>
  <w:style w:type="character" w:customStyle="1" w:styleId="CommentSubjectChar">
    <w:name w:val="Comment Subject Char"/>
    <w:basedOn w:val="CommentTextChar"/>
    <w:link w:val="CommentSubject"/>
    <w:uiPriority w:val="99"/>
    <w:semiHidden/>
    <w:locked/>
    <w:rsid w:val="002B3A21"/>
    <w:rPr>
      <w:rFonts w:cs="Times New Roman"/>
      <w:b/>
      <w:bCs/>
      <w:lang w:eastAsia="en-US"/>
    </w:rPr>
  </w:style>
  <w:style w:type="paragraph" w:styleId="ListParagraph">
    <w:name w:val="List Paragraph"/>
    <w:basedOn w:val="Normal"/>
    <w:uiPriority w:val="34"/>
    <w:qFormat/>
    <w:rsid w:val="000D51C7"/>
    <w:pPr>
      <w:ind w:left="720"/>
      <w:contextualSpacing/>
    </w:pPr>
  </w:style>
  <w:style w:type="table" w:styleId="TableGrid">
    <w:name w:val="Table Grid"/>
    <w:basedOn w:val="TableNormal"/>
    <w:uiPriority w:val="99"/>
    <w:rsid w:val="008F54FA"/>
    <w:rPr>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76784"/>
    <w:pPr>
      <w:autoSpaceDE w:val="0"/>
      <w:autoSpaceDN w:val="0"/>
      <w:adjustRightInd w:val="0"/>
    </w:pPr>
    <w:rPr>
      <w:color w:val="000000"/>
      <w:sz w:val="24"/>
      <w:szCs w:val="24"/>
      <w:lang w:val="en-US"/>
    </w:rPr>
  </w:style>
  <w:style w:type="paragraph" w:styleId="ListBullet">
    <w:name w:val="List Bullet"/>
    <w:basedOn w:val="Normal"/>
    <w:uiPriority w:val="99"/>
    <w:unhideWhenUsed/>
    <w:rsid w:val="00EF29BE"/>
    <w:pPr>
      <w:numPr>
        <w:numId w:val="30"/>
      </w:numPr>
      <w:contextualSpacing/>
    </w:pPr>
  </w:style>
  <w:style w:type="paragraph" w:styleId="FootnoteText">
    <w:name w:val="footnote text"/>
    <w:basedOn w:val="Normal"/>
    <w:link w:val="FootnoteTextChar"/>
    <w:uiPriority w:val="99"/>
    <w:semiHidden/>
    <w:unhideWhenUsed/>
    <w:rsid w:val="00E679D4"/>
    <w:rPr>
      <w:sz w:val="20"/>
      <w:szCs w:val="20"/>
    </w:rPr>
  </w:style>
  <w:style w:type="character" w:customStyle="1" w:styleId="FootnoteTextChar">
    <w:name w:val="Footnote Text Char"/>
    <w:basedOn w:val="DefaultParagraphFont"/>
    <w:link w:val="FootnoteText"/>
    <w:uiPriority w:val="99"/>
    <w:semiHidden/>
    <w:rsid w:val="00E679D4"/>
    <w:rPr>
      <w:sz w:val="20"/>
      <w:szCs w:val="20"/>
      <w:lang w:eastAsia="en-US"/>
    </w:rPr>
  </w:style>
  <w:style w:type="character" w:styleId="FootnoteReference">
    <w:name w:val="footnote reference"/>
    <w:basedOn w:val="DefaultParagraphFont"/>
    <w:uiPriority w:val="99"/>
    <w:semiHidden/>
    <w:unhideWhenUsed/>
    <w:rsid w:val="00E679D4"/>
    <w:rPr>
      <w:vertAlign w:val="superscript"/>
    </w:rPr>
  </w:style>
  <w:style w:type="character" w:customStyle="1" w:styleId="Mencinsinresolver1">
    <w:name w:val="Mención sin resolver1"/>
    <w:basedOn w:val="DefaultParagraphFont"/>
    <w:uiPriority w:val="99"/>
    <w:semiHidden/>
    <w:unhideWhenUsed/>
    <w:rsid w:val="00E679D4"/>
    <w:rPr>
      <w:color w:val="605E5C"/>
      <w:shd w:val="clear" w:color="auto" w:fill="E1DFDD"/>
    </w:rPr>
  </w:style>
  <w:style w:type="paragraph" w:styleId="Revision">
    <w:name w:val="Revision"/>
    <w:hidden/>
    <w:uiPriority w:val="99"/>
    <w:semiHidden/>
    <w:rsid w:val="00F6792D"/>
    <w:rPr>
      <w:sz w:val="24"/>
      <w:szCs w:val="24"/>
      <w:lang w:eastAsia="en-US"/>
    </w:rPr>
  </w:style>
  <w:style w:type="character" w:styleId="Strong">
    <w:name w:val="Strong"/>
    <w:basedOn w:val="DefaultParagraphFont"/>
    <w:uiPriority w:val="22"/>
    <w:qFormat/>
    <w:locked/>
    <w:rsid w:val="00915B30"/>
    <w:rPr>
      <w:b/>
      <w:bCs/>
    </w:rPr>
  </w:style>
  <w:style w:type="character" w:customStyle="1" w:styleId="e24kjd">
    <w:name w:val="e24kjd"/>
    <w:basedOn w:val="DefaultParagraphFont"/>
    <w:rsid w:val="00D3007D"/>
  </w:style>
  <w:style w:type="paragraph" w:customStyle="1" w:styleId="text5">
    <w:name w:val="text5"/>
    <w:basedOn w:val="Normal"/>
    <w:rsid w:val="00D3007D"/>
    <w:pPr>
      <w:spacing w:before="83" w:after="216" w:line="288" w:lineRule="atLeast"/>
    </w:pPr>
    <w:rPr>
      <w:lang w:val="en-NZ" w:eastAsia="en-NZ"/>
    </w:rPr>
  </w:style>
  <w:style w:type="paragraph" w:customStyle="1" w:styleId="paragraph">
    <w:name w:val="paragraph"/>
    <w:basedOn w:val="Normal"/>
    <w:rsid w:val="00301D53"/>
    <w:pPr>
      <w:spacing w:before="100" w:beforeAutospacing="1" w:after="100" w:afterAutospacing="1"/>
    </w:pPr>
    <w:rPr>
      <w:lang w:val="en-NZ" w:eastAsia="en-NZ"/>
    </w:rPr>
  </w:style>
  <w:style w:type="character" w:customStyle="1" w:styleId="normaltextrun">
    <w:name w:val="normaltextrun"/>
    <w:basedOn w:val="DefaultParagraphFont"/>
    <w:rsid w:val="00301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8110">
      <w:bodyDiv w:val="1"/>
      <w:marLeft w:val="0"/>
      <w:marRight w:val="0"/>
      <w:marTop w:val="0"/>
      <w:marBottom w:val="0"/>
      <w:divBdr>
        <w:top w:val="none" w:sz="0" w:space="0" w:color="auto"/>
        <w:left w:val="none" w:sz="0" w:space="0" w:color="auto"/>
        <w:bottom w:val="none" w:sz="0" w:space="0" w:color="auto"/>
        <w:right w:val="none" w:sz="0" w:space="0" w:color="auto"/>
      </w:divBdr>
    </w:div>
    <w:div w:id="513811217">
      <w:bodyDiv w:val="1"/>
      <w:marLeft w:val="0"/>
      <w:marRight w:val="0"/>
      <w:marTop w:val="0"/>
      <w:marBottom w:val="0"/>
      <w:divBdr>
        <w:top w:val="none" w:sz="0" w:space="0" w:color="auto"/>
        <w:left w:val="none" w:sz="0" w:space="0" w:color="auto"/>
        <w:bottom w:val="none" w:sz="0" w:space="0" w:color="auto"/>
        <w:right w:val="none" w:sz="0" w:space="0" w:color="auto"/>
      </w:divBdr>
    </w:div>
    <w:div w:id="564999216">
      <w:bodyDiv w:val="1"/>
      <w:marLeft w:val="0"/>
      <w:marRight w:val="0"/>
      <w:marTop w:val="0"/>
      <w:marBottom w:val="0"/>
      <w:divBdr>
        <w:top w:val="none" w:sz="0" w:space="0" w:color="auto"/>
        <w:left w:val="none" w:sz="0" w:space="0" w:color="auto"/>
        <w:bottom w:val="none" w:sz="0" w:space="0" w:color="auto"/>
        <w:right w:val="none" w:sz="0" w:space="0" w:color="auto"/>
      </w:divBdr>
    </w:div>
    <w:div w:id="601886972">
      <w:bodyDiv w:val="1"/>
      <w:marLeft w:val="0"/>
      <w:marRight w:val="0"/>
      <w:marTop w:val="0"/>
      <w:marBottom w:val="0"/>
      <w:divBdr>
        <w:top w:val="none" w:sz="0" w:space="0" w:color="auto"/>
        <w:left w:val="none" w:sz="0" w:space="0" w:color="auto"/>
        <w:bottom w:val="none" w:sz="0" w:space="0" w:color="auto"/>
        <w:right w:val="none" w:sz="0" w:space="0" w:color="auto"/>
      </w:divBdr>
    </w:div>
    <w:div w:id="699740092">
      <w:bodyDiv w:val="1"/>
      <w:marLeft w:val="0"/>
      <w:marRight w:val="0"/>
      <w:marTop w:val="0"/>
      <w:marBottom w:val="0"/>
      <w:divBdr>
        <w:top w:val="none" w:sz="0" w:space="0" w:color="auto"/>
        <w:left w:val="none" w:sz="0" w:space="0" w:color="auto"/>
        <w:bottom w:val="none" w:sz="0" w:space="0" w:color="auto"/>
        <w:right w:val="none" w:sz="0" w:space="0" w:color="auto"/>
      </w:divBdr>
    </w:div>
    <w:div w:id="759911073">
      <w:bodyDiv w:val="1"/>
      <w:marLeft w:val="0"/>
      <w:marRight w:val="0"/>
      <w:marTop w:val="0"/>
      <w:marBottom w:val="0"/>
      <w:divBdr>
        <w:top w:val="none" w:sz="0" w:space="0" w:color="auto"/>
        <w:left w:val="none" w:sz="0" w:space="0" w:color="auto"/>
        <w:bottom w:val="none" w:sz="0" w:space="0" w:color="auto"/>
        <w:right w:val="none" w:sz="0" w:space="0" w:color="auto"/>
      </w:divBdr>
    </w:div>
    <w:div w:id="771900479">
      <w:bodyDiv w:val="1"/>
      <w:marLeft w:val="0"/>
      <w:marRight w:val="0"/>
      <w:marTop w:val="0"/>
      <w:marBottom w:val="0"/>
      <w:divBdr>
        <w:top w:val="none" w:sz="0" w:space="0" w:color="auto"/>
        <w:left w:val="none" w:sz="0" w:space="0" w:color="auto"/>
        <w:bottom w:val="none" w:sz="0" w:space="0" w:color="auto"/>
        <w:right w:val="none" w:sz="0" w:space="0" w:color="auto"/>
      </w:divBdr>
    </w:div>
    <w:div w:id="1026099356">
      <w:bodyDiv w:val="1"/>
      <w:marLeft w:val="0"/>
      <w:marRight w:val="0"/>
      <w:marTop w:val="0"/>
      <w:marBottom w:val="0"/>
      <w:divBdr>
        <w:top w:val="none" w:sz="0" w:space="0" w:color="auto"/>
        <w:left w:val="none" w:sz="0" w:space="0" w:color="auto"/>
        <w:bottom w:val="none" w:sz="0" w:space="0" w:color="auto"/>
        <w:right w:val="none" w:sz="0" w:space="0" w:color="auto"/>
      </w:divBdr>
    </w:div>
    <w:div w:id="1338730091">
      <w:bodyDiv w:val="1"/>
      <w:marLeft w:val="0"/>
      <w:marRight w:val="0"/>
      <w:marTop w:val="0"/>
      <w:marBottom w:val="0"/>
      <w:divBdr>
        <w:top w:val="none" w:sz="0" w:space="0" w:color="auto"/>
        <w:left w:val="none" w:sz="0" w:space="0" w:color="auto"/>
        <w:bottom w:val="none" w:sz="0" w:space="0" w:color="auto"/>
        <w:right w:val="none" w:sz="0" w:space="0" w:color="auto"/>
      </w:divBdr>
    </w:div>
    <w:div w:id="1601329307">
      <w:bodyDiv w:val="1"/>
      <w:marLeft w:val="0"/>
      <w:marRight w:val="0"/>
      <w:marTop w:val="0"/>
      <w:marBottom w:val="0"/>
      <w:divBdr>
        <w:top w:val="none" w:sz="0" w:space="0" w:color="auto"/>
        <w:left w:val="none" w:sz="0" w:space="0" w:color="auto"/>
        <w:bottom w:val="none" w:sz="0" w:space="0" w:color="auto"/>
        <w:right w:val="none" w:sz="0" w:space="0" w:color="auto"/>
      </w:divBdr>
    </w:div>
    <w:div w:id="1653681625">
      <w:bodyDiv w:val="1"/>
      <w:marLeft w:val="0"/>
      <w:marRight w:val="0"/>
      <w:marTop w:val="0"/>
      <w:marBottom w:val="0"/>
      <w:divBdr>
        <w:top w:val="none" w:sz="0" w:space="0" w:color="auto"/>
        <w:left w:val="none" w:sz="0" w:space="0" w:color="auto"/>
        <w:bottom w:val="none" w:sz="0" w:space="0" w:color="auto"/>
        <w:right w:val="none" w:sz="0" w:space="0" w:color="auto"/>
      </w:divBdr>
    </w:div>
    <w:div w:id="1699773463">
      <w:bodyDiv w:val="1"/>
      <w:marLeft w:val="0"/>
      <w:marRight w:val="0"/>
      <w:marTop w:val="0"/>
      <w:marBottom w:val="0"/>
      <w:divBdr>
        <w:top w:val="none" w:sz="0" w:space="0" w:color="auto"/>
        <w:left w:val="none" w:sz="0" w:space="0" w:color="auto"/>
        <w:bottom w:val="none" w:sz="0" w:space="0" w:color="auto"/>
        <w:right w:val="none" w:sz="0" w:space="0" w:color="auto"/>
      </w:divBdr>
    </w:div>
    <w:div w:id="1718159918">
      <w:bodyDiv w:val="1"/>
      <w:marLeft w:val="0"/>
      <w:marRight w:val="0"/>
      <w:marTop w:val="0"/>
      <w:marBottom w:val="0"/>
      <w:divBdr>
        <w:top w:val="none" w:sz="0" w:space="0" w:color="auto"/>
        <w:left w:val="none" w:sz="0" w:space="0" w:color="auto"/>
        <w:bottom w:val="none" w:sz="0" w:space="0" w:color="auto"/>
        <w:right w:val="none" w:sz="0" w:space="0" w:color="auto"/>
      </w:divBdr>
    </w:div>
    <w:div w:id="1730953695">
      <w:bodyDiv w:val="1"/>
      <w:marLeft w:val="0"/>
      <w:marRight w:val="0"/>
      <w:marTop w:val="0"/>
      <w:marBottom w:val="0"/>
      <w:divBdr>
        <w:top w:val="none" w:sz="0" w:space="0" w:color="auto"/>
        <w:left w:val="none" w:sz="0" w:space="0" w:color="auto"/>
        <w:bottom w:val="none" w:sz="0" w:space="0" w:color="auto"/>
        <w:right w:val="none" w:sz="0" w:space="0" w:color="auto"/>
      </w:divBdr>
    </w:div>
    <w:div w:id="1856460289">
      <w:bodyDiv w:val="1"/>
      <w:marLeft w:val="0"/>
      <w:marRight w:val="0"/>
      <w:marTop w:val="0"/>
      <w:marBottom w:val="0"/>
      <w:divBdr>
        <w:top w:val="none" w:sz="0" w:space="0" w:color="auto"/>
        <w:left w:val="none" w:sz="0" w:space="0" w:color="auto"/>
        <w:bottom w:val="none" w:sz="0" w:space="0" w:color="auto"/>
        <w:right w:val="none" w:sz="0" w:space="0" w:color="auto"/>
      </w:divBdr>
    </w:div>
    <w:div w:id="1941716256">
      <w:bodyDiv w:val="1"/>
      <w:marLeft w:val="0"/>
      <w:marRight w:val="0"/>
      <w:marTop w:val="0"/>
      <w:marBottom w:val="0"/>
      <w:divBdr>
        <w:top w:val="none" w:sz="0" w:space="0" w:color="auto"/>
        <w:left w:val="none" w:sz="0" w:space="0" w:color="auto"/>
        <w:bottom w:val="none" w:sz="0" w:space="0" w:color="auto"/>
        <w:right w:val="none" w:sz="0" w:space="0" w:color="auto"/>
      </w:divBdr>
    </w:div>
    <w:div w:id="1980840465">
      <w:bodyDiv w:val="1"/>
      <w:marLeft w:val="0"/>
      <w:marRight w:val="0"/>
      <w:marTop w:val="0"/>
      <w:marBottom w:val="0"/>
      <w:divBdr>
        <w:top w:val="none" w:sz="0" w:space="0" w:color="auto"/>
        <w:left w:val="none" w:sz="0" w:space="0" w:color="auto"/>
        <w:bottom w:val="none" w:sz="0" w:space="0" w:color="auto"/>
        <w:right w:val="none" w:sz="0" w:space="0" w:color="auto"/>
      </w:divBdr>
    </w:div>
    <w:div w:id="2068721519">
      <w:bodyDiv w:val="1"/>
      <w:marLeft w:val="0"/>
      <w:marRight w:val="0"/>
      <w:marTop w:val="0"/>
      <w:marBottom w:val="0"/>
      <w:divBdr>
        <w:top w:val="none" w:sz="0" w:space="0" w:color="auto"/>
        <w:left w:val="none" w:sz="0" w:space="0" w:color="auto"/>
        <w:bottom w:val="none" w:sz="0" w:space="0" w:color="auto"/>
        <w:right w:val="none" w:sz="0" w:space="0" w:color="auto"/>
      </w:divBdr>
    </w:div>
    <w:div w:id="2140998097">
      <w:bodyDiv w:val="1"/>
      <w:marLeft w:val="0"/>
      <w:marRight w:val="0"/>
      <w:marTop w:val="0"/>
      <w:marBottom w:val="0"/>
      <w:divBdr>
        <w:top w:val="none" w:sz="0" w:space="0" w:color="auto"/>
        <w:left w:val="none" w:sz="0" w:space="0" w:color="auto"/>
        <w:bottom w:val="none" w:sz="0" w:space="0" w:color="auto"/>
        <w:right w:val="none" w:sz="0" w:space="0" w:color="auto"/>
      </w:divBdr>
      <w:divsChild>
        <w:div w:id="988903656">
          <w:marLeft w:val="0"/>
          <w:marRight w:val="0"/>
          <w:marTop w:val="0"/>
          <w:marBottom w:val="0"/>
          <w:divBdr>
            <w:top w:val="none" w:sz="0" w:space="0" w:color="auto"/>
            <w:left w:val="none" w:sz="0" w:space="0" w:color="auto"/>
            <w:bottom w:val="none" w:sz="0" w:space="0" w:color="auto"/>
            <w:right w:val="none" w:sz="0" w:space="0" w:color="auto"/>
          </w:divBdr>
        </w:div>
        <w:div w:id="1961523246">
          <w:marLeft w:val="0"/>
          <w:marRight w:val="0"/>
          <w:marTop w:val="0"/>
          <w:marBottom w:val="0"/>
          <w:divBdr>
            <w:top w:val="none" w:sz="0" w:space="0" w:color="auto"/>
            <w:left w:val="none" w:sz="0" w:space="0" w:color="auto"/>
            <w:bottom w:val="none" w:sz="0" w:space="0" w:color="auto"/>
            <w:right w:val="none" w:sz="0" w:space="0" w:color="auto"/>
          </w:divBdr>
        </w:div>
        <w:div w:id="1978754558">
          <w:marLeft w:val="0"/>
          <w:marRight w:val="0"/>
          <w:marTop w:val="0"/>
          <w:marBottom w:val="0"/>
          <w:divBdr>
            <w:top w:val="none" w:sz="0" w:space="0" w:color="auto"/>
            <w:left w:val="none" w:sz="0" w:space="0" w:color="auto"/>
            <w:bottom w:val="none" w:sz="0" w:space="0" w:color="auto"/>
            <w:right w:val="none" w:sz="0" w:space="0" w:color="auto"/>
          </w:divBdr>
        </w:div>
      </w:divsChild>
    </w:div>
    <w:div w:id="214376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afma.gov.au/protected-species/endangered-and-threatened-species-reportin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oi.org/10.1016/j.jnc.2021.126049" TargetMode="External"/><Relationship Id="rId27" Type="http://schemas.openxmlformats.org/officeDocument/2006/relationships/header" Target="header6.xml"/><Relationship Id="rId30" Type="http://schemas.openxmlformats.org/officeDocument/2006/relationships/header" Target="header8.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mpi.govt.nz/fishing-aquaculture/sustainable-fisheries/managing-the-impact-of-fishing-on-protected-species/reducing-deaths-of-seabird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79D92-0E27-4D6F-8183-B34A8C125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CB6D08-ABD6-4E16-A5D4-862BFE71AD17}">
  <ds:schemaRefs>
    <ds:schemaRef ds:uri="http://schemas.microsoft.com/sharepoint/v3/contenttype/forms"/>
  </ds:schemaRefs>
</ds:datastoreItem>
</file>

<file path=customXml/itemProps3.xml><?xml version="1.0" encoding="utf-8"?>
<ds:datastoreItem xmlns:ds="http://schemas.openxmlformats.org/officeDocument/2006/customXml" ds:itemID="{F14F8440-C057-46A1-9C2C-63446974851D}">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6BFB38D5-576F-4AF6-84A0-3221A38738D0}">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69</TotalTime>
  <Pages>22</Pages>
  <Words>10555</Words>
  <Characters>58686</Characters>
  <Application>Microsoft Office Word</Application>
  <DocSecurity>0</DocSecurity>
  <Lines>489</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40.ª Reunión del Comité Permanente</vt:lpstr>
      <vt:lpstr>40th Meeting of the Standing Committee</vt:lpstr>
    </vt:vector>
  </TitlesOfParts>
  <Company>UNEP/CMS Secretariat</Company>
  <LinksUpToDate>false</LinksUpToDate>
  <CharactersWithSpaces>69103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40.ª Reunión del Comité Permanente</dc:title>
  <dc:subject/>
  <dc:creator>bschoenberg</dc:creator>
  <cp:keywords/>
  <cp:lastModifiedBy>Ximena Victoria Cancino Ordenes</cp:lastModifiedBy>
  <cp:revision>13</cp:revision>
  <cp:lastPrinted>2025-10-23T23:55:00Z</cp:lastPrinted>
  <dcterms:created xsi:type="dcterms:W3CDTF">2025-11-09T08:32:00Z</dcterms:created>
  <dcterms:modified xsi:type="dcterms:W3CDTF">2025-11-12T11:52:00Z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44f107a5,6258da7d,29704b96,6108ea55</vt:lpwstr>
  </property>
  <property fmtid="{D5CDD505-2E9C-101B-9397-08002B2CF9AE}" pid="3" name="ClassificationContentMarkingHeaderFontProps">
    <vt:lpwstr>#000000,10,Calibri</vt:lpwstr>
  </property>
  <property fmtid="{D5CDD505-2E9C-101B-9397-08002B2CF9AE}" pid="4" name="ClassificationContentMarkingHeaderText">
    <vt:lpwstr>SIN CLASIFICAR</vt:lpwstr>
  </property>
  <property fmtid="{D5CDD505-2E9C-101B-9397-08002B2CF9AE}" pid="5" name="ClassificationContentMarkingFooterShapeIds">
    <vt:lpwstr>5aa2b8ca,1eb98c16,67984cf2,3e032363</vt:lpwstr>
  </property>
  <property fmtid="{D5CDD505-2E9C-101B-9397-08002B2CF9AE}" pid="6" name="ClassificationContentMarkingFooterFontProps">
    <vt:lpwstr>#000000,10,Calibri</vt:lpwstr>
  </property>
  <property fmtid="{D5CDD505-2E9C-101B-9397-08002B2CF9AE}" pid="7" name="ClassificationContentMarkingFooterText">
    <vt:lpwstr>SIN CLASIFICAR</vt:lpwstr>
  </property>
  <property fmtid="{D5CDD505-2E9C-101B-9397-08002B2CF9AE}" pid="8" name="MSIP_Label_85ee7273-0db7-44cc-b9e4-a4e4dce5f863_Enabled">
    <vt:lpwstr>verdadero</vt:lpwstr>
  </property>
  <property fmtid="{D5CDD505-2E9C-101B-9397-08002B2CF9AE}" pid="9" name="MSIP_Label_85ee7273-0db7-44cc-b9e4-a4e4dce5f863_SetDate">
    <vt:lpwstr>10/22/2025 20:42:52</vt:lpwstr>
  </property>
  <property fmtid="{D5CDD505-2E9C-101B-9397-08002B2CF9AE}" pid="10" name="MSIP_Label_85ee7273-0db7-44cc-b9e4-a4e4dce5f863_Method">
    <vt:lpwstr>Estándar</vt:lpwstr>
  </property>
  <property fmtid="{D5CDD505-2E9C-101B-9397-08002B2CF9AE}" pid="11" name="MSIP_Label_85ee7273-0db7-44cc-b9e4-a4e4dce5f863_Name">
    <vt:lpwstr>Sin clasificar - Sesión informativa de liderazgo</vt:lpwstr>
  </property>
  <property fmtid="{D5CDD505-2E9C-101B-9397-08002B2CF9AE}" pid="12" name="MSIP_Label_85ee7273-0db7-44cc-b9e4-a4e4dce5f863_SiteId">
    <vt:lpwstr>f0cbb24f-a2f6-498f-b536-6eb9a13a357c</vt:lpwstr>
  </property>
  <property fmtid="{D5CDD505-2E9C-101B-9397-08002B2CF9AE}" pid="13" name="MSIP_Label_85ee7273-0db7-44cc-b9e4-a4e4dce5f863_ActionId">
    <vt:lpwstr>e4ad31b9-de50-4210-b855-936f38df6ac1</vt:lpwstr>
  </property>
  <property fmtid="{D5CDD505-2E9C-101B-9397-08002B2CF9AE}" pid="14" name="MSIP_Label_85ee7273-0db7-44cc-b9e4-a4e4dce5f863_ContentBits">
    <vt:lpwstr>3</vt:lpwstr>
  </property>
  <property fmtid="{D5CDD505-2E9C-101B-9397-08002B2CF9AE}" pid="15" name="MSIP_Label_85ee7273-0db7-44cc-b9e4-a4e4dce5f863_Tag">
    <vt:lpwstr>10, 3, 0, 1</vt:lpwstr>
  </property>
  <property fmtid="{D5CDD505-2E9C-101B-9397-08002B2CF9AE}" pid="16" name="ContentTypeId">
    <vt:lpwstr>0x0101009929416AA0540C42B015682282C961AD</vt:lpwstr>
  </property>
  <property fmtid="{D5CDD505-2E9C-101B-9397-08002B2CF9AE}" pid="17" name="TaxKeyword">
    <vt:lpwstr/>
  </property>
  <property fmtid="{D5CDD505-2E9C-101B-9397-08002B2CF9AE}" pid="18" name="MediaServiceImageTags">
    <vt:lpwstr/>
  </property>
</Properties>
</file>