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400B8" w14:textId="77777777" w:rsidR="001D739E" w:rsidRPr="001D739E" w:rsidRDefault="001D739E" w:rsidP="001D739E">
      <w:pPr>
        <w:widowControl w:val="0"/>
        <w:tabs>
          <w:tab w:val="left" w:pos="-1057"/>
          <w:tab w:val="left" w:pos="-720"/>
        </w:tabs>
        <w:suppressAutoHyphens/>
        <w:autoSpaceDE w:val="0"/>
        <w:autoSpaceDN w:val="0"/>
        <w:spacing w:after="0"/>
        <w:textAlignment w:val="baseline"/>
        <w:rPr>
          <w:rFonts w:ascii="Arial" w:eastAsia="Times New Roman" w:hAnsi="Arial" w:cs="Arial"/>
          <w:spacing w:val="-8"/>
          <w:sz w:val="12"/>
          <w:szCs w:val="12"/>
          <w:lang w:val="fr-FR"/>
        </w:rPr>
      </w:pPr>
    </w:p>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1D739E" w:rsidRPr="001D739E" w14:paraId="3E286B84" w14:textId="77777777" w:rsidTr="00A051FA">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251C6B7C" w14:textId="77777777" w:rsidR="001D739E" w:rsidRPr="001D739E" w:rsidRDefault="001D739E" w:rsidP="00A051FA">
            <w:pPr>
              <w:widowControl w:val="0"/>
              <w:suppressAutoHyphens/>
              <w:autoSpaceDE w:val="0"/>
              <w:autoSpaceDN w:val="0"/>
              <w:spacing w:after="0"/>
              <w:textAlignment w:val="baseline"/>
              <w:rPr>
                <w:rFonts w:ascii="Arial" w:hAnsi="Arial" w:cs="Arial"/>
              </w:rPr>
            </w:pPr>
            <w:bookmarkStart w:id="0" w:name="_Hlk208560930"/>
            <w:r w:rsidRPr="001D739E">
              <w:rPr>
                <w:rFonts w:ascii="Arial" w:eastAsia="Times New Roman" w:hAnsi="Arial" w:cs="Arial"/>
                <w:noProof/>
              </w:rPr>
              <w:drawing>
                <wp:inline distT="0" distB="0" distL="0" distR="0" wp14:anchorId="6E0D9B52" wp14:editId="1B0C7C39">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p w14:paraId="4E544951" w14:textId="77777777" w:rsidR="001D739E" w:rsidRPr="001D739E" w:rsidRDefault="001D739E" w:rsidP="00A051FA">
            <w:pPr>
              <w:widowControl w:val="0"/>
              <w:suppressAutoHyphens/>
              <w:autoSpaceDE w:val="0"/>
              <w:autoSpaceDN w:val="0"/>
              <w:spacing w:after="0"/>
              <w:textAlignment w:val="baseline"/>
              <w:rPr>
                <w:rFonts w:ascii="Arial" w:eastAsia="Times New Roman" w:hAnsi="Arial" w:cs="Arial"/>
                <w:lang w:val="fr-FR"/>
              </w:rPr>
            </w:pPr>
          </w:p>
        </w:tc>
        <w:tc>
          <w:tcPr>
            <w:tcW w:w="4414" w:type="dxa"/>
            <w:tcBorders>
              <w:top w:val="single" w:sz="12" w:space="0" w:color="000000"/>
              <w:bottom w:val="single" w:sz="12" w:space="0" w:color="000000"/>
            </w:tcBorders>
            <w:tcMar>
              <w:top w:w="85" w:type="dxa"/>
              <w:left w:w="108" w:type="dxa"/>
              <w:bottom w:w="0" w:type="dxa"/>
              <w:right w:w="108" w:type="dxa"/>
            </w:tcMar>
          </w:tcPr>
          <w:p w14:paraId="128D7707" w14:textId="77777777" w:rsidR="001D739E" w:rsidRPr="001D739E" w:rsidRDefault="001D739E" w:rsidP="00A051FA">
            <w:pPr>
              <w:keepNext/>
              <w:widowControl w:val="0"/>
              <w:suppressAutoHyphens/>
              <w:autoSpaceDE w:val="0"/>
              <w:autoSpaceDN w:val="0"/>
              <w:spacing w:after="0"/>
              <w:ind w:left="-108"/>
              <w:textAlignment w:val="baseline"/>
              <w:outlineLvl w:val="1"/>
              <w:rPr>
                <w:rFonts w:ascii="Arial" w:eastAsia="Times New Roman" w:hAnsi="Arial" w:cs="Arial"/>
                <w:sz w:val="12"/>
                <w:szCs w:val="12"/>
                <w:lang w:val="fr-FR"/>
              </w:rPr>
            </w:pPr>
          </w:p>
          <w:p w14:paraId="581C0FC6" w14:textId="77777777" w:rsidR="001D739E" w:rsidRPr="001D739E" w:rsidRDefault="001D739E" w:rsidP="00A051FA">
            <w:pPr>
              <w:keepNext/>
              <w:widowControl w:val="0"/>
              <w:suppressAutoHyphens/>
              <w:autoSpaceDE w:val="0"/>
              <w:autoSpaceDN w:val="0"/>
              <w:spacing w:after="0"/>
              <w:ind w:left="-108"/>
              <w:textAlignment w:val="baseline"/>
              <w:outlineLvl w:val="1"/>
              <w:rPr>
                <w:rFonts w:ascii="Arial" w:hAnsi="Arial" w:cs="Arial"/>
                <w:lang w:val="fr-FR"/>
              </w:rPr>
            </w:pPr>
            <w:r w:rsidRPr="001D739E">
              <w:rPr>
                <w:rFonts w:ascii="Arial" w:eastAsia="Arial" w:hAnsi="Arial" w:cs="Arial"/>
                <w:b/>
                <w:bCs/>
                <w:sz w:val="32"/>
                <w:szCs w:val="32"/>
                <w:lang w:val="fr-FR"/>
              </w:rPr>
              <w:t>CONVENTION SUR</w:t>
            </w:r>
          </w:p>
          <w:p w14:paraId="4795FCAA" w14:textId="77777777" w:rsidR="001D739E" w:rsidRPr="001D739E" w:rsidRDefault="001D739E" w:rsidP="00A051FA">
            <w:pPr>
              <w:keepNext/>
              <w:widowControl w:val="0"/>
              <w:suppressAutoHyphens/>
              <w:autoSpaceDE w:val="0"/>
              <w:autoSpaceDN w:val="0"/>
              <w:spacing w:after="0"/>
              <w:ind w:left="-108"/>
              <w:textAlignment w:val="baseline"/>
              <w:outlineLvl w:val="1"/>
              <w:rPr>
                <w:rFonts w:ascii="Arial" w:hAnsi="Arial" w:cs="Arial"/>
                <w:lang w:val="fr-FR"/>
              </w:rPr>
            </w:pPr>
            <w:r w:rsidRPr="001D739E">
              <w:rPr>
                <w:rFonts w:ascii="Arial" w:eastAsia="Arial" w:hAnsi="Arial" w:cs="Arial"/>
                <w:b/>
                <w:bCs/>
                <w:sz w:val="32"/>
                <w:szCs w:val="32"/>
                <w:lang w:val="fr-FR"/>
              </w:rPr>
              <w:t>LES ESPÈCES</w:t>
            </w:r>
          </w:p>
          <w:p w14:paraId="600AE883" w14:textId="77777777" w:rsidR="001D739E" w:rsidRPr="001D739E" w:rsidRDefault="001D739E" w:rsidP="00A051FA">
            <w:pPr>
              <w:keepNext/>
              <w:widowControl w:val="0"/>
              <w:suppressAutoHyphens/>
              <w:autoSpaceDE w:val="0"/>
              <w:autoSpaceDN w:val="0"/>
              <w:spacing w:after="0"/>
              <w:ind w:left="-108"/>
              <w:textAlignment w:val="baseline"/>
              <w:outlineLvl w:val="1"/>
              <w:rPr>
                <w:rFonts w:ascii="Arial" w:hAnsi="Arial" w:cs="Arial"/>
                <w:lang w:val="fr-FR"/>
              </w:rPr>
            </w:pPr>
            <w:r w:rsidRPr="001D739E">
              <w:rPr>
                <w:rFonts w:ascii="Arial" w:eastAsia="Arial" w:hAnsi="Arial" w:cs="Arial"/>
                <w:b/>
                <w:bCs/>
                <w:sz w:val="32"/>
                <w:szCs w:val="32"/>
                <w:lang w:val="fr-FR"/>
              </w:rPr>
              <w:t>MIGRATRICES</w:t>
            </w:r>
          </w:p>
        </w:tc>
        <w:tc>
          <w:tcPr>
            <w:tcW w:w="3708" w:type="dxa"/>
            <w:tcBorders>
              <w:top w:val="single" w:sz="12" w:space="0" w:color="000000"/>
              <w:bottom w:val="single" w:sz="12" w:space="0" w:color="000000"/>
            </w:tcBorders>
            <w:tcMar>
              <w:top w:w="85" w:type="dxa"/>
              <w:left w:w="108" w:type="dxa"/>
              <w:bottom w:w="0" w:type="dxa"/>
              <w:right w:w="108" w:type="dxa"/>
            </w:tcMar>
          </w:tcPr>
          <w:p w14:paraId="1D86D2DE" w14:textId="7B442360" w:rsidR="001D739E" w:rsidRPr="001D739E" w:rsidRDefault="001D739E" w:rsidP="00A051FA">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textAlignment w:val="baseline"/>
              <w:rPr>
                <w:rFonts w:ascii="Arial" w:eastAsia="Arial" w:hAnsi="Arial" w:cs="Arial"/>
                <w:lang w:val="fr-FR"/>
              </w:rPr>
            </w:pPr>
            <w:r w:rsidRPr="001D739E">
              <w:rPr>
                <w:rFonts w:ascii="Arial" w:eastAsia="Arial" w:hAnsi="Arial" w:cs="Arial"/>
                <w:lang w:val="fr-FR"/>
              </w:rPr>
              <w:t>UNEP/CMS/COP15/Doc.</w:t>
            </w:r>
            <w:r w:rsidR="005E216E">
              <w:rPr>
                <w:rFonts w:ascii="Arial" w:eastAsia="Arial" w:hAnsi="Arial" w:cs="Arial"/>
                <w:lang w:val="fr-FR"/>
              </w:rPr>
              <w:t>30.2.14</w:t>
            </w:r>
          </w:p>
          <w:p w14:paraId="585449FE" w14:textId="6C8AB473" w:rsidR="001D739E" w:rsidRPr="001D739E" w:rsidRDefault="005E216E" w:rsidP="00A051FA">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textAlignment w:val="baseline"/>
              <w:rPr>
                <w:rFonts w:ascii="Arial" w:eastAsia="Arial" w:hAnsi="Arial" w:cs="Arial"/>
                <w:lang w:val="fr-FR"/>
              </w:rPr>
            </w:pPr>
            <w:r>
              <w:rPr>
                <w:rFonts w:ascii="Arial" w:eastAsia="Arial" w:hAnsi="Arial" w:cs="Arial"/>
                <w:lang w:val="fr-FR"/>
              </w:rPr>
              <w:t xml:space="preserve">4 novembre </w:t>
            </w:r>
            <w:r w:rsidR="001D739E" w:rsidRPr="001D739E">
              <w:rPr>
                <w:rFonts w:ascii="Arial" w:eastAsia="Arial" w:hAnsi="Arial" w:cs="Arial"/>
                <w:lang w:val="fr-FR"/>
              </w:rPr>
              <w:t>2025</w:t>
            </w:r>
          </w:p>
          <w:p w14:paraId="34A769B8" w14:textId="77777777" w:rsidR="001D739E" w:rsidRPr="001D739E" w:rsidRDefault="001D739E" w:rsidP="00A051FA">
            <w:pPr>
              <w:widowControl w:val="0"/>
              <w:suppressAutoHyphens/>
              <w:autoSpaceDE w:val="0"/>
              <w:autoSpaceDN w:val="0"/>
              <w:spacing w:after="0"/>
              <w:textAlignment w:val="baseline"/>
              <w:rPr>
                <w:rFonts w:ascii="Arial" w:hAnsi="Arial" w:cs="Arial"/>
                <w:lang w:val="fr-FR"/>
              </w:rPr>
            </w:pPr>
            <w:r w:rsidRPr="001D739E">
              <w:rPr>
                <w:rFonts w:ascii="Arial" w:eastAsia="Arial" w:hAnsi="Arial" w:cs="Arial"/>
                <w:lang w:val="fr-FR"/>
              </w:rPr>
              <w:t>Français</w:t>
            </w:r>
          </w:p>
          <w:p w14:paraId="158F8685" w14:textId="77777777" w:rsidR="001D739E" w:rsidRPr="001D739E" w:rsidRDefault="001D739E" w:rsidP="00A051FA">
            <w:pPr>
              <w:widowControl w:val="0"/>
              <w:suppressAutoHyphens/>
              <w:autoSpaceDE w:val="0"/>
              <w:autoSpaceDN w:val="0"/>
              <w:spacing w:after="120"/>
              <w:textAlignment w:val="baseline"/>
              <w:rPr>
                <w:rFonts w:ascii="Arial" w:hAnsi="Arial" w:cs="Arial"/>
                <w:lang w:val="fr-FR"/>
              </w:rPr>
            </w:pPr>
            <w:r w:rsidRPr="001D739E">
              <w:rPr>
                <w:rFonts w:ascii="Arial" w:eastAsia="Arial" w:hAnsi="Arial" w:cs="Arial"/>
                <w:lang w:val="fr-FR"/>
              </w:rPr>
              <w:t>Original : Anglais</w:t>
            </w:r>
          </w:p>
        </w:tc>
      </w:tr>
    </w:tbl>
    <w:p w14:paraId="2FB18092" w14:textId="77777777" w:rsidR="001D739E" w:rsidRPr="001D739E" w:rsidRDefault="001D739E" w:rsidP="001D739E">
      <w:pPr>
        <w:widowControl w:val="0"/>
        <w:tabs>
          <w:tab w:val="left" w:pos="-1057"/>
          <w:tab w:val="left" w:pos="-720"/>
        </w:tabs>
        <w:suppressAutoHyphens/>
        <w:autoSpaceDE w:val="0"/>
        <w:autoSpaceDN w:val="0"/>
        <w:spacing w:after="0"/>
        <w:textAlignment w:val="baseline"/>
        <w:rPr>
          <w:rFonts w:ascii="Arial" w:eastAsia="Arial" w:hAnsi="Arial" w:cs="Arial"/>
          <w:sz w:val="8"/>
          <w:szCs w:val="8"/>
          <w:lang w:val="fr-FR"/>
        </w:rPr>
      </w:pPr>
      <w:bookmarkStart w:id="1" w:name="_Hlk208560946"/>
      <w:bookmarkEnd w:id="0"/>
    </w:p>
    <w:p w14:paraId="479E1DCE" w14:textId="77777777" w:rsidR="001D739E" w:rsidRPr="001D739E" w:rsidRDefault="001D739E" w:rsidP="001D739E">
      <w:pPr>
        <w:widowControl w:val="0"/>
        <w:tabs>
          <w:tab w:val="left" w:pos="-1057"/>
          <w:tab w:val="left" w:pos="-720"/>
        </w:tabs>
        <w:suppressAutoHyphens/>
        <w:autoSpaceDE w:val="0"/>
        <w:autoSpaceDN w:val="0"/>
        <w:spacing w:after="0"/>
        <w:textAlignment w:val="baseline"/>
        <w:rPr>
          <w:rFonts w:ascii="Arial" w:hAnsi="Arial" w:cs="Arial"/>
          <w:lang w:val="fr-FR"/>
        </w:rPr>
      </w:pPr>
      <w:r w:rsidRPr="001D739E">
        <w:rPr>
          <w:rFonts w:ascii="Arial" w:eastAsia="Arial" w:hAnsi="Arial" w:cs="Arial"/>
          <w:lang w:val="fr-FR"/>
        </w:rPr>
        <w:t>15</w:t>
      </w:r>
      <w:r w:rsidRPr="001D739E">
        <w:rPr>
          <w:rFonts w:ascii="Arial" w:eastAsia="Arial" w:hAnsi="Arial" w:cs="Arial"/>
          <w:vertAlign w:val="superscript"/>
          <w:lang w:val="fr-FR"/>
        </w:rPr>
        <w:t>ème</w:t>
      </w:r>
      <w:r w:rsidRPr="001D739E">
        <w:rPr>
          <w:rFonts w:ascii="Arial" w:eastAsia="Arial" w:hAnsi="Arial" w:cs="Arial"/>
          <w:lang w:val="fr-FR"/>
        </w:rPr>
        <w:t xml:space="preserve"> SESSION DE LA CONFÉRENCE DES PARTIES</w:t>
      </w:r>
    </w:p>
    <w:p w14:paraId="17EA4D97" w14:textId="77777777" w:rsidR="001D739E" w:rsidRPr="001D739E" w:rsidRDefault="001D739E" w:rsidP="001D739E">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Arial" w:hAnsi="Arial" w:cs="Arial"/>
          <w:lang w:val="fr-FR"/>
        </w:rPr>
      </w:pPr>
      <w:r w:rsidRPr="001D739E">
        <w:rPr>
          <w:rFonts w:ascii="Arial" w:eastAsia="Arial" w:hAnsi="Arial" w:cs="Arial"/>
          <w:bCs/>
          <w:lang w:val="fr-FR"/>
        </w:rPr>
        <w:t>Campo Grande, Brésil, 23 au 29 mars 2026</w:t>
      </w:r>
    </w:p>
    <w:p w14:paraId="12AF66F6" w14:textId="394C987A" w:rsidR="001D739E" w:rsidRPr="001D739E" w:rsidRDefault="001D739E" w:rsidP="001D739E">
      <w:pPr>
        <w:widowControl w:val="0"/>
        <w:suppressAutoHyphens/>
        <w:autoSpaceDE w:val="0"/>
        <w:autoSpaceDN w:val="0"/>
        <w:spacing w:after="0" w:line="228" w:lineRule="auto"/>
        <w:textAlignment w:val="baseline"/>
        <w:rPr>
          <w:rFonts w:ascii="Arial" w:hAnsi="Arial" w:cs="Arial"/>
          <w:lang w:val="fr-FR"/>
        </w:rPr>
      </w:pPr>
      <w:r w:rsidRPr="001D739E">
        <w:rPr>
          <w:rFonts w:ascii="Arial" w:eastAsia="Arial" w:hAnsi="Arial" w:cs="Arial"/>
          <w:iCs/>
          <w:lang w:val="fr-FR"/>
        </w:rPr>
        <w:t xml:space="preserve">Point </w:t>
      </w:r>
      <w:r w:rsidR="00F772B4">
        <w:rPr>
          <w:rFonts w:ascii="Arial" w:eastAsia="Arial" w:hAnsi="Arial" w:cs="Arial"/>
          <w:iCs/>
          <w:lang w:val="fr-FR"/>
        </w:rPr>
        <w:t>30.2</w:t>
      </w:r>
      <w:r w:rsidRPr="001D739E">
        <w:rPr>
          <w:rFonts w:ascii="Arial" w:eastAsia="Arial" w:hAnsi="Arial" w:cs="Arial"/>
          <w:iCs/>
          <w:lang w:val="fr-FR"/>
        </w:rPr>
        <w:t xml:space="preserve"> de l’ordre du jour</w:t>
      </w:r>
    </w:p>
    <w:bookmarkEnd w:id="1"/>
    <w:p w14:paraId="0F4A7FAF" w14:textId="77777777" w:rsidR="00A24D3E" w:rsidRPr="001D5FAE" w:rsidRDefault="00A24D3E">
      <w:pPr>
        <w:widowControl w:val="0"/>
        <w:spacing w:after="0"/>
        <w:rPr>
          <w:rFonts w:ascii="Arial" w:eastAsia="Arial" w:hAnsi="Arial" w:cs="Arial"/>
          <w:lang w:val="fr-FR"/>
        </w:rPr>
      </w:pPr>
    </w:p>
    <w:p w14:paraId="38110FC0" w14:textId="77777777" w:rsidR="00A24D3E" w:rsidRPr="001D5FAE" w:rsidRDefault="00A24D3E">
      <w:pPr>
        <w:widowControl w:val="0"/>
        <w:spacing w:after="0"/>
        <w:rPr>
          <w:rFonts w:ascii="Arial" w:eastAsia="Arial" w:hAnsi="Arial" w:cs="Arial"/>
          <w:lang w:val="fr-FR"/>
        </w:rPr>
      </w:pPr>
    </w:p>
    <w:p w14:paraId="019614EA" w14:textId="77777777" w:rsidR="00A24D3E" w:rsidRPr="001D5FAE" w:rsidRDefault="00000000">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b/>
          <w:lang w:val="fr-FR"/>
        </w:rPr>
      </w:pPr>
      <w:r w:rsidRPr="001D5FAE">
        <w:rPr>
          <w:rFonts w:ascii="Arial" w:eastAsia="Arial" w:hAnsi="Arial" w:cs="Arial"/>
          <w:b/>
          <w:lang w:val="fr-FR"/>
        </w:rPr>
        <w:t xml:space="preserve">PROPOSITION D’INSCRIPTION DU </w:t>
      </w:r>
    </w:p>
    <w:p w14:paraId="75AD1884" w14:textId="77777777" w:rsidR="00A24D3E" w:rsidRPr="001D5FAE" w:rsidRDefault="00000000">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lang w:val="fr-FR"/>
        </w:rPr>
      </w:pPr>
      <w:r w:rsidRPr="001D5FAE">
        <w:rPr>
          <w:rFonts w:ascii="Arial" w:eastAsia="Arial" w:hAnsi="Arial" w:cs="Arial"/>
          <w:b/>
          <w:bCs/>
          <w:lang w:val="fr-FR"/>
        </w:rPr>
        <w:t>REQUIN-MARTEAU HALICORNE (</w:t>
      </w:r>
      <w:proofErr w:type="spellStart"/>
      <w:r w:rsidRPr="001D5FAE">
        <w:rPr>
          <w:rFonts w:ascii="Arial" w:eastAsia="Arial" w:hAnsi="Arial" w:cs="Arial"/>
          <w:b/>
          <w:bCs/>
          <w:i/>
          <w:iCs/>
          <w:lang w:val="fr-FR"/>
        </w:rPr>
        <w:t>Sphyrna</w:t>
      </w:r>
      <w:proofErr w:type="spellEnd"/>
      <w:r w:rsidRPr="001D5FAE">
        <w:rPr>
          <w:rFonts w:ascii="Arial" w:eastAsia="Arial" w:hAnsi="Arial" w:cs="Arial"/>
          <w:b/>
          <w:bCs/>
          <w:i/>
          <w:iCs/>
          <w:lang w:val="fr-FR"/>
        </w:rPr>
        <w:t xml:space="preserve"> </w:t>
      </w:r>
      <w:proofErr w:type="spellStart"/>
      <w:r w:rsidRPr="001D5FAE">
        <w:rPr>
          <w:rFonts w:ascii="Arial" w:eastAsia="Arial" w:hAnsi="Arial" w:cs="Arial"/>
          <w:b/>
          <w:bCs/>
          <w:i/>
          <w:iCs/>
          <w:lang w:val="fr-FR"/>
        </w:rPr>
        <w:t>lewini</w:t>
      </w:r>
      <w:proofErr w:type="spellEnd"/>
      <w:r w:rsidRPr="001D5FAE">
        <w:rPr>
          <w:rFonts w:ascii="Arial" w:eastAsia="Arial" w:hAnsi="Arial" w:cs="Arial"/>
          <w:b/>
          <w:bCs/>
          <w:lang w:val="fr-FR"/>
        </w:rPr>
        <w:t>)</w:t>
      </w:r>
    </w:p>
    <w:p w14:paraId="0C92730C" w14:textId="77777777" w:rsidR="00A24D3E" w:rsidRPr="001D5FAE" w:rsidRDefault="00000000">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lang w:val="fr-FR"/>
        </w:rPr>
      </w:pPr>
      <w:r w:rsidRPr="001D5FAE">
        <w:rPr>
          <w:rFonts w:ascii="Arial" w:eastAsia="Arial" w:hAnsi="Arial" w:cs="Arial"/>
          <w:b/>
          <w:smallCaps/>
          <w:lang w:val="fr-FR"/>
        </w:rPr>
        <w:t>À L’ANNEXE I DE LA CONVENTION</w:t>
      </w:r>
      <w:r w:rsidRPr="001D5FAE">
        <w:rPr>
          <w:rFonts w:ascii="Arial" w:eastAsia="Arial" w:hAnsi="Arial" w:cs="Arial"/>
          <w:lang w:val="fr-FR"/>
        </w:rPr>
        <w:t>*</w:t>
      </w:r>
    </w:p>
    <w:p w14:paraId="6954525F" w14:textId="77777777" w:rsidR="00A24D3E" w:rsidRPr="001D5FAE" w:rsidRDefault="00A24D3E">
      <w:pPr>
        <w:widowControl w:val="0"/>
        <w:spacing w:after="0"/>
        <w:jc w:val="center"/>
        <w:rPr>
          <w:rFonts w:ascii="Arial" w:eastAsia="Arial" w:hAnsi="Arial" w:cs="Arial"/>
          <w:i/>
          <w:lang w:val="fr-FR"/>
        </w:rPr>
      </w:pPr>
    </w:p>
    <w:p w14:paraId="62E8FD7F" w14:textId="77777777" w:rsidR="00A24D3E" w:rsidRPr="001D5FAE" w:rsidRDefault="00A24D3E">
      <w:pPr>
        <w:widowControl w:val="0"/>
        <w:tabs>
          <w:tab w:val="left" w:pos="8295"/>
        </w:tabs>
        <w:spacing w:after="0"/>
        <w:jc w:val="both"/>
        <w:rPr>
          <w:rFonts w:ascii="Arial" w:eastAsia="Arial" w:hAnsi="Arial" w:cs="Arial"/>
          <w:sz w:val="21"/>
          <w:szCs w:val="21"/>
          <w:lang w:val="fr-FR"/>
        </w:rPr>
      </w:pPr>
    </w:p>
    <w:p w14:paraId="1F51DC10" w14:textId="77777777" w:rsidR="00A24D3E" w:rsidRPr="001D5FAE" w:rsidRDefault="00000000">
      <w:pPr>
        <w:widowControl w:val="0"/>
        <w:spacing w:after="0"/>
        <w:rPr>
          <w:rFonts w:ascii="Arial" w:eastAsia="Arial" w:hAnsi="Arial" w:cs="Arial"/>
          <w:lang w:val="fr-FR"/>
        </w:rPr>
      </w:pPr>
      <w:r w:rsidRPr="001D5FAE">
        <w:rPr>
          <w:noProof/>
          <w:lang w:val="fr-FR"/>
        </w:rPr>
        <mc:AlternateContent>
          <mc:Choice Requires="wps">
            <w:drawing>
              <wp:anchor distT="0" distB="0" distL="114300" distR="114300" simplePos="0" relativeHeight="251658240" behindDoc="0" locked="0" layoutInCell="1" hidden="0" allowOverlap="1" wp14:anchorId="55FE250E" wp14:editId="11E064FA">
                <wp:simplePos x="0" y="0"/>
                <wp:positionH relativeFrom="column">
                  <wp:posOffset>762000</wp:posOffset>
                </wp:positionH>
                <wp:positionV relativeFrom="paragraph">
                  <wp:posOffset>138430</wp:posOffset>
                </wp:positionV>
                <wp:extent cx="4305297" cy="1323975"/>
                <wp:effectExtent l="0" t="0" r="19685" b="28575"/>
                <wp:wrapNone/>
                <wp:docPr id="1262422731" name="Rectangle 1262422731"/>
                <wp:cNvGraphicFramePr/>
                <a:graphic xmlns:a="http://schemas.openxmlformats.org/drawingml/2006/main">
                  <a:graphicData uri="http://schemas.microsoft.com/office/word/2010/wordprocessingShape">
                    <wps:wsp>
                      <wps:cNvSpPr/>
                      <wps:spPr>
                        <a:xfrm>
                          <a:off x="0" y="0"/>
                          <a:ext cx="4305297" cy="132397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5EDB530" w14:textId="77777777" w:rsidR="00A24D3E" w:rsidRDefault="00000000">
                            <w:pPr>
                              <w:spacing w:after="0"/>
                              <w:textDirection w:val="btLr"/>
                              <w:rPr>
                                <w:lang w:val="fr-FR"/>
                              </w:rPr>
                            </w:pPr>
                            <w:r>
                              <w:rPr>
                                <w:rFonts w:ascii="Arial" w:eastAsia="Arial" w:hAnsi="Arial" w:cs="Arial"/>
                                <w:color w:val="000000"/>
                                <w:lang w:val="fr-FR"/>
                              </w:rPr>
                              <w:t>Résumé :</w:t>
                            </w:r>
                          </w:p>
                          <w:p w14:paraId="1B4CC95B" w14:textId="77777777" w:rsidR="00A24D3E" w:rsidRDefault="00A24D3E">
                            <w:pPr>
                              <w:spacing w:after="0"/>
                              <w:jc w:val="both"/>
                              <w:textDirection w:val="btLr"/>
                              <w:rPr>
                                <w:lang w:val="fr-FR"/>
                              </w:rPr>
                            </w:pPr>
                          </w:p>
                          <w:p w14:paraId="6BD57682" w14:textId="11C49C5F" w:rsidR="00A24D3E" w:rsidRDefault="00000000">
                            <w:pPr>
                              <w:spacing w:after="0"/>
                              <w:jc w:val="both"/>
                              <w:textDirection w:val="btLr"/>
                              <w:rPr>
                                <w:lang w:val="fr-FR"/>
                              </w:rPr>
                            </w:pPr>
                            <w:r>
                              <w:rPr>
                                <w:rFonts w:ascii="Arial" w:eastAsia="Arial" w:hAnsi="Arial" w:cs="Arial"/>
                                <w:color w:val="000000"/>
                                <w:lang w:val="fr-FR"/>
                              </w:rPr>
                              <w:t xml:space="preserve">Le Gouvernement équatorien a soumis la proposition ci-jointe pour l’inscription du requin-marteau </w:t>
                            </w:r>
                            <w:proofErr w:type="spellStart"/>
                            <w:r>
                              <w:rPr>
                                <w:rFonts w:ascii="Arial" w:eastAsia="Arial" w:hAnsi="Arial" w:cs="Arial"/>
                                <w:color w:val="000000"/>
                                <w:lang w:val="fr-FR"/>
                              </w:rPr>
                              <w:t>halicorne</w:t>
                            </w:r>
                            <w:proofErr w:type="spellEnd"/>
                            <w:r w:rsidR="00A03372">
                              <w:rPr>
                                <w:rFonts w:ascii="Arial" w:eastAsia="Arial" w:hAnsi="Arial" w:cs="Arial"/>
                                <w:color w:val="000000"/>
                                <w:lang w:val="fr-FR"/>
                              </w:rPr>
                              <w:br/>
                            </w:r>
                            <w:r>
                              <w:rPr>
                                <w:rFonts w:ascii="Arial" w:eastAsia="Arial" w:hAnsi="Arial" w:cs="Arial"/>
                                <w:color w:val="000000"/>
                                <w:lang w:val="fr-FR"/>
                              </w:rPr>
                              <w:t>(</w:t>
                            </w:r>
                            <w:proofErr w:type="spellStart"/>
                            <w:r>
                              <w:rPr>
                                <w:rFonts w:ascii="Arial" w:eastAsia="Arial" w:hAnsi="Arial" w:cs="Arial"/>
                                <w:i/>
                                <w:color w:val="000000"/>
                                <w:lang w:val="fr-FR"/>
                              </w:rPr>
                              <w:t>Sphyrna</w:t>
                            </w:r>
                            <w:proofErr w:type="spellEnd"/>
                            <w:r>
                              <w:rPr>
                                <w:rFonts w:ascii="Arial" w:eastAsia="Arial" w:hAnsi="Arial" w:cs="Arial"/>
                                <w:i/>
                                <w:color w:val="000000"/>
                                <w:lang w:val="fr-FR"/>
                              </w:rPr>
                              <w:t xml:space="preserve"> </w:t>
                            </w:r>
                            <w:proofErr w:type="spellStart"/>
                            <w:r>
                              <w:rPr>
                                <w:rFonts w:ascii="Arial" w:eastAsia="Arial" w:hAnsi="Arial" w:cs="Arial"/>
                                <w:i/>
                                <w:color w:val="000000"/>
                                <w:lang w:val="fr-FR"/>
                              </w:rPr>
                              <w:t>lewini</w:t>
                            </w:r>
                            <w:proofErr w:type="spellEnd"/>
                            <w:r>
                              <w:rPr>
                                <w:rFonts w:ascii="Arial" w:eastAsia="Arial" w:hAnsi="Arial" w:cs="Arial"/>
                                <w:color w:val="000000"/>
                                <w:lang w:val="fr-FR"/>
                              </w:rPr>
                              <w:t xml:space="preserve">) à l’Annexe I de la </w:t>
                            </w:r>
                            <w:r w:rsidR="003B49EC">
                              <w:rPr>
                                <w:rFonts w:ascii="Arial" w:eastAsia="Arial" w:hAnsi="Arial" w:cs="Arial"/>
                                <w:color w:val="000000"/>
                                <w:lang w:val="fr-FR"/>
                              </w:rPr>
                              <w:t>CMS</w:t>
                            </w:r>
                            <w:r>
                              <w:rPr>
                                <w:rFonts w:ascii="Arial" w:eastAsia="Arial" w:hAnsi="Arial" w:cs="Arial"/>
                                <w:color w:val="000000"/>
                                <w:lang w:val="fr-FR"/>
                              </w:rPr>
                              <w:t>.</w:t>
                            </w:r>
                          </w:p>
                          <w:p w14:paraId="773039E2" w14:textId="77777777" w:rsidR="00A24D3E" w:rsidRDefault="00A24D3E">
                            <w:pPr>
                              <w:spacing w:after="0"/>
                              <w:jc w:val="both"/>
                              <w:textDirection w:val="btLr"/>
                              <w:rPr>
                                <w:lang w:val="fr-FR"/>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5FE250E" id="Rectangle 1262422731" o:spid="_x0000_s1026" style="position:absolute;margin-left:60pt;margin-top:10.9pt;width:339pt;height:10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">
                <v:stroke startarrowwidth="narrow" startarrowlength="short" endarrowwidth="narrow" endarrowlength="short" joinstyle="round"/>
                <v:textbox inset="2.53958mm,1.2694mm,2.53958mm,1.2694mm">
                  <w:txbxContent>
                    <w:p w14:paraId="55EDB530" w14:textId="77777777" w:rsidR="00A24D3E" w:rsidRDefault="00000000">
                      <w:pPr>
                        <w:spacing w:after="0"/>
                        <w:textDirection w:val="btLr"/>
                        <w:rPr>
                          <w:lang w:val="fr-FR"/>
                        </w:rPr>
                      </w:pPr>
                      <w:r>
                        <w:rPr>
                          <w:rFonts w:ascii="Arial" w:eastAsia="Arial" w:hAnsi="Arial" w:cs="Arial"/>
                          <w:color w:val="000000"/>
                          <w:lang w:val="fr-FR"/>
                        </w:rPr>
                        <w:t>Résumé :</w:t>
                      </w:r>
                    </w:p>
                    <w:p w14:paraId="1B4CC95B" w14:textId="77777777" w:rsidR="00A24D3E" w:rsidRDefault="00A24D3E">
                      <w:pPr>
                        <w:spacing w:after="0"/>
                        <w:jc w:val="both"/>
                        <w:textDirection w:val="btLr"/>
                        <w:rPr>
                          <w:lang w:val="fr-FR"/>
                        </w:rPr>
                      </w:pPr>
                    </w:p>
                    <w:p w14:paraId="6BD57682" w14:textId="11C49C5F" w:rsidR="00A24D3E" w:rsidRDefault="00000000">
                      <w:pPr>
                        <w:spacing w:after="0"/>
                        <w:jc w:val="both"/>
                        <w:textDirection w:val="btLr"/>
                        <w:rPr>
                          <w:lang w:val="fr-FR"/>
                        </w:rPr>
                      </w:pPr>
                      <w:r>
                        <w:rPr>
                          <w:rFonts w:ascii="Arial" w:eastAsia="Arial" w:hAnsi="Arial" w:cs="Arial"/>
                          <w:color w:val="000000"/>
                          <w:lang w:val="fr-FR"/>
                        </w:rPr>
                        <w:t xml:space="preserve">Le Gouvernement équatorien a soumis la proposition ci-jointe pour l’inscription du requin-marteau </w:t>
                      </w:r>
                      <w:proofErr w:type="spellStart"/>
                      <w:r>
                        <w:rPr>
                          <w:rFonts w:ascii="Arial" w:eastAsia="Arial" w:hAnsi="Arial" w:cs="Arial"/>
                          <w:color w:val="000000"/>
                          <w:lang w:val="fr-FR"/>
                        </w:rPr>
                        <w:t>halicorne</w:t>
                      </w:r>
                      <w:proofErr w:type="spellEnd"/>
                      <w:r w:rsidR="00A03372">
                        <w:rPr>
                          <w:rFonts w:ascii="Arial" w:eastAsia="Arial" w:hAnsi="Arial" w:cs="Arial"/>
                          <w:color w:val="000000"/>
                          <w:lang w:val="fr-FR"/>
                        </w:rPr>
                        <w:br/>
                      </w:r>
                      <w:r>
                        <w:rPr>
                          <w:rFonts w:ascii="Arial" w:eastAsia="Arial" w:hAnsi="Arial" w:cs="Arial"/>
                          <w:color w:val="000000"/>
                          <w:lang w:val="fr-FR"/>
                        </w:rPr>
                        <w:t>(</w:t>
                      </w:r>
                      <w:proofErr w:type="spellStart"/>
                      <w:r>
                        <w:rPr>
                          <w:rFonts w:ascii="Arial" w:eastAsia="Arial" w:hAnsi="Arial" w:cs="Arial"/>
                          <w:i/>
                          <w:color w:val="000000"/>
                          <w:lang w:val="fr-FR"/>
                        </w:rPr>
                        <w:t>Sphyrna</w:t>
                      </w:r>
                      <w:proofErr w:type="spellEnd"/>
                      <w:r>
                        <w:rPr>
                          <w:rFonts w:ascii="Arial" w:eastAsia="Arial" w:hAnsi="Arial" w:cs="Arial"/>
                          <w:i/>
                          <w:color w:val="000000"/>
                          <w:lang w:val="fr-FR"/>
                        </w:rPr>
                        <w:t xml:space="preserve"> </w:t>
                      </w:r>
                      <w:proofErr w:type="spellStart"/>
                      <w:r>
                        <w:rPr>
                          <w:rFonts w:ascii="Arial" w:eastAsia="Arial" w:hAnsi="Arial" w:cs="Arial"/>
                          <w:i/>
                          <w:color w:val="000000"/>
                          <w:lang w:val="fr-FR"/>
                        </w:rPr>
                        <w:t>lewini</w:t>
                      </w:r>
                      <w:proofErr w:type="spellEnd"/>
                      <w:r>
                        <w:rPr>
                          <w:rFonts w:ascii="Arial" w:eastAsia="Arial" w:hAnsi="Arial" w:cs="Arial"/>
                          <w:color w:val="000000"/>
                          <w:lang w:val="fr-FR"/>
                        </w:rPr>
                        <w:t xml:space="preserve">) à l’Annexe I de la </w:t>
                      </w:r>
                      <w:r w:rsidR="003B49EC">
                        <w:rPr>
                          <w:rFonts w:ascii="Arial" w:eastAsia="Arial" w:hAnsi="Arial" w:cs="Arial"/>
                          <w:color w:val="000000"/>
                          <w:lang w:val="fr-FR"/>
                        </w:rPr>
                        <w:t>CMS</w:t>
                      </w:r>
                      <w:r>
                        <w:rPr>
                          <w:rFonts w:ascii="Arial" w:eastAsia="Arial" w:hAnsi="Arial" w:cs="Arial"/>
                          <w:color w:val="000000"/>
                          <w:lang w:val="fr-FR"/>
                        </w:rPr>
                        <w:t>.</w:t>
                      </w:r>
                    </w:p>
                    <w:p w14:paraId="773039E2" w14:textId="77777777" w:rsidR="00A24D3E" w:rsidRDefault="00A24D3E">
                      <w:pPr>
                        <w:spacing w:after="0"/>
                        <w:jc w:val="both"/>
                        <w:textDirection w:val="btLr"/>
                        <w:rPr>
                          <w:lang w:val="fr-FR"/>
                        </w:rPr>
                      </w:pPr>
                    </w:p>
                  </w:txbxContent>
                </v:textbox>
              </v:rect>
            </w:pict>
          </mc:Fallback>
        </mc:AlternateContent>
      </w:r>
    </w:p>
    <w:p w14:paraId="22740D02" w14:textId="77777777" w:rsidR="00A24D3E" w:rsidRPr="001D5FAE" w:rsidRDefault="00A24D3E">
      <w:pPr>
        <w:widowControl w:val="0"/>
        <w:spacing w:after="0"/>
        <w:rPr>
          <w:rFonts w:ascii="Arial" w:eastAsia="Arial" w:hAnsi="Arial" w:cs="Arial"/>
          <w:sz w:val="21"/>
          <w:szCs w:val="21"/>
          <w:lang w:val="fr-FR"/>
        </w:rPr>
      </w:pPr>
    </w:p>
    <w:p w14:paraId="5923CC3C" w14:textId="77777777" w:rsidR="00A24D3E" w:rsidRPr="001D5FAE" w:rsidRDefault="00A24D3E">
      <w:pPr>
        <w:widowControl w:val="0"/>
        <w:spacing w:after="0"/>
        <w:rPr>
          <w:rFonts w:ascii="Arial" w:eastAsia="Arial" w:hAnsi="Arial" w:cs="Arial"/>
          <w:sz w:val="21"/>
          <w:szCs w:val="21"/>
          <w:lang w:val="fr-FR"/>
        </w:rPr>
      </w:pPr>
    </w:p>
    <w:p w14:paraId="4D5EF0B7" w14:textId="77777777" w:rsidR="00A24D3E" w:rsidRPr="001D5FAE" w:rsidRDefault="00A24D3E">
      <w:pPr>
        <w:widowControl w:val="0"/>
        <w:spacing w:after="0"/>
        <w:rPr>
          <w:rFonts w:ascii="Arial" w:eastAsia="Arial" w:hAnsi="Arial" w:cs="Arial"/>
          <w:sz w:val="21"/>
          <w:szCs w:val="21"/>
          <w:lang w:val="fr-FR"/>
        </w:rPr>
      </w:pPr>
    </w:p>
    <w:p w14:paraId="4E456AEE" w14:textId="77777777" w:rsidR="00A24D3E" w:rsidRPr="001D5FAE" w:rsidRDefault="00A24D3E">
      <w:pPr>
        <w:widowControl w:val="0"/>
        <w:spacing w:after="0"/>
        <w:rPr>
          <w:rFonts w:ascii="Arial" w:eastAsia="Arial" w:hAnsi="Arial" w:cs="Arial"/>
          <w:sz w:val="21"/>
          <w:szCs w:val="21"/>
          <w:lang w:val="fr-FR"/>
        </w:rPr>
      </w:pPr>
    </w:p>
    <w:p w14:paraId="58240D1E" w14:textId="77777777" w:rsidR="00A24D3E" w:rsidRPr="001D5FAE" w:rsidRDefault="00A24D3E">
      <w:pPr>
        <w:widowControl w:val="0"/>
        <w:spacing w:after="0"/>
        <w:rPr>
          <w:rFonts w:ascii="Arial" w:eastAsia="Arial" w:hAnsi="Arial" w:cs="Arial"/>
          <w:sz w:val="21"/>
          <w:szCs w:val="21"/>
          <w:lang w:val="fr-FR"/>
        </w:rPr>
      </w:pPr>
    </w:p>
    <w:p w14:paraId="7A181DDF" w14:textId="77777777" w:rsidR="00A24D3E" w:rsidRPr="001D5FAE" w:rsidRDefault="00A24D3E">
      <w:pPr>
        <w:widowControl w:val="0"/>
        <w:spacing w:after="0"/>
        <w:rPr>
          <w:rFonts w:ascii="Arial" w:eastAsia="Arial" w:hAnsi="Arial" w:cs="Arial"/>
          <w:sz w:val="21"/>
          <w:szCs w:val="21"/>
          <w:lang w:val="fr-FR"/>
        </w:rPr>
      </w:pPr>
    </w:p>
    <w:p w14:paraId="0A3EFC63" w14:textId="77777777" w:rsidR="00A24D3E" w:rsidRPr="001D5FAE" w:rsidRDefault="00A24D3E">
      <w:pPr>
        <w:widowControl w:val="0"/>
        <w:spacing w:after="0"/>
        <w:rPr>
          <w:rFonts w:ascii="Arial" w:eastAsia="Arial" w:hAnsi="Arial" w:cs="Arial"/>
          <w:sz w:val="21"/>
          <w:szCs w:val="21"/>
          <w:lang w:val="fr-FR"/>
        </w:rPr>
      </w:pPr>
    </w:p>
    <w:p w14:paraId="2D65058F" w14:textId="77777777" w:rsidR="00A24D3E" w:rsidRPr="001D5FAE" w:rsidRDefault="00A24D3E">
      <w:pPr>
        <w:widowControl w:val="0"/>
        <w:spacing w:after="0"/>
        <w:rPr>
          <w:rFonts w:ascii="Arial" w:eastAsia="Arial" w:hAnsi="Arial" w:cs="Arial"/>
          <w:sz w:val="21"/>
          <w:szCs w:val="21"/>
          <w:lang w:val="fr-FR"/>
        </w:rPr>
      </w:pPr>
    </w:p>
    <w:p w14:paraId="1792FD24" w14:textId="77777777" w:rsidR="00A24D3E" w:rsidRPr="001D5FAE" w:rsidRDefault="00A24D3E">
      <w:pPr>
        <w:widowControl w:val="0"/>
        <w:spacing w:after="0"/>
        <w:rPr>
          <w:rFonts w:ascii="Arial" w:eastAsia="Arial" w:hAnsi="Arial" w:cs="Arial"/>
          <w:sz w:val="21"/>
          <w:szCs w:val="21"/>
          <w:lang w:val="fr-FR"/>
        </w:rPr>
      </w:pPr>
    </w:p>
    <w:p w14:paraId="7D061EC6" w14:textId="77777777" w:rsidR="00A24D3E" w:rsidRPr="001D5FAE" w:rsidRDefault="00A24D3E">
      <w:pPr>
        <w:widowControl w:val="0"/>
        <w:spacing w:after="0"/>
        <w:rPr>
          <w:rFonts w:ascii="Arial" w:eastAsia="Arial" w:hAnsi="Arial" w:cs="Arial"/>
          <w:sz w:val="21"/>
          <w:szCs w:val="21"/>
          <w:lang w:val="fr-FR"/>
        </w:rPr>
      </w:pPr>
    </w:p>
    <w:p w14:paraId="6ED783D1" w14:textId="77777777" w:rsidR="00A24D3E" w:rsidRPr="001D5FAE" w:rsidRDefault="00A24D3E">
      <w:pPr>
        <w:widowControl w:val="0"/>
        <w:spacing w:after="0"/>
        <w:rPr>
          <w:rFonts w:ascii="Arial" w:eastAsia="Arial" w:hAnsi="Arial" w:cs="Arial"/>
          <w:sz w:val="21"/>
          <w:szCs w:val="21"/>
          <w:lang w:val="fr-FR"/>
        </w:rPr>
      </w:pPr>
    </w:p>
    <w:p w14:paraId="5CE8ECB9" w14:textId="77777777" w:rsidR="00A24D3E" w:rsidRPr="001D5FAE" w:rsidRDefault="00A24D3E">
      <w:pPr>
        <w:widowControl w:val="0"/>
        <w:spacing w:after="0"/>
        <w:rPr>
          <w:rFonts w:ascii="Arial" w:eastAsia="Arial" w:hAnsi="Arial" w:cs="Arial"/>
          <w:sz w:val="21"/>
          <w:szCs w:val="21"/>
          <w:lang w:val="fr-FR"/>
        </w:rPr>
      </w:pPr>
    </w:p>
    <w:p w14:paraId="6ECE6286" w14:textId="77777777" w:rsidR="00A24D3E" w:rsidRPr="001D5FAE" w:rsidRDefault="00A24D3E">
      <w:pPr>
        <w:widowControl w:val="0"/>
        <w:spacing w:after="0"/>
        <w:rPr>
          <w:rFonts w:ascii="Arial" w:eastAsia="Arial" w:hAnsi="Arial" w:cs="Arial"/>
          <w:sz w:val="21"/>
          <w:szCs w:val="21"/>
          <w:lang w:val="fr-FR"/>
        </w:rPr>
      </w:pPr>
    </w:p>
    <w:p w14:paraId="7EA6AF67" w14:textId="77777777" w:rsidR="00A24D3E" w:rsidRPr="001D5FAE" w:rsidRDefault="00A24D3E">
      <w:pPr>
        <w:widowControl w:val="0"/>
        <w:spacing w:after="0"/>
        <w:rPr>
          <w:rFonts w:ascii="Arial" w:eastAsia="Arial" w:hAnsi="Arial" w:cs="Arial"/>
          <w:sz w:val="21"/>
          <w:szCs w:val="21"/>
          <w:lang w:val="fr-FR"/>
        </w:rPr>
      </w:pPr>
    </w:p>
    <w:p w14:paraId="5BA40504" w14:textId="77777777" w:rsidR="00A24D3E" w:rsidRPr="001D5FAE" w:rsidRDefault="00A24D3E">
      <w:pPr>
        <w:widowControl w:val="0"/>
        <w:spacing w:after="0"/>
        <w:rPr>
          <w:rFonts w:ascii="Arial" w:eastAsia="Arial" w:hAnsi="Arial" w:cs="Arial"/>
          <w:sz w:val="21"/>
          <w:szCs w:val="21"/>
          <w:lang w:val="fr-FR"/>
        </w:rPr>
      </w:pPr>
    </w:p>
    <w:p w14:paraId="3E615B5F" w14:textId="77777777" w:rsidR="00A24D3E" w:rsidRPr="001D5FAE" w:rsidRDefault="00A24D3E">
      <w:pPr>
        <w:widowControl w:val="0"/>
        <w:spacing w:after="0"/>
        <w:rPr>
          <w:rFonts w:ascii="Arial" w:eastAsia="Arial" w:hAnsi="Arial" w:cs="Arial"/>
          <w:sz w:val="21"/>
          <w:szCs w:val="21"/>
          <w:lang w:val="fr-FR"/>
        </w:rPr>
      </w:pPr>
    </w:p>
    <w:p w14:paraId="37FB1B16" w14:textId="77777777" w:rsidR="00A24D3E" w:rsidRPr="001D5FAE" w:rsidRDefault="00A24D3E">
      <w:pPr>
        <w:widowControl w:val="0"/>
        <w:spacing w:after="0"/>
        <w:rPr>
          <w:rFonts w:ascii="Arial" w:eastAsia="Arial" w:hAnsi="Arial" w:cs="Arial"/>
          <w:sz w:val="21"/>
          <w:szCs w:val="21"/>
          <w:lang w:val="fr-FR"/>
        </w:rPr>
      </w:pPr>
    </w:p>
    <w:p w14:paraId="374AF116" w14:textId="77777777" w:rsidR="00A24D3E" w:rsidRPr="001D5FAE" w:rsidRDefault="00A24D3E">
      <w:pPr>
        <w:widowControl w:val="0"/>
        <w:spacing w:after="0"/>
        <w:rPr>
          <w:rFonts w:ascii="Arial" w:eastAsia="Arial" w:hAnsi="Arial" w:cs="Arial"/>
          <w:sz w:val="21"/>
          <w:szCs w:val="21"/>
          <w:lang w:val="fr-FR"/>
        </w:rPr>
      </w:pPr>
    </w:p>
    <w:p w14:paraId="510FA784" w14:textId="77777777" w:rsidR="00A24D3E" w:rsidRPr="001D5FAE" w:rsidRDefault="00A24D3E">
      <w:pPr>
        <w:widowControl w:val="0"/>
        <w:spacing w:after="0"/>
        <w:rPr>
          <w:rFonts w:ascii="Arial" w:eastAsia="Arial" w:hAnsi="Arial" w:cs="Arial"/>
          <w:sz w:val="21"/>
          <w:szCs w:val="21"/>
          <w:lang w:val="fr-FR"/>
        </w:rPr>
      </w:pPr>
    </w:p>
    <w:p w14:paraId="609A5A94" w14:textId="77777777" w:rsidR="00A24D3E" w:rsidRPr="001D5FAE" w:rsidRDefault="00A24D3E">
      <w:pPr>
        <w:widowControl w:val="0"/>
        <w:spacing w:after="0"/>
        <w:rPr>
          <w:rFonts w:ascii="Arial" w:eastAsia="Arial" w:hAnsi="Arial" w:cs="Arial"/>
          <w:sz w:val="21"/>
          <w:szCs w:val="21"/>
          <w:lang w:val="fr-FR"/>
        </w:rPr>
      </w:pPr>
    </w:p>
    <w:p w14:paraId="1C91C1A0" w14:textId="77777777" w:rsidR="00A24D3E" w:rsidRPr="001D5FAE" w:rsidRDefault="00A24D3E">
      <w:pPr>
        <w:widowControl w:val="0"/>
        <w:spacing w:after="0"/>
        <w:rPr>
          <w:rFonts w:ascii="Arial" w:eastAsia="Arial" w:hAnsi="Arial" w:cs="Arial"/>
          <w:sz w:val="21"/>
          <w:szCs w:val="21"/>
          <w:lang w:val="fr-FR"/>
        </w:rPr>
      </w:pPr>
    </w:p>
    <w:p w14:paraId="1EBDD325" w14:textId="77777777" w:rsidR="00A24D3E" w:rsidRPr="001D5FAE" w:rsidRDefault="00A24D3E">
      <w:pPr>
        <w:widowControl w:val="0"/>
        <w:tabs>
          <w:tab w:val="left" w:pos="7245"/>
        </w:tabs>
        <w:spacing w:after="0"/>
        <w:rPr>
          <w:rFonts w:ascii="Arial" w:eastAsia="Arial" w:hAnsi="Arial" w:cs="Arial"/>
          <w:sz w:val="21"/>
          <w:szCs w:val="21"/>
          <w:lang w:val="fr-FR"/>
        </w:rPr>
      </w:pPr>
    </w:p>
    <w:p w14:paraId="7359F8DF" w14:textId="77777777" w:rsidR="00A24D3E" w:rsidRPr="001D5FAE" w:rsidRDefault="00A24D3E">
      <w:pPr>
        <w:widowControl w:val="0"/>
        <w:spacing w:after="0"/>
        <w:rPr>
          <w:rFonts w:ascii="Arial" w:eastAsia="Arial" w:hAnsi="Arial" w:cs="Arial"/>
          <w:lang w:val="fr-FR"/>
        </w:rPr>
      </w:pPr>
    </w:p>
    <w:p w14:paraId="5DAD7952" w14:textId="77777777" w:rsidR="00A24D3E" w:rsidRPr="001D5FAE" w:rsidRDefault="00A24D3E">
      <w:pPr>
        <w:widowControl w:val="0"/>
        <w:spacing w:after="0"/>
        <w:rPr>
          <w:rFonts w:ascii="Arial" w:eastAsia="Arial" w:hAnsi="Arial" w:cs="Arial"/>
          <w:lang w:val="fr-FR"/>
        </w:rPr>
      </w:pPr>
    </w:p>
    <w:p w14:paraId="631437CC" w14:textId="77777777" w:rsidR="00A24D3E" w:rsidRPr="001D5FAE" w:rsidRDefault="00A24D3E">
      <w:pPr>
        <w:widowControl w:val="0"/>
        <w:spacing w:after="0"/>
        <w:rPr>
          <w:rFonts w:ascii="Arial" w:eastAsia="Arial" w:hAnsi="Arial" w:cs="Arial"/>
          <w:lang w:val="fr-FR"/>
        </w:rPr>
      </w:pPr>
    </w:p>
    <w:p w14:paraId="19AD745D" w14:textId="77777777" w:rsidR="00A24D3E" w:rsidRPr="001D5FAE" w:rsidRDefault="00A24D3E">
      <w:pPr>
        <w:widowControl w:val="0"/>
        <w:spacing w:after="0"/>
        <w:rPr>
          <w:rFonts w:ascii="Arial" w:eastAsia="Arial" w:hAnsi="Arial" w:cs="Arial"/>
          <w:lang w:val="fr-FR"/>
        </w:rPr>
      </w:pPr>
    </w:p>
    <w:p w14:paraId="2E55D2CD" w14:textId="77777777" w:rsidR="00A24D3E" w:rsidRPr="001D5FAE" w:rsidRDefault="00A24D3E">
      <w:pPr>
        <w:widowControl w:val="0"/>
        <w:spacing w:after="0"/>
        <w:rPr>
          <w:rFonts w:ascii="Arial" w:eastAsia="Arial" w:hAnsi="Arial" w:cs="Arial"/>
          <w:lang w:val="fr-FR"/>
        </w:rPr>
      </w:pPr>
    </w:p>
    <w:p w14:paraId="2D84D319" w14:textId="77777777" w:rsidR="00A24D3E" w:rsidRPr="001D5FAE" w:rsidRDefault="00A24D3E">
      <w:pPr>
        <w:widowControl w:val="0"/>
        <w:spacing w:after="0"/>
        <w:rPr>
          <w:rFonts w:ascii="Arial" w:eastAsia="Arial" w:hAnsi="Arial" w:cs="Arial"/>
          <w:lang w:val="fr-FR"/>
        </w:rPr>
      </w:pPr>
    </w:p>
    <w:p w14:paraId="5BA32AA4" w14:textId="77777777" w:rsidR="00A24D3E" w:rsidRPr="001D5FAE" w:rsidRDefault="00A24D3E">
      <w:pPr>
        <w:widowControl w:val="0"/>
        <w:spacing w:after="0"/>
        <w:rPr>
          <w:rFonts w:ascii="Arial" w:eastAsia="Arial" w:hAnsi="Arial" w:cs="Arial"/>
          <w:lang w:val="fr-FR"/>
        </w:rPr>
      </w:pPr>
    </w:p>
    <w:p w14:paraId="1DA7B723" w14:textId="77777777" w:rsidR="00A24D3E" w:rsidRPr="001D5FAE" w:rsidRDefault="00A24D3E">
      <w:pPr>
        <w:widowControl w:val="0"/>
        <w:spacing w:after="0"/>
        <w:rPr>
          <w:rFonts w:ascii="Arial" w:eastAsia="Arial" w:hAnsi="Arial" w:cs="Arial"/>
          <w:lang w:val="fr-FR"/>
        </w:rPr>
      </w:pPr>
    </w:p>
    <w:p w14:paraId="46298039" w14:textId="77777777" w:rsidR="00A24D3E" w:rsidRPr="001D5FAE" w:rsidRDefault="00A24D3E">
      <w:pPr>
        <w:widowControl w:val="0"/>
        <w:spacing w:after="0"/>
        <w:rPr>
          <w:rFonts w:ascii="Arial" w:eastAsia="Arial" w:hAnsi="Arial" w:cs="Arial"/>
          <w:lang w:val="fr-FR"/>
        </w:rPr>
      </w:pPr>
    </w:p>
    <w:p w14:paraId="4876BACB" w14:textId="77777777" w:rsidR="00A03372" w:rsidRPr="008C29E5" w:rsidRDefault="00A03372" w:rsidP="00A03372">
      <w:pPr>
        <w:rPr>
          <w:rFonts w:ascii="Arial" w:eastAsia="Times New Roman" w:hAnsi="Arial" w:cs="Arial"/>
          <w:lang w:val="fr-FR"/>
        </w:rPr>
      </w:pPr>
    </w:p>
    <w:p w14:paraId="6A2F58D5" w14:textId="77777777" w:rsidR="00A03372" w:rsidRDefault="00A03372" w:rsidP="00A03372">
      <w:pPr>
        <w:jc w:val="both"/>
        <w:rPr>
          <w:rFonts w:ascii="Arial" w:eastAsia="Times New Roman" w:hAnsi="Arial" w:cs="Arial"/>
          <w:sz w:val="18"/>
          <w:szCs w:val="18"/>
          <w:lang w:val="fr-FR"/>
        </w:rPr>
      </w:pPr>
      <w:r w:rsidRPr="00F16788">
        <w:rPr>
          <w:rFonts w:ascii="Arial" w:eastAsia="Times New Roman" w:hAnsi="Arial" w:cs="Arial"/>
          <w:sz w:val="18"/>
          <w:szCs w:val="18"/>
          <w:lang w:val="fr-FR"/>
        </w:rPr>
        <w:t>* 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r>
        <w:rPr>
          <w:rFonts w:ascii="Arial" w:eastAsia="Times New Roman" w:hAnsi="Arial" w:cs="Arial"/>
          <w:sz w:val="18"/>
          <w:szCs w:val="18"/>
          <w:lang w:val="fr-FR"/>
        </w:rPr>
        <w:t>.</w:t>
      </w:r>
    </w:p>
    <w:p w14:paraId="41595AE0" w14:textId="77777777" w:rsidR="00A24D3E" w:rsidRDefault="00A24D3E">
      <w:pPr>
        <w:widowControl w:val="0"/>
        <w:spacing w:after="0"/>
        <w:jc w:val="both"/>
        <w:rPr>
          <w:rFonts w:ascii="Arial" w:eastAsia="Arial" w:hAnsi="Arial" w:cs="Arial"/>
          <w:lang w:val="en-US"/>
        </w:rPr>
      </w:pPr>
    </w:p>
    <w:p w14:paraId="4128E1A0" w14:textId="188307BC" w:rsidR="00A03372" w:rsidRPr="001D5FAE" w:rsidRDefault="00A03372">
      <w:pPr>
        <w:widowControl w:val="0"/>
        <w:spacing w:after="0"/>
        <w:jc w:val="both"/>
        <w:rPr>
          <w:rFonts w:ascii="Arial" w:eastAsia="Arial" w:hAnsi="Arial" w:cs="Arial"/>
          <w:lang w:val="en-US"/>
        </w:rPr>
        <w:sectPr w:rsidR="00A03372" w:rsidRPr="001D5FAE">
          <w:headerReference w:type="default" r:id="rId12"/>
          <w:footerReference w:type="default" r:id="rId13"/>
          <w:headerReference w:type="first" r:id="rId14"/>
          <w:footerReference w:type="first" r:id="rId15"/>
          <w:pgSz w:w="11905" w:h="16837"/>
          <w:pgMar w:top="1440" w:right="1440" w:bottom="1440" w:left="1440" w:header="432" w:footer="432" w:gutter="0"/>
          <w:pgNumType w:start="1"/>
          <w:cols w:space="720"/>
          <w:titlePg/>
        </w:sectPr>
      </w:pPr>
    </w:p>
    <w:p w14:paraId="58648593" w14:textId="77777777" w:rsidR="00A24D3E" w:rsidRPr="001D5FAE" w:rsidRDefault="00000000">
      <w:pPr>
        <w:widowControl w:val="0"/>
        <w:pBdr>
          <w:top w:val="single" w:sz="6" w:space="0" w:color="FFFFFF"/>
          <w:left w:val="single" w:sz="6" w:space="0" w:color="FFFFFF"/>
          <w:bottom w:val="single" w:sz="6" w:space="0" w:color="FFFFFF"/>
          <w:right w:val="single" w:sz="6" w:space="0" w:color="FFFFFF"/>
        </w:pBdr>
        <w:spacing w:after="0"/>
        <w:ind w:left="-90" w:right="25"/>
        <w:jc w:val="center"/>
        <w:rPr>
          <w:rFonts w:ascii="Arial" w:eastAsia="Arial" w:hAnsi="Arial" w:cs="Arial"/>
          <w:b/>
          <w:bCs/>
          <w:lang w:val="fr-FR"/>
        </w:rPr>
      </w:pPr>
      <w:r w:rsidRPr="001D5FAE">
        <w:rPr>
          <w:rFonts w:ascii="Arial" w:eastAsia="Arial" w:hAnsi="Arial" w:cs="Arial"/>
          <w:b/>
          <w:bCs/>
          <w:lang w:val="fr-FR"/>
        </w:rPr>
        <w:lastRenderedPageBreak/>
        <w:t>PROPOSITION D’INSCRIPTION DU REQUIN-MARTEAU HALICORNE</w:t>
      </w:r>
      <w:r w:rsidRPr="001D5FAE">
        <w:rPr>
          <w:rFonts w:ascii="Arial" w:eastAsia="Arial" w:hAnsi="Arial" w:cs="Arial"/>
          <w:lang w:val="fr-FR"/>
        </w:rPr>
        <w:t xml:space="preserve"> </w:t>
      </w:r>
      <w:r w:rsidRPr="001D5FAE">
        <w:rPr>
          <w:rFonts w:ascii="Arial" w:eastAsia="Arial" w:hAnsi="Arial" w:cs="Arial"/>
          <w:b/>
          <w:bCs/>
          <w:lang w:val="fr-FR"/>
        </w:rPr>
        <w:t>(</w:t>
      </w:r>
      <w:proofErr w:type="spellStart"/>
      <w:r w:rsidRPr="001D5FAE">
        <w:rPr>
          <w:rFonts w:ascii="Arial" w:eastAsia="Arial" w:hAnsi="Arial" w:cs="Arial"/>
          <w:b/>
          <w:bCs/>
          <w:i/>
          <w:iCs/>
          <w:lang w:val="fr-FR"/>
        </w:rPr>
        <w:t>Sphyrna</w:t>
      </w:r>
      <w:proofErr w:type="spellEnd"/>
      <w:r w:rsidRPr="001D5FAE">
        <w:rPr>
          <w:rFonts w:ascii="Arial" w:eastAsia="Arial" w:hAnsi="Arial" w:cs="Arial"/>
          <w:b/>
          <w:bCs/>
          <w:i/>
          <w:iCs/>
          <w:lang w:val="fr-FR"/>
        </w:rPr>
        <w:t xml:space="preserve"> </w:t>
      </w:r>
      <w:proofErr w:type="spellStart"/>
      <w:r w:rsidRPr="001D5FAE">
        <w:rPr>
          <w:rFonts w:ascii="Arial" w:eastAsia="Arial" w:hAnsi="Arial" w:cs="Arial"/>
          <w:b/>
          <w:bCs/>
          <w:i/>
          <w:iCs/>
          <w:lang w:val="fr-FR"/>
        </w:rPr>
        <w:t>lewini</w:t>
      </w:r>
      <w:proofErr w:type="spellEnd"/>
      <w:r w:rsidRPr="001D5FAE">
        <w:rPr>
          <w:rFonts w:ascii="Arial" w:eastAsia="Arial" w:hAnsi="Arial" w:cs="Arial"/>
          <w:b/>
          <w:bCs/>
          <w:lang w:val="fr-FR"/>
        </w:rPr>
        <w:t xml:space="preserve">) </w:t>
      </w:r>
      <w:r w:rsidRPr="001D5FAE">
        <w:rPr>
          <w:rFonts w:ascii="Arial" w:eastAsia="Arial" w:hAnsi="Arial" w:cs="Arial"/>
          <w:b/>
          <w:bCs/>
          <w:smallCaps/>
          <w:lang w:val="fr-FR"/>
        </w:rPr>
        <w:t>À L’ANNEXE I DE LA CONVENTION</w:t>
      </w:r>
    </w:p>
    <w:p w14:paraId="23653910" w14:textId="77777777" w:rsidR="00A24D3E" w:rsidRPr="001D5FAE" w:rsidRDefault="00A24D3E">
      <w:pPr>
        <w:spacing w:after="0"/>
        <w:rPr>
          <w:rFonts w:ascii="Arial" w:eastAsia="Arial" w:hAnsi="Arial" w:cs="Arial"/>
          <w:color w:val="000000"/>
          <w:lang w:val="fr-FR"/>
        </w:rPr>
      </w:pPr>
    </w:p>
    <w:p w14:paraId="7D4ADA6C" w14:textId="77777777" w:rsidR="00A24D3E" w:rsidRPr="001D5FAE" w:rsidRDefault="00A24D3E">
      <w:pPr>
        <w:spacing w:after="0"/>
        <w:rPr>
          <w:rFonts w:ascii="Arial" w:eastAsia="Arial" w:hAnsi="Arial" w:cs="Arial"/>
          <w:color w:val="000000"/>
          <w:lang w:val="fr-FR"/>
        </w:rPr>
      </w:pPr>
    </w:p>
    <w:p w14:paraId="3BAA699B" w14:textId="77777777" w:rsidR="00A24D3E" w:rsidRPr="001D5FAE" w:rsidRDefault="00000000">
      <w:pPr>
        <w:spacing w:after="0"/>
        <w:ind w:left="567" w:hanging="567"/>
        <w:jc w:val="both"/>
        <w:rPr>
          <w:rFonts w:ascii="Arial" w:eastAsia="Arial" w:hAnsi="Arial" w:cs="Arial"/>
          <w:b/>
          <w:bCs/>
          <w:lang w:val="fr-FR"/>
        </w:rPr>
      </w:pPr>
      <w:r w:rsidRPr="001D5FAE">
        <w:rPr>
          <w:rFonts w:ascii="Arial" w:eastAsia="Arial" w:hAnsi="Arial" w:cs="Arial"/>
          <w:b/>
          <w:bCs/>
          <w:lang w:val="fr-FR"/>
        </w:rPr>
        <w:t>A.</w:t>
      </w:r>
      <w:r w:rsidRPr="001D5FAE">
        <w:rPr>
          <w:rFonts w:ascii="Arial" w:eastAsia="Arial" w:hAnsi="Arial" w:cs="Arial"/>
          <w:b/>
          <w:bCs/>
          <w:lang w:val="fr-FR"/>
        </w:rPr>
        <w:tab/>
        <w:t>PROPOSITION</w:t>
      </w:r>
    </w:p>
    <w:p w14:paraId="13A22944" w14:textId="77777777" w:rsidR="00A24D3E" w:rsidRPr="001D5FAE" w:rsidRDefault="00A24D3E">
      <w:pPr>
        <w:spacing w:after="0"/>
        <w:jc w:val="both"/>
        <w:rPr>
          <w:rFonts w:ascii="Arial" w:eastAsia="Arial" w:hAnsi="Arial" w:cs="Arial"/>
          <w:lang w:val="fr-FR"/>
        </w:rPr>
      </w:pPr>
    </w:p>
    <w:p w14:paraId="4F15D3E5" w14:textId="77777777" w:rsidR="00A24D3E" w:rsidRPr="001D5FAE" w:rsidRDefault="00000000">
      <w:pPr>
        <w:spacing w:after="0"/>
        <w:rPr>
          <w:rFonts w:ascii="Arial" w:eastAsia="Arial" w:hAnsi="Arial" w:cs="Arial"/>
          <w:lang w:val="fr-FR"/>
        </w:rPr>
      </w:pPr>
      <w:r w:rsidRPr="001D5FAE">
        <w:rPr>
          <w:rFonts w:ascii="Arial" w:eastAsia="Arial" w:hAnsi="Arial" w:cs="Arial"/>
          <w:lang w:val="fr-FR"/>
        </w:rPr>
        <w:t xml:space="preserve">Inscription de toutes les populations de requins-marteaux </w:t>
      </w:r>
      <w:proofErr w:type="spellStart"/>
      <w:r w:rsidRPr="001D5FAE">
        <w:rPr>
          <w:rFonts w:ascii="Arial" w:eastAsia="Arial" w:hAnsi="Arial" w:cs="Arial"/>
          <w:lang w:val="fr-FR"/>
        </w:rPr>
        <w:t>halicornes</w:t>
      </w:r>
      <w:proofErr w:type="spellEnd"/>
      <w:r w:rsidRPr="001D5FAE">
        <w:rPr>
          <w:rFonts w:ascii="Arial" w:eastAsia="Arial" w:hAnsi="Arial" w:cs="Arial"/>
          <w:lang w:val="fr-FR"/>
        </w:rPr>
        <w:t xml:space="preserve"> (</w:t>
      </w:r>
      <w:proofErr w:type="spellStart"/>
      <w:r w:rsidRPr="001D5FAE">
        <w:rPr>
          <w:rFonts w:ascii="Arial" w:eastAsia="Arial" w:hAnsi="Arial" w:cs="Arial"/>
          <w:i/>
          <w:iCs/>
          <w:lang w:val="fr-FR"/>
        </w:rPr>
        <w:t>Sphyrna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à l’Annexe I.</w:t>
      </w:r>
    </w:p>
    <w:p w14:paraId="136EC8E4" w14:textId="77777777" w:rsidR="00A24D3E" w:rsidRPr="001D5FAE" w:rsidRDefault="00A24D3E">
      <w:pPr>
        <w:spacing w:after="0"/>
        <w:jc w:val="both"/>
        <w:rPr>
          <w:rFonts w:ascii="Arial" w:eastAsia="Arial" w:hAnsi="Arial" w:cs="Arial"/>
          <w:lang w:val="fr-FR"/>
        </w:rPr>
      </w:pPr>
    </w:p>
    <w:p w14:paraId="1C1D9E5C" w14:textId="77777777" w:rsidR="00A24D3E" w:rsidRPr="001D5FAE" w:rsidRDefault="00000000">
      <w:pPr>
        <w:spacing w:after="0"/>
        <w:ind w:left="567" w:hanging="567"/>
        <w:jc w:val="both"/>
        <w:rPr>
          <w:rFonts w:ascii="Arial" w:eastAsia="Arial" w:hAnsi="Arial" w:cs="Arial"/>
          <w:b/>
          <w:bCs/>
          <w:lang w:val="fr-FR"/>
        </w:rPr>
      </w:pPr>
      <w:r w:rsidRPr="001D5FAE">
        <w:rPr>
          <w:rFonts w:ascii="Arial" w:eastAsia="Arial" w:hAnsi="Arial" w:cs="Arial"/>
          <w:b/>
          <w:bCs/>
          <w:lang w:val="fr-FR"/>
        </w:rPr>
        <w:t>B.</w:t>
      </w:r>
      <w:r w:rsidRPr="001D5FAE">
        <w:rPr>
          <w:rFonts w:ascii="Arial" w:eastAsia="Arial" w:hAnsi="Arial" w:cs="Arial"/>
          <w:b/>
          <w:bCs/>
          <w:lang w:val="fr-FR"/>
        </w:rPr>
        <w:tab/>
        <w:t>AUTEUR DE LA PROPOSITION</w:t>
      </w:r>
    </w:p>
    <w:p w14:paraId="3750E67F" w14:textId="77777777" w:rsidR="00A24D3E" w:rsidRPr="001D5FAE" w:rsidRDefault="00A24D3E">
      <w:pPr>
        <w:spacing w:after="0"/>
        <w:jc w:val="both"/>
        <w:rPr>
          <w:rFonts w:ascii="Arial" w:eastAsia="Arial" w:hAnsi="Arial" w:cs="Arial"/>
          <w:lang w:val="fr-FR"/>
        </w:rPr>
      </w:pPr>
    </w:p>
    <w:p w14:paraId="35A75D05"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Équateur</w:t>
      </w:r>
    </w:p>
    <w:p w14:paraId="70A85C35" w14:textId="77777777" w:rsidR="00A24D3E" w:rsidRPr="001D5FAE" w:rsidRDefault="00A24D3E">
      <w:pPr>
        <w:spacing w:after="0"/>
        <w:jc w:val="both"/>
        <w:rPr>
          <w:rFonts w:ascii="Arial" w:eastAsia="Arial" w:hAnsi="Arial" w:cs="Arial"/>
          <w:lang w:val="fr-FR"/>
        </w:rPr>
      </w:pPr>
    </w:p>
    <w:p w14:paraId="05E663D4" w14:textId="77777777" w:rsidR="00A24D3E" w:rsidRPr="001D5FAE" w:rsidRDefault="00000000">
      <w:pPr>
        <w:spacing w:after="0"/>
        <w:ind w:left="567" w:hanging="567"/>
        <w:jc w:val="both"/>
        <w:rPr>
          <w:rFonts w:ascii="Arial" w:eastAsia="Arial" w:hAnsi="Arial" w:cs="Arial"/>
          <w:b/>
          <w:bCs/>
          <w:lang w:val="fr-FR"/>
        </w:rPr>
      </w:pPr>
      <w:r w:rsidRPr="001D5FAE">
        <w:rPr>
          <w:rFonts w:ascii="Arial" w:eastAsia="Arial" w:hAnsi="Arial" w:cs="Arial"/>
          <w:b/>
          <w:bCs/>
          <w:lang w:val="fr-FR"/>
        </w:rPr>
        <w:t>C.</w:t>
      </w:r>
      <w:r w:rsidRPr="001D5FAE">
        <w:rPr>
          <w:rFonts w:ascii="Arial" w:eastAsia="Arial" w:hAnsi="Arial" w:cs="Arial"/>
          <w:b/>
          <w:bCs/>
          <w:lang w:val="fr-FR"/>
        </w:rPr>
        <w:tab/>
        <w:t>MÉMOIRE JUSTIFICATIF</w:t>
      </w:r>
    </w:p>
    <w:p w14:paraId="7290782E" w14:textId="77777777" w:rsidR="00A24D3E" w:rsidRPr="001D5FAE" w:rsidRDefault="00A24D3E">
      <w:pPr>
        <w:spacing w:after="0"/>
        <w:jc w:val="both"/>
        <w:rPr>
          <w:rFonts w:ascii="Arial" w:eastAsia="Arial" w:hAnsi="Arial" w:cs="Arial"/>
          <w:lang w:val="fr-FR"/>
        </w:rPr>
      </w:pPr>
    </w:p>
    <w:p w14:paraId="2B5F7772" w14:textId="77777777" w:rsidR="00A24D3E" w:rsidRPr="001D5FAE" w:rsidRDefault="00000000">
      <w:pPr>
        <w:spacing w:after="80"/>
        <w:ind w:left="540" w:hanging="540"/>
        <w:jc w:val="both"/>
        <w:rPr>
          <w:rFonts w:ascii="Arial" w:eastAsia="Arial" w:hAnsi="Arial" w:cs="Arial"/>
          <w:b/>
          <w:lang w:val="fr-FR"/>
        </w:rPr>
      </w:pPr>
      <w:r w:rsidRPr="001D5FAE">
        <w:rPr>
          <w:rFonts w:ascii="Arial" w:eastAsia="Arial" w:hAnsi="Arial" w:cs="Arial"/>
          <w:b/>
          <w:lang w:val="fr-FR"/>
        </w:rPr>
        <w:t>1.</w:t>
      </w:r>
      <w:r w:rsidRPr="001D5FAE">
        <w:rPr>
          <w:rFonts w:ascii="Arial" w:eastAsia="Arial" w:hAnsi="Arial" w:cs="Arial"/>
          <w:b/>
          <w:lang w:val="fr-FR"/>
        </w:rPr>
        <w:tab/>
        <w:t>Taxonomie</w:t>
      </w:r>
    </w:p>
    <w:p w14:paraId="08761846" w14:textId="77777777" w:rsidR="00A24D3E" w:rsidRPr="001D5FAE" w:rsidRDefault="00000000">
      <w:pPr>
        <w:tabs>
          <w:tab w:val="left" w:pos="2127"/>
          <w:tab w:val="left" w:pos="4253"/>
        </w:tabs>
        <w:spacing w:after="80"/>
        <w:ind w:left="1134" w:hanging="567"/>
        <w:jc w:val="both"/>
        <w:rPr>
          <w:rFonts w:ascii="Arial" w:eastAsia="Arial" w:hAnsi="Arial" w:cs="Arial"/>
          <w:lang w:val="fr-FR"/>
        </w:rPr>
      </w:pPr>
      <w:r w:rsidRPr="001D5FAE">
        <w:rPr>
          <w:rFonts w:ascii="Arial" w:eastAsia="Arial" w:hAnsi="Arial" w:cs="Arial"/>
          <w:color w:val="000000" w:themeColor="text1"/>
          <w:lang w:val="fr-FR"/>
        </w:rPr>
        <w:t>1.1</w:t>
      </w:r>
      <w:r w:rsidRPr="001D5FAE">
        <w:rPr>
          <w:rFonts w:ascii="Arial" w:eastAsia="Arial" w:hAnsi="Arial" w:cs="Arial"/>
          <w:color w:val="000000" w:themeColor="text1"/>
          <w:lang w:val="fr-FR"/>
        </w:rPr>
        <w:tab/>
        <w:t>Classe</w:t>
      </w:r>
      <w:r w:rsidRPr="001D5FAE">
        <w:rPr>
          <w:rFonts w:ascii="Arial" w:eastAsia="Arial" w:hAnsi="Arial" w:cs="Arial"/>
          <w:color w:val="000000" w:themeColor="text1"/>
          <w:lang w:val="fr-FR"/>
        </w:rPr>
        <w:tab/>
      </w:r>
      <w:proofErr w:type="spellStart"/>
      <w:r w:rsidRPr="001D5FAE">
        <w:rPr>
          <w:rFonts w:ascii="Arial" w:eastAsia="Arial" w:hAnsi="Arial" w:cs="Arial"/>
          <w:lang w:val="fr-FR"/>
        </w:rPr>
        <w:t>Chondrichthyes</w:t>
      </w:r>
      <w:proofErr w:type="spellEnd"/>
      <w:r w:rsidRPr="001D5FAE">
        <w:rPr>
          <w:rFonts w:ascii="Arial" w:eastAsia="Arial" w:hAnsi="Arial" w:cs="Arial"/>
          <w:lang w:val="fr-FR"/>
        </w:rPr>
        <w:t xml:space="preserve"> (Sous-classe : </w:t>
      </w:r>
      <w:proofErr w:type="spellStart"/>
      <w:r w:rsidRPr="001D5FAE">
        <w:rPr>
          <w:rFonts w:ascii="Arial" w:eastAsia="Arial" w:hAnsi="Arial" w:cs="Arial"/>
          <w:lang w:val="fr-FR"/>
        </w:rPr>
        <w:t>Elasmobranchii</w:t>
      </w:r>
      <w:proofErr w:type="spellEnd"/>
      <w:r w:rsidRPr="001D5FAE">
        <w:rPr>
          <w:rFonts w:ascii="Arial" w:eastAsia="Arial" w:hAnsi="Arial" w:cs="Arial"/>
          <w:lang w:val="fr-FR"/>
        </w:rPr>
        <w:t>)</w:t>
      </w:r>
    </w:p>
    <w:p w14:paraId="358DF053" w14:textId="77777777" w:rsidR="00A24D3E" w:rsidRPr="001D5FAE" w:rsidRDefault="00000000">
      <w:pPr>
        <w:tabs>
          <w:tab w:val="left" w:pos="2127"/>
        </w:tabs>
        <w:spacing w:after="80"/>
        <w:ind w:left="1134" w:right="1654" w:hanging="567"/>
        <w:jc w:val="both"/>
        <w:rPr>
          <w:rFonts w:ascii="Arial" w:eastAsia="Arial" w:hAnsi="Arial" w:cs="Arial"/>
          <w:lang w:val="fr-FR"/>
        </w:rPr>
      </w:pPr>
      <w:r w:rsidRPr="001D5FAE">
        <w:rPr>
          <w:rFonts w:ascii="Arial" w:eastAsia="Arial" w:hAnsi="Arial" w:cs="Arial"/>
          <w:lang w:val="fr-FR"/>
        </w:rPr>
        <w:t>1.2</w:t>
      </w:r>
      <w:r w:rsidRPr="001D5FAE">
        <w:rPr>
          <w:rFonts w:ascii="Arial" w:eastAsia="Arial" w:hAnsi="Arial" w:cs="Arial"/>
          <w:lang w:val="fr-FR"/>
        </w:rPr>
        <w:tab/>
        <w:t>Ordre</w:t>
      </w:r>
      <w:r w:rsidRPr="001D5FAE">
        <w:rPr>
          <w:rFonts w:ascii="Arial" w:eastAsia="Arial" w:hAnsi="Arial" w:cs="Arial"/>
          <w:lang w:val="fr-FR"/>
        </w:rPr>
        <w:tab/>
      </w:r>
      <w:r w:rsidRPr="001D5FAE">
        <w:rPr>
          <w:rFonts w:ascii="Arial" w:eastAsia="Arial" w:hAnsi="Arial" w:cs="Arial"/>
          <w:lang w:val="fr-FR"/>
        </w:rPr>
        <w:tab/>
      </w:r>
      <w:proofErr w:type="spellStart"/>
      <w:r w:rsidRPr="001D5FAE">
        <w:rPr>
          <w:rFonts w:ascii="Arial" w:eastAsia="Arial" w:hAnsi="Arial" w:cs="Arial"/>
          <w:lang w:val="fr-FR"/>
        </w:rPr>
        <w:t>Carcharhiniformes</w:t>
      </w:r>
      <w:proofErr w:type="spellEnd"/>
    </w:p>
    <w:p w14:paraId="21497127" w14:textId="77777777" w:rsidR="00A24D3E" w:rsidRPr="001D5FAE" w:rsidRDefault="00000000">
      <w:pPr>
        <w:spacing w:after="80"/>
        <w:ind w:left="1134" w:hanging="567"/>
        <w:jc w:val="both"/>
        <w:rPr>
          <w:rFonts w:ascii="Arial" w:eastAsia="Arial" w:hAnsi="Arial" w:cs="Arial"/>
          <w:lang w:val="fr-FR"/>
        </w:rPr>
      </w:pPr>
      <w:r w:rsidRPr="001D5FAE">
        <w:rPr>
          <w:rFonts w:ascii="Arial" w:eastAsia="Arial" w:hAnsi="Arial" w:cs="Arial"/>
          <w:lang w:val="fr-FR"/>
        </w:rPr>
        <w:t>1.3</w:t>
      </w:r>
      <w:r w:rsidRPr="001D5FAE">
        <w:rPr>
          <w:rFonts w:ascii="Arial" w:eastAsia="Arial" w:hAnsi="Arial" w:cs="Arial"/>
          <w:lang w:val="fr-FR"/>
        </w:rPr>
        <w:tab/>
        <w:t>Famille</w:t>
      </w:r>
      <w:r w:rsidRPr="001D5FAE">
        <w:rPr>
          <w:rFonts w:ascii="Arial" w:eastAsia="Arial" w:hAnsi="Arial" w:cs="Arial"/>
          <w:lang w:val="fr-FR"/>
        </w:rPr>
        <w:tab/>
      </w:r>
      <w:proofErr w:type="spellStart"/>
      <w:r w:rsidRPr="001D5FAE">
        <w:rPr>
          <w:rFonts w:ascii="Arial" w:eastAsia="Arial" w:hAnsi="Arial" w:cs="Arial"/>
          <w:lang w:val="fr-FR"/>
        </w:rPr>
        <w:t>Sphyrnidae</w:t>
      </w:r>
      <w:proofErr w:type="spellEnd"/>
    </w:p>
    <w:p w14:paraId="1986A635" w14:textId="77777777" w:rsidR="00A24D3E" w:rsidRPr="001D5FAE" w:rsidRDefault="00000000">
      <w:pPr>
        <w:spacing w:after="80"/>
        <w:ind w:left="1134" w:hanging="567"/>
        <w:rPr>
          <w:rFonts w:ascii="Arial" w:eastAsia="Arial" w:hAnsi="Arial" w:cs="Arial"/>
          <w:lang w:val="fr-FR"/>
        </w:rPr>
      </w:pPr>
      <w:r w:rsidRPr="001D5FAE">
        <w:rPr>
          <w:rFonts w:ascii="Arial" w:eastAsia="Arial" w:hAnsi="Arial" w:cs="Arial"/>
          <w:lang w:val="fr-FR"/>
        </w:rPr>
        <w:t>1.4</w:t>
      </w:r>
      <w:r w:rsidRPr="001D5FAE">
        <w:rPr>
          <w:rFonts w:ascii="Arial" w:eastAsia="Arial" w:hAnsi="Arial" w:cs="Arial"/>
          <w:lang w:val="fr-FR"/>
        </w:rPr>
        <w:tab/>
        <w:t>Genre, espèce</w:t>
      </w:r>
      <w:r w:rsidRPr="001D5FAE">
        <w:rPr>
          <w:rFonts w:ascii="Arial" w:eastAsia="Arial" w:hAnsi="Arial" w:cs="Arial"/>
          <w:lang w:val="fr-FR"/>
        </w:rPr>
        <w:tab/>
      </w:r>
      <w:r w:rsidRPr="001D5FAE">
        <w:rPr>
          <w:rFonts w:ascii="Arial" w:eastAsia="Arial" w:hAnsi="Arial" w:cs="Arial"/>
          <w:lang w:val="fr-FR"/>
        </w:rPr>
        <w:tab/>
      </w:r>
      <w:proofErr w:type="spellStart"/>
      <w:r w:rsidRPr="001D5FAE">
        <w:rPr>
          <w:rFonts w:ascii="Arial" w:eastAsia="Arial" w:hAnsi="Arial" w:cs="Arial"/>
          <w:i/>
          <w:iCs/>
          <w:lang w:val="fr-FR"/>
        </w:rPr>
        <w:t>Sphyrna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(Griffith et Smith, 1834)</w:t>
      </w:r>
    </w:p>
    <w:p w14:paraId="5DA30C34" w14:textId="77777777" w:rsidR="00A24D3E" w:rsidRPr="001D5FAE" w:rsidRDefault="00000000">
      <w:pPr>
        <w:spacing w:after="80"/>
        <w:ind w:left="1134" w:hanging="567"/>
        <w:jc w:val="both"/>
        <w:rPr>
          <w:rFonts w:ascii="Times New Roman" w:eastAsia="Times New Roman" w:hAnsi="Times New Roman" w:cs="Times New Roman"/>
          <w:lang w:val="fr-FR"/>
        </w:rPr>
      </w:pPr>
      <w:r w:rsidRPr="001D5FAE">
        <w:rPr>
          <w:rFonts w:ascii="Arial" w:eastAsia="Arial" w:hAnsi="Arial" w:cs="Arial"/>
          <w:lang w:val="fr-FR"/>
        </w:rPr>
        <w:t>1.5</w:t>
      </w:r>
      <w:r w:rsidRPr="001D5FAE">
        <w:rPr>
          <w:rFonts w:ascii="Arial" w:eastAsia="Arial" w:hAnsi="Arial" w:cs="Arial"/>
          <w:lang w:val="fr-FR"/>
        </w:rPr>
        <w:tab/>
        <w:t>Synonymes scientifiques</w:t>
      </w:r>
      <w:r w:rsidRPr="001D5FAE">
        <w:rPr>
          <w:lang w:val="fr-FR"/>
        </w:rPr>
        <w:t xml:space="preserve"> </w:t>
      </w:r>
      <w:r w:rsidRPr="001D5FAE">
        <w:rPr>
          <w:lang w:val="fr-FR"/>
        </w:rPr>
        <w:tab/>
      </w:r>
      <w:proofErr w:type="spellStart"/>
      <w:r w:rsidRPr="001D5FAE">
        <w:rPr>
          <w:rFonts w:ascii="Arial" w:eastAsia="Arial" w:hAnsi="Arial" w:cs="Arial"/>
          <w:i/>
          <w:iCs/>
          <w:lang w:val="fr-FR"/>
        </w:rPr>
        <w:t>Zygaena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(Griffith &amp; Smith, 1834)</w:t>
      </w:r>
    </w:p>
    <w:p w14:paraId="531815A2" w14:textId="77777777" w:rsidR="00A24D3E" w:rsidRPr="001D5FAE" w:rsidRDefault="00000000">
      <w:pPr>
        <w:spacing w:after="80"/>
        <w:ind w:left="3686" w:hanging="86"/>
        <w:rPr>
          <w:rFonts w:ascii="Arial" w:eastAsia="Arial" w:hAnsi="Arial" w:cs="Arial"/>
          <w:lang w:val="fr-FR"/>
        </w:rPr>
      </w:pPr>
      <w:proofErr w:type="spellStart"/>
      <w:r w:rsidRPr="001D5FAE">
        <w:rPr>
          <w:rFonts w:ascii="Arial" w:eastAsia="Arial" w:hAnsi="Arial" w:cs="Arial"/>
          <w:i/>
          <w:iCs/>
          <w:lang w:val="fr-FR"/>
        </w:rPr>
        <w:t>Zygaena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erythraea</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Klunzinger</w:t>
      </w:r>
      <w:proofErr w:type="spellEnd"/>
      <w:r w:rsidRPr="001D5FAE">
        <w:rPr>
          <w:rFonts w:ascii="Arial" w:eastAsia="Arial" w:hAnsi="Arial" w:cs="Arial"/>
          <w:lang w:val="fr-FR"/>
        </w:rPr>
        <w:t xml:space="preserve">, 1871), </w:t>
      </w:r>
    </w:p>
    <w:p w14:paraId="5E02D386" w14:textId="77777777" w:rsidR="00A24D3E" w:rsidRPr="001D5FAE" w:rsidRDefault="00000000">
      <w:pPr>
        <w:spacing w:after="80"/>
        <w:ind w:left="3686" w:hanging="86"/>
        <w:rPr>
          <w:rFonts w:ascii="Arial" w:eastAsia="Arial" w:hAnsi="Arial" w:cs="Arial"/>
          <w:lang w:val="fr-FR"/>
        </w:rPr>
      </w:pPr>
      <w:proofErr w:type="spellStart"/>
      <w:r w:rsidRPr="001D5FAE">
        <w:rPr>
          <w:rFonts w:ascii="Arial" w:eastAsia="Arial" w:hAnsi="Arial" w:cs="Arial"/>
          <w:i/>
          <w:iCs/>
          <w:lang w:val="fr-FR"/>
        </w:rPr>
        <w:t>Sphyrna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diplana</w:t>
      </w:r>
      <w:proofErr w:type="spellEnd"/>
      <w:r w:rsidRPr="001D5FAE">
        <w:rPr>
          <w:rFonts w:ascii="Arial" w:eastAsia="Arial" w:hAnsi="Arial" w:cs="Arial"/>
          <w:lang w:val="fr-FR"/>
        </w:rPr>
        <w:t xml:space="preserve"> (Springer, 1941)</w:t>
      </w:r>
    </w:p>
    <w:p w14:paraId="2D799632" w14:textId="77777777" w:rsidR="00A24D3E" w:rsidRPr="001D5FAE" w:rsidRDefault="00000000">
      <w:pPr>
        <w:spacing w:after="80"/>
        <w:ind w:left="1134" w:hanging="567"/>
        <w:jc w:val="both"/>
        <w:rPr>
          <w:rFonts w:ascii="Arial" w:eastAsia="Arial" w:hAnsi="Arial" w:cs="Arial"/>
          <w:lang w:val="fr-FR"/>
        </w:rPr>
      </w:pPr>
      <w:r w:rsidRPr="001D5FAE">
        <w:rPr>
          <w:rFonts w:ascii="Arial" w:eastAsia="Arial" w:hAnsi="Arial" w:cs="Arial"/>
          <w:lang w:val="fr-FR"/>
        </w:rPr>
        <w:t>1.6</w:t>
      </w:r>
      <w:r w:rsidRPr="001D5FAE">
        <w:rPr>
          <w:rFonts w:ascii="Arial" w:eastAsia="Arial" w:hAnsi="Arial" w:cs="Arial"/>
          <w:lang w:val="fr-FR"/>
        </w:rPr>
        <w:tab/>
        <w:t>Nom(s) vernaculaire(s), dans toutes les langues utilisées par la Convention</w:t>
      </w:r>
    </w:p>
    <w:p w14:paraId="2C83BFD3" w14:textId="77777777" w:rsidR="00A24D3E" w:rsidRPr="001D5FAE" w:rsidRDefault="00000000">
      <w:pPr>
        <w:spacing w:after="80"/>
        <w:ind w:left="3686"/>
        <w:jc w:val="both"/>
        <w:rPr>
          <w:rFonts w:ascii="Arial" w:eastAsia="Arial" w:hAnsi="Arial" w:cs="Arial"/>
          <w:lang w:val="fr-FR"/>
        </w:rPr>
      </w:pPr>
      <w:r w:rsidRPr="001D5FAE">
        <w:rPr>
          <w:rFonts w:ascii="Arial" w:eastAsia="Arial" w:hAnsi="Arial" w:cs="Arial"/>
          <w:lang w:val="fr-FR"/>
        </w:rPr>
        <w:t xml:space="preserve">Anglais : </w:t>
      </w:r>
      <w:proofErr w:type="spellStart"/>
      <w:r w:rsidRPr="001D5FAE">
        <w:rPr>
          <w:rFonts w:ascii="Arial" w:eastAsia="Arial" w:hAnsi="Arial" w:cs="Arial"/>
          <w:lang w:val="fr-FR"/>
        </w:rPr>
        <w:t>Scalloped</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hammerhead</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shark</w:t>
      </w:r>
      <w:proofErr w:type="spellEnd"/>
      <w:r w:rsidRPr="001D5FAE">
        <w:rPr>
          <w:rFonts w:ascii="Arial" w:eastAsia="Arial" w:hAnsi="Arial" w:cs="Arial"/>
          <w:lang w:val="fr-FR"/>
        </w:rPr>
        <w:t>.</w:t>
      </w:r>
    </w:p>
    <w:p w14:paraId="5562DC51" w14:textId="77777777" w:rsidR="00A24D3E" w:rsidRPr="001D5FAE" w:rsidRDefault="00000000">
      <w:pPr>
        <w:pBdr>
          <w:top w:val="nil"/>
          <w:left w:val="nil"/>
          <w:bottom w:val="nil"/>
          <w:right w:val="nil"/>
          <w:between w:val="nil"/>
        </w:pBdr>
        <w:spacing w:after="80"/>
        <w:ind w:left="3686"/>
        <w:rPr>
          <w:rFonts w:ascii="Arial" w:eastAsia="Arial" w:hAnsi="Arial" w:cs="Arial"/>
          <w:lang w:val="fr-FR"/>
        </w:rPr>
      </w:pPr>
      <w:r w:rsidRPr="001D5FAE">
        <w:rPr>
          <w:rFonts w:ascii="Arial" w:eastAsia="Arial" w:hAnsi="Arial" w:cs="Arial"/>
          <w:lang w:val="fr-FR"/>
        </w:rPr>
        <w:t xml:space="preserve">Français :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w:t>
      </w:r>
    </w:p>
    <w:p w14:paraId="4CAAE106" w14:textId="77777777" w:rsidR="00A24D3E" w:rsidRPr="001D5FAE" w:rsidRDefault="00000000">
      <w:pPr>
        <w:spacing w:after="80"/>
        <w:ind w:left="3686"/>
        <w:jc w:val="both"/>
        <w:rPr>
          <w:rFonts w:ascii="Arial" w:eastAsia="Arial" w:hAnsi="Arial" w:cs="Arial"/>
          <w:lang w:val="fr-FR"/>
        </w:rPr>
      </w:pPr>
      <w:r w:rsidRPr="001D5FAE">
        <w:rPr>
          <w:rFonts w:ascii="Arial" w:eastAsia="Arial" w:hAnsi="Arial" w:cs="Arial"/>
          <w:lang w:val="fr-FR"/>
        </w:rPr>
        <w:t xml:space="preserve">Espagnol : </w:t>
      </w:r>
      <w:proofErr w:type="spellStart"/>
      <w:r w:rsidRPr="001D5FAE">
        <w:rPr>
          <w:rFonts w:ascii="Arial" w:eastAsia="Arial" w:hAnsi="Arial" w:cs="Arial"/>
          <w:lang w:val="fr-FR"/>
        </w:rPr>
        <w:t>tiburón</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martillo</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común</w:t>
      </w:r>
      <w:proofErr w:type="spellEnd"/>
      <w:r w:rsidRPr="001D5FAE">
        <w:rPr>
          <w:rFonts w:ascii="Arial" w:eastAsia="Arial" w:hAnsi="Arial" w:cs="Arial"/>
          <w:lang w:val="fr-FR"/>
        </w:rPr>
        <w:t>.</w:t>
      </w:r>
    </w:p>
    <w:p w14:paraId="5287759A" w14:textId="77777777" w:rsidR="00A24D3E" w:rsidRPr="001D5FAE" w:rsidRDefault="00000000">
      <w:pPr>
        <w:spacing w:after="80"/>
        <w:ind w:left="4111" w:hanging="425"/>
        <w:jc w:val="both"/>
        <w:rPr>
          <w:rFonts w:ascii="Times New Roman" w:eastAsia="Times New Roman" w:hAnsi="Times New Roman" w:cs="Times New Roman"/>
          <w:sz w:val="24"/>
          <w:szCs w:val="24"/>
          <w:lang w:val="fr-FR"/>
        </w:rPr>
      </w:pPr>
      <w:r w:rsidRPr="001D5FAE">
        <w:rPr>
          <w:rFonts w:ascii="Arial" w:eastAsia="Arial" w:hAnsi="Arial" w:cs="Arial"/>
          <w:lang w:val="fr-FR"/>
        </w:rPr>
        <w:t xml:space="preserve">Allemand : </w:t>
      </w:r>
      <w:proofErr w:type="spellStart"/>
      <w:r w:rsidRPr="001D5FAE">
        <w:rPr>
          <w:rFonts w:ascii="Arial" w:eastAsia="Arial" w:hAnsi="Arial" w:cs="Arial"/>
          <w:lang w:val="fr-FR"/>
        </w:rPr>
        <w:t>Bogenstirn-Hammerhai</w:t>
      </w:r>
      <w:proofErr w:type="spellEnd"/>
    </w:p>
    <w:p w14:paraId="31B7674B" w14:textId="77777777" w:rsidR="00A24D3E" w:rsidRPr="001D5FAE" w:rsidRDefault="00000000">
      <w:pPr>
        <w:spacing w:after="80"/>
        <w:ind w:left="4111" w:hanging="425"/>
        <w:jc w:val="both"/>
        <w:rPr>
          <w:rFonts w:ascii="Times New Roman" w:eastAsia="Times New Roman" w:hAnsi="Times New Roman" w:cs="Times New Roman"/>
          <w:sz w:val="24"/>
          <w:szCs w:val="24"/>
          <w:lang w:val="fr-FR"/>
        </w:rPr>
      </w:pPr>
      <w:r w:rsidRPr="001D5FAE">
        <w:rPr>
          <w:rFonts w:ascii="Arial" w:eastAsia="Arial" w:hAnsi="Arial" w:cs="Arial"/>
          <w:lang w:val="fr-FR"/>
        </w:rPr>
        <w:t xml:space="preserve">Italien : </w:t>
      </w:r>
      <w:proofErr w:type="spellStart"/>
      <w:r w:rsidRPr="001D5FAE">
        <w:rPr>
          <w:rFonts w:ascii="Arial" w:eastAsia="Arial" w:hAnsi="Arial" w:cs="Arial"/>
          <w:lang w:val="fr-FR"/>
        </w:rPr>
        <w:t>Squalo</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martello</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smerlato</w:t>
      </w:r>
      <w:proofErr w:type="spellEnd"/>
    </w:p>
    <w:p w14:paraId="6402739F" w14:textId="77777777" w:rsidR="00A24D3E" w:rsidRPr="001D739E" w:rsidRDefault="00000000">
      <w:pPr>
        <w:spacing w:after="80"/>
        <w:ind w:left="4111" w:hanging="425"/>
        <w:jc w:val="both"/>
        <w:rPr>
          <w:rFonts w:ascii="Times New Roman" w:eastAsia="Times New Roman" w:hAnsi="Times New Roman" w:cs="Times New Roman"/>
          <w:sz w:val="24"/>
          <w:szCs w:val="24"/>
          <w:lang w:val="fr-FR"/>
        </w:rPr>
      </w:pPr>
      <w:r w:rsidRPr="001D739E">
        <w:rPr>
          <w:rFonts w:ascii="Arial" w:eastAsia="Arial" w:hAnsi="Arial" w:cs="Arial"/>
          <w:lang w:val="fr-FR"/>
        </w:rPr>
        <w:t xml:space="preserve">Portugais : </w:t>
      </w:r>
      <w:proofErr w:type="spellStart"/>
      <w:r w:rsidRPr="001D739E">
        <w:rPr>
          <w:rFonts w:ascii="Arial" w:eastAsia="Arial" w:hAnsi="Arial" w:cs="Arial"/>
          <w:lang w:val="fr-FR"/>
        </w:rPr>
        <w:t>Tubarão-martelo-recortado</w:t>
      </w:r>
      <w:proofErr w:type="spellEnd"/>
    </w:p>
    <w:p w14:paraId="4D1A90A0" w14:textId="77777777" w:rsidR="00A24D3E" w:rsidRPr="001D739E" w:rsidRDefault="00000000">
      <w:pPr>
        <w:spacing w:after="80"/>
        <w:ind w:left="4111" w:hanging="425"/>
        <w:jc w:val="both"/>
        <w:rPr>
          <w:rFonts w:ascii="Times New Roman" w:eastAsia="Times New Roman" w:hAnsi="Times New Roman" w:cs="Times New Roman"/>
          <w:sz w:val="24"/>
          <w:szCs w:val="24"/>
          <w:lang w:val="fr-FR"/>
        </w:rPr>
      </w:pPr>
      <w:r w:rsidRPr="001D739E">
        <w:rPr>
          <w:rFonts w:ascii="Arial" w:eastAsia="Arial" w:hAnsi="Arial" w:cs="Arial"/>
          <w:lang w:val="fr-FR"/>
        </w:rPr>
        <w:t xml:space="preserve">Arabe : </w:t>
      </w:r>
      <w:r w:rsidRPr="001D5FAE">
        <w:rPr>
          <w:rFonts w:ascii="Arial" w:eastAsia="Arial" w:hAnsi="Arial" w:cs="Arial"/>
          <w:rtl/>
          <w:lang w:val="fr-FR"/>
        </w:rPr>
        <w:t>القرش أبو مطرقة الصدفي</w:t>
      </w:r>
    </w:p>
    <w:p w14:paraId="0F2B1941" w14:textId="77777777" w:rsidR="00A24D3E" w:rsidRPr="001D5FAE" w:rsidRDefault="00000000">
      <w:pPr>
        <w:spacing w:after="80"/>
        <w:ind w:left="4111" w:hanging="425"/>
        <w:jc w:val="both"/>
        <w:rPr>
          <w:rFonts w:ascii="Times New Roman" w:eastAsia="Times New Roman" w:hAnsi="Times New Roman" w:cs="Times New Roman"/>
          <w:sz w:val="24"/>
          <w:szCs w:val="24"/>
          <w:lang w:val="fr-FR"/>
        </w:rPr>
      </w:pPr>
      <w:r w:rsidRPr="001D5FAE">
        <w:rPr>
          <w:rFonts w:ascii="Arial" w:eastAsia="Arial" w:hAnsi="Arial" w:cs="Arial"/>
          <w:lang w:val="fr-FR"/>
        </w:rPr>
        <w:t xml:space="preserve">Russe : </w:t>
      </w:r>
      <w:proofErr w:type="spellStart"/>
      <w:r w:rsidRPr="001D5FAE">
        <w:rPr>
          <w:rFonts w:ascii="Arial" w:eastAsia="Arial" w:hAnsi="Arial" w:cs="Arial"/>
          <w:lang w:val="fr-FR"/>
        </w:rPr>
        <w:t>Бронзовая</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молот-рыба</w:t>
      </w:r>
      <w:proofErr w:type="spellEnd"/>
    </w:p>
    <w:p w14:paraId="03747EE6" w14:textId="77777777" w:rsidR="00A24D3E" w:rsidRPr="001D5FAE" w:rsidRDefault="00000000">
      <w:pPr>
        <w:spacing w:after="0"/>
        <w:rPr>
          <w:rFonts w:ascii="Arial" w:eastAsia="Arial" w:hAnsi="Arial" w:cs="Arial"/>
          <w:lang w:val="fr-FR"/>
        </w:rPr>
      </w:pPr>
      <w:r w:rsidRPr="001D5FAE">
        <w:rPr>
          <w:noProof/>
          <w:lang w:val="fr-FR"/>
        </w:rPr>
        <w:drawing>
          <wp:inline distT="0" distB="0" distL="0" distR="0" wp14:anchorId="688E8AF5" wp14:editId="3F75C56D">
            <wp:extent cx="3592183" cy="1426923"/>
            <wp:effectExtent l="0" t="0" r="0" b="0"/>
            <wp:docPr id="126242274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3592183" cy="1426923"/>
                    </a:xfrm>
                    <a:prstGeom prst="rect">
                      <a:avLst/>
                    </a:prstGeom>
                    <a:ln/>
                  </pic:spPr>
                </pic:pic>
              </a:graphicData>
            </a:graphic>
          </wp:inline>
        </w:drawing>
      </w:r>
      <w:r w:rsidRPr="001D5FAE">
        <w:rPr>
          <w:noProof/>
          <w:lang w:val="fr-FR"/>
        </w:rPr>
        <w:drawing>
          <wp:anchor distT="0" distB="0" distL="114300" distR="114300" simplePos="0" relativeHeight="251658241" behindDoc="0" locked="0" layoutInCell="1" hidden="0" allowOverlap="1" wp14:anchorId="2423BA12" wp14:editId="09A6055B">
            <wp:simplePos x="0" y="0"/>
            <wp:positionH relativeFrom="column">
              <wp:posOffset>3646745</wp:posOffset>
            </wp:positionH>
            <wp:positionV relativeFrom="paragraph">
              <wp:posOffset>135033</wp:posOffset>
            </wp:positionV>
            <wp:extent cx="2104596" cy="1188669"/>
            <wp:effectExtent l="0" t="0" r="0" b="0"/>
            <wp:wrapNone/>
            <wp:docPr id="12624227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2104596" cy="1188669"/>
                    </a:xfrm>
                    <a:prstGeom prst="rect">
                      <a:avLst/>
                    </a:prstGeom>
                    <a:ln/>
                  </pic:spPr>
                </pic:pic>
              </a:graphicData>
            </a:graphic>
          </wp:anchor>
        </w:drawing>
      </w:r>
    </w:p>
    <w:p w14:paraId="2734FE72" w14:textId="77777777" w:rsidR="00A24D3E" w:rsidRPr="001D5FAE" w:rsidRDefault="00A24D3E">
      <w:pPr>
        <w:spacing w:after="0"/>
        <w:jc w:val="both"/>
        <w:rPr>
          <w:rFonts w:ascii="Arial" w:eastAsia="Arial" w:hAnsi="Arial" w:cs="Arial"/>
          <w:lang w:val="fr-FR"/>
        </w:rPr>
      </w:pPr>
    </w:p>
    <w:p w14:paraId="37121A6E" w14:textId="77777777" w:rsidR="00A24D3E" w:rsidRPr="001D5FAE" w:rsidRDefault="00000000">
      <w:pPr>
        <w:spacing w:after="0"/>
        <w:jc w:val="both"/>
        <w:rPr>
          <w:rFonts w:ascii="Arial" w:eastAsia="Arial" w:hAnsi="Arial" w:cs="Arial"/>
          <w:sz w:val="20"/>
          <w:szCs w:val="20"/>
          <w:lang w:val="fr-FR"/>
        </w:rPr>
      </w:pPr>
      <w:r w:rsidRPr="001D5FAE">
        <w:rPr>
          <w:rFonts w:ascii="Arial" w:eastAsia="Arial" w:hAnsi="Arial" w:cs="Arial"/>
          <w:sz w:val="20"/>
          <w:szCs w:val="20"/>
          <w:lang w:val="fr-FR"/>
        </w:rPr>
        <w:t xml:space="preserve">Figure 1. Requin-marteau </w:t>
      </w:r>
      <w:proofErr w:type="spellStart"/>
      <w:r w:rsidRPr="001D5FAE">
        <w:rPr>
          <w:rFonts w:ascii="Arial" w:eastAsia="Arial" w:hAnsi="Arial" w:cs="Arial"/>
          <w:sz w:val="20"/>
          <w:szCs w:val="20"/>
          <w:lang w:val="fr-FR"/>
        </w:rPr>
        <w:t>halicorne</w:t>
      </w:r>
      <w:proofErr w:type="spellEnd"/>
      <w:r w:rsidRPr="001D5FAE">
        <w:rPr>
          <w:rFonts w:ascii="Arial" w:eastAsia="Arial" w:hAnsi="Arial" w:cs="Arial"/>
          <w:sz w:val="20"/>
          <w:szCs w:val="20"/>
          <w:lang w:val="fr-FR"/>
        </w:rPr>
        <w:t xml:space="preserve"> (</w:t>
      </w:r>
      <w:proofErr w:type="spellStart"/>
      <w:r w:rsidRPr="001D5FAE">
        <w:rPr>
          <w:rFonts w:ascii="Arial" w:eastAsia="Arial" w:hAnsi="Arial" w:cs="Arial"/>
          <w:i/>
          <w:iCs/>
          <w:sz w:val="20"/>
          <w:szCs w:val="20"/>
          <w:lang w:val="fr-FR"/>
        </w:rPr>
        <w:t>Sphyrna</w:t>
      </w:r>
      <w:proofErr w:type="spellEnd"/>
      <w:r w:rsidRPr="001D5FAE">
        <w:rPr>
          <w:rFonts w:ascii="Arial" w:eastAsia="Arial" w:hAnsi="Arial" w:cs="Arial"/>
          <w:i/>
          <w:iCs/>
          <w:sz w:val="20"/>
          <w:szCs w:val="20"/>
          <w:lang w:val="fr-FR"/>
        </w:rPr>
        <w:t xml:space="preserve"> </w:t>
      </w:r>
      <w:proofErr w:type="spellStart"/>
      <w:r w:rsidRPr="001D5FAE">
        <w:rPr>
          <w:rFonts w:ascii="Arial" w:eastAsia="Arial" w:hAnsi="Arial" w:cs="Arial"/>
          <w:i/>
          <w:iCs/>
          <w:sz w:val="20"/>
          <w:szCs w:val="20"/>
          <w:lang w:val="fr-FR"/>
        </w:rPr>
        <w:t>lewini</w:t>
      </w:r>
      <w:proofErr w:type="spellEnd"/>
      <w:r w:rsidRPr="001D5FAE">
        <w:rPr>
          <w:rFonts w:ascii="Arial" w:eastAsia="Arial" w:hAnsi="Arial" w:cs="Arial"/>
          <w:sz w:val="20"/>
          <w:szCs w:val="20"/>
          <w:lang w:val="fr-FR"/>
        </w:rPr>
        <w:t xml:space="preserve">), corps entier et « </w:t>
      </w:r>
      <w:proofErr w:type="spellStart"/>
      <w:r w:rsidRPr="001D5FAE">
        <w:rPr>
          <w:rFonts w:ascii="Arial" w:eastAsia="Arial" w:hAnsi="Arial" w:cs="Arial"/>
          <w:sz w:val="20"/>
          <w:szCs w:val="20"/>
          <w:lang w:val="fr-FR"/>
        </w:rPr>
        <w:t>cephalofoil</w:t>
      </w:r>
      <w:proofErr w:type="spellEnd"/>
      <w:r w:rsidRPr="001D5FAE">
        <w:rPr>
          <w:rFonts w:ascii="Arial" w:eastAsia="Arial" w:hAnsi="Arial" w:cs="Arial"/>
          <w:sz w:val="20"/>
          <w:szCs w:val="20"/>
          <w:lang w:val="fr-FR"/>
        </w:rPr>
        <w:t xml:space="preserve"> ». Illustrations : © Marc </w:t>
      </w:r>
      <w:proofErr w:type="spellStart"/>
      <w:r w:rsidRPr="001D5FAE">
        <w:rPr>
          <w:rFonts w:ascii="Arial" w:eastAsia="Arial" w:hAnsi="Arial" w:cs="Arial"/>
          <w:sz w:val="20"/>
          <w:szCs w:val="20"/>
          <w:lang w:val="fr-FR"/>
        </w:rPr>
        <w:t>Dando</w:t>
      </w:r>
      <w:proofErr w:type="spellEnd"/>
      <w:r w:rsidRPr="001D5FAE">
        <w:rPr>
          <w:rFonts w:ascii="Arial" w:eastAsia="Arial" w:hAnsi="Arial" w:cs="Arial"/>
          <w:sz w:val="20"/>
          <w:szCs w:val="20"/>
          <w:lang w:val="fr-FR"/>
        </w:rPr>
        <w:t xml:space="preserve"> (Wild Nature </w:t>
      </w:r>
      <w:proofErr w:type="spellStart"/>
      <w:r w:rsidRPr="001D5FAE">
        <w:rPr>
          <w:rFonts w:ascii="Arial" w:eastAsia="Arial" w:hAnsi="Arial" w:cs="Arial"/>
          <w:sz w:val="20"/>
          <w:szCs w:val="20"/>
          <w:lang w:val="fr-FR"/>
        </w:rPr>
        <w:t>Press</w:t>
      </w:r>
      <w:proofErr w:type="spellEnd"/>
      <w:r w:rsidRPr="001D5FAE">
        <w:rPr>
          <w:rFonts w:ascii="Arial" w:eastAsia="Arial" w:hAnsi="Arial" w:cs="Arial"/>
          <w:sz w:val="20"/>
          <w:szCs w:val="20"/>
          <w:lang w:val="fr-FR"/>
        </w:rPr>
        <w:t>).</w:t>
      </w:r>
    </w:p>
    <w:p w14:paraId="4C8CBE95"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br w:type="page"/>
      </w:r>
    </w:p>
    <w:p w14:paraId="4E78450D" w14:textId="77777777" w:rsidR="00A24D3E" w:rsidRPr="001D5FAE" w:rsidRDefault="00000000">
      <w:pPr>
        <w:spacing w:after="0"/>
        <w:ind w:left="567" w:hanging="567"/>
        <w:jc w:val="both"/>
        <w:rPr>
          <w:rFonts w:ascii="Arial" w:eastAsia="Arial" w:hAnsi="Arial" w:cs="Arial"/>
          <w:b/>
          <w:lang w:val="fr-FR"/>
        </w:rPr>
      </w:pPr>
      <w:r w:rsidRPr="001D5FAE">
        <w:rPr>
          <w:rFonts w:ascii="Arial" w:eastAsia="Arial" w:hAnsi="Arial" w:cs="Arial"/>
          <w:b/>
          <w:lang w:val="fr-FR"/>
        </w:rPr>
        <w:lastRenderedPageBreak/>
        <w:t>2.</w:t>
      </w:r>
      <w:r w:rsidRPr="001D5FAE">
        <w:rPr>
          <w:rFonts w:ascii="Arial" w:eastAsia="Arial" w:hAnsi="Arial" w:cs="Arial"/>
          <w:b/>
          <w:lang w:val="fr-FR"/>
        </w:rPr>
        <w:tab/>
        <w:t>Aperçu</w:t>
      </w:r>
    </w:p>
    <w:p w14:paraId="76FDE547" w14:textId="77777777" w:rsidR="00A24D3E" w:rsidRPr="001D5FAE" w:rsidRDefault="00A24D3E">
      <w:pPr>
        <w:spacing w:after="0"/>
        <w:ind w:left="540" w:hanging="540"/>
        <w:jc w:val="both"/>
        <w:rPr>
          <w:rFonts w:ascii="Arial" w:eastAsia="Arial" w:hAnsi="Arial" w:cs="Arial"/>
          <w:b/>
          <w:u w:val="single"/>
          <w:lang w:val="fr-FR"/>
        </w:rPr>
      </w:pPr>
    </w:p>
    <w:p w14:paraId="0551C1AB"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 xml:space="preserve">Le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 xml:space="preserve"> (</w:t>
      </w:r>
      <w:proofErr w:type="spellStart"/>
      <w:r w:rsidRPr="001D5FAE">
        <w:rPr>
          <w:rFonts w:ascii="Arial" w:eastAsia="Arial" w:hAnsi="Arial" w:cs="Arial"/>
          <w:i/>
          <w:iCs/>
          <w:lang w:val="fr-FR"/>
        </w:rPr>
        <w:t>Sphyrna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est évalué au niveau mondial comme étant en danger critique d’extinction dans la liste rouge de l’Union internationale pour la conservation de la nature (UICN), en raison de réductions de population supérieures à 80 % au cours des trois dernières générations (</w:t>
      </w:r>
      <w:proofErr w:type="spellStart"/>
      <w:r w:rsidRPr="001D5FAE">
        <w:rPr>
          <w:rFonts w:ascii="Arial" w:eastAsia="Arial" w:hAnsi="Arial" w:cs="Arial"/>
          <w:lang w:val="fr-FR"/>
        </w:rPr>
        <w:t>Rigby</w:t>
      </w:r>
      <w:proofErr w:type="spellEnd"/>
      <w:r w:rsidRPr="001D5FAE">
        <w:rPr>
          <w:rFonts w:ascii="Arial" w:eastAsia="Arial" w:hAnsi="Arial" w:cs="Arial"/>
          <w:lang w:val="fr-FR"/>
        </w:rPr>
        <w:t xml:space="preserve"> et al. 2019). Le principal vecteur de ces déclins de population est la surexploitation par les pêcheries, à la fois en tant qu’espèce cible et en tant qu’espèce accessoire. Les requins-marteaux </w:t>
      </w:r>
      <w:proofErr w:type="spellStart"/>
      <w:r w:rsidRPr="001D5FAE">
        <w:rPr>
          <w:rFonts w:ascii="Arial" w:eastAsia="Arial" w:hAnsi="Arial" w:cs="Arial"/>
          <w:lang w:val="fr-FR"/>
        </w:rPr>
        <w:t>halicornes</w:t>
      </w:r>
      <w:proofErr w:type="spellEnd"/>
      <w:r w:rsidRPr="001D5FAE">
        <w:rPr>
          <w:rFonts w:ascii="Arial" w:eastAsia="Arial" w:hAnsi="Arial" w:cs="Arial"/>
          <w:lang w:val="fr-FR"/>
        </w:rPr>
        <w:t xml:space="preserve"> sont très recherchés pour la taille et </w:t>
      </w:r>
      <w:r w:rsidRPr="001D5FAE">
        <w:rPr>
          <w:rFonts w:ascii="Arial" w:eastAsia="Arial" w:hAnsi="Arial" w:cs="Arial"/>
          <w:lang w:val="fr-FR"/>
        </w:rPr>
        <w:t xml:space="preserve">la qualité de leurs nageoires (Abercrombie et al. 2005), et des informations génétiques récentes suggèrent que les requins-marteaux </w:t>
      </w:r>
      <w:proofErr w:type="spellStart"/>
      <w:r w:rsidRPr="001D5FAE">
        <w:rPr>
          <w:rFonts w:ascii="Arial" w:eastAsia="Arial" w:hAnsi="Arial" w:cs="Arial"/>
          <w:lang w:val="fr-FR"/>
        </w:rPr>
        <w:t>halicornes</w:t>
      </w:r>
      <w:proofErr w:type="spellEnd"/>
      <w:r w:rsidRPr="001D5FAE">
        <w:rPr>
          <w:rFonts w:ascii="Arial" w:eastAsia="Arial" w:hAnsi="Arial" w:cs="Arial"/>
          <w:lang w:val="fr-FR"/>
        </w:rPr>
        <w:t xml:space="preserve"> du Pacifique tropical oriental (ETP) représentent plus de 60 % de l’approvisionnement international dans l’un des plus grands centres mondiaux de commerce de nageoires de requins </w:t>
      </w:r>
      <w:sdt>
        <w:sdtPr>
          <w:tag w:val="goog_rdk_0"/>
          <w:id w:val="-472853896"/>
        </w:sdtPr>
        <w:sdtContent/>
      </w:sdt>
      <w:r w:rsidRPr="001D5FAE">
        <w:rPr>
          <w:rFonts w:ascii="Arial" w:eastAsia="Arial" w:hAnsi="Arial" w:cs="Arial"/>
          <w:lang w:val="fr-FR"/>
        </w:rPr>
        <w:t xml:space="preserve">(Fields et al. 2020). Ces réductions de population ont eu lieu dans toutes les mers chaudes-tempérées et tropicales de l’aire de répartition mondiale de l’espèce. Le requin 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 xml:space="preserve"> est un grand migrateur ; certains mâles se déplacent à travers les bassins océaniques, tandis que les femelles matures entreprennent des migrations transfrontalières régulières entre les zones de reproduction et d’alimentation pour la mise bas, dans leur région d’origine, y compris à travers les zones au-delà de la juri</w:t>
      </w:r>
      <w:r w:rsidRPr="001D5FAE">
        <w:rPr>
          <w:rFonts w:ascii="Arial" w:eastAsia="Arial" w:hAnsi="Arial" w:cs="Arial"/>
          <w:lang w:val="fr-FR"/>
        </w:rPr>
        <w:t>diction nationale (ABNJ) ; (</w:t>
      </w:r>
      <w:proofErr w:type="spellStart"/>
      <w:r w:rsidRPr="001D5FAE">
        <w:rPr>
          <w:rFonts w:ascii="Arial" w:eastAsia="Arial" w:hAnsi="Arial" w:cs="Arial"/>
          <w:lang w:val="fr-FR"/>
        </w:rPr>
        <w:t>Ketchum</w:t>
      </w:r>
      <w:proofErr w:type="spellEnd"/>
      <w:r w:rsidRPr="001D5FAE">
        <w:rPr>
          <w:rFonts w:ascii="Arial" w:eastAsia="Arial" w:hAnsi="Arial" w:cs="Arial"/>
          <w:lang w:val="fr-FR"/>
        </w:rPr>
        <w:t xml:space="preserve"> et al. 2014 ; Salinas-de-León et al. </w:t>
      </w:r>
      <w:sdt>
        <w:sdtPr>
          <w:tag w:val="goog_rdk_1"/>
          <w:id w:val="116190696"/>
        </w:sdtPr>
        <w:sdtContent/>
      </w:sdt>
      <w:r w:rsidRPr="001D5FAE">
        <w:rPr>
          <w:rFonts w:ascii="Arial" w:eastAsia="Arial" w:hAnsi="Arial" w:cs="Arial"/>
          <w:lang w:val="fr-FR"/>
        </w:rPr>
        <w:t>2025). Malgré leurs migrations sur de longues distances, il existe des données probantes selon lesquelles certaines femelles</w:t>
      </w:r>
      <w:sdt>
        <w:sdtPr>
          <w:tag w:val="goog_rdk_2"/>
          <w:id w:val="-862550214"/>
        </w:sdtPr>
        <w:sdtContent/>
      </w:sdt>
      <w:r w:rsidRPr="001D5FAE">
        <w:rPr>
          <w:rFonts w:ascii="Arial" w:eastAsia="Arial" w:hAnsi="Arial" w:cs="Arial"/>
          <w:lang w:val="fr-FR"/>
        </w:rPr>
        <w:t xml:space="preserve"> pourraient être </w:t>
      </w:r>
      <w:proofErr w:type="spellStart"/>
      <w:r w:rsidRPr="001D5FAE">
        <w:rPr>
          <w:rFonts w:ascii="Arial" w:eastAsia="Arial" w:hAnsi="Arial" w:cs="Arial"/>
          <w:lang w:val="fr-FR"/>
        </w:rPr>
        <w:t>philopatriques</w:t>
      </w:r>
      <w:proofErr w:type="spellEnd"/>
      <w:r w:rsidRPr="001D5FAE">
        <w:rPr>
          <w:rFonts w:ascii="Arial" w:eastAsia="Arial" w:hAnsi="Arial" w:cs="Arial"/>
          <w:lang w:val="fr-FR"/>
        </w:rPr>
        <w:t xml:space="preserve"> à leurs zones de nurseries côtières peu profondes natales, où elles retournent pour donner naissance</w:t>
      </w:r>
      <w:sdt>
        <w:sdtPr>
          <w:tag w:val="goog_rdk_3"/>
          <w:id w:val="397465499"/>
        </w:sdtPr>
        <w:sdtContent/>
      </w:sdt>
      <w:r w:rsidRPr="001D5FAE">
        <w:rPr>
          <w:rFonts w:ascii="Arial" w:eastAsia="Arial" w:hAnsi="Arial" w:cs="Arial"/>
          <w:lang w:val="fr-FR"/>
        </w:rPr>
        <w:t xml:space="preserve"> (</w:t>
      </w:r>
      <w:proofErr w:type="spellStart"/>
      <w:r w:rsidRPr="001D5FAE">
        <w:rPr>
          <w:rFonts w:ascii="Arial" w:eastAsia="Arial" w:hAnsi="Arial" w:cs="Arial"/>
          <w:lang w:val="fr-FR"/>
        </w:rPr>
        <w:t>Rangel</w:t>
      </w:r>
      <w:proofErr w:type="spellEnd"/>
      <w:r w:rsidRPr="001D5FAE">
        <w:rPr>
          <w:rFonts w:ascii="Arial" w:eastAsia="Arial" w:hAnsi="Arial" w:cs="Arial"/>
          <w:lang w:val="fr-FR"/>
        </w:rPr>
        <w:t xml:space="preserve">-Morales et al. 2022). </w:t>
      </w:r>
    </w:p>
    <w:p w14:paraId="2C7F6DC0" w14:textId="77777777" w:rsidR="00A24D3E" w:rsidRPr="001D5FAE" w:rsidRDefault="00A24D3E">
      <w:pPr>
        <w:spacing w:after="0"/>
        <w:jc w:val="both"/>
        <w:rPr>
          <w:rFonts w:ascii="Arial" w:eastAsia="Arial" w:hAnsi="Arial" w:cs="Arial"/>
          <w:lang w:val="fr-FR"/>
        </w:rPr>
      </w:pPr>
    </w:p>
    <w:p w14:paraId="2FA2342B"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La pression exercée par la pêche est alimentée par une demande croissante et encouragée par la valeur économique élevée de ses ailerons ainsi que par la consommation de sa viande. Cette situation a conduit à une surpêche de l’espèce à tous les stades de son cycle de vie, tant dans les environnements côtiers proches du rivage que dans les zones au large. Sa nature hautement migratoire, sa croissance lente et ses longues périodes de gestation font de cette espèce commune des prises accessoires menacées par le</w:t>
      </w:r>
      <w:r w:rsidRPr="001D5FAE">
        <w:rPr>
          <w:rFonts w:ascii="Arial" w:eastAsia="Arial" w:hAnsi="Arial" w:cs="Arial"/>
          <w:lang w:val="fr-FR"/>
        </w:rPr>
        <w:t xml:space="preserve">s activités de pêche en haute mer, dans les sites de rassemblement océaniques et dans les aires de reproduction côtières (Gallagher et </w:t>
      </w:r>
      <w:proofErr w:type="spellStart"/>
      <w:r w:rsidRPr="001D5FAE">
        <w:rPr>
          <w:rFonts w:ascii="Arial" w:eastAsia="Arial" w:hAnsi="Arial" w:cs="Arial"/>
          <w:lang w:val="fr-FR"/>
        </w:rPr>
        <w:t>Klimley</w:t>
      </w:r>
      <w:proofErr w:type="spellEnd"/>
      <w:r w:rsidRPr="001D5FAE">
        <w:rPr>
          <w:rFonts w:ascii="Arial" w:eastAsia="Arial" w:hAnsi="Arial" w:cs="Arial"/>
          <w:lang w:val="fr-FR"/>
        </w:rPr>
        <w:t xml:space="preserve">, </w:t>
      </w:r>
      <w:sdt>
        <w:sdtPr>
          <w:tag w:val="goog_rdk_4"/>
          <w:id w:val="-1760831535"/>
        </w:sdtPr>
        <w:sdtContent/>
      </w:sdt>
      <w:r w:rsidRPr="001D5FAE">
        <w:rPr>
          <w:rFonts w:ascii="Arial" w:eastAsia="Arial" w:hAnsi="Arial" w:cs="Arial"/>
          <w:lang w:val="fr-FR"/>
        </w:rPr>
        <w:t xml:space="preserve">2018). Les zones de nurseries côtières sont également de plus en plus menacées par le changement climatique, la pêche intensive, la dégradation et la perte d’habitat causées, </w:t>
      </w:r>
      <w:r w:rsidRPr="001D5FAE">
        <w:rPr>
          <w:rFonts w:ascii="Arial" w:eastAsia="Arial" w:hAnsi="Arial" w:cs="Arial"/>
          <w:i/>
          <w:iCs/>
          <w:lang w:val="fr-FR"/>
        </w:rPr>
        <w:t>entre autres</w:t>
      </w:r>
      <w:r w:rsidRPr="001D5FAE">
        <w:rPr>
          <w:rFonts w:ascii="Arial" w:eastAsia="Arial" w:hAnsi="Arial" w:cs="Arial"/>
          <w:lang w:val="fr-FR"/>
        </w:rPr>
        <w:t xml:space="preserve">, par la pollution et </w:t>
      </w:r>
      <w:sdt>
        <w:sdtPr>
          <w:tag w:val="goog_rdk_5"/>
          <w:id w:val="1140310831"/>
        </w:sdtPr>
        <w:sdtContent/>
      </w:sdt>
      <w:r w:rsidRPr="001D5FAE">
        <w:rPr>
          <w:rFonts w:ascii="Arial" w:eastAsia="Arial" w:hAnsi="Arial" w:cs="Arial"/>
          <w:lang w:val="fr-FR"/>
        </w:rPr>
        <w:t>les aménagements (Cerutti-</w:t>
      </w:r>
      <w:proofErr w:type="spellStart"/>
      <w:r w:rsidRPr="001D5FAE">
        <w:rPr>
          <w:rFonts w:ascii="Arial" w:eastAsia="Arial" w:hAnsi="Arial" w:cs="Arial"/>
          <w:lang w:val="fr-FR"/>
        </w:rPr>
        <w:t>Pereyra</w:t>
      </w:r>
      <w:proofErr w:type="spellEnd"/>
      <w:r w:rsidRPr="001D5FAE">
        <w:rPr>
          <w:rFonts w:ascii="Arial" w:eastAsia="Arial" w:hAnsi="Arial" w:cs="Arial"/>
          <w:lang w:val="fr-FR"/>
        </w:rPr>
        <w:t xml:space="preserve"> et al. 2024). Compte tenu de ces pressions actuelles, ainsi que d’une gestion inadéquate par les Organisations régionales de gestion des pêches (ORGP), les taux élevés actuels de capture de </w:t>
      </w:r>
      <w:proofErr w:type="spellStart"/>
      <w:r w:rsidRPr="001D5FAE">
        <w:rPr>
          <w:rFonts w:ascii="Arial" w:eastAsia="Arial" w:hAnsi="Arial" w:cs="Arial"/>
          <w:i/>
          <w:iCs/>
          <w:lang w:val="fr-FR"/>
        </w:rPr>
        <w:t>Sphyrna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constituent une menace sérieuse pour la survie de l’espèce. En raison des difficultés à différencier les espèces au sein de ce genre, les estimations des tendances démographiques des trois grandes espèces de requins-marteaux sont souvent regroupées. Les analyses des tendances de l’abondance des données de</w:t>
      </w:r>
      <w:r w:rsidRPr="001D5FAE">
        <w:rPr>
          <w:rFonts w:ascii="Arial" w:eastAsia="Arial" w:hAnsi="Arial" w:cs="Arial"/>
          <w:lang w:val="fr-FR"/>
        </w:rPr>
        <w:t xml:space="preserve"> taux de capture pour le grand complexe de requins-marteaux comprenant </w:t>
      </w:r>
      <w:proofErr w:type="spellStart"/>
      <w:r w:rsidRPr="001D5FAE">
        <w:rPr>
          <w:rFonts w:ascii="Arial" w:eastAsia="Arial" w:hAnsi="Arial" w:cs="Arial"/>
          <w:i/>
          <w:iCs/>
          <w:lang w:val="fr-FR"/>
        </w:rPr>
        <w:t>Sphyrna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(y compris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mokarran</w:t>
      </w:r>
      <w:proofErr w:type="spellEnd"/>
      <w:r w:rsidRPr="001D5FAE">
        <w:rPr>
          <w:rFonts w:ascii="Arial" w:eastAsia="Arial" w:hAnsi="Arial" w:cs="Arial"/>
          <w:lang w:val="fr-FR"/>
        </w:rPr>
        <w:t xml:space="preserve"> et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zygaena</w:t>
      </w:r>
      <w:proofErr w:type="spellEnd"/>
      <w:r w:rsidRPr="001D5FAE">
        <w:rPr>
          <w:rFonts w:ascii="Arial" w:eastAsia="Arial" w:hAnsi="Arial" w:cs="Arial"/>
          <w:lang w:val="fr-FR"/>
        </w:rPr>
        <w:t xml:space="preserve">), ont révélé des déclins importants, allant de 60 à 99 % au cours des dernières années. </w:t>
      </w:r>
    </w:p>
    <w:p w14:paraId="7CB83227" w14:textId="77777777" w:rsidR="00A24D3E" w:rsidRPr="001D5FAE" w:rsidRDefault="00A24D3E">
      <w:pPr>
        <w:spacing w:after="0"/>
        <w:jc w:val="both"/>
        <w:rPr>
          <w:rFonts w:ascii="Arial" w:eastAsia="Arial" w:hAnsi="Arial" w:cs="Arial"/>
          <w:lang w:val="fr-FR"/>
        </w:rPr>
      </w:pPr>
    </w:p>
    <w:p w14:paraId="41690EE2"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En 2014, en reconnaissance du fait que le commerce international de ses produits (en particulier les ailerons) constituait un vecteur majeur du déclin de la population, l’espèce a été inscrite à l’Annexe II de la Convention sur le commerce international des espèces de faune et de flore sauvages menacées d'extinction (CITES). Depuis lors, l’espèce a été identifiée, dans le cadre des processus de conformité de la CITES, comme étant soumise à la fois à un commerce non durable continu et à un commerce illégal à</w:t>
      </w:r>
      <w:r w:rsidRPr="001D5FAE">
        <w:rPr>
          <w:rFonts w:ascii="Arial" w:eastAsia="Arial" w:hAnsi="Arial" w:cs="Arial"/>
          <w:lang w:val="fr-FR"/>
        </w:rPr>
        <w:t xml:space="preserve"> grande échelle. L’Union internationale pour la conservation de la nature (UICN) a reclassé cette espèce de la catégorie « En danger » à la catégorie « En danger critique d’extinction » après son inscription à l’Annexe II de la CMS lors de la COP11 (2014) et à l’Annexe I du Mémorandum d’entente sur la conservation des requins migrateurs (</w:t>
      </w:r>
      <w:proofErr w:type="spellStart"/>
      <w:r w:rsidRPr="001D5FAE">
        <w:rPr>
          <w:rFonts w:ascii="Arial" w:eastAsia="Arial" w:hAnsi="Arial" w:cs="Arial"/>
          <w:lang w:val="fr-FR"/>
        </w:rPr>
        <w:t>MdE</w:t>
      </w:r>
      <w:proofErr w:type="spellEnd"/>
      <w:r w:rsidRPr="001D5FAE">
        <w:rPr>
          <w:rFonts w:ascii="Arial" w:eastAsia="Arial" w:hAnsi="Arial" w:cs="Arial"/>
          <w:lang w:val="fr-FR"/>
        </w:rPr>
        <w:t xml:space="preserve"> requins) en 2016. Malgré l’amélioration de la collaboration internationale entre les États de l’aire de répartition dans le cadre de la CMS, le </w:t>
      </w:r>
      <w:r w:rsidRPr="001D5FAE">
        <w:rPr>
          <w:rFonts w:ascii="Arial" w:eastAsia="Arial" w:hAnsi="Arial" w:cs="Arial"/>
          <w:lang w:val="fr-FR"/>
        </w:rPr>
        <w:lastRenderedPageBreak/>
        <w:t>déclin des populations s</w:t>
      </w:r>
      <w:r w:rsidRPr="001D5FAE">
        <w:rPr>
          <w:rFonts w:ascii="Arial" w:eastAsia="Arial" w:hAnsi="Arial" w:cs="Arial"/>
          <w:lang w:val="fr-FR"/>
        </w:rPr>
        <w:t>e poursuit dans toutes les régions, à l’exception du nord-ouest de l’Atlantique et du golfe du Mexique. </w:t>
      </w:r>
    </w:p>
    <w:p w14:paraId="766CD2BC" w14:textId="77777777" w:rsidR="00A24D3E" w:rsidRPr="001D5FAE" w:rsidRDefault="00A24D3E">
      <w:pPr>
        <w:spacing w:after="0"/>
        <w:jc w:val="both"/>
        <w:rPr>
          <w:rFonts w:ascii="Arial" w:eastAsia="Arial" w:hAnsi="Arial" w:cs="Arial"/>
          <w:lang w:val="fr-FR"/>
        </w:rPr>
      </w:pPr>
    </w:p>
    <w:p w14:paraId="47DD5FF2"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 xml:space="preserve">Compte tenu de la situation actuelle de cette espèce, qui inclut sa surexploitation, l’inadéquation des mécanismes réglementaires existants et d’autres menaces anthropiques, l’inscription de </w:t>
      </w:r>
      <w:proofErr w:type="spellStart"/>
      <w:r w:rsidRPr="001D5FAE">
        <w:rPr>
          <w:rFonts w:ascii="Arial" w:eastAsia="Arial" w:hAnsi="Arial" w:cs="Arial"/>
          <w:i/>
          <w:iCs/>
          <w:lang w:val="fr-FR"/>
        </w:rPr>
        <w:t>Sphyrna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à l’Annexe I de la CMS est urgente et nécessaire pour commencer à enrayer le déclin des populations et amorcer leur rétablissement. Cette proposition d’inscription du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 xml:space="preserve"> à l’Annexe I de la Convention vise à encourager les Parties à introduire ou à améliorer la mise en œuvre d’un statut de protection stricte pour cette espèce, la conservation ou la restauration d’habitats essentiels tels que les aires d’alimentation et de reproduction, les aires de mise bas et les zones d</w:t>
      </w:r>
      <w:r w:rsidRPr="001D5FAE">
        <w:rPr>
          <w:rFonts w:ascii="Arial" w:eastAsia="Arial" w:hAnsi="Arial" w:cs="Arial"/>
          <w:lang w:val="fr-FR"/>
        </w:rPr>
        <w:t>’alevinage, ainsi que la protection des couloirs de déplacement.</w:t>
      </w:r>
    </w:p>
    <w:p w14:paraId="03EE5608" w14:textId="77777777" w:rsidR="00A24D3E" w:rsidRPr="00D34199" w:rsidRDefault="00A24D3E">
      <w:pPr>
        <w:spacing w:after="0"/>
        <w:jc w:val="both"/>
        <w:rPr>
          <w:rFonts w:ascii="Arial" w:eastAsia="Arial" w:hAnsi="Arial" w:cs="Arial"/>
          <w:lang w:val="fr-FR"/>
        </w:rPr>
      </w:pPr>
    </w:p>
    <w:p w14:paraId="696712D9" w14:textId="77777777" w:rsidR="00A24D3E" w:rsidRPr="001D5FAE" w:rsidRDefault="00000000">
      <w:pPr>
        <w:spacing w:after="0"/>
        <w:ind w:left="540" w:hanging="540"/>
        <w:jc w:val="both"/>
        <w:rPr>
          <w:rFonts w:ascii="Arial" w:eastAsia="Arial" w:hAnsi="Arial" w:cs="Arial"/>
          <w:b/>
          <w:lang w:val="fr-FR"/>
        </w:rPr>
      </w:pPr>
      <w:r w:rsidRPr="001D5FAE">
        <w:rPr>
          <w:rFonts w:ascii="Arial" w:eastAsia="Arial" w:hAnsi="Arial" w:cs="Arial"/>
          <w:b/>
          <w:lang w:val="fr-FR"/>
        </w:rPr>
        <w:t>3.</w:t>
      </w:r>
      <w:r w:rsidRPr="001D5FAE">
        <w:rPr>
          <w:rFonts w:ascii="Arial" w:eastAsia="Arial" w:hAnsi="Arial" w:cs="Arial"/>
          <w:b/>
          <w:lang w:val="fr-FR"/>
        </w:rPr>
        <w:tab/>
        <w:t>Migrations</w:t>
      </w:r>
    </w:p>
    <w:p w14:paraId="324AF389" w14:textId="77777777" w:rsidR="00A24D3E" w:rsidRPr="001D5FAE" w:rsidRDefault="00A24D3E">
      <w:pPr>
        <w:spacing w:after="0"/>
        <w:ind w:left="540" w:hanging="540"/>
        <w:jc w:val="center"/>
        <w:rPr>
          <w:rFonts w:ascii="Arial" w:eastAsia="Arial" w:hAnsi="Arial" w:cs="Arial"/>
          <w:lang w:val="fr-FR"/>
        </w:rPr>
      </w:pPr>
    </w:p>
    <w:p w14:paraId="006DAD68" w14:textId="77777777" w:rsidR="00A24D3E" w:rsidRPr="001D5FAE" w:rsidRDefault="00000000">
      <w:pPr>
        <w:spacing w:after="0"/>
        <w:ind w:left="540" w:hanging="540"/>
        <w:jc w:val="both"/>
        <w:rPr>
          <w:rFonts w:ascii="Arial" w:eastAsia="Arial" w:hAnsi="Arial" w:cs="Arial"/>
          <w:color w:val="000000"/>
          <w:lang w:val="fr-FR"/>
        </w:rPr>
      </w:pPr>
      <w:r w:rsidRPr="001D5FAE">
        <w:rPr>
          <w:rFonts w:ascii="Arial" w:eastAsia="Arial" w:hAnsi="Arial" w:cs="Arial"/>
          <w:color w:val="000000"/>
          <w:lang w:val="fr-FR"/>
        </w:rPr>
        <w:t xml:space="preserve">3.1 </w:t>
      </w:r>
      <w:r w:rsidRPr="001D5FAE">
        <w:rPr>
          <w:rFonts w:ascii="Arial" w:eastAsia="Arial" w:hAnsi="Arial" w:cs="Arial"/>
          <w:color w:val="000000"/>
          <w:lang w:val="fr-FR"/>
        </w:rPr>
        <w:tab/>
        <w:t>Types de déplacement, distance, la nature cyclique et prévisible de la migration</w:t>
      </w:r>
    </w:p>
    <w:p w14:paraId="0AA23212" w14:textId="77777777" w:rsidR="00A24D3E" w:rsidRPr="001D5FAE" w:rsidRDefault="00A24D3E">
      <w:pPr>
        <w:spacing w:after="0"/>
        <w:ind w:left="540"/>
        <w:jc w:val="both"/>
        <w:rPr>
          <w:rFonts w:ascii="Arial" w:eastAsia="Arial" w:hAnsi="Arial" w:cs="Arial"/>
          <w:color w:val="000000"/>
          <w:lang w:val="fr-FR"/>
        </w:rPr>
      </w:pPr>
    </w:p>
    <w:p w14:paraId="0B67945E" w14:textId="77777777" w:rsidR="00A24D3E" w:rsidRPr="001D5FAE" w:rsidRDefault="00000000">
      <w:pPr>
        <w:spacing w:after="0"/>
        <w:jc w:val="both"/>
        <w:rPr>
          <w:rFonts w:ascii="Arial" w:eastAsia="Arial" w:hAnsi="Arial" w:cs="Arial"/>
          <w:lang w:val="fr-FR"/>
        </w:rPr>
      </w:pPr>
      <w:proofErr w:type="spellStart"/>
      <w:r w:rsidRPr="001D5FAE">
        <w:rPr>
          <w:rFonts w:ascii="Arial" w:eastAsia="Arial" w:hAnsi="Arial" w:cs="Arial"/>
          <w:i/>
          <w:iCs/>
          <w:lang w:val="fr-FR"/>
        </w:rPr>
        <w:t>Sphyrna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est une espèce qui se regroupe et qui migre de façon saisonnière, au moins dans certaines parties de son aire de répartition, traversant fréquemment les frontières nationales et entrant souvent en haute mer lorsqu’elle se déplace entre les eaux côtières et océaniques, à la recherche de zones de reproduction et d’alimentation. L’espèce se sépare en fonction de l’âge et du sexe ; les juvéniles ont tendance à se trouver dans les eaux côtières </w:t>
      </w:r>
      <w:sdt>
        <w:sdtPr>
          <w:tag w:val="goog_rdk_6"/>
          <w:id w:val="1010092382"/>
        </w:sdtPr>
        <w:sdtContent/>
      </w:sdt>
      <w:r w:rsidRPr="001D5FAE">
        <w:rPr>
          <w:rFonts w:ascii="Arial" w:eastAsia="Arial" w:hAnsi="Arial" w:cs="Arial"/>
          <w:lang w:val="fr-FR"/>
        </w:rPr>
        <w:t xml:space="preserve">(Holland </w:t>
      </w:r>
      <w:r w:rsidRPr="001D5FAE">
        <w:rPr>
          <w:rFonts w:ascii="Arial" w:eastAsia="Arial" w:hAnsi="Arial" w:cs="Arial"/>
          <w:i/>
          <w:iCs/>
          <w:lang w:val="fr-FR"/>
        </w:rPr>
        <w:t>et al.</w:t>
      </w:r>
      <w:r w:rsidRPr="001D5FAE">
        <w:rPr>
          <w:rFonts w:ascii="Arial" w:eastAsia="Arial" w:hAnsi="Arial" w:cs="Arial"/>
          <w:lang w:val="fr-FR"/>
        </w:rPr>
        <w:t>, 1992), tandis que les adultes se trouvent souvent au large, soit en tant qu’individus solitaires, soit en formant de grandes agrégations autour des îles océaniques et des monts sous-marins (</w:t>
      </w:r>
      <w:proofErr w:type="spellStart"/>
      <w:r w:rsidRPr="001D5FAE">
        <w:rPr>
          <w:rFonts w:ascii="Arial" w:eastAsia="Arial" w:hAnsi="Arial" w:cs="Arial"/>
          <w:lang w:val="fr-FR"/>
        </w:rPr>
        <w:t>Klimley</w:t>
      </w:r>
      <w:proofErr w:type="spellEnd"/>
      <w:r w:rsidRPr="001D5FAE">
        <w:rPr>
          <w:rFonts w:ascii="Arial" w:eastAsia="Arial" w:hAnsi="Arial" w:cs="Arial"/>
          <w:lang w:val="fr-FR"/>
        </w:rPr>
        <w:t xml:space="preserve">, </w:t>
      </w:r>
      <w:sdt>
        <w:sdtPr>
          <w:tag w:val="goog_rdk_7"/>
          <w:id w:val="-1520001982"/>
        </w:sdtPr>
        <w:sdtContent/>
      </w:sdt>
      <w:r w:rsidRPr="001D5FAE">
        <w:rPr>
          <w:rFonts w:ascii="Arial" w:eastAsia="Arial" w:hAnsi="Arial" w:cs="Arial"/>
          <w:lang w:val="fr-FR"/>
        </w:rPr>
        <w:t xml:space="preserve">1983). Les juvéniles passent les premières années de leur vie dans des nurseries situées dans des environnements côtiers, et les subadultes entreprennent des migrations ontogénétiques entre les nurseries côtières et les environnements de haute mer (figure 2). </w:t>
      </w:r>
    </w:p>
    <w:p w14:paraId="1FB37F21" w14:textId="77777777" w:rsidR="00A24D3E" w:rsidRPr="001D5FAE" w:rsidRDefault="00A24D3E">
      <w:pPr>
        <w:spacing w:after="0"/>
        <w:jc w:val="both"/>
        <w:rPr>
          <w:rFonts w:ascii="Arial" w:eastAsia="Arial" w:hAnsi="Arial" w:cs="Arial"/>
          <w:lang w:val="fr-FR"/>
        </w:rPr>
      </w:pPr>
    </w:p>
    <w:p w14:paraId="4420CDD2" w14:textId="77777777" w:rsidR="00A24D3E" w:rsidRPr="001D5FAE" w:rsidRDefault="00000000">
      <w:pPr>
        <w:spacing w:after="0"/>
        <w:ind w:hanging="2"/>
        <w:rPr>
          <w:rFonts w:ascii="Arial" w:eastAsia="Arial" w:hAnsi="Arial" w:cs="Arial"/>
          <w:color w:val="385623"/>
          <w:lang w:val="fr-FR"/>
        </w:rPr>
      </w:pPr>
      <w:r w:rsidRPr="001D5FAE">
        <w:rPr>
          <w:rFonts w:ascii="Arial" w:eastAsia="Arial" w:hAnsi="Arial" w:cs="Arial"/>
          <w:noProof/>
          <w:color w:val="385623"/>
          <w:lang w:val="fr-FR"/>
        </w:rPr>
        <w:lastRenderedPageBreak/>
        <w:drawing>
          <wp:inline distT="0" distB="0" distL="0" distR="0" wp14:anchorId="41282C1B" wp14:editId="3D30DC8E">
            <wp:extent cx="5730875" cy="4428490"/>
            <wp:effectExtent l="0" t="0" r="0" b="0"/>
            <wp:docPr id="126242274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5730875" cy="4428490"/>
                    </a:xfrm>
                    <a:prstGeom prst="rect">
                      <a:avLst/>
                    </a:prstGeom>
                    <a:ln/>
                  </pic:spPr>
                </pic:pic>
              </a:graphicData>
            </a:graphic>
          </wp:inline>
        </w:drawing>
      </w:r>
    </w:p>
    <w:p w14:paraId="3984D5A8" w14:textId="77777777" w:rsidR="00A24D3E" w:rsidRPr="001D5FAE" w:rsidRDefault="00000000">
      <w:pPr>
        <w:rPr>
          <w:rFonts w:ascii="Arial" w:eastAsia="Arial" w:hAnsi="Arial" w:cs="Arial"/>
          <w:sz w:val="20"/>
          <w:szCs w:val="20"/>
          <w:lang w:val="fr-FR"/>
        </w:rPr>
      </w:pPr>
      <w:r w:rsidRPr="001D5FAE">
        <w:rPr>
          <w:rFonts w:ascii="Arial" w:eastAsia="Arial" w:hAnsi="Arial" w:cs="Arial"/>
          <w:b/>
          <w:bCs/>
          <w:sz w:val="20"/>
          <w:szCs w:val="20"/>
          <w:lang w:val="fr-FR"/>
        </w:rPr>
        <w:t>Figure 2.</w:t>
      </w:r>
      <w:r w:rsidRPr="001D5FAE">
        <w:rPr>
          <w:rFonts w:ascii="Arial" w:eastAsia="Arial" w:hAnsi="Arial" w:cs="Arial"/>
          <w:sz w:val="20"/>
          <w:szCs w:val="20"/>
          <w:lang w:val="fr-FR"/>
        </w:rPr>
        <w:t xml:space="preserve"> Ontogénie proposée pour le requin-marteau </w:t>
      </w:r>
      <w:proofErr w:type="spellStart"/>
      <w:r w:rsidRPr="001D5FAE">
        <w:rPr>
          <w:rFonts w:ascii="Arial" w:eastAsia="Arial" w:hAnsi="Arial" w:cs="Arial"/>
          <w:sz w:val="20"/>
          <w:szCs w:val="20"/>
          <w:lang w:val="fr-FR"/>
        </w:rPr>
        <w:t>halicorne</w:t>
      </w:r>
      <w:proofErr w:type="spellEnd"/>
      <w:r w:rsidRPr="001D5FAE">
        <w:rPr>
          <w:rFonts w:ascii="Arial" w:eastAsia="Arial" w:hAnsi="Arial" w:cs="Arial"/>
          <w:sz w:val="20"/>
          <w:szCs w:val="20"/>
          <w:lang w:val="fr-FR"/>
        </w:rPr>
        <w:t xml:space="preserve"> (</w:t>
      </w:r>
      <w:proofErr w:type="spellStart"/>
      <w:r w:rsidRPr="001D5FAE">
        <w:rPr>
          <w:rFonts w:ascii="Arial" w:eastAsia="Arial" w:hAnsi="Arial" w:cs="Arial"/>
          <w:i/>
          <w:iCs/>
          <w:sz w:val="20"/>
          <w:szCs w:val="20"/>
          <w:lang w:val="fr-FR"/>
        </w:rPr>
        <w:t>Sphyrna</w:t>
      </w:r>
      <w:proofErr w:type="spellEnd"/>
      <w:r w:rsidRPr="001D5FAE">
        <w:rPr>
          <w:rFonts w:ascii="Arial" w:eastAsia="Arial" w:hAnsi="Arial" w:cs="Arial"/>
          <w:i/>
          <w:iCs/>
          <w:sz w:val="20"/>
          <w:szCs w:val="20"/>
          <w:lang w:val="fr-FR"/>
        </w:rPr>
        <w:t xml:space="preserve"> </w:t>
      </w:r>
      <w:proofErr w:type="spellStart"/>
      <w:r w:rsidRPr="001D5FAE">
        <w:rPr>
          <w:rFonts w:ascii="Arial" w:eastAsia="Arial" w:hAnsi="Arial" w:cs="Arial"/>
          <w:i/>
          <w:iCs/>
          <w:sz w:val="20"/>
          <w:szCs w:val="20"/>
          <w:lang w:val="fr-FR"/>
        </w:rPr>
        <w:t>lewini</w:t>
      </w:r>
      <w:proofErr w:type="spellEnd"/>
      <w:r w:rsidRPr="001D5FAE">
        <w:rPr>
          <w:rFonts w:ascii="Arial" w:eastAsia="Arial" w:hAnsi="Arial" w:cs="Arial"/>
          <w:sz w:val="20"/>
          <w:szCs w:val="20"/>
          <w:lang w:val="fr-FR"/>
        </w:rPr>
        <w:t>) dans le Pacifique tropical oriental. Modifié à partir de Salinas-de-León et al. (</w:t>
      </w:r>
      <w:sdt>
        <w:sdtPr>
          <w:rPr>
            <w:sz w:val="20"/>
            <w:szCs w:val="20"/>
          </w:rPr>
          <w:tag w:val="goog_rdk_8"/>
          <w:id w:val="-1610146694"/>
        </w:sdtPr>
        <w:sdtContent/>
      </w:sdt>
      <w:r w:rsidRPr="001D5FAE">
        <w:rPr>
          <w:rFonts w:ascii="Arial" w:eastAsia="Arial" w:hAnsi="Arial" w:cs="Arial"/>
          <w:sz w:val="20"/>
          <w:szCs w:val="20"/>
          <w:lang w:val="fr-FR"/>
        </w:rPr>
        <w:t>2017).</w:t>
      </w:r>
    </w:p>
    <w:p w14:paraId="38056074" w14:textId="77777777" w:rsidR="00A24D3E" w:rsidRPr="001D5FAE" w:rsidRDefault="00000000">
      <w:pPr>
        <w:spacing w:after="0"/>
        <w:jc w:val="both"/>
        <w:rPr>
          <w:rFonts w:ascii="Arial" w:eastAsia="Arial" w:hAnsi="Arial" w:cs="Arial"/>
          <w:color w:val="385623"/>
          <w:lang w:val="fr-FR"/>
        </w:rPr>
      </w:pPr>
      <w:r w:rsidRPr="001D5FAE">
        <w:rPr>
          <w:rFonts w:ascii="Arial" w:eastAsia="Arial" w:hAnsi="Arial" w:cs="Arial"/>
          <w:lang w:val="fr-FR"/>
        </w:rPr>
        <w:t xml:space="preserve">La génétique des populations suggère que les femelles adultes très migratrices pourraient être </w:t>
      </w:r>
      <w:proofErr w:type="spellStart"/>
      <w:r w:rsidRPr="001D5FAE">
        <w:rPr>
          <w:rFonts w:ascii="Arial" w:eastAsia="Arial" w:hAnsi="Arial" w:cs="Arial"/>
          <w:lang w:val="fr-FR"/>
        </w:rPr>
        <w:t>philopatriques</w:t>
      </w:r>
      <w:proofErr w:type="spellEnd"/>
      <w:r w:rsidRPr="001D5FAE">
        <w:rPr>
          <w:rFonts w:ascii="Arial" w:eastAsia="Arial" w:hAnsi="Arial" w:cs="Arial"/>
          <w:lang w:val="fr-FR"/>
        </w:rPr>
        <w:t xml:space="preserve"> par rapport à leurs zones de naissance et d’élevage, au moins sur une partie de leur répartition (</w:t>
      </w:r>
      <w:proofErr w:type="spellStart"/>
      <w:r w:rsidRPr="001D5FAE">
        <w:rPr>
          <w:rFonts w:ascii="Arial" w:eastAsia="Arial" w:hAnsi="Arial" w:cs="Arial"/>
          <w:lang w:val="fr-FR"/>
        </w:rPr>
        <w:t>Rangel</w:t>
      </w:r>
      <w:proofErr w:type="spellEnd"/>
      <w:r w:rsidRPr="001D5FAE">
        <w:rPr>
          <w:rFonts w:ascii="Arial" w:eastAsia="Arial" w:hAnsi="Arial" w:cs="Arial"/>
          <w:lang w:val="fr-FR"/>
        </w:rPr>
        <w:t>-Morales et al. 2022).</w:t>
      </w:r>
      <w:r w:rsidRPr="001D5FAE">
        <w:rPr>
          <w:rFonts w:ascii="Arial" w:eastAsia="Arial" w:hAnsi="Arial" w:cs="Arial"/>
          <w:color w:val="385623"/>
          <w:lang w:val="fr-FR"/>
        </w:rPr>
        <w:t xml:space="preserve"> </w:t>
      </w:r>
      <w:r w:rsidRPr="001D5FAE">
        <w:rPr>
          <w:rFonts w:ascii="Arial" w:eastAsia="Arial" w:hAnsi="Arial" w:cs="Arial"/>
          <w:lang w:val="fr-FR"/>
        </w:rPr>
        <w:t xml:space="preserve">Les données de suivi par satellite ont révélé que les requins-marteaux </w:t>
      </w:r>
      <w:proofErr w:type="spellStart"/>
      <w:r w:rsidRPr="001D5FAE">
        <w:rPr>
          <w:rFonts w:ascii="Arial" w:eastAsia="Arial" w:hAnsi="Arial" w:cs="Arial"/>
          <w:lang w:val="fr-FR"/>
        </w:rPr>
        <w:t>halicornes</w:t>
      </w:r>
      <w:proofErr w:type="spellEnd"/>
      <w:r w:rsidRPr="001D5FAE">
        <w:rPr>
          <w:rFonts w:ascii="Arial" w:eastAsia="Arial" w:hAnsi="Arial" w:cs="Arial"/>
          <w:lang w:val="fr-FR"/>
        </w:rPr>
        <w:t xml:space="preserve"> peuvent parcourir des milliers de kilomètres en peu de temps (</w:t>
      </w:r>
      <w:proofErr w:type="spellStart"/>
      <w:r w:rsidRPr="001D5FAE">
        <w:rPr>
          <w:rFonts w:ascii="Arial" w:eastAsia="Arial" w:hAnsi="Arial" w:cs="Arial"/>
          <w:lang w:val="fr-FR"/>
        </w:rPr>
        <w:t>Hoyos</w:t>
      </w:r>
      <w:proofErr w:type="spellEnd"/>
      <w:r w:rsidRPr="001D5FAE">
        <w:rPr>
          <w:rFonts w:ascii="Arial" w:eastAsia="Arial" w:hAnsi="Arial" w:cs="Arial"/>
          <w:lang w:val="fr-FR"/>
        </w:rPr>
        <w:t xml:space="preserve">-Padilla et al. </w:t>
      </w:r>
      <w:sdt>
        <w:sdtPr>
          <w:tag w:val="goog_rdk_9"/>
          <w:id w:val="295290098"/>
        </w:sdtPr>
        <w:sdtContent/>
      </w:sdt>
      <w:r w:rsidRPr="001D5FAE">
        <w:rPr>
          <w:rFonts w:ascii="Arial" w:eastAsia="Arial" w:hAnsi="Arial" w:cs="Arial"/>
          <w:lang w:val="fr-FR"/>
        </w:rPr>
        <w:t xml:space="preserve">2014, </w:t>
      </w:r>
      <w:proofErr w:type="spellStart"/>
      <w:r w:rsidRPr="001D5FAE">
        <w:rPr>
          <w:rFonts w:ascii="Arial" w:eastAsia="Arial" w:hAnsi="Arial" w:cs="Arial"/>
          <w:lang w:val="fr-FR"/>
        </w:rPr>
        <w:t>Bessudo</w:t>
      </w:r>
      <w:proofErr w:type="spellEnd"/>
      <w:r w:rsidRPr="001D5FAE">
        <w:rPr>
          <w:rFonts w:ascii="Arial" w:eastAsia="Arial" w:hAnsi="Arial" w:cs="Arial"/>
          <w:lang w:val="fr-FR"/>
        </w:rPr>
        <w:t xml:space="preserve"> et al. </w:t>
      </w:r>
      <w:sdt>
        <w:sdtPr>
          <w:tag w:val="goog_rdk_10"/>
          <w:id w:val="2144167603"/>
        </w:sdtPr>
        <w:sdtContent/>
      </w:sdt>
      <w:r w:rsidRPr="001D5FAE">
        <w:rPr>
          <w:rFonts w:ascii="Arial" w:eastAsia="Arial" w:hAnsi="Arial" w:cs="Arial"/>
          <w:lang w:val="fr-FR"/>
        </w:rPr>
        <w:t xml:space="preserve">2016, </w:t>
      </w:r>
      <w:proofErr w:type="spellStart"/>
      <w:r w:rsidRPr="001D5FAE">
        <w:rPr>
          <w:rFonts w:ascii="Arial" w:eastAsia="Arial" w:hAnsi="Arial" w:cs="Arial"/>
          <w:lang w:val="fr-FR"/>
        </w:rPr>
        <w:t>Spaet</w:t>
      </w:r>
      <w:proofErr w:type="spellEnd"/>
      <w:r w:rsidRPr="001D5FAE">
        <w:rPr>
          <w:rFonts w:ascii="Arial" w:eastAsia="Arial" w:hAnsi="Arial" w:cs="Arial"/>
          <w:lang w:val="fr-FR"/>
        </w:rPr>
        <w:t xml:space="preserve"> et al. </w:t>
      </w:r>
      <w:sdt>
        <w:sdtPr>
          <w:tag w:val="goog_rdk_11"/>
          <w:id w:val="524454950"/>
        </w:sdtPr>
        <w:sdtContent/>
      </w:sdt>
      <w:r w:rsidRPr="001D5FAE">
        <w:rPr>
          <w:rFonts w:ascii="Arial" w:eastAsia="Arial" w:hAnsi="Arial" w:cs="Arial"/>
          <w:lang w:val="fr-FR"/>
        </w:rPr>
        <w:t>2017 ; Salinas-de-León et al. 2025).</w:t>
      </w:r>
    </w:p>
    <w:p w14:paraId="4152147D" w14:textId="77777777" w:rsidR="00A24D3E" w:rsidRPr="001D5FAE" w:rsidRDefault="00A24D3E">
      <w:pPr>
        <w:spacing w:after="0"/>
        <w:ind w:hanging="2"/>
        <w:jc w:val="both"/>
        <w:rPr>
          <w:rFonts w:ascii="Arial" w:eastAsia="Arial" w:hAnsi="Arial" w:cs="Arial"/>
          <w:color w:val="385623"/>
          <w:lang w:val="fr-FR"/>
        </w:rPr>
      </w:pPr>
    </w:p>
    <w:p w14:paraId="04E8CACB" w14:textId="77777777" w:rsidR="00A24D3E" w:rsidRPr="001D5FAE" w:rsidRDefault="00000000">
      <w:pPr>
        <w:spacing w:after="0"/>
        <w:ind w:hanging="2"/>
        <w:jc w:val="both"/>
        <w:rPr>
          <w:rFonts w:ascii="Arial" w:eastAsia="Arial" w:hAnsi="Arial" w:cs="Arial"/>
          <w:lang w:val="fr-FR"/>
        </w:rPr>
      </w:pPr>
      <w:r w:rsidRPr="001D5FAE">
        <w:rPr>
          <w:rFonts w:ascii="Arial" w:eastAsia="Arial" w:hAnsi="Arial" w:cs="Arial"/>
          <w:lang w:val="fr-FR"/>
        </w:rPr>
        <w:t xml:space="preserve">Les adultes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forment souvent des agrégations saisonnières autour des îles océaniques et des monts sous-marins (</w:t>
      </w:r>
      <w:proofErr w:type="spellStart"/>
      <w:r w:rsidRPr="001D5FAE">
        <w:rPr>
          <w:rFonts w:ascii="Arial" w:eastAsia="Arial" w:hAnsi="Arial" w:cs="Arial"/>
          <w:lang w:val="fr-FR"/>
        </w:rPr>
        <w:t>Klimley</w:t>
      </w:r>
      <w:proofErr w:type="spellEnd"/>
      <w:r w:rsidRPr="001D5FAE">
        <w:rPr>
          <w:rFonts w:ascii="Arial" w:eastAsia="Arial" w:hAnsi="Arial" w:cs="Arial"/>
          <w:lang w:val="fr-FR"/>
        </w:rPr>
        <w:t xml:space="preserve"> </w:t>
      </w:r>
      <w:sdt>
        <w:sdtPr>
          <w:tag w:val="goog_rdk_12"/>
          <w:id w:val="-580754080"/>
        </w:sdtPr>
        <w:sdtContent/>
      </w:sdt>
      <w:r w:rsidRPr="001D5FAE">
        <w:rPr>
          <w:rFonts w:ascii="Arial" w:eastAsia="Arial" w:hAnsi="Arial" w:cs="Arial"/>
          <w:lang w:val="fr-FR"/>
        </w:rPr>
        <w:t xml:space="preserve">1983).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est la seule grande espèce de requin-marteau connue pour former des bancs, un comportement qui la rend particulièrement vulnérable à la pêche ciblée. Dans le Pacifique tropical oriental (ETP), les eaux entourant les îles océaniques de Malpelo (Colombie), Coco (Costa Rica) et les Galapagos (Équateur) abritent certaines des plus grandes concentrations restantes au monde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Bessudo</w:t>
      </w:r>
      <w:proofErr w:type="spellEnd"/>
      <w:r w:rsidRPr="001D5FAE">
        <w:rPr>
          <w:rFonts w:ascii="Arial" w:eastAsia="Arial" w:hAnsi="Arial" w:cs="Arial"/>
          <w:lang w:val="fr-FR"/>
        </w:rPr>
        <w:t xml:space="preserve"> et al. </w:t>
      </w:r>
      <w:sdt>
        <w:sdtPr>
          <w:tag w:val="goog_rdk_13"/>
          <w:id w:val="1244700618"/>
        </w:sdtPr>
        <w:sdtContent/>
      </w:sdt>
      <w:r w:rsidRPr="001D5FAE">
        <w:rPr>
          <w:rFonts w:ascii="Arial" w:eastAsia="Arial" w:hAnsi="Arial" w:cs="Arial"/>
          <w:lang w:val="fr-FR"/>
        </w:rPr>
        <w:t xml:space="preserve">2011 ; </w:t>
      </w:r>
      <w:proofErr w:type="spellStart"/>
      <w:r w:rsidRPr="001D5FAE">
        <w:rPr>
          <w:rFonts w:ascii="Arial" w:eastAsia="Arial" w:hAnsi="Arial" w:cs="Arial"/>
          <w:lang w:val="fr-FR"/>
        </w:rPr>
        <w:t>Friedlander</w:t>
      </w:r>
      <w:proofErr w:type="spellEnd"/>
      <w:r w:rsidRPr="001D5FAE">
        <w:rPr>
          <w:rFonts w:ascii="Arial" w:eastAsia="Arial" w:hAnsi="Arial" w:cs="Arial"/>
          <w:lang w:val="fr-FR"/>
        </w:rPr>
        <w:t xml:space="preserve"> et al. 201</w:t>
      </w:r>
      <w:sdt>
        <w:sdtPr>
          <w:tag w:val="goog_rdk_14"/>
          <w:id w:val="-1996039248"/>
        </w:sdtPr>
        <w:sdtContent/>
      </w:sdt>
      <w:r w:rsidRPr="001D5FAE">
        <w:rPr>
          <w:rFonts w:ascii="Arial" w:eastAsia="Arial" w:hAnsi="Arial" w:cs="Arial"/>
          <w:lang w:val="fr-FR"/>
        </w:rPr>
        <w:t>2 ; Salinas-de-León et al. 201</w:t>
      </w:r>
      <w:sdt>
        <w:sdtPr>
          <w:tag w:val="goog_rdk_15"/>
          <w:id w:val="-1505497191"/>
        </w:sdtPr>
        <w:sdtContent/>
      </w:sdt>
      <w:r w:rsidRPr="001D5FAE">
        <w:rPr>
          <w:rFonts w:ascii="Arial" w:eastAsia="Arial" w:hAnsi="Arial" w:cs="Arial"/>
          <w:lang w:val="fr-FR"/>
        </w:rPr>
        <w:t>6). Les requins marqués sur ces îles effectuent des mouvements verticaux diurnes et des mouvements migratoires transfrontaliers horizontaux entre elles (</w:t>
      </w:r>
      <w:proofErr w:type="spellStart"/>
      <w:r w:rsidRPr="001D5FAE">
        <w:rPr>
          <w:rFonts w:ascii="Arial" w:eastAsia="Arial" w:hAnsi="Arial" w:cs="Arial"/>
          <w:lang w:val="fr-FR"/>
        </w:rPr>
        <w:t>Bessudo</w:t>
      </w:r>
      <w:proofErr w:type="spellEnd"/>
      <w:r w:rsidRPr="001D5FAE">
        <w:rPr>
          <w:rFonts w:ascii="Arial" w:eastAsia="Arial" w:hAnsi="Arial" w:cs="Arial"/>
          <w:lang w:val="fr-FR"/>
        </w:rPr>
        <w:t xml:space="preserve"> et al., 2016 ; </w:t>
      </w:r>
      <w:proofErr w:type="spellStart"/>
      <w:r w:rsidRPr="001D5FAE">
        <w:rPr>
          <w:rFonts w:ascii="Arial" w:eastAsia="Arial" w:hAnsi="Arial" w:cs="Arial"/>
          <w:lang w:val="fr-FR"/>
        </w:rPr>
        <w:t>Ketchum</w:t>
      </w:r>
      <w:proofErr w:type="spellEnd"/>
      <w:r w:rsidRPr="001D5FAE">
        <w:rPr>
          <w:rFonts w:ascii="Arial" w:eastAsia="Arial" w:hAnsi="Arial" w:cs="Arial"/>
          <w:lang w:val="fr-FR"/>
        </w:rPr>
        <w:t xml:space="preserve"> et al., 2014 ; </w:t>
      </w:r>
      <w:proofErr w:type="spellStart"/>
      <w:r w:rsidRPr="001D5FAE">
        <w:rPr>
          <w:rFonts w:ascii="Arial" w:eastAsia="Arial" w:hAnsi="Arial" w:cs="Arial"/>
          <w:lang w:val="fr-FR"/>
        </w:rPr>
        <w:t>Nalesso</w:t>
      </w:r>
      <w:proofErr w:type="spellEnd"/>
      <w:r w:rsidRPr="001D5FAE">
        <w:rPr>
          <w:rFonts w:ascii="Arial" w:eastAsia="Arial" w:hAnsi="Arial" w:cs="Arial"/>
          <w:lang w:val="fr-FR"/>
        </w:rPr>
        <w:t xml:space="preserve"> et al., 2019). Des analyses génétiques parent-descendant ont également prouvé la connectivité entre les requins adultes échantillonnés sur l’île de Malpelo et les juvéniles échantillonnés dans les nurseries situées dans les zones côtières de la Colombie continentale (Quintanilla et al. </w:t>
      </w:r>
      <w:sdt>
        <w:sdtPr>
          <w:tag w:val="goog_rdk_18"/>
          <w:id w:val="-495037390"/>
        </w:sdtPr>
        <w:sdtContent/>
      </w:sdt>
      <w:r w:rsidRPr="001D5FAE">
        <w:rPr>
          <w:rFonts w:ascii="Arial" w:eastAsia="Arial" w:hAnsi="Arial" w:cs="Arial"/>
          <w:lang w:val="fr-FR"/>
        </w:rPr>
        <w:t xml:space="preserve">2015). </w:t>
      </w:r>
    </w:p>
    <w:p w14:paraId="71B876E1" w14:textId="77777777" w:rsidR="00A24D3E" w:rsidRPr="001D5FAE" w:rsidRDefault="00A24D3E">
      <w:pPr>
        <w:spacing w:after="0"/>
        <w:ind w:hanging="2"/>
        <w:jc w:val="both"/>
        <w:rPr>
          <w:rFonts w:ascii="Arial" w:eastAsia="Arial" w:hAnsi="Arial" w:cs="Arial"/>
          <w:lang w:val="fr-FR"/>
        </w:rPr>
      </w:pPr>
    </w:p>
    <w:p w14:paraId="4CB58B3A" w14:textId="77777777" w:rsidR="00A24D3E" w:rsidRPr="001D5FAE" w:rsidRDefault="00000000">
      <w:pPr>
        <w:spacing w:after="0"/>
        <w:ind w:hanging="2"/>
        <w:jc w:val="both"/>
        <w:rPr>
          <w:rFonts w:ascii="Arial" w:eastAsia="Arial" w:hAnsi="Arial" w:cs="Arial"/>
          <w:lang w:val="fr-FR"/>
        </w:rPr>
      </w:pPr>
      <w:r w:rsidRPr="001D5FAE">
        <w:rPr>
          <w:rFonts w:ascii="Arial" w:eastAsia="Arial" w:hAnsi="Arial" w:cs="Arial"/>
          <w:lang w:val="fr-FR"/>
        </w:rPr>
        <w:t xml:space="preserve">Le suivi par satellite d’une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probablement en gestation a fourni le premier suivi par satellite d’une migration de retour pour la mise bas entre les Galápagos (Équateur), la côte pacifique du Panama et les eaux internationales situées à l’ouest des îles Galápagos (Salinas-</w:t>
      </w:r>
      <w:r w:rsidRPr="001D5FAE">
        <w:rPr>
          <w:rFonts w:ascii="Arial" w:eastAsia="Arial" w:hAnsi="Arial" w:cs="Arial"/>
          <w:lang w:val="fr-FR"/>
        </w:rPr>
        <w:lastRenderedPageBreak/>
        <w:t>de-León et al. 2025) ; (Figure 3). Les mouvements étaient saisonniers, la femelle se déplaçant des Galápagos vers les zones continentales pendant la saison chaude (janvier à juin) et vers les eaux internationales à l’ouest de la zone économique exclusive (ZEE</w:t>
      </w:r>
      <w:r w:rsidRPr="001D5FAE">
        <w:rPr>
          <w:rFonts w:ascii="Arial" w:eastAsia="Arial" w:hAnsi="Arial" w:cs="Arial"/>
          <w:lang w:val="fr-FR"/>
        </w:rPr>
        <w:t>) de l’Équateur autour des Galápagos pendant la saison froide (juin-décembre) ; (Figure 3). Cette femelle a passé un tiers du temps où elle a été suivie dans les eaux internationales à l’ouest de la ZEE de l’Équateur.</w:t>
      </w:r>
    </w:p>
    <w:p w14:paraId="6BAB02B7" w14:textId="77777777" w:rsidR="00A24D3E" w:rsidRPr="001D5FAE" w:rsidRDefault="00A24D3E">
      <w:pPr>
        <w:spacing w:after="0"/>
        <w:rPr>
          <w:rFonts w:ascii="Arial" w:eastAsia="Arial" w:hAnsi="Arial" w:cs="Arial"/>
          <w:color w:val="385623"/>
          <w:lang w:val="fr-FR"/>
        </w:rPr>
      </w:pPr>
    </w:p>
    <w:p w14:paraId="1A940DBC" w14:textId="77777777" w:rsidR="00A24D3E" w:rsidRPr="001D5FAE" w:rsidRDefault="00000000">
      <w:pPr>
        <w:spacing w:after="0"/>
        <w:rPr>
          <w:rFonts w:ascii="Arial" w:eastAsia="Arial" w:hAnsi="Arial" w:cs="Arial"/>
          <w:highlight w:val="yellow"/>
          <w:lang w:val="fr-FR"/>
        </w:rPr>
      </w:pPr>
      <w:r w:rsidRPr="001D5FAE">
        <w:rPr>
          <w:rFonts w:ascii="Arial" w:eastAsia="Arial" w:hAnsi="Arial" w:cs="Arial"/>
          <w:noProof/>
          <w:color w:val="385623"/>
          <w:lang w:val="fr-FR"/>
        </w:rPr>
        <w:drawing>
          <wp:inline distT="0" distB="0" distL="0" distR="0" wp14:anchorId="1689F7C6" wp14:editId="45F325A5">
            <wp:extent cx="5726545" cy="1707249"/>
            <wp:effectExtent l="0" t="0" r="1270" b="0"/>
            <wp:docPr id="12624227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9" cstate="screen">
                      <a:extLst>
                        <a:ext uri="{28A0092B-C50C-407E-A947-70E740481C1C}">
                          <a14:useLocalDpi xmlns:a14="http://schemas.microsoft.com/office/drawing/2010/main"/>
                        </a:ext>
                      </a:extLst>
                    </a:blip>
                    <a:srcRect/>
                    <a:stretch>
                      <a:fillRect/>
                    </a:stretch>
                  </pic:blipFill>
                  <pic:spPr bwMode="auto">
                    <a:xfrm>
                      <a:off x="0" y="0"/>
                      <a:ext cx="5752489" cy="1714984"/>
                    </a:xfrm>
                    <a:prstGeom prst="rect">
                      <a:avLst/>
                    </a:prstGeom>
                    <a:ln>
                      <a:noFill/>
                    </a:ln>
                    <a:extLst>
                      <a:ext uri="{53640926-AAD7-44D8-BBD7-CCE9431645EC}">
                        <a14:shadowObscured xmlns:a14="http://schemas.microsoft.com/office/drawing/2010/main"/>
                      </a:ext>
                    </a:extLst>
                  </pic:spPr>
                </pic:pic>
              </a:graphicData>
            </a:graphic>
          </wp:inline>
        </w:drawing>
      </w:r>
    </w:p>
    <w:p w14:paraId="3CDFA476" w14:textId="77777777" w:rsidR="00A24D3E" w:rsidRPr="001D5FAE" w:rsidRDefault="00000000">
      <w:pPr>
        <w:spacing w:after="0"/>
        <w:jc w:val="both"/>
        <w:rPr>
          <w:rFonts w:ascii="Arial" w:eastAsia="Arial" w:hAnsi="Arial" w:cs="Arial"/>
          <w:sz w:val="20"/>
          <w:szCs w:val="20"/>
          <w:lang w:val="fr-FR"/>
        </w:rPr>
      </w:pPr>
      <w:r w:rsidRPr="001D5FAE">
        <w:rPr>
          <w:rFonts w:ascii="Arial" w:eastAsia="Arial" w:hAnsi="Arial" w:cs="Arial"/>
          <w:b/>
          <w:bCs/>
          <w:sz w:val="20"/>
          <w:szCs w:val="20"/>
          <w:lang w:val="fr-FR"/>
        </w:rPr>
        <w:t>Figure 3.</w:t>
      </w:r>
      <w:r w:rsidRPr="001D5FAE">
        <w:rPr>
          <w:rFonts w:ascii="Arial" w:eastAsia="Arial" w:hAnsi="Arial" w:cs="Arial"/>
          <w:sz w:val="20"/>
          <w:szCs w:val="20"/>
          <w:lang w:val="fr-FR"/>
        </w:rPr>
        <w:t xml:space="preserve"> Trajectoire satellitaire d’une probable migration de mise bas d’un requin-marteau </w:t>
      </w:r>
      <w:proofErr w:type="spellStart"/>
      <w:r w:rsidRPr="001D5FAE">
        <w:rPr>
          <w:rFonts w:ascii="Arial" w:eastAsia="Arial" w:hAnsi="Arial" w:cs="Arial"/>
          <w:sz w:val="20"/>
          <w:szCs w:val="20"/>
          <w:lang w:val="fr-FR"/>
        </w:rPr>
        <w:t>halicorne</w:t>
      </w:r>
      <w:proofErr w:type="spellEnd"/>
      <w:r w:rsidRPr="001D5FAE">
        <w:rPr>
          <w:rFonts w:ascii="Arial" w:eastAsia="Arial" w:hAnsi="Arial" w:cs="Arial"/>
          <w:sz w:val="20"/>
          <w:szCs w:val="20"/>
          <w:lang w:val="fr-FR"/>
        </w:rPr>
        <w:t xml:space="preserve"> reliant les îles Galápagos, les nurseries côtières du Panama et les eaux internationales situées à l’ouest de la zone économique exclusive (ZEE) de l’Équateur autour des îles Galápagos. Les limites et les chiffres en blanc représentent les aires marines protégées dans le Pacifique tropical oriental que le requin a visitées (1- Réserve marine des Galápagos, Équateur ; 2- Réserve marine </w:t>
      </w:r>
      <w:proofErr w:type="gramStart"/>
      <w:r w:rsidRPr="001D5FAE">
        <w:rPr>
          <w:rFonts w:ascii="Arial" w:eastAsia="Arial" w:hAnsi="Arial" w:cs="Arial"/>
          <w:sz w:val="20"/>
          <w:szCs w:val="20"/>
          <w:lang w:val="fr-FR"/>
        </w:rPr>
        <w:t>de Hermandad</w:t>
      </w:r>
      <w:proofErr w:type="gramEnd"/>
      <w:r w:rsidRPr="001D5FAE">
        <w:rPr>
          <w:rFonts w:ascii="Arial" w:eastAsia="Arial" w:hAnsi="Arial" w:cs="Arial"/>
          <w:sz w:val="20"/>
          <w:szCs w:val="20"/>
          <w:lang w:val="fr-FR"/>
        </w:rPr>
        <w:t>, Équateur ; 3- Aire de gestion du Bicentenaire, Costa Rica ; 4- Parc national de l’Île du Coco, Costa Rica ; 5</w:t>
      </w:r>
      <w:r w:rsidRPr="001D5FAE">
        <w:rPr>
          <w:rFonts w:ascii="Arial" w:eastAsia="Arial" w:hAnsi="Arial" w:cs="Arial"/>
          <w:sz w:val="20"/>
          <w:szCs w:val="20"/>
          <w:lang w:val="fr-FR"/>
        </w:rPr>
        <w:t xml:space="preserve">- Aire de ressources gérées de la Cordillère de </w:t>
      </w:r>
      <w:proofErr w:type="spellStart"/>
      <w:r w:rsidRPr="001D5FAE">
        <w:rPr>
          <w:rFonts w:ascii="Arial" w:eastAsia="Arial" w:hAnsi="Arial" w:cs="Arial"/>
          <w:sz w:val="20"/>
          <w:szCs w:val="20"/>
          <w:lang w:val="fr-FR"/>
        </w:rPr>
        <w:t>Coiba</w:t>
      </w:r>
      <w:proofErr w:type="spellEnd"/>
      <w:r w:rsidRPr="001D5FAE">
        <w:rPr>
          <w:rFonts w:ascii="Arial" w:eastAsia="Arial" w:hAnsi="Arial" w:cs="Arial"/>
          <w:sz w:val="20"/>
          <w:szCs w:val="20"/>
          <w:lang w:val="fr-FR"/>
        </w:rPr>
        <w:t xml:space="preserve">, Panama ; 6- Parc national de </w:t>
      </w:r>
      <w:proofErr w:type="spellStart"/>
      <w:r w:rsidRPr="001D5FAE">
        <w:rPr>
          <w:rFonts w:ascii="Arial" w:eastAsia="Arial" w:hAnsi="Arial" w:cs="Arial"/>
          <w:sz w:val="20"/>
          <w:szCs w:val="20"/>
          <w:lang w:val="fr-FR"/>
        </w:rPr>
        <w:t>Coiba</w:t>
      </w:r>
      <w:proofErr w:type="spellEnd"/>
      <w:r w:rsidRPr="001D5FAE">
        <w:rPr>
          <w:rFonts w:ascii="Arial" w:eastAsia="Arial" w:hAnsi="Arial" w:cs="Arial"/>
          <w:sz w:val="20"/>
          <w:szCs w:val="20"/>
          <w:lang w:val="fr-FR"/>
        </w:rPr>
        <w:t>, Panama). Les lignes grises représentent les frontières des zones économiques exclusives des pays de la région (ECU : Équateur ; CR : Costa Rica ; COL : Colombie ; PAN : Panama). Les saisons sont différenciées par des couleurs (saison froide : juin-novembre en rouge ; saison chaude : décembre-mai en jaune). Modifié à partir de Salinas-de-León et al. (2025).</w:t>
      </w:r>
    </w:p>
    <w:p w14:paraId="6AB5216D" w14:textId="77777777" w:rsidR="00A24D3E" w:rsidRPr="001D5FAE" w:rsidRDefault="00A24D3E">
      <w:pPr>
        <w:spacing w:after="0"/>
        <w:ind w:hanging="2"/>
        <w:rPr>
          <w:rFonts w:ascii="Arial" w:eastAsia="Arial" w:hAnsi="Arial" w:cs="Arial"/>
          <w:lang w:val="fr-FR"/>
        </w:rPr>
      </w:pPr>
    </w:p>
    <w:p w14:paraId="41D03547" w14:textId="77777777" w:rsidR="00A24D3E" w:rsidRPr="001D5FAE" w:rsidRDefault="00000000">
      <w:pPr>
        <w:spacing w:after="0"/>
        <w:ind w:hanging="2"/>
        <w:jc w:val="both"/>
        <w:rPr>
          <w:rFonts w:ascii="Arial" w:eastAsia="Arial" w:hAnsi="Arial" w:cs="Arial"/>
          <w:lang w:val="fr-FR"/>
        </w:rPr>
      </w:pPr>
      <w:r w:rsidRPr="001D5FAE">
        <w:rPr>
          <w:rFonts w:ascii="Arial" w:eastAsia="Arial" w:hAnsi="Arial" w:cs="Arial"/>
          <w:lang w:val="fr-FR"/>
        </w:rPr>
        <w:t>Des données récentes de suivi par satellite ont également mis en évidence des migrations de naissance prévisibles, pluriannuelles et saisonnières entre les îles Galapagos (Équateur) et Cocos (Costa Rica), ainsi que des nurseries côtières situées le long des côtes pacifiques du Panama, du Costa Rica et du Mexique (Salinas-de-León et al., données non publiées) ; (Figure 4). La dorsale submergée des Cocos (SCR), une chaîne de monts sous-marins reliant les Galápagos à l’île Cocos (Costa Rica), a également été d</w:t>
      </w:r>
      <w:r w:rsidRPr="001D5FAE">
        <w:rPr>
          <w:rFonts w:ascii="Arial" w:eastAsia="Arial" w:hAnsi="Arial" w:cs="Arial"/>
          <w:lang w:val="fr-FR"/>
        </w:rPr>
        <w:t xml:space="preserve">écrite comme un site d’agrégation et un couloir migratoire importants, notamment le mont sous-marin West Cocos dans la ZEE du Costa Rica et le mont sous-marin Paramount dans la ZEE de l’Équateur (Cambra et al., </w:t>
      </w:r>
      <w:sdt>
        <w:sdtPr>
          <w:tag w:val="goog_rdk_19"/>
          <w:id w:val="-1158253060"/>
        </w:sdtPr>
        <w:sdtContent/>
      </w:sdt>
      <w:r w:rsidRPr="001D5FAE">
        <w:rPr>
          <w:rFonts w:ascii="Arial" w:eastAsia="Arial" w:hAnsi="Arial" w:cs="Arial"/>
          <w:lang w:val="fr-FR"/>
        </w:rPr>
        <w:t xml:space="preserve">2021). </w:t>
      </w:r>
    </w:p>
    <w:p w14:paraId="6B98C719" w14:textId="77777777" w:rsidR="00A24D3E" w:rsidRPr="001D5FAE" w:rsidRDefault="00A24D3E">
      <w:pPr>
        <w:spacing w:after="0"/>
        <w:ind w:hanging="2"/>
        <w:jc w:val="both"/>
        <w:rPr>
          <w:rFonts w:ascii="Arial" w:eastAsia="Arial" w:hAnsi="Arial" w:cs="Arial"/>
          <w:lang w:val="fr-FR"/>
        </w:rPr>
      </w:pPr>
    </w:p>
    <w:p w14:paraId="5F1AEFE8" w14:textId="77777777" w:rsidR="00A24D3E" w:rsidRPr="001D5FAE" w:rsidRDefault="00000000">
      <w:pPr>
        <w:spacing w:after="0"/>
        <w:ind w:hanging="2"/>
        <w:jc w:val="center"/>
        <w:rPr>
          <w:rFonts w:ascii="Arial" w:eastAsia="Arial" w:hAnsi="Arial" w:cs="Arial"/>
          <w:lang w:val="fr-FR"/>
        </w:rPr>
      </w:pPr>
      <w:r w:rsidRPr="001D5FAE">
        <w:rPr>
          <w:noProof/>
          <w:lang w:val="fr-FR"/>
        </w:rPr>
        <w:lastRenderedPageBreak/>
        <mc:AlternateContent>
          <mc:Choice Requires="wps">
            <w:drawing>
              <wp:inline distT="0" distB="0" distL="0" distR="0" wp14:anchorId="1BF8060F" wp14:editId="150D1C22">
                <wp:extent cx="304800" cy="304800"/>
                <wp:effectExtent l="0" t="0" r="0" b="0"/>
                <wp:docPr id="16096134" name="Rectángulo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2EA1DA" id="Rectángulo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D5FAE">
        <w:rPr>
          <w:rFonts w:ascii="Arial" w:eastAsia="Arial" w:hAnsi="Arial" w:cs="Arial"/>
          <w:noProof/>
          <w:lang w:val="fr-FR"/>
        </w:rPr>
        <w:drawing>
          <wp:inline distT="0" distB="0" distL="0" distR="0" wp14:anchorId="32FCFE0C" wp14:editId="2EAAE6F4">
            <wp:extent cx="5730875" cy="4457065"/>
            <wp:effectExtent l="0" t="0" r="3175" b="635"/>
            <wp:docPr id="367671159" name="Imagen 16"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71159" name="Imagen 16" descr="Mapa&#10;&#10;El contenido generado por IA puede ser incorrecto."/>
                    <pic:cNvPicPr/>
                  </pic:nvPicPr>
                  <pic:blipFill>
                    <a:blip r:embed="rId20" cstate="screen">
                      <a:extLst>
                        <a:ext uri="{28A0092B-C50C-407E-A947-70E740481C1C}">
                          <a14:useLocalDpi xmlns:a14="http://schemas.microsoft.com/office/drawing/2010/main"/>
                        </a:ext>
                      </a:extLst>
                    </a:blip>
                    <a:stretch>
                      <a:fillRect/>
                    </a:stretch>
                  </pic:blipFill>
                  <pic:spPr>
                    <a:xfrm>
                      <a:off x="0" y="0"/>
                      <a:ext cx="5730875" cy="4457065"/>
                    </a:xfrm>
                    <a:prstGeom prst="rect">
                      <a:avLst/>
                    </a:prstGeom>
                  </pic:spPr>
                </pic:pic>
              </a:graphicData>
            </a:graphic>
          </wp:inline>
        </w:drawing>
      </w:r>
    </w:p>
    <w:p w14:paraId="277291CA" w14:textId="77777777" w:rsidR="00A24D3E" w:rsidRPr="001D5FAE" w:rsidRDefault="00000000">
      <w:pPr>
        <w:spacing w:after="0"/>
        <w:jc w:val="both"/>
        <w:rPr>
          <w:rFonts w:ascii="Arial" w:eastAsia="Arial" w:hAnsi="Arial" w:cs="Arial"/>
          <w:sz w:val="20"/>
          <w:szCs w:val="20"/>
          <w:lang w:val="fr-FR"/>
        </w:rPr>
      </w:pPr>
      <w:r w:rsidRPr="001D5FAE">
        <w:rPr>
          <w:rFonts w:ascii="Arial" w:eastAsia="Arial" w:hAnsi="Arial" w:cs="Arial"/>
          <w:b/>
          <w:bCs/>
          <w:sz w:val="20"/>
          <w:szCs w:val="20"/>
          <w:lang w:val="fr-FR"/>
        </w:rPr>
        <w:t>Figure 4.</w:t>
      </w:r>
      <w:r w:rsidRPr="001D5FAE">
        <w:rPr>
          <w:rFonts w:ascii="Arial" w:eastAsia="Arial" w:hAnsi="Arial" w:cs="Arial"/>
          <w:sz w:val="20"/>
          <w:szCs w:val="20"/>
          <w:lang w:val="fr-FR"/>
        </w:rPr>
        <w:t xml:space="preserve"> Trajectoires satellitaires des migrations de mise bas des requins-marteaux </w:t>
      </w:r>
      <w:proofErr w:type="spellStart"/>
      <w:r w:rsidRPr="001D5FAE">
        <w:rPr>
          <w:rFonts w:ascii="Arial" w:eastAsia="Arial" w:hAnsi="Arial" w:cs="Arial"/>
          <w:sz w:val="20"/>
          <w:szCs w:val="20"/>
          <w:lang w:val="fr-FR"/>
        </w:rPr>
        <w:t>halicornes</w:t>
      </w:r>
      <w:proofErr w:type="spellEnd"/>
      <w:r w:rsidRPr="001D5FAE">
        <w:rPr>
          <w:rFonts w:ascii="Arial" w:eastAsia="Arial" w:hAnsi="Arial" w:cs="Arial"/>
          <w:sz w:val="20"/>
          <w:szCs w:val="20"/>
          <w:lang w:val="fr-FR"/>
        </w:rPr>
        <w:t xml:space="preserve"> marqués aux îles Galápagos (Équateur) et à Isla del Coco (Costa Rica), migrant vers des nurseries côtières situées au Panama (lignes noires), au Costa Rica (lignes rouges) et au Mexique (ligne orange). Source : Salinas de León et al. (données inédites).</w:t>
      </w:r>
    </w:p>
    <w:p w14:paraId="714FCB8B" w14:textId="77777777" w:rsidR="00A24D3E" w:rsidRPr="001D5FAE" w:rsidRDefault="00A24D3E">
      <w:pPr>
        <w:spacing w:after="0"/>
        <w:jc w:val="both"/>
        <w:rPr>
          <w:rFonts w:ascii="Arial" w:eastAsia="Arial" w:hAnsi="Arial" w:cs="Arial"/>
          <w:lang w:val="fr-FR"/>
        </w:rPr>
      </w:pPr>
    </w:p>
    <w:p w14:paraId="1D40998C" w14:textId="77777777" w:rsidR="00A24D3E" w:rsidRPr="001D5FAE" w:rsidRDefault="00000000">
      <w:pPr>
        <w:spacing w:after="0"/>
        <w:jc w:val="both"/>
        <w:rPr>
          <w:rFonts w:ascii="Arial" w:eastAsia="Arial" w:hAnsi="Arial" w:cs="Arial"/>
          <w:lang w:val="fr-FR"/>
        </w:rPr>
      </w:pPr>
      <w:sdt>
        <w:sdtPr>
          <w:tag w:val="goog_rdk_20"/>
          <w:id w:val="-2073436121"/>
        </w:sdtPr>
        <w:sdtContent/>
      </w:sdt>
      <w:r w:rsidRPr="001D5FAE">
        <w:rPr>
          <w:rFonts w:ascii="Arial" w:eastAsia="Arial" w:hAnsi="Arial" w:cs="Arial"/>
          <w:lang w:val="fr-FR"/>
        </w:rPr>
        <w:t xml:space="preserve">Les migrations de reproduction ont également lieu à l’intérieur et au-delà de l’aire importante pour les requins et les raies du Corridor marin du Pacifique tropical oriental (AIRR de l’ETPMC) ; (Figure 5). Cette AIRR a été désignée </w:t>
      </w:r>
      <w:r w:rsidRPr="001D5FAE">
        <w:rPr>
          <w:rFonts w:ascii="Arial" w:eastAsia="Arial" w:hAnsi="Arial" w:cs="Arial"/>
          <w:i/>
          <w:lang w:val="fr-FR"/>
        </w:rPr>
        <w:t>entre autres</w:t>
      </w:r>
      <w:r w:rsidRPr="001D5FAE">
        <w:rPr>
          <w:rFonts w:ascii="Arial" w:eastAsia="Arial" w:hAnsi="Arial" w:cs="Arial"/>
          <w:lang w:val="fr-FR"/>
        </w:rPr>
        <w:t xml:space="preserve"> comme une zone de reproduction importante pour les nouveau-nés et les juvéniles de l’année du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 xml:space="preserve"> dans les eaux côtières peu profondes, en raison de leur présence dans les études dépendant de la pêche, et comme une zone d’alimentation océanique </w:t>
      </w:r>
      <w:r w:rsidRPr="001D5FAE">
        <w:rPr>
          <w:rFonts w:ascii="Arial" w:eastAsia="Arial" w:hAnsi="Arial" w:cs="Arial"/>
          <w:lang w:val="fr-FR"/>
        </w:rPr>
        <w:t>pour les adultes (</w:t>
      </w:r>
      <w:proofErr w:type="spellStart"/>
      <w:r w:rsidRPr="001D5FAE">
        <w:rPr>
          <w:rFonts w:ascii="Arial" w:hAnsi="Arial" w:cs="Arial"/>
          <w:lang w:val="fr-FR"/>
        </w:rPr>
        <w:t>Estupiñán-Montaño</w:t>
      </w:r>
      <w:proofErr w:type="spellEnd"/>
      <w:r w:rsidRPr="001D5FAE">
        <w:rPr>
          <w:rFonts w:ascii="Arial" w:hAnsi="Arial" w:cs="Arial"/>
          <w:lang w:val="fr-FR"/>
        </w:rPr>
        <w:t xml:space="preserve"> 2021a, 2021b</w:t>
      </w:r>
      <w:r w:rsidRPr="001D5FAE">
        <w:rPr>
          <w:rFonts w:ascii="Arial" w:eastAsia="Arial" w:hAnsi="Arial" w:cs="Arial"/>
          <w:lang w:val="fr-FR"/>
        </w:rPr>
        <w:t xml:space="preserve">). L’AIRR de Malpelo Ridge, située au sein de l’AIRR de l’ETPMC, est en partie désignée comme zone de reproduction pour les requins-marteaux </w:t>
      </w:r>
      <w:proofErr w:type="spellStart"/>
      <w:r w:rsidRPr="001D5FAE">
        <w:rPr>
          <w:rFonts w:ascii="Arial" w:eastAsia="Arial" w:hAnsi="Arial" w:cs="Arial"/>
          <w:lang w:val="fr-FR"/>
        </w:rPr>
        <w:t>halicornes</w:t>
      </w:r>
      <w:proofErr w:type="spellEnd"/>
      <w:r w:rsidRPr="001D5FAE">
        <w:rPr>
          <w:rFonts w:ascii="Arial" w:eastAsia="Arial" w:hAnsi="Arial" w:cs="Arial"/>
          <w:lang w:val="fr-FR"/>
        </w:rPr>
        <w:t>. Des zones de reproduction et des aires d’alevinage potentielles ont été confirmées en Colombie (Quintanilla et al. 2015), au Costa Rica (</w:t>
      </w:r>
      <w:proofErr w:type="spellStart"/>
      <w:r w:rsidRPr="001D5FAE">
        <w:rPr>
          <w:rFonts w:ascii="Arial" w:eastAsia="Arial" w:hAnsi="Arial" w:cs="Arial"/>
          <w:lang w:val="fr-FR"/>
        </w:rPr>
        <w:t>Zanella</w:t>
      </w:r>
      <w:proofErr w:type="spellEnd"/>
      <w:r w:rsidRPr="001D5FAE">
        <w:rPr>
          <w:rFonts w:ascii="Arial" w:eastAsia="Arial" w:hAnsi="Arial" w:cs="Arial"/>
          <w:lang w:val="fr-FR"/>
        </w:rPr>
        <w:t xml:space="preserve"> et al. 2019), en Équateur (</w:t>
      </w:r>
      <w:proofErr w:type="spellStart"/>
      <w:r w:rsidRPr="001D5FAE">
        <w:rPr>
          <w:rFonts w:ascii="Arial" w:eastAsia="Arial" w:hAnsi="Arial" w:cs="Arial"/>
          <w:lang w:val="fr-FR"/>
        </w:rPr>
        <w:t>Chiriboga</w:t>
      </w:r>
      <w:proofErr w:type="spellEnd"/>
      <w:r w:rsidRPr="001D5FAE">
        <w:rPr>
          <w:rFonts w:ascii="Arial" w:eastAsia="Arial" w:hAnsi="Arial" w:cs="Arial"/>
          <w:lang w:val="fr-FR"/>
        </w:rPr>
        <w:t xml:space="preserve"> et al. 2022) et au Panama (Robles et al. 2015).</w:t>
      </w:r>
    </w:p>
    <w:p w14:paraId="524F41B0" w14:textId="77777777" w:rsidR="00A24D3E" w:rsidRPr="001D5FAE" w:rsidRDefault="00000000">
      <w:pPr>
        <w:spacing w:after="0"/>
        <w:rPr>
          <w:rFonts w:ascii="Arial" w:eastAsia="Arial" w:hAnsi="Arial" w:cs="Arial"/>
          <w:sz w:val="16"/>
          <w:szCs w:val="16"/>
          <w:lang w:val="fr-FR"/>
        </w:rPr>
      </w:pPr>
      <w:r w:rsidRPr="001D5FAE">
        <w:rPr>
          <w:rFonts w:ascii="Arial" w:eastAsia="Arial" w:hAnsi="Arial" w:cs="Arial"/>
          <w:noProof/>
          <w:sz w:val="16"/>
          <w:szCs w:val="16"/>
          <w:lang w:val="fr-FR"/>
        </w:rPr>
        <w:lastRenderedPageBreak/>
        <w:drawing>
          <wp:anchor distT="0" distB="0" distL="114300" distR="114300" simplePos="0" relativeHeight="251658752" behindDoc="0" locked="0" layoutInCell="1" allowOverlap="1" wp14:anchorId="6D6AFB40" wp14:editId="3C35B392">
            <wp:simplePos x="0" y="0"/>
            <wp:positionH relativeFrom="column">
              <wp:posOffset>158750</wp:posOffset>
            </wp:positionH>
            <wp:positionV relativeFrom="paragraph">
              <wp:posOffset>0</wp:posOffset>
            </wp:positionV>
            <wp:extent cx="5290457" cy="2836506"/>
            <wp:effectExtent l="0" t="0" r="5715" b="2540"/>
            <wp:wrapTopAndBottom/>
            <wp:docPr id="12624227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cstate="screen">
                      <a:extLst>
                        <a:ext uri="{28A0092B-C50C-407E-A947-70E740481C1C}">
                          <a14:useLocalDpi xmlns:a14="http://schemas.microsoft.com/office/drawing/2010/main" val="0"/>
                        </a:ext>
                      </a:extLst>
                    </a:blip>
                    <a:srcRect/>
                    <a:stretch>
                      <a:fillRect/>
                    </a:stretch>
                  </pic:blipFill>
                  <pic:spPr>
                    <a:xfrm>
                      <a:off x="0" y="0"/>
                      <a:ext cx="5290457" cy="2836506"/>
                    </a:xfrm>
                    <a:prstGeom prst="rect">
                      <a:avLst/>
                    </a:prstGeom>
                    <a:ln/>
                  </pic:spPr>
                </pic:pic>
              </a:graphicData>
            </a:graphic>
          </wp:anchor>
        </w:drawing>
      </w:r>
    </w:p>
    <w:p w14:paraId="4597CEC2" w14:textId="77777777" w:rsidR="00A24D3E" w:rsidRPr="001D5FAE" w:rsidRDefault="00000000">
      <w:pPr>
        <w:spacing w:after="0"/>
        <w:jc w:val="both"/>
        <w:rPr>
          <w:rFonts w:ascii="Arial" w:eastAsia="Arial" w:hAnsi="Arial" w:cs="Arial"/>
          <w:sz w:val="20"/>
          <w:szCs w:val="20"/>
          <w:lang w:val="fr-FR"/>
        </w:rPr>
      </w:pPr>
      <w:r w:rsidRPr="001D5FAE">
        <w:rPr>
          <w:rFonts w:ascii="Arial" w:eastAsia="Arial" w:hAnsi="Arial" w:cs="Arial"/>
          <w:b/>
          <w:bCs/>
          <w:sz w:val="20"/>
          <w:szCs w:val="20"/>
          <w:lang w:val="fr-FR"/>
        </w:rPr>
        <w:t>Figure 5.</w:t>
      </w:r>
      <w:r w:rsidRPr="001D5FAE">
        <w:rPr>
          <w:rFonts w:ascii="Arial" w:eastAsia="Arial" w:hAnsi="Arial" w:cs="Arial"/>
          <w:sz w:val="20"/>
          <w:szCs w:val="20"/>
          <w:lang w:val="fr-FR"/>
        </w:rPr>
        <w:t xml:space="preserve"> Aire importante pour les requins et les raies (AIRR) du corridor marin du Pacifique tropical oriental, s’étendant du Pérou au sud jusqu’au Mexique au nord. Source : </w:t>
      </w:r>
      <w:hyperlink r:id="rId22" w:history="1">
        <w:r w:rsidR="00A24D3E" w:rsidRPr="001D5FAE">
          <w:rPr>
            <w:rStyle w:val="Hyperlink"/>
            <w:rFonts w:ascii="Arial" w:eastAsia="Arial" w:hAnsi="Arial" w:cs="Arial"/>
            <w:sz w:val="20"/>
            <w:szCs w:val="20"/>
            <w:lang w:val="fr-FR"/>
          </w:rPr>
          <w:t>https://sharkrayareas.org/</w:t>
        </w:r>
      </w:hyperlink>
      <w:r w:rsidRPr="001D5FAE">
        <w:rPr>
          <w:rFonts w:ascii="Arial" w:eastAsia="Arial" w:hAnsi="Arial" w:cs="Arial"/>
          <w:sz w:val="20"/>
          <w:szCs w:val="20"/>
          <w:lang w:val="fr-FR"/>
        </w:rPr>
        <w:t>.</w:t>
      </w:r>
    </w:p>
    <w:p w14:paraId="6BE3CFCD" w14:textId="77777777" w:rsidR="00A24D3E" w:rsidRPr="001D5FAE" w:rsidRDefault="00A24D3E">
      <w:pPr>
        <w:spacing w:after="0"/>
        <w:jc w:val="both"/>
        <w:rPr>
          <w:rFonts w:ascii="Arial" w:eastAsia="Arial" w:hAnsi="Arial" w:cs="Arial"/>
          <w:lang w:val="fr-FR"/>
        </w:rPr>
      </w:pPr>
    </w:p>
    <w:p w14:paraId="1DA7D7D2"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 xml:space="preserve">Après la mise bas, les migrations saisonnières vers une zone focale offshore (OFA) probable, située dans les eaux internationales du Pacifique tropical oriental, ont également été récemment documentées, en suivant les mouvements des femelles requins-marteaux </w:t>
      </w:r>
      <w:proofErr w:type="spellStart"/>
      <w:r w:rsidRPr="001D5FAE">
        <w:rPr>
          <w:rFonts w:ascii="Arial" w:eastAsia="Arial" w:hAnsi="Arial" w:cs="Arial"/>
          <w:lang w:val="fr-FR"/>
        </w:rPr>
        <w:t>halicornes</w:t>
      </w:r>
      <w:proofErr w:type="spellEnd"/>
      <w:r w:rsidRPr="001D5FAE">
        <w:rPr>
          <w:rFonts w:ascii="Arial" w:eastAsia="Arial" w:hAnsi="Arial" w:cs="Arial"/>
          <w:lang w:val="fr-FR"/>
        </w:rPr>
        <w:t xml:space="preserve"> après la mise bas dans les nurseries côtières situées sur la côte Pacifique du Panama et du Costa Rica. Plusieurs femelles équipées d’émetteurs satellites ont effectué des mouvements très directionnels vers les eaux internationales à l’ouest de la zone économique exclusive équatorienne autour des Galápagos pendant la saison froide (juin-décembre) ; (Figure 6 &amp; 7).</w:t>
      </w:r>
    </w:p>
    <w:p w14:paraId="4B0F5FF1" w14:textId="77777777" w:rsidR="00A24D3E" w:rsidRPr="001D5FAE" w:rsidRDefault="00000000">
      <w:pPr>
        <w:spacing w:after="0"/>
        <w:jc w:val="center"/>
        <w:rPr>
          <w:rFonts w:ascii="Arial" w:eastAsia="Arial" w:hAnsi="Arial" w:cs="Arial"/>
          <w:lang w:val="fr-FR"/>
        </w:rPr>
      </w:pPr>
      <w:r w:rsidRPr="001D5FAE">
        <w:rPr>
          <w:rFonts w:ascii="Arial" w:eastAsia="Arial" w:hAnsi="Arial" w:cs="Arial"/>
          <w:noProof/>
          <w:lang w:val="fr-FR"/>
        </w:rPr>
        <w:drawing>
          <wp:inline distT="0" distB="0" distL="0" distR="0" wp14:anchorId="7336C27A" wp14:editId="16CFA561">
            <wp:extent cx="5415987" cy="3094850"/>
            <wp:effectExtent l="0" t="0" r="0" b="0"/>
            <wp:docPr id="6878144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14403" name="Picture 13"/>
                    <pic:cNvPicPr/>
                  </pic:nvPicPr>
                  <pic:blipFill>
                    <a:blip r:embed="rId23" cstate="screen">
                      <a:extLst>
                        <a:ext uri="{28A0092B-C50C-407E-A947-70E740481C1C}">
                          <a14:useLocalDpi xmlns:a14="http://schemas.microsoft.com/office/drawing/2010/main"/>
                        </a:ext>
                      </a:extLst>
                    </a:blip>
                    <a:stretch>
                      <a:fillRect/>
                    </a:stretch>
                  </pic:blipFill>
                  <pic:spPr>
                    <a:xfrm>
                      <a:off x="0" y="0"/>
                      <a:ext cx="5415987" cy="3094850"/>
                    </a:xfrm>
                    <a:prstGeom prst="rect">
                      <a:avLst/>
                    </a:prstGeom>
                  </pic:spPr>
                </pic:pic>
              </a:graphicData>
            </a:graphic>
          </wp:inline>
        </w:drawing>
      </w:r>
    </w:p>
    <w:p w14:paraId="27E0736C" w14:textId="77777777" w:rsidR="00A24D3E" w:rsidRPr="001D5FAE" w:rsidRDefault="00000000">
      <w:pPr>
        <w:spacing w:after="0"/>
        <w:jc w:val="both"/>
        <w:rPr>
          <w:rFonts w:ascii="Arial" w:eastAsia="Arial" w:hAnsi="Arial" w:cs="Arial"/>
          <w:sz w:val="20"/>
          <w:szCs w:val="20"/>
          <w:lang w:val="fr-FR"/>
        </w:rPr>
      </w:pPr>
      <w:r w:rsidRPr="001D5FAE">
        <w:rPr>
          <w:rFonts w:ascii="Arial" w:eastAsia="Arial" w:hAnsi="Arial" w:cs="Arial"/>
          <w:b/>
          <w:bCs/>
          <w:sz w:val="20"/>
          <w:szCs w:val="20"/>
          <w:lang w:val="fr-FR"/>
        </w:rPr>
        <w:t>Figure 6.</w:t>
      </w:r>
      <w:r w:rsidRPr="001D5FAE">
        <w:rPr>
          <w:rFonts w:ascii="Arial" w:eastAsia="Arial" w:hAnsi="Arial" w:cs="Arial"/>
          <w:sz w:val="20"/>
          <w:szCs w:val="20"/>
          <w:lang w:val="fr-FR"/>
        </w:rPr>
        <w:t xml:space="preserve"> Traces satellitaires des migrations post-natales des requins-marteaux </w:t>
      </w:r>
      <w:proofErr w:type="spellStart"/>
      <w:r w:rsidRPr="001D5FAE">
        <w:rPr>
          <w:rFonts w:ascii="Arial" w:eastAsia="Arial" w:hAnsi="Arial" w:cs="Arial"/>
          <w:sz w:val="20"/>
          <w:szCs w:val="20"/>
          <w:lang w:val="fr-FR"/>
        </w:rPr>
        <w:t>halicornes</w:t>
      </w:r>
      <w:proofErr w:type="spellEnd"/>
      <w:r w:rsidRPr="001D5FAE">
        <w:rPr>
          <w:rFonts w:ascii="Arial" w:eastAsia="Arial" w:hAnsi="Arial" w:cs="Arial"/>
          <w:sz w:val="20"/>
          <w:szCs w:val="20"/>
          <w:lang w:val="fr-FR"/>
        </w:rPr>
        <w:t xml:space="preserve"> quittant les nurseries côtières situées sur la côte pacifique du Costa Rica et du Panama. Les déplacements </w:t>
      </w:r>
      <w:proofErr w:type="spellStart"/>
      <w:r w:rsidRPr="001D5FAE">
        <w:rPr>
          <w:rFonts w:ascii="Arial" w:eastAsia="Arial" w:hAnsi="Arial" w:cs="Arial"/>
          <w:sz w:val="20"/>
          <w:szCs w:val="20"/>
          <w:lang w:val="fr-FR"/>
        </w:rPr>
        <w:t>post-nataux</w:t>
      </w:r>
      <w:proofErr w:type="spellEnd"/>
      <w:r w:rsidRPr="001D5FAE">
        <w:rPr>
          <w:rFonts w:ascii="Arial" w:eastAsia="Arial" w:hAnsi="Arial" w:cs="Arial"/>
          <w:sz w:val="20"/>
          <w:szCs w:val="20"/>
          <w:lang w:val="fr-FR"/>
        </w:rPr>
        <w:t xml:space="preserve"> ont été effectués dans une zone située dans les eaux internationales à l’ouest de la zone économique exclusive de l’Équateur, autour des Galápagos, pendant la saison froide (juin-décembre) ; (Salinas-de-León et al., données non publiées). </w:t>
      </w:r>
    </w:p>
    <w:p w14:paraId="68B8CC06" w14:textId="77777777" w:rsidR="00A24D3E" w:rsidRPr="001D5FAE" w:rsidRDefault="00000000">
      <w:pPr>
        <w:spacing w:after="0"/>
        <w:jc w:val="both"/>
        <w:rPr>
          <w:rFonts w:ascii="Arial" w:eastAsia="Arial" w:hAnsi="Arial" w:cs="Arial"/>
          <w:sz w:val="20"/>
          <w:szCs w:val="20"/>
          <w:lang w:val="fr-FR"/>
        </w:rPr>
      </w:pPr>
      <w:r w:rsidRPr="001D5FAE">
        <w:rPr>
          <w:rFonts w:ascii="Arial" w:eastAsia="Arial" w:hAnsi="Arial" w:cs="Arial"/>
          <w:sz w:val="20"/>
          <w:szCs w:val="20"/>
          <w:lang w:val="fr-FR"/>
        </w:rPr>
        <w:br w:type="page"/>
      </w:r>
    </w:p>
    <w:p w14:paraId="14780190" w14:textId="77777777" w:rsidR="00A24D3E" w:rsidRPr="001D5FAE" w:rsidRDefault="00000000">
      <w:pPr>
        <w:spacing w:after="0"/>
        <w:jc w:val="both"/>
        <w:rPr>
          <w:rFonts w:ascii="Arial" w:hAnsi="Arial" w:cs="Arial"/>
          <w:lang w:val="fr-FR"/>
        </w:rPr>
      </w:pPr>
      <w:r w:rsidRPr="001D5FAE">
        <w:rPr>
          <w:rFonts w:ascii="Arial" w:eastAsia="Arial" w:hAnsi="Arial" w:cs="Arial"/>
          <w:lang w:val="fr-FR"/>
        </w:rPr>
        <w:lastRenderedPageBreak/>
        <w:t>Cette zone océanique au nord de l’équateur a récemment été identifiée comme l’AIRR du Front équatorial du Pacifique (Figure 8) en raison de son</w:t>
      </w:r>
      <w:r w:rsidRPr="001D5FAE">
        <w:rPr>
          <w:rFonts w:ascii="Arial" w:hAnsi="Arial" w:cs="Arial"/>
          <w:lang w:val="fr-FR"/>
        </w:rPr>
        <w:t xml:space="preserve"> importance en tant que zone de déplacement pour le requin-baleine (</w:t>
      </w:r>
      <w:proofErr w:type="spellStart"/>
      <w:r w:rsidRPr="001D5FAE">
        <w:rPr>
          <w:rFonts w:ascii="Arial" w:hAnsi="Arial" w:cs="Arial"/>
          <w:i/>
          <w:iCs/>
          <w:lang w:val="fr-FR"/>
        </w:rPr>
        <w:t>Rhincodon</w:t>
      </w:r>
      <w:proofErr w:type="spellEnd"/>
      <w:r w:rsidRPr="001D5FAE">
        <w:rPr>
          <w:rFonts w:ascii="Arial" w:hAnsi="Arial" w:cs="Arial"/>
          <w:i/>
          <w:iCs/>
          <w:lang w:val="fr-FR"/>
        </w:rPr>
        <w:t xml:space="preserve"> </w:t>
      </w:r>
      <w:proofErr w:type="spellStart"/>
      <w:r w:rsidRPr="001D5FAE">
        <w:rPr>
          <w:rFonts w:ascii="Arial" w:hAnsi="Arial" w:cs="Arial"/>
          <w:i/>
          <w:iCs/>
          <w:lang w:val="fr-FR"/>
        </w:rPr>
        <w:t>typus</w:t>
      </w:r>
      <w:proofErr w:type="spellEnd"/>
      <w:r w:rsidRPr="001D5FAE">
        <w:rPr>
          <w:rFonts w:ascii="Arial" w:hAnsi="Arial" w:cs="Arial"/>
          <w:lang w:val="fr-FR"/>
        </w:rPr>
        <w:t xml:space="preserve">). Les femelles adultes de requins-baleines ont été suivies le long de ce front océanique de juillet à octobre sur plusieurs années (Hearn et al. 2016), suivant les vagues d’instabilité tropicale (Ryan et al. 2017). Des données récentes suggèrent qu’il s’agit également d’une zone de déplacement importante pour les femelles adultes de requins-marteaux </w:t>
      </w:r>
      <w:proofErr w:type="spellStart"/>
      <w:r w:rsidRPr="001D5FAE">
        <w:rPr>
          <w:rFonts w:ascii="Arial" w:hAnsi="Arial" w:cs="Arial"/>
          <w:lang w:val="fr-FR"/>
        </w:rPr>
        <w:t>halicornes</w:t>
      </w:r>
      <w:proofErr w:type="spellEnd"/>
      <w:r w:rsidRPr="001D5FAE">
        <w:rPr>
          <w:rFonts w:ascii="Arial" w:hAnsi="Arial" w:cs="Arial"/>
          <w:lang w:val="fr-FR"/>
        </w:rPr>
        <w:t xml:space="preserve">.  </w:t>
      </w:r>
    </w:p>
    <w:p w14:paraId="5AE09CB2" w14:textId="77777777" w:rsidR="00A24D3E" w:rsidRPr="001D5FAE" w:rsidRDefault="00A24D3E">
      <w:pPr>
        <w:spacing w:after="0"/>
        <w:jc w:val="both"/>
        <w:rPr>
          <w:rFonts w:ascii="Arial" w:hAnsi="Arial" w:cs="Arial"/>
          <w:lang w:val="fr-FR"/>
        </w:rPr>
      </w:pPr>
    </w:p>
    <w:p w14:paraId="75E83905" w14:textId="77777777" w:rsidR="00A24D3E" w:rsidRPr="001D5FAE" w:rsidRDefault="00000000">
      <w:pPr>
        <w:spacing w:after="0"/>
        <w:jc w:val="both"/>
        <w:rPr>
          <w:rFonts w:ascii="Arial" w:hAnsi="Arial" w:cs="Arial"/>
          <w:lang w:val="fr-FR"/>
        </w:rPr>
      </w:pPr>
      <w:r w:rsidRPr="001D5FAE">
        <w:rPr>
          <w:rFonts w:ascii="Arial" w:eastAsia="Arial" w:hAnsi="Arial" w:cs="Arial"/>
          <w:noProof/>
          <w:lang w:val="fr-FR"/>
        </w:rPr>
        <w:drawing>
          <wp:inline distT="0" distB="0" distL="0" distR="0" wp14:anchorId="370832CF" wp14:editId="451EFE84">
            <wp:extent cx="5277833" cy="3352800"/>
            <wp:effectExtent l="0" t="0" r="0" b="0"/>
            <wp:docPr id="1601230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30182" name="Picture 1601230182"/>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357864" cy="3403641"/>
                    </a:xfrm>
                    <a:prstGeom prst="rect">
                      <a:avLst/>
                    </a:prstGeom>
                    <a:ln>
                      <a:noFill/>
                    </a:ln>
                    <a:extLst>
                      <a:ext uri="{53640926-AAD7-44D8-BBD7-CCE9431645EC}">
                        <a14:shadowObscured xmlns:a14="http://schemas.microsoft.com/office/drawing/2010/main"/>
                      </a:ext>
                    </a:extLst>
                  </pic:spPr>
                </pic:pic>
              </a:graphicData>
            </a:graphic>
          </wp:inline>
        </w:drawing>
      </w:r>
    </w:p>
    <w:p w14:paraId="68E06548" w14:textId="77777777" w:rsidR="00A24D3E" w:rsidRPr="001D5FAE" w:rsidRDefault="00000000">
      <w:pPr>
        <w:spacing w:before="40" w:after="0"/>
        <w:jc w:val="both"/>
        <w:rPr>
          <w:rFonts w:ascii="Arial" w:hAnsi="Arial" w:cs="Arial"/>
          <w:sz w:val="20"/>
          <w:szCs w:val="20"/>
          <w:lang w:val="fr-FR"/>
        </w:rPr>
      </w:pPr>
      <w:r w:rsidRPr="001D5FAE">
        <w:rPr>
          <w:rFonts w:ascii="Arial" w:hAnsi="Arial" w:cs="Arial"/>
          <w:b/>
          <w:bCs/>
          <w:sz w:val="20"/>
          <w:szCs w:val="20"/>
          <w:lang w:val="fr-FR"/>
        </w:rPr>
        <w:t>Figure 7.</w:t>
      </w:r>
      <w:r w:rsidRPr="001D5FAE">
        <w:rPr>
          <w:rFonts w:ascii="Arial" w:hAnsi="Arial" w:cs="Arial"/>
          <w:sz w:val="20"/>
          <w:szCs w:val="20"/>
          <w:lang w:val="fr-FR"/>
        </w:rPr>
        <w:t xml:space="preserve"> Trajectoires de requins-marteaux </w:t>
      </w:r>
      <w:proofErr w:type="spellStart"/>
      <w:r w:rsidRPr="001D5FAE">
        <w:rPr>
          <w:rFonts w:ascii="Arial" w:hAnsi="Arial" w:cs="Arial"/>
          <w:sz w:val="20"/>
          <w:szCs w:val="20"/>
          <w:lang w:val="fr-FR"/>
        </w:rPr>
        <w:t>halicornes</w:t>
      </w:r>
      <w:proofErr w:type="spellEnd"/>
      <w:r w:rsidRPr="001D5FAE">
        <w:rPr>
          <w:rFonts w:ascii="Arial" w:hAnsi="Arial" w:cs="Arial"/>
          <w:sz w:val="20"/>
          <w:szCs w:val="20"/>
          <w:lang w:val="fr-FR"/>
        </w:rPr>
        <w:t xml:space="preserve"> marqués au Paramount </w:t>
      </w:r>
      <w:proofErr w:type="spellStart"/>
      <w:r w:rsidRPr="001D5FAE">
        <w:rPr>
          <w:rFonts w:ascii="Arial" w:hAnsi="Arial" w:cs="Arial"/>
          <w:sz w:val="20"/>
          <w:szCs w:val="20"/>
          <w:lang w:val="fr-FR"/>
        </w:rPr>
        <w:t>Seamount</w:t>
      </w:r>
      <w:proofErr w:type="spellEnd"/>
      <w:r w:rsidRPr="001D5FAE">
        <w:rPr>
          <w:rFonts w:ascii="Arial" w:hAnsi="Arial" w:cs="Arial"/>
          <w:sz w:val="20"/>
          <w:szCs w:val="20"/>
          <w:lang w:val="fr-FR"/>
        </w:rPr>
        <w:t xml:space="preserve"> et dans la réserve marine des Galápagos en janvier 2025, montrant leurs mouvements migratoires vers les eaux côtières du Panama (selon Velasco &amp; Hearn 2025).</w:t>
      </w:r>
    </w:p>
    <w:p w14:paraId="039A6DBA" w14:textId="77777777" w:rsidR="00A24D3E" w:rsidRPr="001D5FAE" w:rsidRDefault="00A24D3E">
      <w:pPr>
        <w:spacing w:after="0"/>
        <w:jc w:val="both"/>
        <w:rPr>
          <w:rFonts w:ascii="Arial" w:eastAsia="Arial" w:hAnsi="Arial" w:cs="Arial"/>
          <w:lang w:val="fr-FR"/>
        </w:rPr>
      </w:pPr>
    </w:p>
    <w:p w14:paraId="567021A1" w14:textId="77777777" w:rsidR="00A24D3E" w:rsidRPr="001D5FAE" w:rsidRDefault="00000000">
      <w:pPr>
        <w:spacing w:after="0"/>
        <w:ind w:hanging="2"/>
        <w:jc w:val="center"/>
        <w:rPr>
          <w:rFonts w:ascii="Arial" w:eastAsia="Arial" w:hAnsi="Arial" w:cs="Arial"/>
          <w:lang w:val="fr-FR"/>
        </w:rPr>
      </w:pPr>
      <w:r w:rsidRPr="001D5FAE">
        <w:rPr>
          <w:rFonts w:ascii="Arial" w:eastAsia="Arial" w:hAnsi="Arial" w:cs="Arial"/>
          <w:noProof/>
          <w:lang w:val="fr-FR"/>
        </w:rPr>
        <w:drawing>
          <wp:inline distT="114300" distB="114300" distL="114300" distR="114300" wp14:anchorId="0E3DAD20" wp14:editId="6F2765F6">
            <wp:extent cx="5029835" cy="3093720"/>
            <wp:effectExtent l="0" t="0" r="0" b="0"/>
            <wp:docPr id="1262422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5030123" cy="3093897"/>
                    </a:xfrm>
                    <a:prstGeom prst="rect">
                      <a:avLst/>
                    </a:prstGeom>
                    <a:ln/>
                  </pic:spPr>
                </pic:pic>
              </a:graphicData>
            </a:graphic>
          </wp:inline>
        </w:drawing>
      </w:r>
    </w:p>
    <w:p w14:paraId="26C70C02" w14:textId="77777777" w:rsidR="00A24D3E" w:rsidRDefault="00000000">
      <w:pPr>
        <w:spacing w:before="40" w:after="0"/>
        <w:rPr>
          <w:rFonts w:ascii="Arial" w:eastAsia="Arial" w:hAnsi="Arial" w:cs="Arial"/>
          <w:sz w:val="20"/>
          <w:szCs w:val="20"/>
          <w:lang w:val="fr-FR"/>
        </w:rPr>
      </w:pPr>
      <w:r w:rsidRPr="001D5FAE">
        <w:rPr>
          <w:rFonts w:ascii="Arial" w:eastAsia="Arial" w:hAnsi="Arial" w:cs="Arial"/>
          <w:b/>
          <w:bCs/>
          <w:sz w:val="20"/>
          <w:szCs w:val="20"/>
          <w:lang w:val="fr-FR"/>
        </w:rPr>
        <w:t>Figure 8.</w:t>
      </w:r>
      <w:r w:rsidRPr="001D5FAE">
        <w:rPr>
          <w:rFonts w:ascii="Arial" w:eastAsia="Arial" w:hAnsi="Arial" w:cs="Arial"/>
          <w:sz w:val="20"/>
          <w:szCs w:val="20"/>
          <w:lang w:val="fr-FR"/>
        </w:rPr>
        <w:t xml:space="preserve"> Aire importante pour les requins et les raies (AIRR) du Front équatorial du Pacifique, située dans les eaux internationales au nord-ouest de la Réserve marine des Galápagos (GMR). Source : </w:t>
      </w:r>
      <w:hyperlink r:id="rId26" w:history="1">
        <w:r w:rsidR="00A24D3E" w:rsidRPr="001D5FAE">
          <w:rPr>
            <w:rStyle w:val="Hyperlink"/>
            <w:rFonts w:ascii="Arial" w:eastAsia="Arial" w:hAnsi="Arial" w:cs="Arial"/>
            <w:sz w:val="20"/>
            <w:szCs w:val="20"/>
            <w:lang w:val="fr-FR"/>
          </w:rPr>
          <w:t>https://sharkrayareas.org/</w:t>
        </w:r>
      </w:hyperlink>
      <w:r w:rsidRPr="001D5FAE">
        <w:rPr>
          <w:rFonts w:ascii="Arial" w:eastAsia="Arial" w:hAnsi="Arial" w:cs="Arial"/>
          <w:sz w:val="20"/>
          <w:szCs w:val="20"/>
          <w:lang w:val="fr-FR"/>
        </w:rPr>
        <w:t>.</w:t>
      </w:r>
    </w:p>
    <w:p w14:paraId="3D247F7E"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lastRenderedPageBreak/>
        <w:t xml:space="preserve">En </w:t>
      </w:r>
      <w:sdt>
        <w:sdtPr>
          <w:rPr>
            <w:rFonts w:ascii="Arial" w:hAnsi="Arial" w:cs="Arial"/>
          </w:rPr>
          <w:tag w:val="goog_rdk_23"/>
          <w:id w:val="-1433043575"/>
        </w:sdtPr>
        <w:sdtContent/>
      </w:sdt>
      <w:r w:rsidRPr="001D5FAE">
        <w:rPr>
          <w:rFonts w:ascii="Arial" w:eastAsia="Arial" w:hAnsi="Arial" w:cs="Arial"/>
          <w:lang w:val="fr-FR"/>
        </w:rPr>
        <w:t xml:space="preserve">Australie, </w:t>
      </w:r>
      <w:r w:rsidRPr="001D5FAE">
        <w:rPr>
          <w:rFonts w:ascii="Arial" w:hAnsi="Arial" w:cs="Arial"/>
          <w:lang w:val="fr-FR"/>
        </w:rPr>
        <w:t xml:space="preserve">l’observation de la structuration démographique de la population à partir des débarquements de la pêche </w:t>
      </w:r>
      <w:r w:rsidRPr="001D5FAE">
        <w:rPr>
          <w:rFonts w:ascii="Arial" w:eastAsia="Arial" w:hAnsi="Arial" w:cs="Arial"/>
          <w:lang w:val="fr-FR"/>
        </w:rPr>
        <w:t xml:space="preserve">a révélé des ségrégations de sexe et de taille, les populations australiennes étant dominées par des juvéniles et de petits mâles adultes, tandis que les populations indonésiennes et de PNG comprenaient de grandes femelles adultes. Cette </w:t>
      </w:r>
      <w:r w:rsidRPr="001D5FAE">
        <w:rPr>
          <w:rFonts w:ascii="Arial" w:hAnsi="Arial" w:cs="Arial"/>
          <w:lang w:val="fr-FR"/>
        </w:rPr>
        <w:t>observation suggère qu’une partie des femelles adultes pourrait migrer de l’Australie vers les eaux de l’Indonésie et de la Papouasie-Nouvelle-Guinée, puis revenir pour mettre bas leurs petits dans les zones de nurserie situées dans les régions côtières du nord de l’Austral</w:t>
      </w:r>
      <w:r w:rsidRPr="001D5FAE">
        <w:rPr>
          <w:rFonts w:ascii="Arial" w:hAnsi="Arial" w:cs="Arial"/>
          <w:lang w:val="fr-FR"/>
        </w:rPr>
        <w:t>ie (Chin et al. 2017).</w:t>
      </w:r>
      <w:r w:rsidRPr="001D5FAE">
        <w:rPr>
          <w:rFonts w:ascii="Arial" w:eastAsia="Arial" w:hAnsi="Arial" w:cs="Arial"/>
          <w:lang w:val="fr-FR"/>
        </w:rPr>
        <w:t xml:space="preserve"> Il existe également des informations génétiques de mélange entre les populations australiennes et indonésiennes. En plus de la migration entre les plateaux, la migration le long du plateau, notamment les migrations transfrontalières, à des échelles de 100 à 1000 kilomètres, a été enregistrée en Afrique du Sud (Diemer et </w:t>
      </w:r>
      <w:sdt>
        <w:sdtPr>
          <w:rPr>
            <w:rFonts w:ascii="Arial" w:hAnsi="Arial" w:cs="Arial"/>
          </w:rPr>
          <w:tag w:val="goog_rdk_25"/>
          <w:id w:val="-1481579724"/>
        </w:sdtPr>
        <w:sdtContent/>
      </w:sdt>
      <w:r w:rsidRPr="001D5FAE">
        <w:rPr>
          <w:rFonts w:ascii="Arial" w:eastAsia="Arial" w:hAnsi="Arial" w:cs="Arial"/>
          <w:lang w:val="fr-FR"/>
        </w:rPr>
        <w:t>al. 2011), sur la côte Pacifique du Mexique (</w:t>
      </w:r>
      <w:proofErr w:type="spellStart"/>
      <w:r w:rsidRPr="001D5FAE">
        <w:rPr>
          <w:rFonts w:ascii="Arial" w:eastAsia="Arial" w:hAnsi="Arial" w:cs="Arial"/>
          <w:lang w:val="fr-FR"/>
        </w:rPr>
        <w:t>Hoyos</w:t>
      </w:r>
      <w:proofErr w:type="spellEnd"/>
      <w:r w:rsidRPr="001D5FAE">
        <w:rPr>
          <w:rFonts w:ascii="Arial" w:eastAsia="Arial" w:hAnsi="Arial" w:cs="Arial"/>
          <w:lang w:val="fr-FR"/>
        </w:rPr>
        <w:t xml:space="preserve">-Padilla et al. </w:t>
      </w:r>
      <w:sdt>
        <w:sdtPr>
          <w:rPr>
            <w:rFonts w:ascii="Arial" w:hAnsi="Arial" w:cs="Arial"/>
          </w:rPr>
          <w:tag w:val="goog_rdk_26"/>
          <w:id w:val="-1287412136"/>
        </w:sdtPr>
        <w:sdtContent/>
      </w:sdt>
      <w:r w:rsidRPr="001D5FAE">
        <w:rPr>
          <w:rFonts w:ascii="Arial" w:eastAsia="Arial" w:hAnsi="Arial" w:cs="Arial"/>
          <w:lang w:val="fr-FR"/>
        </w:rPr>
        <w:t>2014), dans la mer Rouge (</w:t>
      </w:r>
      <w:proofErr w:type="spellStart"/>
      <w:r w:rsidRPr="001D5FAE">
        <w:rPr>
          <w:rFonts w:ascii="Arial" w:eastAsia="Arial" w:hAnsi="Arial" w:cs="Arial"/>
          <w:lang w:val="fr-FR"/>
        </w:rPr>
        <w:t>Spaet</w:t>
      </w:r>
      <w:proofErr w:type="spellEnd"/>
      <w:r w:rsidRPr="001D5FAE">
        <w:rPr>
          <w:rFonts w:ascii="Arial" w:eastAsia="Arial" w:hAnsi="Arial" w:cs="Arial"/>
          <w:lang w:val="fr-FR"/>
        </w:rPr>
        <w:t xml:space="preserve"> et </w:t>
      </w:r>
      <w:sdt>
        <w:sdtPr>
          <w:rPr>
            <w:rFonts w:ascii="Arial" w:hAnsi="Arial" w:cs="Arial"/>
          </w:rPr>
          <w:tag w:val="goog_rdk_27"/>
          <w:id w:val="-799133433"/>
        </w:sdtPr>
        <w:sdtContent/>
      </w:sdt>
      <w:r w:rsidRPr="001D5FAE">
        <w:rPr>
          <w:rFonts w:ascii="Arial" w:eastAsia="Arial" w:hAnsi="Arial" w:cs="Arial"/>
          <w:lang w:val="fr-FR"/>
        </w:rPr>
        <w:t xml:space="preserve">al. 2017) et dans le golfe du Mexique (Wells et al. </w:t>
      </w:r>
      <w:sdt>
        <w:sdtPr>
          <w:rPr>
            <w:rFonts w:ascii="Arial" w:hAnsi="Arial" w:cs="Arial"/>
          </w:rPr>
          <w:tag w:val="goog_rdk_28"/>
          <w:id w:val="-1328275715"/>
        </w:sdtPr>
        <w:sdtContent/>
      </w:sdt>
      <w:r w:rsidRPr="001D5FAE">
        <w:rPr>
          <w:rFonts w:ascii="Arial" w:eastAsia="Arial" w:hAnsi="Arial" w:cs="Arial"/>
          <w:lang w:val="fr-FR"/>
        </w:rPr>
        <w:t>2018).</w:t>
      </w:r>
    </w:p>
    <w:p w14:paraId="3C3BEBA7" w14:textId="77777777" w:rsidR="00A24D3E" w:rsidRPr="001D5FAE" w:rsidRDefault="00A24D3E">
      <w:pPr>
        <w:spacing w:after="0"/>
        <w:ind w:hanging="2"/>
        <w:rPr>
          <w:rFonts w:ascii="Arial" w:eastAsia="Arial" w:hAnsi="Arial" w:cs="Arial"/>
          <w:lang w:val="fr-FR"/>
        </w:rPr>
      </w:pPr>
    </w:p>
    <w:p w14:paraId="61CC2834" w14:textId="77777777" w:rsidR="00A24D3E" w:rsidRPr="001D5FAE" w:rsidRDefault="00000000">
      <w:pPr>
        <w:spacing w:after="0"/>
        <w:ind w:hanging="2"/>
        <w:jc w:val="both"/>
        <w:rPr>
          <w:rFonts w:ascii="Arial" w:eastAsia="Arial" w:hAnsi="Arial" w:cs="Arial"/>
          <w:lang w:val="fr-FR"/>
        </w:rPr>
      </w:pPr>
      <w:r w:rsidRPr="001D5FAE">
        <w:rPr>
          <w:rFonts w:ascii="Arial" w:eastAsia="Arial" w:hAnsi="Arial" w:cs="Arial"/>
          <w:lang w:val="fr-FR"/>
        </w:rPr>
        <w:t xml:space="preserve">Les mouvements (ontogénétiques) liés à l’âge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dans le Pacifique mexicain suggèrent que les femelles exploitent un habitat extrêmement variable tout au long de leur vie. En revanche, les mâles alternent entre deux schémas migratoires, côtier ou pélagique, soit en restant toute leur vie dans les eaux proches du littoral, soit en migrant régulièrement entre les habitats au large et les habitats côtiers (</w:t>
      </w:r>
      <w:proofErr w:type="spellStart"/>
      <w:r w:rsidRPr="001D5FAE">
        <w:rPr>
          <w:rFonts w:ascii="Arial" w:eastAsia="Arial" w:hAnsi="Arial" w:cs="Arial"/>
          <w:lang w:val="fr-FR"/>
        </w:rPr>
        <w:t>Coiraton</w:t>
      </w:r>
      <w:proofErr w:type="spellEnd"/>
      <w:r w:rsidRPr="001D5FAE">
        <w:rPr>
          <w:rFonts w:ascii="Arial" w:eastAsia="Arial" w:hAnsi="Arial" w:cs="Arial"/>
          <w:lang w:val="fr-FR"/>
        </w:rPr>
        <w:t xml:space="preserve"> et al., 2020).</w:t>
      </w:r>
    </w:p>
    <w:p w14:paraId="702F381E" w14:textId="77777777" w:rsidR="00A24D3E" w:rsidRPr="001D5FAE" w:rsidRDefault="00A24D3E">
      <w:pPr>
        <w:spacing w:after="0"/>
        <w:ind w:hanging="2"/>
        <w:rPr>
          <w:rFonts w:ascii="Arial" w:eastAsia="Arial" w:hAnsi="Arial" w:cs="Arial"/>
          <w:lang w:val="fr-FR"/>
        </w:rPr>
      </w:pPr>
    </w:p>
    <w:p w14:paraId="5E88BFF2"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Dans l’</w:t>
      </w:r>
      <w:proofErr w:type="spellStart"/>
      <w:r w:rsidRPr="001D5FAE">
        <w:rPr>
          <w:rFonts w:ascii="Arial" w:eastAsia="Arial" w:hAnsi="Arial" w:cs="Arial"/>
          <w:lang w:val="fr-FR"/>
        </w:rPr>
        <w:t>Indo-Pacifique</w:t>
      </w:r>
      <w:proofErr w:type="spellEnd"/>
      <w:r w:rsidRPr="001D5FAE">
        <w:rPr>
          <w:rFonts w:ascii="Arial" w:eastAsia="Arial" w:hAnsi="Arial" w:cs="Arial"/>
          <w:lang w:val="fr-FR"/>
        </w:rPr>
        <w:t xml:space="preserve">, une évaluation de la structure et de la connectivité de la population de </w:t>
      </w:r>
      <w:r w:rsidRPr="001D5FAE">
        <w:rPr>
          <w:rFonts w:ascii="Arial" w:eastAsia="Arial" w:hAnsi="Arial" w:cs="Arial"/>
          <w:i/>
          <w:lang w:val="fr-FR"/>
        </w:rPr>
        <w:t xml:space="preserve">S. </w:t>
      </w:r>
      <w:proofErr w:type="spellStart"/>
      <w:r w:rsidRPr="001D5FAE">
        <w:rPr>
          <w:rFonts w:ascii="Arial" w:eastAsia="Arial" w:hAnsi="Arial" w:cs="Arial"/>
          <w:i/>
          <w:lang w:val="fr-FR"/>
        </w:rPr>
        <w:t>lewini</w:t>
      </w:r>
      <w:proofErr w:type="spellEnd"/>
      <w:r w:rsidRPr="001D5FAE">
        <w:rPr>
          <w:rFonts w:ascii="Arial" w:eastAsia="Arial" w:hAnsi="Arial" w:cs="Arial"/>
          <w:lang w:val="fr-FR"/>
        </w:rPr>
        <w:t xml:space="preserve"> dans le nord de l’Australie, en Indonésie et en Papouasie-Nouvelle-Guinée (PNG) a révélé des ségrégations de sexe et de taille, les populations australiennes étant dominées par les juvéniles et les petits mâles adultes, tandis que les populations indonésiennes et de PNG comprenaient de grandes femelles adultes. Des données génétiques et de marquage ont été prises en considération dans l’évaluation pour produir</w:t>
      </w:r>
      <w:r w:rsidRPr="001D5FAE">
        <w:rPr>
          <w:rFonts w:ascii="Arial" w:eastAsia="Arial" w:hAnsi="Arial" w:cs="Arial"/>
          <w:lang w:val="fr-FR"/>
        </w:rPr>
        <w:t>e des modèles conceptuels de la structure et des mouvements des stocks. Cette structure de population suggère qu’une partie des femelles adultes pourrait migrer de l’Australie vers l’Indonésie et la Papouasie-Nouvelle-Guinée, puis revenir pour mettre bas dans les zones de nurserie situées le long des côtes du nord de l’Australie (Yates et al. 2015a, 2015b). Il existe des informations génétiques de mélange entre les populations australiennes et indonésiennes. Chin et al. (2017) suggèrent également que les fe</w:t>
      </w:r>
      <w:r w:rsidRPr="001D5FAE">
        <w:rPr>
          <w:rFonts w:ascii="Arial" w:eastAsia="Arial" w:hAnsi="Arial" w:cs="Arial"/>
          <w:lang w:val="fr-FR"/>
        </w:rPr>
        <w:t xml:space="preserve">melles adultes de requins-marteaux </w:t>
      </w:r>
      <w:proofErr w:type="spellStart"/>
      <w:r w:rsidRPr="001D5FAE">
        <w:rPr>
          <w:rFonts w:ascii="Arial" w:eastAsia="Arial" w:hAnsi="Arial" w:cs="Arial"/>
          <w:lang w:val="fr-FR"/>
        </w:rPr>
        <w:t>halicornes</w:t>
      </w:r>
      <w:proofErr w:type="spellEnd"/>
      <w:r w:rsidRPr="001D5FAE">
        <w:rPr>
          <w:rFonts w:ascii="Arial" w:eastAsia="Arial" w:hAnsi="Arial" w:cs="Arial"/>
          <w:lang w:val="fr-FR"/>
        </w:rPr>
        <w:t xml:space="preserve"> migrent régulièrement de l’Australie vers l’Indonésie et la Papouasie-Nouvelle-Guinée, et inversement.</w:t>
      </w:r>
    </w:p>
    <w:p w14:paraId="3F389A3B" w14:textId="77777777" w:rsidR="00A24D3E" w:rsidRPr="001D5FAE" w:rsidRDefault="00A24D3E">
      <w:pPr>
        <w:spacing w:after="0"/>
        <w:jc w:val="both"/>
        <w:rPr>
          <w:rFonts w:ascii="Arial" w:eastAsia="Arial" w:hAnsi="Arial" w:cs="Arial"/>
          <w:lang w:val="fr-FR"/>
        </w:rPr>
      </w:pPr>
    </w:p>
    <w:p w14:paraId="798191D0"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 xml:space="preserve">Les analyses génétiques reposant à la fois sur des microsatellites nucléaires hérités de façon biparentale et des données de séquences de la région de contrôle mitochondriale héritées de façon maternelle chez les adultes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sont concordantes et montrent l’existence d’au moins trois lignées évolutives distinctes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correspondant aux trois principaux bassins océaniques du monde. Cela souligne la nécessité d’une conservation ciblée de la lignée évolutive unique et irremplaçable dans chaque océan (</w:t>
      </w:r>
      <w:proofErr w:type="spellStart"/>
      <w:r w:rsidRPr="001D5FAE">
        <w:rPr>
          <w:rFonts w:ascii="Arial" w:eastAsia="Arial" w:hAnsi="Arial" w:cs="Arial"/>
          <w:lang w:val="fr-FR"/>
        </w:rPr>
        <w:t>Harned</w:t>
      </w:r>
      <w:proofErr w:type="spellEnd"/>
      <w:r w:rsidRPr="001D5FAE">
        <w:rPr>
          <w:rFonts w:ascii="Arial" w:eastAsia="Arial" w:hAnsi="Arial" w:cs="Arial"/>
          <w:lang w:val="fr-FR"/>
        </w:rPr>
        <w:t xml:space="preserve"> et al. 2022). En outre, des évaluations fondées sur des marqueurs multiples au niveau de la population (utilisant des microsatellites nucléaires, des SNP et des séquences mitochondriales)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échantill</w:t>
      </w:r>
      <w:r w:rsidRPr="001D5FAE">
        <w:rPr>
          <w:rFonts w:ascii="Arial" w:eastAsia="Arial" w:hAnsi="Arial" w:cs="Arial"/>
          <w:lang w:val="fr-FR"/>
        </w:rPr>
        <w:t>onné dans tout l’</w:t>
      </w:r>
      <w:proofErr w:type="spellStart"/>
      <w:r w:rsidRPr="001D5FAE">
        <w:rPr>
          <w:rFonts w:ascii="Arial" w:eastAsia="Arial" w:hAnsi="Arial" w:cs="Arial"/>
          <w:lang w:val="fr-FR"/>
        </w:rPr>
        <w:t>Indo-Pacifique</w:t>
      </w:r>
      <w:proofErr w:type="spellEnd"/>
      <w:r w:rsidRPr="001D5FAE">
        <w:rPr>
          <w:rFonts w:ascii="Arial" w:eastAsia="Arial" w:hAnsi="Arial" w:cs="Arial"/>
          <w:lang w:val="fr-FR"/>
        </w:rPr>
        <w:t xml:space="preserve"> montrent également une différenciation claire au niveau de la population entre les requins-marteaux </w:t>
      </w:r>
      <w:proofErr w:type="spellStart"/>
      <w:r w:rsidRPr="001D5FAE">
        <w:rPr>
          <w:rFonts w:ascii="Arial" w:eastAsia="Arial" w:hAnsi="Arial" w:cs="Arial"/>
          <w:lang w:val="fr-FR"/>
        </w:rPr>
        <w:t>halicornes</w:t>
      </w:r>
      <w:proofErr w:type="spellEnd"/>
      <w:r w:rsidRPr="001D5FAE">
        <w:rPr>
          <w:rFonts w:ascii="Arial" w:eastAsia="Arial" w:hAnsi="Arial" w:cs="Arial"/>
          <w:lang w:val="fr-FR"/>
        </w:rPr>
        <w:t xml:space="preserve"> de l’océan Indien occidental (requins des Seychelles), de l’</w:t>
      </w:r>
      <w:proofErr w:type="spellStart"/>
      <w:r w:rsidRPr="001D5FAE">
        <w:rPr>
          <w:rFonts w:ascii="Arial" w:eastAsia="Arial" w:hAnsi="Arial" w:cs="Arial"/>
          <w:lang w:val="fr-FR"/>
        </w:rPr>
        <w:t>Indo-Pacifique</w:t>
      </w:r>
      <w:proofErr w:type="spellEnd"/>
      <w:r w:rsidRPr="001D5FAE">
        <w:rPr>
          <w:rFonts w:ascii="Arial" w:eastAsia="Arial" w:hAnsi="Arial" w:cs="Arial"/>
          <w:lang w:val="fr-FR"/>
        </w:rPr>
        <w:t xml:space="preserve"> central (requins d’Australie, de Papouasie-Nouvelle-Guinée, de Fidji, des Philippines, de Taïwan), du Pacifique central (requins d’Hawaï) et du Pacifique oriental (requins du golfe de Californie) (Green et al. </w:t>
      </w:r>
      <w:sdt>
        <w:sdtPr>
          <w:tag w:val="goog_rdk_29"/>
          <w:id w:val="-2133529226"/>
        </w:sdtPr>
        <w:sdtContent/>
      </w:sdt>
      <w:r w:rsidRPr="001D5FAE">
        <w:rPr>
          <w:rFonts w:ascii="Arial" w:eastAsia="Arial" w:hAnsi="Arial" w:cs="Arial"/>
          <w:lang w:val="fr-FR"/>
        </w:rPr>
        <w:t xml:space="preserve">2022). Les deux études indiquent que les mâles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n’effectuent pas de migrations sur de longues distances à travers la haute mer pour se reproduire. Il existe également des données probantes de la différenciation des populations basée sur l’ADN mitochondrial, dans certains cas sur des distances beaucoup plus courtes (Daly-Engel et al. 2012 ; </w:t>
      </w:r>
      <w:proofErr w:type="spellStart"/>
      <w:r w:rsidRPr="001D5FAE">
        <w:rPr>
          <w:rFonts w:ascii="Arial" w:eastAsia="Arial" w:hAnsi="Arial" w:cs="Arial"/>
          <w:lang w:val="fr-FR"/>
        </w:rPr>
        <w:t>Rangel</w:t>
      </w:r>
      <w:proofErr w:type="spellEnd"/>
      <w:r w:rsidRPr="001D5FAE">
        <w:rPr>
          <w:rFonts w:ascii="Arial" w:eastAsia="Arial" w:hAnsi="Arial" w:cs="Arial"/>
          <w:lang w:val="fr-FR"/>
        </w:rPr>
        <w:t xml:space="preserve">-Morales, 2022), ce qui suggère que les femelles </w:t>
      </w:r>
      <w:r w:rsidRPr="001D5FAE">
        <w:rPr>
          <w:rFonts w:ascii="Arial" w:eastAsia="Arial" w:hAnsi="Arial" w:cs="Arial"/>
          <w:i/>
          <w:lang w:val="fr-FR"/>
        </w:rPr>
        <w:t xml:space="preserve">S. </w:t>
      </w:r>
      <w:proofErr w:type="spellStart"/>
      <w:r w:rsidRPr="001D5FAE">
        <w:rPr>
          <w:rFonts w:ascii="Arial" w:eastAsia="Arial" w:hAnsi="Arial" w:cs="Arial"/>
          <w:i/>
          <w:lang w:val="fr-FR"/>
        </w:rPr>
        <w:t>lewini</w:t>
      </w:r>
      <w:proofErr w:type="spellEnd"/>
      <w:r w:rsidRPr="001D5FAE">
        <w:rPr>
          <w:rFonts w:ascii="Arial" w:eastAsia="Arial" w:hAnsi="Arial" w:cs="Arial"/>
          <w:lang w:val="fr-FR"/>
        </w:rPr>
        <w:t xml:space="preserve"> manifestent une </w:t>
      </w:r>
      <w:proofErr w:type="spellStart"/>
      <w:r w:rsidRPr="001D5FAE">
        <w:rPr>
          <w:rFonts w:ascii="Arial" w:eastAsia="Arial" w:hAnsi="Arial" w:cs="Arial"/>
          <w:lang w:val="fr-FR"/>
        </w:rPr>
        <w:t>philopatrie</w:t>
      </w:r>
      <w:proofErr w:type="spellEnd"/>
      <w:r w:rsidRPr="001D5FAE">
        <w:rPr>
          <w:rFonts w:ascii="Arial" w:eastAsia="Arial" w:hAnsi="Arial" w:cs="Arial"/>
          <w:lang w:val="fr-FR"/>
        </w:rPr>
        <w:t xml:space="preserve"> reproductive ayant engendré plusieurs populations génétiques matr</w:t>
      </w:r>
      <w:r w:rsidRPr="001D5FAE">
        <w:rPr>
          <w:rFonts w:ascii="Arial" w:eastAsia="Arial" w:hAnsi="Arial" w:cs="Arial"/>
          <w:lang w:val="fr-FR"/>
        </w:rPr>
        <w:t xml:space="preserve">ilinéaires dans certaines parties de leur aire de répartition. Ces études génétiques soulignent la nécessité de coordonner les efforts de </w:t>
      </w:r>
      <w:r w:rsidRPr="001D5FAE">
        <w:rPr>
          <w:rFonts w:ascii="Arial" w:eastAsia="Arial" w:hAnsi="Arial" w:cs="Arial"/>
          <w:lang w:val="fr-FR"/>
        </w:rPr>
        <w:lastRenderedPageBreak/>
        <w:t xml:space="preserve">conservation à l’échelle mondiale pour </w:t>
      </w:r>
      <w:r w:rsidRPr="001D5FAE">
        <w:rPr>
          <w:rFonts w:ascii="Arial" w:eastAsia="Arial" w:hAnsi="Arial" w:cs="Arial"/>
          <w:i/>
          <w:lang w:val="fr-FR"/>
        </w:rPr>
        <w:t xml:space="preserve">S. </w:t>
      </w:r>
      <w:proofErr w:type="spellStart"/>
      <w:r w:rsidRPr="001D5FAE">
        <w:rPr>
          <w:rFonts w:ascii="Arial" w:eastAsia="Arial" w:hAnsi="Arial" w:cs="Arial"/>
          <w:i/>
          <w:lang w:val="fr-FR"/>
        </w:rPr>
        <w:t>lewini</w:t>
      </w:r>
      <w:proofErr w:type="spellEnd"/>
      <w:r w:rsidRPr="001D5FAE">
        <w:rPr>
          <w:rFonts w:ascii="Arial" w:eastAsia="Arial" w:hAnsi="Arial" w:cs="Arial"/>
          <w:lang w:val="fr-FR"/>
        </w:rPr>
        <w:t xml:space="preserve"> afin de préserver sa diversité génétique et son potentiel évolutif.</w:t>
      </w:r>
    </w:p>
    <w:p w14:paraId="7AC3C43B" w14:textId="77777777" w:rsidR="00A24D3E" w:rsidRPr="001D5FAE" w:rsidRDefault="00A24D3E">
      <w:pPr>
        <w:spacing w:after="0"/>
        <w:jc w:val="both"/>
        <w:rPr>
          <w:rFonts w:ascii="Arial" w:eastAsia="Arial" w:hAnsi="Arial" w:cs="Arial"/>
          <w:lang w:val="fr-FR"/>
        </w:rPr>
      </w:pPr>
    </w:p>
    <w:p w14:paraId="434C0C63"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 xml:space="preserve">Ces études génétiques ont identifié plusieurs populations génétiques distinctes et au moins trois lignées évolutives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ce qui indique que cette espèce nécessite des efforts de conservation coordonnés dans l’ensemble de son aire de répartition mondiale afin de préserver sa diversité génétique et son potentiel évolutif.</w:t>
      </w:r>
    </w:p>
    <w:p w14:paraId="7113660C" w14:textId="77777777" w:rsidR="00393028" w:rsidRDefault="00393028">
      <w:pPr>
        <w:spacing w:after="0"/>
        <w:ind w:left="567" w:hanging="567"/>
        <w:jc w:val="both"/>
        <w:rPr>
          <w:rFonts w:ascii="Arial" w:eastAsia="Arial" w:hAnsi="Arial" w:cs="Arial"/>
          <w:lang w:val="fr-FR"/>
        </w:rPr>
      </w:pPr>
    </w:p>
    <w:p w14:paraId="7D8109A1" w14:textId="2BEE53D9" w:rsidR="00A24D3E" w:rsidRPr="001D5FAE" w:rsidRDefault="00000000">
      <w:pPr>
        <w:spacing w:after="0"/>
        <w:ind w:left="567" w:hanging="567"/>
        <w:jc w:val="both"/>
        <w:rPr>
          <w:rFonts w:ascii="Arial" w:eastAsia="Arial" w:hAnsi="Arial" w:cs="Arial"/>
          <w:lang w:val="fr-FR"/>
        </w:rPr>
      </w:pPr>
      <w:r w:rsidRPr="001D5FAE">
        <w:rPr>
          <w:rFonts w:ascii="Arial" w:eastAsia="Arial" w:hAnsi="Arial" w:cs="Arial"/>
          <w:lang w:val="fr-FR"/>
        </w:rPr>
        <w:t xml:space="preserve">3.2 </w:t>
      </w:r>
      <w:r w:rsidRPr="001D5FAE">
        <w:rPr>
          <w:rFonts w:ascii="Arial" w:eastAsia="Arial" w:hAnsi="Arial" w:cs="Arial"/>
          <w:lang w:val="fr-FR"/>
        </w:rPr>
        <w:tab/>
        <w:t>Proportion de la population migrante et raison pour laquelle il s’agit d’une proportion significative</w:t>
      </w:r>
    </w:p>
    <w:p w14:paraId="5A5B59B3" w14:textId="77777777" w:rsidR="00A24D3E" w:rsidRPr="001D5FAE" w:rsidRDefault="00A24D3E">
      <w:pPr>
        <w:spacing w:after="0"/>
        <w:jc w:val="both"/>
        <w:rPr>
          <w:rFonts w:ascii="Arial" w:eastAsia="Arial" w:hAnsi="Arial" w:cs="Arial"/>
          <w:lang w:val="fr-FR"/>
        </w:rPr>
      </w:pPr>
    </w:p>
    <w:p w14:paraId="7D8D1DBC"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 xml:space="preserve">Le cycle de vie du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 xml:space="preserve"> peut être caractérisé par au moins deux migrations ontogénétiques : 1) les juvéniles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restent dans les zones de nurseries côtières pendant les premières années de leur vie, avant de migrer vers les habitats des adultes en eaux libres (y compris les ABNJ); 2) les femelles matures entreprennent des migrations saisonnières de mise bas entre les sites d’alimentation, d’agrégation et d’accouplement en eaux libres, et les nurseries côtières. Par exemple, vingt-six requins marteaux </w:t>
      </w:r>
      <w:proofErr w:type="spellStart"/>
      <w:r w:rsidRPr="001D5FAE">
        <w:rPr>
          <w:rFonts w:ascii="Arial" w:eastAsia="Arial" w:hAnsi="Arial" w:cs="Arial"/>
          <w:lang w:val="fr-FR"/>
        </w:rPr>
        <w:t>halicornes</w:t>
      </w:r>
      <w:proofErr w:type="spellEnd"/>
      <w:r w:rsidRPr="001D5FAE">
        <w:rPr>
          <w:rFonts w:ascii="Arial" w:eastAsia="Arial" w:hAnsi="Arial" w:cs="Arial"/>
          <w:lang w:val="fr-FR"/>
        </w:rPr>
        <w:t xml:space="preserve"> gr</w:t>
      </w:r>
      <w:r w:rsidRPr="001D5FAE">
        <w:rPr>
          <w:rFonts w:ascii="Arial" w:eastAsia="Arial" w:hAnsi="Arial" w:cs="Arial"/>
          <w:lang w:val="fr-FR"/>
        </w:rPr>
        <w:t>avides marqués par satellite dans les îles Galápagos (Équateur) ont tous été enregistrés en train d’effectuer des migrations de mise bas vers des nurseries côtières situées le long des côtes du Mexique, du Costa Rica et du Panama (Figure 4, Salinas-de-León et al. données non publiées). À ce jour, on ignore toujours si les mâles adultes effectuent des migrations régulières et saisonnières.</w:t>
      </w:r>
    </w:p>
    <w:p w14:paraId="29BAC336" w14:textId="77777777" w:rsidR="00A24D3E" w:rsidRPr="001D5FAE" w:rsidRDefault="00A24D3E">
      <w:pPr>
        <w:spacing w:after="0"/>
        <w:jc w:val="both"/>
        <w:rPr>
          <w:rFonts w:ascii="Arial" w:eastAsia="Arial" w:hAnsi="Arial" w:cs="Arial"/>
          <w:lang w:val="fr-FR"/>
        </w:rPr>
      </w:pPr>
    </w:p>
    <w:p w14:paraId="7CDFC9A7" w14:textId="344CA36F" w:rsidR="00A24D3E" w:rsidRPr="001D5FAE" w:rsidRDefault="00000000">
      <w:pPr>
        <w:spacing w:after="0"/>
        <w:jc w:val="both"/>
        <w:rPr>
          <w:rFonts w:ascii="Arial" w:eastAsia="Arial" w:hAnsi="Arial" w:cs="Arial"/>
          <w:lang w:val="fr-FR"/>
        </w:rPr>
      </w:pPr>
      <w:r w:rsidRPr="001D5FAE">
        <w:rPr>
          <w:rFonts w:ascii="Arial" w:eastAsia="Arial" w:hAnsi="Arial" w:cs="Arial"/>
          <w:lang w:val="fr-FR"/>
        </w:rPr>
        <w:t xml:space="preserve">Comme pour la quasi-totalité de la mégafaune marine (à l’exception des mammifères), la taille de la population mondiale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est inconnue, tout comme le nombre et la proportion de la population qui effectue des migrations prévisibles et cycliques. Cependant, si l’on constatant que les juvéniles et les subadultes migrent entre les nurseries côtières et les environnements en eau libre, et que les requins gravides entreprennent des migrations saisonnières répétées pour mettre bas, au moins la moitié de la population adulte participe clairement à des migrations prévisibles et cycliques au cours d’au moins une ou plusieurs é</w:t>
      </w:r>
      <w:r w:rsidRPr="001D5FAE">
        <w:rPr>
          <w:rFonts w:ascii="Arial" w:eastAsia="Arial" w:hAnsi="Arial" w:cs="Arial"/>
          <w:lang w:val="fr-FR"/>
        </w:rPr>
        <w:t xml:space="preserve">tapes de leur cycle de vie. </w:t>
      </w:r>
    </w:p>
    <w:p w14:paraId="3048001C" w14:textId="506936A9" w:rsidR="00A24D3E" w:rsidRPr="001D5FAE" w:rsidRDefault="00A24D3E">
      <w:pPr>
        <w:spacing w:after="0"/>
        <w:jc w:val="both"/>
        <w:rPr>
          <w:rFonts w:ascii="Arial" w:eastAsia="Arial" w:hAnsi="Arial" w:cs="Arial"/>
          <w:lang w:val="fr-FR"/>
        </w:rPr>
      </w:pPr>
    </w:p>
    <w:p w14:paraId="5538F023" w14:textId="77777777" w:rsidR="00A24D3E" w:rsidRPr="001D5FAE" w:rsidRDefault="00000000">
      <w:pPr>
        <w:spacing w:after="0"/>
        <w:ind w:left="540" w:hanging="540"/>
        <w:jc w:val="both"/>
        <w:rPr>
          <w:rFonts w:ascii="Arial" w:eastAsia="Arial" w:hAnsi="Arial" w:cs="Arial"/>
          <w:b/>
          <w:lang w:val="fr-FR"/>
        </w:rPr>
      </w:pPr>
      <w:r w:rsidRPr="001D5FAE">
        <w:rPr>
          <w:rFonts w:ascii="Arial" w:eastAsia="Arial" w:hAnsi="Arial" w:cs="Arial"/>
          <w:b/>
          <w:lang w:val="fr-FR"/>
        </w:rPr>
        <w:t>4.</w:t>
      </w:r>
      <w:r w:rsidRPr="001D5FAE">
        <w:rPr>
          <w:rFonts w:ascii="Arial" w:eastAsia="Arial" w:hAnsi="Arial" w:cs="Arial"/>
          <w:b/>
          <w:lang w:val="fr-FR"/>
        </w:rPr>
        <w:tab/>
      </w:r>
      <w:r w:rsidRPr="001D5FAE">
        <w:rPr>
          <w:rFonts w:ascii="Arial" w:eastAsia="Arial" w:hAnsi="Arial" w:cs="Arial"/>
          <w:b/>
          <w:lang w:val="fr-FR"/>
        </w:rPr>
        <w:t>Données biologiques (autres que la migration)</w:t>
      </w:r>
    </w:p>
    <w:p w14:paraId="046150E0" w14:textId="77777777" w:rsidR="00A24D3E" w:rsidRPr="001D5FAE" w:rsidRDefault="00A24D3E">
      <w:pPr>
        <w:spacing w:after="0"/>
        <w:ind w:left="540" w:hanging="540"/>
        <w:jc w:val="both"/>
        <w:rPr>
          <w:rFonts w:ascii="Arial" w:eastAsia="Arial" w:hAnsi="Arial" w:cs="Arial"/>
          <w:lang w:val="fr-FR"/>
        </w:rPr>
      </w:pPr>
    </w:p>
    <w:p w14:paraId="246852E8" w14:textId="77777777" w:rsidR="00A24D3E" w:rsidRPr="001D5FAE" w:rsidRDefault="00000000">
      <w:pPr>
        <w:spacing w:after="0"/>
        <w:ind w:left="540" w:hanging="540"/>
        <w:jc w:val="both"/>
        <w:rPr>
          <w:rFonts w:ascii="Arial" w:eastAsia="Arial" w:hAnsi="Arial" w:cs="Arial"/>
          <w:lang w:val="fr-FR"/>
        </w:rPr>
      </w:pPr>
      <w:r w:rsidRPr="001D5FAE">
        <w:rPr>
          <w:rFonts w:ascii="Arial" w:eastAsia="Arial" w:hAnsi="Arial" w:cs="Arial"/>
          <w:lang w:val="fr-FR"/>
        </w:rPr>
        <w:t xml:space="preserve">4.1 </w:t>
      </w:r>
      <w:r w:rsidRPr="001D5FAE">
        <w:rPr>
          <w:rFonts w:ascii="Arial" w:eastAsia="Arial" w:hAnsi="Arial" w:cs="Arial"/>
          <w:lang w:val="fr-FR"/>
        </w:rPr>
        <w:tab/>
        <w:t>Répartition (actuelle et historique)</w:t>
      </w:r>
    </w:p>
    <w:p w14:paraId="5141443B" w14:textId="3BAC6AAD" w:rsidR="00A24D3E" w:rsidRPr="001D5FAE" w:rsidRDefault="00A24D3E">
      <w:pPr>
        <w:spacing w:after="0"/>
        <w:ind w:left="540"/>
        <w:jc w:val="both"/>
        <w:rPr>
          <w:rFonts w:ascii="Arial" w:eastAsia="Arial" w:hAnsi="Arial" w:cs="Arial"/>
          <w:lang w:val="fr-FR"/>
        </w:rPr>
      </w:pPr>
    </w:p>
    <w:p w14:paraId="606F0E96" w14:textId="24FF7E14" w:rsidR="00A24D3E" w:rsidRPr="00763030" w:rsidRDefault="00BE0317" w:rsidP="00763030">
      <w:pPr>
        <w:spacing w:after="0"/>
        <w:ind w:hanging="2"/>
        <w:jc w:val="both"/>
        <w:rPr>
          <w:rFonts w:ascii="Arial" w:eastAsia="Arial" w:hAnsi="Arial" w:cs="Arial"/>
          <w:lang w:val="fr-FR"/>
        </w:rPr>
      </w:pPr>
      <w:r w:rsidRPr="001D5FAE">
        <w:rPr>
          <w:noProof/>
          <w:lang w:val="fr-FR"/>
        </w:rPr>
        <w:drawing>
          <wp:anchor distT="0" distB="0" distL="114300" distR="114300" simplePos="0" relativeHeight="251657728" behindDoc="0" locked="0" layoutInCell="1" hidden="0" allowOverlap="1" wp14:anchorId="557F7731" wp14:editId="62D15CB9">
            <wp:simplePos x="0" y="0"/>
            <wp:positionH relativeFrom="margin">
              <wp:posOffset>-10160</wp:posOffset>
            </wp:positionH>
            <wp:positionV relativeFrom="margin">
              <wp:posOffset>6505575</wp:posOffset>
            </wp:positionV>
            <wp:extent cx="5667375" cy="1847850"/>
            <wp:effectExtent l="19050" t="19050" r="28575" b="19050"/>
            <wp:wrapTopAndBottom/>
            <wp:docPr id="12624227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5667375" cy="1847850"/>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r w:rsidR="00000000" w:rsidRPr="001D5FAE">
        <w:rPr>
          <w:rFonts w:ascii="Arial" w:eastAsia="Arial" w:hAnsi="Arial" w:cs="Arial"/>
          <w:lang w:val="fr-FR"/>
        </w:rPr>
        <w:t xml:space="preserve">Le requin-marteau </w:t>
      </w:r>
      <w:proofErr w:type="spellStart"/>
      <w:r w:rsidR="00000000" w:rsidRPr="001D5FAE">
        <w:rPr>
          <w:rFonts w:ascii="Arial" w:eastAsia="Arial" w:hAnsi="Arial" w:cs="Arial"/>
          <w:lang w:val="fr-FR"/>
        </w:rPr>
        <w:t>halicorne</w:t>
      </w:r>
      <w:proofErr w:type="spellEnd"/>
      <w:r w:rsidR="00000000" w:rsidRPr="001D5FAE">
        <w:rPr>
          <w:rFonts w:ascii="Arial" w:eastAsia="Arial" w:hAnsi="Arial" w:cs="Arial"/>
          <w:lang w:val="fr-FR"/>
        </w:rPr>
        <w:t xml:space="preserve">, </w:t>
      </w:r>
      <w:proofErr w:type="spellStart"/>
      <w:r w:rsidR="00000000" w:rsidRPr="001D5FAE">
        <w:rPr>
          <w:rFonts w:ascii="Arial" w:eastAsia="Arial" w:hAnsi="Arial" w:cs="Arial"/>
          <w:i/>
          <w:iCs/>
          <w:lang w:val="fr-FR"/>
        </w:rPr>
        <w:t>Sphyrna</w:t>
      </w:r>
      <w:proofErr w:type="spellEnd"/>
      <w:r w:rsidR="00000000" w:rsidRPr="001D5FAE">
        <w:rPr>
          <w:rFonts w:ascii="Arial" w:eastAsia="Arial" w:hAnsi="Arial" w:cs="Arial"/>
          <w:i/>
          <w:iCs/>
          <w:lang w:val="fr-FR"/>
        </w:rPr>
        <w:t xml:space="preserve"> </w:t>
      </w:r>
      <w:proofErr w:type="spellStart"/>
      <w:r w:rsidR="00000000" w:rsidRPr="001D5FAE">
        <w:rPr>
          <w:rFonts w:ascii="Arial" w:eastAsia="Arial" w:hAnsi="Arial" w:cs="Arial"/>
          <w:i/>
          <w:iCs/>
          <w:lang w:val="fr-FR"/>
        </w:rPr>
        <w:t>lewini</w:t>
      </w:r>
      <w:proofErr w:type="spellEnd"/>
      <w:r w:rsidR="00000000" w:rsidRPr="001D5FAE">
        <w:rPr>
          <w:rFonts w:ascii="Arial" w:eastAsia="Arial" w:hAnsi="Arial" w:cs="Arial"/>
          <w:lang w:val="fr-FR"/>
        </w:rPr>
        <w:t xml:space="preserve"> (Griffith et Smith, 1834), présente une distribution mondiale dans les environnements côtiers, pélagiques et semi-océaniques, y compris les plateaux continentaux, les pentes et les eaux au large, depuis la surface jusqu’à des profondeurs de plus de 1200 m </w:t>
      </w:r>
      <w:sdt>
        <w:sdtPr>
          <w:tag w:val="goog_rdk_30"/>
          <w:id w:val="1072869810"/>
        </w:sdtPr>
        <w:sdtContent/>
      </w:sdt>
      <w:sdt>
        <w:sdtPr>
          <w:tag w:val="goog_rdk_31"/>
          <w:id w:val="1411018644"/>
        </w:sdtPr>
        <w:sdtContent/>
      </w:sdt>
      <w:r w:rsidR="00000000" w:rsidRPr="001D5FAE">
        <w:rPr>
          <w:rFonts w:ascii="Arial" w:eastAsia="Arial" w:hAnsi="Arial" w:cs="Arial"/>
          <w:lang w:val="fr-FR"/>
        </w:rPr>
        <w:t xml:space="preserve">(Anderson </w:t>
      </w:r>
      <w:r w:rsidR="00000000" w:rsidRPr="001D5FAE">
        <w:rPr>
          <w:rFonts w:ascii="Arial" w:eastAsia="Arial" w:hAnsi="Arial" w:cs="Arial"/>
          <w:i/>
          <w:iCs/>
          <w:lang w:val="fr-FR"/>
        </w:rPr>
        <w:t>et al.</w:t>
      </w:r>
      <w:r w:rsidR="00000000" w:rsidRPr="001D5FAE">
        <w:rPr>
          <w:rFonts w:ascii="Arial" w:eastAsia="Arial" w:hAnsi="Arial" w:cs="Arial"/>
          <w:lang w:val="fr-FR"/>
        </w:rPr>
        <w:t xml:space="preserve">, 2022 ; </w:t>
      </w:r>
      <w:proofErr w:type="spellStart"/>
      <w:r w:rsidR="00000000" w:rsidRPr="001D5FAE">
        <w:rPr>
          <w:rFonts w:ascii="Arial" w:eastAsia="Arial" w:hAnsi="Arial" w:cs="Arial"/>
          <w:lang w:val="fr-FR"/>
        </w:rPr>
        <w:t>Compagno</w:t>
      </w:r>
      <w:proofErr w:type="spellEnd"/>
      <w:r w:rsidR="00000000" w:rsidRPr="001D5FAE">
        <w:rPr>
          <w:rFonts w:ascii="Arial" w:eastAsia="Arial" w:hAnsi="Arial" w:cs="Arial"/>
          <w:lang w:val="fr-FR"/>
        </w:rPr>
        <w:t xml:space="preserve">, 1984) ; (Figure 7).  </w:t>
      </w:r>
    </w:p>
    <w:p w14:paraId="37C2BD90" w14:textId="656D3E76" w:rsidR="00763030" w:rsidRDefault="00763030">
      <w:pPr>
        <w:keepLines/>
        <w:spacing w:after="0"/>
        <w:jc w:val="both"/>
        <w:rPr>
          <w:rFonts w:ascii="Arial" w:eastAsia="Arial" w:hAnsi="Arial" w:cs="Arial"/>
          <w:b/>
          <w:bCs/>
          <w:sz w:val="20"/>
          <w:szCs w:val="20"/>
          <w:lang w:val="fr-FR"/>
        </w:rPr>
      </w:pPr>
    </w:p>
    <w:p w14:paraId="1F8F6B15" w14:textId="0E566F7B" w:rsidR="00A24D3E" w:rsidRPr="001D5FAE" w:rsidRDefault="00000000">
      <w:pPr>
        <w:keepLines/>
        <w:spacing w:after="0"/>
        <w:jc w:val="both"/>
        <w:rPr>
          <w:rFonts w:ascii="Arial" w:eastAsia="Arial" w:hAnsi="Arial" w:cs="Arial"/>
          <w:sz w:val="20"/>
          <w:szCs w:val="20"/>
          <w:lang w:val="fr-FR"/>
        </w:rPr>
      </w:pPr>
      <w:r w:rsidRPr="001D5FAE">
        <w:rPr>
          <w:rFonts w:ascii="Arial" w:eastAsia="Arial" w:hAnsi="Arial" w:cs="Arial"/>
          <w:b/>
          <w:bCs/>
          <w:sz w:val="20"/>
          <w:szCs w:val="20"/>
          <w:lang w:val="fr-FR"/>
        </w:rPr>
        <w:t>Figure 7.</w:t>
      </w:r>
      <w:r w:rsidRPr="001D5FAE">
        <w:rPr>
          <w:rFonts w:ascii="Arial" w:eastAsia="Arial" w:hAnsi="Arial" w:cs="Arial"/>
          <w:sz w:val="20"/>
          <w:szCs w:val="20"/>
          <w:lang w:val="fr-FR"/>
        </w:rPr>
        <w:t xml:space="preserve"> Requin-marteau </w:t>
      </w:r>
      <w:proofErr w:type="spellStart"/>
      <w:r w:rsidRPr="001D5FAE">
        <w:rPr>
          <w:rFonts w:ascii="Arial" w:eastAsia="Arial" w:hAnsi="Arial" w:cs="Arial"/>
          <w:sz w:val="20"/>
          <w:szCs w:val="20"/>
          <w:lang w:val="fr-FR"/>
        </w:rPr>
        <w:t>halicorne</w:t>
      </w:r>
      <w:proofErr w:type="spellEnd"/>
      <w:r w:rsidRPr="001D5FAE">
        <w:rPr>
          <w:rFonts w:ascii="Arial" w:eastAsia="Arial" w:hAnsi="Arial" w:cs="Arial"/>
          <w:sz w:val="20"/>
          <w:szCs w:val="20"/>
          <w:lang w:val="fr-FR"/>
        </w:rPr>
        <w:t xml:space="preserve"> (</w:t>
      </w:r>
      <w:proofErr w:type="spellStart"/>
      <w:r w:rsidRPr="001D5FAE">
        <w:rPr>
          <w:rFonts w:ascii="Arial" w:eastAsia="Arial" w:hAnsi="Arial" w:cs="Arial"/>
          <w:i/>
          <w:iCs/>
          <w:sz w:val="20"/>
          <w:szCs w:val="20"/>
          <w:lang w:val="fr-FR"/>
        </w:rPr>
        <w:t>Sphyrna</w:t>
      </w:r>
      <w:proofErr w:type="spellEnd"/>
      <w:r w:rsidRPr="001D5FAE">
        <w:rPr>
          <w:rFonts w:ascii="Arial" w:eastAsia="Arial" w:hAnsi="Arial" w:cs="Arial"/>
          <w:i/>
          <w:iCs/>
          <w:sz w:val="20"/>
          <w:szCs w:val="20"/>
          <w:lang w:val="fr-FR"/>
        </w:rPr>
        <w:t xml:space="preserve"> </w:t>
      </w:r>
      <w:proofErr w:type="spellStart"/>
      <w:r w:rsidRPr="001D5FAE">
        <w:rPr>
          <w:rFonts w:ascii="Arial" w:eastAsia="Arial" w:hAnsi="Arial" w:cs="Arial"/>
          <w:i/>
          <w:iCs/>
          <w:sz w:val="20"/>
          <w:szCs w:val="20"/>
          <w:lang w:val="fr-FR"/>
        </w:rPr>
        <w:t>lewini</w:t>
      </w:r>
      <w:proofErr w:type="spellEnd"/>
      <w:r w:rsidRPr="001D5FAE">
        <w:rPr>
          <w:rFonts w:ascii="Arial" w:eastAsia="Arial" w:hAnsi="Arial" w:cs="Arial"/>
          <w:sz w:val="20"/>
          <w:szCs w:val="20"/>
          <w:lang w:val="fr-FR"/>
        </w:rPr>
        <w:t>) carte de répartition mondiale (https://www.iucnredlist.org/species/39385/2918526#geographic-range).</w:t>
      </w:r>
    </w:p>
    <w:p w14:paraId="4C1AED85" w14:textId="689F8780" w:rsidR="00A24D3E" w:rsidRPr="001D5FAE" w:rsidRDefault="00000000">
      <w:pPr>
        <w:spacing w:after="0"/>
        <w:jc w:val="both"/>
        <w:rPr>
          <w:rFonts w:ascii="Arial" w:eastAsia="Arial" w:hAnsi="Arial" w:cs="Arial"/>
          <w:lang w:val="fr-FR"/>
        </w:rPr>
      </w:pPr>
      <w:r w:rsidRPr="001D5FAE">
        <w:rPr>
          <w:rFonts w:ascii="Arial" w:eastAsia="Arial" w:hAnsi="Arial" w:cs="Arial"/>
          <w:lang w:val="fr-FR"/>
        </w:rPr>
        <w:lastRenderedPageBreak/>
        <w:t xml:space="preserve">Dans l’océan Atlantique occidental,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est présent depuis le sud du New Jersey (États-Unis d’Amérique) jusqu’au Brésil, y compris le golfe du Mexique et la mer des Caraïbes. Dans l’Atlantique Est, elle est répartie de la mer Méditerranée à la Namibie. </w:t>
      </w:r>
      <w:proofErr w:type="spellStart"/>
      <w:r w:rsidRPr="001D5FAE">
        <w:rPr>
          <w:rFonts w:ascii="Arial" w:eastAsia="Arial" w:hAnsi="Arial" w:cs="Arial"/>
          <w:lang w:val="fr-FR"/>
        </w:rPr>
        <w:t>Sperone</w:t>
      </w:r>
      <w:proofErr w:type="spellEnd"/>
      <w:r w:rsidRPr="001D5FAE">
        <w:rPr>
          <w:rFonts w:ascii="Arial" w:eastAsia="Arial" w:hAnsi="Arial" w:cs="Arial"/>
          <w:lang w:val="fr-FR"/>
        </w:rPr>
        <w:t xml:space="preserve"> et al. (2012) ont documenté l’extension de l’aire de répartition de l’espèce vers la Méditerranée centrale, au large de l’Italie du Sud. La répartition dans l’océan </w:t>
      </w:r>
      <w:proofErr w:type="spellStart"/>
      <w:r w:rsidRPr="001D5FAE">
        <w:rPr>
          <w:rFonts w:ascii="Arial" w:eastAsia="Arial" w:hAnsi="Arial" w:cs="Arial"/>
          <w:lang w:val="fr-FR"/>
        </w:rPr>
        <w:t>Indo-Pacifique</w:t>
      </w:r>
      <w:proofErr w:type="spellEnd"/>
      <w:r w:rsidRPr="001D5FAE">
        <w:rPr>
          <w:rFonts w:ascii="Arial" w:eastAsia="Arial" w:hAnsi="Arial" w:cs="Arial"/>
          <w:lang w:val="fr-FR"/>
        </w:rPr>
        <w:t xml:space="preserve"> s’étend de l’Afrique du Sud à travers la mer Rouge et le Golfe, dans le nord de l’océan Indien sur le</w:t>
      </w:r>
      <w:r w:rsidRPr="001D5FAE">
        <w:rPr>
          <w:rFonts w:ascii="Arial" w:eastAsia="Arial" w:hAnsi="Arial" w:cs="Arial"/>
          <w:lang w:val="fr-FR"/>
        </w:rPr>
        <w:t xml:space="preserve">s deux côtes de l’Inde, vers l’est jusqu’aux côtes occidentales, septentrionales et orientales de l’Australie, tout au long du triangle corallien. et s’étendant dans le Pacifique occidental, au nord jusqu’au sud du Japon, et à l’ouest jusqu’à Tahiti et Hawaï.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est également originaire de l’océan Pacifique oriental, de la côte sud de la Californie (États-Unis) à l’Équateur et peut-être jusqu’au sud du Pérou (figure 2).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se trouve dans les zones de pêche suivantes de l’Organisation des Natio</w:t>
      </w:r>
      <w:r w:rsidRPr="001D5FAE">
        <w:rPr>
          <w:rFonts w:ascii="Arial" w:eastAsia="Arial" w:hAnsi="Arial" w:cs="Arial"/>
          <w:lang w:val="fr-FR"/>
        </w:rPr>
        <w:t xml:space="preserve">ns Unies pour l’alimentation et l’agriculture : 21, 31, 34, 41, 47, 51, 57, 61, 71, 77 et 87. Les États de l’aire de répartition pour le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 xml:space="preserve"> sont détaillés dans la section 8, classés selon que l’État de l’aire de répartition est Partie à la CMS ou non.</w:t>
      </w:r>
    </w:p>
    <w:p w14:paraId="4016D94A" w14:textId="77777777" w:rsidR="00A24D3E" w:rsidRPr="001D5FAE" w:rsidRDefault="00A24D3E">
      <w:pPr>
        <w:spacing w:after="0"/>
        <w:jc w:val="both"/>
        <w:rPr>
          <w:rFonts w:ascii="Arial" w:eastAsia="Arial" w:hAnsi="Arial" w:cs="Arial"/>
          <w:lang w:val="fr-FR"/>
        </w:rPr>
      </w:pPr>
    </w:p>
    <w:p w14:paraId="479ABAC8" w14:textId="77777777" w:rsidR="00A24D3E" w:rsidRPr="001D5FAE" w:rsidRDefault="00000000">
      <w:pPr>
        <w:spacing w:after="0"/>
        <w:ind w:left="540" w:hanging="540"/>
        <w:jc w:val="both"/>
        <w:rPr>
          <w:rFonts w:ascii="Arial" w:eastAsia="Arial" w:hAnsi="Arial" w:cs="Arial"/>
          <w:lang w:val="fr-FR"/>
        </w:rPr>
      </w:pPr>
      <w:r w:rsidRPr="001D5FAE">
        <w:rPr>
          <w:rFonts w:ascii="Arial" w:eastAsia="Arial" w:hAnsi="Arial" w:cs="Arial"/>
          <w:lang w:val="fr-FR"/>
        </w:rPr>
        <w:t xml:space="preserve">4.2 </w:t>
      </w:r>
      <w:r w:rsidRPr="001D5FAE">
        <w:rPr>
          <w:rFonts w:ascii="Arial" w:eastAsia="Arial" w:hAnsi="Arial" w:cs="Arial"/>
          <w:lang w:val="fr-FR"/>
        </w:rPr>
        <w:tab/>
        <w:t>Population (estimations et tendances)</w:t>
      </w:r>
    </w:p>
    <w:p w14:paraId="15FC6EC3" w14:textId="77777777" w:rsidR="00A24D3E" w:rsidRPr="001D5FAE" w:rsidRDefault="00A24D3E">
      <w:pPr>
        <w:spacing w:after="0"/>
        <w:ind w:left="540"/>
        <w:jc w:val="both"/>
        <w:rPr>
          <w:rFonts w:ascii="Arial" w:eastAsia="Arial" w:hAnsi="Arial" w:cs="Arial"/>
          <w:lang w:val="fr-FR"/>
        </w:rPr>
      </w:pPr>
    </w:p>
    <w:p w14:paraId="1031FC18"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 xml:space="preserve">Il n’existe pas de données disponibles sur la taille des populations mondiales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Rigby</w:t>
      </w:r>
      <w:proofErr w:type="spellEnd"/>
      <w:r w:rsidRPr="001D5FAE">
        <w:rPr>
          <w:rFonts w:ascii="Arial" w:eastAsia="Arial" w:hAnsi="Arial" w:cs="Arial"/>
          <w:lang w:val="fr-FR"/>
        </w:rPr>
        <w:t xml:space="preserve"> et al., 2019a). Une évaluation récente de l’état de conservation de la population australienne par le comité scientifique des espèces menacées n’a pas été en mesure d’estimer le nombre d’individus matures, mais a noté qu'il est très plausible qu’il y ait &gt;10 000 individus matures (DCCEEW, 2024). On estime que la population mondiale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a fortement diminué dans tous les océans de &gt;80% au cours des 72 dernières années (trois générations) (</w:t>
      </w:r>
      <w:proofErr w:type="spellStart"/>
      <w:r w:rsidRPr="001D5FAE">
        <w:rPr>
          <w:rFonts w:ascii="Arial" w:eastAsia="Arial" w:hAnsi="Arial" w:cs="Arial"/>
          <w:lang w:val="fr-FR"/>
        </w:rPr>
        <w:t>Rigby</w:t>
      </w:r>
      <w:proofErr w:type="spellEnd"/>
      <w:r w:rsidRPr="001D5FAE">
        <w:rPr>
          <w:rFonts w:ascii="Arial" w:eastAsia="Arial" w:hAnsi="Arial" w:cs="Arial"/>
          <w:lang w:val="fr-FR"/>
        </w:rPr>
        <w:t xml:space="preserve"> et al. 2019) – la situation de référenc</w:t>
      </w:r>
      <w:r w:rsidRPr="001D5FAE">
        <w:rPr>
          <w:rFonts w:ascii="Arial" w:eastAsia="Arial" w:hAnsi="Arial" w:cs="Arial"/>
          <w:lang w:val="fr-FR"/>
        </w:rPr>
        <w:t xml:space="preserve">e avant l’exploitation remonte à plus de trois générations, et le déclin par rapport à cette référence est encore plus important. Quatre ensembles de données sur les tendances de la population ont été examinés par </w:t>
      </w:r>
      <w:proofErr w:type="spellStart"/>
      <w:r w:rsidRPr="001D5FAE">
        <w:rPr>
          <w:rFonts w:ascii="Arial" w:eastAsia="Arial" w:hAnsi="Arial" w:cs="Arial"/>
          <w:lang w:val="fr-FR"/>
        </w:rPr>
        <w:t>Rigby</w:t>
      </w:r>
      <w:proofErr w:type="spellEnd"/>
      <w:r w:rsidRPr="001D5FAE">
        <w:rPr>
          <w:rFonts w:ascii="Arial" w:eastAsia="Arial" w:hAnsi="Arial" w:cs="Arial"/>
          <w:lang w:val="fr-FR"/>
        </w:rPr>
        <w:t xml:space="preserve"> et al. (2019) : (1) une évaluation des stocks dans l’Atlantique Nord-Ouest et le Golfe du Mexique (</w:t>
      </w:r>
      <w:proofErr w:type="spellStart"/>
      <w:r w:rsidRPr="001D5FAE">
        <w:rPr>
          <w:rFonts w:ascii="Arial" w:eastAsia="Arial" w:hAnsi="Arial" w:cs="Arial"/>
          <w:lang w:val="fr-FR"/>
        </w:rPr>
        <w:t>Jiao</w:t>
      </w:r>
      <w:proofErr w:type="spellEnd"/>
      <w:r w:rsidRPr="001D5FAE">
        <w:rPr>
          <w:rFonts w:ascii="Arial" w:eastAsia="Arial" w:hAnsi="Arial" w:cs="Arial"/>
          <w:lang w:val="fr-FR"/>
        </w:rPr>
        <w:t xml:space="preserve"> </w:t>
      </w:r>
      <w:r w:rsidRPr="001D5FAE">
        <w:rPr>
          <w:rFonts w:ascii="Arial" w:eastAsia="Arial" w:hAnsi="Arial" w:cs="Arial"/>
          <w:i/>
          <w:iCs/>
          <w:lang w:val="fr-FR"/>
        </w:rPr>
        <w:t>et al</w:t>
      </w:r>
      <w:r w:rsidRPr="001D5FAE">
        <w:rPr>
          <w:rFonts w:ascii="Arial" w:eastAsia="Arial" w:hAnsi="Arial" w:cs="Arial"/>
          <w:lang w:val="fr-FR"/>
        </w:rPr>
        <w:t xml:space="preserve">. 2011) ; et des données standardisées sur les captures par unité d’effort (CPUE) dans : (2) l’Atlantique Nord-Ouest et le Golfe du Mexique (J. Carlson et W.B. </w:t>
      </w:r>
      <w:proofErr w:type="spellStart"/>
      <w:r w:rsidRPr="001D5FAE">
        <w:rPr>
          <w:rFonts w:ascii="Arial" w:eastAsia="Arial" w:hAnsi="Arial" w:cs="Arial"/>
          <w:lang w:val="fr-FR"/>
        </w:rPr>
        <w:t>Driggers</w:t>
      </w:r>
      <w:proofErr w:type="spellEnd"/>
      <w:r w:rsidRPr="001D5FAE">
        <w:rPr>
          <w:rFonts w:ascii="Arial" w:eastAsia="Arial" w:hAnsi="Arial" w:cs="Arial"/>
          <w:lang w:val="fr-FR"/>
        </w:rPr>
        <w:t>, données non p</w:t>
      </w:r>
      <w:r w:rsidRPr="001D5FAE">
        <w:rPr>
          <w:rFonts w:ascii="Arial" w:eastAsia="Arial" w:hAnsi="Arial" w:cs="Arial"/>
          <w:lang w:val="fr-FR"/>
        </w:rPr>
        <w:t>ubliées). données) ; (3) le Pacifique Sud (</w:t>
      </w:r>
      <w:proofErr w:type="spellStart"/>
      <w:r w:rsidRPr="001D5FAE">
        <w:rPr>
          <w:rFonts w:ascii="Arial" w:eastAsia="Arial" w:hAnsi="Arial" w:cs="Arial"/>
          <w:lang w:val="fr-FR"/>
        </w:rPr>
        <w:t>Simpfendorfer</w:t>
      </w:r>
      <w:proofErr w:type="spellEnd"/>
      <w:r w:rsidRPr="001D5FAE">
        <w:rPr>
          <w:rFonts w:ascii="Arial" w:eastAsia="Arial" w:hAnsi="Arial" w:cs="Arial"/>
          <w:lang w:val="fr-FR"/>
        </w:rPr>
        <w:t xml:space="preserve"> </w:t>
      </w:r>
      <w:r w:rsidRPr="001D5FAE">
        <w:rPr>
          <w:rFonts w:ascii="Arial" w:eastAsia="Arial" w:hAnsi="Arial" w:cs="Arial"/>
          <w:i/>
          <w:iCs/>
          <w:lang w:val="fr-FR"/>
        </w:rPr>
        <w:t>et al.</w:t>
      </w:r>
      <w:r w:rsidRPr="001D5FAE">
        <w:rPr>
          <w:rFonts w:ascii="Arial" w:eastAsia="Arial" w:hAnsi="Arial" w:cs="Arial"/>
          <w:lang w:val="fr-FR"/>
        </w:rPr>
        <w:t xml:space="preserve"> 2010) ; et (4) l'océan Indien (Dudley et </w:t>
      </w:r>
      <w:proofErr w:type="spellStart"/>
      <w:r w:rsidRPr="001D5FAE">
        <w:rPr>
          <w:rFonts w:ascii="Arial" w:eastAsia="Arial" w:hAnsi="Arial" w:cs="Arial"/>
          <w:lang w:val="fr-FR"/>
        </w:rPr>
        <w:t>Simpfendorfer</w:t>
      </w:r>
      <w:proofErr w:type="spellEnd"/>
      <w:r w:rsidRPr="001D5FAE">
        <w:rPr>
          <w:rFonts w:ascii="Arial" w:eastAsia="Arial" w:hAnsi="Arial" w:cs="Arial"/>
          <w:lang w:val="fr-FR"/>
        </w:rPr>
        <w:t xml:space="preserve">, 2006). </w:t>
      </w:r>
    </w:p>
    <w:p w14:paraId="68A0E29B" w14:textId="77777777" w:rsidR="00A24D3E" w:rsidRPr="001D5FAE" w:rsidRDefault="00A24D3E">
      <w:pPr>
        <w:widowControl w:val="0"/>
        <w:spacing w:after="0"/>
        <w:ind w:hanging="2"/>
        <w:jc w:val="both"/>
        <w:rPr>
          <w:rFonts w:ascii="Arial" w:eastAsia="Arial" w:hAnsi="Arial" w:cs="Arial"/>
          <w:lang w:val="fr-FR"/>
        </w:rPr>
      </w:pPr>
    </w:p>
    <w:p w14:paraId="7F2255DB" w14:textId="77777777" w:rsidR="00A24D3E" w:rsidRPr="001D5FAE" w:rsidRDefault="00000000">
      <w:pPr>
        <w:widowControl w:val="0"/>
        <w:spacing w:after="0"/>
        <w:ind w:hanging="2"/>
        <w:jc w:val="both"/>
        <w:rPr>
          <w:rFonts w:ascii="Arial" w:eastAsia="Arial" w:hAnsi="Arial" w:cs="Arial"/>
          <w:lang w:val="fr-FR"/>
        </w:rPr>
      </w:pPr>
      <w:r w:rsidRPr="001D5FAE">
        <w:rPr>
          <w:rFonts w:ascii="Arial" w:eastAsia="Arial" w:hAnsi="Arial" w:cs="Arial"/>
          <w:lang w:val="fr-FR"/>
        </w:rPr>
        <w:t>L’évaluation du stock de l’Atlantique Nord-Ouest et du Golfe du Mexique a indiqué que le stock était surexploité (B&lt;</w:t>
      </w:r>
      <w:proofErr w:type="spellStart"/>
      <w:r w:rsidRPr="001D5FAE">
        <w:rPr>
          <w:rFonts w:ascii="Arial" w:eastAsia="Arial" w:hAnsi="Arial" w:cs="Arial"/>
          <w:lang w:val="fr-FR"/>
        </w:rPr>
        <w:t>Bmsy</w:t>
      </w:r>
      <w:proofErr w:type="spellEnd"/>
      <w:r w:rsidRPr="001D5FAE">
        <w:rPr>
          <w:rFonts w:ascii="Arial" w:eastAsia="Arial" w:hAnsi="Arial" w:cs="Arial"/>
          <w:lang w:val="fr-FR"/>
        </w:rPr>
        <w:t>) depuis le début des années 1980, et que la surpêche (F&gt;</w:t>
      </w:r>
      <w:proofErr w:type="spellStart"/>
      <w:r w:rsidRPr="001D5FAE">
        <w:rPr>
          <w:rFonts w:ascii="Arial" w:eastAsia="Arial" w:hAnsi="Arial" w:cs="Arial"/>
          <w:lang w:val="fr-FR"/>
        </w:rPr>
        <w:t>Fmsy</w:t>
      </w:r>
      <w:proofErr w:type="spellEnd"/>
      <w:r w:rsidRPr="001D5FAE">
        <w:rPr>
          <w:rFonts w:ascii="Arial" w:eastAsia="Arial" w:hAnsi="Arial" w:cs="Arial"/>
          <w:lang w:val="fr-FR"/>
        </w:rPr>
        <w:t>) s’est produite périodiquement de 1983 à 2005 (</w:t>
      </w:r>
      <w:proofErr w:type="spellStart"/>
      <w:r w:rsidRPr="001D5FAE">
        <w:rPr>
          <w:rFonts w:ascii="Arial" w:eastAsia="Arial" w:hAnsi="Arial" w:cs="Arial"/>
          <w:lang w:val="fr-FR"/>
        </w:rPr>
        <w:t>Jiao</w:t>
      </w:r>
      <w:proofErr w:type="spellEnd"/>
      <w:r w:rsidRPr="001D5FAE">
        <w:rPr>
          <w:rFonts w:ascii="Arial" w:eastAsia="Arial" w:hAnsi="Arial" w:cs="Arial"/>
          <w:lang w:val="fr-FR"/>
        </w:rPr>
        <w:t xml:space="preserve"> et al. 2011). Les baisses les plus marquées ont eu lieu avant 1995, puis l’indice d’abondance est resté stable jusqu’à la fin de la série chronologique en 2005. L’analyse des tendances de l’abondance de la population modélisée pour la période 1981-2005 (25 ans) a révélé des taux annuels de réduction de 7,5 %, cohérents avec une réduction médiane estimée à 99,6 % sur trois générations (72,3 a</w:t>
      </w:r>
      <w:r w:rsidRPr="001D5FAE">
        <w:rPr>
          <w:rFonts w:ascii="Arial" w:eastAsia="Arial" w:hAnsi="Arial" w:cs="Arial"/>
          <w:lang w:val="fr-FR"/>
        </w:rPr>
        <w:t>ns), avec une probabilité maximale de &gt;80 % de réduction sur trois générations (</w:t>
      </w:r>
      <w:proofErr w:type="spellStart"/>
      <w:r w:rsidRPr="001D5FAE">
        <w:rPr>
          <w:rFonts w:ascii="Arial" w:eastAsia="Arial" w:hAnsi="Arial" w:cs="Arial"/>
          <w:lang w:val="fr-FR"/>
        </w:rPr>
        <w:t>Rigby</w:t>
      </w:r>
      <w:proofErr w:type="spellEnd"/>
      <w:r w:rsidRPr="001D5FAE">
        <w:rPr>
          <w:rFonts w:ascii="Arial" w:eastAsia="Arial" w:hAnsi="Arial" w:cs="Arial"/>
          <w:lang w:val="fr-FR"/>
        </w:rPr>
        <w:t xml:space="preserve"> et al., 2029).</w:t>
      </w:r>
    </w:p>
    <w:p w14:paraId="6344B4EF" w14:textId="77777777" w:rsidR="00A24D3E" w:rsidRPr="001D5FAE" w:rsidRDefault="00A24D3E">
      <w:pPr>
        <w:widowControl w:val="0"/>
        <w:spacing w:after="0"/>
        <w:ind w:hanging="2"/>
        <w:rPr>
          <w:rFonts w:ascii="Arial" w:eastAsia="Arial" w:hAnsi="Arial" w:cs="Arial"/>
          <w:color w:val="538135"/>
          <w:lang w:val="fr-FR"/>
        </w:rPr>
      </w:pPr>
    </w:p>
    <w:p w14:paraId="5DDE10C2" w14:textId="77777777" w:rsidR="00A24D3E" w:rsidRPr="001D5FAE" w:rsidRDefault="00000000">
      <w:pPr>
        <w:widowControl w:val="0"/>
        <w:spacing w:after="0"/>
        <w:ind w:hanging="2"/>
        <w:jc w:val="both"/>
        <w:rPr>
          <w:rFonts w:ascii="Arial" w:eastAsia="Arial" w:hAnsi="Arial" w:cs="Arial"/>
          <w:lang w:val="fr-FR"/>
        </w:rPr>
      </w:pPr>
      <w:r w:rsidRPr="001D5FAE">
        <w:rPr>
          <w:rFonts w:ascii="Arial" w:eastAsia="Arial" w:hAnsi="Arial" w:cs="Arial"/>
          <w:lang w:val="fr-FR"/>
        </w:rPr>
        <w:t xml:space="preserve">Des données plus récentes (1994-2017) provenant de l’Atlantique Nord-Ouest et du golfe du Mexique, comprenant deux des séries temporelles sous-jacentes à l’évaluation des stocks de </w:t>
      </w:r>
      <w:proofErr w:type="spellStart"/>
      <w:r w:rsidRPr="001D5FAE">
        <w:rPr>
          <w:rFonts w:ascii="Arial" w:eastAsia="Arial" w:hAnsi="Arial" w:cs="Arial"/>
          <w:lang w:val="fr-FR"/>
        </w:rPr>
        <w:t>Jiao</w:t>
      </w:r>
      <w:proofErr w:type="spellEnd"/>
      <w:r w:rsidRPr="001D5FAE">
        <w:rPr>
          <w:rFonts w:ascii="Arial" w:eastAsia="Arial" w:hAnsi="Arial" w:cs="Arial"/>
          <w:lang w:val="fr-FR"/>
        </w:rPr>
        <w:t xml:space="preserve"> </w:t>
      </w:r>
      <w:r w:rsidRPr="001D5FAE">
        <w:rPr>
          <w:rFonts w:ascii="Arial" w:eastAsia="Arial" w:hAnsi="Arial" w:cs="Arial"/>
          <w:i/>
          <w:iCs/>
          <w:lang w:val="fr-FR"/>
        </w:rPr>
        <w:t>et al</w:t>
      </w:r>
      <w:r w:rsidRPr="001D5FAE">
        <w:rPr>
          <w:rFonts w:ascii="Arial" w:eastAsia="Arial" w:hAnsi="Arial" w:cs="Arial"/>
          <w:lang w:val="fr-FR"/>
        </w:rPr>
        <w:t xml:space="preserve">. (2011) (J. Carlson et W.B. </w:t>
      </w:r>
      <w:proofErr w:type="spellStart"/>
      <w:r w:rsidRPr="001D5FAE">
        <w:rPr>
          <w:rFonts w:ascii="Arial" w:eastAsia="Arial" w:hAnsi="Arial" w:cs="Arial"/>
          <w:lang w:val="fr-FR"/>
        </w:rPr>
        <w:t>Driggers</w:t>
      </w:r>
      <w:proofErr w:type="spellEnd"/>
      <w:r w:rsidRPr="001D5FAE">
        <w:rPr>
          <w:rFonts w:ascii="Arial" w:eastAsia="Arial" w:hAnsi="Arial" w:cs="Arial"/>
          <w:lang w:val="fr-FR"/>
        </w:rPr>
        <w:t xml:space="preserve">, non publiées. données).  Les deux séries chronologiques indiquent que cette population a commencé à augmenter peu après la mise en œuvre des actions de gestion. Les études annuelles indépendantes de la pêche à la palangre de fond (Grace et </w:t>
      </w:r>
      <w:proofErr w:type="spellStart"/>
      <w:r w:rsidRPr="001D5FAE">
        <w:rPr>
          <w:rFonts w:ascii="Arial" w:eastAsia="Arial" w:hAnsi="Arial" w:cs="Arial"/>
          <w:lang w:val="fr-FR"/>
        </w:rPr>
        <w:t>Henwood</w:t>
      </w:r>
      <w:proofErr w:type="spellEnd"/>
      <w:r w:rsidRPr="001D5FAE">
        <w:rPr>
          <w:rFonts w:ascii="Arial" w:eastAsia="Arial" w:hAnsi="Arial" w:cs="Arial"/>
          <w:lang w:val="fr-FR"/>
        </w:rPr>
        <w:t xml:space="preserve"> 1998) ont été menées dans tout le nord du Golfe du Mexique et l’Atlantique Nord-Ouest par le National Marine </w:t>
      </w:r>
      <w:proofErr w:type="spellStart"/>
      <w:r w:rsidRPr="001D5FAE">
        <w:rPr>
          <w:rFonts w:ascii="Arial" w:eastAsia="Arial" w:hAnsi="Arial" w:cs="Arial"/>
          <w:lang w:val="fr-FR"/>
        </w:rPr>
        <w:t>Fisheries</w:t>
      </w:r>
      <w:proofErr w:type="spellEnd"/>
      <w:r w:rsidRPr="001D5FAE">
        <w:rPr>
          <w:rFonts w:ascii="Arial" w:eastAsia="Arial" w:hAnsi="Arial" w:cs="Arial"/>
          <w:lang w:val="fr-FR"/>
        </w:rPr>
        <w:t xml:space="preserve"> Service (NMFS), </w:t>
      </w:r>
      <w:proofErr w:type="spellStart"/>
      <w:r w:rsidRPr="001D5FAE">
        <w:rPr>
          <w:rFonts w:ascii="Arial" w:eastAsia="Arial" w:hAnsi="Arial" w:cs="Arial"/>
          <w:lang w:val="fr-FR"/>
        </w:rPr>
        <w:t>Southeast</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Fisheries</w:t>
      </w:r>
      <w:proofErr w:type="spellEnd"/>
      <w:r w:rsidRPr="001D5FAE">
        <w:rPr>
          <w:rFonts w:ascii="Arial" w:eastAsia="Arial" w:hAnsi="Arial" w:cs="Arial"/>
          <w:lang w:val="fr-FR"/>
        </w:rPr>
        <w:t xml:space="preserve"> Science Center, Mississippi </w:t>
      </w:r>
      <w:proofErr w:type="spellStart"/>
      <w:r w:rsidRPr="001D5FAE">
        <w:rPr>
          <w:rFonts w:ascii="Arial" w:eastAsia="Arial" w:hAnsi="Arial" w:cs="Arial"/>
          <w:lang w:val="fr-FR"/>
        </w:rPr>
        <w:t>Laboratories</w:t>
      </w:r>
      <w:proofErr w:type="spellEnd"/>
      <w:r w:rsidRPr="001D5FAE">
        <w:rPr>
          <w:rFonts w:ascii="Arial" w:eastAsia="Arial" w:hAnsi="Arial" w:cs="Arial"/>
          <w:lang w:val="fr-FR"/>
        </w:rPr>
        <w:t xml:space="preserve"> ; elles sont appelé</w:t>
      </w:r>
      <w:r w:rsidRPr="001D5FAE">
        <w:rPr>
          <w:rFonts w:ascii="Arial" w:eastAsia="Arial" w:hAnsi="Arial" w:cs="Arial"/>
          <w:lang w:val="fr-FR"/>
        </w:rPr>
        <w:t xml:space="preserve">es enquête sur les requins de la palangre de fond du Mississippi (NMFS-LL-SE, en nombre de requins pour 10 000 heures de pêche à l’hameçon ; Ingram et al. 2005). Ces données révèlent une nette augmentation de la CPUE à partir de 2010.  </w:t>
      </w:r>
    </w:p>
    <w:p w14:paraId="2B35DDCF" w14:textId="77777777" w:rsidR="00A24D3E" w:rsidRPr="001D5FAE" w:rsidRDefault="00A24D3E">
      <w:pPr>
        <w:widowControl w:val="0"/>
        <w:spacing w:after="0"/>
        <w:ind w:hanging="2"/>
        <w:jc w:val="both"/>
        <w:rPr>
          <w:rFonts w:ascii="Arial" w:eastAsia="Arial" w:hAnsi="Arial" w:cs="Arial"/>
          <w:lang w:val="fr-FR"/>
        </w:rPr>
      </w:pPr>
    </w:p>
    <w:p w14:paraId="4C8B274A" w14:textId="77777777" w:rsidR="00A24D3E" w:rsidRPr="00BE0317" w:rsidRDefault="00000000">
      <w:pPr>
        <w:widowControl w:val="0"/>
        <w:spacing w:after="0"/>
        <w:ind w:hanging="2"/>
        <w:jc w:val="both"/>
        <w:rPr>
          <w:rFonts w:ascii="Arial" w:eastAsia="Arial" w:hAnsi="Arial" w:cs="Arial"/>
          <w:lang w:val="fr-FR"/>
        </w:rPr>
      </w:pPr>
      <w:r w:rsidRPr="001D5FAE">
        <w:rPr>
          <w:rFonts w:ascii="Arial" w:eastAsia="Arial" w:hAnsi="Arial" w:cs="Arial"/>
          <w:lang w:val="fr-FR"/>
        </w:rPr>
        <w:lastRenderedPageBreak/>
        <w:t>En outre, la pêche commerciale à la palangre de fond ciblant les requins est active dans l’océan Atlantique américain, de la Caroline du Nord à la Floride, ainsi que dans toute la partie orientale du golfe du Mexique (BLLOP) (Morgan et al. 2009). Les deux séries chronologiques, considérées ensemble pour la période 1994-2017 (24 ans), ont révélé une augmentation médiane ainsi que la probabilité la plus élevée d’une augmentation sur trois longueurs de génération (72,3 ans). Récemment, la présence renouvelée e</w:t>
      </w:r>
      <w:r w:rsidRPr="001D5FAE">
        <w:rPr>
          <w:rFonts w:ascii="Arial" w:eastAsia="Arial" w:hAnsi="Arial" w:cs="Arial"/>
          <w:lang w:val="fr-FR"/>
        </w:rPr>
        <w:t xml:space="preserve">t le comportement de bancs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dans les eaux profondes au large des îles Caïmans en 2022 ont été documentés pour la première fois depuis les années 1970, probablement en raison d’une protection accrue </w:t>
      </w:r>
      <w:r w:rsidRPr="00BE0317">
        <w:rPr>
          <w:rFonts w:ascii="Arial" w:eastAsia="Arial" w:hAnsi="Arial" w:cs="Arial"/>
          <w:lang w:val="fr-FR"/>
        </w:rPr>
        <w:t>(Gore et al., 2024).</w:t>
      </w:r>
    </w:p>
    <w:p w14:paraId="116F1A9A" w14:textId="77777777" w:rsidR="00A24D3E" w:rsidRPr="00BE0317" w:rsidRDefault="00A24D3E">
      <w:pPr>
        <w:widowControl w:val="0"/>
        <w:spacing w:after="0"/>
        <w:ind w:hanging="2"/>
        <w:rPr>
          <w:rFonts w:ascii="Arial" w:eastAsia="Arial" w:hAnsi="Arial" w:cs="Arial"/>
          <w:lang w:val="fr-FR"/>
        </w:rPr>
      </w:pPr>
    </w:p>
    <w:p w14:paraId="6E5C3BD1" w14:textId="77777777" w:rsidR="00A24D3E" w:rsidRPr="00BE0317" w:rsidRDefault="00000000">
      <w:pPr>
        <w:widowControl w:val="0"/>
        <w:spacing w:after="0"/>
        <w:ind w:hanging="2"/>
        <w:jc w:val="both"/>
        <w:rPr>
          <w:rFonts w:ascii="Arial" w:eastAsia="Arial" w:hAnsi="Arial" w:cs="Arial"/>
          <w:lang w:val="fr-FR"/>
        </w:rPr>
      </w:pPr>
      <w:r w:rsidRPr="00BE0317">
        <w:rPr>
          <w:rFonts w:ascii="Arial" w:eastAsia="Arial" w:hAnsi="Arial" w:cs="Arial"/>
          <w:lang w:val="fr-FR"/>
        </w:rPr>
        <w:t>Troisièmement, l’analyse de l’abondance de la population du Queensland Shark Control Program pour la période 1964-2004 (41 ans) a révélé des taux annuels de réduction de 8,4 %, compatibles avec une réduction médiane estimée à 99,8 % sur trois longueurs de génération (72,3 ans), avec la probabilité la plus élevée d’une réduction de &gt;80 % sur trois longueurs de génération.</w:t>
      </w:r>
    </w:p>
    <w:p w14:paraId="636FB1C4" w14:textId="77777777" w:rsidR="00A24D3E" w:rsidRPr="00BE0317" w:rsidRDefault="00A24D3E">
      <w:pPr>
        <w:widowControl w:val="0"/>
        <w:spacing w:after="0"/>
        <w:ind w:hanging="2"/>
        <w:jc w:val="both"/>
        <w:rPr>
          <w:rFonts w:ascii="Arial" w:eastAsia="Arial" w:hAnsi="Arial" w:cs="Arial"/>
          <w:lang w:val="fr-FR"/>
        </w:rPr>
      </w:pPr>
    </w:p>
    <w:p w14:paraId="4F039B52" w14:textId="77777777" w:rsidR="00A24D3E" w:rsidRDefault="00000000">
      <w:pPr>
        <w:widowControl w:val="0"/>
        <w:spacing w:after="0"/>
        <w:ind w:hanging="2"/>
        <w:jc w:val="both"/>
        <w:rPr>
          <w:rFonts w:ascii="Arial" w:eastAsia="Arial" w:hAnsi="Arial" w:cs="Arial"/>
          <w:lang w:val="fr-FR"/>
        </w:rPr>
      </w:pPr>
      <w:r w:rsidRPr="001D5FAE">
        <w:rPr>
          <w:rFonts w:ascii="Arial" w:eastAsia="Arial" w:hAnsi="Arial" w:cs="Arial"/>
          <w:lang w:val="fr-FR"/>
        </w:rPr>
        <w:t xml:space="preserve">Enfin, une analyse de l’abondance de la population du programme de filets de protection des baigneurs du Natal Sharks </w:t>
      </w:r>
      <w:proofErr w:type="spellStart"/>
      <w:r w:rsidRPr="001D5FAE">
        <w:rPr>
          <w:rFonts w:ascii="Arial" w:eastAsia="Arial" w:hAnsi="Arial" w:cs="Arial"/>
          <w:lang w:val="fr-FR"/>
        </w:rPr>
        <w:t>Board</w:t>
      </w:r>
      <w:proofErr w:type="spellEnd"/>
      <w:r w:rsidRPr="001D5FAE">
        <w:rPr>
          <w:rFonts w:ascii="Arial" w:eastAsia="Arial" w:hAnsi="Arial" w:cs="Arial"/>
          <w:lang w:val="fr-FR"/>
        </w:rPr>
        <w:t xml:space="preserve"> dans l’océan Indien pour la période 1978-2003 (26 ans) a révélé des taux annuels de réduction de 4,0 %, compatibles avec une réduction médiane estimée à 93,4 % sur trois générations (72,3 ans), avec la probabilité la plus élevée de &gt;80 % de réduction sur trois générations.</w:t>
      </w:r>
    </w:p>
    <w:p w14:paraId="436A9128" w14:textId="77777777" w:rsidR="00BE0317" w:rsidRPr="001D5FAE" w:rsidRDefault="00BE0317">
      <w:pPr>
        <w:widowControl w:val="0"/>
        <w:spacing w:after="0"/>
        <w:ind w:hanging="2"/>
        <w:jc w:val="both"/>
        <w:rPr>
          <w:rFonts w:ascii="Arial" w:eastAsia="Arial" w:hAnsi="Arial" w:cs="Arial"/>
          <w:lang w:val="fr-FR"/>
        </w:rPr>
      </w:pPr>
    </w:p>
    <w:p w14:paraId="586A80F0" w14:textId="77777777" w:rsidR="00A24D3E" w:rsidRPr="001D5FAE" w:rsidRDefault="00000000">
      <w:pPr>
        <w:widowControl w:val="0"/>
        <w:spacing w:after="0"/>
        <w:ind w:hanging="2"/>
        <w:jc w:val="both"/>
        <w:rPr>
          <w:rFonts w:ascii="Arial" w:eastAsia="Arial" w:hAnsi="Arial" w:cs="Arial"/>
          <w:lang w:val="fr-FR"/>
        </w:rPr>
      </w:pPr>
      <w:r w:rsidRPr="001D5FAE">
        <w:rPr>
          <w:rFonts w:ascii="Arial" w:eastAsia="Arial" w:hAnsi="Arial" w:cs="Arial"/>
          <w:lang w:val="fr-FR"/>
        </w:rPr>
        <w:t xml:space="preserve">Outre ces quatre analyses des tendances de la population, </w:t>
      </w:r>
      <w:proofErr w:type="spellStart"/>
      <w:r w:rsidRPr="001D5FAE">
        <w:rPr>
          <w:rFonts w:ascii="Arial" w:eastAsia="Arial" w:hAnsi="Arial" w:cs="Arial"/>
          <w:lang w:val="fr-FR"/>
        </w:rPr>
        <w:t>Rigby</w:t>
      </w:r>
      <w:proofErr w:type="spellEnd"/>
      <w:r w:rsidRPr="001D5FAE">
        <w:rPr>
          <w:rFonts w:ascii="Arial" w:eastAsia="Arial" w:hAnsi="Arial" w:cs="Arial"/>
          <w:lang w:val="fr-FR"/>
        </w:rPr>
        <w:t xml:space="preserve"> et al. (2019) ont pris en considération une analyse récente de la CPUE des palangriers dépendants de la pêche dans l’Atlantique Sud. Ces séries chronologiques sont complexes, car elles reflètent l’accès des différentes flottes et nationalités au fil du temps. Cependant, les meilleures estimations des tendances proviennent de la période 1998-2008, durant laquelle 20 flottes (100 navires) ont pêché le thon, l'espadon et les requins.  Au cours de cette période de 10 ans, il y a eu un déclin de 61,7 % de </w:t>
      </w:r>
      <w:r w:rsidRPr="001D5FAE">
        <w:rPr>
          <w:rFonts w:ascii="Arial" w:eastAsia="Arial" w:hAnsi="Arial" w:cs="Arial"/>
          <w:lang w:val="fr-FR"/>
        </w:rPr>
        <w:t xml:space="preserve">la CPUE de </w:t>
      </w:r>
      <w:proofErr w:type="spellStart"/>
      <w:r w:rsidRPr="001D5FAE">
        <w:rPr>
          <w:rFonts w:ascii="Arial" w:eastAsia="Arial" w:hAnsi="Arial" w:cs="Arial"/>
          <w:i/>
          <w:iCs/>
          <w:lang w:val="fr-FR"/>
        </w:rPr>
        <w:t>Sphyrna</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spp</w:t>
      </w:r>
      <w:proofErr w:type="spellEnd"/>
      <w:r w:rsidRPr="001D5FAE">
        <w:rPr>
          <w:rFonts w:ascii="Arial" w:eastAsia="Arial" w:hAnsi="Arial" w:cs="Arial"/>
          <w:lang w:val="fr-FR"/>
        </w:rPr>
        <w:t>. (</w:t>
      </w:r>
      <w:proofErr w:type="spellStart"/>
      <w:r w:rsidRPr="001D5FAE">
        <w:rPr>
          <w:rFonts w:ascii="Arial" w:eastAsia="Arial" w:hAnsi="Arial" w:cs="Arial"/>
          <w:lang w:val="fr-FR"/>
        </w:rPr>
        <w:t>Barreto</w:t>
      </w:r>
      <w:proofErr w:type="spellEnd"/>
      <w:r w:rsidRPr="001D5FAE">
        <w:rPr>
          <w:rFonts w:ascii="Arial" w:eastAsia="Arial" w:hAnsi="Arial" w:cs="Arial"/>
          <w:lang w:val="fr-FR"/>
        </w:rPr>
        <w:t xml:space="preserve"> </w:t>
      </w:r>
      <w:r w:rsidRPr="001D5FAE">
        <w:rPr>
          <w:rFonts w:ascii="Arial" w:eastAsia="Arial" w:hAnsi="Arial" w:cs="Arial"/>
          <w:i/>
          <w:iCs/>
          <w:lang w:val="fr-FR"/>
        </w:rPr>
        <w:t>et al</w:t>
      </w:r>
      <w:r w:rsidRPr="001D5FAE">
        <w:rPr>
          <w:rFonts w:ascii="Arial" w:eastAsia="Arial" w:hAnsi="Arial" w:cs="Arial"/>
          <w:lang w:val="fr-FR"/>
        </w:rPr>
        <w:t>. 2016).</w:t>
      </w:r>
    </w:p>
    <w:p w14:paraId="08E16376" w14:textId="77777777" w:rsidR="00A24D3E" w:rsidRPr="001D5FAE" w:rsidRDefault="00A24D3E">
      <w:pPr>
        <w:widowControl w:val="0"/>
        <w:spacing w:after="0"/>
        <w:ind w:hanging="2"/>
        <w:rPr>
          <w:rFonts w:ascii="Arial" w:eastAsia="Arial" w:hAnsi="Arial" w:cs="Arial"/>
          <w:lang w:val="fr-FR"/>
        </w:rPr>
      </w:pPr>
    </w:p>
    <w:p w14:paraId="49B16B66" w14:textId="77777777" w:rsidR="00A24D3E" w:rsidRPr="001D5FAE" w:rsidRDefault="00000000">
      <w:pPr>
        <w:widowControl w:val="0"/>
        <w:spacing w:after="0"/>
        <w:ind w:hanging="2"/>
        <w:jc w:val="both"/>
        <w:rPr>
          <w:rFonts w:ascii="Arial" w:eastAsia="Arial" w:hAnsi="Arial" w:cs="Arial"/>
          <w:lang w:val="fr-FR"/>
        </w:rPr>
      </w:pPr>
      <w:r w:rsidRPr="001D5FAE">
        <w:rPr>
          <w:rFonts w:ascii="Arial" w:eastAsia="Arial" w:hAnsi="Arial" w:cs="Arial"/>
          <w:lang w:val="fr-FR"/>
        </w:rPr>
        <w:t>Dans le Pacifique tropical oriental (ETP), des données à long terme issues de rencontres avec des plongeurs sous-marins ont indiqué une diminution de 50 % des observations de requins-marteaux festonnés dans la réserve marine des Galápagos (Équateur) depuis les années 1980 (</w:t>
      </w:r>
      <w:proofErr w:type="spellStart"/>
      <w:r w:rsidRPr="001D5FAE">
        <w:rPr>
          <w:rFonts w:ascii="Arial" w:eastAsia="Arial" w:hAnsi="Arial" w:cs="Arial"/>
          <w:lang w:val="fr-FR"/>
        </w:rPr>
        <w:t>Peñaherrera</w:t>
      </w:r>
      <w:proofErr w:type="spellEnd"/>
      <w:r w:rsidRPr="001D5FAE">
        <w:rPr>
          <w:rFonts w:ascii="Arial" w:eastAsia="Arial" w:hAnsi="Arial" w:cs="Arial"/>
          <w:lang w:val="fr-FR"/>
        </w:rPr>
        <w:t xml:space="preserve"> et al. </w:t>
      </w:r>
      <w:sdt>
        <w:sdtPr>
          <w:tag w:val="goog_rdk_33"/>
          <w:id w:val="1957711657"/>
        </w:sdtPr>
        <w:sdtContent/>
      </w:sdt>
      <w:r w:rsidRPr="001D5FAE">
        <w:rPr>
          <w:rFonts w:ascii="Arial" w:eastAsia="Arial" w:hAnsi="Arial" w:cs="Arial"/>
          <w:lang w:val="fr-FR"/>
        </w:rPr>
        <w:t xml:space="preserve">2018) et une diminution de 45 % des observations dans le parc national de l’île Coco (Costa Rica) depuis le début des années 90 (White et al. </w:t>
      </w:r>
      <w:sdt>
        <w:sdtPr>
          <w:tag w:val="goog_rdk_34"/>
          <w:id w:val="-1059127032"/>
        </w:sdtPr>
        <w:sdtContent/>
      </w:sdt>
      <w:r w:rsidRPr="001D5FAE">
        <w:rPr>
          <w:rFonts w:ascii="Arial" w:eastAsia="Arial" w:hAnsi="Arial" w:cs="Arial"/>
          <w:lang w:val="fr-FR"/>
        </w:rPr>
        <w:t>2015).</w:t>
      </w:r>
    </w:p>
    <w:p w14:paraId="36721779" w14:textId="77777777" w:rsidR="00A24D3E" w:rsidRPr="001D5FAE" w:rsidRDefault="00A24D3E">
      <w:pPr>
        <w:widowControl w:val="0"/>
        <w:spacing w:after="0"/>
        <w:ind w:hanging="2"/>
        <w:jc w:val="both"/>
        <w:rPr>
          <w:rFonts w:ascii="Arial" w:eastAsia="Arial" w:hAnsi="Arial" w:cs="Arial"/>
          <w:lang w:val="fr-FR"/>
        </w:rPr>
      </w:pPr>
    </w:p>
    <w:p w14:paraId="51FB5A9E" w14:textId="77777777" w:rsidR="00A24D3E" w:rsidRPr="001D5FAE" w:rsidRDefault="00000000">
      <w:pPr>
        <w:widowControl w:val="0"/>
        <w:spacing w:after="0"/>
        <w:ind w:hanging="2"/>
        <w:jc w:val="both"/>
        <w:rPr>
          <w:rFonts w:ascii="Arial" w:eastAsia="Arial" w:hAnsi="Arial" w:cs="Arial"/>
          <w:lang w:val="fr-FR"/>
        </w:rPr>
      </w:pPr>
      <w:r w:rsidRPr="001D5FAE">
        <w:rPr>
          <w:rFonts w:ascii="Arial" w:eastAsia="Arial" w:hAnsi="Arial" w:cs="Arial"/>
          <w:lang w:val="fr-FR"/>
        </w:rPr>
        <w:t xml:space="preserve">À l’échelle mondiale, on estime que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a connu des déclins marqués dans tous les océans, avec quelques signes de stabilisation et de rétablissement possible grâce à des mesures de gestion uniquement dans l’Atlantique Nord-Ouest et le Golfe du Mexique. Pour parvenir à une tendance démographique mondiale, les tendances démographiques estimées sur trois générations pour chaque région ont été pondérées en fonction de la taille relative de chaque région ; les deux sources de données de l’Atlantique ont été utilisées pour générer deux tendan</w:t>
      </w:r>
      <w:r w:rsidRPr="001D5FAE">
        <w:rPr>
          <w:rFonts w:ascii="Arial" w:eastAsia="Arial" w:hAnsi="Arial" w:cs="Arial"/>
          <w:lang w:val="fr-FR"/>
        </w:rPr>
        <w:t xml:space="preserve">ces mondiales. Cette situation a entraîné une réduction médiane de 76,9 à 97,3 %, avec une probabilité maximale de &gt;80 % de réduction sur trois générations (72,3 ans ; </w:t>
      </w:r>
      <w:proofErr w:type="spellStart"/>
      <w:r w:rsidRPr="001D5FAE">
        <w:rPr>
          <w:rFonts w:ascii="Arial" w:eastAsia="Arial" w:hAnsi="Arial" w:cs="Arial"/>
          <w:lang w:val="fr-FR"/>
        </w:rPr>
        <w:t>Rigby</w:t>
      </w:r>
      <w:proofErr w:type="spellEnd"/>
      <w:r w:rsidRPr="001D5FAE">
        <w:rPr>
          <w:rFonts w:ascii="Arial" w:eastAsia="Arial" w:hAnsi="Arial" w:cs="Arial"/>
          <w:lang w:val="fr-FR"/>
        </w:rPr>
        <w:t xml:space="preserve"> et al., 2019).</w:t>
      </w:r>
    </w:p>
    <w:p w14:paraId="32D03B30" w14:textId="77777777" w:rsidR="00A24D3E" w:rsidRPr="001D5FAE" w:rsidRDefault="00A24D3E">
      <w:pPr>
        <w:widowControl w:val="0"/>
        <w:spacing w:after="0"/>
        <w:ind w:hanging="2"/>
        <w:jc w:val="both"/>
        <w:rPr>
          <w:rFonts w:ascii="Arial" w:eastAsia="Arial" w:hAnsi="Arial" w:cs="Arial"/>
          <w:lang w:val="fr-FR"/>
        </w:rPr>
      </w:pPr>
    </w:p>
    <w:p w14:paraId="797B6777" w14:textId="77777777" w:rsidR="00A24D3E" w:rsidRPr="001D5FAE" w:rsidRDefault="00000000">
      <w:pPr>
        <w:spacing w:after="0"/>
        <w:ind w:left="540" w:hanging="540"/>
        <w:jc w:val="both"/>
        <w:rPr>
          <w:rFonts w:ascii="Arial" w:eastAsia="Arial" w:hAnsi="Arial" w:cs="Arial"/>
          <w:lang w:val="fr-FR"/>
        </w:rPr>
      </w:pPr>
      <w:r w:rsidRPr="001D5FAE">
        <w:rPr>
          <w:rFonts w:ascii="Arial" w:eastAsia="Arial" w:hAnsi="Arial" w:cs="Arial"/>
          <w:lang w:val="fr-FR"/>
        </w:rPr>
        <w:t xml:space="preserve">4.3 </w:t>
      </w:r>
      <w:r w:rsidRPr="001D5FAE">
        <w:rPr>
          <w:rFonts w:ascii="Arial" w:eastAsia="Arial" w:hAnsi="Arial" w:cs="Arial"/>
          <w:lang w:val="fr-FR"/>
        </w:rPr>
        <w:tab/>
        <w:t>Habitat (description succincte et tendances)</w:t>
      </w:r>
    </w:p>
    <w:p w14:paraId="0E3D47EE" w14:textId="77777777" w:rsidR="00A24D3E" w:rsidRPr="001D5FAE" w:rsidRDefault="00A24D3E">
      <w:pPr>
        <w:spacing w:after="0"/>
        <w:jc w:val="both"/>
        <w:rPr>
          <w:rFonts w:ascii="Arial" w:eastAsia="Arial" w:hAnsi="Arial" w:cs="Arial"/>
          <w:i/>
          <w:lang w:val="fr-FR"/>
        </w:rPr>
      </w:pPr>
    </w:p>
    <w:p w14:paraId="5FFD2723" w14:textId="77777777" w:rsidR="00A24D3E" w:rsidRPr="001D5FAE" w:rsidRDefault="00000000">
      <w:pPr>
        <w:spacing w:after="0"/>
        <w:jc w:val="both"/>
        <w:rPr>
          <w:rFonts w:ascii="Arial" w:eastAsia="Arial" w:hAnsi="Arial" w:cs="Arial"/>
          <w:lang w:val="fr-FR"/>
        </w:rPr>
      </w:pP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occupe une large gamme d’habitats au cours de son cycle de vie, allant des zones côtières peu profondes et des estuaires d'eau saumâtre où les petits naissent et passent leurs premières années de vie, jusqu’aux environnements pélagiques en eau libre, y compris les eaux profondes au large des plateaux continentaux et insulaires, des îles océaniques et autour des monts sous-marins (</w:t>
      </w:r>
      <w:proofErr w:type="spellStart"/>
      <w:r w:rsidRPr="001D5FAE">
        <w:rPr>
          <w:rFonts w:ascii="Arial" w:eastAsia="Arial" w:hAnsi="Arial" w:cs="Arial"/>
          <w:lang w:val="fr-FR"/>
        </w:rPr>
        <w:t>Klimley</w:t>
      </w:r>
      <w:proofErr w:type="spellEnd"/>
      <w:r w:rsidRPr="001D5FAE">
        <w:rPr>
          <w:rFonts w:ascii="Arial" w:eastAsia="Arial" w:hAnsi="Arial" w:cs="Arial"/>
          <w:lang w:val="fr-FR"/>
        </w:rPr>
        <w:t xml:space="preserve"> et al., 2005). Lorsqu’ils se regroupent sur des monts sous-marins ou des îles océaniques, les requins-marteaux </w:t>
      </w:r>
      <w:proofErr w:type="spellStart"/>
      <w:r w:rsidRPr="001D5FAE">
        <w:rPr>
          <w:rFonts w:ascii="Arial" w:eastAsia="Arial" w:hAnsi="Arial" w:cs="Arial"/>
          <w:lang w:val="fr-FR"/>
        </w:rPr>
        <w:t>hal</w:t>
      </w:r>
      <w:r w:rsidRPr="001D5FAE">
        <w:rPr>
          <w:rFonts w:ascii="Arial" w:eastAsia="Arial" w:hAnsi="Arial" w:cs="Arial"/>
          <w:lang w:val="fr-FR"/>
        </w:rPr>
        <w:t>icornes</w:t>
      </w:r>
      <w:proofErr w:type="spellEnd"/>
      <w:r w:rsidRPr="001D5FAE">
        <w:rPr>
          <w:rFonts w:ascii="Arial" w:eastAsia="Arial" w:hAnsi="Arial" w:cs="Arial"/>
          <w:lang w:val="fr-FR"/>
        </w:rPr>
        <w:t xml:space="preserve"> préfèrent un habitat situé du côté du courant ascendant et au-dessus de la thermocline pendant la journée, où ils peuvent </w:t>
      </w:r>
      <w:r w:rsidRPr="001D5FAE">
        <w:rPr>
          <w:rFonts w:ascii="Arial" w:eastAsia="Arial" w:hAnsi="Arial" w:cs="Arial"/>
          <w:lang w:val="fr-FR"/>
        </w:rPr>
        <w:lastRenderedPageBreak/>
        <w:t>mener des activités essentielles telles que le repos, le nettoyage, l’accouplement et la thermorégulation (</w:t>
      </w:r>
      <w:proofErr w:type="spellStart"/>
      <w:r w:rsidRPr="001D5FAE">
        <w:rPr>
          <w:rFonts w:ascii="Arial" w:eastAsia="Arial" w:hAnsi="Arial" w:cs="Arial"/>
          <w:lang w:val="fr-FR"/>
        </w:rPr>
        <w:t>Ketchum</w:t>
      </w:r>
      <w:proofErr w:type="spellEnd"/>
      <w:r w:rsidRPr="001D5FAE">
        <w:rPr>
          <w:rFonts w:ascii="Arial" w:eastAsia="Arial" w:hAnsi="Arial" w:cs="Arial"/>
          <w:lang w:val="fr-FR"/>
        </w:rPr>
        <w:t xml:space="preserve"> et al., 2014a ; </w:t>
      </w:r>
      <w:proofErr w:type="spellStart"/>
      <w:r w:rsidRPr="001D5FAE">
        <w:rPr>
          <w:rFonts w:ascii="Arial" w:eastAsia="Arial" w:hAnsi="Arial" w:cs="Arial"/>
          <w:lang w:val="fr-FR"/>
        </w:rPr>
        <w:t>Estupiñán-Montaño</w:t>
      </w:r>
      <w:proofErr w:type="spellEnd"/>
      <w:r w:rsidRPr="001D5FAE">
        <w:rPr>
          <w:rFonts w:ascii="Arial" w:eastAsia="Arial" w:hAnsi="Arial" w:cs="Arial"/>
          <w:lang w:val="fr-FR"/>
        </w:rPr>
        <w:t xml:space="preserve"> et al., 2017). La nuit, ils se déplacent vers les eaux profondes voisines, effectuant des excursions verticales répétées, allant de 100 à 1 200 m de profondeur, probablement pour se nourrir de calmars (</w:t>
      </w:r>
      <w:proofErr w:type="spellStart"/>
      <w:r w:rsidRPr="001D5FAE">
        <w:rPr>
          <w:rFonts w:ascii="Arial" w:eastAsia="Arial" w:hAnsi="Arial" w:cs="Arial"/>
          <w:lang w:val="fr-FR"/>
        </w:rPr>
        <w:t>Aldana</w:t>
      </w:r>
      <w:proofErr w:type="spellEnd"/>
      <w:r w:rsidRPr="001D5FAE">
        <w:rPr>
          <w:rFonts w:ascii="Arial" w:eastAsia="Arial" w:hAnsi="Arial" w:cs="Arial"/>
          <w:lang w:val="fr-FR"/>
        </w:rPr>
        <w:t xml:space="preserve"> et al., 2020 ; </w:t>
      </w:r>
      <w:proofErr w:type="spellStart"/>
      <w:r w:rsidRPr="001D5FAE">
        <w:rPr>
          <w:rFonts w:ascii="Arial" w:eastAsia="Arial" w:hAnsi="Arial" w:cs="Arial"/>
          <w:lang w:val="fr-FR"/>
        </w:rPr>
        <w:t>Bessudo</w:t>
      </w:r>
      <w:proofErr w:type="spellEnd"/>
      <w:r w:rsidRPr="001D5FAE">
        <w:rPr>
          <w:rFonts w:ascii="Arial" w:eastAsia="Arial" w:hAnsi="Arial" w:cs="Arial"/>
          <w:lang w:val="fr-FR"/>
        </w:rPr>
        <w:t xml:space="preserve"> e</w:t>
      </w:r>
      <w:r w:rsidRPr="001D5FAE">
        <w:rPr>
          <w:rFonts w:ascii="Arial" w:eastAsia="Arial" w:hAnsi="Arial" w:cs="Arial"/>
          <w:lang w:val="fr-FR"/>
        </w:rPr>
        <w:t xml:space="preserve">t al., 2016 ; Hearn et al., 2010 ; </w:t>
      </w:r>
      <w:proofErr w:type="spellStart"/>
      <w:r w:rsidRPr="001D5FAE">
        <w:rPr>
          <w:rFonts w:ascii="Arial" w:eastAsia="Arial" w:hAnsi="Arial" w:cs="Arial"/>
          <w:lang w:val="fr-FR"/>
        </w:rPr>
        <w:t>Ketchum</w:t>
      </w:r>
      <w:proofErr w:type="spellEnd"/>
      <w:r w:rsidRPr="001D5FAE">
        <w:rPr>
          <w:rFonts w:ascii="Arial" w:eastAsia="Arial" w:hAnsi="Arial" w:cs="Arial"/>
          <w:lang w:val="fr-FR"/>
        </w:rPr>
        <w:t xml:space="preserve"> et al., 2014 ; </w:t>
      </w:r>
      <w:proofErr w:type="spellStart"/>
      <w:r w:rsidRPr="001D5FAE">
        <w:rPr>
          <w:rFonts w:ascii="Arial" w:eastAsia="Arial" w:hAnsi="Arial" w:cs="Arial"/>
          <w:lang w:val="fr-FR"/>
        </w:rPr>
        <w:t>Klimley</w:t>
      </w:r>
      <w:proofErr w:type="spellEnd"/>
      <w:r w:rsidRPr="001D5FAE">
        <w:rPr>
          <w:rFonts w:ascii="Arial" w:eastAsia="Arial" w:hAnsi="Arial" w:cs="Arial"/>
          <w:lang w:val="fr-FR"/>
        </w:rPr>
        <w:t>, 1993).</w:t>
      </w:r>
    </w:p>
    <w:p w14:paraId="0DD353F7" w14:textId="77777777" w:rsidR="00A24D3E" w:rsidRPr="001D5FAE" w:rsidRDefault="00A24D3E">
      <w:pPr>
        <w:spacing w:after="0"/>
        <w:jc w:val="both"/>
        <w:rPr>
          <w:rFonts w:ascii="Arial" w:eastAsia="Arial" w:hAnsi="Arial" w:cs="Arial"/>
          <w:lang w:val="fr-FR"/>
        </w:rPr>
      </w:pPr>
    </w:p>
    <w:p w14:paraId="7F48F3EF" w14:textId="77777777" w:rsidR="00A24D3E" w:rsidRPr="001D5FAE" w:rsidRDefault="00000000">
      <w:pPr>
        <w:spacing w:before="40" w:after="40"/>
        <w:jc w:val="both"/>
        <w:rPr>
          <w:rFonts w:ascii="Arial" w:eastAsia="Arial" w:hAnsi="Arial" w:cs="Arial"/>
          <w:lang w:val="fr-FR"/>
        </w:rPr>
      </w:pPr>
      <w:r w:rsidRPr="001D5FAE">
        <w:rPr>
          <w:rFonts w:ascii="Arial" w:eastAsia="Arial" w:hAnsi="Arial" w:cs="Arial"/>
          <w:lang w:val="fr-FR"/>
        </w:rPr>
        <w:t xml:space="preserve">Les femelles gravides migrent des zones pélagiques au large vers les habitats d’alevinage côtiers peu profonds, où elles donnent naissance à des petits vivants dans les estuaires et les baies abritées. Les nouveau-nés et les juvéniles restent dans les nurseries pendant les premières années de leur vie, bien que les populations de nurseries reliées par des côtes continues soient fortement connectées, avec de grands bancs de juvéniles qui entreprennent des mouvements saisonniers de longue distance le long du </w:t>
      </w:r>
      <w:r w:rsidRPr="001D5FAE">
        <w:rPr>
          <w:rFonts w:ascii="Arial" w:eastAsia="Arial" w:hAnsi="Arial" w:cs="Arial"/>
          <w:lang w:val="fr-FR"/>
        </w:rPr>
        <w:t xml:space="preserve">littoral, migrant vers des latitudes plus élevées pendant l’été, et revenant lorsque la température de l’eau baisse (Clarke, 1971 ; Bass et al., 1975 ; Stevens et Lyle, 1989 ; Duncan et Holland, 2006). À mesure qu’ils atteignent la maturité, les juvéniles quittent leurs zones de nurseries côtières pour rejoindre des habitats pélagiques au large. </w:t>
      </w:r>
      <w:sdt>
        <w:sdtPr>
          <w:tag w:val="goog_rdk_35"/>
          <w:id w:val="1714325729"/>
        </w:sdtPr>
        <w:sdtContent/>
      </w:sdt>
      <w:r w:rsidRPr="001D5FAE">
        <w:rPr>
          <w:rFonts w:ascii="Arial" w:eastAsia="Arial" w:hAnsi="Arial" w:cs="Arial"/>
          <w:lang w:val="fr-FR"/>
        </w:rPr>
        <w:t>Les zones de nurseries côtières sont de plus en plus menacées par le changement climatique, la pêche intensive, la dégradation et la perte d’habitat causées, entre autres</w:t>
      </w:r>
      <w:r w:rsidRPr="001D5FAE">
        <w:rPr>
          <w:rFonts w:ascii="Arial" w:eastAsia="Arial" w:hAnsi="Arial" w:cs="Arial"/>
          <w:i/>
          <w:iCs/>
          <w:lang w:val="fr-FR"/>
        </w:rPr>
        <w:t xml:space="preserve">, par la pollution et </w:t>
      </w:r>
      <w:r w:rsidRPr="001D5FAE">
        <w:rPr>
          <w:rFonts w:ascii="Arial" w:eastAsia="Arial" w:hAnsi="Arial" w:cs="Arial"/>
          <w:lang w:val="fr-FR"/>
        </w:rPr>
        <w:t>les aménagements (Cerutti-</w:t>
      </w:r>
      <w:proofErr w:type="spellStart"/>
      <w:r w:rsidRPr="001D5FAE">
        <w:rPr>
          <w:rFonts w:ascii="Arial" w:eastAsia="Arial" w:hAnsi="Arial" w:cs="Arial"/>
          <w:lang w:val="fr-FR"/>
        </w:rPr>
        <w:t>Pereyra</w:t>
      </w:r>
      <w:proofErr w:type="spellEnd"/>
      <w:r w:rsidRPr="001D5FAE">
        <w:rPr>
          <w:rFonts w:ascii="Arial" w:eastAsia="Arial" w:hAnsi="Arial" w:cs="Arial"/>
          <w:lang w:val="fr-FR"/>
        </w:rPr>
        <w:t xml:space="preserve"> et al. 2024).</w:t>
      </w:r>
    </w:p>
    <w:p w14:paraId="2CC3036C" w14:textId="77777777" w:rsidR="00A24D3E" w:rsidRPr="001D5FAE" w:rsidRDefault="00A24D3E">
      <w:pPr>
        <w:spacing w:after="0"/>
        <w:jc w:val="both"/>
        <w:rPr>
          <w:rFonts w:ascii="Arial" w:eastAsia="Arial" w:hAnsi="Arial" w:cs="Arial"/>
          <w:lang w:val="fr-FR"/>
        </w:rPr>
      </w:pPr>
    </w:p>
    <w:p w14:paraId="506719C7" w14:textId="77777777" w:rsidR="00A24D3E" w:rsidRPr="001D5FAE" w:rsidRDefault="00000000">
      <w:pPr>
        <w:spacing w:after="0"/>
        <w:ind w:left="540" w:hanging="540"/>
        <w:jc w:val="both"/>
        <w:rPr>
          <w:rFonts w:ascii="Arial" w:eastAsia="Arial" w:hAnsi="Arial" w:cs="Arial"/>
          <w:lang w:val="fr-FR"/>
        </w:rPr>
      </w:pPr>
      <w:r w:rsidRPr="001D5FAE">
        <w:rPr>
          <w:rFonts w:ascii="Arial" w:eastAsia="Arial" w:hAnsi="Arial" w:cs="Arial"/>
          <w:lang w:val="fr-FR"/>
        </w:rPr>
        <w:t xml:space="preserve">4.4 </w:t>
      </w:r>
      <w:r w:rsidRPr="001D5FAE">
        <w:rPr>
          <w:rFonts w:ascii="Arial" w:eastAsia="Arial" w:hAnsi="Arial" w:cs="Arial"/>
          <w:lang w:val="fr-FR"/>
        </w:rPr>
        <w:tab/>
        <w:t>Caractéristiques biologiques</w:t>
      </w:r>
    </w:p>
    <w:p w14:paraId="1E54D571" w14:textId="77777777" w:rsidR="00A24D3E" w:rsidRPr="001D5FAE" w:rsidRDefault="00A24D3E">
      <w:pPr>
        <w:spacing w:after="0"/>
        <w:ind w:hanging="2"/>
        <w:rPr>
          <w:rFonts w:ascii="Arial" w:eastAsia="Arial" w:hAnsi="Arial" w:cs="Arial"/>
          <w:i/>
          <w:color w:val="7030A0"/>
          <w:lang w:val="fr-FR"/>
        </w:rPr>
      </w:pPr>
    </w:p>
    <w:p w14:paraId="378D03FA"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 xml:space="preserve">Le corps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est fusiforme, ou en forme de fuseau, avec une grande première nageoire dorsale et des nageoires dorsale et pelvienne basses. Les dents de devant du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 xml:space="preserve"> sont droites, tandis que les autres présentent des cuspides obliques (contrairement à celles du grand requin-marteau, qui sont dentelées). Il se distingue des autres espèces de requins-marteaux par la présence d’une échancrure marquée au milieu de l’avant de la tête et de deux échancrures supplémentaires de chaque côté.</w:t>
      </w:r>
    </w:p>
    <w:p w14:paraId="37DE62F1" w14:textId="77777777" w:rsidR="00A24D3E" w:rsidRPr="001D5FAE" w:rsidRDefault="00A24D3E">
      <w:pPr>
        <w:spacing w:after="0"/>
        <w:ind w:hanging="2"/>
        <w:rPr>
          <w:rFonts w:ascii="Arial" w:eastAsia="Arial" w:hAnsi="Arial" w:cs="Arial"/>
          <w:i/>
          <w:lang w:val="fr-FR"/>
        </w:rPr>
      </w:pPr>
    </w:p>
    <w:p w14:paraId="69867836" w14:textId="77777777" w:rsidR="00A24D3E" w:rsidRPr="001D5FAE" w:rsidRDefault="00000000">
      <w:pPr>
        <w:spacing w:after="0"/>
        <w:ind w:hanging="2"/>
        <w:jc w:val="both"/>
        <w:rPr>
          <w:rFonts w:ascii="Arial" w:eastAsia="Arial" w:hAnsi="Arial" w:cs="Arial"/>
          <w:color w:val="538135"/>
          <w:lang w:val="fr-FR"/>
        </w:rPr>
      </w:pP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i/>
          <w:iCs/>
          <w:lang w:val="fr-FR"/>
        </w:rPr>
        <w:t xml:space="preserve"> </w:t>
      </w:r>
      <w:r w:rsidRPr="001D5FAE">
        <w:rPr>
          <w:rFonts w:ascii="Arial" w:eastAsia="Arial" w:hAnsi="Arial" w:cs="Arial"/>
          <w:lang w:val="fr-FR"/>
        </w:rPr>
        <w:t>atteint une taille maximale de 370 à 420 cm TL (</w:t>
      </w:r>
      <w:proofErr w:type="spellStart"/>
      <w:r w:rsidRPr="001D5FAE">
        <w:rPr>
          <w:rFonts w:ascii="Arial" w:eastAsia="Arial" w:hAnsi="Arial" w:cs="Arial"/>
          <w:lang w:val="fr-FR"/>
        </w:rPr>
        <w:t>Compagno</w:t>
      </w:r>
      <w:proofErr w:type="spellEnd"/>
      <w:r w:rsidRPr="001D5FAE">
        <w:rPr>
          <w:rFonts w:ascii="Arial" w:eastAsia="Arial" w:hAnsi="Arial" w:cs="Arial"/>
          <w:lang w:val="fr-FR"/>
        </w:rPr>
        <w:t>, 1998). Les mâles atteignent la maturité à 140-198 cm TL et les femelles à 200-250 cm TL (</w:t>
      </w:r>
      <w:proofErr w:type="spellStart"/>
      <w:r w:rsidRPr="001D5FAE">
        <w:rPr>
          <w:rFonts w:ascii="Arial" w:eastAsia="Arial" w:hAnsi="Arial" w:cs="Arial"/>
          <w:lang w:val="fr-FR"/>
        </w:rPr>
        <w:t>Compagno</w:t>
      </w:r>
      <w:proofErr w:type="spellEnd"/>
      <w:r w:rsidRPr="001D5FAE">
        <w:rPr>
          <w:rFonts w:ascii="Arial" w:eastAsia="Arial" w:hAnsi="Arial" w:cs="Arial"/>
          <w:lang w:val="fr-FR"/>
        </w:rPr>
        <w:t xml:space="preserve">, 1984 ; </w:t>
      </w:r>
      <w:proofErr w:type="spellStart"/>
      <w:r w:rsidRPr="001D5FAE">
        <w:rPr>
          <w:rFonts w:ascii="Arial" w:eastAsia="Arial" w:hAnsi="Arial" w:cs="Arial"/>
          <w:lang w:val="fr-FR"/>
        </w:rPr>
        <w:t>Branstetter</w:t>
      </w:r>
      <w:proofErr w:type="spellEnd"/>
      <w:r w:rsidRPr="001D5FAE">
        <w:rPr>
          <w:rFonts w:ascii="Arial" w:eastAsia="Arial" w:hAnsi="Arial" w:cs="Arial"/>
          <w:lang w:val="fr-FR"/>
        </w:rPr>
        <w:t>, 1987 ; Harry et al</w:t>
      </w:r>
      <w:r w:rsidRPr="001D5FAE">
        <w:rPr>
          <w:rFonts w:ascii="Arial" w:eastAsia="Arial" w:hAnsi="Arial" w:cs="Arial"/>
          <w:i/>
          <w:iCs/>
          <w:lang w:val="fr-FR"/>
        </w:rPr>
        <w:t>.</w:t>
      </w:r>
      <w:r w:rsidRPr="001D5FAE">
        <w:rPr>
          <w:rFonts w:ascii="Arial" w:eastAsia="Arial" w:hAnsi="Arial" w:cs="Arial"/>
          <w:lang w:val="fr-FR"/>
        </w:rPr>
        <w:t xml:space="preserve"> 2011 ; White</w:t>
      </w:r>
      <w:r w:rsidRPr="001D5FAE">
        <w:rPr>
          <w:rFonts w:ascii="Arial" w:eastAsia="Arial" w:hAnsi="Arial" w:cs="Arial"/>
          <w:i/>
          <w:iCs/>
          <w:lang w:val="fr-FR"/>
        </w:rPr>
        <w:t xml:space="preserve"> </w:t>
      </w:r>
      <w:r w:rsidRPr="001D5FAE">
        <w:rPr>
          <w:rFonts w:ascii="Arial" w:eastAsia="Arial" w:hAnsi="Arial" w:cs="Arial"/>
          <w:lang w:val="fr-FR"/>
        </w:rPr>
        <w:t>et al., 2008). La reproduction s’effectue par viviparité placentaire, avec des portées de 15 à 31 individus, un cycle de reproduction annuel ou bisannuel, et une taille à la naissance de 43 à 55 cm TL (</w:t>
      </w:r>
      <w:proofErr w:type="spellStart"/>
      <w:r w:rsidRPr="001D5FAE">
        <w:rPr>
          <w:rFonts w:ascii="Arial" w:eastAsia="Arial" w:hAnsi="Arial" w:cs="Arial"/>
          <w:lang w:val="fr-FR"/>
        </w:rPr>
        <w:t>Branstetter</w:t>
      </w:r>
      <w:proofErr w:type="spellEnd"/>
      <w:r w:rsidRPr="001D5FAE">
        <w:rPr>
          <w:rFonts w:ascii="Arial" w:eastAsia="Arial" w:hAnsi="Arial" w:cs="Arial"/>
          <w:lang w:val="fr-FR"/>
        </w:rPr>
        <w:t xml:space="preserve"> 1987 ; Chen</w:t>
      </w:r>
      <w:r w:rsidRPr="001D5FAE">
        <w:rPr>
          <w:rFonts w:ascii="Arial" w:eastAsia="Arial" w:hAnsi="Arial" w:cs="Arial"/>
          <w:i/>
          <w:iCs/>
          <w:lang w:val="fr-FR"/>
        </w:rPr>
        <w:t xml:space="preserve"> </w:t>
      </w:r>
      <w:r w:rsidRPr="001D5FAE">
        <w:rPr>
          <w:rFonts w:ascii="Arial" w:eastAsia="Arial" w:hAnsi="Arial" w:cs="Arial"/>
          <w:lang w:val="fr-FR"/>
        </w:rPr>
        <w:t>et al.,</w:t>
      </w:r>
      <w:r w:rsidRPr="001D5FAE">
        <w:rPr>
          <w:rFonts w:ascii="Arial" w:eastAsia="Arial" w:hAnsi="Arial" w:cs="Arial"/>
          <w:i/>
          <w:iCs/>
          <w:lang w:val="fr-FR"/>
        </w:rPr>
        <w:t xml:space="preserve"> </w:t>
      </w:r>
      <w:r w:rsidRPr="001D5FAE">
        <w:rPr>
          <w:rFonts w:ascii="Arial" w:eastAsia="Arial" w:hAnsi="Arial" w:cs="Arial"/>
          <w:lang w:val="fr-FR"/>
        </w:rPr>
        <w:t xml:space="preserve">1988 ; </w:t>
      </w:r>
      <w:proofErr w:type="spellStart"/>
      <w:r w:rsidRPr="001D5FAE">
        <w:rPr>
          <w:rFonts w:ascii="Arial" w:eastAsia="Arial" w:hAnsi="Arial" w:cs="Arial"/>
          <w:lang w:val="fr-FR"/>
        </w:rPr>
        <w:t>Amorim</w:t>
      </w:r>
      <w:proofErr w:type="spellEnd"/>
      <w:r w:rsidRPr="001D5FAE">
        <w:rPr>
          <w:rFonts w:ascii="Arial" w:eastAsia="Arial" w:hAnsi="Arial" w:cs="Arial"/>
          <w:lang w:val="fr-FR"/>
        </w:rPr>
        <w:t xml:space="preserve"> et al., 1994 ; Clarke et al., 2015). L’âge de m</w:t>
      </w:r>
      <w:r w:rsidRPr="001D5FAE">
        <w:rPr>
          <w:rFonts w:ascii="Arial" w:eastAsia="Arial" w:hAnsi="Arial" w:cs="Arial"/>
          <w:lang w:val="fr-FR"/>
        </w:rPr>
        <w:t>aturité des femelles est de 13,2 ans et l’âge maximum est de 35 ans ; la durée de génération est donc de 24,1 ans (Drew et al</w:t>
      </w:r>
      <w:r w:rsidRPr="001D5FAE">
        <w:rPr>
          <w:rFonts w:ascii="Arial" w:eastAsia="Arial" w:hAnsi="Arial" w:cs="Arial"/>
          <w:i/>
          <w:iCs/>
          <w:lang w:val="fr-FR"/>
        </w:rPr>
        <w:t>.</w:t>
      </w:r>
      <w:r w:rsidRPr="001D5FAE">
        <w:rPr>
          <w:rFonts w:ascii="Arial" w:eastAsia="Arial" w:hAnsi="Arial" w:cs="Arial"/>
          <w:lang w:val="fr-FR"/>
        </w:rPr>
        <w:t xml:space="preserve"> 2015).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a des taux intrinsèques de croissance de la population et de productivité faibles par rapport à ceux d’autres requins. Les estimations globales du taux d’accroissement intrinsèque de cette espèce (r~0,08-0,105 année</w:t>
      </w:r>
      <w:r w:rsidRPr="001D5FAE">
        <w:rPr>
          <w:rFonts w:ascii="Arial" w:eastAsia="Arial" w:hAnsi="Arial" w:cs="Arial"/>
          <w:vertAlign w:val="superscript"/>
          <w:lang w:val="fr-FR"/>
        </w:rPr>
        <w:t>-1</w:t>
      </w:r>
      <w:r w:rsidRPr="001D5FAE">
        <w:rPr>
          <w:rFonts w:ascii="Arial" w:eastAsia="Arial" w:hAnsi="Arial" w:cs="Arial"/>
          <w:lang w:val="fr-FR"/>
        </w:rPr>
        <w:t>) indiquent que les populations sont vulnérables à l’épuisement et seront lentes à se remettre de la surexploitation, selon la catégorie de faible productivité de l’Organisation des Nations Unies pour l’alimentation et l’agriculture (&lt;0,14 année</w:t>
      </w:r>
      <w:r w:rsidRPr="001D5FAE">
        <w:rPr>
          <w:rFonts w:ascii="Arial" w:eastAsia="Arial" w:hAnsi="Arial" w:cs="Arial"/>
          <w:vertAlign w:val="superscript"/>
          <w:lang w:val="fr-FR"/>
        </w:rPr>
        <w:t>-1</w:t>
      </w:r>
      <w:r w:rsidRPr="001D5FAE">
        <w:rPr>
          <w:rFonts w:ascii="Arial" w:eastAsia="Arial" w:hAnsi="Arial" w:cs="Arial"/>
          <w:lang w:val="fr-FR"/>
        </w:rPr>
        <w:t xml:space="preserve">) (Organisation des Nations Unies pour l’alimentation et l’agriculture 2001 ; </w:t>
      </w:r>
      <w:proofErr w:type="spellStart"/>
      <w:r w:rsidRPr="001D5FAE">
        <w:rPr>
          <w:rFonts w:ascii="Arial" w:eastAsia="Arial" w:hAnsi="Arial" w:cs="Arial"/>
          <w:lang w:val="fr-FR"/>
        </w:rPr>
        <w:t>Musick</w:t>
      </w:r>
      <w:proofErr w:type="spellEnd"/>
      <w:r w:rsidRPr="001D5FAE">
        <w:rPr>
          <w:rFonts w:ascii="Arial" w:eastAsia="Arial" w:hAnsi="Arial" w:cs="Arial"/>
          <w:lang w:val="fr-FR"/>
        </w:rPr>
        <w:t xml:space="preserve"> et al. 2000).</w:t>
      </w:r>
    </w:p>
    <w:p w14:paraId="66BEA674" w14:textId="77777777" w:rsidR="00A24D3E" w:rsidRPr="001D5FAE" w:rsidRDefault="00A24D3E">
      <w:pPr>
        <w:spacing w:after="0"/>
        <w:jc w:val="both"/>
        <w:rPr>
          <w:rFonts w:ascii="Arial" w:eastAsia="Arial" w:hAnsi="Arial" w:cs="Arial"/>
          <w:lang w:val="fr-FR"/>
        </w:rPr>
      </w:pPr>
    </w:p>
    <w:p w14:paraId="3B048D21" w14:textId="77777777" w:rsidR="00A24D3E" w:rsidRPr="001D5FAE" w:rsidRDefault="00000000">
      <w:pPr>
        <w:spacing w:after="0"/>
        <w:ind w:left="540" w:hanging="540"/>
        <w:jc w:val="both"/>
        <w:rPr>
          <w:rFonts w:ascii="Arial" w:eastAsia="Arial" w:hAnsi="Arial" w:cs="Arial"/>
          <w:lang w:val="fr-FR"/>
        </w:rPr>
      </w:pPr>
      <w:r w:rsidRPr="001D5FAE">
        <w:rPr>
          <w:rFonts w:ascii="Arial" w:eastAsia="Arial" w:hAnsi="Arial" w:cs="Arial"/>
          <w:lang w:val="fr-FR"/>
        </w:rPr>
        <w:t xml:space="preserve">4.5 </w:t>
      </w:r>
      <w:r w:rsidRPr="001D5FAE">
        <w:rPr>
          <w:rFonts w:ascii="Arial" w:eastAsia="Arial" w:hAnsi="Arial" w:cs="Arial"/>
          <w:lang w:val="fr-FR"/>
        </w:rPr>
        <w:tab/>
        <w:t>Rôle du taxon dans son écosystème</w:t>
      </w:r>
    </w:p>
    <w:p w14:paraId="38A6EE6D" w14:textId="77777777" w:rsidR="00A24D3E" w:rsidRPr="001D5FAE" w:rsidRDefault="00A24D3E">
      <w:pPr>
        <w:spacing w:after="0"/>
        <w:jc w:val="both"/>
        <w:rPr>
          <w:rFonts w:ascii="Arial" w:eastAsia="Arial" w:hAnsi="Arial" w:cs="Arial"/>
          <w:lang w:val="fr-FR"/>
        </w:rPr>
      </w:pPr>
    </w:p>
    <w:p w14:paraId="7715915A" w14:textId="77777777" w:rsidR="00A24D3E" w:rsidRPr="001D5FAE" w:rsidRDefault="00000000">
      <w:pPr>
        <w:pBdr>
          <w:top w:val="nil"/>
          <w:left w:val="nil"/>
          <w:bottom w:val="nil"/>
          <w:right w:val="nil"/>
          <w:between w:val="nil"/>
        </w:pBdr>
        <w:spacing w:after="0"/>
        <w:ind w:hanging="2"/>
        <w:jc w:val="both"/>
        <w:rPr>
          <w:rFonts w:ascii="Arial" w:eastAsia="Arial" w:hAnsi="Arial" w:cs="Arial"/>
          <w:lang w:val="fr-FR"/>
        </w:rPr>
      </w:pPr>
      <w:proofErr w:type="spellStart"/>
      <w:r w:rsidRPr="001D5FAE">
        <w:rPr>
          <w:rFonts w:ascii="Arial" w:eastAsia="Arial" w:hAnsi="Arial" w:cs="Arial"/>
          <w:i/>
          <w:iCs/>
          <w:lang w:val="fr-FR"/>
        </w:rPr>
        <w:t>Sphyrna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est un prédateur de niveau trophique supérieur dans les écosystèmes côtiers et océaniques ouverts.  Il a un régime alimentaire varié, prenant une grande variété de poissons, mais aussi des invertébrés, notamment des céphalopodes. L’analyse du contenu stomacal a révélé une forte proportion d’espèces de céphalopodes mésopélagiques dans les régimes alimentaires des adultes mâles (42 %) et femelles (63 %) (</w:t>
      </w:r>
      <w:proofErr w:type="spellStart"/>
      <w:r w:rsidRPr="001D5FAE">
        <w:rPr>
          <w:rFonts w:ascii="Arial" w:eastAsia="Arial" w:hAnsi="Arial" w:cs="Arial"/>
          <w:lang w:val="fr-FR"/>
        </w:rPr>
        <w:t>Klimley</w:t>
      </w:r>
      <w:proofErr w:type="spellEnd"/>
      <w:r w:rsidRPr="001D5FAE">
        <w:rPr>
          <w:rFonts w:ascii="Arial" w:eastAsia="Arial" w:hAnsi="Arial" w:cs="Arial"/>
          <w:lang w:val="fr-FR"/>
        </w:rPr>
        <w:t xml:space="preserve"> 1987). Les autres proies comprennent une grande variété de poissons téléostéens et d’espèces d’in</w:t>
      </w:r>
      <w:r w:rsidRPr="001D5FAE">
        <w:rPr>
          <w:rFonts w:ascii="Arial" w:eastAsia="Arial" w:hAnsi="Arial" w:cs="Arial"/>
          <w:lang w:val="fr-FR"/>
        </w:rPr>
        <w:t>vertébrés, reflétant la gamme des habitats habités (</w:t>
      </w:r>
      <w:proofErr w:type="spellStart"/>
      <w:r w:rsidRPr="001D5FAE">
        <w:rPr>
          <w:rFonts w:ascii="Arial" w:eastAsia="Arial" w:hAnsi="Arial" w:cs="Arial"/>
          <w:lang w:val="fr-FR"/>
        </w:rPr>
        <w:t>Compagno</w:t>
      </w:r>
      <w:proofErr w:type="spellEnd"/>
      <w:r w:rsidRPr="001D5FAE">
        <w:rPr>
          <w:rFonts w:ascii="Arial" w:eastAsia="Arial" w:hAnsi="Arial" w:cs="Arial"/>
          <w:lang w:val="fr-FR"/>
        </w:rPr>
        <w:t>, 1984 ; FAO 2024).</w:t>
      </w:r>
    </w:p>
    <w:p w14:paraId="11762E06" w14:textId="77777777" w:rsidR="00A24D3E" w:rsidRPr="001D5FAE" w:rsidRDefault="00A24D3E">
      <w:pPr>
        <w:pBdr>
          <w:top w:val="nil"/>
          <w:left w:val="nil"/>
          <w:bottom w:val="nil"/>
          <w:right w:val="nil"/>
          <w:between w:val="nil"/>
        </w:pBdr>
        <w:spacing w:after="0"/>
        <w:ind w:hanging="2"/>
        <w:rPr>
          <w:rFonts w:ascii="Arial" w:eastAsia="Arial" w:hAnsi="Arial" w:cs="Arial"/>
          <w:lang w:val="fr-FR"/>
        </w:rPr>
      </w:pPr>
    </w:p>
    <w:p w14:paraId="7DD04743"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lastRenderedPageBreak/>
        <w:t xml:space="preserve">Le niveau trophique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a été calculé à 4,1 (maximum = 5,0) sur la base des informations sur le régime alimentaire (Cortés, 1999), puis révisé à 4,7, ce qui suggère qu’ils se nourrissent à une position trophique plus élevée et sur une gamme trophique plus étendue (</w:t>
      </w:r>
      <w:proofErr w:type="spellStart"/>
      <w:r w:rsidRPr="001D5FAE">
        <w:rPr>
          <w:rFonts w:ascii="Arial" w:eastAsia="Arial" w:hAnsi="Arial" w:cs="Arial"/>
          <w:lang w:val="fr-FR"/>
        </w:rPr>
        <w:t>Hussey</w:t>
      </w:r>
      <w:proofErr w:type="spellEnd"/>
      <w:r w:rsidRPr="001D5FAE">
        <w:rPr>
          <w:rFonts w:ascii="Arial" w:eastAsia="Arial" w:hAnsi="Arial" w:cs="Arial"/>
          <w:lang w:val="fr-FR"/>
        </w:rPr>
        <w:t xml:space="preserve"> et al., 2015). </w:t>
      </w:r>
      <w:proofErr w:type="spellStart"/>
      <w:r w:rsidRPr="001D5FAE">
        <w:rPr>
          <w:rFonts w:ascii="Arial" w:eastAsia="Arial" w:hAnsi="Arial" w:cs="Arial"/>
          <w:lang w:val="fr-FR"/>
        </w:rPr>
        <w:t>Navia</w:t>
      </w:r>
      <w:proofErr w:type="spellEnd"/>
      <w:r w:rsidRPr="001D5FAE">
        <w:rPr>
          <w:rFonts w:ascii="Arial" w:eastAsia="Arial" w:hAnsi="Arial" w:cs="Arial"/>
          <w:lang w:val="fr-FR"/>
        </w:rPr>
        <w:t xml:space="preserve"> et al. (2010) proposent que le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 xml:space="preserve"> soit la deuxième espèce la plus importante pour le maintien de la structure de la communauté marine dans la zone de pêche centrale du Pacifique colombien. La disparition des gra</w:t>
      </w:r>
      <w:r w:rsidRPr="001D5FAE">
        <w:rPr>
          <w:rFonts w:ascii="Arial" w:eastAsia="Arial" w:hAnsi="Arial" w:cs="Arial"/>
          <w:lang w:val="fr-FR"/>
        </w:rPr>
        <w:t xml:space="preserve">nds requins peut déclencher une cascade trophique, entraînant une augmentation des </w:t>
      </w:r>
      <w:proofErr w:type="spellStart"/>
      <w:r w:rsidRPr="001D5FAE">
        <w:rPr>
          <w:rFonts w:ascii="Arial" w:eastAsia="Arial" w:hAnsi="Arial" w:cs="Arial"/>
          <w:lang w:val="fr-FR"/>
        </w:rPr>
        <w:t>mésoprédateurs</w:t>
      </w:r>
      <w:proofErr w:type="spellEnd"/>
      <w:r w:rsidRPr="001D5FAE">
        <w:rPr>
          <w:rFonts w:ascii="Arial" w:eastAsia="Arial" w:hAnsi="Arial" w:cs="Arial"/>
          <w:lang w:val="fr-FR"/>
        </w:rPr>
        <w:t xml:space="preserve"> et, en fin de compte, déstabiliser le réseau trophique marin, ce qui met en péril la santé de cet écosystème (Daskalov et al., 2007 ; </w:t>
      </w:r>
      <w:proofErr w:type="spellStart"/>
      <w:r w:rsidRPr="001D5FAE">
        <w:rPr>
          <w:rFonts w:ascii="Arial" w:eastAsia="Arial" w:hAnsi="Arial" w:cs="Arial"/>
          <w:lang w:val="fr-FR"/>
        </w:rPr>
        <w:t>Dedman</w:t>
      </w:r>
      <w:proofErr w:type="spellEnd"/>
      <w:r w:rsidRPr="001D5FAE">
        <w:rPr>
          <w:rFonts w:ascii="Arial" w:eastAsia="Arial" w:hAnsi="Arial" w:cs="Arial"/>
          <w:lang w:val="fr-FR"/>
        </w:rPr>
        <w:t xml:space="preserve"> et al., 2024 ; </w:t>
      </w:r>
      <w:proofErr w:type="spellStart"/>
      <w:r w:rsidRPr="001D5FAE">
        <w:rPr>
          <w:rFonts w:ascii="Arial" w:eastAsia="Arial" w:hAnsi="Arial" w:cs="Arial"/>
          <w:lang w:val="fr-FR"/>
        </w:rPr>
        <w:t>Klinard</w:t>
      </w:r>
      <w:proofErr w:type="spellEnd"/>
      <w:r w:rsidRPr="001D5FAE">
        <w:rPr>
          <w:rFonts w:ascii="Arial" w:eastAsia="Arial" w:hAnsi="Arial" w:cs="Arial"/>
          <w:lang w:val="fr-FR"/>
        </w:rPr>
        <w:t xml:space="preserve"> et al., 2025).</w:t>
      </w:r>
    </w:p>
    <w:p w14:paraId="3A4AC030" w14:textId="77777777" w:rsidR="00A24D3E" w:rsidRPr="001D5FAE" w:rsidRDefault="00A24D3E">
      <w:pPr>
        <w:spacing w:after="0"/>
        <w:jc w:val="both"/>
        <w:rPr>
          <w:rFonts w:ascii="Arial" w:eastAsia="Arial" w:hAnsi="Arial" w:cs="Arial"/>
          <w:lang w:val="fr-FR"/>
        </w:rPr>
      </w:pPr>
    </w:p>
    <w:p w14:paraId="60BBCC2D" w14:textId="77777777" w:rsidR="00A24D3E" w:rsidRPr="001D5FAE" w:rsidRDefault="00000000">
      <w:pPr>
        <w:spacing w:after="0"/>
        <w:ind w:left="540" w:hanging="540"/>
        <w:jc w:val="both"/>
        <w:rPr>
          <w:rFonts w:ascii="Arial" w:eastAsia="Arial" w:hAnsi="Arial" w:cs="Arial"/>
          <w:b/>
          <w:lang w:val="fr-FR"/>
        </w:rPr>
      </w:pPr>
      <w:r w:rsidRPr="001D5FAE">
        <w:rPr>
          <w:rFonts w:ascii="Arial" w:eastAsia="Arial" w:hAnsi="Arial" w:cs="Arial"/>
          <w:b/>
          <w:lang w:val="fr-FR"/>
        </w:rPr>
        <w:t>5.</w:t>
      </w:r>
      <w:r w:rsidRPr="001D5FAE">
        <w:rPr>
          <w:rFonts w:ascii="Arial" w:eastAsia="Arial" w:hAnsi="Arial" w:cs="Arial"/>
          <w:b/>
          <w:lang w:val="fr-FR"/>
        </w:rPr>
        <w:tab/>
        <w:t xml:space="preserve">État de conservation et menaces </w:t>
      </w:r>
    </w:p>
    <w:p w14:paraId="1F94B2EA" w14:textId="77777777" w:rsidR="00A24D3E" w:rsidRPr="001D5FAE" w:rsidRDefault="00A24D3E">
      <w:pPr>
        <w:spacing w:after="0"/>
        <w:ind w:left="540" w:hanging="540"/>
        <w:jc w:val="both"/>
        <w:rPr>
          <w:rFonts w:ascii="Arial" w:eastAsia="Arial" w:hAnsi="Arial" w:cs="Arial"/>
          <w:b/>
          <w:u w:val="single"/>
          <w:lang w:val="fr-FR"/>
        </w:rPr>
      </w:pPr>
    </w:p>
    <w:p w14:paraId="26A0894F" w14:textId="77777777" w:rsidR="00A24D3E" w:rsidRPr="001D5FAE" w:rsidRDefault="00000000">
      <w:pPr>
        <w:spacing w:after="0"/>
        <w:ind w:left="540" w:hanging="540"/>
        <w:jc w:val="both"/>
        <w:rPr>
          <w:rFonts w:ascii="Arial" w:eastAsia="Arial" w:hAnsi="Arial" w:cs="Arial"/>
          <w:lang w:val="fr-FR"/>
        </w:rPr>
      </w:pPr>
      <w:r w:rsidRPr="001D5FAE">
        <w:rPr>
          <w:rFonts w:ascii="Arial" w:eastAsia="Arial" w:hAnsi="Arial" w:cs="Arial"/>
          <w:lang w:val="fr-FR"/>
        </w:rPr>
        <w:t xml:space="preserve">5.1 </w:t>
      </w:r>
      <w:r w:rsidRPr="001D5FAE">
        <w:rPr>
          <w:rFonts w:ascii="Arial" w:eastAsia="Arial" w:hAnsi="Arial" w:cs="Arial"/>
          <w:lang w:val="fr-FR"/>
        </w:rPr>
        <w:tab/>
        <w:t>Évaluation de la Liste rouge de l’UICN</w:t>
      </w:r>
    </w:p>
    <w:p w14:paraId="77C06E6B" w14:textId="77777777" w:rsidR="00A24D3E" w:rsidRPr="001D5FAE" w:rsidRDefault="00A24D3E">
      <w:pPr>
        <w:spacing w:after="0"/>
        <w:ind w:left="540"/>
        <w:jc w:val="both"/>
        <w:rPr>
          <w:rFonts w:ascii="Arial" w:eastAsia="Arial" w:hAnsi="Arial" w:cs="Arial"/>
          <w:lang w:val="fr-FR"/>
        </w:rPr>
      </w:pPr>
    </w:p>
    <w:p w14:paraId="2C58ED18" w14:textId="77777777" w:rsidR="00A24D3E" w:rsidRPr="001D5FAE" w:rsidRDefault="00000000">
      <w:pPr>
        <w:pBdr>
          <w:top w:val="nil"/>
          <w:left w:val="nil"/>
          <w:bottom w:val="nil"/>
          <w:right w:val="nil"/>
          <w:between w:val="nil"/>
        </w:pBdr>
        <w:spacing w:after="0"/>
        <w:jc w:val="both"/>
        <w:rPr>
          <w:rFonts w:ascii="Times New Roman" w:eastAsia="Times New Roman" w:hAnsi="Times New Roman" w:cs="Times New Roman"/>
          <w:lang w:val="fr-FR"/>
        </w:rPr>
      </w:pPr>
      <w:r w:rsidRPr="001D5FAE">
        <w:rPr>
          <w:rFonts w:ascii="Arial" w:eastAsia="Arial" w:hAnsi="Arial" w:cs="Arial"/>
          <w:lang w:val="fr-FR"/>
        </w:rPr>
        <w:t>L’évaluation la plus récente de la Liste rouge de l’Union internationale pour la conservation de la nature (UICN) en 2019 a élevé l’espèce au rang d’espèce en danger critique d’extinction (A2bd) au niveau mondial, avec une tendance au déclin de la population, sur la base de réductions médianes pondérées de la population mondiale estimées entre 76,9 et 97,3 %, avec la probabilité la plus élevée de &gt;80 % de réduction sur trois générations (72,3 ans) (</w:t>
      </w:r>
      <w:proofErr w:type="spellStart"/>
      <w:r w:rsidRPr="001D5FAE">
        <w:rPr>
          <w:rFonts w:ascii="Arial" w:eastAsia="Arial" w:hAnsi="Arial" w:cs="Arial"/>
          <w:lang w:val="fr-FR"/>
        </w:rPr>
        <w:t>Rigby</w:t>
      </w:r>
      <w:proofErr w:type="spellEnd"/>
      <w:r w:rsidRPr="001D5FAE">
        <w:rPr>
          <w:rFonts w:ascii="Arial" w:eastAsia="Arial" w:hAnsi="Arial" w:cs="Arial"/>
          <w:lang w:val="fr-FR"/>
        </w:rPr>
        <w:t xml:space="preserve"> et al., 2019).</w:t>
      </w:r>
    </w:p>
    <w:p w14:paraId="6A8C6CAF" w14:textId="77777777" w:rsidR="00A24D3E" w:rsidRPr="001D5FAE" w:rsidRDefault="00A24D3E">
      <w:pPr>
        <w:spacing w:after="0"/>
        <w:rPr>
          <w:rFonts w:ascii="Times New Roman" w:eastAsia="Times New Roman" w:hAnsi="Times New Roman" w:cs="Times New Roman"/>
          <w:lang w:val="fr-FR"/>
        </w:rPr>
      </w:pPr>
    </w:p>
    <w:p w14:paraId="283273E8" w14:textId="77777777" w:rsidR="00A24D3E" w:rsidRPr="001D5FAE" w:rsidRDefault="00000000">
      <w:pPr>
        <w:spacing w:after="0"/>
        <w:jc w:val="both"/>
        <w:rPr>
          <w:rFonts w:ascii="Times New Roman" w:eastAsia="Times New Roman" w:hAnsi="Times New Roman" w:cs="Times New Roman"/>
          <w:lang w:val="fr-FR"/>
        </w:rPr>
      </w:pPr>
      <w:r w:rsidRPr="001D5FAE">
        <w:rPr>
          <w:rFonts w:ascii="Arial" w:eastAsia="Arial" w:hAnsi="Arial" w:cs="Arial"/>
          <w:lang w:val="fr-FR"/>
        </w:rPr>
        <w:t>L’UICN a reclassé cette espèce de la catégorie « En danger » à la catégorie « En danger critique d’extinction » après son inscription à l’Annexe II de la CMS lors de la COP11 (2014) et à l’Annexe I du Mémorandum d’entente sur la conservation des requins migrateurs (</w:t>
      </w:r>
      <w:proofErr w:type="spellStart"/>
      <w:r w:rsidRPr="001D5FAE">
        <w:rPr>
          <w:rFonts w:ascii="Arial" w:eastAsia="Arial" w:hAnsi="Arial" w:cs="Arial"/>
          <w:lang w:val="fr-FR"/>
        </w:rPr>
        <w:t>MdE</w:t>
      </w:r>
      <w:proofErr w:type="spellEnd"/>
      <w:r w:rsidRPr="001D5FAE">
        <w:rPr>
          <w:rFonts w:ascii="Arial" w:eastAsia="Arial" w:hAnsi="Arial" w:cs="Arial"/>
          <w:lang w:val="fr-FR"/>
        </w:rPr>
        <w:t xml:space="preserve"> requins) en 2016. Malgré l’amélioration de la collaboration internationale entre les États de l’aire de répartition dans le cadre de la CMS, le déclin des populations se poursuit dans toutes les régions, à l’exception de l’Atlantique Nord-Ouest et du golfe du Mexique, où l’on observe certains signes de stabilisation et un rétablissement possible en réponse aux mesures de gestion. </w:t>
      </w:r>
    </w:p>
    <w:p w14:paraId="32954833" w14:textId="77777777" w:rsidR="00A24D3E" w:rsidRPr="001D5FAE" w:rsidRDefault="00A24D3E">
      <w:pPr>
        <w:spacing w:after="0"/>
        <w:jc w:val="both"/>
        <w:rPr>
          <w:rFonts w:ascii="Arial" w:eastAsia="Arial" w:hAnsi="Arial" w:cs="Arial"/>
          <w:lang w:val="fr-FR"/>
        </w:rPr>
      </w:pPr>
    </w:p>
    <w:p w14:paraId="23FF99DB" w14:textId="77777777" w:rsidR="00A24D3E" w:rsidRPr="001D5FAE" w:rsidRDefault="00000000">
      <w:pPr>
        <w:spacing w:after="0"/>
        <w:ind w:left="540" w:hanging="540"/>
        <w:jc w:val="both"/>
        <w:rPr>
          <w:rFonts w:ascii="Arial" w:eastAsia="Arial" w:hAnsi="Arial" w:cs="Arial"/>
          <w:lang w:val="fr-FR"/>
        </w:rPr>
      </w:pPr>
      <w:r w:rsidRPr="001D5FAE">
        <w:rPr>
          <w:rFonts w:ascii="Arial" w:eastAsia="Arial" w:hAnsi="Arial" w:cs="Arial"/>
          <w:lang w:val="fr-FR"/>
        </w:rPr>
        <w:t xml:space="preserve">5.2 </w:t>
      </w:r>
      <w:r w:rsidRPr="001D5FAE">
        <w:rPr>
          <w:rFonts w:ascii="Arial" w:eastAsia="Arial" w:hAnsi="Arial" w:cs="Arial"/>
          <w:lang w:val="fr-FR"/>
        </w:rPr>
        <w:tab/>
        <w:t xml:space="preserve">Information équivalente liée à l’évaluation de l’état de conservation </w:t>
      </w:r>
    </w:p>
    <w:p w14:paraId="1FBE2B6C" w14:textId="77777777" w:rsidR="00A24D3E" w:rsidRPr="001D5FAE" w:rsidRDefault="00A24D3E">
      <w:pPr>
        <w:spacing w:after="0"/>
        <w:ind w:left="540"/>
        <w:jc w:val="both"/>
        <w:rPr>
          <w:rFonts w:ascii="Arial" w:eastAsia="Arial" w:hAnsi="Arial" w:cs="Arial"/>
          <w:lang w:val="fr-FR"/>
        </w:rPr>
      </w:pPr>
    </w:p>
    <w:p w14:paraId="5D947EF0"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 xml:space="preserve">Voir la section 4.2 pour une description détaillée des évaluations des stocks halieutiques et d’autres sources de données sur les tendances utilisées pour élaborer l’évaluation de la Liste rouge de l’UICN concernant le 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 xml:space="preserve">. </w:t>
      </w:r>
    </w:p>
    <w:p w14:paraId="24D69993" w14:textId="77777777" w:rsidR="00A24D3E" w:rsidRPr="001D5FAE" w:rsidRDefault="00A24D3E">
      <w:pPr>
        <w:spacing w:after="0"/>
        <w:jc w:val="both"/>
        <w:rPr>
          <w:rFonts w:ascii="Arial" w:eastAsia="Arial" w:hAnsi="Arial" w:cs="Arial"/>
          <w:lang w:val="fr-FR"/>
        </w:rPr>
      </w:pPr>
    </w:p>
    <w:p w14:paraId="57CE74D1" w14:textId="77777777" w:rsidR="00A24D3E" w:rsidRPr="001D5FAE" w:rsidRDefault="00000000">
      <w:pPr>
        <w:spacing w:after="0"/>
        <w:ind w:left="540" w:hanging="540"/>
        <w:jc w:val="both"/>
        <w:rPr>
          <w:rFonts w:ascii="Arial" w:eastAsia="Arial" w:hAnsi="Arial" w:cs="Arial"/>
          <w:lang w:val="fr-FR"/>
        </w:rPr>
      </w:pPr>
      <w:r w:rsidRPr="001D5FAE">
        <w:rPr>
          <w:rFonts w:ascii="Arial" w:eastAsia="Arial" w:hAnsi="Arial" w:cs="Arial"/>
          <w:lang w:val="fr-FR"/>
        </w:rPr>
        <w:t xml:space="preserve">5.3 </w:t>
      </w:r>
      <w:r w:rsidRPr="001D5FAE">
        <w:rPr>
          <w:rFonts w:ascii="Arial" w:eastAsia="Arial" w:hAnsi="Arial" w:cs="Arial"/>
          <w:lang w:val="fr-FR"/>
        </w:rPr>
        <w:tab/>
        <w:t>Menaces à la population (facteurs, intensité)</w:t>
      </w:r>
    </w:p>
    <w:p w14:paraId="26645CA8" w14:textId="77777777" w:rsidR="00A24D3E" w:rsidRPr="001D5FAE" w:rsidRDefault="00A24D3E">
      <w:pPr>
        <w:spacing w:after="0"/>
        <w:rPr>
          <w:rFonts w:ascii="Times New Roman" w:eastAsia="Times New Roman" w:hAnsi="Times New Roman" w:cs="Times New Roman"/>
          <w:sz w:val="24"/>
          <w:szCs w:val="24"/>
          <w:lang w:val="fr-FR"/>
        </w:rPr>
      </w:pPr>
    </w:p>
    <w:p w14:paraId="73434DA1"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 xml:space="preserve">La principale menace pesant sur les populations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est la surexploitation des adultes et des juvéniles par les pêcheries.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est capturé dans le monde entier, à la fois comme cible principale et comme prise accessoire, dans une grande variété de pêcheries, allant des petites pêcheries artisanales de fond utilisant des palangres et des filets maillants, jusqu’aux opérations industrielles à plus grande échelle de pêche pélagique à la palangre et à la senne coulissante.  Bien que la plupart des captures historiques déclarées provenaient de pri</w:t>
      </w:r>
      <w:r w:rsidRPr="001D5FAE">
        <w:rPr>
          <w:rFonts w:ascii="Arial" w:eastAsia="Arial" w:hAnsi="Arial" w:cs="Arial"/>
          <w:lang w:val="fr-FR"/>
        </w:rPr>
        <w:t>ses accessoires de flottes pélagiques industrielles dans les eaux du large et de haute mer (</w:t>
      </w:r>
      <w:proofErr w:type="spellStart"/>
      <w:r w:rsidRPr="001D5FAE">
        <w:rPr>
          <w:rFonts w:ascii="Arial" w:eastAsia="Arial" w:hAnsi="Arial" w:cs="Arial"/>
          <w:lang w:val="fr-FR"/>
        </w:rPr>
        <w:t>Camhi</w:t>
      </w:r>
      <w:proofErr w:type="spellEnd"/>
      <w:r w:rsidRPr="001D5FAE">
        <w:rPr>
          <w:rFonts w:ascii="Arial" w:eastAsia="Arial" w:hAnsi="Arial" w:cs="Arial"/>
          <w:lang w:val="fr-FR"/>
        </w:rPr>
        <w:t xml:space="preserve"> et al</w:t>
      </w:r>
      <w:r w:rsidRPr="001D5FAE">
        <w:rPr>
          <w:rFonts w:ascii="Arial" w:eastAsia="Arial" w:hAnsi="Arial" w:cs="Arial"/>
          <w:i/>
          <w:iCs/>
          <w:lang w:val="fr-FR"/>
        </w:rPr>
        <w:t>.</w:t>
      </w:r>
      <w:r w:rsidRPr="001D5FAE">
        <w:rPr>
          <w:rFonts w:ascii="Arial" w:eastAsia="Arial" w:hAnsi="Arial" w:cs="Arial"/>
          <w:lang w:val="fr-FR"/>
        </w:rPr>
        <w:t>, 2009), il a été démontré depuis que l’espèce est fortement impactée par les pêches côtières au filet maillant et à la palangre (Alfaro-</w:t>
      </w:r>
      <w:proofErr w:type="spellStart"/>
      <w:r w:rsidRPr="001D5FAE">
        <w:rPr>
          <w:rFonts w:ascii="Arial" w:eastAsia="Arial" w:hAnsi="Arial" w:cs="Arial"/>
          <w:lang w:val="fr-FR"/>
        </w:rPr>
        <w:t>Shigueto</w:t>
      </w:r>
      <w:proofErr w:type="spellEnd"/>
      <w:r w:rsidRPr="001D5FAE">
        <w:rPr>
          <w:rFonts w:ascii="Arial" w:eastAsia="Arial" w:hAnsi="Arial" w:cs="Arial"/>
          <w:lang w:val="fr-FR"/>
        </w:rPr>
        <w:t xml:space="preserve"> et al., 2010 ; </w:t>
      </w:r>
      <w:proofErr w:type="spellStart"/>
      <w:r w:rsidRPr="001D5FAE">
        <w:rPr>
          <w:rFonts w:ascii="Arial" w:eastAsia="Arial" w:hAnsi="Arial" w:cs="Arial"/>
          <w:lang w:val="fr-FR"/>
        </w:rPr>
        <w:t>Cartamil</w:t>
      </w:r>
      <w:proofErr w:type="spellEnd"/>
      <w:r w:rsidRPr="001D5FAE">
        <w:rPr>
          <w:rFonts w:ascii="Arial" w:eastAsia="Arial" w:hAnsi="Arial" w:cs="Arial"/>
          <w:lang w:val="fr-FR"/>
        </w:rPr>
        <w:t xml:space="preserve"> et al., 2011 ; </w:t>
      </w:r>
      <w:proofErr w:type="spellStart"/>
      <w:r w:rsidRPr="001D5FAE">
        <w:rPr>
          <w:rFonts w:ascii="Arial" w:eastAsia="Arial" w:hAnsi="Arial" w:cs="Arial"/>
          <w:lang w:val="fr-FR"/>
        </w:rPr>
        <w:t>Martínez</w:t>
      </w:r>
      <w:proofErr w:type="spellEnd"/>
      <w:r w:rsidRPr="001D5FAE">
        <w:rPr>
          <w:rFonts w:ascii="Arial" w:eastAsia="Arial" w:hAnsi="Arial" w:cs="Arial"/>
          <w:lang w:val="fr-FR"/>
        </w:rPr>
        <w:t>-Ortiz et al., 2015 ; Sosa-</w:t>
      </w:r>
      <w:proofErr w:type="spellStart"/>
      <w:r w:rsidRPr="001D5FAE">
        <w:rPr>
          <w:rFonts w:ascii="Arial" w:eastAsia="Arial" w:hAnsi="Arial" w:cs="Arial"/>
          <w:lang w:val="fr-FR"/>
        </w:rPr>
        <w:t>Nishizaki</w:t>
      </w:r>
      <w:proofErr w:type="spellEnd"/>
      <w:r w:rsidRPr="001D5FAE">
        <w:rPr>
          <w:rFonts w:ascii="Arial" w:eastAsia="Arial" w:hAnsi="Arial" w:cs="Arial"/>
          <w:lang w:val="fr-FR"/>
        </w:rPr>
        <w:t xml:space="preserve"> et al., 2020), qui capturent de manière saisonnière des nouveau-nés et des juvéniles dans leurs habitats de nurseries côtières en Amérique centrale (</w:t>
      </w:r>
      <w:proofErr w:type="spellStart"/>
      <w:r w:rsidRPr="001D5FAE">
        <w:rPr>
          <w:rFonts w:ascii="Arial" w:eastAsia="Arial" w:hAnsi="Arial" w:cs="Arial"/>
          <w:lang w:val="fr-FR"/>
        </w:rPr>
        <w:t>Arriatti</w:t>
      </w:r>
      <w:proofErr w:type="spellEnd"/>
      <w:r w:rsidRPr="001D5FAE">
        <w:rPr>
          <w:rFonts w:ascii="Arial" w:eastAsia="Arial" w:hAnsi="Arial" w:cs="Arial"/>
          <w:lang w:val="fr-FR"/>
        </w:rPr>
        <w:t xml:space="preserve"> et al., 2011 ; </w:t>
      </w:r>
      <w:proofErr w:type="spellStart"/>
      <w:r w:rsidRPr="001D5FAE">
        <w:rPr>
          <w:rFonts w:ascii="Arial" w:eastAsia="Arial" w:hAnsi="Arial" w:cs="Arial"/>
          <w:lang w:val="fr-FR"/>
        </w:rPr>
        <w:t>Zanel</w:t>
      </w:r>
      <w:r w:rsidRPr="001D5FAE">
        <w:rPr>
          <w:rFonts w:ascii="Arial" w:eastAsia="Arial" w:hAnsi="Arial" w:cs="Arial"/>
          <w:lang w:val="fr-FR"/>
        </w:rPr>
        <w:t>la</w:t>
      </w:r>
      <w:proofErr w:type="spellEnd"/>
      <w:r w:rsidRPr="001D5FAE">
        <w:rPr>
          <w:rFonts w:ascii="Arial" w:eastAsia="Arial" w:hAnsi="Arial" w:cs="Arial"/>
          <w:lang w:val="fr-FR"/>
        </w:rPr>
        <w:t xml:space="preserve"> &amp; López-</w:t>
      </w:r>
      <w:proofErr w:type="spellStart"/>
      <w:r w:rsidRPr="001D5FAE">
        <w:rPr>
          <w:rFonts w:ascii="Arial" w:eastAsia="Arial" w:hAnsi="Arial" w:cs="Arial"/>
          <w:lang w:val="fr-FR"/>
        </w:rPr>
        <w:t>Garro</w:t>
      </w:r>
      <w:proofErr w:type="spellEnd"/>
      <w:r w:rsidRPr="001D5FAE">
        <w:rPr>
          <w:rFonts w:ascii="Arial" w:eastAsia="Arial" w:hAnsi="Arial" w:cs="Arial"/>
          <w:lang w:val="fr-FR"/>
        </w:rPr>
        <w:t>, 2015 ; Guzman et al., 2019 ; Rodriguez-Arana et al., 2023), en Amérique du Sud (López-</w:t>
      </w:r>
      <w:proofErr w:type="spellStart"/>
      <w:r w:rsidRPr="001D5FAE">
        <w:rPr>
          <w:rFonts w:ascii="Arial" w:eastAsia="Arial" w:hAnsi="Arial" w:cs="Arial"/>
          <w:lang w:val="fr-FR"/>
        </w:rPr>
        <w:t>Angarita</w:t>
      </w:r>
      <w:proofErr w:type="spellEnd"/>
      <w:r w:rsidRPr="001D5FAE">
        <w:rPr>
          <w:rFonts w:ascii="Arial" w:eastAsia="Arial" w:hAnsi="Arial" w:cs="Arial"/>
          <w:lang w:val="fr-FR"/>
        </w:rPr>
        <w:t xml:space="preserve"> et al., 2021) et en Afrique (Rosa et al., 2023). L’espèce est conservée pour ses nageoires et sa viande (Clarke et al. 2006a</w:t>
      </w:r>
      <w:r w:rsidRPr="001D5FAE">
        <w:rPr>
          <w:rFonts w:ascii="Arial" w:eastAsia="Arial" w:hAnsi="Arial" w:cs="Arial"/>
          <w:i/>
          <w:iCs/>
          <w:lang w:val="fr-FR"/>
        </w:rPr>
        <w:t xml:space="preserve">, </w:t>
      </w:r>
      <w:r w:rsidRPr="001D5FAE">
        <w:rPr>
          <w:rFonts w:ascii="Arial" w:eastAsia="Arial" w:hAnsi="Arial" w:cs="Arial"/>
          <w:lang w:val="fr-FR"/>
        </w:rPr>
        <w:t>Clarke</w:t>
      </w:r>
      <w:r w:rsidRPr="001D5FAE">
        <w:rPr>
          <w:rFonts w:ascii="Arial" w:eastAsia="Arial" w:hAnsi="Arial" w:cs="Arial"/>
          <w:i/>
          <w:iCs/>
          <w:lang w:val="fr-FR"/>
        </w:rPr>
        <w:t xml:space="preserve"> </w:t>
      </w:r>
      <w:r w:rsidRPr="001D5FAE">
        <w:rPr>
          <w:rFonts w:ascii="Arial" w:eastAsia="Arial" w:hAnsi="Arial" w:cs="Arial"/>
          <w:lang w:val="fr-FR"/>
        </w:rPr>
        <w:t>et al.</w:t>
      </w:r>
      <w:r w:rsidRPr="001D5FAE">
        <w:rPr>
          <w:rFonts w:ascii="Arial" w:eastAsia="Arial" w:hAnsi="Arial" w:cs="Arial"/>
          <w:i/>
          <w:iCs/>
          <w:lang w:val="fr-FR"/>
        </w:rPr>
        <w:t xml:space="preserve"> </w:t>
      </w:r>
      <w:r w:rsidRPr="001D5FAE">
        <w:rPr>
          <w:rFonts w:ascii="Arial" w:eastAsia="Arial" w:hAnsi="Arial" w:cs="Arial"/>
          <w:lang w:val="fr-FR"/>
        </w:rPr>
        <w:t xml:space="preserve">2006b, Fields et al., 2018). La persistance d’erreurs de déclaration et de sous-déclarations des débarquements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à la FAO et aux ORGP constitue une menace supplémentaire, bien qu’indirecte, car elle entrave la possibilité de concevoir des mesures d</w:t>
      </w:r>
      <w:r w:rsidRPr="001D5FAE">
        <w:rPr>
          <w:rFonts w:ascii="Arial" w:eastAsia="Arial" w:hAnsi="Arial" w:cs="Arial"/>
          <w:lang w:val="fr-FR"/>
        </w:rPr>
        <w:t xml:space="preserve">e </w:t>
      </w:r>
      <w:r w:rsidRPr="001D5FAE">
        <w:rPr>
          <w:rFonts w:ascii="Arial" w:eastAsia="Arial" w:hAnsi="Arial" w:cs="Arial"/>
          <w:lang w:val="fr-FR"/>
        </w:rPr>
        <w:lastRenderedPageBreak/>
        <w:t xml:space="preserve">conservation et de gestion efficaces pour l’espèce.  En outre,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est affecté par la pêche illicite, non déclarée et non réglementée (INN) dans l’ensemble de son aire de répartition, bien que l’ampleur de cette question ne soit pas claire (Miller et al. 2014 ; PNUE-WCM, 2019 ; </w:t>
      </w:r>
      <w:proofErr w:type="spellStart"/>
      <w:r w:rsidRPr="001D5FAE">
        <w:rPr>
          <w:rFonts w:ascii="Arial" w:eastAsia="Arial" w:hAnsi="Arial" w:cs="Arial"/>
          <w:lang w:val="fr-FR"/>
        </w:rPr>
        <w:t>Bonaccorso</w:t>
      </w:r>
      <w:proofErr w:type="spellEnd"/>
      <w:r w:rsidRPr="001D5FAE">
        <w:rPr>
          <w:rFonts w:ascii="Arial" w:eastAsia="Arial" w:hAnsi="Arial" w:cs="Arial"/>
          <w:lang w:val="fr-FR"/>
        </w:rPr>
        <w:t xml:space="preserve"> et al., 2021).</w:t>
      </w:r>
    </w:p>
    <w:p w14:paraId="780606F5" w14:textId="77777777" w:rsidR="00A24D3E" w:rsidRPr="001D5FAE" w:rsidRDefault="00A24D3E">
      <w:pPr>
        <w:spacing w:after="0"/>
        <w:jc w:val="both"/>
        <w:rPr>
          <w:rFonts w:ascii="Arial" w:eastAsia="Arial" w:hAnsi="Arial" w:cs="Arial"/>
          <w:lang w:val="fr-FR"/>
        </w:rPr>
      </w:pPr>
    </w:p>
    <w:p w14:paraId="1A45CD62" w14:textId="77777777" w:rsidR="00A24D3E" w:rsidRPr="001D5FAE" w:rsidRDefault="00000000">
      <w:pPr>
        <w:spacing w:after="0"/>
        <w:ind w:hanging="2"/>
        <w:jc w:val="both"/>
        <w:rPr>
          <w:rFonts w:ascii="Arial" w:eastAsia="Arial" w:hAnsi="Arial" w:cs="Arial"/>
          <w:lang w:val="fr-FR"/>
        </w:rPr>
      </w:pPr>
      <w:r w:rsidRPr="001D5FAE">
        <w:rPr>
          <w:rFonts w:ascii="Arial" w:eastAsia="Arial" w:hAnsi="Arial" w:cs="Arial"/>
          <w:lang w:val="fr-FR"/>
        </w:rPr>
        <w:t>La dégradation des habitats des zones de mise bas et des nurseries s’est considérablement aggravée au cours des dernières décennies, en raison des activités humaines.  Les développements urbains côtiers ont entraîné non seulement la pollution (par exemple, les eaux usées, les déchets plastiques, le bruit), mais aussi la destruction des habitats côtiers (</w:t>
      </w:r>
      <w:proofErr w:type="spellStart"/>
      <w:r w:rsidRPr="001D5FAE">
        <w:rPr>
          <w:rFonts w:ascii="Arial" w:eastAsia="Arial" w:hAnsi="Arial" w:cs="Arial"/>
          <w:lang w:val="fr-FR"/>
        </w:rPr>
        <w:t>Chávez</w:t>
      </w:r>
      <w:proofErr w:type="spellEnd"/>
      <w:r w:rsidRPr="001D5FAE">
        <w:rPr>
          <w:rFonts w:ascii="Arial" w:eastAsia="Arial" w:hAnsi="Arial" w:cs="Arial"/>
          <w:lang w:val="fr-FR"/>
        </w:rPr>
        <w:t xml:space="preserve"> et al., 2024). La disparition des mangroves, le ruissellement côtier et la surpêche ont été identifiés comme des menaces pour tous les élasmobranches, en particulier pour les espèces menacées qui utilisent des habitats côtiers peu profonds pour se reproduire, comme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Dulvy</w:t>
      </w:r>
      <w:proofErr w:type="spellEnd"/>
      <w:r w:rsidRPr="001D5FAE">
        <w:rPr>
          <w:rFonts w:ascii="Arial" w:eastAsia="Arial" w:hAnsi="Arial" w:cs="Arial"/>
          <w:lang w:val="fr-FR"/>
        </w:rPr>
        <w:t xml:space="preserve"> et al., 2014).</w:t>
      </w:r>
    </w:p>
    <w:p w14:paraId="02E4DD21" w14:textId="77777777" w:rsidR="00A24D3E" w:rsidRPr="001D5FAE" w:rsidRDefault="00A24D3E">
      <w:pPr>
        <w:spacing w:after="0"/>
        <w:jc w:val="both"/>
        <w:rPr>
          <w:rFonts w:ascii="Arial" w:eastAsia="Arial" w:hAnsi="Arial" w:cs="Arial"/>
          <w:lang w:val="fr-FR"/>
        </w:rPr>
      </w:pPr>
    </w:p>
    <w:p w14:paraId="2103FB21" w14:textId="77777777" w:rsidR="00A24D3E" w:rsidRPr="001D5FAE" w:rsidRDefault="00000000">
      <w:pPr>
        <w:widowControl w:val="0"/>
        <w:spacing w:after="0"/>
        <w:ind w:hanging="2"/>
        <w:jc w:val="both"/>
        <w:rPr>
          <w:rFonts w:ascii="Arial" w:eastAsia="Arial" w:hAnsi="Arial" w:cs="Arial"/>
          <w:lang w:val="fr-FR"/>
        </w:rPr>
      </w:pPr>
      <w:r w:rsidRPr="001D5FAE">
        <w:rPr>
          <w:rFonts w:ascii="Arial" w:eastAsia="Arial" w:hAnsi="Arial" w:cs="Arial"/>
          <w:lang w:val="fr-FR"/>
        </w:rPr>
        <w:t xml:space="preserve">Le changement climatique constitue une menace supplémentaire pour les nourriceries côtières, les zones de développement sur les plateaux continentaux et les points chauds des îles océaniques et des monts sous-marins, en raison principalement de la redistribution des espèces à la recherche de conditions physiologiques et écologiques favorables. Des déplacements vers les pôles sont prévus pour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i/>
          <w:iCs/>
          <w:lang w:val="fr-FR"/>
        </w:rPr>
        <w:t xml:space="preserve">, </w:t>
      </w:r>
      <w:r w:rsidRPr="001D5FAE">
        <w:rPr>
          <w:rFonts w:ascii="Arial" w:eastAsia="Arial" w:hAnsi="Arial" w:cs="Arial"/>
          <w:lang w:val="fr-FR"/>
        </w:rPr>
        <w:t>accompagnés</w:t>
      </w:r>
      <w:r w:rsidRPr="001D5FAE">
        <w:rPr>
          <w:rFonts w:ascii="Arial" w:eastAsia="Arial" w:hAnsi="Arial" w:cs="Arial"/>
          <w:i/>
          <w:iCs/>
          <w:lang w:val="fr-FR"/>
        </w:rPr>
        <w:t xml:space="preserve"> </w:t>
      </w:r>
      <w:r w:rsidRPr="001D5FAE">
        <w:rPr>
          <w:rFonts w:ascii="Arial" w:eastAsia="Arial" w:hAnsi="Arial" w:cs="Arial"/>
          <w:lang w:val="fr-FR"/>
        </w:rPr>
        <w:t>de déclins considérables de l’abondance dans les tropiques en réchauffement. De tels changements régionaux dans l’adéquation de l’habitat peuvent potentiellement affecter la connectivité des populations, l’accès aux habitats clés et les niveaux d’exposition à d’autres pressions anthropogéniques telles que la pêche, ainsi que l’efficacité des efforts de conservation et de gestion mis en place (Cerutti-</w:t>
      </w:r>
      <w:proofErr w:type="spellStart"/>
      <w:r w:rsidRPr="001D5FAE">
        <w:rPr>
          <w:rFonts w:ascii="Arial" w:eastAsia="Arial" w:hAnsi="Arial" w:cs="Arial"/>
          <w:lang w:val="fr-FR"/>
        </w:rPr>
        <w:t>Pereyra</w:t>
      </w:r>
      <w:proofErr w:type="spellEnd"/>
      <w:r w:rsidRPr="001D5FAE">
        <w:rPr>
          <w:rFonts w:ascii="Arial" w:eastAsia="Arial" w:hAnsi="Arial" w:cs="Arial"/>
          <w:lang w:val="fr-FR"/>
        </w:rPr>
        <w:t xml:space="preserve"> et al. 2024). </w:t>
      </w:r>
    </w:p>
    <w:p w14:paraId="30C5E70D" w14:textId="77777777" w:rsidR="00A24D3E" w:rsidRPr="001D5FAE" w:rsidRDefault="00A24D3E">
      <w:pPr>
        <w:widowControl w:val="0"/>
        <w:spacing w:after="0"/>
        <w:jc w:val="both"/>
        <w:rPr>
          <w:rFonts w:ascii="Arial" w:eastAsia="Arial" w:hAnsi="Arial" w:cs="Arial"/>
          <w:lang w:val="fr-FR"/>
        </w:rPr>
      </w:pPr>
    </w:p>
    <w:p w14:paraId="333DA1D5" w14:textId="77777777" w:rsidR="00A24D3E" w:rsidRPr="001D5FAE" w:rsidRDefault="00000000">
      <w:pPr>
        <w:spacing w:after="0"/>
        <w:ind w:left="540" w:hanging="540"/>
        <w:jc w:val="both"/>
        <w:rPr>
          <w:rFonts w:ascii="Arial" w:eastAsia="Arial" w:hAnsi="Arial" w:cs="Arial"/>
          <w:lang w:val="fr-FR"/>
        </w:rPr>
      </w:pPr>
      <w:r w:rsidRPr="001D5FAE">
        <w:rPr>
          <w:rFonts w:ascii="Arial" w:eastAsia="Arial" w:hAnsi="Arial" w:cs="Arial"/>
          <w:lang w:val="fr-FR"/>
        </w:rPr>
        <w:t xml:space="preserve">5.4 </w:t>
      </w:r>
      <w:r w:rsidRPr="001D5FAE">
        <w:rPr>
          <w:rFonts w:ascii="Arial" w:eastAsia="Arial" w:hAnsi="Arial" w:cs="Arial"/>
          <w:lang w:val="fr-FR"/>
        </w:rPr>
        <w:tab/>
        <w:t>Menaces liées aux migrations</w:t>
      </w:r>
    </w:p>
    <w:p w14:paraId="5E76467D" w14:textId="77777777" w:rsidR="00A24D3E" w:rsidRPr="001D5FAE" w:rsidRDefault="00A24D3E">
      <w:pPr>
        <w:spacing w:after="0"/>
        <w:jc w:val="both"/>
        <w:rPr>
          <w:rFonts w:ascii="Arial" w:eastAsia="Arial" w:hAnsi="Arial" w:cs="Arial"/>
          <w:lang w:val="fr-FR"/>
        </w:rPr>
      </w:pPr>
    </w:p>
    <w:p w14:paraId="7A7B08A4"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 xml:space="preserve">Les requins-marteaux </w:t>
      </w:r>
      <w:proofErr w:type="spellStart"/>
      <w:r w:rsidRPr="001D5FAE">
        <w:rPr>
          <w:rFonts w:ascii="Arial" w:eastAsia="Arial" w:hAnsi="Arial" w:cs="Arial"/>
          <w:lang w:val="fr-FR"/>
        </w:rPr>
        <w:t>halicornes</w:t>
      </w:r>
      <w:proofErr w:type="spellEnd"/>
      <w:r w:rsidRPr="001D5FAE">
        <w:rPr>
          <w:rFonts w:ascii="Arial" w:eastAsia="Arial" w:hAnsi="Arial" w:cs="Arial"/>
          <w:lang w:val="fr-FR"/>
        </w:rPr>
        <w:t xml:space="preserve"> sont très vulnérables à la pêche, tant dans les eaux juridictionnelles que dans les eaux internationales, en raison de leurs migrations transfrontalières ontogénétiques et saisonnières. </w:t>
      </w:r>
      <w:r w:rsidRPr="001D5FAE">
        <w:rPr>
          <w:rFonts w:ascii="Arial" w:eastAsia="Arial" w:hAnsi="Arial" w:cs="Arial"/>
          <w:i/>
          <w:lang w:val="fr-FR"/>
        </w:rPr>
        <w:t xml:space="preserve">S. </w:t>
      </w:r>
      <w:proofErr w:type="spellStart"/>
      <w:r w:rsidRPr="001D5FAE">
        <w:rPr>
          <w:rFonts w:ascii="Arial" w:eastAsia="Arial" w:hAnsi="Arial" w:cs="Arial"/>
          <w:i/>
          <w:lang w:val="fr-FR"/>
        </w:rPr>
        <w:t>lewini</w:t>
      </w:r>
      <w:proofErr w:type="spellEnd"/>
      <w:r w:rsidRPr="001D5FAE">
        <w:rPr>
          <w:rFonts w:ascii="Arial" w:eastAsia="Arial" w:hAnsi="Arial" w:cs="Arial"/>
          <w:lang w:val="fr-FR"/>
        </w:rPr>
        <w:t xml:space="preserve"> est capturé en tant que prise principale et prise accessoire dans les pêcheries nationales situées au sein des zones économiques exclusives du monde entier, ainsi que dans les pêcheries multinationales en haute mer. Les migrations de l’espèce </w:t>
      </w:r>
      <w:proofErr w:type="gramStart"/>
      <w:r w:rsidRPr="001D5FAE">
        <w:rPr>
          <w:rFonts w:ascii="Arial" w:eastAsia="Arial" w:hAnsi="Arial" w:cs="Arial"/>
          <w:lang w:val="fr-FR"/>
        </w:rPr>
        <w:t>entre</w:t>
      </w:r>
      <w:proofErr w:type="gramEnd"/>
      <w:r w:rsidRPr="001D5FAE">
        <w:rPr>
          <w:rFonts w:ascii="Arial" w:eastAsia="Arial" w:hAnsi="Arial" w:cs="Arial"/>
          <w:lang w:val="fr-FR"/>
        </w:rPr>
        <w:t xml:space="preserve"> les zones côtières peu profondes et les zones océaniques profondes</w:t>
      </w:r>
      <w:r w:rsidRPr="001D5FAE">
        <w:rPr>
          <w:rFonts w:ascii="Arial" w:eastAsia="Arial" w:hAnsi="Arial" w:cs="Arial"/>
          <w:lang w:val="fr-FR"/>
        </w:rPr>
        <w:t xml:space="preserve"> la rendent vulnérable à divers types d’engins utilisés par différentes pêcheries commerciales à grande échelle et à petite échelle. Étant donné que </w:t>
      </w:r>
      <w:r w:rsidRPr="001D5FAE">
        <w:rPr>
          <w:rFonts w:ascii="Arial" w:eastAsia="Arial" w:hAnsi="Arial" w:cs="Arial"/>
          <w:i/>
          <w:lang w:val="fr-FR"/>
        </w:rPr>
        <w:t xml:space="preserve">S. </w:t>
      </w:r>
      <w:proofErr w:type="spellStart"/>
      <w:r w:rsidRPr="001D5FAE">
        <w:rPr>
          <w:rFonts w:ascii="Arial" w:eastAsia="Arial" w:hAnsi="Arial" w:cs="Arial"/>
          <w:i/>
          <w:lang w:val="fr-FR"/>
        </w:rPr>
        <w:t>lewini</w:t>
      </w:r>
      <w:proofErr w:type="spellEnd"/>
      <w:r w:rsidRPr="001D5FAE">
        <w:rPr>
          <w:rFonts w:ascii="Arial" w:eastAsia="Arial" w:hAnsi="Arial" w:cs="Arial"/>
          <w:lang w:val="fr-FR"/>
        </w:rPr>
        <w:t xml:space="preserve"> migre régulièrement entre les ZEE des différents États de l’aire de répartition et en haute mer, aucun stock partagé ne peut bénéficier pleinement des mesures de gestion introduites dans les eaux d’un seul État de l’aire de répartition. Les protections régionales accordées par certaines organisations régionales de gestion des pêches (ORGP – voir 6.2) </w:t>
      </w:r>
      <w:r w:rsidRPr="001D5FAE">
        <w:rPr>
          <w:rFonts w:ascii="Arial" w:eastAsia="Arial" w:hAnsi="Arial" w:cs="Arial"/>
          <w:lang w:val="fr-FR"/>
        </w:rPr>
        <w:t>réduiront une partie de la menace que représentent les pêcheries à la palangre et à la senne coulissante ciblant le thon et l’espadon, mais ces mesures n’offrent pas une protection totale contre toutes les pêcheries de la région.</w:t>
      </w:r>
    </w:p>
    <w:p w14:paraId="5D07769C" w14:textId="77777777" w:rsidR="00A24D3E" w:rsidRPr="001D5FAE" w:rsidRDefault="00A24D3E">
      <w:pPr>
        <w:spacing w:after="0"/>
        <w:ind w:left="540"/>
        <w:jc w:val="both"/>
        <w:rPr>
          <w:rFonts w:ascii="Arial" w:eastAsia="Arial" w:hAnsi="Arial" w:cs="Arial"/>
          <w:lang w:val="fr-FR"/>
        </w:rPr>
      </w:pPr>
    </w:p>
    <w:p w14:paraId="025E2268" w14:textId="77777777" w:rsidR="00A24D3E" w:rsidRPr="001D5FAE" w:rsidRDefault="00000000">
      <w:pPr>
        <w:spacing w:after="0"/>
        <w:ind w:left="540" w:hanging="540"/>
        <w:jc w:val="both"/>
        <w:rPr>
          <w:rFonts w:ascii="Arial" w:eastAsia="Arial" w:hAnsi="Arial" w:cs="Arial"/>
          <w:lang w:val="fr-FR"/>
        </w:rPr>
      </w:pPr>
      <w:r w:rsidRPr="001D5FAE">
        <w:rPr>
          <w:rFonts w:ascii="Arial" w:eastAsia="Arial" w:hAnsi="Arial" w:cs="Arial"/>
          <w:lang w:val="fr-FR"/>
        </w:rPr>
        <w:t xml:space="preserve">5.5 </w:t>
      </w:r>
      <w:r w:rsidRPr="001D5FAE">
        <w:rPr>
          <w:rFonts w:ascii="Arial" w:eastAsia="Arial" w:hAnsi="Arial" w:cs="Arial"/>
          <w:lang w:val="fr-FR"/>
        </w:rPr>
        <w:tab/>
        <w:t>Exploitation nationale et internationale</w:t>
      </w:r>
    </w:p>
    <w:p w14:paraId="705A9A30" w14:textId="77777777" w:rsidR="00A24D3E" w:rsidRPr="001D5FAE" w:rsidRDefault="00A24D3E">
      <w:pPr>
        <w:spacing w:after="0"/>
        <w:ind w:left="540"/>
        <w:jc w:val="both"/>
        <w:rPr>
          <w:rFonts w:ascii="Arial" w:eastAsia="Arial" w:hAnsi="Arial" w:cs="Arial"/>
          <w:lang w:val="fr-FR"/>
        </w:rPr>
      </w:pPr>
    </w:p>
    <w:p w14:paraId="5EDA1C4C" w14:textId="77777777" w:rsidR="00A24D3E" w:rsidRPr="001D5FAE" w:rsidRDefault="00000000">
      <w:pPr>
        <w:spacing w:after="0"/>
        <w:ind w:hanging="2"/>
        <w:jc w:val="both"/>
        <w:rPr>
          <w:rFonts w:ascii="Arial" w:eastAsia="Arial" w:hAnsi="Arial" w:cs="Arial"/>
          <w:lang w:val="fr-FR"/>
        </w:rPr>
      </w:pPr>
      <w:r w:rsidRPr="001D5FAE">
        <w:rPr>
          <w:rFonts w:ascii="Arial" w:eastAsia="Arial" w:hAnsi="Arial" w:cs="Arial"/>
          <w:lang w:val="fr-FR"/>
        </w:rPr>
        <w:t>La demande mondiale de produits dérivés du requin et le commerce associé à cette demande ont connu une expansion sans précédent au cours des dernières décennies. La majorité du commerce concerne deux produits : les ailerons et la viande, les ailerons ayant une valeur considérablement plus élevée par rapport au poids. Les ailerons de requins-marteaux sont très recherchés dans le commerce international en raison de leur grande taille et (quelle que soit leur taille) de leur nombre élevé de rayons d’ailerons (</w:t>
      </w:r>
      <w:proofErr w:type="spellStart"/>
      <w:r w:rsidRPr="001D5FAE">
        <w:rPr>
          <w:rFonts w:ascii="Arial" w:eastAsia="Arial" w:hAnsi="Arial" w:cs="Arial"/>
          <w:lang w:val="fr-FR"/>
        </w:rPr>
        <w:t>ceratotrichia</w:t>
      </w:r>
      <w:proofErr w:type="spellEnd"/>
      <w:r w:rsidRPr="001D5FAE">
        <w:rPr>
          <w:rFonts w:ascii="Arial" w:eastAsia="Arial" w:hAnsi="Arial" w:cs="Arial"/>
          <w:lang w:val="fr-FR"/>
        </w:rPr>
        <w:t xml:space="preserve">) (Rose 1996). Ces qualités en font l’un des types de nageoires les plus précieux sur le marché, avec une valeur moyenne, en gros, des nageoires non transformées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atteignant 103 USD/kg il y a plus de 20 ans (Clarke 2003 ; Abercrombie et al., 2005). </w:t>
      </w:r>
    </w:p>
    <w:p w14:paraId="707C7FED" w14:textId="77777777" w:rsidR="00A24D3E" w:rsidRPr="00BE0317" w:rsidRDefault="00A24D3E">
      <w:pPr>
        <w:spacing w:after="0"/>
        <w:ind w:hanging="2"/>
        <w:rPr>
          <w:rFonts w:ascii="Arial" w:eastAsia="Arial" w:hAnsi="Arial" w:cs="Arial"/>
          <w:lang w:val="fr-FR"/>
        </w:rPr>
      </w:pPr>
    </w:p>
    <w:p w14:paraId="73448BA6"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lastRenderedPageBreak/>
        <w:t xml:space="preserve">L’analyse contemporaine des marchés financiers internationaux, évaluée par des pairs, a révélé des tendances alarmantes. Des études systématiques du marché des nageoires menées entre 2014 et 2021 dans la RAS de Hong Kong et à Guangzhou, en Chine continentale, ont révélé que le marché était dominé par un petit sous-ensemble de grandes espèces cosmopolites, notamment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qui représente 5,21 % du marché de détail, la 3</w:t>
      </w:r>
      <w:r w:rsidRPr="001D5FAE">
        <w:rPr>
          <w:rFonts w:ascii="Arial" w:eastAsia="Arial" w:hAnsi="Arial" w:cs="Arial"/>
          <w:vertAlign w:val="superscript"/>
          <w:lang w:val="fr-FR"/>
        </w:rPr>
        <w:t>ème</w:t>
      </w:r>
      <w:r w:rsidRPr="001D5FAE">
        <w:rPr>
          <w:rFonts w:ascii="Arial" w:eastAsia="Arial" w:hAnsi="Arial" w:cs="Arial"/>
          <w:lang w:val="fr-FR"/>
        </w:rPr>
        <w:t xml:space="preserve"> espèce la plus commune (Fields et al., 2018 ; </w:t>
      </w:r>
      <w:proofErr w:type="spellStart"/>
      <w:r w:rsidRPr="001D5FAE">
        <w:rPr>
          <w:rFonts w:ascii="Arial" w:eastAsia="Arial" w:hAnsi="Arial" w:cs="Arial"/>
          <w:lang w:val="fr-FR"/>
        </w:rPr>
        <w:t>Cardenosa</w:t>
      </w:r>
      <w:proofErr w:type="spellEnd"/>
      <w:r w:rsidRPr="001D5FAE">
        <w:rPr>
          <w:rFonts w:ascii="Arial" w:eastAsia="Arial" w:hAnsi="Arial" w:cs="Arial"/>
          <w:lang w:val="fr-FR"/>
        </w:rPr>
        <w:t xml:space="preserve"> et al., 2020, 2022). L’analyse du commerce des nageoires de petite taille, généralement constitué d’espèces de petite taille (dont les nageoires ont une valeur moindre en raison d’une plus faible teneur en </w:t>
      </w:r>
      <w:proofErr w:type="spellStart"/>
      <w:r w:rsidRPr="001D5FAE">
        <w:rPr>
          <w:rFonts w:ascii="Arial" w:eastAsia="Arial" w:hAnsi="Arial" w:cs="Arial"/>
          <w:lang w:val="fr-FR"/>
        </w:rPr>
        <w:t>cératotriches</w:t>
      </w:r>
      <w:proofErr w:type="spellEnd"/>
      <w:r w:rsidRPr="001D5FAE">
        <w:rPr>
          <w:rFonts w:ascii="Arial" w:eastAsia="Arial" w:hAnsi="Arial" w:cs="Arial"/>
          <w:lang w:val="fr-FR"/>
        </w:rPr>
        <w:t xml:space="preserve">), a révélé que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était la sixième espèce la plus courante, représentant globalement 5,95 % de toutes les nageoires (</w:t>
      </w:r>
      <w:proofErr w:type="spellStart"/>
      <w:r w:rsidRPr="001D5FAE">
        <w:rPr>
          <w:rFonts w:ascii="Arial" w:eastAsia="Arial" w:hAnsi="Arial" w:cs="Arial"/>
          <w:lang w:val="fr-FR"/>
        </w:rPr>
        <w:t>Cardenosa</w:t>
      </w:r>
      <w:proofErr w:type="spellEnd"/>
      <w:r w:rsidRPr="001D5FAE">
        <w:rPr>
          <w:rFonts w:ascii="Arial" w:eastAsia="Arial" w:hAnsi="Arial" w:cs="Arial"/>
          <w:lang w:val="fr-FR"/>
        </w:rPr>
        <w:t xml:space="preserve"> et al., 2024). Cela suggère que les nageoires des juvéniles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capturés dans les zones d’al</w:t>
      </w:r>
      <w:r w:rsidRPr="001D5FAE">
        <w:rPr>
          <w:rFonts w:ascii="Arial" w:eastAsia="Arial" w:hAnsi="Arial" w:cs="Arial"/>
          <w:lang w:val="fr-FR"/>
        </w:rPr>
        <w:t xml:space="preserve">evinage côtières entrent dans le commerce international en grandes quantités. </w:t>
      </w:r>
    </w:p>
    <w:p w14:paraId="27AE5684" w14:textId="77777777" w:rsidR="00A24D3E" w:rsidRPr="001D5FAE" w:rsidRDefault="00A24D3E">
      <w:pPr>
        <w:spacing w:after="0"/>
        <w:ind w:hanging="2"/>
        <w:jc w:val="both"/>
        <w:rPr>
          <w:rFonts w:ascii="Arial" w:eastAsia="Arial" w:hAnsi="Arial" w:cs="Arial"/>
          <w:lang w:val="fr-FR"/>
        </w:rPr>
      </w:pPr>
    </w:p>
    <w:p w14:paraId="6639DF7E" w14:textId="77777777" w:rsidR="00A24D3E" w:rsidRPr="001D5FAE" w:rsidRDefault="00000000">
      <w:pPr>
        <w:spacing w:after="0"/>
        <w:ind w:hanging="2"/>
        <w:jc w:val="both"/>
        <w:rPr>
          <w:rFonts w:ascii="Arial" w:eastAsia="Arial" w:hAnsi="Arial" w:cs="Arial"/>
          <w:lang w:val="fr-FR"/>
        </w:rPr>
      </w:pPr>
      <w:r w:rsidRPr="001D5FAE">
        <w:rPr>
          <w:rFonts w:ascii="Arial" w:eastAsia="Arial" w:hAnsi="Arial" w:cs="Arial"/>
          <w:lang w:val="fr-FR"/>
        </w:rPr>
        <w:t>Au cours de la dernière décennie, le commerce mondial de la viande de requin a considérablement augmenté (</w:t>
      </w:r>
      <w:proofErr w:type="spellStart"/>
      <w:r w:rsidRPr="001D5FAE">
        <w:rPr>
          <w:rFonts w:ascii="Arial" w:eastAsia="Arial" w:hAnsi="Arial" w:cs="Arial"/>
          <w:lang w:val="fr-FR"/>
        </w:rPr>
        <w:t>Shea</w:t>
      </w:r>
      <w:proofErr w:type="spellEnd"/>
      <w:r w:rsidRPr="001D5FAE">
        <w:rPr>
          <w:rFonts w:ascii="Arial" w:eastAsia="Arial" w:hAnsi="Arial" w:cs="Arial"/>
          <w:lang w:val="fr-FR"/>
        </w:rPr>
        <w:t xml:space="preserve"> et </w:t>
      </w:r>
      <w:proofErr w:type="spellStart"/>
      <w:r w:rsidRPr="001D5FAE">
        <w:rPr>
          <w:rFonts w:ascii="Arial" w:eastAsia="Arial" w:hAnsi="Arial" w:cs="Arial"/>
          <w:lang w:val="fr-FR"/>
        </w:rPr>
        <w:t>Slee</w:t>
      </w:r>
      <w:proofErr w:type="spellEnd"/>
      <w:r w:rsidRPr="001D5FAE">
        <w:rPr>
          <w:rFonts w:ascii="Arial" w:eastAsia="Arial" w:hAnsi="Arial" w:cs="Arial"/>
          <w:lang w:val="fr-FR"/>
        </w:rPr>
        <w:t>, 2024), avec plus de 200 pays et territoires qui ont importé et exporté de la viande de requin entre 2012 et 2019, pour un commerce mondial évalué à près de 2,2 milliards d’euros (</w:t>
      </w:r>
      <w:proofErr w:type="spellStart"/>
      <w:r w:rsidRPr="001D5FAE">
        <w:rPr>
          <w:rFonts w:ascii="Arial" w:eastAsia="Arial" w:hAnsi="Arial" w:cs="Arial"/>
          <w:lang w:val="fr-FR"/>
        </w:rPr>
        <w:t>Niedermüller</w:t>
      </w:r>
      <w:proofErr w:type="spellEnd"/>
      <w:r w:rsidRPr="001D5FAE">
        <w:rPr>
          <w:rFonts w:ascii="Arial" w:eastAsia="Arial" w:hAnsi="Arial" w:cs="Arial"/>
          <w:lang w:val="fr-FR"/>
        </w:rPr>
        <w:t xml:space="preserve"> et al. 2021). Dans certains pays, la viande des petits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(nouveau-nés et juvéniles) est consommée localement ou exportée vers d’autres pays (Miller et al., 2014). Bien que les informations commerciales n’aient pas été documentées au niveau de l’espèce, </w:t>
      </w:r>
      <w:proofErr w:type="spellStart"/>
      <w:r w:rsidRPr="001D5FAE">
        <w:rPr>
          <w:rFonts w:ascii="Arial" w:eastAsia="Arial" w:hAnsi="Arial" w:cs="Arial"/>
          <w:lang w:val="fr-FR"/>
        </w:rPr>
        <w:t>Vannuccini</w:t>
      </w:r>
      <w:proofErr w:type="spellEnd"/>
      <w:r w:rsidRPr="001D5FAE">
        <w:rPr>
          <w:rFonts w:ascii="Arial" w:eastAsia="Arial" w:hAnsi="Arial" w:cs="Arial"/>
          <w:lang w:val="fr-FR"/>
        </w:rPr>
        <w:t xml:space="preserve"> (1999) a indiqué que la viande de </w:t>
      </w:r>
      <w:r w:rsidRPr="001D5FAE">
        <w:rPr>
          <w:rFonts w:ascii="Arial" w:eastAsia="Arial" w:hAnsi="Arial" w:cs="Arial"/>
          <w:lang w:val="fr-FR"/>
        </w:rPr>
        <w:t>requin-marteau était un produit d’importation prisé dans des pays comme l’Espagne et le Japon. L’Uruguay a rapporté des exportations de viande de requin-marteau vers le Brésil, l’Espagne, l’Allemagne, les Pays-Bas et Israël (</w:t>
      </w:r>
      <w:proofErr w:type="spellStart"/>
      <w:r w:rsidRPr="001D5FAE">
        <w:rPr>
          <w:rFonts w:ascii="Arial" w:eastAsia="Arial" w:hAnsi="Arial" w:cs="Arial"/>
          <w:lang w:val="fr-FR"/>
        </w:rPr>
        <w:t>Vannuccini</w:t>
      </w:r>
      <w:proofErr w:type="spellEnd"/>
      <w:r w:rsidRPr="001D5FAE">
        <w:rPr>
          <w:rFonts w:ascii="Arial" w:eastAsia="Arial" w:hAnsi="Arial" w:cs="Arial"/>
          <w:lang w:val="fr-FR"/>
        </w:rPr>
        <w:t xml:space="preserve"> 1999). Cependant, le volume actuel du commerce de viande et d’autres produits spécifiques à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est inconnu. La viande est généralement consommée sur les marchés locaux. La viande, l’huile de foie, la peau, le cartilage et les mâchoires peuvent également être utilisés (</w:t>
      </w:r>
      <w:proofErr w:type="spellStart"/>
      <w:r w:rsidRPr="001D5FAE">
        <w:rPr>
          <w:rFonts w:ascii="Arial" w:eastAsia="Arial" w:hAnsi="Arial" w:cs="Arial"/>
          <w:lang w:val="fr-FR"/>
        </w:rPr>
        <w:t>Almerón</w:t>
      </w:r>
      <w:proofErr w:type="spellEnd"/>
      <w:r w:rsidRPr="001D5FAE">
        <w:rPr>
          <w:rFonts w:ascii="Arial" w:eastAsia="Arial" w:hAnsi="Arial" w:cs="Arial"/>
          <w:lang w:val="fr-FR"/>
        </w:rPr>
        <w:t xml:space="preserve">-Souza et al. 2018). </w:t>
      </w:r>
    </w:p>
    <w:p w14:paraId="553FC0EF" w14:textId="77777777" w:rsidR="00A24D3E" w:rsidRPr="001D5FAE" w:rsidRDefault="00A24D3E">
      <w:pPr>
        <w:spacing w:after="0"/>
        <w:rPr>
          <w:rFonts w:ascii="Times New Roman" w:eastAsia="Times New Roman" w:hAnsi="Times New Roman" w:cs="Times New Roman"/>
          <w:sz w:val="24"/>
          <w:szCs w:val="24"/>
          <w:lang w:val="fr-FR"/>
        </w:rPr>
      </w:pPr>
    </w:p>
    <w:p w14:paraId="09D97AB4" w14:textId="77777777" w:rsidR="00A24D3E" w:rsidRPr="001D5FAE" w:rsidRDefault="00000000">
      <w:pPr>
        <w:spacing w:after="0"/>
        <w:jc w:val="both"/>
        <w:rPr>
          <w:rFonts w:ascii="Arial" w:eastAsia="Arial" w:hAnsi="Arial" w:cs="Arial"/>
          <w:lang w:val="fr-FR"/>
        </w:rPr>
      </w:pPr>
      <w:proofErr w:type="spellStart"/>
      <w:r w:rsidRPr="001D5FAE">
        <w:rPr>
          <w:rFonts w:ascii="Arial" w:eastAsia="Arial" w:hAnsi="Arial" w:cs="Arial"/>
          <w:i/>
          <w:iCs/>
          <w:lang w:val="fr-FR"/>
        </w:rPr>
        <w:t>Sphyrna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a été inscrite à l’Annexe II de la CITES lors de la COP16 en mars 2013. Dans le cycle de conformité le plus récent de la CITES,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a été identifiée comme étant soumise à d’importants volumes de commerce continu. La durabilité de ce commerce a été remise en question, compte tenu du statut mondial de l’espèce en danger critique d’extinction, et il a été inclus dans le processus d’examen du commerce significatif (RST). Compte tenu des volumes importants de viande confisquée dans le commerce inte</w:t>
      </w:r>
      <w:r w:rsidRPr="001D5FAE">
        <w:rPr>
          <w:rFonts w:ascii="Arial" w:eastAsia="Arial" w:hAnsi="Arial" w:cs="Arial"/>
          <w:lang w:val="fr-FR"/>
        </w:rPr>
        <w:t xml:space="preserve">rnational (en particulier par les agents de la RAS de Hong Kong), il est évident qu’il existe un commerce illégal permanent, qui fera l’objet d’une enquête plus approfondie dans le cadre du mécanisme de conformité de l’article XIII de la CITES. </w:t>
      </w:r>
    </w:p>
    <w:p w14:paraId="7744F1C0" w14:textId="77777777" w:rsidR="00A24D3E" w:rsidRPr="001D5FAE" w:rsidRDefault="00A24D3E">
      <w:pPr>
        <w:spacing w:after="0"/>
        <w:jc w:val="both"/>
        <w:rPr>
          <w:rFonts w:ascii="Arial" w:eastAsia="Arial" w:hAnsi="Arial" w:cs="Arial"/>
          <w:lang w:val="fr-FR"/>
        </w:rPr>
      </w:pPr>
    </w:p>
    <w:p w14:paraId="2AFB52F4"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Le requin-marteau festonné est la deuxième espèce cible la plus populaire pour la plongée avec les requins dans le monde, présente dans plus de 30 % des pays où l’industrie de la plongée avec les requins est établie (Healy et al. 2020). Les analyses des opérations mondiales de plongée avec des requins-marteaux indiquent une expansion significative de l’industrie au cours des deux dernières décennies, avec une augmentation de 65 % en sept ans (</w:t>
      </w:r>
      <w:sdt>
        <w:sdtPr>
          <w:tag w:val="goog_rdk_36"/>
          <w:id w:val="916052249"/>
        </w:sdtPr>
        <w:sdtContent/>
      </w:sdt>
      <w:r w:rsidRPr="001D5FAE">
        <w:rPr>
          <w:rFonts w:ascii="Arial" w:eastAsia="Arial" w:hAnsi="Arial" w:cs="Arial"/>
          <w:lang w:val="fr-FR"/>
        </w:rPr>
        <w:t xml:space="preserve">Gallagher et </w:t>
      </w:r>
      <w:proofErr w:type="spellStart"/>
      <w:r w:rsidRPr="001D5FAE">
        <w:rPr>
          <w:rFonts w:ascii="Arial" w:eastAsia="Arial" w:hAnsi="Arial" w:cs="Arial"/>
          <w:lang w:val="fr-FR"/>
        </w:rPr>
        <w:t>Hammerschlag</w:t>
      </w:r>
      <w:proofErr w:type="spellEnd"/>
      <w:r w:rsidRPr="001D5FAE">
        <w:rPr>
          <w:rFonts w:ascii="Arial" w:eastAsia="Arial" w:hAnsi="Arial" w:cs="Arial"/>
          <w:lang w:val="fr-FR"/>
        </w:rPr>
        <w:t xml:space="preserve">, 2011 ; </w:t>
      </w:r>
      <w:sdt>
        <w:sdtPr>
          <w:tag w:val="goog_rdk_37"/>
          <w:id w:val="-1903848954"/>
        </w:sdtPr>
        <w:sdtContent/>
      </w:sdt>
      <w:r w:rsidRPr="001D5FAE">
        <w:rPr>
          <w:rFonts w:ascii="Arial" w:eastAsia="Arial" w:hAnsi="Arial" w:cs="Arial"/>
          <w:lang w:val="fr-FR"/>
        </w:rPr>
        <w:t>Healy et al., 2020).</w:t>
      </w:r>
    </w:p>
    <w:p w14:paraId="06AA2C64" w14:textId="77777777" w:rsidR="00A24D3E" w:rsidRPr="001D5FAE" w:rsidRDefault="00A24D3E">
      <w:pPr>
        <w:spacing w:after="0"/>
        <w:jc w:val="both"/>
        <w:rPr>
          <w:rFonts w:ascii="Arial" w:eastAsia="Arial" w:hAnsi="Arial" w:cs="Arial"/>
          <w:lang w:val="fr-FR"/>
        </w:rPr>
      </w:pPr>
    </w:p>
    <w:p w14:paraId="4975B253"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Le Pacifique tropical oriental est la principale région où l’industrie de la plongée avec les requins se concentre sur le requin-marteau festonné. Plusieurs études ont souligné l’importance socioéconomique de l’espèce dans cette région. Par exemple, dans le parc national de l’île Cocos, les requins-marteaux constituent un attrait touristique majeur, 56 % des visiteurs se déplaçant principalement pour la plongée avec les requins (Moreno et al. 2021). En 2019, cette activité a généré 1,5 million de dollars am</w:t>
      </w:r>
      <w:r w:rsidRPr="001D5FAE">
        <w:rPr>
          <w:rFonts w:ascii="Arial" w:eastAsia="Arial" w:hAnsi="Arial" w:cs="Arial"/>
          <w:lang w:val="fr-FR"/>
        </w:rPr>
        <w:t>éricains, les revenus étant injectés dans l’économie costaricienne (</w:t>
      </w:r>
      <w:sdt>
        <w:sdtPr>
          <w:tag w:val="goog_rdk_38"/>
          <w:id w:val="-1422446243"/>
        </w:sdtPr>
        <w:sdtContent/>
      </w:sdt>
      <w:r w:rsidRPr="001D5FAE">
        <w:rPr>
          <w:rFonts w:ascii="Arial" w:eastAsia="Arial" w:hAnsi="Arial" w:cs="Arial"/>
          <w:lang w:val="fr-FR"/>
        </w:rPr>
        <w:t>Moreno et al. 2021). Aux Galápagos, le requin-marteau festonné est la principale attraction de l’industrie de l’observation des requins et a généré 11,3 millions USD en 2023, avec un impact économique total dépassant 17 millions USD (</w:t>
      </w:r>
      <w:proofErr w:type="spellStart"/>
      <w:r w:rsidRPr="001D5FAE">
        <w:rPr>
          <w:rFonts w:ascii="Arial" w:eastAsia="Arial" w:hAnsi="Arial" w:cs="Arial"/>
          <w:lang w:val="fr-FR"/>
        </w:rPr>
        <w:t>Vianna</w:t>
      </w:r>
      <w:proofErr w:type="spellEnd"/>
      <w:r w:rsidRPr="001D5FAE">
        <w:rPr>
          <w:rFonts w:ascii="Arial" w:eastAsia="Arial" w:hAnsi="Arial" w:cs="Arial"/>
          <w:lang w:val="fr-FR"/>
        </w:rPr>
        <w:t xml:space="preserve"> et al., en préparation). L’espèce joue un rôle socioéconomique essentiel grâce </w:t>
      </w:r>
      <w:r w:rsidRPr="001D5FAE">
        <w:rPr>
          <w:rFonts w:ascii="Arial" w:eastAsia="Arial" w:hAnsi="Arial" w:cs="Arial"/>
          <w:lang w:val="fr-FR"/>
        </w:rPr>
        <w:lastRenderedPageBreak/>
        <w:t>au tourisme, en créant des emplois, en soutenant le commerce local et en contribuant aux recettes fiscales, tant pour le gouvernement que pour les autorités des parcs marins (</w:t>
      </w:r>
      <w:proofErr w:type="spellStart"/>
      <w:sdt>
        <w:sdtPr>
          <w:tag w:val="goog_rdk_39"/>
          <w:id w:val="-122435904"/>
        </w:sdtPr>
        <w:sdtContent/>
      </w:sdt>
      <w:r w:rsidRPr="001D5FAE">
        <w:rPr>
          <w:rFonts w:ascii="Arial" w:eastAsia="Arial" w:hAnsi="Arial" w:cs="Arial"/>
          <w:lang w:val="fr-FR"/>
        </w:rPr>
        <w:t>Lynham</w:t>
      </w:r>
      <w:proofErr w:type="spellEnd"/>
      <w:r w:rsidRPr="001D5FAE">
        <w:rPr>
          <w:rFonts w:ascii="Arial" w:eastAsia="Arial" w:hAnsi="Arial" w:cs="Arial"/>
          <w:lang w:val="fr-FR"/>
        </w:rPr>
        <w:t xml:space="preserve"> et al. 2015 ; </w:t>
      </w:r>
      <w:sdt>
        <w:sdtPr>
          <w:tag w:val="goog_rdk_40"/>
          <w:id w:val="-968769577"/>
        </w:sdtPr>
        <w:sdtContent/>
      </w:sdt>
      <w:proofErr w:type="spellStart"/>
      <w:r w:rsidRPr="001D5FAE">
        <w:rPr>
          <w:rFonts w:ascii="Arial" w:eastAsia="Arial" w:hAnsi="Arial" w:cs="Arial"/>
          <w:lang w:val="fr-FR"/>
        </w:rPr>
        <w:t>Peñaherrera</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Llerena</w:t>
      </w:r>
      <w:proofErr w:type="spellEnd"/>
      <w:r w:rsidRPr="001D5FAE">
        <w:rPr>
          <w:rFonts w:ascii="Arial" w:eastAsia="Arial" w:hAnsi="Arial" w:cs="Arial"/>
          <w:lang w:val="fr-FR"/>
        </w:rPr>
        <w:t xml:space="preserve"> et Keith 2012 ; </w:t>
      </w:r>
      <w:proofErr w:type="spellStart"/>
      <w:r w:rsidRPr="001D5FAE">
        <w:rPr>
          <w:rFonts w:ascii="Arial" w:eastAsia="Arial" w:hAnsi="Arial" w:cs="Arial"/>
          <w:lang w:val="fr-FR"/>
        </w:rPr>
        <w:t>Vianna</w:t>
      </w:r>
      <w:proofErr w:type="spellEnd"/>
      <w:r w:rsidRPr="001D5FAE">
        <w:rPr>
          <w:rFonts w:ascii="Arial" w:eastAsia="Arial" w:hAnsi="Arial" w:cs="Arial"/>
          <w:lang w:val="fr-FR"/>
        </w:rPr>
        <w:t xml:space="preserve"> et al., en préparation).</w:t>
      </w:r>
      <w:r w:rsidRPr="001D5FAE">
        <w:rPr>
          <w:rFonts w:ascii="Times New Roman" w:eastAsia="Times New Roman" w:hAnsi="Times New Roman" w:cs="Times New Roman"/>
          <w:sz w:val="20"/>
          <w:szCs w:val="20"/>
          <w:lang w:val="fr-FR"/>
        </w:rPr>
        <w:t xml:space="preserve"> </w:t>
      </w:r>
    </w:p>
    <w:p w14:paraId="499EB485" w14:textId="77777777" w:rsidR="00BE0317" w:rsidRDefault="00BE0317">
      <w:pPr>
        <w:spacing w:after="0"/>
        <w:ind w:left="567" w:hanging="567"/>
        <w:jc w:val="both"/>
        <w:rPr>
          <w:rFonts w:ascii="Arial" w:eastAsia="Arial" w:hAnsi="Arial" w:cs="Arial"/>
          <w:b/>
          <w:lang w:val="fr-FR"/>
        </w:rPr>
      </w:pPr>
    </w:p>
    <w:p w14:paraId="11AF841B" w14:textId="452222D2" w:rsidR="00A24D3E" w:rsidRPr="001D5FAE" w:rsidRDefault="00000000">
      <w:pPr>
        <w:spacing w:after="0"/>
        <w:ind w:left="567" w:hanging="567"/>
        <w:jc w:val="both"/>
        <w:rPr>
          <w:rFonts w:ascii="Arial" w:eastAsia="Arial" w:hAnsi="Arial" w:cs="Arial"/>
          <w:b/>
          <w:lang w:val="fr-FR"/>
        </w:rPr>
      </w:pPr>
      <w:r w:rsidRPr="001D5FAE">
        <w:rPr>
          <w:rFonts w:ascii="Arial" w:eastAsia="Arial" w:hAnsi="Arial" w:cs="Arial"/>
          <w:b/>
          <w:lang w:val="fr-FR"/>
        </w:rPr>
        <w:t xml:space="preserve">6. </w:t>
      </w:r>
      <w:r w:rsidRPr="001D5FAE">
        <w:rPr>
          <w:rFonts w:ascii="Arial" w:eastAsia="Arial" w:hAnsi="Arial" w:cs="Arial"/>
          <w:b/>
          <w:lang w:val="fr-FR"/>
        </w:rPr>
        <w:tab/>
        <w:t xml:space="preserve">Niveau de protection et gestion de l'espèce </w:t>
      </w:r>
    </w:p>
    <w:p w14:paraId="156BC844" w14:textId="77777777" w:rsidR="00A24D3E" w:rsidRPr="001D5FAE" w:rsidRDefault="00A24D3E">
      <w:pPr>
        <w:spacing w:after="0"/>
        <w:jc w:val="both"/>
        <w:rPr>
          <w:rFonts w:ascii="Arial" w:eastAsia="Arial" w:hAnsi="Arial" w:cs="Arial"/>
          <w:b/>
          <w:u w:val="single"/>
          <w:lang w:val="fr-FR"/>
        </w:rPr>
      </w:pPr>
    </w:p>
    <w:p w14:paraId="62EEA4FA" w14:textId="77777777" w:rsidR="00A24D3E" w:rsidRPr="001D5FAE" w:rsidRDefault="00000000">
      <w:pPr>
        <w:spacing w:after="0"/>
        <w:ind w:left="567" w:hanging="567"/>
        <w:jc w:val="both"/>
        <w:rPr>
          <w:rFonts w:ascii="Arial" w:eastAsia="Arial" w:hAnsi="Arial" w:cs="Arial"/>
          <w:lang w:val="fr-FR"/>
        </w:rPr>
      </w:pPr>
      <w:r w:rsidRPr="001D5FAE">
        <w:rPr>
          <w:rFonts w:ascii="Arial" w:eastAsia="Arial" w:hAnsi="Arial" w:cs="Arial"/>
          <w:lang w:val="fr-FR"/>
        </w:rPr>
        <w:t xml:space="preserve">6.1 </w:t>
      </w:r>
      <w:sdt>
        <w:sdtPr>
          <w:tag w:val="goog_rdk_41"/>
          <w:id w:val="-679678233"/>
        </w:sdtPr>
        <w:sdtContent>
          <w:r w:rsidRPr="001D5FAE">
            <w:rPr>
              <w:lang w:val="fr-FR"/>
            </w:rPr>
            <w:tab/>
          </w:r>
        </w:sdtContent>
      </w:sdt>
      <w:r w:rsidRPr="001D5FAE">
        <w:rPr>
          <w:rFonts w:ascii="Arial" w:eastAsia="Arial" w:hAnsi="Arial" w:cs="Arial"/>
          <w:lang w:val="fr-FR"/>
        </w:rPr>
        <w:t xml:space="preserve">Niveau de protection nationale </w:t>
      </w:r>
    </w:p>
    <w:p w14:paraId="783C0793" w14:textId="77777777" w:rsidR="00A24D3E" w:rsidRPr="001D5FAE" w:rsidRDefault="00A24D3E">
      <w:pPr>
        <w:spacing w:after="0"/>
        <w:ind w:left="720" w:hanging="180"/>
        <w:jc w:val="both"/>
        <w:rPr>
          <w:rFonts w:ascii="Arial" w:eastAsia="Arial" w:hAnsi="Arial" w:cs="Arial"/>
          <w:lang w:val="fr-FR"/>
        </w:rPr>
      </w:pPr>
    </w:p>
    <w:p w14:paraId="31FB7CCD" w14:textId="77777777" w:rsidR="00A24D3E" w:rsidRPr="001D5FAE" w:rsidRDefault="00000000">
      <w:pPr>
        <w:spacing w:after="0"/>
        <w:ind w:hanging="2"/>
        <w:jc w:val="both"/>
        <w:rPr>
          <w:rFonts w:ascii="Arial" w:eastAsia="Arial" w:hAnsi="Arial" w:cs="Arial"/>
          <w:lang w:val="fr-FR"/>
        </w:rPr>
      </w:pPr>
      <w:r w:rsidRPr="001D5FAE">
        <w:rPr>
          <w:rFonts w:ascii="Arial" w:eastAsia="Arial" w:hAnsi="Arial" w:cs="Arial"/>
          <w:lang w:val="fr-FR"/>
        </w:rPr>
        <w:t xml:space="preserve">Plusieurs territoires ont décidé de créer des « sanctuaires de requins », interdisant la pêche commerciale des requins ainsi que l’exportation de produits dérivés de requins dans l’ensemble de leurs zones économiques exclusives, ce qui devrait bénéficier à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Ces territoires comprennent Palaos (2003, 2009), Maldives (2010), Honduras (2011), Bahamas (2011), Tokelau (2011), Îles Marshall (2011), Polynésie française (2012), Îles Cook (2012), Nouvelle-Calédonie (2013), Îles Vierges britanniques (2014), États fédérés de Micronésie (2015), Pays-Bas caribéens (2015), Îles Caïmans (2015) et République dominicaine (2015) (Ward-Paige 2017).</w:t>
      </w:r>
    </w:p>
    <w:p w14:paraId="17EF9B9E" w14:textId="77777777" w:rsidR="00A24D3E" w:rsidRPr="001D5FAE" w:rsidRDefault="00A24D3E">
      <w:pPr>
        <w:pStyle w:val="CommentText"/>
        <w:jc w:val="both"/>
        <w:rPr>
          <w:rFonts w:cs="Arial"/>
          <w:sz w:val="22"/>
          <w:szCs w:val="22"/>
          <w:lang w:val="fr-FR"/>
        </w:rPr>
      </w:pPr>
    </w:p>
    <w:p w14:paraId="5E31B963" w14:textId="77777777" w:rsidR="00A24D3E" w:rsidRPr="001D5FAE" w:rsidRDefault="00000000">
      <w:pPr>
        <w:spacing w:after="0"/>
        <w:jc w:val="both"/>
        <w:rPr>
          <w:rFonts w:ascii="Arial" w:hAnsi="Arial" w:cs="Arial"/>
          <w:lang w:val="fr-FR"/>
        </w:rPr>
      </w:pPr>
      <w:r w:rsidRPr="001D5FAE">
        <w:rPr>
          <w:rFonts w:ascii="Arial" w:eastAsia="Arial" w:hAnsi="Arial" w:cs="Arial"/>
          <w:b/>
          <w:bCs/>
          <w:lang w:val="fr-FR"/>
        </w:rPr>
        <w:t xml:space="preserve">Australie : </w:t>
      </w:r>
      <w:r w:rsidRPr="001D5FAE">
        <w:rPr>
          <w:rFonts w:ascii="Arial" w:hAnsi="Arial" w:cs="Arial" w:hint="cs"/>
          <w:lang w:val="fr-FR"/>
        </w:rPr>
        <w:t>Le requin-marteau festonné (</w:t>
      </w:r>
      <w:proofErr w:type="spellStart"/>
      <w:r w:rsidRPr="001D5FAE">
        <w:rPr>
          <w:rStyle w:val="Emphasis"/>
          <w:rFonts w:ascii="Arial" w:hAnsi="Arial" w:cs="Arial" w:hint="cs"/>
          <w:lang w:val="fr-FR"/>
        </w:rPr>
        <w:t>Sphyrna</w:t>
      </w:r>
      <w:proofErr w:type="spellEnd"/>
      <w:r w:rsidRPr="001D5FAE">
        <w:rPr>
          <w:rStyle w:val="Emphasis"/>
          <w:rFonts w:ascii="Arial" w:hAnsi="Arial" w:cs="Arial" w:hint="cs"/>
          <w:lang w:val="fr-FR"/>
        </w:rPr>
        <w:t xml:space="preserve"> </w:t>
      </w:r>
      <w:proofErr w:type="spellStart"/>
      <w:r w:rsidRPr="001D5FAE">
        <w:rPr>
          <w:rStyle w:val="Emphasis"/>
          <w:rFonts w:ascii="Arial" w:hAnsi="Arial" w:cs="Arial" w:hint="cs"/>
          <w:lang w:val="fr-FR"/>
        </w:rPr>
        <w:t>lewini</w:t>
      </w:r>
      <w:proofErr w:type="spellEnd"/>
      <w:r w:rsidRPr="001D5FAE">
        <w:rPr>
          <w:rFonts w:ascii="Arial" w:hAnsi="Arial" w:cs="Arial" w:hint="cs"/>
          <w:lang w:val="fr-FR"/>
        </w:rPr>
        <w:t xml:space="preserve">) a été évalué par le Comité scientifique des espèces menacées (TSSC) pour être inscrit sur la liste prévue à la partie 13 de la </w:t>
      </w:r>
      <w:r w:rsidRPr="001D5FAE">
        <w:rPr>
          <w:rStyle w:val="Emphasis"/>
          <w:rFonts w:ascii="Arial" w:hAnsi="Arial" w:cs="Arial" w:hint="cs"/>
          <w:lang w:val="fr-FR"/>
        </w:rPr>
        <w:t xml:space="preserve">Environment Protection and </w:t>
      </w:r>
      <w:proofErr w:type="spellStart"/>
      <w:r w:rsidRPr="001D5FAE">
        <w:rPr>
          <w:rStyle w:val="Emphasis"/>
          <w:rFonts w:ascii="Arial" w:hAnsi="Arial" w:cs="Arial" w:hint="cs"/>
          <w:lang w:val="fr-FR"/>
        </w:rPr>
        <w:t>Biodiversity</w:t>
      </w:r>
      <w:proofErr w:type="spellEnd"/>
      <w:r w:rsidRPr="001D5FAE">
        <w:rPr>
          <w:rStyle w:val="Emphasis"/>
          <w:rFonts w:ascii="Arial" w:hAnsi="Arial" w:cs="Arial" w:hint="cs"/>
          <w:lang w:val="fr-FR"/>
        </w:rPr>
        <w:t xml:space="preserve"> Conservation </w:t>
      </w:r>
      <w:proofErr w:type="spellStart"/>
      <w:r w:rsidRPr="001D5FAE">
        <w:rPr>
          <w:rStyle w:val="Emphasis"/>
          <w:rFonts w:ascii="Arial" w:hAnsi="Arial" w:cs="Arial" w:hint="cs"/>
          <w:lang w:val="fr-FR"/>
        </w:rPr>
        <w:t>Act</w:t>
      </w:r>
      <w:proofErr w:type="spellEnd"/>
      <w:r w:rsidRPr="001D5FAE">
        <w:rPr>
          <w:rStyle w:val="Emphasis"/>
          <w:rFonts w:ascii="Arial" w:hAnsi="Arial" w:cs="Arial" w:hint="cs"/>
          <w:lang w:val="fr-FR"/>
        </w:rPr>
        <w:t xml:space="preserve"> 1999</w:t>
      </w:r>
      <w:r w:rsidRPr="001D5FAE">
        <w:rPr>
          <w:rFonts w:ascii="Arial" w:hAnsi="Arial" w:cs="Arial" w:hint="cs"/>
          <w:lang w:val="fr-FR"/>
        </w:rPr>
        <w:t xml:space="preserve"> (EPBC </w:t>
      </w:r>
      <w:proofErr w:type="spellStart"/>
      <w:r w:rsidRPr="001D5FAE">
        <w:rPr>
          <w:rFonts w:ascii="Arial" w:hAnsi="Arial" w:cs="Arial" w:hint="cs"/>
          <w:lang w:val="fr-FR"/>
        </w:rPr>
        <w:t>Act</w:t>
      </w:r>
      <w:proofErr w:type="spellEnd"/>
      <w:r w:rsidRPr="001D5FAE">
        <w:rPr>
          <w:rFonts w:ascii="Arial" w:hAnsi="Arial" w:cs="Arial" w:hint="cs"/>
          <w:lang w:val="fr-FR"/>
        </w:rPr>
        <w:t xml:space="preserve">). L’espèce a été évaluée pour la première fois en 2018 et il a été constaté qu’elle répondait aux critères des statuts </w:t>
      </w:r>
      <w:r w:rsidRPr="001D5FAE">
        <w:rPr>
          <w:rStyle w:val="Strong"/>
          <w:rFonts w:ascii="Arial" w:hAnsi="Arial" w:cs="Arial" w:hint="cs"/>
          <w:b w:val="0"/>
          <w:bCs w:val="0"/>
          <w:lang w:val="fr-FR"/>
        </w:rPr>
        <w:t>En danger</w:t>
      </w:r>
      <w:r w:rsidRPr="001D5FAE">
        <w:rPr>
          <w:rFonts w:ascii="Arial" w:hAnsi="Arial" w:cs="Arial" w:hint="cs"/>
          <w:b/>
          <w:bCs/>
          <w:lang w:val="fr-FR"/>
        </w:rPr>
        <w:t xml:space="preserve"> </w:t>
      </w:r>
      <w:r w:rsidRPr="001D5FAE">
        <w:rPr>
          <w:rFonts w:ascii="Arial" w:hAnsi="Arial" w:cs="Arial" w:hint="cs"/>
          <w:lang w:val="fr-FR"/>
        </w:rPr>
        <w:t xml:space="preserve">et </w:t>
      </w:r>
      <w:r w:rsidRPr="001D5FAE">
        <w:rPr>
          <w:rStyle w:val="Strong"/>
          <w:rFonts w:ascii="Arial" w:hAnsi="Arial" w:cs="Arial" w:hint="cs"/>
          <w:b w:val="0"/>
          <w:bCs w:val="0"/>
          <w:lang w:val="fr-FR"/>
        </w:rPr>
        <w:t>Dépendant de la conservation</w:t>
      </w:r>
      <w:r w:rsidRPr="001D5FAE">
        <w:rPr>
          <w:rFonts w:ascii="Arial" w:hAnsi="Arial" w:cs="Arial" w:hint="cs"/>
          <w:lang w:val="fr-FR"/>
        </w:rPr>
        <w:t>. La catégorie « Dépendant de la conservation » s’applique aux espèces marines exploitées à des fins commerciales qui pourraient autrement être inscrit</w:t>
      </w:r>
      <w:r w:rsidRPr="001D5FAE">
        <w:rPr>
          <w:rFonts w:ascii="Arial" w:hAnsi="Arial" w:cs="Arial" w:hint="cs"/>
          <w:lang w:val="fr-FR"/>
        </w:rPr>
        <w:t>es sur la liste des espèces menacées (</w:t>
      </w:r>
      <w:r w:rsidRPr="001D5FAE">
        <w:rPr>
          <w:rStyle w:val="Emphasis"/>
          <w:rFonts w:ascii="Arial" w:hAnsi="Arial" w:cs="Arial" w:hint="cs"/>
          <w:lang w:val="fr-FR"/>
        </w:rPr>
        <w:t>Vulnérable</w:t>
      </w:r>
      <w:r w:rsidRPr="001D5FAE">
        <w:rPr>
          <w:rFonts w:ascii="Arial" w:hAnsi="Arial" w:cs="Arial" w:hint="cs"/>
          <w:lang w:val="fr-FR"/>
        </w:rPr>
        <w:t xml:space="preserve">, </w:t>
      </w:r>
      <w:r w:rsidRPr="001D5FAE">
        <w:rPr>
          <w:rStyle w:val="Emphasis"/>
          <w:rFonts w:ascii="Arial" w:hAnsi="Arial" w:cs="Arial" w:hint="cs"/>
          <w:lang w:val="fr-FR"/>
        </w:rPr>
        <w:t>En danger</w:t>
      </w:r>
      <w:r w:rsidRPr="001D5FAE">
        <w:rPr>
          <w:rFonts w:ascii="Arial" w:hAnsi="Arial" w:cs="Arial" w:hint="cs"/>
          <w:lang w:val="fr-FR"/>
        </w:rPr>
        <w:t xml:space="preserve">, ou </w:t>
      </w:r>
      <w:r w:rsidRPr="001D5FAE">
        <w:rPr>
          <w:rStyle w:val="Emphasis"/>
          <w:rFonts w:ascii="Arial" w:hAnsi="Arial" w:cs="Arial" w:hint="cs"/>
          <w:lang w:val="fr-FR"/>
        </w:rPr>
        <w:t>En danger critique</w:t>
      </w:r>
      <w:r w:rsidRPr="001D5FAE">
        <w:rPr>
          <w:rFonts w:ascii="Arial" w:hAnsi="Arial" w:cs="Arial" w:hint="cs"/>
          <w:lang w:val="fr-FR"/>
        </w:rPr>
        <w:t xml:space="preserve">), à condition qu’il existe un plan de gestion exécutoire visant à enrayer le déclin de la population et à promouvoir le rétablissement, garantissant ainsi la survie à long terme de l’espèce (paragraphe 179(6) de la loi EPBC). Lors de la réévaluation de 2024, </w:t>
      </w:r>
      <w:r w:rsidRPr="001D5FAE">
        <w:rPr>
          <w:rStyle w:val="Emphasis"/>
          <w:rFonts w:ascii="Arial" w:hAnsi="Arial" w:cs="Arial" w:hint="cs"/>
          <w:lang w:val="fr-FR"/>
        </w:rPr>
        <w:t xml:space="preserve">S. </w:t>
      </w:r>
      <w:proofErr w:type="spellStart"/>
      <w:r w:rsidRPr="001D5FAE">
        <w:rPr>
          <w:rStyle w:val="Emphasis"/>
          <w:rFonts w:ascii="Arial" w:hAnsi="Arial" w:cs="Arial" w:hint="cs"/>
          <w:lang w:val="fr-FR"/>
        </w:rPr>
        <w:t>lewini</w:t>
      </w:r>
      <w:proofErr w:type="spellEnd"/>
      <w:r w:rsidRPr="001D5FAE">
        <w:rPr>
          <w:rFonts w:ascii="Arial" w:hAnsi="Arial" w:cs="Arial" w:hint="cs"/>
          <w:lang w:val="fr-FR"/>
        </w:rPr>
        <w:t xml:space="preserve"> a de nouveau été considéré comme répondant aux critères biologiques pour être classé </w:t>
      </w:r>
      <w:r w:rsidRPr="001D5FAE">
        <w:rPr>
          <w:rStyle w:val="Strong"/>
          <w:rFonts w:ascii="Arial" w:hAnsi="Arial" w:cs="Arial" w:hint="cs"/>
          <w:b w:val="0"/>
          <w:bCs w:val="0"/>
          <w:lang w:val="fr-FR"/>
        </w:rPr>
        <w:t>En danger</w:t>
      </w:r>
      <w:r w:rsidRPr="001D5FAE">
        <w:rPr>
          <w:rFonts w:ascii="Arial" w:hAnsi="Arial" w:cs="Arial" w:hint="cs"/>
          <w:lang w:val="fr-FR"/>
        </w:rPr>
        <w:t xml:space="preserve"> selon les normes alignées sur l’UICN. Malgré cela, l’espèce conse</w:t>
      </w:r>
      <w:r w:rsidRPr="001D5FAE">
        <w:rPr>
          <w:rFonts w:ascii="Arial" w:hAnsi="Arial" w:cs="Arial" w:hint="cs"/>
          <w:lang w:val="fr-FR"/>
        </w:rPr>
        <w:t>rve son statut d’espèce dépendante de la conservation, ce qui permet une utilisation commerciale réglementée à condition d’une gestion active.</w:t>
      </w:r>
      <w:r w:rsidRPr="001D5FAE">
        <w:rPr>
          <w:rFonts w:ascii="Arial" w:hAnsi="Arial" w:cs="Arial"/>
          <w:lang w:val="fr-FR"/>
        </w:rPr>
        <w:t xml:space="preserve"> Au niveau de l’État et du territoire, </w:t>
      </w:r>
      <w:proofErr w:type="spellStart"/>
      <w:r w:rsidRPr="001D5FAE">
        <w:rPr>
          <w:rFonts w:ascii="Arial" w:hAnsi="Arial" w:cs="Arial"/>
          <w:i/>
          <w:iCs/>
          <w:lang w:val="fr-FR"/>
        </w:rPr>
        <w:t>Sphyrna</w:t>
      </w:r>
      <w:proofErr w:type="spellEnd"/>
      <w:r w:rsidRPr="001D5FAE">
        <w:rPr>
          <w:rFonts w:ascii="Arial" w:hAnsi="Arial" w:cs="Arial"/>
          <w:i/>
          <w:iCs/>
          <w:lang w:val="fr-FR"/>
        </w:rPr>
        <w:t xml:space="preserve"> </w:t>
      </w:r>
      <w:proofErr w:type="spellStart"/>
      <w:r w:rsidRPr="001D5FAE">
        <w:rPr>
          <w:rFonts w:ascii="Arial" w:hAnsi="Arial" w:cs="Arial"/>
          <w:i/>
          <w:iCs/>
          <w:lang w:val="fr-FR"/>
        </w:rPr>
        <w:t>lewini</w:t>
      </w:r>
      <w:proofErr w:type="spellEnd"/>
      <w:r w:rsidRPr="001D5FAE">
        <w:rPr>
          <w:rFonts w:ascii="Arial" w:hAnsi="Arial" w:cs="Arial"/>
          <w:lang w:val="fr-FR"/>
        </w:rPr>
        <w:t xml:space="preserve"> bénéficie d’une protection juridique supplémentaire. En Nouvelle-Galles du Sud, il est inscrit sur la liste des espèces en danger en vertu de la loi de 1994 sur la gestion des pêcheries (</w:t>
      </w:r>
      <w:proofErr w:type="spellStart"/>
      <w:r w:rsidRPr="001D5FAE">
        <w:rPr>
          <w:rFonts w:ascii="Arial" w:hAnsi="Arial" w:cs="Arial"/>
          <w:lang w:val="fr-FR"/>
        </w:rPr>
        <w:t>Fisheries</w:t>
      </w:r>
      <w:proofErr w:type="spellEnd"/>
      <w:r w:rsidRPr="001D5FAE">
        <w:rPr>
          <w:rFonts w:ascii="Arial" w:hAnsi="Arial" w:cs="Arial"/>
          <w:lang w:val="fr-FR"/>
        </w:rPr>
        <w:t xml:space="preserve"> Management </w:t>
      </w:r>
      <w:proofErr w:type="spellStart"/>
      <w:r w:rsidRPr="001D5FAE">
        <w:rPr>
          <w:rFonts w:ascii="Arial" w:hAnsi="Arial" w:cs="Arial"/>
          <w:lang w:val="fr-FR"/>
        </w:rPr>
        <w:t>Act</w:t>
      </w:r>
      <w:proofErr w:type="spellEnd"/>
      <w:r w:rsidRPr="001D5FAE">
        <w:rPr>
          <w:rFonts w:ascii="Arial" w:hAnsi="Arial" w:cs="Arial"/>
          <w:lang w:val="fr-FR"/>
        </w:rPr>
        <w:t xml:space="preserve"> 1994) et est désigné comme une espèce interdite à la capture, ce qui signifie qu’il doit être immédiatem</w:t>
      </w:r>
      <w:r w:rsidRPr="001D5FAE">
        <w:rPr>
          <w:rFonts w:ascii="Arial" w:hAnsi="Arial" w:cs="Arial"/>
          <w:lang w:val="fr-FR"/>
        </w:rPr>
        <w:t xml:space="preserve">ent relâché s’il est attrapé. Dans le Queensland, l’espèce est également inscrite sur la liste des espèces en danger en vertu du règlement 2020 sur la conservation de la nature (animaux) et, depuis le 1er janvier 2024, toutes les espèces de requins-marteaux sont classées comme interdites à la pêche, avec remise en liberté obligatoire de tous les individus capturés. Dans l’État de Victoria, </w:t>
      </w:r>
      <w:r w:rsidRPr="001D5FAE">
        <w:rPr>
          <w:rFonts w:ascii="Arial" w:hAnsi="Arial" w:cs="Arial"/>
          <w:i/>
          <w:iCs/>
          <w:lang w:val="fr-FR"/>
        </w:rPr>
        <w:t xml:space="preserve">S. </w:t>
      </w:r>
      <w:proofErr w:type="spellStart"/>
      <w:r w:rsidRPr="001D5FAE">
        <w:rPr>
          <w:rFonts w:ascii="Arial" w:hAnsi="Arial" w:cs="Arial"/>
          <w:i/>
          <w:iCs/>
          <w:lang w:val="fr-FR"/>
        </w:rPr>
        <w:t>lewini</w:t>
      </w:r>
      <w:proofErr w:type="spellEnd"/>
      <w:r w:rsidRPr="001D5FAE">
        <w:rPr>
          <w:rFonts w:ascii="Arial" w:hAnsi="Arial" w:cs="Arial"/>
          <w:lang w:val="fr-FR"/>
        </w:rPr>
        <w:t xml:space="preserve"> est inscrit comme dépendant de la conservation en vertu de la loi de 1988 sur la garantie de la flore et de l</w:t>
      </w:r>
      <w:r w:rsidRPr="001D5FAE">
        <w:rPr>
          <w:rFonts w:ascii="Arial" w:hAnsi="Arial" w:cs="Arial"/>
          <w:lang w:val="fr-FR"/>
        </w:rPr>
        <w:t xml:space="preserve">a faune (Flora and </w:t>
      </w:r>
      <w:proofErr w:type="spellStart"/>
      <w:r w:rsidRPr="001D5FAE">
        <w:rPr>
          <w:rFonts w:ascii="Arial" w:hAnsi="Arial" w:cs="Arial"/>
          <w:lang w:val="fr-FR"/>
        </w:rPr>
        <w:t>Fauna</w:t>
      </w:r>
      <w:proofErr w:type="spellEnd"/>
      <w:r w:rsidRPr="001D5FAE">
        <w:rPr>
          <w:rFonts w:ascii="Arial" w:hAnsi="Arial" w:cs="Arial"/>
          <w:lang w:val="fr-FR"/>
        </w:rPr>
        <w:t xml:space="preserve"> </w:t>
      </w:r>
      <w:proofErr w:type="spellStart"/>
      <w:r w:rsidRPr="001D5FAE">
        <w:rPr>
          <w:rFonts w:ascii="Arial" w:hAnsi="Arial" w:cs="Arial"/>
          <w:lang w:val="fr-FR"/>
        </w:rPr>
        <w:t>Guarantee</w:t>
      </w:r>
      <w:proofErr w:type="spellEnd"/>
      <w:r w:rsidRPr="001D5FAE">
        <w:rPr>
          <w:rFonts w:ascii="Arial" w:hAnsi="Arial" w:cs="Arial"/>
          <w:lang w:val="fr-FR"/>
        </w:rPr>
        <w:t xml:space="preserve"> </w:t>
      </w:r>
      <w:proofErr w:type="spellStart"/>
      <w:r w:rsidRPr="001D5FAE">
        <w:rPr>
          <w:rFonts w:ascii="Arial" w:hAnsi="Arial" w:cs="Arial"/>
          <w:lang w:val="fr-FR"/>
        </w:rPr>
        <w:t>Act</w:t>
      </w:r>
      <w:proofErr w:type="spellEnd"/>
      <w:r w:rsidRPr="001D5FAE">
        <w:rPr>
          <w:rFonts w:ascii="Arial" w:hAnsi="Arial" w:cs="Arial"/>
          <w:lang w:val="fr-FR"/>
        </w:rPr>
        <w:t xml:space="preserve"> 1988).</w:t>
      </w:r>
    </w:p>
    <w:p w14:paraId="34A205A0" w14:textId="77777777" w:rsidR="00A24D3E" w:rsidRPr="001D5FAE" w:rsidRDefault="00A24D3E">
      <w:pPr>
        <w:spacing w:after="0"/>
        <w:jc w:val="both"/>
        <w:rPr>
          <w:rFonts w:ascii="Arial" w:hAnsi="Arial" w:cs="Arial"/>
          <w:lang w:val="fr-FR"/>
        </w:rPr>
      </w:pPr>
    </w:p>
    <w:p w14:paraId="46BE8BDD" w14:textId="77777777" w:rsidR="00A24D3E" w:rsidRPr="001D5FAE" w:rsidRDefault="00000000">
      <w:pPr>
        <w:spacing w:after="0"/>
        <w:ind w:hanging="2"/>
        <w:jc w:val="both"/>
        <w:rPr>
          <w:rFonts w:ascii="Arial" w:eastAsia="Arial" w:hAnsi="Arial" w:cs="Arial"/>
          <w:u w:val="single"/>
          <w:lang w:val="fr-FR"/>
        </w:rPr>
      </w:pPr>
      <w:r w:rsidRPr="001D5FAE">
        <w:rPr>
          <w:rFonts w:ascii="Arial" w:eastAsia="Arial" w:hAnsi="Arial" w:cs="Arial"/>
          <w:b/>
          <w:lang w:val="fr-FR"/>
        </w:rPr>
        <w:t>Brésil :</w:t>
      </w:r>
      <w:r w:rsidRPr="001D5FAE">
        <w:rPr>
          <w:rFonts w:ascii="Arial" w:eastAsia="Arial" w:hAnsi="Arial" w:cs="Arial"/>
          <w:lang w:val="fr-FR"/>
        </w:rPr>
        <w:t xml:space="preserve"> Les six espèces de requins-marteaux présentes au Brésil sont inscrites sur la liste de l’Ordonnance 445/2014 (mise à jour par les Ordonnances 148/2022 et 354/2023), qui prévoit une protection contre la capture, le transport, la manipulation et la commercialisation des produits (Cruz et al., 2021).</w:t>
      </w:r>
    </w:p>
    <w:p w14:paraId="170874BB" w14:textId="77777777" w:rsidR="00A24D3E" w:rsidRPr="001D5FAE" w:rsidRDefault="00A24D3E">
      <w:pPr>
        <w:spacing w:after="0"/>
        <w:ind w:hanging="2"/>
        <w:jc w:val="both"/>
        <w:rPr>
          <w:rFonts w:ascii="Arial" w:eastAsia="Arial" w:hAnsi="Arial" w:cs="Arial"/>
          <w:u w:val="single"/>
          <w:lang w:val="fr-FR"/>
        </w:rPr>
      </w:pPr>
    </w:p>
    <w:p w14:paraId="3A72DC70" w14:textId="77777777" w:rsidR="00A24D3E" w:rsidRPr="001D5FAE" w:rsidRDefault="00000000">
      <w:pPr>
        <w:spacing w:after="0"/>
        <w:ind w:hanging="2"/>
        <w:jc w:val="both"/>
        <w:rPr>
          <w:rFonts w:ascii="Arial" w:eastAsia="Arial" w:hAnsi="Arial" w:cs="Arial"/>
          <w:lang w:val="fr-FR"/>
        </w:rPr>
      </w:pPr>
      <w:r w:rsidRPr="001D5FAE">
        <w:rPr>
          <w:rFonts w:ascii="Arial" w:eastAsia="Arial" w:hAnsi="Arial" w:cs="Arial"/>
          <w:b/>
          <w:bCs/>
          <w:lang w:val="fr-FR"/>
        </w:rPr>
        <w:t>Colombie :</w:t>
      </w:r>
      <w:r w:rsidRPr="001D5FAE">
        <w:rPr>
          <w:rFonts w:ascii="Arial" w:eastAsia="Arial" w:hAnsi="Arial" w:cs="Arial"/>
          <w:lang w:val="fr-FR"/>
        </w:rPr>
        <w:t xml:space="preserve"> en 2021, le Comité exécutif des pêches de Colombie a retiré tous les requins et les raies de la liste nationale des ressources halieutiques (Résolution 0380, 5/3/2021) ; ceux-ci sont désormais considérés comme des ressources </w:t>
      </w:r>
      <w:proofErr w:type="spellStart"/>
      <w:r w:rsidRPr="001D5FAE">
        <w:rPr>
          <w:rFonts w:ascii="Arial" w:eastAsia="Arial" w:hAnsi="Arial" w:cs="Arial"/>
          <w:lang w:val="fr-FR"/>
        </w:rPr>
        <w:t>hydrobiologiques</w:t>
      </w:r>
      <w:proofErr w:type="spellEnd"/>
      <w:r w:rsidRPr="001D5FAE">
        <w:rPr>
          <w:rFonts w:ascii="Arial" w:eastAsia="Arial" w:hAnsi="Arial" w:cs="Arial"/>
          <w:lang w:val="fr-FR"/>
        </w:rPr>
        <w:t xml:space="preserve"> qui ne devraient pas faire l’objet d’une extraction à des fins commerciales ou sportives. En conséquence, le ministère de l'Environnement et du Développement durable de Colombie a publié le « Plan environnemental pour la protection et la conservation des requins, des r</w:t>
      </w:r>
      <w:r w:rsidRPr="001D5FAE">
        <w:rPr>
          <w:rFonts w:ascii="Arial" w:eastAsia="Arial" w:hAnsi="Arial" w:cs="Arial"/>
          <w:lang w:val="fr-FR"/>
        </w:rPr>
        <w:t xml:space="preserve">aies et des chimères » (Décret 218, décembre 2021, adopté par la Résolution 0854 du 5 août 2022), interdisant l’exportation, la réexportation et l’importation de tous les produits dérivés des requins, des </w:t>
      </w:r>
      <w:r w:rsidRPr="001D5FAE">
        <w:rPr>
          <w:rFonts w:ascii="Arial" w:eastAsia="Arial" w:hAnsi="Arial" w:cs="Arial"/>
          <w:lang w:val="fr-FR"/>
        </w:rPr>
        <w:lastRenderedPageBreak/>
        <w:t>raies et des chimères, ainsi que le transport et la possession de tout produit ou sous-produit dérivé des requins, en particulier les ailerons de requin.  La commercialisation de la viande à usage domestique reste autorisée dans certains districts côtiers. Le 23 avril 2024, l'Autorité nationale de l'aquacu</w:t>
      </w:r>
      <w:r w:rsidRPr="001D5FAE">
        <w:rPr>
          <w:rFonts w:ascii="Arial" w:eastAsia="Arial" w:hAnsi="Arial" w:cs="Arial"/>
          <w:lang w:val="fr-FR"/>
        </w:rPr>
        <w:t>lture et de la pêche a émis de nouvelles mesures pour réduire les captures accidentelles de requins et de raies (Résolution 0766, 23/4/2024), telles que l’interdiction à l’échelle nationale des câbles en acier, l’interdiction de posséder des ailerons de requins ou de débarquer des requins sans ailerons, et l’obligation de remettre aux autorités les ailerons des requins débarqués pour satisfaire la demande nationale de viande.</w:t>
      </w:r>
    </w:p>
    <w:p w14:paraId="637F787F" w14:textId="77777777" w:rsidR="00A24D3E" w:rsidRPr="001D5FAE" w:rsidRDefault="00A24D3E">
      <w:pPr>
        <w:spacing w:after="0"/>
        <w:jc w:val="both"/>
        <w:rPr>
          <w:rFonts w:ascii="Arial" w:eastAsia="Arial" w:hAnsi="Arial" w:cs="Arial"/>
          <w:lang w:val="fr-FR"/>
        </w:rPr>
      </w:pPr>
    </w:p>
    <w:p w14:paraId="2C3E88BD" w14:textId="77777777" w:rsidR="00A24D3E" w:rsidRPr="001D5FAE" w:rsidRDefault="00000000">
      <w:pPr>
        <w:spacing w:after="0"/>
        <w:ind w:hanging="2"/>
        <w:jc w:val="both"/>
        <w:rPr>
          <w:rFonts w:ascii="Arial" w:eastAsia="Arial" w:hAnsi="Arial" w:cs="Arial"/>
          <w:lang w:val="fr-FR"/>
        </w:rPr>
      </w:pPr>
      <w:r w:rsidRPr="001D5FAE">
        <w:rPr>
          <w:rFonts w:ascii="Arial" w:eastAsia="Arial" w:hAnsi="Arial" w:cs="Arial"/>
          <w:b/>
          <w:bCs/>
          <w:lang w:val="fr-FR"/>
        </w:rPr>
        <w:t>Costa Rica :</w:t>
      </w:r>
      <w:r w:rsidRPr="001D5FAE">
        <w:rPr>
          <w:rFonts w:ascii="Arial" w:eastAsia="Arial" w:hAnsi="Arial" w:cs="Arial"/>
          <w:lang w:val="fr-FR"/>
        </w:rPr>
        <w:t xml:space="preserve"> Le décret 43900 </w:t>
      </w:r>
      <w:r w:rsidRPr="001D5FAE">
        <w:rPr>
          <w:rFonts w:ascii="Arial" w:hAnsi="Arial" w:cs="Arial"/>
          <w:lang w:val="fr-FR"/>
        </w:rPr>
        <w:t>daté du 2</w:t>
      </w:r>
      <w:r w:rsidRPr="001D5FAE">
        <w:rPr>
          <w:rStyle w:val="Strong"/>
          <w:rFonts w:ascii="Arial" w:hAnsi="Arial" w:cs="Arial"/>
          <w:b w:val="0"/>
          <w:bCs w:val="0"/>
          <w:vertAlign w:val="superscript"/>
          <w:lang w:val="fr-FR"/>
        </w:rPr>
        <w:t xml:space="preserve"> décembre 2022</w:t>
      </w:r>
      <w:r w:rsidRPr="001D5FAE">
        <w:rPr>
          <w:rFonts w:ascii="Arial" w:eastAsia="Arial" w:hAnsi="Arial" w:cs="Arial"/>
          <w:lang w:val="fr-FR"/>
        </w:rPr>
        <w:t>, interdit la capture et la détention de requins-marteaux (</w:t>
      </w:r>
      <w:proofErr w:type="spellStart"/>
      <w:r w:rsidRPr="001D5FAE">
        <w:rPr>
          <w:rFonts w:ascii="Arial" w:eastAsia="Arial" w:hAnsi="Arial" w:cs="Arial"/>
          <w:lang w:val="fr-FR"/>
        </w:rPr>
        <w:t>Sphyrnidae</w:t>
      </w:r>
      <w:proofErr w:type="spellEnd"/>
      <w:r w:rsidRPr="001D5FAE">
        <w:rPr>
          <w:rFonts w:ascii="Arial" w:eastAsia="Arial" w:hAnsi="Arial" w:cs="Arial"/>
          <w:lang w:val="fr-FR"/>
        </w:rPr>
        <w:t>), ainsi que leur commerce national et international, tout en autorisant les prises accessoires et la remise en liberté en toute sécurité des spécimens vivants.</w:t>
      </w:r>
    </w:p>
    <w:p w14:paraId="76108403" w14:textId="77777777" w:rsidR="00A24D3E" w:rsidRPr="001D5FAE" w:rsidRDefault="00A24D3E">
      <w:pPr>
        <w:spacing w:after="0"/>
        <w:ind w:hanging="2"/>
        <w:jc w:val="both"/>
        <w:rPr>
          <w:rFonts w:ascii="Arial" w:eastAsia="Arial" w:hAnsi="Arial" w:cs="Arial"/>
          <w:lang w:val="fr-FR"/>
        </w:rPr>
      </w:pPr>
    </w:p>
    <w:p w14:paraId="72A5609F" w14:textId="77777777" w:rsidR="00A24D3E" w:rsidRPr="001D5FAE" w:rsidRDefault="00000000">
      <w:pPr>
        <w:spacing w:after="0"/>
        <w:jc w:val="both"/>
        <w:rPr>
          <w:rFonts w:ascii="Arial" w:eastAsia="Arial" w:hAnsi="Arial" w:cs="Arial"/>
          <w:b/>
          <w:lang w:val="fr-FR"/>
        </w:rPr>
      </w:pPr>
      <w:r w:rsidRPr="001D5FAE">
        <w:rPr>
          <w:rFonts w:ascii="Arial" w:eastAsia="Arial" w:hAnsi="Arial" w:cs="Arial"/>
          <w:b/>
          <w:lang w:val="fr-FR"/>
        </w:rPr>
        <w:t xml:space="preserve">République dominicaine : </w:t>
      </w:r>
      <w:r w:rsidRPr="001D5FAE">
        <w:rPr>
          <w:rFonts w:ascii="Arial" w:eastAsia="Arial" w:hAnsi="Arial" w:cs="Arial"/>
          <w:bCs/>
          <w:lang w:val="fr-FR"/>
        </w:rPr>
        <w:t xml:space="preserve">Par la résolution nº 0023/2017, émise par le ministère de l’Environnement et des Ressources naturelles, une interdiction indéfinie a été établie concernant la capture, la rétention, la commercialisation, l’exportation et l’importation de toutes les espèces de requins et de raies, ainsi que de leurs produits, parties et dérivés, sur l’ensemble du territoire national. Cette mesure offre une protection totale à des espèces telles que le requin-marteau </w:t>
      </w:r>
      <w:proofErr w:type="spellStart"/>
      <w:r w:rsidRPr="001D5FAE">
        <w:rPr>
          <w:rFonts w:ascii="Arial" w:eastAsia="Arial" w:hAnsi="Arial" w:cs="Arial"/>
          <w:bCs/>
          <w:lang w:val="fr-FR"/>
        </w:rPr>
        <w:t>halicorne</w:t>
      </w:r>
      <w:proofErr w:type="spellEnd"/>
      <w:r w:rsidRPr="001D5FAE">
        <w:rPr>
          <w:rFonts w:ascii="Arial" w:eastAsia="Arial" w:hAnsi="Arial" w:cs="Arial"/>
          <w:bCs/>
          <w:lang w:val="fr-FR"/>
        </w:rPr>
        <w:t xml:space="preserve"> (</w:t>
      </w:r>
      <w:proofErr w:type="spellStart"/>
      <w:r w:rsidRPr="001D5FAE">
        <w:rPr>
          <w:rFonts w:ascii="Arial" w:eastAsia="Arial" w:hAnsi="Arial" w:cs="Arial"/>
          <w:bCs/>
          <w:i/>
          <w:iCs/>
          <w:lang w:val="fr-FR"/>
        </w:rPr>
        <w:t>Sphyrna</w:t>
      </w:r>
      <w:proofErr w:type="spellEnd"/>
      <w:r w:rsidRPr="001D5FAE">
        <w:rPr>
          <w:rFonts w:ascii="Arial" w:eastAsia="Arial" w:hAnsi="Arial" w:cs="Arial"/>
          <w:bCs/>
          <w:i/>
          <w:iCs/>
          <w:lang w:val="fr-FR"/>
        </w:rPr>
        <w:t xml:space="preserve"> </w:t>
      </w:r>
      <w:proofErr w:type="spellStart"/>
      <w:r w:rsidRPr="001D5FAE">
        <w:rPr>
          <w:rFonts w:ascii="Arial" w:eastAsia="Arial" w:hAnsi="Arial" w:cs="Arial"/>
          <w:bCs/>
          <w:i/>
          <w:iCs/>
          <w:lang w:val="fr-FR"/>
        </w:rPr>
        <w:t>lewini</w:t>
      </w:r>
      <w:proofErr w:type="spellEnd"/>
      <w:r w:rsidRPr="001D5FAE">
        <w:rPr>
          <w:rFonts w:ascii="Arial" w:eastAsia="Arial" w:hAnsi="Arial" w:cs="Arial"/>
          <w:bCs/>
          <w:lang w:val="fr-FR"/>
        </w:rPr>
        <w:t>), et vise à prévenir tout nouveau</w:t>
      </w:r>
      <w:r w:rsidRPr="001D5FAE">
        <w:rPr>
          <w:rFonts w:ascii="Arial" w:eastAsia="Arial" w:hAnsi="Arial" w:cs="Arial"/>
          <w:bCs/>
          <w:lang w:val="fr-FR"/>
        </w:rPr>
        <w:t xml:space="preserve"> déclin des populations causé par la surpêche et le commerce illégal, tout en renforçant la conformité nationale aux engagements internationaux en matière de conservation pris dans le cadre de la Convention de Washington (1940), de la CITES, ainsi que d’autres cadres régionaux pour la protection de la biodiversité marine</w:t>
      </w:r>
      <w:r w:rsidRPr="001D5FAE">
        <w:rPr>
          <w:rFonts w:ascii="Arial" w:eastAsia="Arial" w:hAnsi="Arial" w:cs="Arial"/>
          <w:b/>
          <w:lang w:val="fr-FR"/>
        </w:rPr>
        <w:t>.</w:t>
      </w:r>
    </w:p>
    <w:p w14:paraId="4D78A594" w14:textId="77777777" w:rsidR="00A24D3E" w:rsidRPr="001D5FAE" w:rsidRDefault="00A24D3E">
      <w:pPr>
        <w:spacing w:after="0"/>
        <w:jc w:val="both"/>
        <w:rPr>
          <w:rFonts w:ascii="Arial" w:eastAsia="Arial" w:hAnsi="Arial" w:cs="Arial"/>
          <w:b/>
          <w:lang w:val="fr-FR"/>
        </w:rPr>
      </w:pPr>
    </w:p>
    <w:p w14:paraId="2874F54F" w14:textId="77777777" w:rsidR="00A24D3E" w:rsidRPr="001D5FAE" w:rsidRDefault="00000000">
      <w:pPr>
        <w:spacing w:after="0"/>
        <w:ind w:hanging="2"/>
        <w:jc w:val="both"/>
        <w:rPr>
          <w:rFonts w:ascii="Arial" w:eastAsia="Arial" w:hAnsi="Arial" w:cs="Arial"/>
          <w:u w:val="single"/>
          <w:lang w:val="fr-FR"/>
        </w:rPr>
      </w:pPr>
      <w:r w:rsidRPr="001D5FAE">
        <w:rPr>
          <w:rFonts w:ascii="Arial" w:eastAsia="Arial" w:hAnsi="Arial" w:cs="Arial"/>
          <w:b/>
          <w:bCs/>
          <w:lang w:val="fr-FR"/>
        </w:rPr>
        <w:t>Équateur :</w:t>
      </w:r>
      <w:r w:rsidRPr="001D5FAE">
        <w:rPr>
          <w:rFonts w:ascii="Arial" w:eastAsia="Arial" w:hAnsi="Arial" w:cs="Arial"/>
          <w:lang w:val="fr-FR"/>
        </w:rPr>
        <w:t xml:space="preserve"> En août 2013, l’Équateur a émis l’Accord Ministériel nº116, par lequel le Sous-secrétariat aux Ressources Halieutiques du ministère de l’Agriculture, de l’Élevage, de l’Aquaculture et de la Pêche a mis en place des mesures de gestion pour les requins-marteaux dans le pays.  L’accord protège les femelles gravides et les requins-marteaux adultes. Elle interdit le transport et la commercialisation des requins-marteaux sur les navires industriels et limite la rétention des prises accessoires sur les bateaux ar</w:t>
      </w:r>
      <w:r w:rsidRPr="001D5FAE">
        <w:rPr>
          <w:rFonts w:ascii="Arial" w:eastAsia="Arial" w:hAnsi="Arial" w:cs="Arial"/>
          <w:lang w:val="fr-FR"/>
        </w:rPr>
        <w:t xml:space="preserve">tisanaux à un maximum de cinq individus mesurant moins de 150 cm.  L’Équateur a ensuite interdit la capture, le commerce et l’exportation de cinq espèces de requins, y compris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le 10 septembre 2020 (</w:t>
      </w:r>
      <w:proofErr w:type="spellStart"/>
      <w:r w:rsidRPr="001D5FAE">
        <w:rPr>
          <w:rFonts w:ascii="Arial" w:eastAsia="Arial" w:hAnsi="Arial" w:cs="Arial"/>
          <w:lang w:val="fr-FR"/>
        </w:rPr>
        <w:t>Registro</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Oficial</w:t>
      </w:r>
      <w:proofErr w:type="spellEnd"/>
      <w:r w:rsidRPr="001D5FAE">
        <w:rPr>
          <w:rFonts w:ascii="Arial" w:eastAsia="Arial" w:hAnsi="Arial" w:cs="Arial"/>
          <w:lang w:val="fr-FR"/>
        </w:rPr>
        <w:t xml:space="preserve"> No 988, </w:t>
      </w:r>
      <w:hyperlink r:id="rId28">
        <w:r w:rsidR="00A24D3E" w:rsidRPr="001D5FAE">
          <w:rPr>
            <w:rFonts w:ascii="Arial" w:eastAsia="Arial" w:hAnsi="Arial" w:cs="Arial"/>
            <w:lang w:val="fr-FR"/>
          </w:rPr>
          <w:t xml:space="preserve">ACUERDO </w:t>
        </w:r>
        <w:proofErr w:type="spellStart"/>
        <w:r w:rsidR="00A24D3E" w:rsidRPr="001D5FAE">
          <w:rPr>
            <w:rFonts w:ascii="Arial" w:eastAsia="Arial" w:hAnsi="Arial" w:cs="Arial"/>
            <w:lang w:val="fr-FR"/>
          </w:rPr>
          <w:t>Nro</w:t>
        </w:r>
        <w:proofErr w:type="spellEnd"/>
        <w:r w:rsidR="00A24D3E" w:rsidRPr="001D5FAE">
          <w:rPr>
            <w:rFonts w:ascii="Arial" w:eastAsia="Arial" w:hAnsi="Arial" w:cs="Arial"/>
            <w:lang w:val="fr-FR"/>
          </w:rPr>
          <w:t>). MPCEIP-SRP-2020-0084-A</w:t>
        </w:r>
      </w:hyperlink>
      <w:r w:rsidRPr="001D5FAE">
        <w:rPr>
          <w:rFonts w:ascii="Arial" w:eastAsia="Arial" w:hAnsi="Arial" w:cs="Arial"/>
          <w:lang w:val="fr-FR"/>
        </w:rPr>
        <w:t>.</w:t>
      </w:r>
    </w:p>
    <w:p w14:paraId="29F3A9AC" w14:textId="77777777" w:rsidR="00A24D3E" w:rsidRPr="001D5FAE" w:rsidRDefault="00A24D3E">
      <w:pPr>
        <w:spacing w:after="0"/>
        <w:ind w:hanging="2"/>
        <w:jc w:val="both"/>
        <w:rPr>
          <w:rFonts w:ascii="Arial" w:eastAsia="Arial" w:hAnsi="Arial" w:cs="Arial"/>
          <w:b/>
          <w:lang w:val="fr-FR"/>
        </w:rPr>
      </w:pPr>
    </w:p>
    <w:p w14:paraId="03C0FA63" w14:textId="77777777" w:rsidR="00A24D3E" w:rsidRPr="001D5FAE" w:rsidRDefault="00000000">
      <w:pPr>
        <w:spacing w:after="0"/>
        <w:ind w:hanging="2"/>
        <w:jc w:val="both"/>
        <w:rPr>
          <w:rFonts w:ascii="Arial" w:eastAsia="Arial" w:hAnsi="Arial" w:cs="Arial"/>
          <w:b/>
          <w:lang w:val="fr-FR"/>
        </w:rPr>
      </w:pPr>
      <w:r w:rsidRPr="001D5FAE">
        <w:rPr>
          <w:rFonts w:ascii="Arial" w:eastAsia="Arial" w:hAnsi="Arial" w:cs="Arial"/>
          <w:b/>
          <w:bCs/>
          <w:lang w:val="fr-FR"/>
        </w:rPr>
        <w:t>Espagne :</w:t>
      </w:r>
      <w:r w:rsidRPr="001D5FAE">
        <w:rPr>
          <w:rFonts w:ascii="Arial" w:eastAsia="Arial" w:hAnsi="Arial" w:cs="Arial"/>
          <w:lang w:val="fr-FR"/>
        </w:rPr>
        <w:t xml:space="preserve"> Le ministère espagnol de l’Environnement et des Affaires rurales et marines a interdit la capture du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 xml:space="preserve"> par un arrêté ministériel entré en vigueur le 1er janvier 2010.  Selon l’ordonnance, les navires de pêche espagnols ne pourront pas capturer, transférer, débarquer ou commercialiser ces requins dans aucune des zones de pêche qu’ils ciblent.</w:t>
      </w:r>
    </w:p>
    <w:p w14:paraId="1D5265B5" w14:textId="77777777" w:rsidR="00A24D3E" w:rsidRPr="001D5FAE" w:rsidRDefault="00A24D3E">
      <w:pPr>
        <w:spacing w:after="0"/>
        <w:jc w:val="both"/>
        <w:rPr>
          <w:rFonts w:ascii="Arial" w:eastAsia="Arial" w:hAnsi="Arial" w:cs="Arial"/>
          <w:b/>
          <w:bCs/>
          <w:lang w:val="fr-FR"/>
        </w:rPr>
      </w:pPr>
    </w:p>
    <w:p w14:paraId="7D149E00" w14:textId="77777777" w:rsidR="00A24D3E" w:rsidRPr="001D5FAE" w:rsidRDefault="00000000">
      <w:pPr>
        <w:spacing w:after="0"/>
        <w:jc w:val="both"/>
        <w:rPr>
          <w:rFonts w:ascii="Arial" w:eastAsia="Arial" w:hAnsi="Arial" w:cs="Arial"/>
          <w:lang w:val="fr-FR"/>
        </w:rPr>
      </w:pPr>
      <w:r w:rsidRPr="001D5FAE">
        <w:rPr>
          <w:rFonts w:ascii="Arial" w:eastAsia="Arial" w:hAnsi="Arial" w:cs="Arial"/>
          <w:b/>
          <w:bCs/>
          <w:lang w:val="fr-FR"/>
        </w:rPr>
        <w:t>États-Unis :</w:t>
      </w:r>
      <w:r w:rsidRPr="001D5FAE">
        <w:rPr>
          <w:rFonts w:ascii="Arial" w:eastAsia="Arial" w:hAnsi="Arial" w:cs="Arial"/>
          <w:lang w:val="fr-FR"/>
        </w:rPr>
        <w:t xml:space="preserve"> En août 2011, les États-Unis ont publié une règle finale visant à interdire la rétention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en association avec les pêcheries de l’ICCAT. En outre, le segment de population distinct (DPS) du Pacifique oriental et le DPS de l’Atlantique oriental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sont inscrits sur la liste des espèces en danger en vertu de la loi sur les espèces en danger (16 U.S.C.1538(a)(1)), et toutes les interdictions de capture de la section 9(a)(1) s’appliquent donc.  Cela inclut des interdictions d’importer, d’e</w:t>
      </w:r>
      <w:r w:rsidRPr="001D5FAE">
        <w:rPr>
          <w:rFonts w:ascii="Arial" w:eastAsia="Arial" w:hAnsi="Arial" w:cs="Arial"/>
          <w:lang w:val="fr-FR"/>
        </w:rPr>
        <w:t>xporter, de faire du commerce à l’étranger ou entre États, ou de « prélever » l’espèce.  L’ESA (</w:t>
      </w:r>
      <w:proofErr w:type="spellStart"/>
      <w:r w:rsidRPr="001D5FAE">
        <w:rPr>
          <w:rFonts w:ascii="Arial" w:eastAsia="Arial" w:hAnsi="Arial" w:cs="Arial"/>
          <w:lang w:val="fr-FR"/>
        </w:rPr>
        <w:t>Endangered</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Species</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Act</w:t>
      </w:r>
      <w:proofErr w:type="spellEnd"/>
      <w:r w:rsidRPr="001D5FAE">
        <w:rPr>
          <w:rFonts w:ascii="Arial" w:eastAsia="Arial" w:hAnsi="Arial" w:cs="Arial"/>
          <w:lang w:val="fr-FR"/>
        </w:rPr>
        <w:t>) définit la notion de « prélever » comme « le fait de harceler, de nuire, de poursuivre, de chasser, de tirer, de blesser, de tuer, de piéger, de capturer ou de collecter, ou de tenter d’adopter un tel comportement ». Ces interdictions s’appliquent à toutes les personnes, organisations et entités soumises à la juridiction des États-Unis, y compris aux États-Unis, dans leurs mers territorial</w:t>
      </w:r>
      <w:r w:rsidRPr="001D5FAE">
        <w:rPr>
          <w:rFonts w:ascii="Arial" w:eastAsia="Arial" w:hAnsi="Arial" w:cs="Arial"/>
          <w:lang w:val="fr-FR"/>
        </w:rPr>
        <w:t xml:space="preserve">es ou en haute mer.  Dans le cas d’espèces menacées—dans ce cas, deux des DPS sont inscrites comme menacées—la section 4(d) de l’ESA exige que le secrétaire établisse des règlements jugés nécessaires et appropriés pour la conservation de l’espèce.  Dans la </w:t>
      </w:r>
      <w:r w:rsidRPr="001D5FAE">
        <w:rPr>
          <w:rFonts w:ascii="Arial" w:eastAsia="Arial" w:hAnsi="Arial" w:cs="Arial"/>
          <w:lang w:val="fr-FR"/>
        </w:rPr>
        <w:lastRenderedPageBreak/>
        <w:t>règle d’inscription (79 FR 38213, 3 juillet 2014), le NMFS a évalué les besoins et les menaces pesant sur les DPS de l’Atlantique central et du sud-ouest ainsi que du Pacifique indo-occidental, et a conclu que les réglementations de protection en vertu de</w:t>
      </w:r>
      <w:r w:rsidRPr="001D5FAE">
        <w:rPr>
          <w:rFonts w:ascii="Arial" w:eastAsia="Arial" w:hAnsi="Arial" w:cs="Arial"/>
          <w:lang w:val="fr-FR"/>
        </w:rPr>
        <w:t xml:space="preserve"> la section 4(d) n’étaient ni nécessaires ni appropriées pour la conservation de l’un ou l’autre de ces DPS (NOAA 2020).</w:t>
      </w:r>
    </w:p>
    <w:p w14:paraId="1AFE709F" w14:textId="77777777" w:rsidR="00A24D3E" w:rsidRPr="001D5FAE" w:rsidRDefault="00A24D3E">
      <w:pPr>
        <w:spacing w:after="0"/>
        <w:jc w:val="both"/>
        <w:rPr>
          <w:rFonts w:ascii="Arial" w:eastAsia="Arial" w:hAnsi="Arial" w:cs="Arial"/>
          <w:lang w:val="fr-FR"/>
        </w:rPr>
      </w:pPr>
    </w:p>
    <w:p w14:paraId="2E3338BD" w14:textId="77777777" w:rsidR="00A24D3E" w:rsidRPr="001D5FAE" w:rsidRDefault="00000000">
      <w:pPr>
        <w:spacing w:after="0"/>
        <w:jc w:val="both"/>
        <w:rPr>
          <w:rFonts w:ascii="Arial" w:eastAsia="Times New Roman" w:hAnsi="Arial" w:cs="Arial"/>
          <w:sz w:val="24"/>
          <w:szCs w:val="24"/>
          <w:lang w:val="fr-FR"/>
        </w:rPr>
      </w:pPr>
      <w:r w:rsidRPr="001D5FAE">
        <w:rPr>
          <w:rFonts w:ascii="Arial" w:eastAsia="Arial" w:hAnsi="Arial" w:cs="Arial"/>
          <w:lang w:val="fr-FR"/>
        </w:rPr>
        <w:t>L’Atlantique Nord-Ouest et le golfe du Mexique sont les seules régions où les mesures de gestion et de gouvernance de la pêche ont permis aux stocks épuisés de commencer à se reconstituer. Par ailleurs, malgré son inclusion dans les mesures régionales et internationales de conservation de la biodiversité et de la pêche décrites ci-dessous, le statut de protection nationale à travers l’ensemble de l’aire de répartition de cette espèce reste encore inégal.  Le succès des actions convenues dans le cadre des tr</w:t>
      </w:r>
      <w:r w:rsidRPr="001D5FAE">
        <w:rPr>
          <w:rFonts w:ascii="Arial" w:eastAsia="Arial" w:hAnsi="Arial" w:cs="Arial"/>
          <w:lang w:val="fr-FR"/>
        </w:rPr>
        <w:t>aités internationaux sur les espèces sauvages et sur la pêche dépend de la mise en œuvre au niveau national ; pour les requins, de telles actions de suivi ont jusqu'à présent fait cruellement défaut (</w:t>
      </w:r>
      <w:proofErr w:type="spellStart"/>
      <w:r w:rsidRPr="001D5FAE">
        <w:rPr>
          <w:rFonts w:ascii="Arial" w:eastAsia="Arial" w:hAnsi="Arial" w:cs="Arial"/>
          <w:lang w:val="fr-FR"/>
        </w:rPr>
        <w:t>Rigby</w:t>
      </w:r>
      <w:proofErr w:type="spellEnd"/>
      <w:r w:rsidRPr="001D5FAE">
        <w:rPr>
          <w:rFonts w:ascii="Arial" w:eastAsia="Arial" w:hAnsi="Arial" w:cs="Arial"/>
          <w:lang w:val="fr-FR"/>
        </w:rPr>
        <w:t xml:space="preserve"> et al. 2019).</w:t>
      </w:r>
    </w:p>
    <w:p w14:paraId="7E146E3E" w14:textId="77777777" w:rsidR="00A24D3E" w:rsidRPr="001D5FAE" w:rsidRDefault="00A24D3E">
      <w:pPr>
        <w:spacing w:after="0"/>
        <w:jc w:val="both"/>
        <w:rPr>
          <w:rFonts w:ascii="Arial" w:eastAsia="Arial" w:hAnsi="Arial" w:cs="Arial"/>
          <w:lang w:val="fr-FR"/>
        </w:rPr>
      </w:pPr>
    </w:p>
    <w:p w14:paraId="70D63A94" w14:textId="77777777" w:rsidR="00A24D3E" w:rsidRPr="001D5FAE" w:rsidRDefault="00000000">
      <w:pPr>
        <w:spacing w:after="0"/>
        <w:ind w:left="567" w:hanging="567"/>
        <w:jc w:val="both"/>
        <w:rPr>
          <w:rFonts w:ascii="Arial" w:eastAsia="Arial" w:hAnsi="Arial" w:cs="Arial"/>
          <w:lang w:val="fr-FR"/>
        </w:rPr>
      </w:pPr>
      <w:r w:rsidRPr="001D5FAE">
        <w:rPr>
          <w:rFonts w:ascii="Arial" w:eastAsia="Arial" w:hAnsi="Arial" w:cs="Arial"/>
          <w:lang w:val="fr-FR"/>
        </w:rPr>
        <w:t xml:space="preserve">6.2 </w:t>
      </w:r>
      <w:r w:rsidRPr="001D5FAE">
        <w:rPr>
          <w:rFonts w:ascii="Arial" w:eastAsia="Arial" w:hAnsi="Arial" w:cs="Arial"/>
          <w:lang w:val="fr-FR"/>
        </w:rPr>
        <w:tab/>
        <w:t>Niveau de protection internationale</w:t>
      </w:r>
    </w:p>
    <w:p w14:paraId="65923BEB" w14:textId="77777777" w:rsidR="00A24D3E" w:rsidRPr="001D5FAE" w:rsidRDefault="00A24D3E">
      <w:pPr>
        <w:spacing w:after="0"/>
        <w:ind w:left="720" w:hanging="180"/>
        <w:jc w:val="both"/>
        <w:rPr>
          <w:rFonts w:ascii="Arial" w:eastAsia="Arial" w:hAnsi="Arial" w:cs="Arial"/>
          <w:lang w:val="fr-FR"/>
        </w:rPr>
      </w:pPr>
    </w:p>
    <w:p w14:paraId="3611A5D3" w14:textId="77777777" w:rsidR="00A24D3E" w:rsidRPr="001D5FAE" w:rsidRDefault="00000000">
      <w:pPr>
        <w:pBdr>
          <w:top w:val="nil"/>
          <w:left w:val="nil"/>
          <w:bottom w:val="nil"/>
          <w:right w:val="nil"/>
          <w:between w:val="nil"/>
        </w:pBdr>
        <w:spacing w:after="0"/>
        <w:ind w:hanging="2"/>
        <w:jc w:val="both"/>
        <w:rPr>
          <w:rFonts w:ascii="Arial" w:eastAsia="Arial" w:hAnsi="Arial" w:cs="Arial"/>
          <w:lang w:val="fr-FR"/>
        </w:rPr>
      </w:pPr>
      <w:r w:rsidRPr="001D5FAE">
        <w:rPr>
          <w:rFonts w:ascii="Arial" w:eastAsia="Arial" w:hAnsi="Arial" w:cs="Arial"/>
          <w:b/>
          <w:bCs/>
          <w:lang w:val="fr-FR"/>
        </w:rPr>
        <w:t>Convention des Nations Unies sur le droit de la mer (CNUDM) :</w:t>
      </w:r>
      <w:r w:rsidRPr="001D5FAE">
        <w:rPr>
          <w:rFonts w:ascii="Arial" w:eastAsia="Arial" w:hAnsi="Arial" w:cs="Arial"/>
          <w:i/>
          <w:iCs/>
          <w:lang w:val="fr-FR"/>
        </w:rPr>
        <w:t xml:space="preserve"> </w:t>
      </w:r>
      <w:proofErr w:type="spellStart"/>
      <w:r w:rsidRPr="001D5FAE">
        <w:rPr>
          <w:rFonts w:ascii="Arial" w:eastAsia="Arial" w:hAnsi="Arial" w:cs="Arial"/>
          <w:i/>
          <w:iCs/>
          <w:lang w:val="fr-FR"/>
        </w:rPr>
        <w:t>Sphyrna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est inscrit à l’annexe I de la CNUDM et devrait en conséquence être soumis à ses dispositions relatives à la gestion de la pêche dans les eaux internationales. L’annexe I répertorie les espèces marines hautement migratoires nécessitant une conservation et une gestion particulières car elles parcourent de longues distances à travers différentes zones maritimes. </w:t>
      </w:r>
    </w:p>
    <w:p w14:paraId="5E13685E" w14:textId="77777777" w:rsidR="00A24D3E" w:rsidRPr="001D5FAE" w:rsidRDefault="00A24D3E">
      <w:pPr>
        <w:pBdr>
          <w:top w:val="nil"/>
          <w:left w:val="nil"/>
          <w:bottom w:val="nil"/>
          <w:right w:val="nil"/>
          <w:between w:val="nil"/>
        </w:pBdr>
        <w:spacing w:after="0"/>
        <w:ind w:hanging="2"/>
        <w:jc w:val="both"/>
        <w:rPr>
          <w:rFonts w:ascii="Arial" w:eastAsia="Arial" w:hAnsi="Arial" w:cs="Arial"/>
          <w:lang w:val="fr-FR"/>
        </w:rPr>
      </w:pPr>
    </w:p>
    <w:p w14:paraId="2997BA63" w14:textId="77777777" w:rsidR="00A24D3E" w:rsidRPr="001D5FAE" w:rsidRDefault="00000000">
      <w:pPr>
        <w:spacing w:after="0"/>
        <w:jc w:val="both"/>
        <w:rPr>
          <w:rFonts w:ascii="Arial" w:eastAsia="Arial" w:hAnsi="Arial" w:cs="Arial"/>
          <w:lang w:val="fr-FR"/>
        </w:rPr>
      </w:pPr>
      <w:r w:rsidRPr="001D5FAE">
        <w:rPr>
          <w:rFonts w:ascii="Arial" w:eastAsia="Arial" w:hAnsi="Arial" w:cs="Arial"/>
          <w:b/>
          <w:lang w:val="fr-FR"/>
        </w:rPr>
        <w:t>Plan d’action international de la FAO pour la conservation et la gestion des requins (PAI-Requins) :</w:t>
      </w:r>
      <w:r w:rsidRPr="001D5FAE">
        <w:rPr>
          <w:rFonts w:ascii="Arial" w:eastAsia="Arial" w:hAnsi="Arial" w:cs="Arial"/>
          <w:lang w:val="fr-FR"/>
        </w:rPr>
        <w:t xml:space="preserve"> L’espèce est indirectement couverte par le Plan d’action international pour la conservation et la gestion des requins (PAI-Requins), adopté en 1999. Le PAI-requins est un cadre international volontaire qui encourage toutes les nations pratiquant la pêche et le commerce des requins à élaborer et à mettre en œuvre des plans d’action nationaux pour la conservation et la gestion durables des requins. Elle promeut la collecte de données spécifiques aux espèces afin d’améliorer les connaissances sur les populati</w:t>
      </w:r>
      <w:r w:rsidRPr="001D5FAE">
        <w:rPr>
          <w:rFonts w:ascii="Arial" w:eastAsia="Arial" w:hAnsi="Arial" w:cs="Arial"/>
          <w:lang w:val="fr-FR"/>
        </w:rPr>
        <w:t xml:space="preserve">ons de requins, la réduction des prises accessoires et des pratiques de gaspillage, notamment le prélèvement des ailerons de requins par dépeçage à vif, l’identification et la protection des habitats essentiels tels que les zones de reproduction et d’alevinage, ainsi que la demande des principes de précaution dans les pêcheries de requins. </w:t>
      </w:r>
    </w:p>
    <w:p w14:paraId="3CD63272" w14:textId="77777777" w:rsidR="00A24D3E" w:rsidRPr="001D5FAE" w:rsidRDefault="00A24D3E">
      <w:pPr>
        <w:spacing w:after="0"/>
        <w:jc w:val="both"/>
        <w:rPr>
          <w:rFonts w:ascii="Arial" w:eastAsia="Arial" w:hAnsi="Arial" w:cs="Arial"/>
          <w:lang w:val="fr-FR"/>
        </w:rPr>
      </w:pPr>
    </w:p>
    <w:p w14:paraId="005A0806" w14:textId="77777777" w:rsidR="00A24D3E" w:rsidRPr="001D5FAE" w:rsidRDefault="00000000">
      <w:pPr>
        <w:spacing w:after="0"/>
        <w:ind w:hanging="2"/>
        <w:jc w:val="both"/>
        <w:rPr>
          <w:rFonts w:ascii="Arial" w:eastAsia="Arial" w:hAnsi="Arial" w:cs="Arial"/>
          <w:lang w:val="fr-FR"/>
        </w:rPr>
      </w:pPr>
      <w:r w:rsidRPr="001D5FAE">
        <w:rPr>
          <w:rFonts w:ascii="Arial" w:eastAsia="Arial" w:hAnsi="Arial" w:cs="Arial"/>
          <w:b/>
          <w:bCs/>
          <w:lang w:val="fr-FR"/>
        </w:rPr>
        <w:t>SPAW :</w:t>
      </w:r>
      <w:r w:rsidRPr="001D5FAE">
        <w:rPr>
          <w:rFonts w:ascii="Arial" w:eastAsia="Arial" w:hAnsi="Arial" w:cs="Arial"/>
          <w:lang w:val="fr-FR"/>
        </w:rPr>
        <w:t xml:space="preserve"> Le protocole relatif aux aires spécialement protégées et à la vie sauvage (Protocole SPAW), adopté en 2000, est l’un des trois protocoles de la Convention de Carthagène et le seul instrument juridiquement contraignant pour la protection transfrontalière de la faune et de la flore dans la région des Caraïbes élargie. Il s’agit de l’un des trois protocoles de la Convention de Carthagène. L’annexe III du Protocole SPAW dresse la liste des espèces marines et côtières dont l’utilisation durable et rationnelle e</w:t>
      </w:r>
      <w:r w:rsidRPr="001D5FAE">
        <w:rPr>
          <w:rFonts w:ascii="Arial" w:eastAsia="Arial" w:hAnsi="Arial" w:cs="Arial"/>
          <w:lang w:val="fr-FR"/>
        </w:rPr>
        <w:t>st autorisée. Les pays participants sont tenus de mettre en œuvre des mesures de protection telles que l’interdiction de la pêche pendant les périodes de reproduction, la limitation des méthodes de pêche pour prévenir la disparition locale, et la réglementation de la vente et du transport de ces espèces. </w:t>
      </w:r>
      <w:proofErr w:type="spellStart"/>
      <w:r w:rsidRPr="001D5FAE">
        <w:rPr>
          <w:rFonts w:ascii="Arial" w:eastAsia="Arial" w:hAnsi="Arial" w:cs="Arial"/>
          <w:i/>
          <w:iCs/>
          <w:lang w:val="fr-FR"/>
        </w:rPr>
        <w:t>Sphyrna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a été inscrit à l’Annexe III en 2019.</w:t>
      </w:r>
    </w:p>
    <w:p w14:paraId="18F28208" w14:textId="77777777" w:rsidR="00A24D3E" w:rsidRPr="001D5FAE" w:rsidRDefault="00A24D3E">
      <w:pPr>
        <w:pBdr>
          <w:top w:val="nil"/>
          <w:left w:val="nil"/>
          <w:bottom w:val="nil"/>
          <w:right w:val="nil"/>
          <w:between w:val="nil"/>
        </w:pBdr>
        <w:spacing w:after="0"/>
        <w:ind w:hanging="2"/>
        <w:jc w:val="both"/>
        <w:rPr>
          <w:rFonts w:ascii="Arial" w:eastAsia="Arial" w:hAnsi="Arial" w:cs="Arial"/>
          <w:lang w:val="fr-FR"/>
        </w:rPr>
      </w:pPr>
    </w:p>
    <w:p w14:paraId="2A733B0F" w14:textId="77777777" w:rsidR="00A24D3E" w:rsidRPr="001D5FAE" w:rsidRDefault="00000000">
      <w:pPr>
        <w:spacing w:after="0"/>
        <w:jc w:val="both"/>
        <w:rPr>
          <w:rFonts w:ascii="Arial" w:eastAsia="Arial" w:hAnsi="Arial" w:cs="Arial"/>
          <w:lang w:val="fr-FR"/>
        </w:rPr>
      </w:pPr>
      <w:r w:rsidRPr="001D5FAE">
        <w:rPr>
          <w:rFonts w:ascii="Arial" w:eastAsia="Arial" w:hAnsi="Arial" w:cs="Arial"/>
          <w:b/>
          <w:bCs/>
          <w:lang w:val="fr-FR"/>
        </w:rPr>
        <w:t>CGPM :</w:t>
      </w:r>
      <w:r w:rsidRPr="001D5FAE">
        <w:rPr>
          <w:rFonts w:ascii="Arial" w:eastAsia="Arial" w:hAnsi="Arial" w:cs="Arial"/>
          <w:lang w:val="fr-FR"/>
        </w:rPr>
        <w:t xml:space="preserve"> En 2012, la Commission générale des pêches pour la Méditerranée (CGPM) a interdit la rétention et a imposé la remise en liberté avec précaution du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 xml:space="preserve"> ainsi que de 23 autres espèces d’élasmobranches inscrites à l’annexe II de la Convention de Barcelone. La mise en œuvre par les Parties à la CGPM est toutefois très lente. </w:t>
      </w:r>
    </w:p>
    <w:p w14:paraId="21AD819A" w14:textId="77777777" w:rsidR="00A24D3E" w:rsidRPr="001D5FAE" w:rsidRDefault="00A24D3E">
      <w:pPr>
        <w:spacing w:after="0"/>
        <w:ind w:hanging="2"/>
        <w:rPr>
          <w:rFonts w:ascii="Arial" w:eastAsia="Arial" w:hAnsi="Arial" w:cs="Arial"/>
          <w:b/>
          <w:bCs/>
          <w:lang w:val="fr-FR"/>
        </w:rPr>
      </w:pPr>
    </w:p>
    <w:p w14:paraId="1851C41E" w14:textId="77777777" w:rsidR="00A24D3E" w:rsidRPr="001D5FAE" w:rsidRDefault="00000000">
      <w:pPr>
        <w:spacing w:after="0"/>
        <w:ind w:hanging="2"/>
        <w:rPr>
          <w:rFonts w:ascii="Arial" w:eastAsia="Arial" w:hAnsi="Arial" w:cs="Arial"/>
          <w:lang w:val="fr-FR"/>
        </w:rPr>
      </w:pPr>
      <w:r w:rsidRPr="001D5FAE">
        <w:rPr>
          <w:rFonts w:ascii="Arial" w:eastAsia="Arial" w:hAnsi="Arial" w:cs="Arial"/>
          <w:b/>
          <w:bCs/>
          <w:lang w:val="fr-FR"/>
        </w:rPr>
        <w:t>CITT :</w:t>
      </w:r>
      <w:r w:rsidRPr="001D5FAE">
        <w:rPr>
          <w:rFonts w:ascii="Arial" w:eastAsia="Arial" w:hAnsi="Arial" w:cs="Arial"/>
          <w:lang w:val="fr-FR"/>
        </w:rPr>
        <w:t xml:space="preserve"> Plusieurs propositions visant à interdire les débarquements de requins-marteaux ou à établir des limites régionales de pêche au requin-marteau par l’intermédiaire de la Commission interaméricaine du thon tropical (CITT) ont été rejetées.</w:t>
      </w:r>
    </w:p>
    <w:p w14:paraId="13DD7E34" w14:textId="77777777" w:rsidR="00A24D3E" w:rsidRPr="001D5FAE" w:rsidRDefault="00A24D3E">
      <w:pPr>
        <w:spacing w:after="0"/>
        <w:jc w:val="both"/>
        <w:rPr>
          <w:rFonts w:ascii="Arial" w:eastAsia="Times New Roman" w:hAnsi="Arial" w:cs="Arial"/>
          <w:sz w:val="24"/>
          <w:szCs w:val="24"/>
          <w:lang w:val="fr-FR"/>
        </w:rPr>
      </w:pPr>
    </w:p>
    <w:p w14:paraId="333F596C" w14:textId="77777777" w:rsidR="00A24D3E" w:rsidRPr="001D5FAE" w:rsidRDefault="00000000">
      <w:pPr>
        <w:spacing w:after="0"/>
        <w:ind w:hanging="2"/>
        <w:jc w:val="both"/>
        <w:rPr>
          <w:rFonts w:ascii="Arial" w:eastAsia="Arial" w:hAnsi="Arial" w:cs="Arial"/>
          <w:lang w:val="fr-FR"/>
        </w:rPr>
      </w:pPr>
      <w:r w:rsidRPr="001D5FAE">
        <w:rPr>
          <w:rFonts w:ascii="Arial" w:eastAsia="Arial" w:hAnsi="Arial" w:cs="Arial"/>
          <w:b/>
          <w:bCs/>
          <w:lang w:val="fr-FR"/>
        </w:rPr>
        <w:lastRenderedPageBreak/>
        <w:t>CICTA :</w:t>
      </w:r>
      <w:r w:rsidRPr="001D5FAE">
        <w:rPr>
          <w:rFonts w:ascii="Arial" w:eastAsia="Arial" w:hAnsi="Arial" w:cs="Arial"/>
          <w:lang w:val="fr-FR"/>
        </w:rPr>
        <w:t xml:space="preserve"> En 2010, la Commission internationale pour la conservation des thonidés de l’Atlantique (CICTA), une ORGP thonière, a introduit des interdictions de rétention pour les grandes espèces de requins-marteaux. La recommandation BYC 10</w:t>
      </w:r>
      <w:r w:rsidRPr="001D5FAE">
        <w:rPr>
          <w:rFonts w:ascii="Cambria Math" w:eastAsia="Cambria Math" w:hAnsi="Cambria Math" w:cs="Cambria Math"/>
          <w:lang w:val="fr-FR"/>
        </w:rPr>
        <w:t>-</w:t>
      </w:r>
      <w:r w:rsidRPr="001D5FAE">
        <w:rPr>
          <w:rFonts w:ascii="Arial" w:eastAsia="Arial" w:hAnsi="Arial" w:cs="Arial"/>
          <w:lang w:val="fr-FR"/>
        </w:rPr>
        <w:t xml:space="preserve">08 de la CICTA stipule que les Parties contractantes (PC) doivent interdire la détention à bord, le transbordement, le débarquement, le stockage, la vente ou la mise en vente de toute partie ou carcasse entière de requins-marteaux de la famille des </w:t>
      </w:r>
      <w:proofErr w:type="spellStart"/>
      <w:r w:rsidRPr="001D5FAE">
        <w:rPr>
          <w:rFonts w:ascii="Arial" w:eastAsia="Arial" w:hAnsi="Arial" w:cs="Arial"/>
          <w:lang w:val="fr-FR"/>
        </w:rPr>
        <w:t>Sphyrnidae</w:t>
      </w:r>
      <w:proofErr w:type="spellEnd"/>
      <w:r w:rsidRPr="001D5FAE">
        <w:rPr>
          <w:rFonts w:ascii="Arial" w:eastAsia="Arial" w:hAnsi="Arial" w:cs="Arial"/>
          <w:lang w:val="fr-FR"/>
        </w:rPr>
        <w:t xml:space="preserve"> (à l’exception de </w:t>
      </w:r>
      <w:proofErr w:type="spellStart"/>
      <w:r w:rsidRPr="001D5FAE">
        <w:rPr>
          <w:rFonts w:ascii="Arial" w:eastAsia="Arial" w:hAnsi="Arial" w:cs="Arial"/>
          <w:i/>
          <w:iCs/>
          <w:lang w:val="fr-FR"/>
        </w:rPr>
        <w:t>Sph</w:t>
      </w:r>
      <w:r w:rsidRPr="001D5FAE">
        <w:rPr>
          <w:rFonts w:ascii="Arial" w:eastAsia="Arial" w:hAnsi="Arial" w:cs="Arial"/>
          <w:i/>
          <w:iCs/>
          <w:lang w:val="fr-FR"/>
        </w:rPr>
        <w:t>yrna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tiburo</w:t>
      </w:r>
      <w:proofErr w:type="spellEnd"/>
      <w:r w:rsidRPr="001D5FAE">
        <w:rPr>
          <w:rFonts w:ascii="Arial" w:eastAsia="Arial" w:hAnsi="Arial" w:cs="Arial"/>
          <w:lang w:val="fr-FR"/>
        </w:rPr>
        <w:t xml:space="preserve">) capturés dans la zone de la Convention en association avec les pêcheries de la CICTA, avec une exemption pour les pays côtiers en développement pour la consommation locale. Toutefois, les PC côtières en développement devraient s’efforcer de ne pas augmenter leurs captures de la famille des </w:t>
      </w:r>
      <w:proofErr w:type="spellStart"/>
      <w:r w:rsidRPr="001D5FAE">
        <w:rPr>
          <w:rFonts w:ascii="Arial" w:eastAsia="Arial" w:hAnsi="Arial" w:cs="Arial"/>
          <w:lang w:val="fr-FR"/>
        </w:rPr>
        <w:t>Sphyrnidae</w:t>
      </w:r>
      <w:proofErr w:type="spellEnd"/>
      <w:r w:rsidRPr="001D5FAE">
        <w:rPr>
          <w:rFonts w:ascii="Arial" w:eastAsia="Arial" w:hAnsi="Arial" w:cs="Arial"/>
          <w:lang w:val="fr-FR"/>
        </w:rPr>
        <w:t xml:space="preserve"> et prendre des mesures pour garantir que les espèces de requins-marteaux (à l’exception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tiburo</w:t>
      </w:r>
      <w:proofErr w:type="spellEnd"/>
      <w:r w:rsidRPr="001D5FAE">
        <w:rPr>
          <w:rFonts w:ascii="Arial" w:eastAsia="Arial" w:hAnsi="Arial" w:cs="Arial"/>
          <w:lang w:val="fr-FR"/>
        </w:rPr>
        <w:t>) ne feront pas l’objet d’un commerce international. Plusieurs propositions visant à interdire le</w:t>
      </w:r>
      <w:r w:rsidRPr="001D5FAE">
        <w:rPr>
          <w:rFonts w:ascii="Arial" w:eastAsia="Arial" w:hAnsi="Arial" w:cs="Arial"/>
          <w:lang w:val="fr-FR"/>
        </w:rPr>
        <w:t>s débarquements de requins-marteaux ou à établir des limites régionales de pêche au requin-marteau par l’intermédiaire de la Commission interaméricaine du thon tropical ont été rejetées.</w:t>
      </w:r>
    </w:p>
    <w:p w14:paraId="2056577B" w14:textId="77777777" w:rsidR="00A24D3E" w:rsidRPr="001D5FAE" w:rsidRDefault="00A24D3E">
      <w:pPr>
        <w:pBdr>
          <w:top w:val="nil"/>
          <w:left w:val="nil"/>
          <w:bottom w:val="nil"/>
          <w:right w:val="nil"/>
          <w:between w:val="nil"/>
        </w:pBdr>
        <w:spacing w:after="0"/>
        <w:jc w:val="both"/>
        <w:rPr>
          <w:rFonts w:ascii="Arial" w:eastAsia="Arial" w:hAnsi="Arial" w:cs="Arial"/>
          <w:lang w:val="fr-FR"/>
        </w:rPr>
      </w:pPr>
    </w:p>
    <w:p w14:paraId="2B66DBF5" w14:textId="77777777" w:rsidR="00A24D3E" w:rsidRPr="001D5FAE" w:rsidRDefault="00000000">
      <w:pPr>
        <w:spacing w:after="0"/>
        <w:ind w:left="-2"/>
        <w:jc w:val="both"/>
        <w:rPr>
          <w:rFonts w:ascii="Arial" w:eastAsia="Arial" w:hAnsi="Arial" w:cs="Arial"/>
          <w:lang w:val="fr-FR"/>
        </w:rPr>
      </w:pPr>
      <w:r w:rsidRPr="001D5FAE">
        <w:rPr>
          <w:rFonts w:ascii="Arial" w:eastAsia="Arial" w:hAnsi="Arial" w:cs="Arial"/>
          <w:b/>
          <w:bCs/>
          <w:lang w:val="fr-FR"/>
        </w:rPr>
        <w:t>WCPFC :</w:t>
      </w:r>
      <w:r w:rsidRPr="001D5FAE">
        <w:rPr>
          <w:rFonts w:ascii="Arial" w:eastAsia="Arial" w:hAnsi="Arial" w:cs="Arial"/>
          <w:lang w:val="fr-FR"/>
        </w:rPr>
        <w:t xml:space="preserve"> La Commission des pêches pour le Pacifique occidental et central (WCPFC) a désigné le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 xml:space="preserve"> comme une « espèce clé de requin » en 2010, mais n’a pas encore adopté de limites de capture pour cette espèce. </w:t>
      </w:r>
    </w:p>
    <w:p w14:paraId="24110A6A" w14:textId="77777777" w:rsidR="00A24D3E" w:rsidRPr="001D5FAE" w:rsidRDefault="00A24D3E">
      <w:pPr>
        <w:spacing w:after="0"/>
        <w:jc w:val="both"/>
        <w:rPr>
          <w:rFonts w:ascii="Arial" w:eastAsia="Arial" w:hAnsi="Arial" w:cs="Arial"/>
          <w:lang w:val="fr-FR"/>
        </w:rPr>
      </w:pPr>
    </w:p>
    <w:p w14:paraId="3CC95821" w14:textId="77777777" w:rsidR="00A24D3E" w:rsidRPr="001D5FAE" w:rsidRDefault="00000000">
      <w:pPr>
        <w:spacing w:after="0"/>
        <w:jc w:val="both"/>
        <w:rPr>
          <w:rFonts w:ascii="Arial" w:eastAsia="Times New Roman" w:hAnsi="Arial" w:cs="Arial"/>
          <w:sz w:val="24"/>
          <w:szCs w:val="24"/>
          <w:lang w:val="fr-FR"/>
        </w:rPr>
      </w:pPr>
      <w:r w:rsidRPr="001D5FAE">
        <w:rPr>
          <w:rFonts w:ascii="Arial" w:eastAsia="Arial" w:hAnsi="Arial" w:cs="Arial"/>
          <w:b/>
          <w:lang w:val="fr-FR"/>
        </w:rPr>
        <w:t>CTOI :</w:t>
      </w:r>
      <w:r w:rsidRPr="001D5FAE">
        <w:rPr>
          <w:rFonts w:ascii="Arial" w:eastAsia="Arial" w:hAnsi="Arial" w:cs="Arial"/>
          <w:lang w:val="fr-FR"/>
        </w:rPr>
        <w:t xml:space="preserve"> La Commission des thons de l’océan Indien (CTOI) n’a pas encore agi sur les recommandations scientifiques de 2018 pour adopter des mesures de gestion de la pêche au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w:t>
      </w:r>
    </w:p>
    <w:p w14:paraId="1346B8BE" w14:textId="77777777" w:rsidR="00A24D3E" w:rsidRPr="001D5FAE" w:rsidRDefault="00A24D3E">
      <w:pPr>
        <w:spacing w:after="0"/>
        <w:jc w:val="both"/>
        <w:rPr>
          <w:rFonts w:ascii="Arial" w:eastAsia="Arial" w:hAnsi="Arial" w:cs="Arial"/>
          <w:b/>
          <w:lang w:val="fr-FR"/>
        </w:rPr>
      </w:pPr>
    </w:p>
    <w:p w14:paraId="1B2A00D5" w14:textId="77777777" w:rsidR="00A24D3E" w:rsidRPr="001D5FAE" w:rsidRDefault="00000000">
      <w:pPr>
        <w:pBdr>
          <w:top w:val="nil"/>
          <w:left w:val="nil"/>
          <w:bottom w:val="nil"/>
          <w:right w:val="nil"/>
          <w:between w:val="nil"/>
        </w:pBdr>
        <w:spacing w:after="0"/>
        <w:jc w:val="both"/>
        <w:rPr>
          <w:rFonts w:ascii="Arial" w:eastAsia="Arial" w:hAnsi="Arial" w:cs="Arial"/>
          <w:lang w:val="fr-FR"/>
        </w:rPr>
      </w:pPr>
      <w:r w:rsidRPr="001D5FAE">
        <w:rPr>
          <w:rFonts w:ascii="Arial" w:eastAsia="Arial" w:hAnsi="Arial" w:cs="Arial"/>
          <w:b/>
          <w:bCs/>
          <w:lang w:val="fr-FR"/>
        </w:rPr>
        <w:t>CITES :</w:t>
      </w:r>
      <w:r w:rsidRPr="001D5FAE">
        <w:rPr>
          <w:rFonts w:ascii="Arial" w:eastAsia="Arial" w:hAnsi="Arial" w:cs="Arial"/>
          <w:lang w:val="fr-FR"/>
        </w:rPr>
        <w:t xml:space="preserv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a été inscrite à l’Annexe II de la CITES lors de la COP16 en mars 2013. Il est de ce fait exigé des Parties à la CITES qu’elles garantissent que les exportations et les importations soient accompagnées de permis confirmant que les parties exportées proviennent de pêcheries légales et durables, et qu’elles déclarent leurs exportations et importations afin de les inclure dans la base de données du commerce de la CITES. Cette inscription a été un vecteur significatif d’amélioration de la gestion de l’espèce (</w:t>
      </w:r>
      <w:r w:rsidRPr="001D5FAE">
        <w:rPr>
          <w:rFonts w:ascii="Arial" w:eastAsia="Arial" w:hAnsi="Arial" w:cs="Arial"/>
          <w:lang w:val="fr-FR"/>
        </w:rPr>
        <w:t xml:space="preserve">Bond et al., 2025). </w:t>
      </w:r>
    </w:p>
    <w:p w14:paraId="356E9A83" w14:textId="77777777" w:rsidR="00A24D3E" w:rsidRPr="001D5FAE" w:rsidRDefault="00A24D3E">
      <w:pPr>
        <w:pBdr>
          <w:top w:val="nil"/>
          <w:left w:val="nil"/>
          <w:bottom w:val="nil"/>
          <w:right w:val="nil"/>
          <w:between w:val="nil"/>
        </w:pBdr>
        <w:spacing w:after="0"/>
        <w:jc w:val="both"/>
        <w:rPr>
          <w:rFonts w:ascii="Arial" w:eastAsia="Times New Roman" w:hAnsi="Arial" w:cs="Arial"/>
          <w:lang w:val="fr-FR"/>
        </w:rPr>
      </w:pPr>
    </w:p>
    <w:p w14:paraId="6F2A50BB" w14:textId="77777777" w:rsidR="00A24D3E" w:rsidRPr="001D5FAE" w:rsidRDefault="00000000">
      <w:pPr>
        <w:widowControl w:val="0"/>
        <w:spacing w:after="0"/>
        <w:jc w:val="both"/>
        <w:rPr>
          <w:rFonts w:ascii="Arial" w:eastAsia="Arial" w:hAnsi="Arial" w:cs="Arial"/>
          <w:lang w:val="fr-FR"/>
        </w:rPr>
      </w:pPr>
      <w:r w:rsidRPr="001D5FAE">
        <w:rPr>
          <w:rFonts w:ascii="Arial" w:eastAsia="Arial" w:hAnsi="Arial" w:cs="Arial"/>
          <w:b/>
          <w:bCs/>
          <w:lang w:val="fr-FR"/>
        </w:rPr>
        <w:t>CMS :</w:t>
      </w:r>
      <w:r w:rsidRPr="001D5FAE">
        <w:rPr>
          <w:rFonts w:ascii="Arial" w:eastAsia="Arial" w:hAnsi="Arial" w:cs="Arial"/>
          <w:i/>
          <w:iCs/>
          <w:lang w:val="fr-FR"/>
        </w:rPr>
        <w:t xml:space="preserve"> </w:t>
      </w:r>
      <w:proofErr w:type="spellStart"/>
      <w:r w:rsidRPr="001D5FAE">
        <w:rPr>
          <w:rFonts w:ascii="Arial" w:eastAsia="Arial" w:hAnsi="Arial" w:cs="Arial"/>
          <w:i/>
          <w:iCs/>
          <w:lang w:val="fr-FR"/>
        </w:rPr>
        <w:t>Sphyrna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a été inscrit à l’Annexe II de la CMS lors de la COP11 à Quito, Équateur, en 2014, grâce à une proposition conjointe de l’Équateur et du Costa Rica (UNEP/CMS/COP11/Doc.24.1.16.Rev.1). Lors de la réunion du Comité plénier (</w:t>
      </w:r>
      <w:proofErr w:type="spellStart"/>
      <w:r w:rsidRPr="001D5FAE">
        <w:rPr>
          <w:rFonts w:ascii="Arial" w:eastAsia="Arial" w:hAnsi="Arial" w:cs="Arial"/>
          <w:lang w:val="fr-FR"/>
        </w:rPr>
        <w:t>CoW</w:t>
      </w:r>
      <w:proofErr w:type="spellEnd"/>
      <w:r w:rsidRPr="001D5FAE">
        <w:rPr>
          <w:rFonts w:ascii="Arial" w:eastAsia="Arial" w:hAnsi="Arial" w:cs="Arial"/>
          <w:lang w:val="fr-FR"/>
        </w:rPr>
        <w:t xml:space="preserve">), il a été noté que l’espèce de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 xml:space="preserve"> répondait également aux critères d'inscription à l’Annexe I. En outre, le Comité a invité les Parties à envisager de modifier la proposition à cet égard (Pew Charitable Trusts Policy Brief, 2014). </w:t>
      </w:r>
    </w:p>
    <w:p w14:paraId="4567F82A" w14:textId="77777777" w:rsidR="00A24D3E" w:rsidRPr="001D5FAE" w:rsidRDefault="00A24D3E">
      <w:pPr>
        <w:widowControl w:val="0"/>
        <w:spacing w:after="0"/>
        <w:jc w:val="both"/>
        <w:rPr>
          <w:rFonts w:ascii="Arial" w:eastAsia="Arial" w:hAnsi="Arial" w:cs="Arial"/>
          <w:lang w:val="fr-FR"/>
        </w:rPr>
      </w:pPr>
    </w:p>
    <w:p w14:paraId="40A84231" w14:textId="77777777" w:rsidR="00A24D3E" w:rsidRPr="001D5FAE" w:rsidRDefault="00000000">
      <w:pPr>
        <w:widowControl w:val="0"/>
        <w:spacing w:after="0"/>
        <w:jc w:val="both"/>
        <w:rPr>
          <w:rFonts w:ascii="Arial" w:eastAsia="Arial" w:hAnsi="Arial" w:cs="Arial"/>
          <w:lang w:val="fr-FR"/>
        </w:rPr>
      </w:pPr>
      <w:proofErr w:type="spellStart"/>
      <w:r w:rsidRPr="001D5FAE">
        <w:rPr>
          <w:rFonts w:ascii="Arial" w:eastAsia="Arial" w:hAnsi="Arial" w:cs="Arial"/>
          <w:b/>
          <w:lang w:val="fr-FR"/>
        </w:rPr>
        <w:t>MdE</w:t>
      </w:r>
      <w:proofErr w:type="spellEnd"/>
      <w:r w:rsidRPr="001D5FAE">
        <w:rPr>
          <w:rFonts w:ascii="Arial" w:eastAsia="Arial" w:hAnsi="Arial" w:cs="Arial"/>
          <w:b/>
          <w:lang w:val="fr-FR"/>
        </w:rPr>
        <w:t xml:space="preserve"> requins de la CMS :</w:t>
      </w:r>
      <w:r w:rsidRPr="001D5FAE">
        <w:rPr>
          <w:rFonts w:ascii="Arial" w:eastAsia="Arial" w:hAnsi="Arial" w:cs="Arial"/>
          <w:lang w:val="fr-FR"/>
        </w:rPr>
        <w:t xml:space="preserve"> L’espèce a été inscrite à l’Annexe I du Mémorandum d’entente sur la conservation des requins migrateurs (</w:t>
      </w:r>
      <w:proofErr w:type="spellStart"/>
      <w:r w:rsidRPr="001D5FAE">
        <w:rPr>
          <w:rFonts w:ascii="Arial" w:eastAsia="Arial" w:hAnsi="Arial" w:cs="Arial"/>
          <w:lang w:val="fr-FR"/>
        </w:rPr>
        <w:t>MdE</w:t>
      </w:r>
      <w:proofErr w:type="spellEnd"/>
      <w:r w:rsidRPr="001D5FAE">
        <w:rPr>
          <w:rFonts w:ascii="Arial" w:eastAsia="Arial" w:hAnsi="Arial" w:cs="Arial"/>
          <w:lang w:val="fr-FR"/>
        </w:rPr>
        <w:t xml:space="preserve"> requins) en 2016.</w:t>
      </w:r>
      <w:r w:rsidRPr="001D5FAE">
        <w:rPr>
          <w:rFonts w:ascii="Arial" w:eastAsia="Arial" w:hAnsi="Arial" w:cs="Arial"/>
          <w:highlight w:val="white"/>
          <w:lang w:val="fr-FR"/>
        </w:rPr>
        <w:t xml:space="preserve"> Le </w:t>
      </w:r>
      <w:proofErr w:type="spellStart"/>
      <w:r w:rsidRPr="001D5FAE">
        <w:rPr>
          <w:rFonts w:ascii="Arial" w:eastAsia="Arial" w:hAnsi="Arial" w:cs="Arial"/>
          <w:highlight w:val="white"/>
          <w:lang w:val="fr-FR"/>
        </w:rPr>
        <w:t>MdE</w:t>
      </w:r>
      <w:proofErr w:type="spellEnd"/>
      <w:r w:rsidRPr="001D5FAE">
        <w:rPr>
          <w:rFonts w:ascii="Arial" w:eastAsia="Arial" w:hAnsi="Arial" w:cs="Arial"/>
          <w:highlight w:val="white"/>
          <w:lang w:val="fr-FR"/>
        </w:rPr>
        <w:t xml:space="preserve"> requins est un instrument international juridiquement non contraignant qui encourage les pays signataires à mettre en œuvre des plans de conservation des requins dans le but d’améliorer la compréhension des populations de requins migrateurs, d’assurer la durabilité des pêcheries dirigées et non dirigées de requins, de garantir, dans la mesure du possible,</w:t>
      </w:r>
      <w:r w:rsidRPr="001D5FAE">
        <w:rPr>
          <w:rFonts w:ascii="Arial" w:eastAsia="Arial" w:hAnsi="Arial" w:cs="Arial"/>
          <w:highlight w:val="white"/>
          <w:lang w:val="fr-FR"/>
        </w:rPr>
        <w:t xml:space="preserve"> la protection des habitats essentiels, des couloirs de migration et des stades critiques de la vie des requins, de sensibiliser le public aux menaces qui pèsent sur les requins et leurs habitats, de renforcer la participation du public aux activités de conservation et d'améliorer la coopération nationale, régionale et internationale.</w:t>
      </w:r>
    </w:p>
    <w:p w14:paraId="120030F6" w14:textId="77777777" w:rsidR="00A24D3E" w:rsidRPr="001D5FAE" w:rsidRDefault="00A24D3E">
      <w:pPr>
        <w:spacing w:after="0"/>
        <w:jc w:val="both"/>
        <w:rPr>
          <w:rFonts w:ascii="Arial" w:eastAsia="Arial" w:hAnsi="Arial" w:cs="Arial"/>
          <w:lang w:val="fr-FR"/>
        </w:rPr>
      </w:pPr>
    </w:p>
    <w:p w14:paraId="2C631B12" w14:textId="77777777" w:rsidR="00A24D3E" w:rsidRPr="001D5FAE" w:rsidRDefault="00000000">
      <w:pPr>
        <w:spacing w:after="0"/>
        <w:jc w:val="both"/>
        <w:rPr>
          <w:rFonts w:ascii="Arial" w:eastAsia="Times New Roman" w:hAnsi="Arial" w:cs="Arial"/>
          <w:sz w:val="24"/>
          <w:szCs w:val="24"/>
          <w:lang w:val="fr-FR"/>
        </w:rPr>
      </w:pPr>
      <w:r w:rsidRPr="001D5FAE">
        <w:rPr>
          <w:rFonts w:ascii="Arial" w:eastAsia="Arial" w:hAnsi="Arial" w:cs="Arial"/>
          <w:lang w:val="fr-FR"/>
        </w:rPr>
        <w:t xml:space="preserve">Les mesures susmentionnées n’ont pas été suffisantes pour permettre la reconstitution du stock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dans les eaux des États de l’aire de répartition de la CMS. </w:t>
      </w:r>
      <w:proofErr w:type="spellStart"/>
      <w:r w:rsidRPr="001D5FAE">
        <w:rPr>
          <w:rFonts w:ascii="Arial" w:eastAsia="Arial" w:hAnsi="Arial" w:cs="Arial"/>
          <w:lang w:val="fr-FR"/>
        </w:rPr>
        <w:t>Rigby</w:t>
      </w:r>
      <w:proofErr w:type="spellEnd"/>
      <w:r w:rsidRPr="001D5FAE">
        <w:rPr>
          <w:rFonts w:ascii="Arial" w:eastAsia="Arial" w:hAnsi="Arial" w:cs="Arial"/>
          <w:lang w:val="fr-FR"/>
        </w:rPr>
        <w:t xml:space="preserve"> et al. (2019) recommandent d’interdire toute rétention et tout débarquement de requins marteaux festonnés, au moins tant que la population mondiale est classée comme étant en danger critique d’extinction ou en danger d’extinction. Des initiatives visant à prévenir les captures, à réduire au minimum la mortalité des prises accessoires, à promouvoir la remise à l’eau en </w:t>
      </w:r>
      <w:r w:rsidRPr="001D5FAE">
        <w:rPr>
          <w:rFonts w:ascii="Arial" w:eastAsia="Arial" w:hAnsi="Arial" w:cs="Arial"/>
          <w:lang w:val="fr-FR"/>
        </w:rPr>
        <w:lastRenderedPageBreak/>
        <w:t>toute sécurité et à améliorer la déclaration des captures (y comp</w:t>
      </w:r>
      <w:r w:rsidRPr="001D5FAE">
        <w:rPr>
          <w:rFonts w:ascii="Arial" w:eastAsia="Arial" w:hAnsi="Arial" w:cs="Arial"/>
          <w:lang w:val="fr-FR"/>
        </w:rPr>
        <w:t xml:space="preserve">ris les rejets) sont également nécessaires de toute urgence, tout comme la mise en œuvre intégrale des engagements supplémentaires convenus dans le cadre des traités internationaux. L’inscription du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 xml:space="preserve"> à l’Annexe I de la CMS mettrait en évidence la nécessité d’une protection nationale stricte de cette espèce et de ses habitats.</w:t>
      </w:r>
    </w:p>
    <w:p w14:paraId="711242E0" w14:textId="77777777" w:rsidR="00A24D3E" w:rsidRPr="001D5FAE" w:rsidRDefault="00A24D3E">
      <w:pPr>
        <w:spacing w:after="0"/>
        <w:jc w:val="both"/>
        <w:rPr>
          <w:rFonts w:ascii="Arial" w:eastAsia="Arial" w:hAnsi="Arial" w:cs="Arial"/>
          <w:lang w:val="fr-FR"/>
        </w:rPr>
      </w:pPr>
    </w:p>
    <w:p w14:paraId="649C7433" w14:textId="77777777" w:rsidR="00A24D3E" w:rsidRPr="001D5FAE" w:rsidRDefault="00000000">
      <w:pPr>
        <w:spacing w:after="0"/>
        <w:ind w:left="567" w:hanging="567"/>
        <w:jc w:val="both"/>
        <w:rPr>
          <w:rFonts w:ascii="Arial" w:eastAsia="Arial" w:hAnsi="Arial" w:cs="Arial"/>
          <w:lang w:val="fr-FR"/>
        </w:rPr>
      </w:pPr>
      <w:r w:rsidRPr="001D5FAE">
        <w:rPr>
          <w:rFonts w:ascii="Arial" w:eastAsia="Arial" w:hAnsi="Arial" w:cs="Arial"/>
          <w:lang w:val="fr-FR"/>
        </w:rPr>
        <w:t xml:space="preserve">6.3 </w:t>
      </w:r>
      <w:r w:rsidRPr="001D5FAE">
        <w:rPr>
          <w:rFonts w:ascii="Arial" w:eastAsia="Arial" w:hAnsi="Arial" w:cs="Arial"/>
          <w:lang w:val="fr-FR"/>
        </w:rPr>
        <w:tab/>
        <w:t>Mesures de gestion</w:t>
      </w:r>
    </w:p>
    <w:p w14:paraId="6122A6DC" w14:textId="77777777" w:rsidR="00A24D3E" w:rsidRPr="001D5FAE" w:rsidRDefault="00A24D3E">
      <w:pPr>
        <w:spacing w:after="0"/>
        <w:ind w:left="720" w:hanging="180"/>
        <w:jc w:val="both"/>
        <w:rPr>
          <w:rFonts w:ascii="Arial" w:eastAsia="Arial" w:hAnsi="Arial" w:cs="Arial"/>
          <w:lang w:val="fr-FR"/>
        </w:rPr>
      </w:pPr>
    </w:p>
    <w:p w14:paraId="09683A10" w14:textId="77777777" w:rsidR="00A24D3E" w:rsidRPr="001D5FAE" w:rsidRDefault="00000000">
      <w:pPr>
        <w:spacing w:after="0"/>
        <w:ind w:hanging="2"/>
        <w:jc w:val="both"/>
        <w:rPr>
          <w:rFonts w:ascii="Arial" w:eastAsia="Arial" w:hAnsi="Arial" w:cs="Arial"/>
          <w:b/>
          <w:bCs/>
          <w:lang w:val="fr-FR"/>
        </w:rPr>
      </w:pPr>
      <w:r w:rsidRPr="001D5FAE">
        <w:rPr>
          <w:rFonts w:ascii="Arial" w:eastAsia="Arial" w:hAnsi="Arial" w:cs="Arial"/>
          <w:b/>
          <w:bCs/>
          <w:lang w:val="fr-FR"/>
        </w:rPr>
        <w:t xml:space="preserve">Australie : </w:t>
      </w:r>
      <w:r w:rsidRPr="001D5FAE">
        <w:rPr>
          <w:rFonts w:ascii="Arial" w:hAnsi="Arial" w:cs="Arial" w:hint="cs"/>
          <w:lang w:val="fr-FR"/>
        </w:rPr>
        <w:t>Le requin-marteau festonné (</w:t>
      </w:r>
      <w:proofErr w:type="spellStart"/>
      <w:r w:rsidRPr="001D5FAE">
        <w:rPr>
          <w:rStyle w:val="Emphasis"/>
          <w:rFonts w:ascii="Arial" w:hAnsi="Arial" w:cs="Arial" w:hint="cs"/>
          <w:lang w:val="fr-FR"/>
        </w:rPr>
        <w:t>Sphyrna</w:t>
      </w:r>
      <w:proofErr w:type="spellEnd"/>
      <w:r w:rsidRPr="001D5FAE">
        <w:rPr>
          <w:rStyle w:val="Emphasis"/>
          <w:rFonts w:ascii="Arial" w:hAnsi="Arial" w:cs="Arial" w:hint="cs"/>
          <w:lang w:val="fr-FR"/>
        </w:rPr>
        <w:t xml:space="preserve"> </w:t>
      </w:r>
      <w:proofErr w:type="spellStart"/>
      <w:r w:rsidRPr="001D5FAE">
        <w:rPr>
          <w:rStyle w:val="Emphasis"/>
          <w:rFonts w:ascii="Arial" w:hAnsi="Arial" w:cs="Arial" w:hint="cs"/>
          <w:lang w:val="fr-FR"/>
        </w:rPr>
        <w:t>lewini</w:t>
      </w:r>
      <w:proofErr w:type="spellEnd"/>
      <w:r w:rsidRPr="001D5FAE">
        <w:rPr>
          <w:rFonts w:ascii="Arial" w:hAnsi="Arial" w:cs="Arial" w:hint="cs"/>
          <w:lang w:val="fr-FR"/>
        </w:rPr>
        <w:t xml:space="preserve">) est inscrit comme </w:t>
      </w:r>
      <w:r w:rsidRPr="001D5FAE">
        <w:rPr>
          <w:rStyle w:val="Strong"/>
          <w:rFonts w:ascii="Arial" w:hAnsi="Arial" w:cs="Arial" w:hint="cs"/>
          <w:b w:val="0"/>
          <w:bCs w:val="0"/>
          <w:lang w:val="fr-FR"/>
        </w:rPr>
        <w:t>dépendant de la conservation</w:t>
      </w:r>
      <w:r w:rsidRPr="001D5FAE">
        <w:rPr>
          <w:rFonts w:ascii="Arial" w:hAnsi="Arial" w:cs="Arial" w:hint="cs"/>
          <w:lang w:val="fr-FR"/>
        </w:rPr>
        <w:t xml:space="preserve"> en vertu de la loi </w:t>
      </w:r>
      <w:r w:rsidRPr="001D5FAE">
        <w:rPr>
          <w:rStyle w:val="Emphasis"/>
          <w:rFonts w:ascii="Arial" w:hAnsi="Arial" w:cs="Arial" w:hint="cs"/>
          <w:lang w:val="fr-FR"/>
        </w:rPr>
        <w:t xml:space="preserve">Environment Protection and </w:t>
      </w:r>
      <w:proofErr w:type="spellStart"/>
      <w:r w:rsidRPr="001D5FAE">
        <w:rPr>
          <w:rStyle w:val="Emphasis"/>
          <w:rFonts w:ascii="Arial" w:hAnsi="Arial" w:cs="Arial" w:hint="cs"/>
          <w:lang w:val="fr-FR"/>
        </w:rPr>
        <w:t>Biodiversity</w:t>
      </w:r>
      <w:proofErr w:type="spellEnd"/>
      <w:r w:rsidRPr="001D5FAE">
        <w:rPr>
          <w:rStyle w:val="Emphasis"/>
          <w:rFonts w:ascii="Arial" w:hAnsi="Arial" w:cs="Arial" w:hint="cs"/>
          <w:lang w:val="fr-FR"/>
        </w:rPr>
        <w:t xml:space="preserve"> Conservation </w:t>
      </w:r>
      <w:proofErr w:type="spellStart"/>
      <w:r w:rsidRPr="001D5FAE">
        <w:rPr>
          <w:rStyle w:val="Emphasis"/>
          <w:rFonts w:ascii="Arial" w:hAnsi="Arial" w:cs="Arial" w:hint="cs"/>
          <w:lang w:val="fr-FR"/>
        </w:rPr>
        <w:t>Act</w:t>
      </w:r>
      <w:proofErr w:type="spellEnd"/>
      <w:r w:rsidRPr="001D5FAE">
        <w:rPr>
          <w:rStyle w:val="Emphasis"/>
          <w:rFonts w:ascii="Arial" w:hAnsi="Arial" w:cs="Arial" w:hint="cs"/>
          <w:lang w:val="fr-FR"/>
        </w:rPr>
        <w:t xml:space="preserve"> 1999</w:t>
      </w:r>
      <w:r w:rsidRPr="001D5FAE">
        <w:rPr>
          <w:rFonts w:ascii="Arial" w:hAnsi="Arial" w:cs="Arial" w:hint="cs"/>
          <w:lang w:val="fr-FR"/>
        </w:rPr>
        <w:t xml:space="preserve"> (EPBC </w:t>
      </w:r>
      <w:proofErr w:type="spellStart"/>
      <w:r w:rsidRPr="001D5FAE">
        <w:rPr>
          <w:rFonts w:ascii="Arial" w:hAnsi="Arial" w:cs="Arial" w:hint="cs"/>
          <w:lang w:val="fr-FR"/>
        </w:rPr>
        <w:t>Act</w:t>
      </w:r>
      <w:proofErr w:type="spellEnd"/>
      <w:r w:rsidRPr="001D5FAE">
        <w:rPr>
          <w:rFonts w:ascii="Arial" w:hAnsi="Arial" w:cs="Arial" w:hint="cs"/>
          <w:lang w:val="fr-FR"/>
        </w:rPr>
        <w:t xml:space="preserve">). L’espèce répond également aux critères </w:t>
      </w:r>
      <w:proofErr w:type="gramStart"/>
      <w:r w:rsidRPr="001D5FAE">
        <w:rPr>
          <w:rFonts w:ascii="Arial" w:hAnsi="Arial" w:cs="Arial" w:hint="cs"/>
          <w:lang w:val="fr-FR"/>
        </w:rPr>
        <w:t xml:space="preserve">de </w:t>
      </w:r>
      <w:r w:rsidRPr="001D5FAE">
        <w:rPr>
          <w:rStyle w:val="Strong"/>
          <w:rFonts w:ascii="Arial" w:hAnsi="Arial" w:cs="Arial" w:hint="cs"/>
          <w:b w:val="0"/>
          <w:bCs w:val="0"/>
          <w:lang w:val="fr-FR"/>
        </w:rPr>
        <w:t>en</w:t>
      </w:r>
      <w:proofErr w:type="gramEnd"/>
      <w:r w:rsidRPr="001D5FAE">
        <w:rPr>
          <w:rStyle w:val="Strong"/>
          <w:rFonts w:ascii="Arial" w:hAnsi="Arial" w:cs="Arial" w:hint="cs"/>
          <w:b w:val="0"/>
          <w:bCs w:val="0"/>
          <w:lang w:val="fr-FR"/>
        </w:rPr>
        <w:t xml:space="preserve"> danger</w:t>
      </w:r>
      <w:r w:rsidRPr="001D5FAE">
        <w:rPr>
          <w:rFonts w:ascii="Arial" w:hAnsi="Arial" w:cs="Arial" w:hint="cs"/>
          <w:b/>
          <w:bCs/>
          <w:lang w:val="fr-FR"/>
        </w:rPr>
        <w:t xml:space="preserve"> </w:t>
      </w:r>
      <w:r w:rsidRPr="001D5FAE">
        <w:rPr>
          <w:rFonts w:ascii="Arial" w:hAnsi="Arial" w:cs="Arial" w:hint="cs"/>
          <w:lang w:val="fr-FR"/>
        </w:rPr>
        <w:t xml:space="preserve">(Critère 1 A2bd) en raison du déclin de la population dans les eaux australiennes. Pour répondre aux exigences de l’inscription sur la liste des espèces dépendantes de la conservation conformément au paragraphe 179(6) de la loi EPBC, un cadre de gestion doit être établi afin de stopper le déclin de la population et de soutenir sa reconstitution. Cet objectif est atteint grâce à la </w:t>
      </w:r>
      <w:r w:rsidRPr="001D5FAE">
        <w:rPr>
          <w:rStyle w:val="Strong"/>
          <w:rFonts w:ascii="Arial" w:hAnsi="Arial" w:cs="Arial" w:hint="cs"/>
          <w:b w:val="0"/>
          <w:bCs w:val="0"/>
          <w:lang w:val="fr-FR"/>
        </w:rPr>
        <w:t xml:space="preserve">Stratégie nationale de gestion du requin-marteau </w:t>
      </w:r>
      <w:proofErr w:type="spellStart"/>
      <w:r w:rsidRPr="001D5FAE">
        <w:rPr>
          <w:rStyle w:val="Strong"/>
          <w:rFonts w:ascii="Arial" w:hAnsi="Arial" w:cs="Arial" w:hint="cs"/>
          <w:b w:val="0"/>
          <w:bCs w:val="0"/>
          <w:lang w:val="fr-FR"/>
        </w:rPr>
        <w:t>halicorne</w:t>
      </w:r>
      <w:proofErr w:type="spellEnd"/>
      <w:r w:rsidRPr="001D5FAE">
        <w:rPr>
          <w:rStyle w:val="Strong"/>
          <w:rFonts w:ascii="Arial" w:hAnsi="Arial" w:cs="Arial" w:hint="cs"/>
          <w:b w:val="0"/>
          <w:bCs w:val="0"/>
          <w:lang w:val="fr-FR"/>
        </w:rPr>
        <w:t xml:space="preserve"> 2022</w:t>
      </w:r>
      <w:r w:rsidRPr="001D5FAE">
        <w:rPr>
          <w:rFonts w:ascii="Arial" w:hAnsi="Arial" w:cs="Arial" w:hint="cs"/>
          <w:b/>
          <w:bCs/>
          <w:lang w:val="fr-FR"/>
        </w:rPr>
        <w:t>,</w:t>
      </w:r>
      <w:r w:rsidRPr="001D5FAE">
        <w:rPr>
          <w:rFonts w:ascii="Arial" w:hAnsi="Arial" w:cs="Arial" w:hint="cs"/>
          <w:lang w:val="fr-FR"/>
        </w:rPr>
        <w:t xml:space="preserve"> qui établit une approche coordonnée pour une gestion efficace des stocks de </w:t>
      </w:r>
      <w:r w:rsidRPr="001D5FAE">
        <w:rPr>
          <w:rStyle w:val="Emphasis"/>
          <w:rFonts w:ascii="Arial" w:hAnsi="Arial" w:cs="Arial" w:hint="cs"/>
          <w:lang w:val="fr-FR"/>
        </w:rPr>
        <w:t xml:space="preserve">S. </w:t>
      </w:r>
      <w:proofErr w:type="spellStart"/>
      <w:r w:rsidRPr="001D5FAE">
        <w:rPr>
          <w:rStyle w:val="Emphasis"/>
          <w:rFonts w:ascii="Arial" w:hAnsi="Arial" w:cs="Arial" w:hint="cs"/>
          <w:lang w:val="fr-FR"/>
        </w:rPr>
        <w:t>lewini</w:t>
      </w:r>
      <w:proofErr w:type="spellEnd"/>
      <w:r w:rsidRPr="001D5FAE">
        <w:rPr>
          <w:rFonts w:ascii="Arial" w:hAnsi="Arial" w:cs="Arial" w:hint="cs"/>
          <w:lang w:val="fr-FR"/>
        </w:rPr>
        <w:t xml:space="preserve"> dans les eaux australiennes. À la suite de la mise en œuvre de la stratégie, des mesures supplémentaires ont été introduites par les gouvernements du Queensland et du Territoire du Nord, notamment des amendements législatifs aux règlements de pêche. Ces mesures comprennent des restrictions sur certains types de filets et des interdictions de conserver les requins-marteaux festonnés, offrant ainsi des protections applicab</w:t>
      </w:r>
      <w:r w:rsidRPr="001D5FAE">
        <w:rPr>
          <w:rFonts w:ascii="Arial" w:hAnsi="Arial" w:cs="Arial" w:hint="cs"/>
          <w:lang w:val="fr-FR"/>
        </w:rPr>
        <w:t>les visant à réduire la mortalité due à la pêche et à soutenir la reconstitution des populations.</w:t>
      </w:r>
    </w:p>
    <w:p w14:paraId="7E88401D" w14:textId="77777777" w:rsidR="00A24D3E" w:rsidRPr="001D5FAE" w:rsidRDefault="00A24D3E">
      <w:pPr>
        <w:spacing w:after="0"/>
        <w:jc w:val="both"/>
        <w:rPr>
          <w:rFonts w:ascii="Arial" w:eastAsia="Arial" w:hAnsi="Arial" w:cs="Arial"/>
          <w:lang w:val="fr-FR"/>
        </w:rPr>
      </w:pPr>
    </w:p>
    <w:p w14:paraId="4C10A39A" w14:textId="77777777" w:rsidR="00A24D3E" w:rsidRPr="001D5FAE" w:rsidRDefault="00000000">
      <w:pPr>
        <w:spacing w:after="0"/>
        <w:ind w:hanging="2"/>
        <w:jc w:val="both"/>
        <w:rPr>
          <w:rFonts w:ascii="Arial" w:eastAsia="Arial" w:hAnsi="Arial" w:cs="Arial"/>
          <w:lang w:val="fr-FR"/>
        </w:rPr>
      </w:pPr>
      <w:r w:rsidRPr="001D5FAE">
        <w:rPr>
          <w:rFonts w:ascii="Arial" w:eastAsia="Arial" w:hAnsi="Arial" w:cs="Arial"/>
          <w:b/>
          <w:bCs/>
          <w:lang w:val="fr-FR"/>
        </w:rPr>
        <w:t>Panama :</w:t>
      </w:r>
      <w:r w:rsidRPr="001D5FAE">
        <w:rPr>
          <w:rFonts w:ascii="Arial" w:eastAsia="Arial" w:hAnsi="Arial" w:cs="Arial"/>
          <w:lang w:val="fr-FR"/>
        </w:rPr>
        <w:t xml:space="preserve"> a annoncé le 25 juin 2024 qu’il avait établi un quota zéro pour l’exportation de tous les requins et raies inscrits dans les annexes de la CITES (</w:t>
      </w:r>
      <w:proofErr w:type="spellStart"/>
      <w:r w:rsidRPr="001D5FAE">
        <w:rPr>
          <w:rFonts w:ascii="Arial" w:eastAsia="Arial" w:hAnsi="Arial" w:cs="Arial"/>
          <w:lang w:val="fr-FR"/>
        </w:rPr>
        <w:t>Elasmobranchii</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spp</w:t>
      </w:r>
      <w:proofErr w:type="spellEnd"/>
      <w:r w:rsidRPr="001D5FAE">
        <w:rPr>
          <w:rFonts w:ascii="Arial" w:eastAsia="Arial" w:hAnsi="Arial" w:cs="Arial"/>
          <w:lang w:val="fr-FR"/>
        </w:rPr>
        <w:t xml:space="preserve">.), y compris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(Notification CITES : No. 2024/073). Les prises destinées à répondre à la demande intérieure sont autorisées.</w:t>
      </w:r>
    </w:p>
    <w:p w14:paraId="35612995" w14:textId="77777777" w:rsidR="00A24D3E" w:rsidRPr="001D5FAE" w:rsidRDefault="00A24D3E">
      <w:pPr>
        <w:spacing w:after="0"/>
        <w:ind w:left="720" w:hanging="180"/>
        <w:jc w:val="both"/>
        <w:rPr>
          <w:rFonts w:ascii="Arial" w:eastAsia="Arial" w:hAnsi="Arial" w:cs="Arial"/>
          <w:b/>
          <w:bCs/>
          <w:lang w:val="fr-FR"/>
        </w:rPr>
      </w:pPr>
    </w:p>
    <w:p w14:paraId="6B84FC6A" w14:textId="77777777" w:rsidR="00A24D3E" w:rsidRPr="001D5FA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lang w:val="fr-FR"/>
        </w:rPr>
      </w:pPr>
      <w:r w:rsidRPr="001D5FAE">
        <w:rPr>
          <w:rFonts w:ascii="Arial" w:eastAsia="Arial" w:hAnsi="Arial" w:cs="Arial"/>
          <w:b/>
          <w:bCs/>
          <w:lang w:val="fr-FR"/>
        </w:rPr>
        <w:t>États-Unis d’Amérique</w:t>
      </w:r>
      <w:r w:rsidRPr="001D5FAE">
        <w:rPr>
          <w:rFonts w:ascii="Arial" w:eastAsia="Arial" w:hAnsi="Arial" w:cs="Arial"/>
          <w:lang w:val="fr-FR"/>
        </w:rPr>
        <w:t xml:space="preserve"> : </w:t>
      </w:r>
      <w:proofErr w:type="spellStart"/>
      <w:r w:rsidRPr="001D5FAE">
        <w:rPr>
          <w:rFonts w:ascii="Arial" w:eastAsia="Arial" w:hAnsi="Arial" w:cs="Arial"/>
          <w:i/>
          <w:iCs/>
          <w:lang w:val="fr-FR"/>
        </w:rPr>
        <w:t>Sphyrna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est géré dans le cadre du complexe des grands requins côtiers de l’Atlantique, avec une évaluation de stock distincte. </w:t>
      </w:r>
      <w:r w:rsidRPr="001D5FAE">
        <w:rPr>
          <w:rFonts w:ascii="Arial" w:hAnsi="Arial" w:cs="Arial"/>
          <w:lang w:val="fr-FR"/>
        </w:rPr>
        <w:t xml:space="preserve">La population atlantique du requin-marteau </w:t>
      </w:r>
      <w:proofErr w:type="spellStart"/>
      <w:r w:rsidRPr="001D5FAE">
        <w:rPr>
          <w:rFonts w:ascii="Arial" w:hAnsi="Arial" w:cs="Arial"/>
          <w:lang w:val="fr-FR"/>
        </w:rPr>
        <w:t>halicorne</w:t>
      </w:r>
      <w:proofErr w:type="spellEnd"/>
      <w:r w:rsidRPr="001D5FAE">
        <w:rPr>
          <w:rFonts w:ascii="Arial" w:hAnsi="Arial" w:cs="Arial"/>
          <w:lang w:val="fr-FR"/>
        </w:rPr>
        <w:t xml:space="preserve"> (</w:t>
      </w:r>
      <w:proofErr w:type="spellStart"/>
      <w:r w:rsidRPr="001D5FAE">
        <w:rPr>
          <w:rFonts w:ascii="Arial" w:hAnsi="Arial" w:cs="Arial"/>
          <w:i/>
          <w:iCs/>
          <w:lang w:val="fr-FR"/>
        </w:rPr>
        <w:t>Sphyrna</w:t>
      </w:r>
      <w:proofErr w:type="spellEnd"/>
      <w:r w:rsidRPr="001D5FAE">
        <w:rPr>
          <w:rFonts w:ascii="Arial" w:hAnsi="Arial" w:cs="Arial"/>
          <w:i/>
          <w:iCs/>
          <w:lang w:val="fr-FR"/>
        </w:rPr>
        <w:t xml:space="preserve"> </w:t>
      </w:r>
      <w:proofErr w:type="spellStart"/>
      <w:r w:rsidRPr="001D5FAE">
        <w:rPr>
          <w:rFonts w:ascii="Arial" w:hAnsi="Arial" w:cs="Arial"/>
          <w:i/>
          <w:iCs/>
          <w:lang w:val="fr-FR"/>
        </w:rPr>
        <w:t>lewini</w:t>
      </w:r>
      <w:proofErr w:type="spellEnd"/>
      <w:r w:rsidRPr="001D5FAE">
        <w:rPr>
          <w:rFonts w:ascii="Arial" w:hAnsi="Arial" w:cs="Arial"/>
          <w:lang w:val="fr-FR"/>
        </w:rPr>
        <w:t xml:space="preserve">) a été déclarée surexploitée et en situation de surpêche en 2011, ce qui a conduit NOAA </w:t>
      </w:r>
      <w:proofErr w:type="spellStart"/>
      <w:r w:rsidRPr="001D5FAE">
        <w:rPr>
          <w:rFonts w:ascii="Arial" w:hAnsi="Arial" w:cs="Arial"/>
          <w:lang w:val="fr-FR"/>
        </w:rPr>
        <w:t>Fisheries</w:t>
      </w:r>
      <w:proofErr w:type="spellEnd"/>
      <w:r w:rsidRPr="001D5FAE">
        <w:rPr>
          <w:rFonts w:ascii="Arial" w:hAnsi="Arial" w:cs="Arial"/>
          <w:lang w:val="fr-FR"/>
        </w:rPr>
        <w:t xml:space="preserve"> à mettre en place un plan de reconstitution conformément à la loi </w:t>
      </w:r>
      <w:proofErr w:type="spellStart"/>
      <w:r w:rsidRPr="001D5FAE">
        <w:rPr>
          <w:rFonts w:ascii="Arial" w:hAnsi="Arial" w:cs="Arial"/>
          <w:lang w:val="fr-FR"/>
        </w:rPr>
        <w:t>Magnuson</w:t>
      </w:r>
      <w:proofErr w:type="spellEnd"/>
      <w:r w:rsidRPr="001D5FAE">
        <w:rPr>
          <w:rFonts w:ascii="Arial" w:hAnsi="Arial" w:cs="Arial"/>
          <w:lang w:val="fr-FR"/>
        </w:rPr>
        <w:t>-Stevens (FR Vol. 76 No. 82, 28 avril 2011). Le plan a été mis en œuvre par l’amendement 5a au Plan de gestion de la pêche des espèces hautement migrat</w:t>
      </w:r>
      <w:r w:rsidRPr="001D5FAE">
        <w:rPr>
          <w:rFonts w:ascii="Arial" w:hAnsi="Arial" w:cs="Arial"/>
          <w:lang w:val="fr-FR"/>
        </w:rPr>
        <w:t>oires</w:t>
      </w:r>
      <w:r w:rsidRPr="001D5FAE">
        <w:rPr>
          <w:rFonts w:ascii="Arial" w:hAnsi="Arial" w:cs="Arial"/>
          <w:b/>
          <w:bCs/>
          <w:lang w:val="fr-FR"/>
        </w:rPr>
        <w:t xml:space="preserve"> </w:t>
      </w:r>
      <w:r w:rsidRPr="001D5FAE">
        <w:rPr>
          <w:rFonts w:ascii="Arial" w:hAnsi="Arial" w:cs="Arial"/>
          <w:lang w:val="fr-FR"/>
        </w:rPr>
        <w:t xml:space="preserve">(2013), qui a introduit des quotas, un groupe de gestion distinct pour les requins-marteaux et des limites de rétention (NOAA </w:t>
      </w:r>
      <w:proofErr w:type="spellStart"/>
      <w:r w:rsidRPr="001D5FAE">
        <w:rPr>
          <w:rFonts w:ascii="Arial" w:hAnsi="Arial" w:cs="Arial"/>
          <w:lang w:val="fr-FR"/>
        </w:rPr>
        <w:t>Fisheries</w:t>
      </w:r>
      <w:proofErr w:type="spellEnd"/>
      <w:r w:rsidRPr="001D5FAE">
        <w:rPr>
          <w:rFonts w:ascii="Arial" w:hAnsi="Arial" w:cs="Arial"/>
          <w:lang w:val="fr-FR"/>
        </w:rPr>
        <w:t xml:space="preserve"> 2013). Les mesures prises par la suite, notamment des limites de taille minimale et une interdiction de rétention en 2024 dans les eaux américaines des Caraïbes, visaient à réduire la mortalité (NOAA </w:t>
      </w:r>
      <w:proofErr w:type="spellStart"/>
      <w:r w:rsidRPr="001D5FAE">
        <w:rPr>
          <w:rFonts w:ascii="Arial" w:hAnsi="Arial" w:cs="Arial"/>
          <w:lang w:val="fr-FR"/>
        </w:rPr>
        <w:t>Fisheries</w:t>
      </w:r>
      <w:proofErr w:type="spellEnd"/>
      <w:r w:rsidRPr="001D5FAE">
        <w:rPr>
          <w:rFonts w:ascii="Arial" w:hAnsi="Arial" w:cs="Arial"/>
          <w:lang w:val="fr-FR"/>
        </w:rPr>
        <w:t xml:space="preserve"> 2024). L’évaluation la plus récente du stock SEDAR 77 (2024) a révélé que l’espèce </w:t>
      </w:r>
      <w:r w:rsidRPr="001D5FAE">
        <w:rPr>
          <w:rFonts w:ascii="Arial" w:hAnsi="Arial" w:cs="Arial"/>
          <w:i/>
          <w:iCs/>
          <w:lang w:val="fr-FR"/>
        </w:rPr>
        <w:t>n’était pas surexploitée et qu’il n’y avait pas de surpêche</w:t>
      </w:r>
      <w:r w:rsidRPr="001D5FAE">
        <w:rPr>
          <w:rFonts w:ascii="Arial" w:hAnsi="Arial" w:cs="Arial"/>
          <w:lang w:val="fr-FR"/>
        </w:rPr>
        <w:t xml:space="preserve"> dans l’année d’év</w:t>
      </w:r>
      <w:r w:rsidRPr="001D5FAE">
        <w:rPr>
          <w:rFonts w:ascii="Arial" w:hAnsi="Arial" w:cs="Arial"/>
          <w:lang w:val="fr-FR"/>
        </w:rPr>
        <w:t xml:space="preserve">aluation terminale (≈2019), ce qui indique un rétablissement partiel mais une incertitude persistante en raison du chevauchement taxonomique avec </w:t>
      </w:r>
      <w:proofErr w:type="spellStart"/>
      <w:r w:rsidRPr="001D5FAE">
        <w:rPr>
          <w:rFonts w:ascii="Arial" w:hAnsi="Arial" w:cs="Arial"/>
          <w:i/>
          <w:iCs/>
          <w:lang w:val="fr-FR"/>
        </w:rPr>
        <w:t>Sphyrna</w:t>
      </w:r>
      <w:proofErr w:type="spellEnd"/>
      <w:r w:rsidRPr="001D5FAE">
        <w:rPr>
          <w:rFonts w:ascii="Arial" w:hAnsi="Arial" w:cs="Arial"/>
          <w:i/>
          <w:iCs/>
          <w:lang w:val="fr-FR"/>
        </w:rPr>
        <w:t xml:space="preserve"> </w:t>
      </w:r>
      <w:proofErr w:type="spellStart"/>
      <w:r w:rsidRPr="001D5FAE">
        <w:rPr>
          <w:rFonts w:ascii="Arial" w:hAnsi="Arial" w:cs="Arial"/>
          <w:i/>
          <w:iCs/>
          <w:lang w:val="fr-FR"/>
        </w:rPr>
        <w:t>gilberti</w:t>
      </w:r>
      <w:proofErr w:type="spellEnd"/>
      <w:r w:rsidRPr="001D5FAE">
        <w:rPr>
          <w:rFonts w:ascii="Arial" w:hAnsi="Arial" w:cs="Arial"/>
          <w:lang w:val="fr-FR"/>
        </w:rPr>
        <w:t xml:space="preserve"> (Rapport final SEDAR 77 2024). Malgré les améliorations locales, plusieurs segments de population distincts aux États-Unis restent inscrits sur la liste de l’</w:t>
      </w:r>
      <w:proofErr w:type="spellStart"/>
      <w:r w:rsidRPr="001D5FAE">
        <w:rPr>
          <w:rFonts w:ascii="Arial" w:hAnsi="Arial" w:cs="Arial"/>
          <w:lang w:val="fr-FR"/>
        </w:rPr>
        <w:t>Endangered</w:t>
      </w:r>
      <w:proofErr w:type="spellEnd"/>
      <w:r w:rsidRPr="001D5FAE">
        <w:rPr>
          <w:rFonts w:ascii="Arial" w:hAnsi="Arial" w:cs="Arial"/>
          <w:lang w:val="fr-FR"/>
        </w:rPr>
        <w:t xml:space="preserve"> </w:t>
      </w:r>
      <w:proofErr w:type="spellStart"/>
      <w:r w:rsidRPr="001D5FAE">
        <w:rPr>
          <w:rFonts w:ascii="Arial" w:hAnsi="Arial" w:cs="Arial"/>
          <w:lang w:val="fr-FR"/>
        </w:rPr>
        <w:t>Species</w:t>
      </w:r>
      <w:proofErr w:type="spellEnd"/>
      <w:r w:rsidRPr="001D5FAE">
        <w:rPr>
          <w:rFonts w:ascii="Arial" w:hAnsi="Arial" w:cs="Arial"/>
          <w:lang w:val="fr-FR"/>
        </w:rPr>
        <w:t xml:space="preserve"> </w:t>
      </w:r>
      <w:proofErr w:type="spellStart"/>
      <w:r w:rsidRPr="001D5FAE">
        <w:rPr>
          <w:rFonts w:ascii="Arial" w:hAnsi="Arial" w:cs="Arial"/>
          <w:lang w:val="fr-FR"/>
        </w:rPr>
        <w:t>Act</w:t>
      </w:r>
      <w:proofErr w:type="spellEnd"/>
      <w:r w:rsidRPr="001D5FAE">
        <w:rPr>
          <w:rFonts w:ascii="Arial" w:hAnsi="Arial" w:cs="Arial"/>
          <w:lang w:val="fr-FR"/>
        </w:rPr>
        <w:t>, ce qui montre que le rétablissement complet jusqu’au RMD d’ici 2021, tel que prévu en 2011, n’a pas été démontrablement atteint</w:t>
      </w:r>
      <w:r w:rsidRPr="001D5FAE">
        <w:rPr>
          <w:rFonts w:ascii="Arial" w:hAnsi="Arial" w:cs="Arial"/>
          <w:b/>
          <w:bCs/>
          <w:lang w:val="fr-FR"/>
        </w:rPr>
        <w:t xml:space="preserve"> </w:t>
      </w:r>
      <w:r w:rsidRPr="001D5FAE">
        <w:rPr>
          <w:rFonts w:ascii="Arial" w:hAnsi="Arial" w:cs="Arial"/>
          <w:lang w:val="fr-FR"/>
        </w:rPr>
        <w:t>(Rapport NOAA SAFE 2023 ; UICN 2019).</w:t>
      </w:r>
    </w:p>
    <w:p w14:paraId="67D44CB1" w14:textId="77777777" w:rsidR="00A24D3E" w:rsidRPr="001D5FAE" w:rsidRDefault="00A24D3E">
      <w:pPr>
        <w:pBdr>
          <w:top w:val="nil"/>
          <w:left w:val="nil"/>
          <w:bottom w:val="nil"/>
          <w:right w:val="nil"/>
          <w:between w:val="nil"/>
        </w:pBdr>
        <w:spacing w:after="0"/>
        <w:ind w:hanging="2"/>
        <w:jc w:val="both"/>
        <w:rPr>
          <w:rFonts w:ascii="Arial" w:eastAsia="Arial" w:hAnsi="Arial" w:cs="Arial"/>
          <w:lang w:val="fr-FR"/>
        </w:rPr>
      </w:pPr>
    </w:p>
    <w:p w14:paraId="568F0894" w14:textId="77777777" w:rsidR="00A24D3E" w:rsidRPr="001D5FAE" w:rsidRDefault="00000000">
      <w:pPr>
        <w:pBdr>
          <w:top w:val="nil"/>
          <w:left w:val="nil"/>
          <w:bottom w:val="nil"/>
          <w:right w:val="nil"/>
          <w:between w:val="nil"/>
        </w:pBdr>
        <w:spacing w:after="0"/>
        <w:ind w:hanging="2"/>
        <w:jc w:val="both"/>
        <w:rPr>
          <w:rFonts w:ascii="Arial" w:eastAsia="Arial" w:hAnsi="Arial" w:cs="Arial"/>
          <w:lang w:val="fr-FR"/>
        </w:rPr>
      </w:pPr>
      <w:r w:rsidRPr="001D5FAE">
        <w:rPr>
          <w:rFonts w:ascii="Arial" w:eastAsia="Arial" w:hAnsi="Arial" w:cs="Arial"/>
          <w:lang w:val="fr-FR"/>
        </w:rPr>
        <w:t>Les approches de gestion incluent les quotas, l’entrée limitée, les fermetures spatio-temporelles, les limites de prises pour la pêche récréative, ainsi que l’obligation de débarquer tous les requins des navires avec leurs nageoires naturellement attachées.</w:t>
      </w:r>
    </w:p>
    <w:p w14:paraId="4848ED48" w14:textId="77777777" w:rsidR="00A24D3E" w:rsidRPr="001D5FAE" w:rsidRDefault="00A24D3E">
      <w:pPr>
        <w:spacing w:after="0"/>
        <w:ind w:hanging="2"/>
        <w:jc w:val="both"/>
        <w:rPr>
          <w:rFonts w:ascii="Arial" w:eastAsia="Arial" w:hAnsi="Arial" w:cs="Arial"/>
          <w:lang w:val="fr-FR"/>
        </w:rPr>
      </w:pPr>
    </w:p>
    <w:p w14:paraId="30C3C2FE" w14:textId="77777777" w:rsidR="00A24D3E" w:rsidRPr="001D5FAE" w:rsidRDefault="00000000">
      <w:pPr>
        <w:spacing w:after="0"/>
        <w:jc w:val="both"/>
        <w:rPr>
          <w:rFonts w:ascii="Arial" w:eastAsia="Arial" w:hAnsi="Arial" w:cs="Arial"/>
          <w:lang w:val="fr-FR"/>
        </w:rPr>
      </w:pPr>
      <w:r w:rsidRPr="001D5FAE">
        <w:rPr>
          <w:rFonts w:ascii="Arial" w:eastAsia="Arial" w:hAnsi="Arial" w:cs="Arial"/>
          <w:b/>
          <w:bCs/>
          <w:lang w:val="fr-FR"/>
        </w:rPr>
        <w:t>Union européenne</w:t>
      </w:r>
      <w:r w:rsidRPr="001D5FAE">
        <w:rPr>
          <w:rFonts w:ascii="Arial" w:eastAsia="Arial" w:hAnsi="Arial" w:cs="Arial"/>
          <w:lang w:val="fr-FR"/>
        </w:rPr>
        <w:t xml:space="preserve"> : L’Union européenne (UE) et ses États membres ont mis en œuvre la recommandation BYC 10</w:t>
      </w:r>
      <w:r w:rsidRPr="001D5FAE">
        <w:rPr>
          <w:rFonts w:ascii="Cambria Math" w:eastAsia="Arial" w:hAnsi="Cambria Math" w:cs="Cambria Math"/>
          <w:lang w:val="fr-FR"/>
        </w:rPr>
        <w:t>‐</w:t>
      </w:r>
      <w:r w:rsidRPr="001D5FAE">
        <w:rPr>
          <w:rFonts w:ascii="Arial" w:eastAsia="Arial" w:hAnsi="Arial" w:cs="Arial"/>
          <w:lang w:val="fr-FR"/>
        </w:rPr>
        <w:t xml:space="preserve">08 de la CICTA en interdisant la capture de requins-marteaux dans l’ensemble de la zone de la convention CICTA. Certains pays de l’UE, comme l’Espagne, ont </w:t>
      </w:r>
      <w:r w:rsidRPr="001D5FAE">
        <w:rPr>
          <w:rFonts w:ascii="Arial" w:eastAsia="Arial" w:hAnsi="Arial" w:cs="Arial"/>
          <w:lang w:val="fr-FR"/>
        </w:rPr>
        <w:lastRenderedPageBreak/>
        <w:t>mis en place des mesures nationales plus strictes, interdisant la capture ciblée et le commerce de tous les requins dans leurs eaux. Les États membres de l’UE qui sont parties à la Convention de Barcelone pour la protection de la mer Méditerranée et membres de la Co</w:t>
      </w:r>
      <w:r w:rsidRPr="001D5FAE">
        <w:rPr>
          <w:rFonts w:ascii="Arial" w:eastAsia="Arial" w:hAnsi="Arial" w:cs="Arial"/>
          <w:lang w:val="fr-FR"/>
        </w:rPr>
        <w:t xml:space="preserve">mmission générale des pêches pour la Méditerranée (CGPM) assurent la protection du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 xml:space="preserve"> ainsi que d’autres espèces d’élasmobranches inscrites à l’annexe II du protocole de la Convention de Barcelone relatif aux zones spécialement protégées et à la diversité biologique en Méditerranée. </w:t>
      </w:r>
    </w:p>
    <w:p w14:paraId="611C49F6" w14:textId="77777777" w:rsidR="00A24D3E" w:rsidRPr="001D5FAE" w:rsidRDefault="00A24D3E">
      <w:pPr>
        <w:spacing w:after="0"/>
        <w:ind w:left="720" w:hanging="180"/>
        <w:jc w:val="both"/>
        <w:rPr>
          <w:rFonts w:ascii="Arial" w:eastAsia="Arial" w:hAnsi="Arial" w:cs="Arial"/>
          <w:lang w:val="fr-FR"/>
        </w:rPr>
      </w:pPr>
    </w:p>
    <w:p w14:paraId="154E4B58" w14:textId="77777777" w:rsidR="00A24D3E" w:rsidRPr="001D5FAE" w:rsidRDefault="00000000">
      <w:pPr>
        <w:spacing w:after="0"/>
        <w:ind w:left="567" w:hanging="567"/>
        <w:jc w:val="both"/>
        <w:rPr>
          <w:rFonts w:ascii="Arial" w:eastAsia="Arial" w:hAnsi="Arial" w:cs="Arial"/>
          <w:lang w:val="fr-FR"/>
        </w:rPr>
      </w:pPr>
      <w:r w:rsidRPr="001D5FAE">
        <w:rPr>
          <w:rFonts w:ascii="Arial" w:eastAsia="Arial" w:hAnsi="Arial" w:cs="Arial"/>
          <w:lang w:val="fr-FR"/>
        </w:rPr>
        <w:t xml:space="preserve">6.4 </w:t>
      </w:r>
      <w:r w:rsidRPr="001D5FAE">
        <w:rPr>
          <w:rFonts w:ascii="Arial" w:eastAsia="Arial" w:hAnsi="Arial" w:cs="Arial"/>
          <w:lang w:val="fr-FR"/>
        </w:rPr>
        <w:tab/>
        <w:t>Conservation de l'habitat</w:t>
      </w:r>
    </w:p>
    <w:p w14:paraId="77AD34CD" w14:textId="77777777" w:rsidR="00A24D3E" w:rsidRPr="001D5FAE" w:rsidRDefault="00A24D3E">
      <w:pPr>
        <w:spacing w:after="0"/>
        <w:ind w:left="720" w:hanging="180"/>
        <w:jc w:val="both"/>
        <w:rPr>
          <w:rFonts w:ascii="Arial" w:eastAsia="Arial" w:hAnsi="Arial" w:cs="Arial"/>
          <w:lang w:val="fr-FR"/>
        </w:rPr>
      </w:pPr>
    </w:p>
    <w:p w14:paraId="4ACF8167" w14:textId="77777777" w:rsidR="00A24D3E" w:rsidRPr="001D5FAE" w:rsidRDefault="00000000">
      <w:pPr>
        <w:widowControl w:val="0"/>
        <w:spacing w:after="0"/>
        <w:ind w:hanging="2"/>
        <w:jc w:val="both"/>
        <w:rPr>
          <w:rFonts w:ascii="Arial" w:eastAsia="Arial" w:hAnsi="Arial" w:cs="Arial"/>
          <w:lang w:val="fr-FR"/>
        </w:rPr>
      </w:pPr>
      <w:r w:rsidRPr="001D5FAE">
        <w:rPr>
          <w:rFonts w:ascii="Arial" w:eastAsia="Arial" w:hAnsi="Arial" w:cs="Arial"/>
          <w:lang w:val="fr-FR"/>
        </w:rPr>
        <w:t xml:space="preserve">L’initiative AIRR (Aires importantes pour les requins et les raies) du Groupe de spécialistes des requins de l’Union internationale pour la conservation de la nature (UICN) a déjà permis d’identifier plusieurs zones importantes pour le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 xml:space="preserve">, notamment les aires de reproduction et d’alevinage, les zones d’accouplement et de recherche de nourriture et les couloirs de migration. Les AIRR du requin-marteau, qui ne sont pas encore couvertes par des réglementations appropriées, pourraient bénéficier de l’introduction de mesures de conservation spécifiques à la zone et à l’espèce.  </w:t>
      </w:r>
    </w:p>
    <w:p w14:paraId="15A419AC" w14:textId="77777777" w:rsidR="00A24D3E" w:rsidRPr="001D5FAE" w:rsidRDefault="00A24D3E">
      <w:pPr>
        <w:widowControl w:val="0"/>
        <w:spacing w:after="0"/>
        <w:ind w:hanging="2"/>
        <w:jc w:val="both"/>
        <w:rPr>
          <w:rFonts w:ascii="Arial" w:eastAsia="Arial" w:hAnsi="Arial" w:cs="Arial"/>
          <w:lang w:val="fr-FR"/>
        </w:rPr>
      </w:pPr>
    </w:p>
    <w:p w14:paraId="53799960" w14:textId="77777777" w:rsidR="00A24D3E" w:rsidRPr="001D5FAE" w:rsidRDefault="00000000">
      <w:pPr>
        <w:widowControl w:val="0"/>
        <w:spacing w:after="0"/>
        <w:ind w:hanging="2"/>
        <w:jc w:val="both"/>
        <w:rPr>
          <w:rFonts w:ascii="Arial" w:eastAsia="Arial" w:hAnsi="Arial" w:cs="Arial"/>
          <w:lang w:val="fr-FR"/>
        </w:rPr>
      </w:pPr>
      <w:r w:rsidRPr="001D5FAE">
        <w:rPr>
          <w:rFonts w:ascii="Arial" w:eastAsia="Arial" w:hAnsi="Arial" w:cs="Arial"/>
          <w:lang w:val="fr-FR"/>
        </w:rPr>
        <w:t xml:space="preserve">Les sites d’agrégation d’adultes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dans les îles éloignées du Pacifique tropical oriental, telles que l’île de Malpelo (Colombie), Cocos (Costa Rica), l’archipel des Galápagos (Équateur) et </w:t>
      </w:r>
      <w:proofErr w:type="spellStart"/>
      <w:r w:rsidRPr="001D5FAE">
        <w:rPr>
          <w:rFonts w:ascii="Arial" w:eastAsia="Arial" w:hAnsi="Arial" w:cs="Arial"/>
          <w:lang w:val="fr-FR"/>
        </w:rPr>
        <w:t>Revillagigedo</w:t>
      </w:r>
      <w:proofErr w:type="spellEnd"/>
      <w:r w:rsidRPr="001D5FAE">
        <w:rPr>
          <w:rFonts w:ascii="Arial" w:eastAsia="Arial" w:hAnsi="Arial" w:cs="Arial"/>
          <w:lang w:val="fr-FR"/>
        </w:rPr>
        <w:t xml:space="preserve"> (Mexique), bénéficient actuellement d’une protection stricte contre la pêche en tant qu’aires marines protégées sous des régimes d’interdiction totale de prélèvement.</w:t>
      </w:r>
    </w:p>
    <w:p w14:paraId="7AFDD30F" w14:textId="77777777" w:rsidR="00A24D3E" w:rsidRPr="001D5FAE" w:rsidRDefault="00A24D3E">
      <w:pPr>
        <w:widowControl w:val="0"/>
        <w:spacing w:after="0"/>
        <w:ind w:hanging="2"/>
        <w:jc w:val="both"/>
        <w:rPr>
          <w:rFonts w:ascii="Arial" w:eastAsia="Arial" w:hAnsi="Arial" w:cs="Arial"/>
          <w:highlight w:val="cyan"/>
          <w:lang w:val="fr-FR"/>
        </w:rPr>
      </w:pPr>
    </w:p>
    <w:p w14:paraId="7696E8D2" w14:textId="77777777" w:rsidR="00A24D3E" w:rsidRPr="001D5FAE" w:rsidRDefault="00000000">
      <w:pPr>
        <w:widowControl w:val="0"/>
        <w:spacing w:after="0"/>
        <w:ind w:hanging="2"/>
        <w:jc w:val="both"/>
        <w:rPr>
          <w:rFonts w:ascii="Arial" w:eastAsia="Arial" w:hAnsi="Arial" w:cs="Arial"/>
          <w:lang w:val="fr-FR"/>
        </w:rPr>
      </w:pPr>
      <w:r w:rsidRPr="001D5FAE">
        <w:rPr>
          <w:rFonts w:ascii="Arial" w:eastAsia="Arial" w:hAnsi="Arial" w:cs="Arial"/>
          <w:lang w:val="fr-FR"/>
        </w:rPr>
        <w:t>En mars 2016, l’Équateur a interdit la pêche dans la zone nord de la Réserve Marine des Galápagos (RMG), couvrant 38 000 km² d’eaux interdites à la pêche autour des îles Wolf et Darwin (</w:t>
      </w:r>
      <w:proofErr w:type="spellStart"/>
      <w:r w:rsidRPr="001D5FAE">
        <w:rPr>
          <w:rFonts w:ascii="Arial" w:eastAsia="Arial" w:hAnsi="Arial" w:cs="Arial"/>
          <w:lang w:val="fr-FR"/>
        </w:rPr>
        <w:t>Acuerdo</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Ministerial</w:t>
      </w:r>
      <w:proofErr w:type="spellEnd"/>
      <w:r w:rsidRPr="001D5FAE">
        <w:rPr>
          <w:rFonts w:ascii="Arial" w:eastAsia="Arial" w:hAnsi="Arial" w:cs="Arial"/>
          <w:lang w:val="fr-FR"/>
        </w:rPr>
        <w:t xml:space="preserve"> 026-A).</w:t>
      </w:r>
    </w:p>
    <w:p w14:paraId="166EC298" w14:textId="77777777" w:rsidR="00A24D3E" w:rsidRPr="001D5FAE" w:rsidRDefault="00A24D3E">
      <w:pPr>
        <w:widowControl w:val="0"/>
        <w:spacing w:after="0"/>
        <w:ind w:hanging="2"/>
        <w:jc w:val="both"/>
        <w:rPr>
          <w:rFonts w:ascii="Arial" w:eastAsia="Arial" w:hAnsi="Arial" w:cs="Arial"/>
          <w:lang w:val="fr-FR"/>
        </w:rPr>
      </w:pPr>
    </w:p>
    <w:p w14:paraId="322BEFE6" w14:textId="77777777" w:rsidR="00A24D3E" w:rsidRPr="001D5FAE" w:rsidRDefault="00000000">
      <w:pPr>
        <w:widowControl w:val="0"/>
        <w:spacing w:after="0"/>
        <w:ind w:hanging="2"/>
        <w:jc w:val="both"/>
        <w:rPr>
          <w:rFonts w:ascii="Arial" w:eastAsia="Arial" w:hAnsi="Arial" w:cs="Arial"/>
          <w:lang w:val="fr-FR"/>
        </w:rPr>
      </w:pPr>
      <w:r w:rsidRPr="001D5FAE">
        <w:rPr>
          <w:rFonts w:ascii="Arial" w:eastAsia="Arial" w:hAnsi="Arial" w:cs="Arial"/>
          <w:lang w:val="fr-FR"/>
        </w:rPr>
        <w:t>Le sanctuaire de faune et de flore de Malpelo a été agrandi pour couvrir actuellement 26 679,08 km² d’eaux interdites à la pêche (</w:t>
      </w:r>
      <w:proofErr w:type="spellStart"/>
      <w:r w:rsidRPr="001D5FAE">
        <w:rPr>
          <w:rFonts w:ascii="Arial" w:eastAsia="Arial" w:hAnsi="Arial" w:cs="Arial"/>
          <w:lang w:val="fr-FR"/>
        </w:rPr>
        <w:t>Ministerio</w:t>
      </w:r>
      <w:proofErr w:type="spellEnd"/>
      <w:r w:rsidRPr="001D5FAE">
        <w:rPr>
          <w:rFonts w:ascii="Arial" w:eastAsia="Arial" w:hAnsi="Arial" w:cs="Arial"/>
          <w:lang w:val="fr-FR"/>
        </w:rPr>
        <w:t xml:space="preserve"> de </w:t>
      </w:r>
      <w:proofErr w:type="spellStart"/>
      <w:r w:rsidRPr="001D5FAE">
        <w:rPr>
          <w:rFonts w:ascii="Arial" w:eastAsia="Arial" w:hAnsi="Arial" w:cs="Arial"/>
          <w:lang w:val="fr-FR"/>
        </w:rPr>
        <w:t>Ambiente</w:t>
      </w:r>
      <w:proofErr w:type="spellEnd"/>
      <w:r w:rsidRPr="001D5FAE">
        <w:rPr>
          <w:rFonts w:ascii="Arial" w:eastAsia="Arial" w:hAnsi="Arial" w:cs="Arial"/>
          <w:lang w:val="fr-FR"/>
        </w:rPr>
        <w:t xml:space="preserve"> y Desarrollo Sostenible, Colombie, Résolution N°1907 du 14 septembre 2017).</w:t>
      </w:r>
    </w:p>
    <w:p w14:paraId="5A9F2A9D" w14:textId="77777777" w:rsidR="00A24D3E" w:rsidRPr="001D5FAE" w:rsidRDefault="00A24D3E">
      <w:pPr>
        <w:widowControl w:val="0"/>
        <w:spacing w:after="0"/>
        <w:ind w:hanging="2"/>
        <w:jc w:val="both"/>
        <w:rPr>
          <w:rFonts w:ascii="Arial" w:eastAsia="Arial" w:hAnsi="Arial" w:cs="Arial"/>
          <w:lang w:val="fr-FR"/>
        </w:rPr>
      </w:pPr>
    </w:p>
    <w:p w14:paraId="27329DA2" w14:textId="77777777" w:rsidR="00A24D3E" w:rsidRPr="001D5FAE" w:rsidRDefault="00000000">
      <w:pPr>
        <w:widowControl w:val="0"/>
        <w:spacing w:after="0"/>
        <w:ind w:hanging="2"/>
        <w:jc w:val="both"/>
        <w:rPr>
          <w:rFonts w:ascii="Arial" w:eastAsia="Arial" w:hAnsi="Arial" w:cs="Arial"/>
          <w:lang w:val="fr-FR"/>
        </w:rPr>
      </w:pPr>
      <w:r w:rsidRPr="001D5FAE">
        <w:rPr>
          <w:rFonts w:ascii="Arial" w:eastAsia="Arial" w:hAnsi="Arial" w:cs="Arial"/>
          <w:lang w:val="fr-FR"/>
        </w:rPr>
        <w:t xml:space="preserve">L’extension du parc national de l’île Cocos, passant d’un rayon de 12 nm couvrant 2 000 km2 à un rectangle de 54 000 km2, dans lequel les monts sous-marins Las </w:t>
      </w:r>
      <w:proofErr w:type="spellStart"/>
      <w:r w:rsidRPr="001D5FAE">
        <w:rPr>
          <w:rFonts w:ascii="Arial" w:eastAsia="Arial" w:hAnsi="Arial" w:cs="Arial"/>
          <w:lang w:val="fr-FR"/>
        </w:rPr>
        <w:t>Gemelas</w:t>
      </w:r>
      <w:proofErr w:type="spellEnd"/>
      <w:r w:rsidRPr="001D5FAE">
        <w:rPr>
          <w:rFonts w:ascii="Arial" w:eastAsia="Arial" w:hAnsi="Arial" w:cs="Arial"/>
          <w:lang w:val="fr-FR"/>
        </w:rPr>
        <w:t xml:space="preserve"> et West Cocos, deux des monts sous-marins présentant la plus grande diversité de grands pélagiques le long du SCR (Cambra et al 2021), sont désormais entièrement protégés.  </w:t>
      </w:r>
    </w:p>
    <w:p w14:paraId="5BD60619" w14:textId="77777777" w:rsidR="00A24D3E" w:rsidRPr="001D5FAE" w:rsidRDefault="00A24D3E">
      <w:pPr>
        <w:widowControl w:val="0"/>
        <w:spacing w:after="0"/>
        <w:ind w:hanging="2"/>
        <w:jc w:val="both"/>
        <w:rPr>
          <w:rFonts w:ascii="Arial" w:eastAsia="Arial" w:hAnsi="Arial" w:cs="Arial"/>
          <w:lang w:val="fr-FR"/>
        </w:rPr>
      </w:pPr>
    </w:p>
    <w:p w14:paraId="3CB4DA67" w14:textId="77777777" w:rsidR="00A24D3E" w:rsidRPr="001D5FAE" w:rsidRDefault="00000000">
      <w:pPr>
        <w:spacing w:after="0"/>
        <w:ind w:hanging="2"/>
        <w:jc w:val="both"/>
        <w:rPr>
          <w:rFonts w:ascii="Arial" w:eastAsia="Arial" w:hAnsi="Arial" w:cs="Arial"/>
          <w:lang w:val="fr-FR"/>
        </w:rPr>
      </w:pPr>
      <w:r w:rsidRPr="001D5FAE">
        <w:rPr>
          <w:rFonts w:ascii="Arial" w:eastAsia="Arial" w:hAnsi="Arial" w:cs="Arial"/>
          <w:lang w:val="fr-FR"/>
        </w:rPr>
        <w:t xml:space="preserve">Un sanctuaire de requins-marteaux a été créé dans le </w:t>
      </w:r>
      <w:proofErr w:type="spellStart"/>
      <w:r w:rsidRPr="001D5FAE">
        <w:rPr>
          <w:rFonts w:ascii="Arial" w:eastAsia="Arial" w:hAnsi="Arial" w:cs="Arial"/>
          <w:lang w:val="fr-FR"/>
        </w:rPr>
        <w:t>Golfo</w:t>
      </w:r>
      <w:proofErr w:type="spellEnd"/>
      <w:r w:rsidRPr="001D5FAE">
        <w:rPr>
          <w:rFonts w:ascii="Arial" w:eastAsia="Arial" w:hAnsi="Arial" w:cs="Arial"/>
          <w:lang w:val="fr-FR"/>
        </w:rPr>
        <w:t xml:space="preserve"> </w:t>
      </w:r>
      <w:proofErr w:type="spellStart"/>
      <w:r w:rsidRPr="001D5FAE">
        <w:rPr>
          <w:rFonts w:ascii="Arial" w:eastAsia="Arial" w:hAnsi="Arial" w:cs="Arial"/>
          <w:lang w:val="fr-FR"/>
        </w:rPr>
        <w:t>Dulce</w:t>
      </w:r>
      <w:proofErr w:type="spellEnd"/>
      <w:r w:rsidRPr="001D5FAE">
        <w:rPr>
          <w:rFonts w:ascii="Arial" w:eastAsia="Arial" w:hAnsi="Arial" w:cs="Arial"/>
          <w:lang w:val="fr-FR"/>
        </w:rPr>
        <w:t xml:space="preserve">, situé dans le Pacifique Sud du Costa Rica (décret n° 41056-MINAE, La </w:t>
      </w:r>
      <w:proofErr w:type="spellStart"/>
      <w:r w:rsidRPr="001D5FAE">
        <w:rPr>
          <w:rFonts w:ascii="Arial" w:eastAsia="Arial" w:hAnsi="Arial" w:cs="Arial"/>
          <w:lang w:val="fr-FR"/>
        </w:rPr>
        <w:t>Gaceta</w:t>
      </w:r>
      <w:proofErr w:type="spellEnd"/>
      <w:r w:rsidRPr="001D5FAE">
        <w:rPr>
          <w:rFonts w:ascii="Arial" w:eastAsia="Arial" w:hAnsi="Arial" w:cs="Arial"/>
          <w:lang w:val="fr-FR"/>
        </w:rPr>
        <w:t xml:space="preserve"> Nº 80, 9/5/2018), couvrant une zone de 42,1 km² où toute capture, rétention et commercialisation de requins-marteaux est strictement interdite.  La prise accessoire de requins-marteaux est toutefois autorisée, avec pour mandat de relâcher les spécimens vivants en toute sécurité. </w:t>
      </w:r>
    </w:p>
    <w:p w14:paraId="012B7BC9" w14:textId="77777777" w:rsidR="00A24D3E" w:rsidRPr="001D5FAE" w:rsidRDefault="00A24D3E">
      <w:pPr>
        <w:widowControl w:val="0"/>
        <w:spacing w:after="0"/>
        <w:jc w:val="both"/>
        <w:rPr>
          <w:rFonts w:ascii="Arial" w:eastAsia="Arial" w:hAnsi="Arial" w:cs="Arial"/>
          <w:lang w:val="fr-FR"/>
        </w:rPr>
      </w:pPr>
    </w:p>
    <w:p w14:paraId="7C3883BD" w14:textId="77777777" w:rsidR="00A24D3E" w:rsidRPr="001D5FAE" w:rsidRDefault="00000000">
      <w:pPr>
        <w:spacing w:after="0"/>
        <w:ind w:hanging="2"/>
        <w:jc w:val="both"/>
        <w:rPr>
          <w:rFonts w:ascii="Arial" w:eastAsia="Arial" w:hAnsi="Arial" w:cs="Arial"/>
          <w:lang w:val="fr-FR"/>
        </w:rPr>
      </w:pPr>
      <w:r w:rsidRPr="001D5FAE">
        <w:rPr>
          <w:rFonts w:ascii="Arial" w:eastAsia="Arial" w:hAnsi="Arial" w:cs="Arial"/>
          <w:lang w:val="fr-FR"/>
        </w:rPr>
        <w:t xml:space="preserve">Le Mexique a déclaré le parc national de Cabo </w:t>
      </w:r>
      <w:proofErr w:type="spellStart"/>
      <w:r w:rsidRPr="001D5FAE">
        <w:rPr>
          <w:rFonts w:ascii="Arial" w:eastAsia="Arial" w:hAnsi="Arial" w:cs="Arial"/>
          <w:lang w:val="fr-FR"/>
        </w:rPr>
        <w:t>Pulmo</w:t>
      </w:r>
      <w:proofErr w:type="spellEnd"/>
      <w:r w:rsidRPr="001D5FAE">
        <w:rPr>
          <w:rFonts w:ascii="Arial" w:eastAsia="Arial" w:hAnsi="Arial" w:cs="Arial"/>
          <w:lang w:val="fr-FR"/>
        </w:rPr>
        <w:t xml:space="preserve">, à la pointe de la péninsule de Basse-Californie, et le parc national de </w:t>
      </w:r>
      <w:proofErr w:type="spellStart"/>
      <w:r w:rsidRPr="001D5FAE">
        <w:rPr>
          <w:rFonts w:ascii="Arial" w:eastAsia="Arial" w:hAnsi="Arial" w:cs="Arial"/>
          <w:lang w:val="fr-FR"/>
        </w:rPr>
        <w:t>Revillagigedo</w:t>
      </w:r>
      <w:proofErr w:type="spellEnd"/>
      <w:r w:rsidRPr="001D5FAE">
        <w:rPr>
          <w:rFonts w:ascii="Arial" w:eastAsia="Arial" w:hAnsi="Arial" w:cs="Arial"/>
          <w:lang w:val="fr-FR"/>
        </w:rPr>
        <w:t xml:space="preserve"> (RNP), dans le Pacifique mexicain, comme zones interdites à toute activité extractive.  Le parc national de </w:t>
      </w:r>
      <w:proofErr w:type="spellStart"/>
      <w:r w:rsidRPr="001D5FAE">
        <w:rPr>
          <w:rFonts w:ascii="Arial" w:eastAsia="Arial" w:hAnsi="Arial" w:cs="Arial"/>
          <w:lang w:val="fr-FR"/>
        </w:rPr>
        <w:t>Revillagigedo</w:t>
      </w:r>
      <w:proofErr w:type="spellEnd"/>
      <w:r w:rsidRPr="001D5FAE">
        <w:rPr>
          <w:rFonts w:ascii="Arial" w:eastAsia="Arial" w:hAnsi="Arial" w:cs="Arial"/>
          <w:lang w:val="fr-FR"/>
        </w:rPr>
        <w:t xml:space="preserve"> est considéré comme la plus grande réserve marine d’Amérique du Nord (</w:t>
      </w:r>
      <w:proofErr w:type="spellStart"/>
      <w:r w:rsidRPr="001D5FAE">
        <w:rPr>
          <w:rFonts w:ascii="Arial" w:eastAsia="Arial" w:hAnsi="Arial" w:cs="Arial"/>
          <w:lang w:val="fr-FR"/>
        </w:rPr>
        <w:t>Aldana</w:t>
      </w:r>
      <w:proofErr w:type="spellEnd"/>
      <w:r w:rsidRPr="001D5FAE">
        <w:rPr>
          <w:rFonts w:ascii="Arial" w:eastAsia="Arial" w:hAnsi="Arial" w:cs="Arial"/>
          <w:lang w:val="fr-FR"/>
        </w:rPr>
        <w:t xml:space="preserve">-Moreno et al., 2019). Il a été établi en 2017 pour protéger les grandes concentrations de faune pélagique présentes à l’intérieur de ses 148 000 km2, notamment, y compris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(DOF, 2017). </w:t>
      </w:r>
    </w:p>
    <w:p w14:paraId="1F22F2EF" w14:textId="77777777" w:rsidR="00A24D3E" w:rsidRPr="001D5FAE" w:rsidRDefault="00A24D3E">
      <w:pPr>
        <w:spacing w:after="0"/>
        <w:jc w:val="both"/>
        <w:rPr>
          <w:rFonts w:ascii="Arial" w:eastAsia="Arial" w:hAnsi="Arial" w:cs="Arial"/>
          <w:lang w:val="fr-FR"/>
        </w:rPr>
      </w:pPr>
    </w:p>
    <w:p w14:paraId="1ACE70DA"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 xml:space="preserve">L’Afrique du Sud a déclaré la zone marine protégée </w:t>
      </w:r>
      <w:proofErr w:type="spellStart"/>
      <w:r w:rsidRPr="001D5FAE">
        <w:rPr>
          <w:rFonts w:ascii="Arial" w:eastAsia="Arial" w:hAnsi="Arial" w:cs="Arial"/>
          <w:lang w:val="fr-FR"/>
        </w:rPr>
        <w:t>Protea</w:t>
      </w:r>
      <w:proofErr w:type="spellEnd"/>
      <w:r w:rsidRPr="001D5FAE">
        <w:rPr>
          <w:rFonts w:ascii="Arial" w:eastAsia="Arial" w:hAnsi="Arial" w:cs="Arial"/>
          <w:lang w:val="fr-FR"/>
        </w:rPr>
        <w:t xml:space="preserve"> Banks en 2019, qui couvre une superficie de 1 200 km</w:t>
      </w:r>
      <w:r w:rsidRPr="001D5FAE">
        <w:rPr>
          <w:rFonts w:ascii="Arial" w:eastAsia="Arial" w:hAnsi="Arial" w:cs="Arial"/>
          <w:vertAlign w:val="superscript"/>
          <w:lang w:val="fr-FR"/>
        </w:rPr>
        <w:t>2</w:t>
      </w:r>
      <w:r w:rsidRPr="001D5FAE">
        <w:rPr>
          <w:rFonts w:ascii="Arial" w:eastAsia="Arial" w:hAnsi="Arial" w:cs="Arial"/>
          <w:lang w:val="fr-FR"/>
        </w:rPr>
        <w:t xml:space="preserve"> et comprend des habitats dont la profondeur varie entre 40 et 1 000 mètres. Les Aires marines protégées (AMP) sont zonées de manière à permettre aux pêcheurs à la ligne de bénéficier des retombées de poissons provenant des zones adjacentes </w:t>
      </w:r>
      <w:r w:rsidRPr="001D5FAE">
        <w:rPr>
          <w:rFonts w:ascii="Arial" w:eastAsia="Arial" w:hAnsi="Arial" w:cs="Arial"/>
          <w:lang w:val="fr-FR"/>
        </w:rPr>
        <w:lastRenderedPageBreak/>
        <w:t xml:space="preserve">interdites à la pêche. Les requins sont entièrement protégés dans l’ensemble de l’AMP, y compris les rassemblements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w:t>
      </w:r>
    </w:p>
    <w:p w14:paraId="7CCC0D3E" w14:textId="77777777" w:rsidR="00A24D3E" w:rsidRPr="001D5FAE" w:rsidRDefault="00A24D3E">
      <w:pPr>
        <w:spacing w:after="0"/>
        <w:jc w:val="both"/>
        <w:rPr>
          <w:rFonts w:ascii="Arial" w:eastAsia="Arial" w:hAnsi="Arial" w:cs="Arial"/>
          <w:lang w:val="fr-FR"/>
        </w:rPr>
      </w:pPr>
    </w:p>
    <w:p w14:paraId="3B25109D" w14:textId="77777777" w:rsidR="00A24D3E" w:rsidRPr="001D5FAE" w:rsidRDefault="00000000">
      <w:pPr>
        <w:spacing w:after="0"/>
        <w:ind w:left="567" w:hanging="567"/>
        <w:jc w:val="both"/>
        <w:rPr>
          <w:rFonts w:ascii="Arial" w:eastAsia="Arial" w:hAnsi="Arial" w:cs="Arial"/>
          <w:lang w:val="fr-FR"/>
        </w:rPr>
      </w:pPr>
      <w:r w:rsidRPr="001D5FAE">
        <w:rPr>
          <w:rFonts w:ascii="Arial" w:eastAsia="Arial" w:hAnsi="Arial" w:cs="Arial"/>
          <w:lang w:val="fr-FR"/>
        </w:rPr>
        <w:t xml:space="preserve">6.5 </w:t>
      </w:r>
      <w:r w:rsidRPr="001D5FAE">
        <w:rPr>
          <w:rFonts w:ascii="Arial" w:eastAsia="Arial" w:hAnsi="Arial" w:cs="Arial"/>
          <w:lang w:val="fr-FR"/>
        </w:rPr>
        <w:tab/>
        <w:t>Surveillance de la population</w:t>
      </w:r>
    </w:p>
    <w:p w14:paraId="17FB3213" w14:textId="77777777" w:rsidR="00A24D3E" w:rsidRPr="001D5FAE" w:rsidRDefault="00A24D3E">
      <w:pPr>
        <w:spacing w:after="0"/>
        <w:ind w:left="720" w:hanging="180"/>
        <w:jc w:val="both"/>
        <w:rPr>
          <w:rFonts w:ascii="Arial" w:eastAsia="Arial" w:hAnsi="Arial" w:cs="Arial"/>
          <w:lang w:val="fr-FR"/>
        </w:rPr>
      </w:pPr>
    </w:p>
    <w:p w14:paraId="1ABCD0FB"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 xml:space="preserve">La surveillance des populations nécessite la collecte et l’analyse régulière de données spécifiques aux espèces sur les captures et le commerce.  Les données sur les débarquements de requins spécifiques à chaque espèce se sont améliorées, mais restent largement insuffisantes ; les captures de requins-marteaux sont souvent regroupées sous </w:t>
      </w:r>
      <w:proofErr w:type="spellStart"/>
      <w:r w:rsidRPr="001D5FAE">
        <w:rPr>
          <w:rFonts w:ascii="Arial" w:eastAsia="Arial" w:hAnsi="Arial" w:cs="Arial"/>
          <w:i/>
          <w:iCs/>
          <w:lang w:val="fr-FR"/>
        </w:rPr>
        <w:t>Sphyrna</w:t>
      </w:r>
      <w:proofErr w:type="spellEnd"/>
      <w:r w:rsidRPr="001D5FAE">
        <w:rPr>
          <w:rFonts w:ascii="Arial" w:eastAsia="Arial" w:hAnsi="Arial" w:cs="Arial"/>
          <w:i/>
          <w:iCs/>
          <w:lang w:val="fr-FR"/>
        </w:rPr>
        <w:t xml:space="preserve"> </w:t>
      </w:r>
      <w:proofErr w:type="spellStart"/>
      <w:r w:rsidRPr="001D5FAE">
        <w:rPr>
          <w:rFonts w:ascii="Arial" w:eastAsia="Arial" w:hAnsi="Arial" w:cs="Arial"/>
          <w:i/>
          <w:iCs/>
          <w:lang w:val="fr-FR"/>
        </w:rPr>
        <w:t>spp</w:t>
      </w:r>
      <w:proofErr w:type="spellEnd"/>
      <w:r w:rsidRPr="001D5FAE">
        <w:rPr>
          <w:rFonts w:ascii="Arial" w:eastAsia="Arial" w:hAnsi="Arial" w:cs="Arial"/>
          <w:i/>
          <w:iCs/>
          <w:lang w:val="fr-FR"/>
        </w:rPr>
        <w:t>.</w:t>
      </w:r>
      <w:r w:rsidRPr="001D5FAE">
        <w:rPr>
          <w:rFonts w:ascii="Arial" w:eastAsia="Arial" w:hAnsi="Arial" w:cs="Arial"/>
          <w:lang w:val="fr-FR"/>
        </w:rPr>
        <w:t xml:space="preserve"> ou </w:t>
      </w:r>
      <w:proofErr w:type="spellStart"/>
      <w:r w:rsidRPr="001D5FAE">
        <w:rPr>
          <w:rFonts w:ascii="Arial" w:eastAsia="Arial" w:hAnsi="Arial" w:cs="Arial"/>
          <w:lang w:val="fr-FR"/>
        </w:rPr>
        <w:t>Sphyrnidae</w:t>
      </w:r>
      <w:proofErr w:type="spellEnd"/>
      <w:r w:rsidRPr="001D5FAE">
        <w:rPr>
          <w:rFonts w:ascii="Arial" w:eastAsia="Arial" w:hAnsi="Arial" w:cs="Arial"/>
          <w:lang w:val="fr-FR"/>
        </w:rPr>
        <w:t xml:space="preserve">. De plus,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zygaena</w:t>
      </w:r>
      <w:proofErr w:type="spellEnd"/>
      <w:r w:rsidRPr="001D5FAE">
        <w:rPr>
          <w:rFonts w:ascii="Arial" w:eastAsia="Arial" w:hAnsi="Arial" w:cs="Arial"/>
          <w:lang w:val="fr-FR"/>
        </w:rPr>
        <w:t xml:space="preserve"> (requin-marteau lisse) et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sont souvent mal identifiés, même au niveau du genre.  (</w:t>
      </w:r>
      <w:proofErr w:type="spellStart"/>
      <w:r w:rsidRPr="001D5FAE">
        <w:rPr>
          <w:rFonts w:ascii="Arial" w:eastAsia="Arial" w:hAnsi="Arial" w:cs="Arial"/>
          <w:lang w:val="fr-FR"/>
        </w:rPr>
        <w:t>Maguire</w:t>
      </w:r>
      <w:proofErr w:type="spellEnd"/>
      <w:r w:rsidRPr="001D5FAE">
        <w:rPr>
          <w:rFonts w:ascii="Arial" w:eastAsia="Arial" w:hAnsi="Arial" w:cs="Arial"/>
          <w:lang w:val="fr-FR"/>
        </w:rPr>
        <w:t xml:space="preserve"> et al., 2006). Les données sur le commerce international des espèces s’améliorent grâce à leur inscription à l’Annexe II de la CITES. Avec le temps, cela constituera une ressource précieuse, lorsqu’elle sera associée à des données dépendantes et indépendantes de la pêche, pour surveiller les populations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w:t>
      </w:r>
    </w:p>
    <w:p w14:paraId="58A9EB00" w14:textId="77777777" w:rsidR="00A24D3E" w:rsidRPr="001D5FAE" w:rsidRDefault="00A24D3E">
      <w:pPr>
        <w:spacing w:after="0"/>
        <w:jc w:val="both"/>
        <w:rPr>
          <w:rFonts w:ascii="Arial" w:eastAsia="Arial" w:hAnsi="Arial" w:cs="Arial"/>
          <w:lang w:val="fr-FR"/>
        </w:rPr>
      </w:pPr>
    </w:p>
    <w:p w14:paraId="09A93339" w14:textId="77777777" w:rsidR="00A24D3E" w:rsidRPr="001D5FAE" w:rsidRDefault="00000000">
      <w:pPr>
        <w:spacing w:after="0"/>
        <w:ind w:left="567" w:hanging="567"/>
        <w:rPr>
          <w:rFonts w:ascii="Arial" w:eastAsia="Arial" w:hAnsi="Arial" w:cs="Arial"/>
          <w:b/>
          <w:lang w:val="fr-FR"/>
        </w:rPr>
      </w:pPr>
      <w:r w:rsidRPr="001D5FAE">
        <w:rPr>
          <w:rFonts w:ascii="Arial" w:eastAsia="Arial" w:hAnsi="Arial" w:cs="Arial"/>
          <w:b/>
          <w:lang w:val="fr-FR"/>
        </w:rPr>
        <w:t xml:space="preserve">7. </w:t>
      </w:r>
      <w:r w:rsidRPr="001D5FAE">
        <w:rPr>
          <w:rFonts w:ascii="Arial" w:eastAsia="Arial" w:hAnsi="Arial" w:cs="Arial"/>
          <w:b/>
          <w:lang w:val="fr-FR"/>
        </w:rPr>
        <w:tab/>
        <w:t>Effets de l'amendement proposé</w:t>
      </w:r>
    </w:p>
    <w:p w14:paraId="3B1ECB7A" w14:textId="77777777" w:rsidR="00A24D3E" w:rsidRPr="001D5FAE" w:rsidRDefault="00A24D3E">
      <w:pPr>
        <w:spacing w:after="0"/>
        <w:rPr>
          <w:rFonts w:ascii="Arial" w:eastAsia="Arial" w:hAnsi="Arial" w:cs="Arial"/>
          <w:b/>
          <w:u w:val="single"/>
          <w:lang w:val="fr-FR"/>
        </w:rPr>
      </w:pPr>
    </w:p>
    <w:p w14:paraId="2770E2E2" w14:textId="77777777" w:rsidR="00A24D3E" w:rsidRPr="001D5FAE" w:rsidRDefault="00000000">
      <w:pPr>
        <w:spacing w:after="0"/>
        <w:ind w:left="540" w:hanging="540"/>
        <w:jc w:val="both"/>
        <w:rPr>
          <w:rFonts w:ascii="Arial" w:eastAsia="Arial" w:hAnsi="Arial" w:cs="Arial"/>
          <w:lang w:val="fr-FR"/>
        </w:rPr>
      </w:pPr>
      <w:r w:rsidRPr="001D5FAE">
        <w:rPr>
          <w:rFonts w:ascii="Arial" w:eastAsia="Arial" w:hAnsi="Arial" w:cs="Arial"/>
          <w:lang w:val="fr-FR"/>
        </w:rPr>
        <w:t xml:space="preserve">7.1 </w:t>
      </w:r>
      <w:r w:rsidRPr="001D5FAE">
        <w:rPr>
          <w:rFonts w:ascii="Arial" w:eastAsia="Arial" w:hAnsi="Arial" w:cs="Arial"/>
          <w:lang w:val="fr-FR"/>
        </w:rPr>
        <w:tab/>
        <w:t>Avantages prévus de l'amendement</w:t>
      </w:r>
    </w:p>
    <w:p w14:paraId="30BCD098" w14:textId="77777777" w:rsidR="00A24D3E" w:rsidRPr="001D5FAE" w:rsidRDefault="00A24D3E">
      <w:pPr>
        <w:spacing w:after="0"/>
        <w:ind w:left="540"/>
        <w:jc w:val="both"/>
        <w:rPr>
          <w:rFonts w:ascii="Arial" w:eastAsia="Arial" w:hAnsi="Arial" w:cs="Arial"/>
          <w:lang w:val="fr-FR"/>
        </w:rPr>
      </w:pPr>
    </w:p>
    <w:p w14:paraId="569B1E8D"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 xml:space="preserve">L’inscription à des accords internationaux tels que la CMS contribue déjà dans une certaine mesure à apporter des améliorations substantielles à la gestion nationale, régionale et internationale, et à faciliter la collaboration entre les États de l’aire de répartition et de pêche pour la conservation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r w:rsidRPr="001D5FAE">
        <w:rPr>
          <w:rFonts w:ascii="Arial" w:eastAsia="Arial" w:hAnsi="Arial" w:cs="Arial"/>
          <w:lang w:val="fr-FR"/>
        </w:rPr>
        <w:t xml:space="preserve">. Une inscription à l’Annexe I devrait entraîner une attention accrue à la protection juridique dans les États de l’aire de répartition, ainsi que l’adoption et la mise en œuvre d’autres mesures de conservation du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w:t>
      </w:r>
    </w:p>
    <w:p w14:paraId="17EFDE11" w14:textId="77777777" w:rsidR="00A24D3E" w:rsidRPr="001D5FAE" w:rsidRDefault="00000000">
      <w:pPr>
        <w:spacing w:after="0"/>
        <w:jc w:val="both"/>
        <w:rPr>
          <w:rFonts w:ascii="Times New Roman" w:eastAsia="Times New Roman" w:hAnsi="Times New Roman" w:cs="Times New Roman"/>
          <w:sz w:val="24"/>
          <w:szCs w:val="24"/>
          <w:lang w:val="fr-FR"/>
        </w:rPr>
      </w:pPr>
      <w:r w:rsidRPr="001D5FAE">
        <w:rPr>
          <w:rFonts w:ascii="Arial" w:eastAsia="Arial" w:hAnsi="Arial" w:cs="Arial"/>
          <w:lang w:val="fr-FR"/>
        </w:rPr>
        <w:t xml:space="preserve">Cette proposition d’inclure le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 xml:space="preserve"> à l’Annexe I de la Convention encouragera les Parties à introduire ou à améliorer un statut de protection stricte pour cette espèce en danger critique (CR) et ses habitats. Elle accordera une attention accrue à la conservation ou à la restauration des habitats critiques, tels que les aires d’alimentation et de reproduction, les aires de mise bas, les zones d’alevinage, ainsi qu’à la protection des corridors de déplacement transfrontaliers.</w:t>
      </w:r>
    </w:p>
    <w:p w14:paraId="6826F9A8" w14:textId="77777777" w:rsidR="00A24D3E" w:rsidRPr="001D5FAE" w:rsidRDefault="00A24D3E">
      <w:pPr>
        <w:spacing w:after="0"/>
        <w:jc w:val="both"/>
        <w:rPr>
          <w:rFonts w:ascii="Arial" w:eastAsia="Arial" w:hAnsi="Arial" w:cs="Arial"/>
          <w:lang w:val="fr-FR"/>
        </w:rPr>
      </w:pPr>
    </w:p>
    <w:p w14:paraId="3A4486CF" w14:textId="77777777" w:rsidR="00A24D3E" w:rsidRPr="001D5FAE" w:rsidRDefault="00000000">
      <w:pPr>
        <w:spacing w:after="0"/>
        <w:ind w:left="540" w:hanging="540"/>
        <w:jc w:val="both"/>
        <w:rPr>
          <w:rFonts w:ascii="Arial" w:eastAsia="Arial" w:hAnsi="Arial" w:cs="Arial"/>
          <w:lang w:val="fr-FR"/>
        </w:rPr>
      </w:pPr>
      <w:r w:rsidRPr="001D5FAE">
        <w:rPr>
          <w:rFonts w:ascii="Arial" w:eastAsia="Arial" w:hAnsi="Arial" w:cs="Arial"/>
          <w:lang w:val="fr-FR"/>
        </w:rPr>
        <w:t xml:space="preserve">7.2 </w:t>
      </w:r>
      <w:r w:rsidRPr="001D5FAE">
        <w:rPr>
          <w:rFonts w:ascii="Arial" w:eastAsia="Arial" w:hAnsi="Arial" w:cs="Arial"/>
          <w:lang w:val="fr-FR"/>
        </w:rPr>
        <w:tab/>
        <w:t>Risques potentiels de l’amendement</w:t>
      </w:r>
    </w:p>
    <w:p w14:paraId="71F498CD" w14:textId="77777777" w:rsidR="00A24D3E" w:rsidRPr="001D5FAE" w:rsidRDefault="00A24D3E">
      <w:pPr>
        <w:spacing w:after="0"/>
        <w:jc w:val="both"/>
        <w:rPr>
          <w:rFonts w:ascii="Arial" w:eastAsia="Arial" w:hAnsi="Arial" w:cs="Arial"/>
          <w:lang w:val="fr-FR"/>
        </w:rPr>
      </w:pPr>
    </w:p>
    <w:p w14:paraId="4F96D600"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 xml:space="preserve">L’inscription à l’Annexe I ne devrait présenter aucun risque potentiel pour la conservation du requin-marteau </w:t>
      </w:r>
      <w:proofErr w:type="spellStart"/>
      <w:r w:rsidRPr="001D5FAE">
        <w:rPr>
          <w:rFonts w:ascii="Arial" w:eastAsia="Arial" w:hAnsi="Arial" w:cs="Arial"/>
          <w:lang w:val="fr-FR"/>
        </w:rPr>
        <w:t>halicorne</w:t>
      </w:r>
      <w:proofErr w:type="spellEnd"/>
      <w:r w:rsidRPr="001D5FAE">
        <w:rPr>
          <w:rFonts w:ascii="Arial" w:eastAsia="Arial" w:hAnsi="Arial" w:cs="Arial"/>
          <w:lang w:val="fr-FR"/>
        </w:rPr>
        <w:t>.</w:t>
      </w:r>
    </w:p>
    <w:p w14:paraId="689C9CA2" w14:textId="77777777" w:rsidR="00A24D3E" w:rsidRPr="001D5FAE" w:rsidRDefault="00A24D3E">
      <w:pPr>
        <w:spacing w:after="0"/>
        <w:ind w:left="540"/>
        <w:jc w:val="both"/>
        <w:rPr>
          <w:rFonts w:ascii="Arial" w:eastAsia="Arial" w:hAnsi="Arial" w:cs="Arial"/>
          <w:lang w:val="fr-FR"/>
        </w:rPr>
      </w:pPr>
    </w:p>
    <w:p w14:paraId="5B31DC80" w14:textId="77777777" w:rsidR="00A24D3E" w:rsidRPr="001D5FAE" w:rsidRDefault="00000000">
      <w:pPr>
        <w:spacing w:after="0"/>
        <w:ind w:left="567" w:hanging="567"/>
        <w:jc w:val="both"/>
        <w:rPr>
          <w:rFonts w:ascii="Arial" w:eastAsia="Arial" w:hAnsi="Arial" w:cs="Arial"/>
          <w:lang w:val="fr-FR"/>
        </w:rPr>
      </w:pPr>
      <w:r w:rsidRPr="001D5FAE">
        <w:rPr>
          <w:rFonts w:ascii="Arial" w:eastAsia="Arial" w:hAnsi="Arial" w:cs="Arial"/>
          <w:lang w:val="fr-FR"/>
        </w:rPr>
        <w:t xml:space="preserve">7.3 </w:t>
      </w:r>
      <w:r w:rsidRPr="001D5FAE">
        <w:rPr>
          <w:rFonts w:ascii="Arial" w:eastAsia="Arial" w:hAnsi="Arial" w:cs="Arial"/>
          <w:lang w:val="fr-FR"/>
        </w:rPr>
        <w:tab/>
      </w:r>
      <w:r w:rsidRPr="001D5FAE">
        <w:rPr>
          <w:rFonts w:ascii="Arial" w:eastAsia="Arial" w:hAnsi="Arial" w:cs="Arial"/>
          <w:lang w:val="fr-FR"/>
        </w:rPr>
        <w:t>Intention de l’auteur de la proposition concernant l’élaboration d’un accord ou d’une action concertée</w:t>
      </w:r>
    </w:p>
    <w:p w14:paraId="22E4F8B0" w14:textId="77777777" w:rsidR="00A24D3E" w:rsidRPr="001D5FAE" w:rsidRDefault="00A24D3E">
      <w:pPr>
        <w:spacing w:after="0"/>
        <w:jc w:val="both"/>
        <w:rPr>
          <w:rFonts w:ascii="Arial" w:eastAsia="Arial" w:hAnsi="Arial" w:cs="Arial"/>
          <w:lang w:val="fr-FR"/>
        </w:rPr>
      </w:pPr>
    </w:p>
    <w:p w14:paraId="452537C7" w14:textId="77777777" w:rsidR="00A24D3E" w:rsidRPr="001D5FAE" w:rsidRDefault="00000000">
      <w:pPr>
        <w:spacing w:after="0"/>
        <w:jc w:val="both"/>
        <w:rPr>
          <w:rFonts w:ascii="Arial" w:eastAsia="Arial" w:hAnsi="Arial" w:cs="Arial"/>
          <w:lang w:val="fr-FR"/>
        </w:rPr>
      </w:pPr>
      <w:r w:rsidRPr="001D5FAE">
        <w:rPr>
          <w:rFonts w:ascii="Arial" w:eastAsia="Arial" w:hAnsi="Arial" w:cs="Arial"/>
          <w:lang w:val="fr-FR"/>
        </w:rPr>
        <w:t xml:space="preserve">Cette proposition vise à renforcer la protection des requins-marteaux </w:t>
      </w:r>
      <w:proofErr w:type="spellStart"/>
      <w:r w:rsidRPr="001D5FAE">
        <w:rPr>
          <w:rFonts w:ascii="Arial" w:eastAsia="Arial" w:hAnsi="Arial" w:cs="Arial"/>
          <w:lang w:val="fr-FR"/>
        </w:rPr>
        <w:t>halicornes</w:t>
      </w:r>
      <w:proofErr w:type="spellEnd"/>
      <w:r w:rsidRPr="001D5FAE">
        <w:rPr>
          <w:rFonts w:ascii="Arial" w:eastAsia="Arial" w:hAnsi="Arial" w:cs="Arial"/>
          <w:lang w:val="fr-FR"/>
        </w:rPr>
        <w:t xml:space="preserve"> par une inscription à l’Annexe I. Cette espèce est déjà couverte par un accord dérivé de la CMS, grâce à son inscription à l’Annexe I du </w:t>
      </w:r>
      <w:proofErr w:type="spellStart"/>
      <w:r w:rsidRPr="001D5FAE">
        <w:rPr>
          <w:rFonts w:ascii="Arial" w:eastAsia="Arial" w:hAnsi="Arial" w:cs="Arial"/>
          <w:lang w:val="fr-FR"/>
        </w:rPr>
        <w:t>MdE</w:t>
      </w:r>
      <w:proofErr w:type="spellEnd"/>
      <w:r w:rsidRPr="001D5FAE">
        <w:rPr>
          <w:rFonts w:ascii="Arial" w:eastAsia="Arial" w:hAnsi="Arial" w:cs="Arial"/>
          <w:lang w:val="fr-FR"/>
        </w:rPr>
        <w:t xml:space="preserve"> sur les requins de la CMS. Cependant, les efforts visant à renforcer sa protection au niveau national doivent également être intensifiés.</w:t>
      </w:r>
    </w:p>
    <w:p w14:paraId="3FD99DD7" w14:textId="77777777" w:rsidR="00A24D3E" w:rsidRPr="001D5FAE" w:rsidRDefault="00A24D3E">
      <w:pPr>
        <w:spacing w:after="0"/>
        <w:ind w:left="1800" w:hanging="360"/>
        <w:jc w:val="both"/>
        <w:rPr>
          <w:rFonts w:ascii="Arial" w:eastAsia="Arial" w:hAnsi="Arial" w:cs="Arial"/>
          <w:lang w:val="fr-FR"/>
        </w:rPr>
      </w:pPr>
    </w:p>
    <w:p w14:paraId="1A892510" w14:textId="77777777" w:rsidR="00A24D3E" w:rsidRPr="001D5FAE" w:rsidRDefault="00000000">
      <w:pPr>
        <w:spacing w:after="0"/>
        <w:ind w:left="540" w:hanging="540"/>
        <w:jc w:val="both"/>
        <w:rPr>
          <w:rFonts w:ascii="Arial" w:eastAsia="Arial" w:hAnsi="Arial" w:cs="Arial"/>
          <w:lang w:val="fr-FR"/>
        </w:rPr>
      </w:pPr>
      <w:r w:rsidRPr="001D5FAE">
        <w:rPr>
          <w:rFonts w:ascii="Arial" w:eastAsia="Arial" w:hAnsi="Arial" w:cs="Arial"/>
          <w:b/>
          <w:lang w:val="fr-FR"/>
        </w:rPr>
        <w:t>8.</w:t>
      </w:r>
      <w:r w:rsidRPr="001D5FAE">
        <w:rPr>
          <w:rFonts w:ascii="Arial" w:eastAsia="Arial" w:hAnsi="Arial" w:cs="Arial"/>
          <w:b/>
          <w:lang w:val="fr-FR"/>
        </w:rPr>
        <w:tab/>
        <w:t>États de l’aire de répartition</w:t>
      </w:r>
    </w:p>
    <w:p w14:paraId="1A5F9621" w14:textId="77777777" w:rsidR="00A24D3E" w:rsidRPr="001D5FAE" w:rsidRDefault="00A24D3E">
      <w:pPr>
        <w:spacing w:after="0"/>
        <w:ind w:left="540" w:hanging="540"/>
        <w:jc w:val="both"/>
        <w:rPr>
          <w:rFonts w:ascii="Arial" w:eastAsia="Arial" w:hAnsi="Arial" w:cs="Arial"/>
          <w:lang w:val="fr-FR"/>
        </w:rPr>
      </w:pPr>
    </w:p>
    <w:p w14:paraId="600F361F" w14:textId="77777777" w:rsidR="00A24D3E" w:rsidRPr="001D5FAE" w:rsidRDefault="00000000">
      <w:pPr>
        <w:spacing w:after="0"/>
        <w:jc w:val="both"/>
        <w:rPr>
          <w:rFonts w:ascii="Arial" w:eastAsia="Arial" w:hAnsi="Arial" w:cs="Arial"/>
          <w:lang w:val="fr-FR"/>
        </w:rPr>
      </w:pPr>
      <w:r w:rsidRPr="001D5FAE">
        <w:rPr>
          <w:rFonts w:ascii="Arial" w:eastAsia="Arial" w:hAnsi="Arial" w:cs="Arial"/>
          <w:b/>
          <w:lang w:val="fr-FR"/>
        </w:rPr>
        <w:t>Parties à la CMS :</w:t>
      </w:r>
      <w:r w:rsidRPr="001D5FAE">
        <w:rPr>
          <w:rFonts w:ascii="Arial" w:eastAsia="Arial" w:hAnsi="Arial" w:cs="Arial"/>
          <w:lang w:val="fr-FR"/>
        </w:rPr>
        <w:t xml:space="preserve"> Afrique du Sud ; Angola ; Antigua-et-Barbuda ; Arabie saoudite ; Australie ; Bénin ; Brésil ; Cameroun ; Cabo Verde ; Congo ; Costa Rica ; Côte d'Ivoire ; Cuba ; Djibouti ; République dominicaine ; Émirats arabes unis ; Équateur ; Égypte ; Érythrée ; Espagne ; France (Guyane française, Guadeloupe, Nouvelle-Calédonie) ; Gabon ; Gambie ; Ghana ; Guinée ; Guinée-Bissau ; Guinée équatoriale ; Honduras ; Inde ; Iraq ; Iran ; Italie ; Liberia ; Maldives, Mauritanie ; Nigeria ; Pakistan ; Panama ; Pays-Bas (Aruba</w:t>
      </w:r>
      <w:r w:rsidRPr="001D5FAE">
        <w:rPr>
          <w:rFonts w:ascii="Arial" w:eastAsia="Arial" w:hAnsi="Arial" w:cs="Arial"/>
          <w:lang w:val="fr-FR"/>
        </w:rPr>
        <w:t xml:space="preserve">) ; Philippines ; </w:t>
      </w:r>
      <w:r w:rsidRPr="001D5FAE">
        <w:rPr>
          <w:rFonts w:ascii="Arial" w:eastAsia="Arial" w:hAnsi="Arial" w:cs="Arial"/>
          <w:lang w:val="fr-FR"/>
        </w:rPr>
        <w:lastRenderedPageBreak/>
        <w:t xml:space="preserve">Royaume-Uni (Anguilla, Îles </w:t>
      </w:r>
      <w:proofErr w:type="spellStart"/>
      <w:r w:rsidRPr="001D5FAE">
        <w:rPr>
          <w:rFonts w:ascii="Arial" w:eastAsia="Arial" w:hAnsi="Arial" w:cs="Arial"/>
          <w:lang w:val="fr-FR"/>
        </w:rPr>
        <w:t>Caïmanes</w:t>
      </w:r>
      <w:proofErr w:type="spellEnd"/>
      <w:r w:rsidRPr="001D5FAE">
        <w:rPr>
          <w:rFonts w:ascii="Arial" w:eastAsia="Arial" w:hAnsi="Arial" w:cs="Arial"/>
          <w:lang w:val="fr-FR"/>
        </w:rPr>
        <w:t xml:space="preserve">) ; Sao Tomé-et-Principe ; Sénégal ; Togo ; Uruguay ; Yémen. </w:t>
      </w:r>
    </w:p>
    <w:p w14:paraId="429C1DB3" w14:textId="77777777" w:rsidR="00A24D3E" w:rsidRPr="001D5FAE" w:rsidRDefault="00000000">
      <w:pPr>
        <w:spacing w:after="0"/>
        <w:jc w:val="both"/>
        <w:rPr>
          <w:rFonts w:ascii="Arial" w:eastAsia="Arial" w:hAnsi="Arial" w:cs="Arial"/>
          <w:lang w:val="fr-FR"/>
        </w:rPr>
      </w:pPr>
      <w:r w:rsidRPr="001D5FAE">
        <w:rPr>
          <w:rFonts w:ascii="Arial" w:eastAsia="Arial" w:hAnsi="Arial" w:cs="Arial"/>
          <w:b/>
          <w:lang w:val="fr-FR"/>
        </w:rPr>
        <w:t xml:space="preserve">Non-Parties à la CMS : </w:t>
      </w:r>
      <w:r w:rsidRPr="001D5FAE">
        <w:rPr>
          <w:rFonts w:ascii="Arial" w:eastAsia="Arial" w:hAnsi="Arial" w:cs="Arial"/>
          <w:lang w:val="fr-FR"/>
        </w:rPr>
        <w:t>Bahamas ; Bahreïn ; Barbade ; Belize ; Chine ; Colombie ; Dominique ; États-Unis (Alabama, Californie, Delaware, Floride, Géorgie, îles Hawaï, Louisiane, Maryland, Mississippi, New Jersey, Caroline du Nord, Porto Rico, Caroline du Sud, Texas, Virginie) ; El Salvador ; Grenade ; Guyana ; Haïti ; Indonésie ; Jamaïque ; Japon ; Koweït ; Mexique ; Myanmar ; Namibie ; Nicaragua ; Oman ; Qatar ; Saint-Kitts-et-Nevis ; Sainte-Lucie ; Saint-Vincent-et-les-Grenadines ; Sierra Leone ; Suriname ; Thaïlande ; Trinité-e</w:t>
      </w:r>
      <w:r w:rsidRPr="001D5FAE">
        <w:rPr>
          <w:rFonts w:ascii="Arial" w:eastAsia="Arial" w:hAnsi="Arial" w:cs="Arial"/>
          <w:lang w:val="fr-FR"/>
        </w:rPr>
        <w:t xml:space="preserve">t-Tobago ; Venezuela, République bolivarienne du ; Vietnam. </w:t>
      </w:r>
    </w:p>
    <w:p w14:paraId="7A2C3F14" w14:textId="77777777" w:rsidR="00A24D3E" w:rsidRPr="001D5FAE" w:rsidRDefault="00A24D3E">
      <w:pPr>
        <w:spacing w:after="0"/>
        <w:ind w:left="540" w:hanging="540"/>
        <w:jc w:val="both"/>
        <w:rPr>
          <w:rFonts w:ascii="Arial" w:eastAsia="Arial" w:hAnsi="Arial" w:cs="Arial"/>
          <w:b/>
          <w:u w:val="single"/>
          <w:lang w:val="fr-FR"/>
        </w:rPr>
      </w:pPr>
    </w:p>
    <w:p w14:paraId="0E7CE76B" w14:textId="77777777" w:rsidR="00A24D3E" w:rsidRPr="001D5FAE" w:rsidRDefault="00000000">
      <w:pPr>
        <w:spacing w:after="0"/>
        <w:ind w:left="540" w:hanging="540"/>
        <w:jc w:val="both"/>
        <w:rPr>
          <w:rFonts w:ascii="Arial" w:eastAsia="Arial" w:hAnsi="Arial" w:cs="Arial"/>
          <w:b/>
          <w:lang w:val="fr-FR"/>
        </w:rPr>
      </w:pPr>
      <w:r w:rsidRPr="001D5FAE">
        <w:rPr>
          <w:rFonts w:ascii="Arial" w:eastAsia="Arial" w:hAnsi="Arial" w:cs="Arial"/>
          <w:b/>
          <w:lang w:val="fr-FR"/>
        </w:rPr>
        <w:t>9.</w:t>
      </w:r>
      <w:r w:rsidRPr="001D5FAE">
        <w:rPr>
          <w:rFonts w:ascii="Arial" w:eastAsia="Arial" w:hAnsi="Arial" w:cs="Arial"/>
          <w:b/>
          <w:lang w:val="fr-FR"/>
        </w:rPr>
        <w:tab/>
        <w:t>Consultations</w:t>
      </w:r>
    </w:p>
    <w:p w14:paraId="68C69ECE" w14:textId="77777777" w:rsidR="00A24D3E" w:rsidRPr="001D5FAE" w:rsidRDefault="00A24D3E">
      <w:pPr>
        <w:spacing w:after="0"/>
        <w:ind w:left="540" w:hanging="540"/>
        <w:jc w:val="both"/>
        <w:rPr>
          <w:rFonts w:ascii="Arial" w:eastAsia="Arial" w:hAnsi="Arial" w:cs="Arial"/>
          <w:b/>
          <w:u w:val="single"/>
          <w:lang w:val="fr-FR"/>
        </w:rPr>
      </w:pPr>
    </w:p>
    <w:p w14:paraId="26C721C0" w14:textId="77777777" w:rsidR="00A24D3E" w:rsidRPr="001D5FAE" w:rsidRDefault="00000000">
      <w:pPr>
        <w:spacing w:after="0"/>
        <w:jc w:val="both"/>
        <w:rPr>
          <w:rFonts w:ascii="Arial" w:eastAsia="Arial" w:hAnsi="Arial" w:cs="Arial"/>
          <w:bCs/>
          <w:lang w:val="fr-FR"/>
        </w:rPr>
      </w:pPr>
      <w:r w:rsidRPr="001D5FAE">
        <w:rPr>
          <w:rFonts w:ascii="Arial" w:eastAsia="Arial" w:hAnsi="Arial" w:cs="Arial"/>
          <w:bCs/>
          <w:lang w:val="fr-FR"/>
        </w:rPr>
        <w:t>Les Parties à la CMS suivantes ont répondu à la demande de consultation : Royaume-Uni de Grande-Bretagne et d’Irlande du Nord, Australie, République dominicaine et Suisse.</w:t>
      </w:r>
    </w:p>
    <w:p w14:paraId="40667F38" w14:textId="77777777" w:rsidR="00A24D3E" w:rsidRPr="001D5FAE" w:rsidRDefault="00A24D3E">
      <w:pPr>
        <w:spacing w:after="0"/>
        <w:ind w:left="540" w:hanging="540"/>
        <w:jc w:val="both"/>
        <w:rPr>
          <w:rFonts w:ascii="Arial" w:eastAsia="Arial" w:hAnsi="Arial" w:cs="Arial"/>
          <w:lang w:val="fr-FR"/>
        </w:rPr>
      </w:pPr>
    </w:p>
    <w:p w14:paraId="372B5139" w14:textId="77777777" w:rsidR="00A24D3E" w:rsidRPr="00037D88" w:rsidRDefault="00000000">
      <w:pPr>
        <w:spacing w:after="0"/>
        <w:ind w:left="540" w:hanging="540"/>
        <w:jc w:val="both"/>
        <w:rPr>
          <w:rFonts w:ascii="Arial" w:eastAsia="Arial" w:hAnsi="Arial" w:cs="Arial"/>
          <w:b/>
          <w:lang w:val="en-US"/>
        </w:rPr>
      </w:pPr>
      <w:r w:rsidRPr="00037D88">
        <w:rPr>
          <w:rFonts w:ascii="Arial" w:eastAsia="Arial" w:hAnsi="Arial" w:cs="Arial"/>
          <w:b/>
          <w:lang w:val="en-US"/>
        </w:rPr>
        <w:t>10.</w:t>
      </w:r>
      <w:r w:rsidRPr="00037D88">
        <w:rPr>
          <w:rFonts w:ascii="Arial" w:eastAsia="Arial" w:hAnsi="Arial" w:cs="Arial"/>
          <w:b/>
          <w:lang w:val="en-US"/>
        </w:rPr>
        <w:tab/>
        <w:t>Remarques supplémentaires</w:t>
      </w:r>
    </w:p>
    <w:p w14:paraId="13D7D54C" w14:textId="77777777" w:rsidR="00A24D3E" w:rsidRPr="00037D88" w:rsidRDefault="00A24D3E">
      <w:pPr>
        <w:spacing w:after="0"/>
        <w:ind w:left="540" w:hanging="540"/>
        <w:jc w:val="both"/>
        <w:rPr>
          <w:rFonts w:ascii="Arial" w:eastAsia="Arial" w:hAnsi="Arial" w:cs="Arial"/>
          <w:b/>
          <w:u w:val="single"/>
          <w:lang w:val="en-US"/>
        </w:rPr>
      </w:pPr>
    </w:p>
    <w:p w14:paraId="5A1E7310" w14:textId="77777777" w:rsidR="00A24D3E" w:rsidRPr="00037D88" w:rsidRDefault="00000000">
      <w:pPr>
        <w:spacing w:after="0"/>
        <w:jc w:val="both"/>
        <w:rPr>
          <w:rFonts w:ascii="Arial" w:eastAsia="Arial" w:hAnsi="Arial" w:cs="Arial"/>
          <w:lang w:val="en-US"/>
        </w:rPr>
      </w:pPr>
      <w:r w:rsidRPr="00037D88">
        <w:rPr>
          <w:rFonts w:ascii="Arial" w:eastAsia="Arial" w:hAnsi="Arial" w:cs="Arial"/>
          <w:lang w:val="en-US"/>
        </w:rPr>
        <w:br w:type="page"/>
      </w:r>
    </w:p>
    <w:p w14:paraId="5D311E54" w14:textId="3FFD0AC7" w:rsidR="00A24D3E" w:rsidRPr="00926FA0" w:rsidRDefault="00000000">
      <w:pPr>
        <w:spacing w:after="0"/>
        <w:jc w:val="both"/>
        <w:rPr>
          <w:rFonts w:ascii="Arial" w:eastAsia="Arial" w:hAnsi="Arial" w:cs="Arial"/>
          <w:b/>
        </w:rPr>
      </w:pPr>
      <w:r w:rsidRPr="00926FA0">
        <w:rPr>
          <w:rFonts w:ascii="Arial" w:eastAsia="Arial" w:hAnsi="Arial" w:cs="Arial"/>
          <w:b/>
        </w:rPr>
        <w:lastRenderedPageBreak/>
        <w:t>11.</w:t>
      </w:r>
      <w:r w:rsidRPr="00926FA0">
        <w:rPr>
          <w:rFonts w:ascii="Arial" w:eastAsia="Arial" w:hAnsi="Arial" w:cs="Arial"/>
          <w:b/>
        </w:rPr>
        <w:tab/>
      </w:r>
      <w:proofErr w:type="spellStart"/>
      <w:r w:rsidRPr="00926FA0">
        <w:rPr>
          <w:rFonts w:ascii="Arial" w:eastAsia="Arial" w:hAnsi="Arial" w:cs="Arial"/>
          <w:b/>
        </w:rPr>
        <w:t>R</w:t>
      </w:r>
      <w:r w:rsidR="00926FA0">
        <w:rPr>
          <w:rFonts w:ascii="Arial" w:eastAsia="Arial" w:hAnsi="Arial" w:cs="Arial"/>
          <w:b/>
        </w:rPr>
        <w:t>é</w:t>
      </w:r>
      <w:r w:rsidRPr="00926FA0">
        <w:rPr>
          <w:rFonts w:ascii="Arial" w:eastAsia="Arial" w:hAnsi="Arial" w:cs="Arial"/>
          <w:b/>
        </w:rPr>
        <w:t>f</w:t>
      </w:r>
      <w:r w:rsidR="00926FA0">
        <w:rPr>
          <w:rFonts w:ascii="Arial" w:eastAsia="Arial" w:hAnsi="Arial" w:cs="Arial"/>
          <w:b/>
        </w:rPr>
        <w:t>é</w:t>
      </w:r>
      <w:r w:rsidRPr="00926FA0">
        <w:rPr>
          <w:rFonts w:ascii="Arial" w:eastAsia="Arial" w:hAnsi="Arial" w:cs="Arial"/>
          <w:b/>
        </w:rPr>
        <w:t>rences</w:t>
      </w:r>
      <w:proofErr w:type="spellEnd"/>
    </w:p>
    <w:p w14:paraId="40655D79" w14:textId="77777777" w:rsidR="00A24D3E" w:rsidRPr="00926FA0" w:rsidRDefault="00A24D3E">
      <w:pPr>
        <w:spacing w:after="0"/>
        <w:ind w:left="540" w:hanging="540"/>
        <w:jc w:val="both"/>
        <w:rPr>
          <w:rFonts w:ascii="Arial" w:eastAsia="Arial" w:hAnsi="Arial" w:cs="Arial"/>
          <w:b/>
          <w:lang w:val="en-US"/>
        </w:rPr>
      </w:pPr>
    </w:p>
    <w:p w14:paraId="0BBFC673"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Abercrombie DL, Clarke SC, Shivji MS (2005) Global-scale genetic identification of hammerhead sharks: application to assessment of the international fin trade and law enforcement. </w:t>
      </w:r>
      <w:proofErr w:type="spellStart"/>
      <w:r w:rsidRPr="00926FA0">
        <w:rPr>
          <w:rFonts w:ascii="Arial" w:eastAsia="Arial" w:hAnsi="Arial" w:cs="Arial"/>
          <w:sz w:val="20"/>
          <w:szCs w:val="20"/>
          <w:lang w:val="en-US"/>
        </w:rPr>
        <w:t>Conserv</w:t>
      </w:r>
      <w:proofErr w:type="spellEnd"/>
      <w:r w:rsidRPr="00926FA0">
        <w:rPr>
          <w:rFonts w:ascii="Arial" w:eastAsia="Arial" w:hAnsi="Arial" w:cs="Arial"/>
          <w:sz w:val="20"/>
          <w:szCs w:val="20"/>
          <w:lang w:val="en-US"/>
        </w:rPr>
        <w:t xml:space="preserve"> Genet 6:775–788.</w:t>
      </w:r>
    </w:p>
    <w:p w14:paraId="572CD4EF"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Aldana</w:t>
      </w:r>
      <w:r w:rsidRPr="00926FA0">
        <w:rPr>
          <w:rFonts w:ascii="Cambria Math" w:eastAsia="Arial" w:hAnsi="Cambria Math" w:cs="Cambria Math"/>
          <w:sz w:val="20"/>
          <w:szCs w:val="20"/>
          <w:lang w:val="en-US"/>
        </w:rPr>
        <w:t>‐</w:t>
      </w:r>
      <w:r w:rsidRPr="00926FA0">
        <w:rPr>
          <w:rFonts w:ascii="Arial" w:eastAsia="Arial" w:hAnsi="Arial" w:cs="Arial"/>
          <w:sz w:val="20"/>
          <w:szCs w:val="20"/>
          <w:lang w:val="en-US"/>
        </w:rPr>
        <w:t>Moreno, A., Hoyos</w:t>
      </w:r>
      <w:r w:rsidRPr="00926FA0">
        <w:rPr>
          <w:rFonts w:ascii="Cambria Math" w:eastAsia="Arial" w:hAnsi="Cambria Math" w:cs="Cambria Math"/>
          <w:sz w:val="20"/>
          <w:szCs w:val="20"/>
          <w:lang w:val="en-US"/>
        </w:rPr>
        <w:t>‐</w:t>
      </w:r>
      <w:r w:rsidRPr="00926FA0">
        <w:rPr>
          <w:rFonts w:ascii="Arial" w:eastAsia="Arial" w:hAnsi="Arial" w:cs="Arial"/>
          <w:sz w:val="20"/>
          <w:szCs w:val="20"/>
          <w:lang w:val="en-US"/>
        </w:rPr>
        <w:t>Padilla, E.M., González</w:t>
      </w:r>
      <w:r w:rsidRPr="00926FA0">
        <w:rPr>
          <w:rFonts w:ascii="Cambria Math" w:eastAsia="Arial" w:hAnsi="Cambria Math" w:cs="Cambria Math"/>
          <w:sz w:val="20"/>
          <w:szCs w:val="20"/>
          <w:lang w:val="en-US"/>
        </w:rPr>
        <w:t>‐</w:t>
      </w:r>
      <w:r w:rsidRPr="00926FA0">
        <w:rPr>
          <w:rFonts w:ascii="Arial" w:eastAsia="Arial" w:hAnsi="Arial" w:cs="Arial"/>
          <w:sz w:val="20"/>
          <w:szCs w:val="20"/>
          <w:lang w:val="en-US"/>
        </w:rPr>
        <w:t>Armas, R., Galván</w:t>
      </w:r>
      <w:r w:rsidRPr="00926FA0">
        <w:rPr>
          <w:rFonts w:ascii="Cambria Math" w:eastAsia="Arial" w:hAnsi="Cambria Math" w:cs="Cambria Math"/>
          <w:sz w:val="20"/>
          <w:szCs w:val="20"/>
          <w:lang w:val="en-US"/>
        </w:rPr>
        <w:t>‐</w:t>
      </w:r>
      <w:r w:rsidRPr="00926FA0">
        <w:rPr>
          <w:rFonts w:ascii="Arial" w:eastAsia="Arial" w:hAnsi="Arial" w:cs="Arial"/>
          <w:sz w:val="20"/>
          <w:szCs w:val="20"/>
          <w:lang w:val="en-US"/>
        </w:rPr>
        <w:t xml:space="preserve">Magaña, F., Hearn, A., Klimley, A.P., </w:t>
      </w:r>
      <w:proofErr w:type="spellStart"/>
      <w:r w:rsidRPr="00926FA0">
        <w:rPr>
          <w:rFonts w:ascii="Arial" w:eastAsia="Arial" w:hAnsi="Arial" w:cs="Arial"/>
          <w:sz w:val="20"/>
          <w:szCs w:val="20"/>
          <w:lang w:val="en-US"/>
        </w:rPr>
        <w:t>Winram</w:t>
      </w:r>
      <w:proofErr w:type="spellEnd"/>
      <w:r w:rsidRPr="00926FA0">
        <w:rPr>
          <w:rFonts w:ascii="Arial" w:eastAsia="Arial" w:hAnsi="Arial" w:cs="Arial"/>
          <w:sz w:val="20"/>
          <w:szCs w:val="20"/>
          <w:lang w:val="en-US"/>
        </w:rPr>
        <w:t>, W., Becerril</w:t>
      </w:r>
      <w:r w:rsidRPr="00926FA0">
        <w:rPr>
          <w:rFonts w:ascii="Cambria Math" w:eastAsia="Arial" w:hAnsi="Cambria Math" w:cs="Cambria Math"/>
          <w:sz w:val="20"/>
          <w:szCs w:val="20"/>
          <w:lang w:val="en-US"/>
        </w:rPr>
        <w:t>‐</w:t>
      </w:r>
      <w:r w:rsidRPr="00926FA0">
        <w:rPr>
          <w:rFonts w:ascii="Arial" w:eastAsia="Arial" w:hAnsi="Arial" w:cs="Arial"/>
          <w:sz w:val="20"/>
          <w:szCs w:val="20"/>
          <w:lang w:val="en-US"/>
        </w:rPr>
        <w:t xml:space="preserve">García, E.E. and Ketchum, J.T., 2020. Residency and diel movement patterns of the endangered scalloped hammerhead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xml:space="preserve"> in the Revillagigedo National Park. </w:t>
      </w:r>
      <w:r w:rsidRPr="00926FA0">
        <w:rPr>
          <w:rFonts w:ascii="Arial" w:eastAsia="Arial" w:hAnsi="Arial" w:cs="Arial"/>
          <w:i/>
          <w:iCs/>
          <w:sz w:val="20"/>
          <w:szCs w:val="20"/>
          <w:lang w:val="en-US"/>
        </w:rPr>
        <w:t>Journal of fish biology</w:t>
      </w:r>
      <w:r w:rsidRPr="00926FA0">
        <w:rPr>
          <w:rFonts w:ascii="Arial" w:eastAsia="Arial" w:hAnsi="Arial" w:cs="Arial"/>
          <w:sz w:val="20"/>
          <w:szCs w:val="20"/>
          <w:lang w:val="en-US"/>
        </w:rPr>
        <w:t>, </w:t>
      </w:r>
      <w:r w:rsidRPr="00926FA0">
        <w:rPr>
          <w:rFonts w:ascii="Arial" w:eastAsia="Arial" w:hAnsi="Arial" w:cs="Arial"/>
          <w:i/>
          <w:iCs/>
          <w:sz w:val="20"/>
          <w:szCs w:val="20"/>
          <w:lang w:val="en-US"/>
        </w:rPr>
        <w:t>96</w:t>
      </w:r>
      <w:r w:rsidRPr="00926FA0">
        <w:rPr>
          <w:rFonts w:ascii="Arial" w:eastAsia="Arial" w:hAnsi="Arial" w:cs="Arial"/>
          <w:sz w:val="20"/>
          <w:szCs w:val="20"/>
          <w:lang w:val="en-US"/>
        </w:rPr>
        <w:t>(2), pp.543-548.</w:t>
      </w:r>
    </w:p>
    <w:p w14:paraId="6DF1C6A3"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Alfaro-</w:t>
      </w:r>
      <w:proofErr w:type="spellStart"/>
      <w:r w:rsidRPr="00926FA0">
        <w:rPr>
          <w:rFonts w:ascii="Arial" w:eastAsia="Arial" w:hAnsi="Arial" w:cs="Arial"/>
          <w:sz w:val="20"/>
          <w:szCs w:val="20"/>
          <w:lang w:val="en-US"/>
        </w:rPr>
        <w:t>Shigueto</w:t>
      </w:r>
      <w:proofErr w:type="spellEnd"/>
      <w:r w:rsidRPr="00926FA0">
        <w:rPr>
          <w:rFonts w:ascii="Arial" w:eastAsia="Arial" w:hAnsi="Arial" w:cs="Arial"/>
          <w:sz w:val="20"/>
          <w:szCs w:val="20"/>
          <w:lang w:val="en-US"/>
        </w:rPr>
        <w:t>, J., Mangel, J.C., Pajuelo, M., Dutton, P.H., Seminoff, J.A. and Godley, B.J., 2010. Where small can have a large impact: structure and characterization of small-scale fisheries in Peru. </w:t>
      </w:r>
      <w:r w:rsidRPr="00926FA0">
        <w:rPr>
          <w:rFonts w:ascii="Arial" w:eastAsia="Arial" w:hAnsi="Arial" w:cs="Arial"/>
          <w:i/>
          <w:iCs/>
          <w:sz w:val="20"/>
          <w:szCs w:val="20"/>
          <w:lang w:val="en-US"/>
        </w:rPr>
        <w:t>Fisheries Research</w:t>
      </w:r>
      <w:r w:rsidRPr="00926FA0">
        <w:rPr>
          <w:rFonts w:ascii="Arial" w:eastAsia="Arial" w:hAnsi="Arial" w:cs="Arial"/>
          <w:sz w:val="20"/>
          <w:szCs w:val="20"/>
          <w:lang w:val="en-US"/>
        </w:rPr>
        <w:t>, </w:t>
      </w:r>
      <w:r w:rsidRPr="00926FA0">
        <w:rPr>
          <w:rFonts w:ascii="Arial" w:eastAsia="Arial" w:hAnsi="Arial" w:cs="Arial"/>
          <w:i/>
          <w:iCs/>
          <w:sz w:val="20"/>
          <w:szCs w:val="20"/>
          <w:lang w:val="en-US"/>
        </w:rPr>
        <w:t>106</w:t>
      </w:r>
      <w:r w:rsidRPr="00926FA0">
        <w:rPr>
          <w:rFonts w:ascii="Arial" w:eastAsia="Arial" w:hAnsi="Arial" w:cs="Arial"/>
          <w:sz w:val="20"/>
          <w:szCs w:val="20"/>
          <w:lang w:val="en-US"/>
        </w:rPr>
        <w:t>(1), pp.8-17.</w:t>
      </w:r>
    </w:p>
    <w:p w14:paraId="6F5E580B"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Almerón-Souza, F., Sperb, C., Castilho, C.L., Figueiredo, P.I., Gonçalves, L.T., Machado, R., Oliveira, L.R., Valiati, V.H. and Fagundes, N.J., 2018. Molecular identification of shark meat from local markets in Southern Brazil based on DNA barcoding: evidence for mislabeling and trade of endangered species. </w:t>
      </w:r>
      <w:r w:rsidRPr="00926FA0">
        <w:rPr>
          <w:rFonts w:ascii="Arial" w:eastAsia="Arial" w:hAnsi="Arial" w:cs="Arial"/>
          <w:i/>
          <w:iCs/>
          <w:sz w:val="20"/>
          <w:szCs w:val="20"/>
          <w:lang w:val="en-US"/>
        </w:rPr>
        <w:t>Frontiers in Genetics</w:t>
      </w:r>
      <w:r w:rsidRPr="00926FA0">
        <w:rPr>
          <w:rFonts w:ascii="Arial" w:eastAsia="Arial" w:hAnsi="Arial" w:cs="Arial"/>
          <w:sz w:val="20"/>
          <w:szCs w:val="20"/>
          <w:lang w:val="en-US"/>
        </w:rPr>
        <w:t>, </w:t>
      </w:r>
      <w:r w:rsidRPr="00926FA0">
        <w:rPr>
          <w:rFonts w:ascii="Arial" w:eastAsia="Arial" w:hAnsi="Arial" w:cs="Arial"/>
          <w:i/>
          <w:iCs/>
          <w:sz w:val="20"/>
          <w:szCs w:val="20"/>
          <w:lang w:val="en-US"/>
        </w:rPr>
        <w:t>9</w:t>
      </w:r>
      <w:r w:rsidRPr="00926FA0">
        <w:rPr>
          <w:rFonts w:ascii="Arial" w:eastAsia="Arial" w:hAnsi="Arial" w:cs="Arial"/>
          <w:sz w:val="20"/>
          <w:szCs w:val="20"/>
          <w:lang w:val="en-US"/>
        </w:rPr>
        <w:t>, p.138.</w:t>
      </w:r>
    </w:p>
    <w:p w14:paraId="11648F84"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Amorim, A.D., </w:t>
      </w:r>
      <w:proofErr w:type="spellStart"/>
      <w:r w:rsidRPr="00926FA0">
        <w:rPr>
          <w:rFonts w:ascii="Arial" w:eastAsia="Arial" w:hAnsi="Arial" w:cs="Arial"/>
          <w:sz w:val="20"/>
          <w:szCs w:val="20"/>
          <w:lang w:val="en-US"/>
        </w:rPr>
        <w:t>Arfelli</w:t>
      </w:r>
      <w:proofErr w:type="spellEnd"/>
      <w:r w:rsidRPr="00926FA0">
        <w:rPr>
          <w:rFonts w:ascii="Arial" w:eastAsia="Arial" w:hAnsi="Arial" w:cs="Arial"/>
          <w:sz w:val="20"/>
          <w:szCs w:val="20"/>
          <w:lang w:val="en-US"/>
        </w:rPr>
        <w:t>, C.A. and Fagundes, L., 1998. Pelagic elasmobranchs caught by longliners off southern Brazil during 1974–97: an overview. </w:t>
      </w:r>
      <w:r w:rsidRPr="00926FA0">
        <w:rPr>
          <w:rFonts w:ascii="Arial" w:eastAsia="Arial" w:hAnsi="Arial" w:cs="Arial"/>
          <w:i/>
          <w:iCs/>
          <w:sz w:val="20"/>
          <w:szCs w:val="20"/>
          <w:lang w:val="en-US"/>
        </w:rPr>
        <w:t>Marine and Freshwater Research</w:t>
      </w:r>
      <w:r w:rsidRPr="00926FA0">
        <w:rPr>
          <w:rFonts w:ascii="Arial" w:eastAsia="Arial" w:hAnsi="Arial" w:cs="Arial"/>
          <w:sz w:val="20"/>
          <w:szCs w:val="20"/>
          <w:lang w:val="en-US"/>
        </w:rPr>
        <w:t>, </w:t>
      </w:r>
      <w:r w:rsidRPr="00926FA0">
        <w:rPr>
          <w:rFonts w:ascii="Arial" w:eastAsia="Arial" w:hAnsi="Arial" w:cs="Arial"/>
          <w:i/>
          <w:iCs/>
          <w:sz w:val="20"/>
          <w:szCs w:val="20"/>
          <w:lang w:val="en-US"/>
        </w:rPr>
        <w:t>49</w:t>
      </w:r>
      <w:r w:rsidRPr="00926FA0">
        <w:rPr>
          <w:rFonts w:ascii="Arial" w:eastAsia="Arial" w:hAnsi="Arial" w:cs="Arial"/>
          <w:sz w:val="20"/>
          <w:szCs w:val="20"/>
          <w:lang w:val="en-US"/>
        </w:rPr>
        <w:t>(7), pp.621-632.</w:t>
      </w:r>
    </w:p>
    <w:p w14:paraId="59E2759F" w14:textId="77777777" w:rsidR="00A24D3E" w:rsidRPr="00926FA0" w:rsidRDefault="00000000">
      <w:pPr>
        <w:spacing w:after="80"/>
        <w:ind w:left="567" w:hanging="567"/>
        <w:jc w:val="both"/>
        <w:rPr>
          <w:rFonts w:ascii="Arial" w:eastAsia="Arial" w:hAnsi="Arial" w:cs="Arial"/>
          <w:sz w:val="20"/>
          <w:szCs w:val="20"/>
        </w:rPr>
      </w:pPr>
      <w:r w:rsidRPr="00926FA0">
        <w:rPr>
          <w:rFonts w:ascii="Arial" w:eastAsia="Arial" w:hAnsi="Arial" w:cs="Arial"/>
          <w:sz w:val="20"/>
          <w:szCs w:val="20"/>
        </w:rPr>
        <w:t>Anderson JM, Rex PT, Maloney K, et al (2022) Observations of a species</w:t>
      </w:r>
      <w:r w:rsidRPr="00926FA0">
        <w:rPr>
          <w:rFonts w:ascii="Cambria Math" w:eastAsia="Arial" w:hAnsi="Cambria Math" w:cs="Cambria Math"/>
          <w:sz w:val="20"/>
          <w:szCs w:val="20"/>
        </w:rPr>
        <w:t>‐</w:t>
      </w:r>
      <w:r w:rsidRPr="00926FA0">
        <w:rPr>
          <w:rFonts w:ascii="Arial" w:eastAsia="Arial" w:hAnsi="Arial" w:cs="Arial"/>
          <w:sz w:val="20"/>
          <w:szCs w:val="20"/>
        </w:rPr>
        <w:t xml:space="preserve">record deep dive by a central Pacific female scalloped hammerhead shark (Sphyrna </w:t>
      </w:r>
      <w:proofErr w:type="spellStart"/>
      <w:r w:rsidRPr="00926FA0">
        <w:rPr>
          <w:rFonts w:ascii="Arial" w:eastAsia="Arial" w:hAnsi="Arial" w:cs="Arial"/>
          <w:sz w:val="20"/>
          <w:szCs w:val="20"/>
        </w:rPr>
        <w:t>lewini</w:t>
      </w:r>
      <w:proofErr w:type="spellEnd"/>
      <w:r w:rsidRPr="00926FA0">
        <w:rPr>
          <w:rFonts w:ascii="Arial" w:eastAsia="Arial" w:hAnsi="Arial" w:cs="Arial"/>
          <w:sz w:val="20"/>
          <w:szCs w:val="20"/>
        </w:rPr>
        <w:t xml:space="preserve">). </w:t>
      </w:r>
      <w:r w:rsidRPr="00926FA0">
        <w:rPr>
          <w:rFonts w:ascii="Arial" w:eastAsia="Arial" w:hAnsi="Arial" w:cs="Arial"/>
          <w:sz w:val="20"/>
          <w:szCs w:val="20"/>
        </w:rPr>
        <w:t>J Fish Biol 101:323–327. https://doi.org/10.1111/jfb.15115</w:t>
      </w:r>
    </w:p>
    <w:p w14:paraId="5FC73737" w14:textId="77777777" w:rsidR="00A24D3E" w:rsidRPr="00926FA0" w:rsidRDefault="00000000">
      <w:pPr>
        <w:spacing w:after="80"/>
        <w:ind w:left="567" w:hanging="567"/>
        <w:jc w:val="both"/>
        <w:rPr>
          <w:rFonts w:ascii="Arial" w:eastAsia="Arial" w:hAnsi="Arial" w:cs="Arial"/>
          <w:sz w:val="20"/>
          <w:szCs w:val="20"/>
        </w:rPr>
      </w:pPr>
      <w:r w:rsidRPr="00926FA0">
        <w:rPr>
          <w:rFonts w:ascii="Arial" w:eastAsia="Arial" w:hAnsi="Arial" w:cs="Arial"/>
          <w:sz w:val="20"/>
          <w:szCs w:val="20"/>
        </w:rPr>
        <w:t>Arriatti, Y.R., Alvarado, S. and Espinosa, C., Caracterización de la Pesca de Tiburones en Panamá Characterization of Shark Fishing in Panama Caractérisation de la Pêche au Requin à Panama.</w:t>
      </w:r>
    </w:p>
    <w:p w14:paraId="789E2CBE" w14:textId="77777777" w:rsidR="00A24D3E" w:rsidRPr="00926FA0" w:rsidRDefault="00000000">
      <w:pPr>
        <w:spacing w:after="80"/>
        <w:ind w:left="567" w:hanging="567"/>
        <w:jc w:val="both"/>
        <w:rPr>
          <w:rFonts w:ascii="Arial" w:eastAsia="Times New Roman" w:hAnsi="Arial" w:cs="Arial"/>
          <w:sz w:val="20"/>
          <w:szCs w:val="20"/>
          <w:lang w:val="en-US"/>
        </w:rPr>
      </w:pPr>
      <w:proofErr w:type="spellStart"/>
      <w:r w:rsidRPr="00926FA0">
        <w:rPr>
          <w:rFonts w:ascii="Arial" w:eastAsia="Arial" w:hAnsi="Arial" w:cs="Arial"/>
          <w:sz w:val="20"/>
          <w:szCs w:val="20"/>
          <w:lang w:val="en-GB"/>
        </w:rPr>
        <w:t>Anislado</w:t>
      </w:r>
      <w:proofErr w:type="spellEnd"/>
      <w:r w:rsidRPr="00926FA0">
        <w:rPr>
          <w:rFonts w:ascii="Arial" w:eastAsia="Arial" w:hAnsi="Arial" w:cs="Arial"/>
          <w:sz w:val="20"/>
          <w:szCs w:val="20"/>
          <w:lang w:val="en-GB"/>
        </w:rPr>
        <w:t xml:space="preserve">-Tolentino, V.  and C. Robinson-Mendoza. </w:t>
      </w:r>
      <w:r w:rsidRPr="00926FA0">
        <w:rPr>
          <w:rFonts w:ascii="Arial" w:eastAsia="Arial" w:hAnsi="Arial" w:cs="Arial"/>
          <w:sz w:val="20"/>
          <w:szCs w:val="20"/>
          <w:lang w:val="en-US"/>
        </w:rPr>
        <w:t xml:space="preserve">2001. Age and growth for the scalloped hammerhead shark,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xml:space="preserve"> (Griffith and Smith, 1834) along the Central Pacific coast of Mexico. </w:t>
      </w:r>
      <w:proofErr w:type="spellStart"/>
      <w:r w:rsidRPr="00926FA0">
        <w:rPr>
          <w:rFonts w:ascii="Arial" w:eastAsia="Arial" w:hAnsi="Arial" w:cs="Arial"/>
          <w:sz w:val="20"/>
          <w:szCs w:val="20"/>
          <w:lang w:val="en-US"/>
        </w:rPr>
        <w:t>Ciencias</w:t>
      </w:r>
      <w:proofErr w:type="spellEnd"/>
      <w:r w:rsidRPr="00926FA0">
        <w:rPr>
          <w:rFonts w:ascii="Arial" w:eastAsia="Arial" w:hAnsi="Arial" w:cs="Arial"/>
          <w:sz w:val="20"/>
          <w:szCs w:val="20"/>
          <w:lang w:val="en-US"/>
        </w:rPr>
        <w:t xml:space="preserve"> Marinas 27:501–520.</w:t>
      </w:r>
    </w:p>
    <w:p w14:paraId="67276736" w14:textId="77777777" w:rsidR="00A24D3E" w:rsidRPr="00926FA0" w:rsidRDefault="00000000">
      <w:pPr>
        <w:spacing w:after="80"/>
        <w:ind w:left="567" w:hanging="567"/>
        <w:jc w:val="both"/>
        <w:rPr>
          <w:rFonts w:ascii="Arial" w:eastAsia="Times New Roman" w:hAnsi="Arial" w:cs="Arial"/>
          <w:strike/>
          <w:sz w:val="20"/>
          <w:szCs w:val="20"/>
        </w:rPr>
      </w:pPr>
      <w:r w:rsidRPr="00926FA0">
        <w:rPr>
          <w:rFonts w:ascii="Arial" w:eastAsia="Times New Roman" w:hAnsi="Arial" w:cs="Arial"/>
          <w:sz w:val="20"/>
          <w:szCs w:val="20"/>
          <w:lang w:eastAsia="en-US"/>
        </w:rPr>
        <w:t xml:space="preserve">Barreto, R., </w:t>
      </w:r>
      <w:proofErr w:type="gramStart"/>
      <w:r w:rsidRPr="00926FA0">
        <w:rPr>
          <w:rFonts w:ascii="Arial" w:eastAsia="Times New Roman" w:hAnsi="Arial" w:cs="Arial"/>
          <w:sz w:val="20"/>
          <w:szCs w:val="20"/>
          <w:lang w:eastAsia="en-US"/>
        </w:rPr>
        <w:t>Ferretti</w:t>
      </w:r>
      <w:proofErr w:type="gramEnd"/>
      <w:r w:rsidRPr="00926FA0">
        <w:rPr>
          <w:rFonts w:ascii="Arial" w:eastAsia="Times New Roman" w:hAnsi="Arial" w:cs="Arial"/>
          <w:sz w:val="20"/>
          <w:szCs w:val="20"/>
          <w:lang w:eastAsia="en-US"/>
        </w:rPr>
        <w:t>, F., Flemming, J.M., Amorim, A., Andrade, H., Worm, B. and Lessa, R., 2016. Trends in the exploitation of South Atlantic shark populations. </w:t>
      </w:r>
      <w:r w:rsidRPr="00926FA0">
        <w:rPr>
          <w:rFonts w:ascii="Arial" w:eastAsia="Times New Roman" w:hAnsi="Arial" w:cs="Arial"/>
          <w:i/>
          <w:iCs/>
          <w:sz w:val="20"/>
          <w:szCs w:val="20"/>
          <w:lang w:eastAsia="en-US"/>
        </w:rPr>
        <w:t>Conservation biology</w:t>
      </w:r>
      <w:r w:rsidRPr="00926FA0">
        <w:rPr>
          <w:rFonts w:ascii="Arial" w:eastAsia="Times New Roman" w:hAnsi="Arial" w:cs="Arial"/>
          <w:sz w:val="20"/>
          <w:szCs w:val="20"/>
          <w:lang w:eastAsia="en-US"/>
        </w:rPr>
        <w:t>, </w:t>
      </w:r>
      <w:r w:rsidRPr="00926FA0">
        <w:rPr>
          <w:rFonts w:ascii="Arial" w:eastAsia="Times New Roman" w:hAnsi="Arial" w:cs="Arial"/>
          <w:i/>
          <w:iCs/>
          <w:sz w:val="20"/>
          <w:szCs w:val="20"/>
          <w:lang w:eastAsia="en-US"/>
        </w:rPr>
        <w:t>30</w:t>
      </w:r>
      <w:r w:rsidRPr="00926FA0">
        <w:rPr>
          <w:rFonts w:ascii="Arial" w:eastAsia="Times New Roman" w:hAnsi="Arial" w:cs="Arial"/>
          <w:sz w:val="20"/>
          <w:szCs w:val="20"/>
          <w:lang w:eastAsia="en-US"/>
        </w:rPr>
        <w:t>(4), pp.792-804.</w:t>
      </w:r>
    </w:p>
    <w:p w14:paraId="6DAF7BEC" w14:textId="77777777" w:rsidR="00A24D3E" w:rsidRPr="00926FA0" w:rsidRDefault="00000000">
      <w:pPr>
        <w:spacing w:after="80"/>
        <w:ind w:left="567" w:hanging="567"/>
        <w:jc w:val="both"/>
        <w:rPr>
          <w:rFonts w:ascii="Arial" w:eastAsia="Times New Roman" w:hAnsi="Arial" w:cs="Arial"/>
          <w:sz w:val="20"/>
          <w:szCs w:val="20"/>
          <w:lang w:val="en-US"/>
        </w:rPr>
      </w:pPr>
      <w:r w:rsidRPr="00926FA0">
        <w:rPr>
          <w:rFonts w:ascii="Arial" w:eastAsia="Arial" w:hAnsi="Arial" w:cs="Arial"/>
          <w:sz w:val="20"/>
          <w:szCs w:val="20"/>
          <w:lang w:val="en-US"/>
        </w:rPr>
        <w:t xml:space="preserve">Bass, A.J., D’Aubrey, J.D. and N. Kistnasamy. 1975. Sharks of the east coast of southern Africa. III. The families </w:t>
      </w:r>
      <w:proofErr w:type="spellStart"/>
      <w:r w:rsidRPr="00926FA0">
        <w:rPr>
          <w:rFonts w:ascii="Arial" w:eastAsia="Arial" w:hAnsi="Arial" w:cs="Arial"/>
          <w:sz w:val="20"/>
          <w:szCs w:val="20"/>
          <w:lang w:val="en-US"/>
        </w:rPr>
        <w:t>Carcharinidae</w:t>
      </w:r>
      <w:proofErr w:type="spellEnd"/>
      <w:r w:rsidRPr="00926FA0">
        <w:rPr>
          <w:rFonts w:ascii="Arial" w:eastAsia="Arial" w:hAnsi="Arial" w:cs="Arial"/>
          <w:sz w:val="20"/>
          <w:szCs w:val="20"/>
          <w:lang w:val="en-US"/>
        </w:rPr>
        <w:t xml:space="preserve"> (excluding </w:t>
      </w:r>
      <w:proofErr w:type="spellStart"/>
      <w:r w:rsidRPr="00926FA0">
        <w:rPr>
          <w:rFonts w:ascii="Arial" w:eastAsia="Arial" w:hAnsi="Arial" w:cs="Arial"/>
          <w:i/>
          <w:iCs/>
          <w:sz w:val="20"/>
          <w:szCs w:val="20"/>
          <w:lang w:val="en-US"/>
        </w:rPr>
        <w:t>Mustelus</w:t>
      </w:r>
      <w:proofErr w:type="spellEnd"/>
      <w:r w:rsidRPr="00926FA0">
        <w:rPr>
          <w:rFonts w:ascii="Arial" w:eastAsia="Arial" w:hAnsi="Arial" w:cs="Arial"/>
          <w:sz w:val="20"/>
          <w:szCs w:val="20"/>
          <w:lang w:val="en-US"/>
        </w:rPr>
        <w:t xml:space="preserve"> and </w:t>
      </w:r>
      <w:r w:rsidRPr="00926FA0">
        <w:rPr>
          <w:rFonts w:ascii="Arial" w:eastAsia="Arial" w:hAnsi="Arial" w:cs="Arial"/>
          <w:i/>
          <w:iCs/>
          <w:sz w:val="20"/>
          <w:szCs w:val="20"/>
          <w:lang w:val="en-US"/>
        </w:rPr>
        <w:t>Carcharhinus</w:t>
      </w:r>
      <w:r w:rsidRPr="00926FA0">
        <w:rPr>
          <w:rFonts w:ascii="Arial" w:eastAsia="Arial" w:hAnsi="Arial" w:cs="Arial"/>
          <w:sz w:val="20"/>
          <w:szCs w:val="20"/>
          <w:lang w:val="en-US"/>
        </w:rPr>
        <w:t>) and Sphyrnidae. South African Association for Marine Biological Research. Oceanographic Research Institute Investigational Report 38: 1-100.</w:t>
      </w:r>
    </w:p>
    <w:p w14:paraId="00320FDD" w14:textId="77777777" w:rsidR="00A24D3E" w:rsidRPr="00926FA0" w:rsidRDefault="00000000">
      <w:pPr>
        <w:spacing w:after="80"/>
        <w:ind w:left="567" w:hanging="567"/>
        <w:jc w:val="both"/>
        <w:rPr>
          <w:rFonts w:ascii="Arial" w:eastAsia="Times New Roman" w:hAnsi="Arial" w:cs="Arial"/>
          <w:sz w:val="20"/>
          <w:szCs w:val="20"/>
        </w:rPr>
      </w:pPr>
      <w:r w:rsidRPr="00926FA0">
        <w:rPr>
          <w:rFonts w:ascii="Arial" w:eastAsia="Arial" w:hAnsi="Arial" w:cs="Arial"/>
          <w:sz w:val="20"/>
          <w:szCs w:val="20"/>
        </w:rPr>
        <w:t>Baum, J.K., Myers, R.A., Kehler, D.G., Worm, B., Harley, S.J. and Doherty, P.A. 2003. Collapse and Conservation of Shark Populations in the Northwest Atlantic. Science 299: 389-392. </w:t>
      </w:r>
    </w:p>
    <w:p w14:paraId="1B973FF8" w14:textId="77777777" w:rsidR="00A24D3E" w:rsidRPr="00926FA0" w:rsidRDefault="00000000">
      <w:pPr>
        <w:spacing w:after="80"/>
        <w:ind w:left="567" w:hanging="567"/>
        <w:jc w:val="both"/>
        <w:rPr>
          <w:rFonts w:ascii="Arial" w:eastAsia="Arial" w:hAnsi="Arial" w:cs="Arial"/>
          <w:sz w:val="20"/>
          <w:szCs w:val="20"/>
          <w:lang w:val="en-US"/>
        </w:rPr>
      </w:pPr>
      <w:proofErr w:type="spellStart"/>
      <w:r w:rsidRPr="00926FA0">
        <w:rPr>
          <w:rFonts w:ascii="Arial" w:eastAsia="Arial" w:hAnsi="Arial" w:cs="Arial"/>
          <w:sz w:val="20"/>
          <w:szCs w:val="20"/>
          <w:lang w:val="en-US"/>
        </w:rPr>
        <w:t>Bessudo</w:t>
      </w:r>
      <w:proofErr w:type="spellEnd"/>
      <w:r w:rsidRPr="00926FA0">
        <w:rPr>
          <w:rFonts w:ascii="Arial" w:eastAsia="Arial" w:hAnsi="Arial" w:cs="Arial"/>
          <w:sz w:val="20"/>
          <w:szCs w:val="20"/>
          <w:lang w:val="en-US"/>
        </w:rPr>
        <w:t>, S. &amp; German Andres Soler &amp; A. Peter Klimley &amp; James T. Ketchum &amp; Alex Hearn &amp; Randall Arauz. 2011. Residency of the scalloped hammerhead shark (</w:t>
      </w:r>
      <w:r w:rsidRPr="00926FA0">
        <w:rPr>
          <w:rFonts w:ascii="Arial" w:eastAsia="Arial" w:hAnsi="Arial" w:cs="Arial"/>
          <w:i/>
          <w:iCs/>
          <w:sz w:val="20"/>
          <w:szCs w:val="20"/>
          <w:lang w:val="en-US"/>
        </w:rPr>
        <w:t xml:space="preserve">Sphyrna </w:t>
      </w:r>
      <w:proofErr w:type="spellStart"/>
      <w:r w:rsidRPr="00926FA0">
        <w:rPr>
          <w:rFonts w:ascii="Arial" w:eastAsia="Arial" w:hAnsi="Arial" w:cs="Arial"/>
          <w:i/>
          <w:iCs/>
          <w:sz w:val="20"/>
          <w:szCs w:val="20"/>
          <w:lang w:val="en-US"/>
        </w:rPr>
        <w:t>lewini</w:t>
      </w:r>
      <w:proofErr w:type="spellEnd"/>
      <w:r w:rsidRPr="00926FA0">
        <w:rPr>
          <w:rFonts w:ascii="Arial" w:eastAsia="Arial" w:hAnsi="Arial" w:cs="Arial"/>
          <w:sz w:val="20"/>
          <w:szCs w:val="20"/>
          <w:lang w:val="en-US"/>
        </w:rPr>
        <w:t xml:space="preserve">) at </w:t>
      </w:r>
      <w:proofErr w:type="spellStart"/>
      <w:r w:rsidRPr="00926FA0">
        <w:rPr>
          <w:rFonts w:ascii="Arial" w:eastAsia="Arial" w:hAnsi="Arial" w:cs="Arial"/>
          <w:sz w:val="20"/>
          <w:szCs w:val="20"/>
          <w:lang w:val="en-US"/>
        </w:rPr>
        <w:t>Malpelo</w:t>
      </w:r>
      <w:proofErr w:type="spellEnd"/>
      <w:r w:rsidRPr="00926FA0">
        <w:rPr>
          <w:rFonts w:ascii="Arial" w:eastAsia="Arial" w:hAnsi="Arial" w:cs="Arial"/>
          <w:sz w:val="20"/>
          <w:szCs w:val="20"/>
          <w:lang w:val="en-US"/>
        </w:rPr>
        <w:t xml:space="preserve"> Island and evidence of migration to other islands in the Eastern Tropical Pacific Environ Biol Fish 91: 165–176.</w:t>
      </w:r>
    </w:p>
    <w:p w14:paraId="147DC6CB" w14:textId="77777777" w:rsidR="00A24D3E" w:rsidRPr="00926FA0" w:rsidRDefault="00000000">
      <w:pPr>
        <w:spacing w:after="80"/>
        <w:ind w:left="567" w:hanging="567"/>
        <w:jc w:val="both"/>
        <w:rPr>
          <w:rFonts w:ascii="Arial" w:eastAsia="Arial" w:hAnsi="Arial" w:cs="Arial"/>
          <w:sz w:val="20"/>
          <w:szCs w:val="20"/>
          <w:lang w:val="en-US"/>
        </w:rPr>
      </w:pPr>
      <w:proofErr w:type="spellStart"/>
      <w:r w:rsidRPr="00926FA0">
        <w:rPr>
          <w:rFonts w:ascii="Arial" w:eastAsia="Arial" w:hAnsi="Arial" w:cs="Arial"/>
          <w:sz w:val="20"/>
          <w:szCs w:val="20"/>
          <w:lang w:val="en-US"/>
        </w:rPr>
        <w:t>Bessudo</w:t>
      </w:r>
      <w:proofErr w:type="spellEnd"/>
      <w:r w:rsidRPr="00926FA0">
        <w:rPr>
          <w:rFonts w:ascii="Arial" w:eastAsia="Arial" w:hAnsi="Arial" w:cs="Arial"/>
          <w:sz w:val="20"/>
          <w:szCs w:val="20"/>
          <w:lang w:val="en-US"/>
        </w:rPr>
        <w:t xml:space="preserve"> S, Soler GA, </w:t>
      </w:r>
      <w:proofErr w:type="spellStart"/>
      <w:r w:rsidRPr="00926FA0">
        <w:rPr>
          <w:rFonts w:ascii="Arial" w:eastAsia="Arial" w:hAnsi="Arial" w:cs="Arial"/>
          <w:sz w:val="20"/>
          <w:szCs w:val="20"/>
          <w:lang w:val="en-US"/>
        </w:rPr>
        <w:t>Klimley</w:t>
      </w:r>
      <w:proofErr w:type="spellEnd"/>
      <w:r w:rsidRPr="00926FA0">
        <w:rPr>
          <w:rFonts w:ascii="Arial" w:eastAsia="Arial" w:hAnsi="Arial" w:cs="Arial"/>
          <w:sz w:val="20"/>
          <w:szCs w:val="20"/>
          <w:lang w:val="en-US"/>
        </w:rPr>
        <w:t xml:space="preserve"> PA, et al (2016) Vertical and horizontal movements of the scalloped hammerhead shark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xml:space="preserve">) around </w:t>
      </w:r>
      <w:proofErr w:type="spellStart"/>
      <w:r w:rsidRPr="00926FA0">
        <w:rPr>
          <w:rFonts w:ascii="Arial" w:eastAsia="Arial" w:hAnsi="Arial" w:cs="Arial"/>
          <w:sz w:val="20"/>
          <w:szCs w:val="20"/>
          <w:lang w:val="en-US"/>
        </w:rPr>
        <w:t>Malpelo</w:t>
      </w:r>
      <w:proofErr w:type="spellEnd"/>
      <w:r w:rsidRPr="00926FA0">
        <w:rPr>
          <w:rFonts w:ascii="Arial" w:eastAsia="Arial" w:hAnsi="Arial" w:cs="Arial"/>
          <w:sz w:val="20"/>
          <w:szCs w:val="20"/>
          <w:lang w:val="en-US"/>
        </w:rPr>
        <w:t xml:space="preserve"> and Cocos Islands (Tropical Eastern Pacific) using satellite telemetry. Bull Mar Coast Res </w:t>
      </w:r>
      <w:proofErr w:type="gramStart"/>
      <w:r w:rsidRPr="00926FA0">
        <w:rPr>
          <w:rFonts w:ascii="Arial" w:eastAsia="Arial" w:hAnsi="Arial" w:cs="Arial"/>
          <w:sz w:val="20"/>
          <w:szCs w:val="20"/>
          <w:lang w:val="en-US"/>
        </w:rPr>
        <w:t>40:.</w:t>
      </w:r>
      <w:proofErr w:type="gramEnd"/>
      <w:r w:rsidRPr="00926FA0">
        <w:rPr>
          <w:rFonts w:ascii="Arial" w:eastAsia="Arial" w:hAnsi="Arial" w:cs="Arial"/>
          <w:sz w:val="20"/>
          <w:szCs w:val="20"/>
          <w:lang w:val="en-US"/>
        </w:rPr>
        <w:t xml:space="preserve"> </w:t>
      </w:r>
      <w:hyperlink r:id="rId29">
        <w:r w:rsidR="00A24D3E" w:rsidRPr="00926FA0">
          <w:rPr>
            <w:rFonts w:ascii="Arial" w:eastAsia="Arial" w:hAnsi="Arial" w:cs="Arial"/>
            <w:sz w:val="20"/>
            <w:szCs w:val="20"/>
            <w:lang w:val="en-US"/>
          </w:rPr>
          <w:t>https://doi.org/10.25268/bimc.invemar.2011.40.0.133</w:t>
        </w:r>
      </w:hyperlink>
    </w:p>
    <w:p w14:paraId="3840165D"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Bonaccorso, E., Ordóñez-Garza, N., </w:t>
      </w:r>
      <w:proofErr w:type="spellStart"/>
      <w:r w:rsidRPr="00926FA0">
        <w:rPr>
          <w:rFonts w:ascii="Arial" w:eastAsia="Arial" w:hAnsi="Arial" w:cs="Arial"/>
          <w:sz w:val="20"/>
          <w:szCs w:val="20"/>
          <w:lang w:val="en-US"/>
        </w:rPr>
        <w:t>Pazmiño</w:t>
      </w:r>
      <w:proofErr w:type="spellEnd"/>
      <w:r w:rsidRPr="00926FA0">
        <w:rPr>
          <w:rFonts w:ascii="Arial" w:eastAsia="Arial" w:hAnsi="Arial" w:cs="Arial"/>
          <w:sz w:val="20"/>
          <w:szCs w:val="20"/>
          <w:lang w:val="en-US"/>
        </w:rPr>
        <w:t>, D.A., Hearn, A., Páez-Rosas, D., Cruz, S., Muñoz-Pérez, J.P., Espinoza, E., Suárez, J., Muñoz-Rosado, L.D. and Vizuete, A., 2021. International fisheries threaten globally endangered sharks in the Eastern Tropical Pacific Ocean: the case of the Fu Yuan Yu Leng 999 reefer vessel seized within the Galápagos Marine Reserve. Scientific Reports, 11(1), p.14959.</w:t>
      </w:r>
    </w:p>
    <w:p w14:paraId="0DA6C59B"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Bond, M.E., Booth, H., Tanna, A., Fowler, S.L., Polo-Silva, C.J., Shea, K.S., </w:t>
      </w:r>
      <w:proofErr w:type="spellStart"/>
      <w:r w:rsidRPr="00926FA0">
        <w:rPr>
          <w:rFonts w:ascii="Arial" w:eastAsia="Arial" w:hAnsi="Arial" w:cs="Arial"/>
          <w:sz w:val="20"/>
          <w:szCs w:val="20"/>
          <w:lang w:val="en-US"/>
        </w:rPr>
        <w:t>Cardiec</w:t>
      </w:r>
      <w:proofErr w:type="spellEnd"/>
      <w:r w:rsidRPr="00926FA0">
        <w:rPr>
          <w:rFonts w:ascii="Arial" w:eastAsia="Arial" w:hAnsi="Arial" w:cs="Arial"/>
          <w:sz w:val="20"/>
          <w:szCs w:val="20"/>
          <w:lang w:val="en-US"/>
        </w:rPr>
        <w:t>, F., Mansur, E.F. and Jabado, R.W., 2025. Trade regulations drive improved global shark and ray management. Marine Policy, p.106733.</w:t>
      </w:r>
    </w:p>
    <w:p w14:paraId="51F77A4A" w14:textId="77777777" w:rsidR="00A24D3E" w:rsidRPr="00926FA0" w:rsidRDefault="00000000">
      <w:pPr>
        <w:spacing w:after="80"/>
        <w:ind w:left="567" w:hanging="567"/>
        <w:jc w:val="both"/>
        <w:rPr>
          <w:rFonts w:ascii="Arial" w:eastAsia="Arial" w:hAnsi="Arial" w:cs="Arial"/>
          <w:sz w:val="20"/>
          <w:szCs w:val="20"/>
        </w:rPr>
      </w:pPr>
      <w:r w:rsidRPr="00926FA0">
        <w:rPr>
          <w:rFonts w:ascii="Arial" w:eastAsia="Arial" w:hAnsi="Arial" w:cs="Arial"/>
          <w:sz w:val="20"/>
          <w:szCs w:val="20"/>
        </w:rPr>
        <w:t xml:space="preserve">Branstetter, S., 1987. Age, growth and reproductive biology of the silky shark, Carcharhinus </w:t>
      </w:r>
      <w:proofErr w:type="spellStart"/>
      <w:r w:rsidRPr="00926FA0">
        <w:rPr>
          <w:rFonts w:ascii="Arial" w:eastAsia="Arial" w:hAnsi="Arial" w:cs="Arial"/>
          <w:sz w:val="20"/>
          <w:szCs w:val="20"/>
        </w:rPr>
        <w:t>falciformis</w:t>
      </w:r>
      <w:proofErr w:type="spellEnd"/>
      <w:r w:rsidRPr="00926FA0">
        <w:rPr>
          <w:rFonts w:ascii="Arial" w:eastAsia="Arial" w:hAnsi="Arial" w:cs="Arial"/>
          <w:sz w:val="20"/>
          <w:szCs w:val="20"/>
        </w:rPr>
        <w:t xml:space="preserve">, and the scalloped hammerhead, Sphyrna </w:t>
      </w:r>
      <w:proofErr w:type="spellStart"/>
      <w:r w:rsidRPr="00926FA0">
        <w:rPr>
          <w:rFonts w:ascii="Arial" w:eastAsia="Arial" w:hAnsi="Arial" w:cs="Arial"/>
          <w:sz w:val="20"/>
          <w:szCs w:val="20"/>
        </w:rPr>
        <w:t>lewini</w:t>
      </w:r>
      <w:proofErr w:type="spellEnd"/>
      <w:r w:rsidRPr="00926FA0">
        <w:rPr>
          <w:rFonts w:ascii="Arial" w:eastAsia="Arial" w:hAnsi="Arial" w:cs="Arial"/>
          <w:sz w:val="20"/>
          <w:szCs w:val="20"/>
        </w:rPr>
        <w:t>, from the northwestern Gulf of Mexico. </w:t>
      </w:r>
      <w:r w:rsidRPr="00926FA0">
        <w:rPr>
          <w:rFonts w:ascii="Arial" w:eastAsia="Arial" w:hAnsi="Arial" w:cs="Arial"/>
          <w:sz w:val="20"/>
          <w:szCs w:val="20"/>
        </w:rPr>
        <w:t>Environmental Biology of Fishes, 19(3), pp.161-173.</w:t>
      </w:r>
    </w:p>
    <w:p w14:paraId="1E1B3E74" w14:textId="77777777" w:rsidR="00A24D3E" w:rsidRPr="00926FA0" w:rsidRDefault="00000000">
      <w:pPr>
        <w:spacing w:after="80"/>
        <w:ind w:left="567" w:hanging="567"/>
        <w:jc w:val="both"/>
        <w:rPr>
          <w:rFonts w:ascii="Arial" w:eastAsia="Arial" w:hAnsi="Arial" w:cs="Arial"/>
          <w:sz w:val="20"/>
          <w:szCs w:val="20"/>
        </w:rPr>
      </w:pPr>
      <w:r w:rsidRPr="00926FA0">
        <w:rPr>
          <w:rFonts w:ascii="Arial" w:eastAsia="Arial" w:hAnsi="Arial" w:cs="Arial"/>
          <w:sz w:val="20"/>
          <w:szCs w:val="20"/>
        </w:rPr>
        <w:lastRenderedPageBreak/>
        <w:t xml:space="preserve">Cambra, M., Lara-Lizardi, F., </w:t>
      </w:r>
      <w:proofErr w:type="spellStart"/>
      <w:r w:rsidRPr="00926FA0">
        <w:rPr>
          <w:rFonts w:ascii="Arial" w:eastAsia="Arial" w:hAnsi="Arial" w:cs="Arial"/>
          <w:sz w:val="20"/>
          <w:szCs w:val="20"/>
        </w:rPr>
        <w:t>Peñaherrera</w:t>
      </w:r>
      <w:proofErr w:type="spellEnd"/>
      <w:r w:rsidRPr="00926FA0">
        <w:rPr>
          <w:rFonts w:ascii="Arial" w:eastAsia="Arial" w:hAnsi="Arial" w:cs="Arial"/>
          <w:sz w:val="20"/>
          <w:szCs w:val="20"/>
        </w:rPr>
        <w:t xml:space="preserve">-Palma, C., Hearn, A., Ketchum, J.T., Zarate, P., Chacón, C., Suárez-Moncada, J., Herrera, E. and Espinoza, M., 2021. </w:t>
      </w:r>
      <w:r w:rsidRPr="00926FA0">
        <w:rPr>
          <w:rFonts w:ascii="Arial" w:eastAsia="Arial" w:hAnsi="Arial" w:cs="Arial"/>
          <w:sz w:val="20"/>
          <w:szCs w:val="20"/>
        </w:rPr>
        <w:t xml:space="preserve">A first assessment of the distribution and abundance of large pelagic species at Cocos Ridge seamounts (Eastern Tropical Pacific) using drifting pelagic baited remote cameras. </w:t>
      </w:r>
      <w:proofErr w:type="spellStart"/>
      <w:r w:rsidRPr="00926FA0">
        <w:rPr>
          <w:rFonts w:ascii="Arial" w:eastAsia="Arial" w:hAnsi="Arial" w:cs="Arial"/>
          <w:sz w:val="20"/>
          <w:szCs w:val="20"/>
        </w:rPr>
        <w:t>PLoS</w:t>
      </w:r>
      <w:proofErr w:type="spellEnd"/>
      <w:r w:rsidRPr="00926FA0">
        <w:rPr>
          <w:rFonts w:ascii="Arial" w:eastAsia="Arial" w:hAnsi="Arial" w:cs="Arial"/>
          <w:sz w:val="20"/>
          <w:szCs w:val="20"/>
        </w:rPr>
        <w:t xml:space="preserve"> One, 16(11), p.e0244343.</w:t>
      </w:r>
    </w:p>
    <w:p w14:paraId="1637AC41"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Camhi, M.D., S.V. Valenti, S.V. Fordham, S.L. Fowler and C. Gibson. 2009. The Conservation Status of Pelagic Sharks and Rays: Report of the IUCN Shark Specialist Group Pelagic Shark Red List Workshop. IUCN Species Survival Commission Shark Specialist Group. Newbury, UK. x + 78p.</w:t>
      </w:r>
    </w:p>
    <w:p w14:paraId="70D7F15B" w14:textId="77777777" w:rsidR="00A24D3E" w:rsidRPr="00926FA0" w:rsidRDefault="00000000">
      <w:pPr>
        <w:spacing w:after="80"/>
        <w:ind w:left="567" w:hanging="567"/>
        <w:jc w:val="both"/>
        <w:rPr>
          <w:rFonts w:ascii="Arial" w:eastAsia="Arial" w:hAnsi="Arial" w:cs="Arial"/>
          <w:sz w:val="20"/>
          <w:szCs w:val="20"/>
          <w:lang w:val="en-US"/>
        </w:rPr>
      </w:pPr>
      <w:proofErr w:type="spellStart"/>
      <w:r w:rsidRPr="00926FA0">
        <w:rPr>
          <w:rFonts w:ascii="Arial" w:eastAsia="Arial" w:hAnsi="Arial" w:cs="Arial"/>
          <w:sz w:val="20"/>
          <w:szCs w:val="20"/>
          <w:lang w:val="en-US"/>
        </w:rPr>
        <w:t>Cardeñosa</w:t>
      </w:r>
      <w:proofErr w:type="spellEnd"/>
      <w:r w:rsidRPr="00926FA0">
        <w:rPr>
          <w:rFonts w:ascii="Arial" w:eastAsia="Arial" w:hAnsi="Arial" w:cs="Arial"/>
          <w:sz w:val="20"/>
          <w:szCs w:val="20"/>
          <w:lang w:val="en-US"/>
        </w:rPr>
        <w:t>, D., Fields, A.T., Babcock, E.A., Shea, S.K., Feldheim, K.A. and Chapman, D.D., 2020. Species composition of the largest shark fin retail-market in mainland China. Scientific reports, 10(1), p.12914.</w:t>
      </w:r>
    </w:p>
    <w:p w14:paraId="275335A8" w14:textId="77777777" w:rsidR="00A24D3E" w:rsidRPr="00926FA0" w:rsidRDefault="00000000">
      <w:pPr>
        <w:spacing w:after="80"/>
        <w:ind w:left="567" w:hanging="567"/>
        <w:jc w:val="both"/>
        <w:rPr>
          <w:rFonts w:ascii="Arial" w:eastAsia="Arial" w:hAnsi="Arial" w:cs="Arial"/>
          <w:sz w:val="20"/>
          <w:szCs w:val="20"/>
          <w:lang w:val="en-US"/>
        </w:rPr>
      </w:pPr>
      <w:proofErr w:type="spellStart"/>
      <w:r w:rsidRPr="00926FA0">
        <w:rPr>
          <w:rFonts w:ascii="Arial" w:eastAsia="Arial" w:hAnsi="Arial" w:cs="Arial"/>
          <w:sz w:val="20"/>
          <w:szCs w:val="20"/>
          <w:lang w:val="en-US"/>
        </w:rPr>
        <w:t>Cardeñosa</w:t>
      </w:r>
      <w:proofErr w:type="spellEnd"/>
      <w:r w:rsidRPr="00926FA0">
        <w:rPr>
          <w:rFonts w:ascii="Arial" w:eastAsia="Arial" w:hAnsi="Arial" w:cs="Arial"/>
          <w:sz w:val="20"/>
          <w:szCs w:val="20"/>
          <w:lang w:val="en-US"/>
        </w:rPr>
        <w:t xml:space="preserve">, D., Shea, S.K., Zhang, H., Fischer, G.A., </w:t>
      </w:r>
      <w:proofErr w:type="spellStart"/>
      <w:r w:rsidRPr="00926FA0">
        <w:rPr>
          <w:rFonts w:ascii="Arial" w:eastAsia="Arial" w:hAnsi="Arial" w:cs="Arial"/>
          <w:sz w:val="20"/>
          <w:szCs w:val="20"/>
          <w:lang w:val="en-US"/>
        </w:rPr>
        <w:t>Simpfendorfer</w:t>
      </w:r>
      <w:proofErr w:type="spellEnd"/>
      <w:r w:rsidRPr="00926FA0">
        <w:rPr>
          <w:rFonts w:ascii="Arial" w:eastAsia="Arial" w:hAnsi="Arial" w:cs="Arial"/>
          <w:sz w:val="20"/>
          <w:szCs w:val="20"/>
          <w:lang w:val="en-US"/>
        </w:rPr>
        <w:t>, C.A. and Chapman, D.D., 2022. Two thirds of species in a global shark fin trade hub are threatened with extinction: Conservation potential of international trade regulations for coastal sharks. Conservation Letters, 15(5), p.e12910 </w:t>
      </w:r>
    </w:p>
    <w:p w14:paraId="3E3E42C7" w14:textId="77777777" w:rsidR="00A24D3E" w:rsidRPr="00926FA0" w:rsidRDefault="00000000">
      <w:pPr>
        <w:spacing w:after="80"/>
        <w:ind w:left="567" w:hanging="567"/>
        <w:jc w:val="both"/>
        <w:rPr>
          <w:rFonts w:ascii="Arial" w:eastAsia="Times New Roman" w:hAnsi="Arial" w:cs="Arial"/>
          <w:sz w:val="20"/>
          <w:szCs w:val="20"/>
          <w:lang w:val="en-US"/>
        </w:rPr>
      </w:pPr>
      <w:proofErr w:type="spellStart"/>
      <w:r w:rsidRPr="00926FA0">
        <w:rPr>
          <w:rFonts w:ascii="Arial" w:eastAsia="Times New Roman" w:hAnsi="Arial" w:cs="Arial"/>
          <w:sz w:val="20"/>
          <w:szCs w:val="20"/>
          <w:lang w:val="en-US"/>
        </w:rPr>
        <w:t>Cardeñosa</w:t>
      </w:r>
      <w:proofErr w:type="spellEnd"/>
      <w:r w:rsidRPr="00926FA0">
        <w:rPr>
          <w:rFonts w:ascii="Arial" w:eastAsia="Times New Roman" w:hAnsi="Arial" w:cs="Arial"/>
          <w:sz w:val="20"/>
          <w:szCs w:val="20"/>
          <w:lang w:val="en-US"/>
        </w:rPr>
        <w:t>, D., Babcock, E.A., Shea, S.K., Zhang, H., Feldheim, K.A., Gale, S.W., Mills, D. and Chapman, D.D., 2024. Small sharks, big problems: DNA analysis of small fins reveals trade regulation gaps and burgeoning trade in juvenile sharks. </w:t>
      </w:r>
      <w:r w:rsidRPr="00926FA0">
        <w:rPr>
          <w:rFonts w:ascii="Arial" w:eastAsia="Times New Roman" w:hAnsi="Arial" w:cs="Arial"/>
          <w:i/>
          <w:iCs/>
          <w:sz w:val="20"/>
          <w:szCs w:val="20"/>
          <w:lang w:val="en-US"/>
        </w:rPr>
        <w:t>Science advances</w:t>
      </w:r>
      <w:r w:rsidRPr="00926FA0">
        <w:rPr>
          <w:rFonts w:ascii="Arial" w:eastAsia="Times New Roman" w:hAnsi="Arial" w:cs="Arial"/>
          <w:sz w:val="20"/>
          <w:szCs w:val="20"/>
          <w:lang w:val="en-US"/>
        </w:rPr>
        <w:t>, </w:t>
      </w:r>
      <w:r w:rsidRPr="00926FA0">
        <w:rPr>
          <w:rFonts w:ascii="Arial" w:eastAsia="Times New Roman" w:hAnsi="Arial" w:cs="Arial"/>
          <w:i/>
          <w:iCs/>
          <w:sz w:val="20"/>
          <w:szCs w:val="20"/>
          <w:lang w:val="en-US"/>
        </w:rPr>
        <w:t>10</w:t>
      </w:r>
      <w:r w:rsidRPr="00926FA0">
        <w:rPr>
          <w:rFonts w:ascii="Arial" w:eastAsia="Times New Roman" w:hAnsi="Arial" w:cs="Arial"/>
          <w:sz w:val="20"/>
          <w:szCs w:val="20"/>
          <w:lang w:val="en-US"/>
        </w:rPr>
        <w:t xml:space="preserve">(42), </w:t>
      </w:r>
      <w:proofErr w:type="gramStart"/>
      <w:r w:rsidRPr="00926FA0">
        <w:rPr>
          <w:rFonts w:ascii="Arial" w:eastAsia="Times New Roman" w:hAnsi="Arial" w:cs="Arial"/>
          <w:sz w:val="20"/>
          <w:szCs w:val="20"/>
          <w:lang w:val="en-US"/>
        </w:rPr>
        <w:t>p.eadq</w:t>
      </w:r>
      <w:proofErr w:type="gramEnd"/>
      <w:r w:rsidRPr="00926FA0">
        <w:rPr>
          <w:rFonts w:ascii="Arial" w:eastAsia="Times New Roman" w:hAnsi="Arial" w:cs="Arial"/>
          <w:sz w:val="20"/>
          <w:szCs w:val="20"/>
          <w:lang w:val="en-US"/>
        </w:rPr>
        <w:t>6214.</w:t>
      </w:r>
    </w:p>
    <w:p w14:paraId="7594907A" w14:textId="77777777" w:rsidR="00A24D3E" w:rsidRPr="00926FA0" w:rsidRDefault="00000000">
      <w:pPr>
        <w:spacing w:after="80"/>
        <w:ind w:left="567" w:hanging="567"/>
        <w:jc w:val="both"/>
        <w:rPr>
          <w:rFonts w:ascii="Arial" w:eastAsia="Arial" w:hAnsi="Arial" w:cs="Arial"/>
          <w:sz w:val="20"/>
          <w:szCs w:val="20"/>
        </w:rPr>
      </w:pPr>
      <w:r w:rsidRPr="00926FA0">
        <w:rPr>
          <w:rFonts w:ascii="Arial" w:eastAsia="Arial" w:hAnsi="Arial" w:cs="Arial"/>
          <w:sz w:val="20"/>
          <w:szCs w:val="20"/>
        </w:rPr>
        <w:t>Carlson, J.K., I.E. Baremore, and D.M. Bethea. 2005. The direct shark gillnet fishery, catch and bycatch 2004. National Marine Fisheries Service, Southeast Fisheries Science Center, PCB-05-01. Panama City, FL.</w:t>
      </w:r>
    </w:p>
    <w:p w14:paraId="5F777D66" w14:textId="77777777" w:rsidR="00A24D3E" w:rsidRPr="00926FA0" w:rsidRDefault="00000000">
      <w:pPr>
        <w:spacing w:after="80"/>
        <w:ind w:left="567" w:hanging="567"/>
        <w:jc w:val="both"/>
        <w:rPr>
          <w:rFonts w:ascii="Arial" w:eastAsia="Times New Roman" w:hAnsi="Arial" w:cs="Arial"/>
          <w:sz w:val="20"/>
          <w:szCs w:val="20"/>
          <w:lang w:val="en-US"/>
        </w:rPr>
      </w:pPr>
      <w:proofErr w:type="spellStart"/>
      <w:r w:rsidRPr="00926FA0">
        <w:rPr>
          <w:rFonts w:ascii="Arial" w:eastAsia="Times New Roman" w:hAnsi="Arial" w:cs="Arial"/>
          <w:sz w:val="20"/>
          <w:szCs w:val="20"/>
        </w:rPr>
        <w:t>Cartamil</w:t>
      </w:r>
      <w:proofErr w:type="spellEnd"/>
      <w:r w:rsidRPr="00926FA0">
        <w:rPr>
          <w:rFonts w:ascii="Arial" w:eastAsia="Times New Roman" w:hAnsi="Arial" w:cs="Arial"/>
          <w:sz w:val="20"/>
          <w:szCs w:val="20"/>
        </w:rPr>
        <w:t>, D., Santana-Morales, O., Escobedo-Olvera, M., Kacev, D., Castillo-</w:t>
      </w:r>
      <w:proofErr w:type="spellStart"/>
      <w:r w:rsidRPr="00926FA0">
        <w:rPr>
          <w:rFonts w:ascii="Arial" w:eastAsia="Times New Roman" w:hAnsi="Arial" w:cs="Arial"/>
          <w:sz w:val="20"/>
          <w:szCs w:val="20"/>
        </w:rPr>
        <w:t>Geniz</w:t>
      </w:r>
      <w:proofErr w:type="spellEnd"/>
      <w:r w:rsidRPr="00926FA0">
        <w:rPr>
          <w:rFonts w:ascii="Arial" w:eastAsia="Times New Roman" w:hAnsi="Arial" w:cs="Arial"/>
          <w:sz w:val="20"/>
          <w:szCs w:val="20"/>
        </w:rPr>
        <w:t xml:space="preserve">, L., Graham, J.B., Rubin, R.D. and Sosa-Nishizaki, O., 2011. </w:t>
      </w:r>
      <w:r w:rsidRPr="00926FA0">
        <w:rPr>
          <w:rFonts w:ascii="Arial" w:eastAsia="Times New Roman" w:hAnsi="Arial" w:cs="Arial"/>
          <w:sz w:val="20"/>
          <w:szCs w:val="20"/>
          <w:lang w:val="en-US"/>
        </w:rPr>
        <w:t>The artisanal elasmobranch fishery of the Pacific coast of Baja California, Mexico. </w:t>
      </w:r>
      <w:r w:rsidRPr="00926FA0">
        <w:rPr>
          <w:rFonts w:ascii="Arial" w:eastAsia="Times New Roman" w:hAnsi="Arial" w:cs="Arial"/>
          <w:i/>
          <w:iCs/>
          <w:sz w:val="20"/>
          <w:szCs w:val="20"/>
          <w:lang w:val="en-US"/>
        </w:rPr>
        <w:t>Fisheries Research</w:t>
      </w:r>
      <w:r w:rsidRPr="00926FA0">
        <w:rPr>
          <w:rFonts w:ascii="Arial" w:eastAsia="Times New Roman" w:hAnsi="Arial" w:cs="Arial"/>
          <w:sz w:val="20"/>
          <w:szCs w:val="20"/>
          <w:lang w:val="en-US"/>
        </w:rPr>
        <w:t>, </w:t>
      </w:r>
      <w:r w:rsidRPr="00926FA0">
        <w:rPr>
          <w:rFonts w:ascii="Arial" w:eastAsia="Times New Roman" w:hAnsi="Arial" w:cs="Arial"/>
          <w:i/>
          <w:iCs/>
          <w:sz w:val="20"/>
          <w:szCs w:val="20"/>
          <w:lang w:val="en-US"/>
        </w:rPr>
        <w:t>108</w:t>
      </w:r>
      <w:r w:rsidRPr="00926FA0">
        <w:rPr>
          <w:rFonts w:ascii="Arial" w:eastAsia="Times New Roman" w:hAnsi="Arial" w:cs="Arial"/>
          <w:sz w:val="20"/>
          <w:szCs w:val="20"/>
          <w:lang w:val="en-US"/>
        </w:rPr>
        <w:t>(2-3), pp.393-403.</w:t>
      </w:r>
    </w:p>
    <w:p w14:paraId="06128D3F" w14:textId="77777777" w:rsidR="00A24D3E" w:rsidRPr="00926FA0" w:rsidRDefault="00000000">
      <w:pPr>
        <w:spacing w:after="80"/>
        <w:ind w:left="567" w:hanging="567"/>
        <w:jc w:val="both"/>
        <w:rPr>
          <w:rFonts w:ascii="Arial" w:eastAsia="Times New Roman" w:hAnsi="Arial" w:cs="Arial"/>
          <w:sz w:val="20"/>
          <w:szCs w:val="20"/>
          <w:lang w:val="en-US"/>
        </w:rPr>
      </w:pPr>
      <w:r w:rsidRPr="00926FA0">
        <w:rPr>
          <w:rFonts w:ascii="Arial" w:eastAsia="Times New Roman" w:hAnsi="Arial" w:cs="Arial"/>
          <w:sz w:val="20"/>
          <w:szCs w:val="20"/>
          <w:lang w:val="en-US"/>
        </w:rPr>
        <w:t>Cerutti</w:t>
      </w:r>
      <w:r w:rsidRPr="00926FA0">
        <w:rPr>
          <w:rFonts w:ascii="Cambria Math" w:eastAsia="Times New Roman" w:hAnsi="Cambria Math" w:cs="Cambria Math"/>
          <w:sz w:val="20"/>
          <w:szCs w:val="20"/>
          <w:lang w:val="en-US"/>
        </w:rPr>
        <w:t>‐</w:t>
      </w:r>
      <w:r w:rsidRPr="00926FA0">
        <w:rPr>
          <w:rFonts w:ascii="Arial" w:eastAsia="Times New Roman" w:hAnsi="Arial" w:cs="Arial"/>
          <w:sz w:val="20"/>
          <w:szCs w:val="20"/>
          <w:lang w:val="en-US"/>
        </w:rPr>
        <w:t xml:space="preserve">Pereyra, F., </w:t>
      </w:r>
      <w:proofErr w:type="spellStart"/>
      <w:r w:rsidRPr="00926FA0">
        <w:rPr>
          <w:rFonts w:ascii="Arial" w:eastAsia="Times New Roman" w:hAnsi="Arial" w:cs="Arial"/>
          <w:sz w:val="20"/>
          <w:szCs w:val="20"/>
          <w:lang w:val="en-US"/>
        </w:rPr>
        <w:t>Drenkard</w:t>
      </w:r>
      <w:proofErr w:type="spellEnd"/>
      <w:r w:rsidRPr="00926FA0">
        <w:rPr>
          <w:rFonts w:ascii="Arial" w:eastAsia="Times New Roman" w:hAnsi="Arial" w:cs="Arial"/>
          <w:sz w:val="20"/>
          <w:szCs w:val="20"/>
          <w:lang w:val="en-US"/>
        </w:rPr>
        <w:t>, E.J., Espinoza, M., Finucci, B., Galván</w:t>
      </w:r>
      <w:r w:rsidRPr="00926FA0">
        <w:rPr>
          <w:rFonts w:ascii="Cambria Math" w:eastAsia="Times New Roman" w:hAnsi="Cambria Math" w:cs="Cambria Math"/>
          <w:sz w:val="20"/>
          <w:szCs w:val="20"/>
          <w:lang w:val="en-US"/>
        </w:rPr>
        <w:t>‐</w:t>
      </w:r>
      <w:r w:rsidRPr="00926FA0">
        <w:rPr>
          <w:rFonts w:ascii="Arial" w:eastAsia="Times New Roman" w:hAnsi="Arial" w:cs="Arial"/>
          <w:sz w:val="20"/>
          <w:szCs w:val="20"/>
          <w:lang w:val="en-US"/>
        </w:rPr>
        <w:t>Magaña, F., Hacohen</w:t>
      </w:r>
      <w:r w:rsidRPr="00926FA0">
        <w:rPr>
          <w:rFonts w:ascii="Cambria Math" w:eastAsia="Times New Roman" w:hAnsi="Cambria Math" w:cs="Cambria Math"/>
          <w:sz w:val="20"/>
          <w:szCs w:val="20"/>
          <w:lang w:val="en-US"/>
        </w:rPr>
        <w:t>‐</w:t>
      </w:r>
      <w:proofErr w:type="spellStart"/>
      <w:r w:rsidRPr="00926FA0">
        <w:rPr>
          <w:rFonts w:ascii="Arial" w:eastAsia="Times New Roman" w:hAnsi="Arial" w:cs="Arial"/>
          <w:sz w:val="20"/>
          <w:szCs w:val="20"/>
          <w:lang w:val="en-US"/>
        </w:rPr>
        <w:t>Domené</w:t>
      </w:r>
      <w:proofErr w:type="spellEnd"/>
      <w:r w:rsidRPr="00926FA0">
        <w:rPr>
          <w:rFonts w:ascii="Arial" w:eastAsia="Times New Roman" w:hAnsi="Arial" w:cs="Arial"/>
          <w:sz w:val="20"/>
          <w:szCs w:val="20"/>
          <w:lang w:val="en-US"/>
        </w:rPr>
        <w:t>, A., Hearn, A., Hoyos</w:t>
      </w:r>
      <w:r w:rsidRPr="00926FA0">
        <w:rPr>
          <w:rFonts w:ascii="Cambria Math" w:eastAsia="Times New Roman" w:hAnsi="Cambria Math" w:cs="Cambria Math"/>
          <w:sz w:val="20"/>
          <w:szCs w:val="20"/>
          <w:lang w:val="en-US"/>
        </w:rPr>
        <w:t>‐</w:t>
      </w:r>
      <w:r w:rsidRPr="00926FA0">
        <w:rPr>
          <w:rFonts w:ascii="Arial" w:eastAsia="Times New Roman" w:hAnsi="Arial" w:cs="Arial"/>
          <w:sz w:val="20"/>
          <w:szCs w:val="20"/>
          <w:lang w:val="en-US"/>
        </w:rPr>
        <w:t>Padilla, M.E., Ketchum, J.T., Mejía</w:t>
      </w:r>
      <w:r w:rsidRPr="00926FA0">
        <w:rPr>
          <w:rFonts w:ascii="Cambria Math" w:eastAsia="Times New Roman" w:hAnsi="Cambria Math" w:cs="Cambria Math"/>
          <w:sz w:val="20"/>
          <w:szCs w:val="20"/>
          <w:lang w:val="en-US"/>
        </w:rPr>
        <w:t>‐</w:t>
      </w:r>
      <w:r w:rsidRPr="00926FA0">
        <w:rPr>
          <w:rFonts w:ascii="Arial" w:eastAsia="Times New Roman" w:hAnsi="Arial" w:cs="Arial"/>
          <w:sz w:val="20"/>
          <w:szCs w:val="20"/>
          <w:lang w:val="en-US"/>
        </w:rPr>
        <w:t>Falla, P.A. and Moya</w:t>
      </w:r>
      <w:r w:rsidRPr="00926FA0">
        <w:rPr>
          <w:rFonts w:ascii="Cambria Math" w:eastAsia="Times New Roman" w:hAnsi="Cambria Math" w:cs="Cambria Math"/>
          <w:sz w:val="20"/>
          <w:szCs w:val="20"/>
          <w:lang w:val="en-US"/>
        </w:rPr>
        <w:t>‐</w:t>
      </w:r>
      <w:r w:rsidRPr="00926FA0">
        <w:rPr>
          <w:rFonts w:ascii="Arial" w:eastAsia="Times New Roman" w:hAnsi="Arial" w:cs="Arial"/>
          <w:sz w:val="20"/>
          <w:szCs w:val="20"/>
          <w:lang w:val="en-US"/>
        </w:rPr>
        <w:t xml:space="preserve">Serrano, A.V., 2024. Vulnerability of Eastern Tropical Pacific chondrichthyan fish to climate change. </w:t>
      </w:r>
      <w:r w:rsidRPr="00926FA0">
        <w:rPr>
          <w:rFonts w:ascii="Arial" w:eastAsia="Times New Roman" w:hAnsi="Arial" w:cs="Arial"/>
          <w:sz w:val="20"/>
          <w:szCs w:val="20"/>
          <w:lang w:val="en-US"/>
        </w:rPr>
        <w:t>Global Change Biology, 30(7), p.e17373.</w:t>
      </w:r>
    </w:p>
    <w:p w14:paraId="10C15F8A" w14:textId="77777777" w:rsidR="00A24D3E" w:rsidRPr="00926FA0" w:rsidRDefault="00000000">
      <w:pPr>
        <w:spacing w:after="80"/>
        <w:ind w:left="567" w:hanging="567"/>
        <w:jc w:val="both"/>
        <w:rPr>
          <w:rFonts w:ascii="Arial" w:eastAsia="Times New Roman" w:hAnsi="Arial" w:cs="Arial"/>
          <w:sz w:val="20"/>
          <w:szCs w:val="20"/>
          <w:lang w:val="en-US"/>
        </w:rPr>
      </w:pPr>
      <w:r w:rsidRPr="00926FA0">
        <w:rPr>
          <w:rFonts w:ascii="Arial" w:eastAsia="Times New Roman" w:hAnsi="Arial" w:cs="Arial"/>
          <w:sz w:val="20"/>
          <w:szCs w:val="20"/>
          <w:lang w:val="en-US"/>
        </w:rPr>
        <w:t xml:space="preserve">Centeno-Chaves, A., </w:t>
      </w:r>
      <w:proofErr w:type="spellStart"/>
      <w:r w:rsidRPr="00926FA0">
        <w:rPr>
          <w:rFonts w:ascii="Arial" w:eastAsia="Times New Roman" w:hAnsi="Arial" w:cs="Arial"/>
          <w:sz w:val="20"/>
          <w:szCs w:val="20"/>
          <w:lang w:val="en-US"/>
        </w:rPr>
        <w:t>Marrari</w:t>
      </w:r>
      <w:proofErr w:type="spellEnd"/>
      <w:r w:rsidRPr="00926FA0">
        <w:rPr>
          <w:rFonts w:ascii="Arial" w:eastAsia="Times New Roman" w:hAnsi="Arial" w:cs="Arial"/>
          <w:sz w:val="20"/>
          <w:szCs w:val="20"/>
          <w:lang w:val="en-US"/>
        </w:rPr>
        <w:t xml:space="preserve">, M., Arias-Zumbado, F., García-Rojas, A. and Mug-Villanueva, M., 2025. </w:t>
      </w:r>
      <w:r w:rsidRPr="00926FA0">
        <w:rPr>
          <w:rFonts w:ascii="Arial" w:eastAsia="Times New Roman" w:hAnsi="Arial" w:cs="Arial"/>
          <w:sz w:val="20"/>
          <w:szCs w:val="20"/>
          <w:lang w:val="en-US"/>
        </w:rPr>
        <w:t>Composition of pelagic fish in commercial landings of the longline fishery in the Costa Rica Pacific during 2015-2021. </w:t>
      </w:r>
      <w:r w:rsidRPr="00926FA0">
        <w:rPr>
          <w:rFonts w:ascii="Arial" w:eastAsia="Times New Roman" w:hAnsi="Arial" w:cs="Arial"/>
          <w:i/>
          <w:iCs/>
          <w:sz w:val="20"/>
          <w:szCs w:val="20"/>
          <w:lang w:val="en-US"/>
        </w:rPr>
        <w:t>Frontiers in Marine Science</w:t>
      </w:r>
      <w:r w:rsidRPr="00926FA0">
        <w:rPr>
          <w:rFonts w:ascii="Arial" w:eastAsia="Times New Roman" w:hAnsi="Arial" w:cs="Arial"/>
          <w:sz w:val="20"/>
          <w:szCs w:val="20"/>
          <w:lang w:val="en-US"/>
        </w:rPr>
        <w:t>, </w:t>
      </w:r>
      <w:r w:rsidRPr="00926FA0">
        <w:rPr>
          <w:rFonts w:ascii="Arial" w:eastAsia="Times New Roman" w:hAnsi="Arial" w:cs="Arial"/>
          <w:i/>
          <w:iCs/>
          <w:sz w:val="20"/>
          <w:szCs w:val="20"/>
          <w:lang w:val="en-US"/>
        </w:rPr>
        <w:t>11</w:t>
      </w:r>
      <w:r w:rsidRPr="00926FA0">
        <w:rPr>
          <w:rFonts w:ascii="Arial" w:eastAsia="Times New Roman" w:hAnsi="Arial" w:cs="Arial"/>
          <w:sz w:val="20"/>
          <w:szCs w:val="20"/>
          <w:lang w:val="en-US"/>
        </w:rPr>
        <w:t>, p.1490883.</w:t>
      </w:r>
    </w:p>
    <w:p w14:paraId="657AE6B4"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Chen, C. </w:t>
      </w:r>
      <w:proofErr w:type="gramStart"/>
      <w:r w:rsidRPr="00926FA0">
        <w:rPr>
          <w:rFonts w:ascii="Arial" w:eastAsia="Arial" w:hAnsi="Arial" w:cs="Arial"/>
          <w:sz w:val="20"/>
          <w:szCs w:val="20"/>
          <w:lang w:val="en-US"/>
        </w:rPr>
        <w:t>T. ,</w:t>
      </w:r>
      <w:proofErr w:type="gramEnd"/>
      <w:r w:rsidRPr="00926FA0">
        <w:rPr>
          <w:rFonts w:ascii="Arial" w:eastAsia="Arial" w:hAnsi="Arial" w:cs="Arial"/>
          <w:sz w:val="20"/>
          <w:szCs w:val="20"/>
          <w:lang w:val="en-US"/>
        </w:rPr>
        <w:t xml:space="preserve"> T. C. Leu, and S. J. Joung. 1988. Reproduction in the female scalloped hammerhead,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xml:space="preserve">, in northeastern Taiwan waters. U.S. Fish </w:t>
      </w:r>
      <w:proofErr w:type="spellStart"/>
      <w:r w:rsidRPr="00926FA0">
        <w:rPr>
          <w:rFonts w:ascii="Arial" w:eastAsia="Arial" w:hAnsi="Arial" w:cs="Arial"/>
          <w:sz w:val="20"/>
          <w:szCs w:val="20"/>
          <w:lang w:val="en-US"/>
        </w:rPr>
        <w:t>Wildl</w:t>
      </w:r>
      <w:proofErr w:type="spellEnd"/>
      <w:r w:rsidRPr="00926FA0">
        <w:rPr>
          <w:rFonts w:ascii="Arial" w:eastAsia="Arial" w:hAnsi="Arial" w:cs="Arial"/>
          <w:sz w:val="20"/>
          <w:szCs w:val="20"/>
          <w:lang w:val="en-US"/>
        </w:rPr>
        <w:t xml:space="preserve">. </w:t>
      </w:r>
      <w:proofErr w:type="spellStart"/>
      <w:r w:rsidRPr="00926FA0">
        <w:rPr>
          <w:rFonts w:ascii="Arial" w:eastAsia="Arial" w:hAnsi="Arial" w:cs="Arial"/>
          <w:sz w:val="20"/>
          <w:szCs w:val="20"/>
          <w:lang w:val="en-US"/>
        </w:rPr>
        <w:t>ServoFish</w:t>
      </w:r>
      <w:proofErr w:type="spellEnd"/>
      <w:r w:rsidRPr="00926FA0">
        <w:rPr>
          <w:rFonts w:ascii="Arial" w:eastAsia="Arial" w:hAnsi="Arial" w:cs="Arial"/>
          <w:sz w:val="20"/>
          <w:szCs w:val="20"/>
          <w:lang w:val="en-US"/>
        </w:rPr>
        <w:t>. Bull. 86(2): 389-393.</w:t>
      </w:r>
    </w:p>
    <w:p w14:paraId="36F182B9" w14:textId="77777777" w:rsidR="00A24D3E" w:rsidRPr="00926FA0" w:rsidRDefault="00000000">
      <w:pPr>
        <w:spacing w:after="80"/>
        <w:ind w:left="567" w:hanging="567"/>
        <w:jc w:val="both"/>
        <w:rPr>
          <w:rFonts w:ascii="Arial" w:eastAsia="Arial" w:hAnsi="Arial" w:cs="Arial"/>
          <w:sz w:val="20"/>
          <w:szCs w:val="20"/>
        </w:rPr>
      </w:pPr>
      <w:r w:rsidRPr="00926FA0">
        <w:rPr>
          <w:rFonts w:ascii="Arial" w:eastAsia="Arial" w:hAnsi="Arial" w:cs="Arial"/>
          <w:sz w:val="20"/>
          <w:szCs w:val="20"/>
          <w:lang w:val="en-US"/>
        </w:rPr>
        <w:t xml:space="preserve">Chen, C.T., Leu, T.C., Joung, S.J. and Lo, N.C.H., 1990. Age and growth of the scalloped hammerhead,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in northeastern Taiwan waters.</w:t>
      </w:r>
      <w:r w:rsidRPr="00926FA0">
        <w:rPr>
          <w:rFonts w:ascii="Arial" w:eastAsia="Arial" w:hAnsi="Arial" w:cs="Arial"/>
          <w:sz w:val="20"/>
          <w:szCs w:val="20"/>
        </w:rPr>
        <w:t xml:space="preserve"> PUBLISHED WHERE?</w:t>
      </w:r>
    </w:p>
    <w:p w14:paraId="6A30CC4B" w14:textId="77777777" w:rsidR="00A24D3E" w:rsidRPr="00926FA0" w:rsidRDefault="00A24D3E">
      <w:pPr>
        <w:spacing w:after="80"/>
        <w:ind w:left="567" w:hanging="567"/>
        <w:jc w:val="both"/>
        <w:rPr>
          <w:rFonts w:ascii="Arial" w:eastAsia="Arial" w:hAnsi="Arial" w:cs="Arial"/>
          <w:sz w:val="20"/>
          <w:szCs w:val="20"/>
          <w:lang w:val="en-US"/>
        </w:rPr>
      </w:pPr>
    </w:p>
    <w:p w14:paraId="6D1A5852" w14:textId="77777777" w:rsidR="00A24D3E" w:rsidRPr="00926FA0" w:rsidRDefault="00000000">
      <w:pPr>
        <w:spacing w:after="80"/>
        <w:ind w:left="567" w:hanging="567"/>
        <w:jc w:val="both"/>
        <w:rPr>
          <w:rFonts w:ascii="Arial" w:eastAsia="Arial" w:hAnsi="Arial" w:cs="Arial"/>
          <w:sz w:val="20"/>
          <w:szCs w:val="20"/>
        </w:rPr>
      </w:pPr>
      <w:r w:rsidRPr="00926FA0">
        <w:rPr>
          <w:rFonts w:ascii="Arial" w:eastAsia="Arial" w:hAnsi="Arial" w:cs="Arial"/>
          <w:sz w:val="20"/>
          <w:szCs w:val="20"/>
        </w:rPr>
        <w:t xml:space="preserve">Chin, A., </w:t>
      </w:r>
      <w:proofErr w:type="spellStart"/>
      <w:r w:rsidRPr="00926FA0">
        <w:rPr>
          <w:rFonts w:ascii="Arial" w:eastAsia="Arial" w:hAnsi="Arial" w:cs="Arial"/>
          <w:sz w:val="20"/>
          <w:szCs w:val="20"/>
        </w:rPr>
        <w:t>Simpfendorfer</w:t>
      </w:r>
      <w:proofErr w:type="spellEnd"/>
      <w:r w:rsidRPr="00926FA0">
        <w:rPr>
          <w:rFonts w:ascii="Arial" w:eastAsia="Arial" w:hAnsi="Arial" w:cs="Arial"/>
          <w:sz w:val="20"/>
          <w:szCs w:val="20"/>
        </w:rPr>
        <w:t>, C.A., White, W.T., Johnson, G.J., McAuley, R.B. and Heupel, M.R., 2017. Crossing lines: a multidisciplinary framework for assessing connectivity of hammerhead sharks across jurisdictional boundaries. Scientific Reports, 7(1), p.46061.</w:t>
      </w:r>
    </w:p>
    <w:p w14:paraId="26BB4464" w14:textId="77777777" w:rsidR="00A24D3E" w:rsidRPr="00926FA0" w:rsidRDefault="00000000">
      <w:pPr>
        <w:spacing w:after="80"/>
        <w:ind w:left="567" w:hanging="567"/>
        <w:jc w:val="both"/>
        <w:rPr>
          <w:rFonts w:ascii="Arial" w:eastAsia="Arial" w:hAnsi="Arial" w:cs="Arial"/>
          <w:sz w:val="20"/>
          <w:szCs w:val="20"/>
        </w:rPr>
      </w:pPr>
      <w:r w:rsidRPr="00926FA0">
        <w:rPr>
          <w:rFonts w:ascii="Arial" w:hAnsi="Arial" w:cs="Arial"/>
          <w:color w:val="222222"/>
          <w:sz w:val="20"/>
          <w:szCs w:val="20"/>
          <w:shd w:val="clear" w:color="auto" w:fill="FFFFFF"/>
        </w:rPr>
        <w:t xml:space="preserve">Chiriboga-Paredes, Y., Palomino, Á., Goodman, L., Córdova, F., Páez, V., Yépez, M., Jorgensen, S., Armijos, D., </w:t>
      </w:r>
      <w:proofErr w:type="spellStart"/>
      <w:r w:rsidRPr="00926FA0">
        <w:rPr>
          <w:rFonts w:ascii="Arial" w:hAnsi="Arial" w:cs="Arial"/>
          <w:color w:val="222222"/>
          <w:sz w:val="20"/>
          <w:szCs w:val="20"/>
          <w:shd w:val="clear" w:color="auto" w:fill="FFFFFF"/>
        </w:rPr>
        <w:t>Pazmiño</w:t>
      </w:r>
      <w:proofErr w:type="spellEnd"/>
      <w:r w:rsidRPr="00926FA0">
        <w:rPr>
          <w:rFonts w:ascii="Arial" w:hAnsi="Arial" w:cs="Arial"/>
          <w:color w:val="222222"/>
          <w:sz w:val="20"/>
          <w:szCs w:val="20"/>
          <w:shd w:val="clear" w:color="auto" w:fill="FFFFFF"/>
        </w:rPr>
        <w:t xml:space="preserve">, D. and Hearn, A., 2022. Discovery of a putative scalloped hammerhead shark Sphyrna </w:t>
      </w:r>
      <w:proofErr w:type="spellStart"/>
      <w:r w:rsidRPr="00926FA0">
        <w:rPr>
          <w:rFonts w:ascii="Arial" w:hAnsi="Arial" w:cs="Arial"/>
          <w:color w:val="222222"/>
          <w:sz w:val="20"/>
          <w:szCs w:val="20"/>
          <w:shd w:val="clear" w:color="auto" w:fill="FFFFFF"/>
        </w:rPr>
        <w:t>lewini</w:t>
      </w:r>
      <w:proofErr w:type="spellEnd"/>
      <w:r w:rsidRPr="00926FA0">
        <w:rPr>
          <w:rFonts w:ascii="Arial" w:hAnsi="Arial" w:cs="Arial"/>
          <w:color w:val="222222"/>
          <w:sz w:val="20"/>
          <w:szCs w:val="20"/>
          <w:shd w:val="clear" w:color="auto" w:fill="FFFFFF"/>
        </w:rPr>
        <w:t xml:space="preserve"> (</w:t>
      </w:r>
      <w:proofErr w:type="spellStart"/>
      <w:r w:rsidRPr="00926FA0">
        <w:rPr>
          <w:rFonts w:ascii="Arial" w:hAnsi="Arial" w:cs="Arial"/>
          <w:color w:val="222222"/>
          <w:sz w:val="20"/>
          <w:szCs w:val="20"/>
          <w:shd w:val="clear" w:color="auto" w:fill="FFFFFF"/>
        </w:rPr>
        <w:t>Carcharhiniformes</w:t>
      </w:r>
      <w:proofErr w:type="spellEnd"/>
      <w:r w:rsidRPr="00926FA0">
        <w:rPr>
          <w:rFonts w:ascii="Arial" w:hAnsi="Arial" w:cs="Arial"/>
          <w:color w:val="222222"/>
          <w:sz w:val="20"/>
          <w:szCs w:val="20"/>
          <w:shd w:val="clear" w:color="auto" w:fill="FFFFFF"/>
        </w:rPr>
        <w:t>: Sphyrnidae) nursery site at the Galapagos Islands, Eastern Tropical Pacific.</w:t>
      </w:r>
      <w:r w:rsidRPr="00926FA0">
        <w:rPr>
          <w:rStyle w:val="apple-converted-space"/>
          <w:rFonts w:ascii="Arial" w:hAnsi="Arial" w:cs="Arial"/>
          <w:color w:val="222222"/>
          <w:sz w:val="20"/>
          <w:szCs w:val="20"/>
          <w:shd w:val="clear" w:color="auto" w:fill="FFFFFF"/>
        </w:rPr>
        <w:t> </w:t>
      </w:r>
      <w:r w:rsidRPr="00926FA0">
        <w:rPr>
          <w:rFonts w:ascii="Arial" w:hAnsi="Arial" w:cs="Arial"/>
          <w:i/>
          <w:iCs/>
          <w:color w:val="222222"/>
          <w:sz w:val="20"/>
          <w:szCs w:val="20"/>
        </w:rPr>
        <w:t>Environmental Biology of Fishes</w:t>
      </w:r>
      <w:r w:rsidRPr="00926FA0">
        <w:rPr>
          <w:rFonts w:ascii="Arial" w:hAnsi="Arial" w:cs="Arial"/>
          <w:color w:val="222222"/>
          <w:sz w:val="20"/>
          <w:szCs w:val="20"/>
          <w:shd w:val="clear" w:color="auto" w:fill="FFFFFF"/>
        </w:rPr>
        <w:t>,</w:t>
      </w:r>
      <w:r w:rsidRPr="00926FA0">
        <w:rPr>
          <w:rStyle w:val="apple-converted-space"/>
          <w:rFonts w:ascii="Arial" w:hAnsi="Arial" w:cs="Arial"/>
          <w:color w:val="222222"/>
          <w:sz w:val="20"/>
          <w:szCs w:val="20"/>
          <w:shd w:val="clear" w:color="auto" w:fill="FFFFFF"/>
        </w:rPr>
        <w:t> </w:t>
      </w:r>
      <w:r w:rsidRPr="00926FA0">
        <w:rPr>
          <w:rFonts w:ascii="Arial" w:hAnsi="Arial" w:cs="Arial"/>
          <w:i/>
          <w:iCs/>
          <w:color w:val="222222"/>
          <w:sz w:val="20"/>
          <w:szCs w:val="20"/>
        </w:rPr>
        <w:t>105</w:t>
      </w:r>
      <w:r w:rsidRPr="00926FA0">
        <w:rPr>
          <w:rFonts w:ascii="Arial" w:hAnsi="Arial" w:cs="Arial"/>
          <w:color w:val="222222"/>
          <w:sz w:val="20"/>
          <w:szCs w:val="20"/>
          <w:shd w:val="clear" w:color="auto" w:fill="FFFFFF"/>
        </w:rPr>
        <w:t>(2), pp.181-192.</w:t>
      </w:r>
      <w:r w:rsidRPr="00926FA0">
        <w:rPr>
          <w:rFonts w:ascii="Arial" w:eastAsia="Arial" w:hAnsi="Arial" w:cs="Arial"/>
          <w:sz w:val="20"/>
          <w:szCs w:val="20"/>
        </w:rPr>
        <w:t xml:space="preserve"> </w:t>
      </w:r>
    </w:p>
    <w:p w14:paraId="793B7AE1" w14:textId="77777777" w:rsidR="00A24D3E" w:rsidRPr="00926FA0" w:rsidRDefault="00000000">
      <w:pPr>
        <w:spacing w:after="80"/>
        <w:ind w:left="567" w:hanging="567"/>
        <w:jc w:val="both"/>
        <w:rPr>
          <w:rFonts w:ascii="Arial" w:eastAsia="Times New Roman" w:hAnsi="Arial" w:cs="Arial"/>
          <w:sz w:val="20"/>
          <w:szCs w:val="20"/>
          <w:lang w:val="en-US"/>
        </w:rPr>
      </w:pPr>
      <w:r w:rsidRPr="00926FA0">
        <w:rPr>
          <w:rFonts w:ascii="Arial" w:eastAsia="Arial" w:hAnsi="Arial" w:cs="Arial"/>
          <w:sz w:val="20"/>
          <w:szCs w:val="20"/>
          <w:lang w:val="en-US"/>
        </w:rPr>
        <w:t xml:space="preserve">Clarke, T.A. 1971. The ecology of the scalloped hammerhead shark,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in Hawaii. Pacific Science 25: 133-144. </w:t>
      </w:r>
    </w:p>
    <w:p w14:paraId="79E5FFAC" w14:textId="77777777" w:rsidR="00A24D3E" w:rsidRPr="00926FA0" w:rsidRDefault="00000000">
      <w:pPr>
        <w:spacing w:after="80"/>
        <w:ind w:left="567" w:hanging="567"/>
        <w:jc w:val="both"/>
        <w:rPr>
          <w:rFonts w:ascii="Arial" w:eastAsia="Times New Roman" w:hAnsi="Arial" w:cs="Arial"/>
          <w:sz w:val="20"/>
          <w:szCs w:val="20"/>
          <w:lang w:val="en-US"/>
        </w:rPr>
      </w:pPr>
      <w:r w:rsidRPr="00926FA0">
        <w:rPr>
          <w:rFonts w:ascii="Arial" w:eastAsia="Arial" w:hAnsi="Arial" w:cs="Arial"/>
          <w:sz w:val="20"/>
          <w:szCs w:val="20"/>
          <w:lang w:val="en-US"/>
        </w:rPr>
        <w:t xml:space="preserve">Clarke, S. and Rose, D.A. 2003. Regional Fisheries and Trade. In: Fowler, S. L., Cavanagh, R. D., Camhi, M., Burgess, G. H., </w:t>
      </w:r>
      <w:proofErr w:type="spellStart"/>
      <w:r w:rsidRPr="00926FA0">
        <w:rPr>
          <w:rFonts w:ascii="Arial" w:eastAsia="Arial" w:hAnsi="Arial" w:cs="Arial"/>
          <w:sz w:val="20"/>
          <w:szCs w:val="20"/>
          <w:lang w:val="en-US"/>
        </w:rPr>
        <w:t>Cailliet</w:t>
      </w:r>
      <w:proofErr w:type="spellEnd"/>
      <w:r w:rsidRPr="00926FA0">
        <w:rPr>
          <w:rFonts w:ascii="Arial" w:eastAsia="Arial" w:hAnsi="Arial" w:cs="Arial"/>
          <w:sz w:val="20"/>
          <w:szCs w:val="20"/>
          <w:lang w:val="en-US"/>
        </w:rPr>
        <w:t>, G. M., Fordham, S. V., Simpfendorfer, C. A. and Musick, J. A. (eds), Sharks, Rays and Chimaeras: The Status of the Chondrichthyan Fishes. Status Survey</w:t>
      </w:r>
      <w:proofErr w:type="gramStart"/>
      <w:r w:rsidRPr="00926FA0">
        <w:rPr>
          <w:rFonts w:ascii="Arial" w:eastAsia="Arial" w:hAnsi="Arial" w:cs="Arial"/>
          <w:sz w:val="20"/>
          <w:szCs w:val="20"/>
          <w:lang w:val="en-US"/>
        </w:rPr>
        <w:t>. ,</w:t>
      </w:r>
      <w:proofErr w:type="gramEnd"/>
      <w:r w:rsidRPr="00926FA0">
        <w:rPr>
          <w:rFonts w:ascii="Arial" w:eastAsia="Arial" w:hAnsi="Arial" w:cs="Arial"/>
          <w:sz w:val="20"/>
          <w:szCs w:val="20"/>
          <w:lang w:val="en-US"/>
        </w:rPr>
        <w:t xml:space="preserve"> pp. 24-29. IUCN/ SSC Shark Specialist Group, IUCN, Gland, Switzerland and Cambridge, UK.</w:t>
      </w:r>
    </w:p>
    <w:p w14:paraId="078E6618"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eastAsia="Arial" w:hAnsi="Arial" w:cs="Arial"/>
          <w:sz w:val="20"/>
          <w:szCs w:val="20"/>
          <w:lang w:val="fr-FR"/>
        </w:rPr>
        <w:t xml:space="preserve">Clarke, S.C. et al. 2006(a). </w:t>
      </w:r>
      <w:r w:rsidRPr="00926FA0">
        <w:rPr>
          <w:rFonts w:ascii="Arial" w:eastAsia="Arial" w:hAnsi="Arial" w:cs="Arial"/>
          <w:sz w:val="20"/>
          <w:szCs w:val="20"/>
        </w:rPr>
        <w:t>Global estimates of shark catches using trade records from commercial markets. Ecology Letters 9(10):1115–1126.</w:t>
      </w:r>
    </w:p>
    <w:p w14:paraId="7CEF5CE3"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eastAsia="Arial" w:hAnsi="Arial" w:cs="Arial"/>
          <w:sz w:val="20"/>
          <w:szCs w:val="20"/>
        </w:rPr>
        <w:t>Clarke, S.C. et al. 2006(b). Identification of shark species composition and proportion in the Hong Kong shark fin market based on molecular genetics and trade records. Conservation Biology 20(1): 201-211.</w:t>
      </w:r>
    </w:p>
    <w:p w14:paraId="05CB7D2F"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GB"/>
        </w:rPr>
      </w:pPr>
      <w:proofErr w:type="spellStart"/>
      <w:r w:rsidRPr="00926FA0">
        <w:rPr>
          <w:rFonts w:ascii="Arial" w:eastAsia="Arial" w:hAnsi="Arial" w:cs="Arial"/>
          <w:sz w:val="20"/>
          <w:szCs w:val="20"/>
          <w:lang w:val="en-US"/>
        </w:rPr>
        <w:lastRenderedPageBreak/>
        <w:t>Coiraton</w:t>
      </w:r>
      <w:proofErr w:type="spellEnd"/>
      <w:r w:rsidRPr="00926FA0">
        <w:rPr>
          <w:rFonts w:ascii="Arial" w:eastAsia="Arial" w:hAnsi="Arial" w:cs="Arial"/>
          <w:sz w:val="20"/>
          <w:szCs w:val="20"/>
          <w:lang w:val="en-US"/>
        </w:rPr>
        <w:t xml:space="preserve">, C., Amezcua, F. and Ketchum, J.T., 2020. New insights into the migration patterns of the scalloped hammerhead shark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xml:space="preserve"> based on vertebral microchemistry. </w:t>
      </w:r>
      <w:r w:rsidRPr="00926FA0">
        <w:rPr>
          <w:rFonts w:ascii="Arial" w:eastAsia="Arial" w:hAnsi="Arial" w:cs="Arial"/>
          <w:i/>
          <w:iCs/>
          <w:sz w:val="20"/>
          <w:szCs w:val="20"/>
          <w:lang w:val="en-GB"/>
        </w:rPr>
        <w:t>Marine Biology</w:t>
      </w:r>
      <w:r w:rsidRPr="00926FA0">
        <w:rPr>
          <w:rFonts w:ascii="Arial" w:eastAsia="Arial" w:hAnsi="Arial" w:cs="Arial"/>
          <w:sz w:val="20"/>
          <w:szCs w:val="20"/>
          <w:lang w:val="en-GB"/>
        </w:rPr>
        <w:t>, </w:t>
      </w:r>
      <w:r w:rsidRPr="00926FA0">
        <w:rPr>
          <w:rFonts w:ascii="Arial" w:eastAsia="Arial" w:hAnsi="Arial" w:cs="Arial"/>
          <w:i/>
          <w:iCs/>
          <w:sz w:val="20"/>
          <w:szCs w:val="20"/>
          <w:lang w:val="en-GB"/>
        </w:rPr>
        <w:t>167</w:t>
      </w:r>
      <w:r w:rsidRPr="00926FA0">
        <w:rPr>
          <w:rFonts w:ascii="Arial" w:eastAsia="Arial" w:hAnsi="Arial" w:cs="Arial"/>
          <w:sz w:val="20"/>
          <w:szCs w:val="20"/>
          <w:lang w:val="en-GB"/>
        </w:rPr>
        <w:t>(5), p.58.</w:t>
      </w:r>
    </w:p>
    <w:p w14:paraId="6A8E2C58"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GB"/>
        </w:rPr>
        <w:t xml:space="preserve">Compagno, L.J.V., FAO species catalogue. Vol. 4. </w:t>
      </w:r>
      <w:r w:rsidRPr="00926FA0">
        <w:rPr>
          <w:rFonts w:ascii="Arial" w:eastAsia="Arial" w:hAnsi="Arial" w:cs="Arial"/>
          <w:sz w:val="20"/>
          <w:szCs w:val="20"/>
          <w:lang w:val="en-US"/>
        </w:rPr>
        <w:t xml:space="preserve">1984 Sharks of the world. An annotated and illustrated catalogue of shark species known to date. Part 2. </w:t>
      </w:r>
      <w:proofErr w:type="spellStart"/>
      <w:r w:rsidRPr="00926FA0">
        <w:rPr>
          <w:rFonts w:ascii="Arial" w:eastAsia="Arial" w:hAnsi="Arial" w:cs="Arial"/>
          <w:sz w:val="20"/>
          <w:szCs w:val="20"/>
          <w:lang w:val="en-US"/>
        </w:rPr>
        <w:t>Carcharhiniformes</w:t>
      </w:r>
      <w:proofErr w:type="spellEnd"/>
      <w:r w:rsidRPr="00926FA0">
        <w:rPr>
          <w:rFonts w:ascii="Arial" w:eastAsia="Arial" w:hAnsi="Arial" w:cs="Arial"/>
          <w:sz w:val="20"/>
          <w:szCs w:val="20"/>
          <w:lang w:val="en-US"/>
        </w:rPr>
        <w:t xml:space="preserve">. FAO </w:t>
      </w:r>
      <w:proofErr w:type="spellStart"/>
      <w:r w:rsidRPr="00926FA0">
        <w:rPr>
          <w:rFonts w:ascii="Arial" w:eastAsia="Arial" w:hAnsi="Arial" w:cs="Arial"/>
          <w:sz w:val="20"/>
          <w:szCs w:val="20"/>
          <w:lang w:val="en-US"/>
        </w:rPr>
        <w:t>Fish.Synop</w:t>
      </w:r>
      <w:proofErr w:type="spellEnd"/>
      <w:r w:rsidRPr="00926FA0">
        <w:rPr>
          <w:rFonts w:ascii="Arial" w:eastAsia="Arial" w:hAnsi="Arial" w:cs="Arial"/>
          <w:sz w:val="20"/>
          <w:szCs w:val="20"/>
          <w:lang w:val="en-US"/>
        </w:rPr>
        <w:t>. 125 (4): 545-546.</w:t>
      </w:r>
    </w:p>
    <w:p w14:paraId="6B48159E"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Cortés, E., Arocha, F., </w:t>
      </w:r>
      <w:proofErr w:type="spellStart"/>
      <w:r w:rsidRPr="00926FA0">
        <w:rPr>
          <w:rFonts w:ascii="Arial" w:eastAsia="Arial" w:hAnsi="Arial" w:cs="Arial"/>
          <w:sz w:val="20"/>
          <w:szCs w:val="20"/>
          <w:lang w:val="en-US"/>
        </w:rPr>
        <w:t>Beerkircher</w:t>
      </w:r>
      <w:proofErr w:type="spellEnd"/>
      <w:r w:rsidRPr="00926FA0">
        <w:rPr>
          <w:rFonts w:ascii="Arial" w:eastAsia="Arial" w:hAnsi="Arial" w:cs="Arial"/>
          <w:sz w:val="20"/>
          <w:szCs w:val="20"/>
          <w:lang w:val="en-US"/>
        </w:rPr>
        <w:t xml:space="preserve">, L., Carvalho, F., Domingo, A., Heupel, M., Holtzhausen, H., Santos, M.N., Ribera, M. and </w:t>
      </w:r>
      <w:proofErr w:type="spellStart"/>
      <w:r w:rsidRPr="00926FA0">
        <w:rPr>
          <w:rFonts w:ascii="Arial" w:eastAsia="Arial" w:hAnsi="Arial" w:cs="Arial"/>
          <w:sz w:val="20"/>
          <w:szCs w:val="20"/>
          <w:lang w:val="en-US"/>
        </w:rPr>
        <w:t>Simpfendorfer</w:t>
      </w:r>
      <w:proofErr w:type="spellEnd"/>
      <w:r w:rsidRPr="00926FA0">
        <w:rPr>
          <w:rFonts w:ascii="Arial" w:eastAsia="Arial" w:hAnsi="Arial" w:cs="Arial"/>
          <w:sz w:val="20"/>
          <w:szCs w:val="20"/>
          <w:lang w:val="en-US"/>
        </w:rPr>
        <w:t>, C., 2010. Ecological risk assessment of pelagic sharks caught in Atlantic pelagic longline fisheries. </w:t>
      </w:r>
      <w:r w:rsidRPr="00926FA0">
        <w:rPr>
          <w:rFonts w:ascii="Arial" w:eastAsia="Arial" w:hAnsi="Arial" w:cs="Arial"/>
          <w:i/>
          <w:iCs/>
          <w:sz w:val="20"/>
          <w:szCs w:val="20"/>
          <w:lang w:val="en-US"/>
        </w:rPr>
        <w:t>Aquatic Living Resources</w:t>
      </w:r>
      <w:r w:rsidRPr="00926FA0">
        <w:rPr>
          <w:rFonts w:ascii="Arial" w:eastAsia="Arial" w:hAnsi="Arial" w:cs="Arial"/>
          <w:sz w:val="20"/>
          <w:szCs w:val="20"/>
          <w:lang w:val="en-US"/>
        </w:rPr>
        <w:t>, </w:t>
      </w:r>
      <w:r w:rsidRPr="00926FA0">
        <w:rPr>
          <w:rFonts w:ascii="Arial" w:eastAsia="Arial" w:hAnsi="Arial" w:cs="Arial"/>
          <w:i/>
          <w:iCs/>
          <w:sz w:val="20"/>
          <w:szCs w:val="20"/>
          <w:lang w:val="en-US"/>
        </w:rPr>
        <w:t>23</w:t>
      </w:r>
      <w:r w:rsidRPr="00926FA0">
        <w:rPr>
          <w:rFonts w:ascii="Arial" w:eastAsia="Arial" w:hAnsi="Arial" w:cs="Arial"/>
          <w:sz w:val="20"/>
          <w:szCs w:val="20"/>
          <w:lang w:val="en-US"/>
        </w:rPr>
        <w:t>(1), pp.25-34.</w:t>
      </w:r>
    </w:p>
    <w:p w14:paraId="47722C95"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eastAsia="Arial" w:hAnsi="Arial" w:cs="Arial"/>
          <w:sz w:val="20"/>
          <w:szCs w:val="20"/>
        </w:rPr>
        <w:t>Cortés E. 1999. Standardized diet compositions and trophic levels of sharks. ICES Journal of Marine Science 56:707–17.</w:t>
      </w:r>
    </w:p>
    <w:p w14:paraId="02253669"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Cruz, M.M., Szynwelski, B.E. and De Freitas, T.O., 2021. Biodiversity on sale: the shark meat market threatens elasmobranchs in Brazil. </w:t>
      </w:r>
      <w:r w:rsidRPr="00926FA0">
        <w:rPr>
          <w:rFonts w:ascii="Arial" w:eastAsia="Arial" w:hAnsi="Arial" w:cs="Arial"/>
          <w:i/>
          <w:iCs/>
          <w:sz w:val="20"/>
          <w:szCs w:val="20"/>
          <w:lang w:val="en-US"/>
        </w:rPr>
        <w:t>Aquatic Conservation: Marine and Freshwater Ecosystems</w:t>
      </w:r>
      <w:r w:rsidRPr="00926FA0">
        <w:rPr>
          <w:rFonts w:ascii="Arial" w:eastAsia="Arial" w:hAnsi="Arial" w:cs="Arial"/>
          <w:sz w:val="20"/>
          <w:szCs w:val="20"/>
          <w:lang w:val="en-US"/>
        </w:rPr>
        <w:t>, </w:t>
      </w:r>
      <w:r w:rsidRPr="00926FA0">
        <w:rPr>
          <w:rFonts w:ascii="Arial" w:eastAsia="Arial" w:hAnsi="Arial" w:cs="Arial"/>
          <w:i/>
          <w:iCs/>
          <w:sz w:val="20"/>
          <w:szCs w:val="20"/>
          <w:lang w:val="en-US"/>
        </w:rPr>
        <w:t>31</w:t>
      </w:r>
      <w:r w:rsidRPr="00926FA0">
        <w:rPr>
          <w:rFonts w:ascii="Arial" w:eastAsia="Arial" w:hAnsi="Arial" w:cs="Arial"/>
          <w:sz w:val="20"/>
          <w:szCs w:val="20"/>
          <w:lang w:val="en-US"/>
        </w:rPr>
        <w:t>(12), pp.3437-3450.</w:t>
      </w:r>
    </w:p>
    <w:p w14:paraId="68A50B4C"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eastAsia="Arial" w:hAnsi="Arial" w:cs="Arial"/>
          <w:sz w:val="20"/>
          <w:szCs w:val="20"/>
        </w:rPr>
        <w:t>Convention on International Trade in Endangered Species of Wild Flora and Fauna (CITES). 2013</w:t>
      </w:r>
      <w:proofErr w:type="gramStart"/>
      <w:r w:rsidRPr="00926FA0">
        <w:rPr>
          <w:rFonts w:ascii="Arial" w:eastAsia="Arial" w:hAnsi="Arial" w:cs="Arial"/>
          <w:sz w:val="20"/>
          <w:szCs w:val="20"/>
        </w:rPr>
        <w:t>.  Proposal</w:t>
      </w:r>
      <w:proofErr w:type="gramEnd"/>
      <w:r w:rsidRPr="00926FA0">
        <w:rPr>
          <w:rFonts w:ascii="Arial" w:eastAsia="Arial" w:hAnsi="Arial" w:cs="Arial"/>
          <w:sz w:val="20"/>
          <w:szCs w:val="20"/>
        </w:rPr>
        <w:t xml:space="preserve"> to include scalloped hammerhead sharks and lookalike species in Appendix II.  CoP16.  Bangkok, Thailand. </w:t>
      </w:r>
    </w:p>
    <w:p w14:paraId="1EAF4273"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Daly-Engel TS, Seraphin KD, Holland KN, Coffey JP, Nance HA, Toonen RJ, et al. (2012) Global Phylogeography with Mixed-Marker Analysis Reveals Male-Mediated Dispersal in the Endangered Scalloped Hammerhead Shark (</w:t>
      </w:r>
      <w:r w:rsidRPr="00926FA0">
        <w:rPr>
          <w:rFonts w:ascii="Arial" w:eastAsia="Arial" w:hAnsi="Arial" w:cs="Arial"/>
          <w:i/>
          <w:iCs/>
          <w:sz w:val="20"/>
          <w:szCs w:val="20"/>
          <w:lang w:val="en-US"/>
        </w:rPr>
        <w:t xml:space="preserve">Sphyrna </w:t>
      </w:r>
      <w:proofErr w:type="spellStart"/>
      <w:r w:rsidRPr="00926FA0">
        <w:rPr>
          <w:rFonts w:ascii="Arial" w:eastAsia="Arial" w:hAnsi="Arial" w:cs="Arial"/>
          <w:i/>
          <w:iCs/>
          <w:sz w:val="20"/>
          <w:szCs w:val="20"/>
          <w:lang w:val="en-US"/>
        </w:rPr>
        <w:t>lewini</w:t>
      </w:r>
      <w:proofErr w:type="spellEnd"/>
      <w:r w:rsidRPr="00926FA0">
        <w:rPr>
          <w:rFonts w:ascii="Arial" w:eastAsia="Arial" w:hAnsi="Arial" w:cs="Arial"/>
          <w:sz w:val="20"/>
          <w:szCs w:val="20"/>
          <w:lang w:val="en-US"/>
        </w:rPr>
        <w:t xml:space="preserve">). </w:t>
      </w:r>
      <w:proofErr w:type="spellStart"/>
      <w:r w:rsidRPr="00926FA0">
        <w:rPr>
          <w:rFonts w:ascii="Arial" w:eastAsia="Arial" w:hAnsi="Arial" w:cs="Arial"/>
          <w:sz w:val="20"/>
          <w:szCs w:val="20"/>
          <w:lang w:val="en-US"/>
        </w:rPr>
        <w:t>PLoS</w:t>
      </w:r>
      <w:proofErr w:type="spellEnd"/>
      <w:r w:rsidRPr="00926FA0">
        <w:rPr>
          <w:rFonts w:ascii="Arial" w:eastAsia="Arial" w:hAnsi="Arial" w:cs="Arial"/>
          <w:sz w:val="20"/>
          <w:szCs w:val="20"/>
          <w:lang w:val="en-US"/>
        </w:rPr>
        <w:t xml:space="preserve"> ONE 7(1): e29986. https://doi.org/10.1371/journal.pone.0029986</w:t>
      </w:r>
    </w:p>
    <w:p w14:paraId="4494E61B"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Daskalov, G.M., Grishin, A.N., Rodionov, S. and Mihneva, V., 2007. Trophic cascades triggered by overfishing reveal possible mechanisms of ecosystem regime shifts. </w:t>
      </w:r>
      <w:r w:rsidRPr="00926FA0">
        <w:rPr>
          <w:rFonts w:ascii="Arial" w:eastAsia="Arial" w:hAnsi="Arial" w:cs="Arial"/>
          <w:i/>
          <w:iCs/>
          <w:sz w:val="20"/>
          <w:szCs w:val="20"/>
          <w:lang w:val="en-US"/>
        </w:rPr>
        <w:t>Proceedings of the National Academy of Sciences</w:t>
      </w:r>
      <w:r w:rsidRPr="00926FA0">
        <w:rPr>
          <w:rFonts w:ascii="Arial" w:eastAsia="Arial" w:hAnsi="Arial" w:cs="Arial"/>
          <w:sz w:val="20"/>
          <w:szCs w:val="20"/>
          <w:lang w:val="en-US"/>
        </w:rPr>
        <w:t>, </w:t>
      </w:r>
      <w:r w:rsidRPr="00926FA0">
        <w:rPr>
          <w:rFonts w:ascii="Arial" w:eastAsia="Arial" w:hAnsi="Arial" w:cs="Arial"/>
          <w:i/>
          <w:iCs/>
          <w:sz w:val="20"/>
          <w:szCs w:val="20"/>
          <w:lang w:val="en-US"/>
        </w:rPr>
        <w:t>104</w:t>
      </w:r>
      <w:r w:rsidRPr="00926FA0">
        <w:rPr>
          <w:rFonts w:ascii="Arial" w:eastAsia="Arial" w:hAnsi="Arial" w:cs="Arial"/>
          <w:sz w:val="20"/>
          <w:szCs w:val="20"/>
          <w:lang w:val="en-US"/>
        </w:rPr>
        <w:t>(25), pp.10518-10523.</w:t>
      </w:r>
    </w:p>
    <w:p w14:paraId="1F4C79B8"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Department of Climate Change, Energy, the Environment and water (DCCEEW), 2024. Threatened species scientific committee: Listing Advice for </w:t>
      </w:r>
      <w:r w:rsidRPr="00926FA0">
        <w:rPr>
          <w:rFonts w:ascii="Arial" w:eastAsia="Arial" w:hAnsi="Arial" w:cs="Arial"/>
          <w:i/>
          <w:iCs/>
          <w:sz w:val="20"/>
          <w:szCs w:val="20"/>
          <w:lang w:val="en-US"/>
        </w:rPr>
        <w:t xml:space="preserve">Sphyrna </w:t>
      </w:r>
      <w:proofErr w:type="spellStart"/>
      <w:r w:rsidRPr="00926FA0">
        <w:rPr>
          <w:rFonts w:ascii="Arial" w:eastAsia="Arial" w:hAnsi="Arial" w:cs="Arial"/>
          <w:i/>
          <w:iCs/>
          <w:sz w:val="20"/>
          <w:szCs w:val="20"/>
          <w:lang w:val="en-US"/>
        </w:rPr>
        <w:t>lewini</w:t>
      </w:r>
      <w:proofErr w:type="spellEnd"/>
      <w:r w:rsidRPr="00926FA0">
        <w:rPr>
          <w:rFonts w:ascii="Arial" w:eastAsia="Arial" w:hAnsi="Arial" w:cs="Arial"/>
          <w:sz w:val="20"/>
          <w:szCs w:val="20"/>
          <w:lang w:val="en-US"/>
        </w:rPr>
        <w:t xml:space="preserve"> (scalloped hammerhead). https://www.environment.gov.au/biodiversity/threatened/species/pubs/85267-listing-advice-27022024.pdf </w:t>
      </w:r>
    </w:p>
    <w:p w14:paraId="53E64E80"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eastAsia="Arial" w:hAnsi="Arial" w:cs="Arial"/>
          <w:sz w:val="20"/>
          <w:szCs w:val="20"/>
        </w:rPr>
        <w:t xml:space="preserve">De Jong, S. and </w:t>
      </w:r>
      <w:proofErr w:type="spellStart"/>
      <w:r w:rsidRPr="00926FA0">
        <w:rPr>
          <w:rFonts w:ascii="Arial" w:eastAsia="Arial" w:hAnsi="Arial" w:cs="Arial"/>
          <w:sz w:val="20"/>
          <w:szCs w:val="20"/>
        </w:rPr>
        <w:t>Simpfendorfer</w:t>
      </w:r>
      <w:proofErr w:type="spellEnd"/>
      <w:r w:rsidRPr="00926FA0">
        <w:rPr>
          <w:rFonts w:ascii="Arial" w:eastAsia="Arial" w:hAnsi="Arial" w:cs="Arial"/>
          <w:sz w:val="20"/>
          <w:szCs w:val="20"/>
        </w:rPr>
        <w:t>, C., 2009, May. The Queensland Shark Control Program: a fisheries-independent assessment of shark stocks in far north Queensland. In </w:t>
      </w:r>
      <w:r w:rsidRPr="00926FA0">
        <w:rPr>
          <w:rFonts w:ascii="Arial" w:eastAsia="Arial" w:hAnsi="Arial" w:cs="Arial"/>
          <w:i/>
          <w:iCs/>
          <w:sz w:val="20"/>
          <w:szCs w:val="20"/>
        </w:rPr>
        <w:t>8th Indo Pacific Fish Conference and 2009 Australian Society for Fish Biology Workshop and Conference</w:t>
      </w:r>
      <w:r w:rsidRPr="00926FA0">
        <w:rPr>
          <w:rFonts w:ascii="Arial" w:eastAsia="Arial" w:hAnsi="Arial" w:cs="Arial"/>
          <w:sz w:val="20"/>
          <w:szCs w:val="20"/>
        </w:rPr>
        <w:t> (Vol. 31).</w:t>
      </w:r>
    </w:p>
    <w:p w14:paraId="455E695A"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Dedman, S., Moxley, J.H., </w:t>
      </w:r>
      <w:proofErr w:type="spellStart"/>
      <w:r w:rsidRPr="00926FA0">
        <w:rPr>
          <w:rFonts w:ascii="Arial" w:eastAsia="Arial" w:hAnsi="Arial" w:cs="Arial"/>
          <w:sz w:val="20"/>
          <w:szCs w:val="20"/>
          <w:lang w:val="en-US"/>
        </w:rPr>
        <w:t>Papastamatiou</w:t>
      </w:r>
      <w:proofErr w:type="spellEnd"/>
      <w:r w:rsidRPr="00926FA0">
        <w:rPr>
          <w:rFonts w:ascii="Arial" w:eastAsia="Arial" w:hAnsi="Arial" w:cs="Arial"/>
          <w:sz w:val="20"/>
          <w:szCs w:val="20"/>
          <w:lang w:val="en-US"/>
        </w:rPr>
        <w:t xml:space="preserve">, Y.P., Braccini, M., </w:t>
      </w:r>
      <w:proofErr w:type="spellStart"/>
      <w:r w:rsidRPr="00926FA0">
        <w:rPr>
          <w:rFonts w:ascii="Arial" w:eastAsia="Arial" w:hAnsi="Arial" w:cs="Arial"/>
          <w:sz w:val="20"/>
          <w:szCs w:val="20"/>
          <w:lang w:val="en-US"/>
        </w:rPr>
        <w:t>Caselle</w:t>
      </w:r>
      <w:proofErr w:type="spellEnd"/>
      <w:r w:rsidRPr="00926FA0">
        <w:rPr>
          <w:rFonts w:ascii="Arial" w:eastAsia="Arial" w:hAnsi="Arial" w:cs="Arial"/>
          <w:sz w:val="20"/>
          <w:szCs w:val="20"/>
          <w:lang w:val="en-US"/>
        </w:rPr>
        <w:t xml:space="preserve">, J.E., Chapman, D.D., Cinner, J.E., Dillon, E.M., </w:t>
      </w:r>
      <w:proofErr w:type="spellStart"/>
      <w:r w:rsidRPr="00926FA0">
        <w:rPr>
          <w:rFonts w:ascii="Arial" w:eastAsia="Arial" w:hAnsi="Arial" w:cs="Arial"/>
          <w:sz w:val="20"/>
          <w:szCs w:val="20"/>
          <w:lang w:val="en-US"/>
        </w:rPr>
        <w:t>Dulvy</w:t>
      </w:r>
      <w:proofErr w:type="spellEnd"/>
      <w:r w:rsidRPr="00926FA0">
        <w:rPr>
          <w:rFonts w:ascii="Arial" w:eastAsia="Arial" w:hAnsi="Arial" w:cs="Arial"/>
          <w:sz w:val="20"/>
          <w:szCs w:val="20"/>
          <w:lang w:val="en-US"/>
        </w:rPr>
        <w:t xml:space="preserve">, N.K., Dunn, R.E. and Espinoza, M., 2024. Ecological roles and importance of sharks in the Anthropocene Ocean. Science, 385(6708), </w:t>
      </w:r>
      <w:proofErr w:type="gramStart"/>
      <w:r w:rsidRPr="00926FA0">
        <w:rPr>
          <w:rFonts w:ascii="Arial" w:eastAsia="Arial" w:hAnsi="Arial" w:cs="Arial"/>
          <w:sz w:val="20"/>
          <w:szCs w:val="20"/>
          <w:lang w:val="en-US"/>
        </w:rPr>
        <w:t>p.adl</w:t>
      </w:r>
      <w:proofErr w:type="gramEnd"/>
      <w:r w:rsidRPr="00926FA0">
        <w:rPr>
          <w:rFonts w:ascii="Arial" w:eastAsia="Arial" w:hAnsi="Arial" w:cs="Arial"/>
          <w:sz w:val="20"/>
          <w:szCs w:val="20"/>
          <w:lang w:val="en-US"/>
        </w:rPr>
        <w:t>2362.</w:t>
      </w:r>
    </w:p>
    <w:p w14:paraId="51FC8E44"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Dent, F. and Clarke, S., 2015. State of the global market for shark products. </w:t>
      </w:r>
      <w:r w:rsidRPr="00926FA0">
        <w:rPr>
          <w:rFonts w:ascii="Arial" w:eastAsia="Arial" w:hAnsi="Arial" w:cs="Arial"/>
          <w:i/>
          <w:iCs/>
          <w:sz w:val="20"/>
          <w:szCs w:val="20"/>
          <w:lang w:val="en-US"/>
        </w:rPr>
        <w:t>FAO Fisheries and Aquaculture technical paper</w:t>
      </w:r>
      <w:r w:rsidRPr="00926FA0">
        <w:rPr>
          <w:rFonts w:ascii="Arial" w:eastAsia="Arial" w:hAnsi="Arial" w:cs="Arial"/>
          <w:sz w:val="20"/>
          <w:szCs w:val="20"/>
          <w:lang w:val="en-US"/>
        </w:rPr>
        <w:t xml:space="preserve">, (590), </w:t>
      </w:r>
      <w:proofErr w:type="spellStart"/>
      <w:r w:rsidRPr="00926FA0">
        <w:rPr>
          <w:rFonts w:ascii="Arial" w:eastAsia="Arial" w:hAnsi="Arial" w:cs="Arial"/>
          <w:sz w:val="20"/>
          <w:szCs w:val="20"/>
          <w:lang w:val="en-US"/>
        </w:rPr>
        <w:t>p.I.</w:t>
      </w:r>
      <w:proofErr w:type="spellEnd"/>
    </w:p>
    <w:p w14:paraId="60EAA81C"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Diemer, K.M., Mann, B.Q. and Hussey, N.E., 2011. Distribution and movement of scalloped hammerhead </w:t>
      </w:r>
      <w:proofErr w:type="spellStart"/>
      <w:r w:rsidRPr="00926FA0">
        <w:rPr>
          <w:rFonts w:ascii="Arial" w:eastAsia="Arial" w:hAnsi="Arial" w:cs="Arial"/>
          <w:sz w:val="20"/>
          <w:szCs w:val="20"/>
          <w:lang w:val="en-US"/>
        </w:rPr>
        <w:t>Sphryna</w:t>
      </w:r>
      <w:proofErr w:type="spellEnd"/>
      <w:r w:rsidRPr="00926FA0">
        <w:rPr>
          <w:rFonts w:ascii="Arial" w:eastAsia="Arial" w:hAnsi="Arial" w:cs="Arial"/>
          <w:sz w:val="20"/>
          <w:szCs w:val="20"/>
          <w:lang w:val="en-US"/>
        </w:rPr>
        <w:t xml:space="preserve">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xml:space="preserve"> and smooth hammerhead Sphyrna </w:t>
      </w:r>
      <w:proofErr w:type="spellStart"/>
      <w:r w:rsidRPr="00926FA0">
        <w:rPr>
          <w:rFonts w:ascii="Arial" w:eastAsia="Arial" w:hAnsi="Arial" w:cs="Arial"/>
          <w:sz w:val="20"/>
          <w:szCs w:val="20"/>
          <w:lang w:val="en-US"/>
        </w:rPr>
        <w:t>zygaena</w:t>
      </w:r>
      <w:proofErr w:type="spellEnd"/>
      <w:r w:rsidRPr="00926FA0">
        <w:rPr>
          <w:rFonts w:ascii="Arial" w:eastAsia="Arial" w:hAnsi="Arial" w:cs="Arial"/>
          <w:sz w:val="20"/>
          <w:szCs w:val="20"/>
          <w:lang w:val="en-US"/>
        </w:rPr>
        <w:t xml:space="preserve"> sharks along the east coast of southern Africa. African Journal of Marine Science, 33(2), pp.229-238.</w:t>
      </w:r>
    </w:p>
    <w:p w14:paraId="2540191C"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Drew, M., White, W.T., </w:t>
      </w:r>
      <w:proofErr w:type="spellStart"/>
      <w:r w:rsidRPr="00926FA0">
        <w:rPr>
          <w:rFonts w:ascii="Arial" w:eastAsia="Arial" w:hAnsi="Arial" w:cs="Arial"/>
          <w:sz w:val="20"/>
          <w:szCs w:val="20"/>
          <w:lang w:val="en-US"/>
        </w:rPr>
        <w:t>Dharmadi</w:t>
      </w:r>
      <w:proofErr w:type="spellEnd"/>
      <w:r w:rsidRPr="00926FA0">
        <w:rPr>
          <w:rFonts w:ascii="Arial" w:eastAsia="Arial" w:hAnsi="Arial" w:cs="Arial"/>
          <w:sz w:val="20"/>
          <w:szCs w:val="20"/>
          <w:lang w:val="en-US"/>
        </w:rPr>
        <w:t xml:space="preserve">, Harry, A.V. and </w:t>
      </w:r>
      <w:proofErr w:type="spellStart"/>
      <w:r w:rsidRPr="00926FA0">
        <w:rPr>
          <w:rFonts w:ascii="Arial" w:eastAsia="Arial" w:hAnsi="Arial" w:cs="Arial"/>
          <w:sz w:val="20"/>
          <w:szCs w:val="20"/>
          <w:lang w:val="en-US"/>
        </w:rPr>
        <w:t>Huveneers</w:t>
      </w:r>
      <w:proofErr w:type="spellEnd"/>
      <w:r w:rsidRPr="00926FA0">
        <w:rPr>
          <w:rFonts w:ascii="Arial" w:eastAsia="Arial" w:hAnsi="Arial" w:cs="Arial"/>
          <w:sz w:val="20"/>
          <w:szCs w:val="20"/>
          <w:lang w:val="en-US"/>
        </w:rPr>
        <w:t xml:space="preserve">, C., 2015. Age, growth and maturity of the pelagic thresher </w:t>
      </w:r>
      <w:proofErr w:type="spellStart"/>
      <w:r w:rsidRPr="00926FA0">
        <w:rPr>
          <w:rFonts w:ascii="Arial" w:eastAsia="Arial" w:hAnsi="Arial" w:cs="Arial"/>
          <w:sz w:val="20"/>
          <w:szCs w:val="20"/>
          <w:lang w:val="en-US"/>
        </w:rPr>
        <w:t>Alopias</w:t>
      </w:r>
      <w:proofErr w:type="spellEnd"/>
      <w:r w:rsidRPr="00926FA0">
        <w:rPr>
          <w:rFonts w:ascii="Arial" w:eastAsia="Arial" w:hAnsi="Arial" w:cs="Arial"/>
          <w:sz w:val="20"/>
          <w:szCs w:val="20"/>
          <w:lang w:val="en-US"/>
        </w:rPr>
        <w:t xml:space="preserve"> pelagicus and the scalloped hammerhead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w:t>
      </w:r>
      <w:r w:rsidRPr="00926FA0">
        <w:rPr>
          <w:rFonts w:ascii="Arial" w:eastAsia="Arial" w:hAnsi="Arial" w:cs="Arial"/>
          <w:i/>
          <w:iCs/>
          <w:sz w:val="20"/>
          <w:szCs w:val="20"/>
          <w:lang w:val="en-US"/>
        </w:rPr>
        <w:t>Journal of Fish Biology</w:t>
      </w:r>
      <w:r w:rsidRPr="00926FA0">
        <w:rPr>
          <w:rFonts w:ascii="Arial" w:eastAsia="Arial" w:hAnsi="Arial" w:cs="Arial"/>
          <w:sz w:val="20"/>
          <w:szCs w:val="20"/>
          <w:lang w:val="en-US"/>
        </w:rPr>
        <w:t>, </w:t>
      </w:r>
      <w:r w:rsidRPr="00926FA0">
        <w:rPr>
          <w:rFonts w:ascii="Arial" w:eastAsia="Arial" w:hAnsi="Arial" w:cs="Arial"/>
          <w:i/>
          <w:iCs/>
          <w:sz w:val="20"/>
          <w:szCs w:val="20"/>
          <w:lang w:val="en-US"/>
        </w:rPr>
        <w:t>86</w:t>
      </w:r>
      <w:r w:rsidRPr="00926FA0">
        <w:rPr>
          <w:rFonts w:ascii="Arial" w:eastAsia="Arial" w:hAnsi="Arial" w:cs="Arial"/>
          <w:sz w:val="20"/>
          <w:szCs w:val="20"/>
          <w:lang w:val="en-US"/>
        </w:rPr>
        <w:t>(1), pp.333-354.</w:t>
      </w:r>
    </w:p>
    <w:p w14:paraId="270FFFF8"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eastAsia="Arial" w:hAnsi="Arial" w:cs="Arial"/>
          <w:sz w:val="20"/>
          <w:szCs w:val="20"/>
        </w:rPr>
        <w:t xml:space="preserve">Dudley, S. and </w:t>
      </w:r>
      <w:proofErr w:type="spellStart"/>
      <w:r w:rsidRPr="00926FA0">
        <w:rPr>
          <w:rFonts w:ascii="Arial" w:eastAsia="Arial" w:hAnsi="Arial" w:cs="Arial"/>
          <w:sz w:val="20"/>
          <w:szCs w:val="20"/>
        </w:rPr>
        <w:t>Simpfendorfer</w:t>
      </w:r>
      <w:proofErr w:type="spellEnd"/>
      <w:r w:rsidRPr="00926FA0">
        <w:rPr>
          <w:rFonts w:ascii="Arial" w:eastAsia="Arial" w:hAnsi="Arial" w:cs="Arial"/>
          <w:sz w:val="20"/>
          <w:szCs w:val="20"/>
        </w:rPr>
        <w:t>, C. 2006. Population status of 14 shark species caught in the protective gillnets off KwaZulu-Natal beaches, South Africa, 1978-2003. Marine and Freshwater Research 57: 225-240.</w:t>
      </w:r>
    </w:p>
    <w:p w14:paraId="2BDB9ACC"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proofErr w:type="spellStart"/>
      <w:r w:rsidRPr="00926FA0">
        <w:rPr>
          <w:rFonts w:ascii="Arial" w:eastAsia="Arial" w:hAnsi="Arial" w:cs="Arial"/>
          <w:sz w:val="20"/>
          <w:szCs w:val="20"/>
          <w:lang w:val="en-US"/>
        </w:rPr>
        <w:t>Dulvy</w:t>
      </w:r>
      <w:proofErr w:type="spellEnd"/>
      <w:r w:rsidRPr="00926FA0">
        <w:rPr>
          <w:rFonts w:ascii="Arial" w:eastAsia="Arial" w:hAnsi="Arial" w:cs="Arial"/>
          <w:sz w:val="20"/>
          <w:szCs w:val="20"/>
          <w:lang w:val="en-US"/>
        </w:rPr>
        <w:t>, N.K., Fowler, S.L., Musick, J.A., Cavanagh, R.D., Kyne, P.M., Harrison, L.R., Carlson, J.K., Davidson, L.N., Fordham, S.V., Francis, M.P. and Pollock, C.M., 2014. Extinction risk and conservation of the world’s sharks and rays. </w:t>
      </w:r>
      <w:proofErr w:type="spellStart"/>
      <w:r w:rsidRPr="00926FA0">
        <w:rPr>
          <w:rFonts w:ascii="Arial" w:eastAsia="Arial" w:hAnsi="Arial" w:cs="Arial"/>
          <w:i/>
          <w:iCs/>
          <w:sz w:val="20"/>
          <w:szCs w:val="20"/>
          <w:lang w:val="en-US"/>
        </w:rPr>
        <w:t>elife</w:t>
      </w:r>
      <w:proofErr w:type="spellEnd"/>
      <w:r w:rsidRPr="00926FA0">
        <w:rPr>
          <w:rFonts w:ascii="Arial" w:eastAsia="Arial" w:hAnsi="Arial" w:cs="Arial"/>
          <w:sz w:val="20"/>
          <w:szCs w:val="20"/>
          <w:lang w:val="en-US"/>
        </w:rPr>
        <w:t>, </w:t>
      </w:r>
      <w:r w:rsidRPr="00926FA0">
        <w:rPr>
          <w:rFonts w:ascii="Arial" w:eastAsia="Arial" w:hAnsi="Arial" w:cs="Arial"/>
          <w:i/>
          <w:iCs/>
          <w:sz w:val="20"/>
          <w:szCs w:val="20"/>
          <w:lang w:val="en-US"/>
        </w:rPr>
        <w:t>3</w:t>
      </w:r>
      <w:r w:rsidRPr="00926FA0">
        <w:rPr>
          <w:rFonts w:ascii="Arial" w:eastAsia="Arial" w:hAnsi="Arial" w:cs="Arial"/>
          <w:sz w:val="20"/>
          <w:szCs w:val="20"/>
          <w:lang w:val="en-US"/>
        </w:rPr>
        <w:t>, p.e00590.</w:t>
      </w:r>
    </w:p>
    <w:p w14:paraId="22CE4573"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eastAsia="Arial" w:hAnsi="Arial" w:cs="Arial"/>
          <w:sz w:val="20"/>
          <w:szCs w:val="20"/>
        </w:rPr>
        <w:t xml:space="preserve">Duncan KM1, Martin AP, Bowen BW, DE Couet HG. 2006. Global phylogeography of the scalloped hammerhead shark (Sphyrna </w:t>
      </w:r>
      <w:proofErr w:type="spellStart"/>
      <w:r w:rsidRPr="00926FA0">
        <w:rPr>
          <w:rFonts w:ascii="Arial" w:eastAsia="Arial" w:hAnsi="Arial" w:cs="Arial"/>
          <w:sz w:val="20"/>
          <w:szCs w:val="20"/>
        </w:rPr>
        <w:t>lewini</w:t>
      </w:r>
      <w:proofErr w:type="spellEnd"/>
      <w:r w:rsidRPr="00926FA0">
        <w:rPr>
          <w:rFonts w:ascii="Arial" w:eastAsia="Arial" w:hAnsi="Arial" w:cs="Arial"/>
          <w:sz w:val="20"/>
          <w:szCs w:val="20"/>
        </w:rPr>
        <w:t xml:space="preserve">). </w:t>
      </w:r>
      <w:r w:rsidRPr="00926FA0">
        <w:rPr>
          <w:rFonts w:ascii="Arial" w:eastAsia="Arial" w:hAnsi="Arial" w:cs="Arial"/>
          <w:sz w:val="20"/>
          <w:szCs w:val="20"/>
        </w:rPr>
        <w:t>Mol Ecol. 15(8): 2239-2251.</w:t>
      </w:r>
    </w:p>
    <w:p w14:paraId="5E4B0F3D"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GB"/>
        </w:rPr>
      </w:pPr>
      <w:r w:rsidRPr="00926FA0">
        <w:rPr>
          <w:rFonts w:ascii="Arial" w:eastAsia="Arial" w:hAnsi="Arial" w:cs="Arial"/>
          <w:sz w:val="20"/>
          <w:szCs w:val="20"/>
        </w:rPr>
        <w:t xml:space="preserve">Estupinan-Montano, C., Galvan-Magana, F., </w:t>
      </w:r>
      <w:proofErr w:type="spellStart"/>
      <w:r w:rsidRPr="00926FA0">
        <w:rPr>
          <w:rFonts w:ascii="Arial" w:eastAsia="Arial" w:hAnsi="Arial" w:cs="Arial"/>
          <w:sz w:val="20"/>
          <w:szCs w:val="20"/>
        </w:rPr>
        <w:t>Tamburin</w:t>
      </w:r>
      <w:proofErr w:type="spellEnd"/>
      <w:r w:rsidRPr="00926FA0">
        <w:rPr>
          <w:rFonts w:ascii="Arial" w:eastAsia="Arial" w:hAnsi="Arial" w:cs="Arial"/>
          <w:sz w:val="20"/>
          <w:szCs w:val="20"/>
        </w:rPr>
        <w:t xml:space="preserve">, E., Sanchez-Gonzalez, A., Villalobos-Ramirez, D.J., Murillo-Bohorquez, N., Bessudo-Lion, S. and Estupinan-Ortiz, J.F., 2017. </w:t>
      </w:r>
      <w:r w:rsidRPr="00926FA0">
        <w:rPr>
          <w:rFonts w:ascii="Arial" w:eastAsia="Arial" w:hAnsi="Arial" w:cs="Arial"/>
          <w:sz w:val="20"/>
          <w:szCs w:val="20"/>
        </w:rPr>
        <w:t xml:space="preserve">Trophic inference in two sympatric sharks, Sphyrna </w:t>
      </w:r>
      <w:proofErr w:type="spellStart"/>
      <w:r w:rsidRPr="00926FA0">
        <w:rPr>
          <w:rFonts w:ascii="Arial" w:eastAsia="Arial" w:hAnsi="Arial" w:cs="Arial"/>
          <w:sz w:val="20"/>
          <w:szCs w:val="20"/>
        </w:rPr>
        <w:t>lewini</w:t>
      </w:r>
      <w:proofErr w:type="spellEnd"/>
      <w:r w:rsidRPr="00926FA0">
        <w:rPr>
          <w:rFonts w:ascii="Arial" w:eastAsia="Arial" w:hAnsi="Arial" w:cs="Arial"/>
          <w:sz w:val="20"/>
          <w:szCs w:val="20"/>
        </w:rPr>
        <w:t xml:space="preserve"> and Carcharhinus </w:t>
      </w:r>
      <w:proofErr w:type="spellStart"/>
      <w:r w:rsidRPr="00926FA0">
        <w:rPr>
          <w:rFonts w:ascii="Arial" w:eastAsia="Arial" w:hAnsi="Arial" w:cs="Arial"/>
          <w:sz w:val="20"/>
          <w:szCs w:val="20"/>
        </w:rPr>
        <w:t>falciformis</w:t>
      </w:r>
      <w:proofErr w:type="spellEnd"/>
      <w:r w:rsidRPr="00926FA0">
        <w:rPr>
          <w:rFonts w:ascii="Arial" w:eastAsia="Arial" w:hAnsi="Arial" w:cs="Arial"/>
          <w:sz w:val="20"/>
          <w:szCs w:val="20"/>
        </w:rPr>
        <w:t xml:space="preserve"> (</w:t>
      </w:r>
      <w:proofErr w:type="spellStart"/>
      <w:r w:rsidRPr="00926FA0">
        <w:rPr>
          <w:rFonts w:ascii="Arial" w:eastAsia="Arial" w:hAnsi="Arial" w:cs="Arial"/>
          <w:sz w:val="20"/>
          <w:szCs w:val="20"/>
        </w:rPr>
        <w:t>Elasmobranchii</w:t>
      </w:r>
      <w:proofErr w:type="spellEnd"/>
      <w:r w:rsidRPr="00926FA0">
        <w:rPr>
          <w:rFonts w:ascii="Arial" w:eastAsia="Arial" w:hAnsi="Arial" w:cs="Arial"/>
          <w:sz w:val="20"/>
          <w:szCs w:val="20"/>
        </w:rPr>
        <w:t xml:space="preserve">: </w:t>
      </w:r>
      <w:proofErr w:type="spellStart"/>
      <w:r w:rsidRPr="00926FA0">
        <w:rPr>
          <w:rFonts w:ascii="Arial" w:eastAsia="Arial" w:hAnsi="Arial" w:cs="Arial"/>
          <w:sz w:val="20"/>
          <w:szCs w:val="20"/>
        </w:rPr>
        <w:lastRenderedPageBreak/>
        <w:t>Carcharhiniformes</w:t>
      </w:r>
      <w:proofErr w:type="spellEnd"/>
      <w:r w:rsidRPr="00926FA0">
        <w:rPr>
          <w:rFonts w:ascii="Arial" w:eastAsia="Arial" w:hAnsi="Arial" w:cs="Arial"/>
          <w:sz w:val="20"/>
          <w:szCs w:val="20"/>
        </w:rPr>
        <w:t xml:space="preserve">), based on stable isotope analysis at </w:t>
      </w:r>
      <w:proofErr w:type="spellStart"/>
      <w:r w:rsidRPr="00926FA0">
        <w:rPr>
          <w:rFonts w:ascii="Arial" w:eastAsia="Arial" w:hAnsi="Arial" w:cs="Arial"/>
          <w:sz w:val="20"/>
          <w:szCs w:val="20"/>
        </w:rPr>
        <w:t>Malpelo</w:t>
      </w:r>
      <w:proofErr w:type="spellEnd"/>
      <w:r w:rsidRPr="00926FA0">
        <w:rPr>
          <w:rFonts w:ascii="Arial" w:eastAsia="Arial" w:hAnsi="Arial" w:cs="Arial"/>
          <w:sz w:val="20"/>
          <w:szCs w:val="20"/>
        </w:rPr>
        <w:t xml:space="preserve"> Island, Colombia. </w:t>
      </w:r>
      <w:r w:rsidRPr="00926FA0">
        <w:rPr>
          <w:rFonts w:ascii="Arial" w:eastAsia="Arial" w:hAnsi="Arial" w:cs="Arial"/>
          <w:i/>
          <w:iCs/>
          <w:sz w:val="20"/>
          <w:szCs w:val="20"/>
          <w:lang w:val="en-GB"/>
        </w:rPr>
        <w:t xml:space="preserve">Acta </w:t>
      </w:r>
      <w:proofErr w:type="spellStart"/>
      <w:r w:rsidRPr="00926FA0">
        <w:rPr>
          <w:rFonts w:ascii="Arial" w:eastAsia="Arial" w:hAnsi="Arial" w:cs="Arial"/>
          <w:i/>
          <w:iCs/>
          <w:sz w:val="20"/>
          <w:szCs w:val="20"/>
          <w:lang w:val="en-GB"/>
        </w:rPr>
        <w:t>Ichthyologica</w:t>
      </w:r>
      <w:proofErr w:type="spellEnd"/>
      <w:r w:rsidRPr="00926FA0">
        <w:rPr>
          <w:rFonts w:ascii="Arial" w:eastAsia="Arial" w:hAnsi="Arial" w:cs="Arial"/>
          <w:i/>
          <w:iCs/>
          <w:sz w:val="20"/>
          <w:szCs w:val="20"/>
          <w:lang w:val="en-GB"/>
        </w:rPr>
        <w:t xml:space="preserve"> et </w:t>
      </w:r>
      <w:proofErr w:type="spellStart"/>
      <w:r w:rsidRPr="00926FA0">
        <w:rPr>
          <w:rFonts w:ascii="Arial" w:eastAsia="Arial" w:hAnsi="Arial" w:cs="Arial"/>
          <w:i/>
          <w:iCs/>
          <w:sz w:val="20"/>
          <w:szCs w:val="20"/>
          <w:lang w:val="en-GB"/>
        </w:rPr>
        <w:t>Piscatoria</w:t>
      </w:r>
      <w:proofErr w:type="spellEnd"/>
      <w:r w:rsidRPr="00926FA0">
        <w:rPr>
          <w:rFonts w:ascii="Arial" w:eastAsia="Arial" w:hAnsi="Arial" w:cs="Arial"/>
          <w:sz w:val="20"/>
          <w:szCs w:val="20"/>
          <w:lang w:val="en-GB"/>
        </w:rPr>
        <w:t>, </w:t>
      </w:r>
      <w:r w:rsidRPr="00926FA0">
        <w:rPr>
          <w:rFonts w:ascii="Arial" w:eastAsia="Arial" w:hAnsi="Arial" w:cs="Arial"/>
          <w:i/>
          <w:iCs/>
          <w:sz w:val="20"/>
          <w:szCs w:val="20"/>
          <w:lang w:val="en-GB"/>
        </w:rPr>
        <w:t>47</w:t>
      </w:r>
      <w:r w:rsidRPr="00926FA0">
        <w:rPr>
          <w:rFonts w:ascii="Arial" w:eastAsia="Arial" w:hAnsi="Arial" w:cs="Arial"/>
          <w:sz w:val="20"/>
          <w:szCs w:val="20"/>
          <w:lang w:val="en-GB"/>
        </w:rPr>
        <w:t>, pp.357-364.</w:t>
      </w:r>
    </w:p>
    <w:p w14:paraId="0094756D"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eastAsia="Arial" w:hAnsi="Arial" w:cs="Arial"/>
          <w:sz w:val="20"/>
          <w:szCs w:val="20"/>
          <w:lang w:val="en-GB"/>
        </w:rPr>
        <w:t xml:space="preserve">Ebert, D.A., M. Dando &amp; S. L. Fowler. </w:t>
      </w:r>
      <w:r w:rsidRPr="00926FA0">
        <w:rPr>
          <w:rFonts w:ascii="Arial" w:eastAsia="Arial" w:hAnsi="Arial" w:cs="Arial"/>
          <w:sz w:val="20"/>
          <w:szCs w:val="20"/>
        </w:rPr>
        <w:t xml:space="preserve">2021. </w:t>
      </w:r>
      <w:r w:rsidRPr="00926FA0">
        <w:rPr>
          <w:rFonts w:ascii="Arial" w:eastAsia="Arial" w:hAnsi="Arial" w:cs="Arial"/>
          <w:i/>
          <w:sz w:val="20"/>
          <w:szCs w:val="20"/>
        </w:rPr>
        <w:t>Sharks of the World: a complete guide</w:t>
      </w:r>
      <w:r w:rsidRPr="00926FA0">
        <w:rPr>
          <w:rFonts w:ascii="Arial" w:eastAsia="Arial" w:hAnsi="Arial" w:cs="Arial"/>
          <w:sz w:val="20"/>
          <w:szCs w:val="20"/>
        </w:rPr>
        <w:t>. Princeton University Press.</w:t>
      </w:r>
    </w:p>
    <w:p w14:paraId="5A69770A"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eastAsia="Arial" w:hAnsi="Arial" w:cs="Arial"/>
          <w:sz w:val="20"/>
          <w:szCs w:val="20"/>
        </w:rPr>
        <w:t>Ferretti, F., R.A. Myers, F. Serena and H.K. Lotze. 2008. Loss of large predatory sharks from the         Mediterranean Sea. Conservation Biology 22:952-964.</w:t>
      </w:r>
    </w:p>
    <w:p w14:paraId="1B08AD6D"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eastAsia="Arial" w:hAnsi="Arial" w:cs="Arial"/>
          <w:sz w:val="20"/>
          <w:szCs w:val="20"/>
        </w:rPr>
        <w:t>Fields, A.T., Fischer, G.A., Shea, S.K., Zhang, H., Abercrombie, D.L., Feldheim, K.A., Babcock, E.A. and Chapman, D.D., 2018. Species composition of the international shark fin trade assessed through a retail</w:t>
      </w:r>
      <w:r w:rsidRPr="00926FA0">
        <w:rPr>
          <w:rFonts w:ascii="Cambria Math" w:eastAsia="Arial" w:hAnsi="Cambria Math" w:cs="Cambria Math"/>
          <w:sz w:val="20"/>
          <w:szCs w:val="20"/>
        </w:rPr>
        <w:t>‐</w:t>
      </w:r>
      <w:r w:rsidRPr="00926FA0">
        <w:rPr>
          <w:rFonts w:ascii="Arial" w:eastAsia="Arial" w:hAnsi="Arial" w:cs="Arial"/>
          <w:sz w:val="20"/>
          <w:szCs w:val="20"/>
        </w:rPr>
        <w:t>market survey in Hong Kong. </w:t>
      </w:r>
      <w:r w:rsidRPr="00926FA0">
        <w:rPr>
          <w:rFonts w:ascii="Arial" w:eastAsia="Arial" w:hAnsi="Arial" w:cs="Arial"/>
          <w:i/>
          <w:iCs/>
          <w:sz w:val="20"/>
          <w:szCs w:val="20"/>
        </w:rPr>
        <w:t>Conservation biology</w:t>
      </w:r>
      <w:r w:rsidRPr="00926FA0">
        <w:rPr>
          <w:rFonts w:ascii="Arial" w:eastAsia="Arial" w:hAnsi="Arial" w:cs="Arial"/>
          <w:sz w:val="20"/>
          <w:szCs w:val="20"/>
        </w:rPr>
        <w:t>, </w:t>
      </w:r>
      <w:r w:rsidRPr="00926FA0">
        <w:rPr>
          <w:rFonts w:ascii="Arial" w:eastAsia="Arial" w:hAnsi="Arial" w:cs="Arial"/>
          <w:i/>
          <w:iCs/>
          <w:sz w:val="20"/>
          <w:szCs w:val="20"/>
        </w:rPr>
        <w:t>32</w:t>
      </w:r>
      <w:r w:rsidRPr="00926FA0">
        <w:rPr>
          <w:rFonts w:ascii="Arial" w:eastAsia="Arial" w:hAnsi="Arial" w:cs="Arial"/>
          <w:sz w:val="20"/>
          <w:szCs w:val="20"/>
        </w:rPr>
        <w:t>(2), pp.376-389.</w:t>
      </w:r>
    </w:p>
    <w:p w14:paraId="36F1F807"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Fields, A.T., Fischer, G.A., Shea, S.K.H., Zhang, H., Feldheim, K.A. and Chapman, D.D., 2020. DNA Zip</w:t>
      </w:r>
      <w:r w:rsidRPr="00926FA0">
        <w:rPr>
          <w:rFonts w:ascii="Cambria Math" w:eastAsia="Arial" w:hAnsi="Cambria Math" w:cs="Cambria Math"/>
          <w:sz w:val="20"/>
          <w:szCs w:val="20"/>
          <w:lang w:val="en-US"/>
        </w:rPr>
        <w:t>‐</w:t>
      </w:r>
      <w:r w:rsidRPr="00926FA0">
        <w:rPr>
          <w:rFonts w:ascii="Arial" w:eastAsia="Arial" w:hAnsi="Arial" w:cs="Arial"/>
          <w:sz w:val="20"/>
          <w:szCs w:val="20"/>
          <w:lang w:val="en-US"/>
        </w:rPr>
        <w:t>coding: identifying the source populations supplying the international trade of a critically endangered coastal shark. </w:t>
      </w:r>
      <w:r w:rsidRPr="00926FA0">
        <w:rPr>
          <w:rFonts w:ascii="Arial" w:eastAsia="Arial" w:hAnsi="Arial" w:cs="Arial"/>
          <w:i/>
          <w:iCs/>
          <w:sz w:val="20"/>
          <w:szCs w:val="20"/>
          <w:lang w:val="en-US"/>
        </w:rPr>
        <w:t>Animal Conservation</w:t>
      </w:r>
      <w:r w:rsidRPr="00926FA0">
        <w:rPr>
          <w:rFonts w:ascii="Arial" w:eastAsia="Arial" w:hAnsi="Arial" w:cs="Arial"/>
          <w:sz w:val="20"/>
          <w:szCs w:val="20"/>
          <w:lang w:val="en-US"/>
        </w:rPr>
        <w:t>, </w:t>
      </w:r>
      <w:r w:rsidRPr="00926FA0">
        <w:rPr>
          <w:rFonts w:ascii="Arial" w:eastAsia="Arial" w:hAnsi="Arial" w:cs="Arial"/>
          <w:i/>
          <w:iCs/>
          <w:sz w:val="20"/>
          <w:szCs w:val="20"/>
          <w:lang w:val="en-US"/>
        </w:rPr>
        <w:t>23</w:t>
      </w:r>
      <w:r w:rsidRPr="00926FA0">
        <w:rPr>
          <w:rFonts w:ascii="Arial" w:eastAsia="Arial" w:hAnsi="Arial" w:cs="Arial"/>
          <w:sz w:val="20"/>
          <w:szCs w:val="20"/>
          <w:lang w:val="en-US"/>
        </w:rPr>
        <w:t>(6), pp.670-678.</w:t>
      </w:r>
    </w:p>
    <w:p w14:paraId="7BC4FEAE"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Friedlander, A.M., Zgliczynski, B.J., Ballesteros, E., Aburto-Oropeza, O., Bolaños, A. and Sala, E., 2012. The shallow-water fish assemblage of Isla del Coco National Park, Costa Rica: structure and patterns in an isolated, predator-dominated ecosystem. Revista de </w:t>
      </w:r>
      <w:proofErr w:type="spellStart"/>
      <w:r w:rsidRPr="00926FA0">
        <w:rPr>
          <w:rFonts w:ascii="Arial" w:eastAsia="Arial" w:hAnsi="Arial" w:cs="Arial"/>
          <w:sz w:val="20"/>
          <w:szCs w:val="20"/>
          <w:lang w:val="en-US"/>
        </w:rPr>
        <w:t>Biología</w:t>
      </w:r>
      <w:proofErr w:type="spellEnd"/>
      <w:r w:rsidRPr="00926FA0">
        <w:rPr>
          <w:rFonts w:ascii="Arial" w:eastAsia="Arial" w:hAnsi="Arial" w:cs="Arial"/>
          <w:sz w:val="20"/>
          <w:szCs w:val="20"/>
          <w:lang w:val="en-US"/>
        </w:rPr>
        <w:t xml:space="preserve"> Tropical, 60, pp.321-338.</w:t>
      </w:r>
    </w:p>
    <w:p w14:paraId="4F6B46C1" w14:textId="77777777" w:rsidR="00A24D3E" w:rsidRPr="00926FA0" w:rsidRDefault="00000000">
      <w:pPr>
        <w:pBdr>
          <w:top w:val="nil"/>
          <w:left w:val="nil"/>
          <w:bottom w:val="nil"/>
          <w:right w:val="nil"/>
          <w:between w:val="nil"/>
        </w:pBdr>
        <w:spacing w:after="80"/>
        <w:ind w:left="567" w:hanging="567"/>
        <w:jc w:val="both"/>
        <w:rPr>
          <w:rFonts w:ascii="Arial" w:hAnsi="Arial" w:cs="Arial"/>
          <w:sz w:val="20"/>
          <w:szCs w:val="20"/>
        </w:rPr>
      </w:pPr>
      <w:r w:rsidRPr="00926FA0">
        <w:rPr>
          <w:rFonts w:ascii="Arial" w:eastAsia="Arial" w:hAnsi="Arial" w:cs="Arial"/>
          <w:sz w:val="20"/>
          <w:szCs w:val="20"/>
        </w:rPr>
        <w:t xml:space="preserve">Food and Agriculture Organization of the United Nations (FAO). 2014. Major fishing areas. May 13, 2014. </w:t>
      </w:r>
      <w:hyperlink r:id="rId30">
        <w:r w:rsidR="00A24D3E" w:rsidRPr="00926FA0">
          <w:rPr>
            <w:rFonts w:ascii="Arial" w:eastAsia="Arial" w:hAnsi="Arial" w:cs="Arial"/>
            <w:sz w:val="20"/>
            <w:szCs w:val="20"/>
            <w:u w:val="single"/>
          </w:rPr>
          <w:t>http://www.fao.org/fishery/area/search/en</w:t>
        </w:r>
      </w:hyperlink>
    </w:p>
    <w:p w14:paraId="61864988"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eastAsia="Arial" w:hAnsi="Arial" w:cs="Arial"/>
          <w:sz w:val="20"/>
          <w:szCs w:val="20"/>
          <w:lang w:val="en-GB"/>
        </w:rPr>
        <w:t xml:space="preserve">Gallagher, A. J., &amp; Hammerschlag, N. (2011). </w:t>
      </w:r>
      <w:r w:rsidRPr="00926FA0">
        <w:rPr>
          <w:rFonts w:ascii="Arial" w:eastAsia="Arial" w:hAnsi="Arial" w:cs="Arial"/>
          <w:sz w:val="20"/>
          <w:szCs w:val="20"/>
        </w:rPr>
        <w:t>Global Shark Currency: The Distribution, Frequency, and Economic Value of Shark Ecotourism. Current Issues in Tourism, 14(8), 797–812.</w:t>
      </w:r>
    </w:p>
    <w:p w14:paraId="77BFC410"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Gallagher, A.J. and Klimley, A.P., 2018. The biology and conservation status of the large hammerhead shark complex: the great, scalloped, and smooth hammerheads. Reviews in Fish Biology and Fisheries, 28(4), pp.777-794.</w:t>
      </w:r>
    </w:p>
    <w:p w14:paraId="12D19BF7"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Gore M, Kohler J, Ormond R, Gallagher A, Fernandes T, Austin T and </w:t>
      </w:r>
      <w:proofErr w:type="spellStart"/>
      <w:r w:rsidRPr="00926FA0">
        <w:rPr>
          <w:rFonts w:ascii="Arial" w:eastAsia="Arial" w:hAnsi="Arial" w:cs="Arial"/>
          <w:sz w:val="20"/>
          <w:szCs w:val="20"/>
          <w:lang w:val="en-US"/>
        </w:rPr>
        <w:t>Pattengill</w:t>
      </w:r>
      <w:proofErr w:type="spellEnd"/>
      <w:r w:rsidRPr="00926FA0">
        <w:rPr>
          <w:rFonts w:ascii="Arial" w:eastAsia="Arial" w:hAnsi="Arial" w:cs="Arial"/>
          <w:sz w:val="20"/>
          <w:szCs w:val="20"/>
          <w:lang w:val="en-US"/>
        </w:rPr>
        <w:t>-Semmens C. Renewed</w:t>
      </w:r>
    </w:p>
    <w:p w14:paraId="0E5919D7"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occurrence of schooling scalloped hammerhead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and of great hammerhead (S.</w:t>
      </w:r>
    </w:p>
    <w:p w14:paraId="0B410F0C"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fr-FR"/>
        </w:rPr>
      </w:pPr>
      <w:proofErr w:type="spellStart"/>
      <w:r w:rsidRPr="00926FA0">
        <w:rPr>
          <w:rFonts w:ascii="Arial" w:eastAsia="Arial" w:hAnsi="Arial" w:cs="Arial"/>
          <w:sz w:val="20"/>
          <w:szCs w:val="20"/>
          <w:lang w:val="en-US"/>
        </w:rPr>
        <w:t>mokarran</w:t>
      </w:r>
      <w:proofErr w:type="spellEnd"/>
      <w:r w:rsidRPr="00926FA0">
        <w:rPr>
          <w:rFonts w:ascii="Arial" w:eastAsia="Arial" w:hAnsi="Arial" w:cs="Arial"/>
          <w:sz w:val="20"/>
          <w:szCs w:val="20"/>
          <w:lang w:val="en-US"/>
        </w:rPr>
        <w:t xml:space="preserve">) sharks in the Cayman Islands. </w:t>
      </w:r>
      <w:r w:rsidRPr="00926FA0">
        <w:rPr>
          <w:rFonts w:ascii="Arial" w:eastAsia="Arial" w:hAnsi="Arial" w:cs="Arial"/>
          <w:sz w:val="20"/>
          <w:szCs w:val="20"/>
          <w:lang w:val="fr-FR"/>
        </w:rPr>
        <w:t xml:space="preserve">2024. Front. </w:t>
      </w:r>
      <w:r w:rsidRPr="00926FA0">
        <w:rPr>
          <w:rFonts w:ascii="Arial" w:eastAsia="Arial" w:hAnsi="Arial" w:cs="Arial"/>
          <w:sz w:val="20"/>
          <w:szCs w:val="20"/>
          <w:lang w:val="fr-FR"/>
        </w:rPr>
        <w:t xml:space="preserve">Mar. </w:t>
      </w:r>
      <w:proofErr w:type="spellStart"/>
      <w:r w:rsidRPr="00926FA0">
        <w:rPr>
          <w:rFonts w:ascii="Arial" w:eastAsia="Arial" w:hAnsi="Arial" w:cs="Arial"/>
          <w:sz w:val="20"/>
          <w:szCs w:val="20"/>
          <w:lang w:val="fr-FR"/>
        </w:rPr>
        <w:t>Sci</w:t>
      </w:r>
      <w:proofErr w:type="spellEnd"/>
      <w:r w:rsidRPr="00926FA0">
        <w:rPr>
          <w:rFonts w:ascii="Arial" w:eastAsia="Arial" w:hAnsi="Arial" w:cs="Arial"/>
          <w:sz w:val="20"/>
          <w:szCs w:val="20"/>
          <w:lang w:val="fr-FR"/>
        </w:rPr>
        <w:t xml:space="preserve">. 11:1347285. doi:10.3389/fmars.2024.1347285 </w:t>
      </w:r>
    </w:p>
    <w:p w14:paraId="59EAECD7" w14:textId="77777777" w:rsidR="00A24D3E" w:rsidRPr="00926FA0" w:rsidRDefault="00000000">
      <w:pPr>
        <w:pBdr>
          <w:top w:val="nil"/>
          <w:left w:val="nil"/>
          <w:bottom w:val="nil"/>
          <w:right w:val="nil"/>
          <w:between w:val="nil"/>
        </w:pBdr>
        <w:spacing w:after="80"/>
        <w:ind w:left="567" w:hanging="567"/>
        <w:jc w:val="both"/>
        <w:rPr>
          <w:rFonts w:ascii="Arial" w:eastAsia="Times New Roman" w:hAnsi="Arial" w:cs="Arial"/>
          <w:sz w:val="20"/>
          <w:szCs w:val="20"/>
          <w:lang w:eastAsia="en-US"/>
        </w:rPr>
      </w:pPr>
      <w:r w:rsidRPr="00926FA0">
        <w:rPr>
          <w:rFonts w:ascii="Arial" w:eastAsia="Times New Roman" w:hAnsi="Arial" w:cs="Arial"/>
          <w:sz w:val="20"/>
          <w:szCs w:val="20"/>
          <w:lang w:eastAsia="en-US"/>
        </w:rPr>
        <w:t xml:space="preserve">Grace, M. and Henwood, T., 1997. Assessment of the distribution and abundance of coastal sharks in the US Gulf of Mexico and eastern seaboard, 1995 and 1996. </w:t>
      </w:r>
      <w:r w:rsidRPr="00926FA0">
        <w:rPr>
          <w:rFonts w:ascii="Arial" w:eastAsia="Times New Roman" w:hAnsi="Arial" w:cs="Arial"/>
          <w:i/>
          <w:iCs/>
          <w:sz w:val="20"/>
          <w:szCs w:val="20"/>
          <w:lang w:eastAsia="en-US"/>
        </w:rPr>
        <w:t>Marine Fisheries Review</w:t>
      </w:r>
      <w:r w:rsidRPr="00926FA0">
        <w:rPr>
          <w:rFonts w:ascii="Arial" w:eastAsia="Times New Roman" w:hAnsi="Arial" w:cs="Arial"/>
          <w:sz w:val="20"/>
          <w:szCs w:val="20"/>
          <w:lang w:eastAsia="en-US"/>
        </w:rPr>
        <w:t xml:space="preserve">, </w:t>
      </w:r>
      <w:r w:rsidRPr="00926FA0">
        <w:rPr>
          <w:rFonts w:ascii="Arial" w:eastAsia="Times New Roman" w:hAnsi="Arial" w:cs="Arial"/>
          <w:i/>
          <w:iCs/>
          <w:sz w:val="20"/>
          <w:szCs w:val="20"/>
          <w:lang w:eastAsia="en-US"/>
        </w:rPr>
        <w:t>59</w:t>
      </w:r>
      <w:r w:rsidRPr="00926FA0">
        <w:rPr>
          <w:rFonts w:ascii="Arial" w:eastAsia="Times New Roman" w:hAnsi="Arial" w:cs="Arial"/>
          <w:sz w:val="20"/>
          <w:szCs w:val="20"/>
          <w:lang w:eastAsia="en-US"/>
        </w:rPr>
        <w:t>(4), pp.23-32.</w:t>
      </w:r>
    </w:p>
    <w:p w14:paraId="248CD7C3"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Green, M.E., Appleyard, S.A., White, W.T., Tracey, S.R., Heupel, M.R. and Ovenden, J.R., 2022. Updated connectivity assessment for the scalloped hammerhead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in Pacific and Indian Oceans using a multi-marker genetic approach. Fisheries Research, 251, p.106305.</w:t>
      </w:r>
    </w:p>
    <w:p w14:paraId="4A3E1DA5"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eastAsia="Arial" w:hAnsi="Arial" w:cs="Arial"/>
          <w:sz w:val="20"/>
          <w:szCs w:val="20"/>
        </w:rPr>
        <w:t>Guzman, H.M., Cipriani, R., Vega, A.J. and Morales</w:t>
      </w:r>
      <w:r w:rsidRPr="00926FA0">
        <w:rPr>
          <w:rFonts w:ascii="Cambria Math" w:eastAsia="Arial" w:hAnsi="Cambria Math" w:cs="Cambria Math"/>
          <w:sz w:val="20"/>
          <w:szCs w:val="20"/>
        </w:rPr>
        <w:t>‐</w:t>
      </w:r>
      <w:r w:rsidRPr="00926FA0">
        <w:rPr>
          <w:rFonts w:ascii="Arial" w:eastAsia="Arial" w:hAnsi="Arial" w:cs="Arial"/>
          <w:sz w:val="20"/>
          <w:szCs w:val="20"/>
        </w:rPr>
        <w:t>Saldaña, J.M., 2020. Fisheries and conservation assessment of sharks in Pacific Panama. </w:t>
      </w:r>
      <w:r w:rsidRPr="00926FA0">
        <w:rPr>
          <w:rFonts w:ascii="Arial" w:eastAsia="Arial" w:hAnsi="Arial" w:cs="Arial"/>
          <w:i/>
          <w:iCs/>
          <w:sz w:val="20"/>
          <w:szCs w:val="20"/>
        </w:rPr>
        <w:t>Aquatic Conservation: Marine and Freshwater Ecosystems</w:t>
      </w:r>
      <w:r w:rsidRPr="00926FA0">
        <w:rPr>
          <w:rFonts w:ascii="Arial" w:eastAsia="Arial" w:hAnsi="Arial" w:cs="Arial"/>
          <w:sz w:val="20"/>
          <w:szCs w:val="20"/>
        </w:rPr>
        <w:t>, </w:t>
      </w:r>
      <w:r w:rsidRPr="00926FA0">
        <w:rPr>
          <w:rFonts w:ascii="Arial" w:eastAsia="Arial" w:hAnsi="Arial" w:cs="Arial"/>
          <w:i/>
          <w:iCs/>
          <w:sz w:val="20"/>
          <w:szCs w:val="20"/>
        </w:rPr>
        <w:t>30</w:t>
      </w:r>
      <w:r w:rsidRPr="00926FA0">
        <w:rPr>
          <w:rFonts w:ascii="Arial" w:eastAsia="Arial" w:hAnsi="Arial" w:cs="Arial"/>
          <w:sz w:val="20"/>
          <w:szCs w:val="20"/>
        </w:rPr>
        <w:t>(2), pp.315-330.</w:t>
      </w:r>
    </w:p>
    <w:p w14:paraId="4C04198F"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Harned, S.P., Bernard, A.M., Salinas</w:t>
      </w:r>
      <w:r w:rsidRPr="00926FA0">
        <w:rPr>
          <w:rFonts w:ascii="Cambria Math" w:eastAsia="Arial" w:hAnsi="Cambria Math" w:cs="Cambria Math"/>
          <w:sz w:val="20"/>
          <w:szCs w:val="20"/>
          <w:lang w:val="en-US"/>
        </w:rPr>
        <w:t>‐</w:t>
      </w:r>
      <w:r w:rsidRPr="00926FA0">
        <w:rPr>
          <w:rFonts w:ascii="Arial" w:eastAsia="Arial" w:hAnsi="Arial" w:cs="Arial"/>
          <w:sz w:val="20"/>
          <w:szCs w:val="20"/>
          <w:lang w:val="en-US"/>
        </w:rPr>
        <w:t>de</w:t>
      </w:r>
      <w:r w:rsidRPr="00926FA0">
        <w:rPr>
          <w:rFonts w:ascii="Cambria Math" w:eastAsia="Arial" w:hAnsi="Cambria Math" w:cs="Cambria Math"/>
          <w:sz w:val="20"/>
          <w:szCs w:val="20"/>
          <w:lang w:val="en-US"/>
        </w:rPr>
        <w:t>‐</w:t>
      </w:r>
      <w:r w:rsidRPr="00926FA0">
        <w:rPr>
          <w:rFonts w:ascii="Arial" w:eastAsia="Arial" w:hAnsi="Arial" w:cs="Arial"/>
          <w:sz w:val="20"/>
          <w:szCs w:val="20"/>
          <w:lang w:val="en-US"/>
        </w:rPr>
        <w:t xml:space="preserve">León, P., </w:t>
      </w:r>
      <w:proofErr w:type="spellStart"/>
      <w:r w:rsidRPr="00926FA0">
        <w:rPr>
          <w:rFonts w:ascii="Arial" w:eastAsia="Arial" w:hAnsi="Arial" w:cs="Arial"/>
          <w:sz w:val="20"/>
          <w:szCs w:val="20"/>
          <w:lang w:val="en-US"/>
        </w:rPr>
        <w:t>Mehlrose</w:t>
      </w:r>
      <w:proofErr w:type="spellEnd"/>
      <w:r w:rsidRPr="00926FA0">
        <w:rPr>
          <w:rFonts w:ascii="Arial" w:eastAsia="Arial" w:hAnsi="Arial" w:cs="Arial"/>
          <w:sz w:val="20"/>
          <w:szCs w:val="20"/>
          <w:lang w:val="en-US"/>
        </w:rPr>
        <w:t xml:space="preserve">, M.R., Suarez, J., Robles, Y., </w:t>
      </w:r>
      <w:proofErr w:type="spellStart"/>
      <w:r w:rsidRPr="00926FA0">
        <w:rPr>
          <w:rFonts w:ascii="Arial" w:eastAsia="Arial" w:hAnsi="Arial" w:cs="Arial"/>
          <w:sz w:val="20"/>
          <w:szCs w:val="20"/>
          <w:lang w:val="en-US"/>
        </w:rPr>
        <w:t>Bessudo</w:t>
      </w:r>
      <w:proofErr w:type="spellEnd"/>
      <w:r w:rsidRPr="00926FA0">
        <w:rPr>
          <w:rFonts w:ascii="Arial" w:eastAsia="Arial" w:hAnsi="Arial" w:cs="Arial"/>
          <w:sz w:val="20"/>
          <w:szCs w:val="20"/>
          <w:lang w:val="en-US"/>
        </w:rPr>
        <w:t xml:space="preserve">, S., Ladino, F., López Garo, A., Zanella, I. and Feldheim, K.A., 2022. Genetic population dynamics of the critically endangered scalloped hammerhead shark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in the Eastern Tropical Pacific. </w:t>
      </w:r>
      <w:r w:rsidRPr="00926FA0">
        <w:rPr>
          <w:rFonts w:ascii="Arial" w:eastAsia="Arial" w:hAnsi="Arial" w:cs="Arial"/>
          <w:i/>
          <w:iCs/>
          <w:sz w:val="20"/>
          <w:szCs w:val="20"/>
          <w:lang w:val="en-US"/>
        </w:rPr>
        <w:t>Ecology and Evolution</w:t>
      </w:r>
      <w:r w:rsidRPr="00926FA0">
        <w:rPr>
          <w:rFonts w:ascii="Arial" w:eastAsia="Arial" w:hAnsi="Arial" w:cs="Arial"/>
          <w:sz w:val="20"/>
          <w:szCs w:val="20"/>
          <w:lang w:val="en-US"/>
        </w:rPr>
        <w:t>, </w:t>
      </w:r>
      <w:r w:rsidRPr="00926FA0">
        <w:rPr>
          <w:rFonts w:ascii="Arial" w:eastAsia="Arial" w:hAnsi="Arial" w:cs="Arial"/>
          <w:i/>
          <w:iCs/>
          <w:sz w:val="20"/>
          <w:szCs w:val="20"/>
          <w:lang w:val="en-US"/>
        </w:rPr>
        <w:t>12</w:t>
      </w:r>
      <w:r w:rsidRPr="00926FA0">
        <w:rPr>
          <w:rFonts w:ascii="Arial" w:eastAsia="Arial" w:hAnsi="Arial" w:cs="Arial"/>
          <w:sz w:val="20"/>
          <w:szCs w:val="20"/>
          <w:lang w:val="en-US"/>
        </w:rPr>
        <w:t>(12), p.e9642.</w:t>
      </w:r>
    </w:p>
    <w:p w14:paraId="54555BE3"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Harry, A.V., Macbeth, W.G., Gutteridge, A.N. and </w:t>
      </w:r>
      <w:proofErr w:type="spellStart"/>
      <w:r w:rsidRPr="00926FA0">
        <w:rPr>
          <w:rFonts w:ascii="Arial" w:eastAsia="Arial" w:hAnsi="Arial" w:cs="Arial"/>
          <w:sz w:val="20"/>
          <w:szCs w:val="20"/>
          <w:lang w:val="en-US"/>
        </w:rPr>
        <w:t>Simpfendorfer</w:t>
      </w:r>
      <w:proofErr w:type="spellEnd"/>
      <w:r w:rsidRPr="00926FA0">
        <w:rPr>
          <w:rFonts w:ascii="Arial" w:eastAsia="Arial" w:hAnsi="Arial" w:cs="Arial"/>
          <w:sz w:val="20"/>
          <w:szCs w:val="20"/>
          <w:lang w:val="en-US"/>
        </w:rPr>
        <w:t>, C.A., 2011. The life histories of endangered hammerhead sharks (</w:t>
      </w:r>
      <w:proofErr w:type="spellStart"/>
      <w:r w:rsidRPr="00926FA0">
        <w:rPr>
          <w:rFonts w:ascii="Arial" w:eastAsia="Arial" w:hAnsi="Arial" w:cs="Arial"/>
          <w:sz w:val="20"/>
          <w:szCs w:val="20"/>
          <w:lang w:val="en-US"/>
        </w:rPr>
        <w:t>Carcharhiniformes</w:t>
      </w:r>
      <w:proofErr w:type="spellEnd"/>
      <w:r w:rsidRPr="00926FA0">
        <w:rPr>
          <w:rFonts w:ascii="Arial" w:eastAsia="Arial" w:hAnsi="Arial" w:cs="Arial"/>
          <w:sz w:val="20"/>
          <w:szCs w:val="20"/>
          <w:lang w:val="en-US"/>
        </w:rPr>
        <w:t>, Sphyrnidae) from the east coast of Australia. </w:t>
      </w:r>
      <w:r w:rsidRPr="00926FA0">
        <w:rPr>
          <w:rFonts w:ascii="Arial" w:eastAsia="Arial" w:hAnsi="Arial" w:cs="Arial"/>
          <w:i/>
          <w:iCs/>
          <w:sz w:val="20"/>
          <w:szCs w:val="20"/>
          <w:lang w:val="en-US"/>
        </w:rPr>
        <w:t>Journal of Fish Biology</w:t>
      </w:r>
      <w:r w:rsidRPr="00926FA0">
        <w:rPr>
          <w:rFonts w:ascii="Arial" w:eastAsia="Arial" w:hAnsi="Arial" w:cs="Arial"/>
          <w:sz w:val="20"/>
          <w:szCs w:val="20"/>
          <w:lang w:val="en-US"/>
        </w:rPr>
        <w:t>, </w:t>
      </w:r>
      <w:r w:rsidRPr="00926FA0">
        <w:rPr>
          <w:rFonts w:ascii="Arial" w:eastAsia="Arial" w:hAnsi="Arial" w:cs="Arial"/>
          <w:i/>
          <w:iCs/>
          <w:sz w:val="20"/>
          <w:szCs w:val="20"/>
          <w:lang w:val="en-US"/>
        </w:rPr>
        <w:t>78</w:t>
      </w:r>
      <w:r w:rsidRPr="00926FA0">
        <w:rPr>
          <w:rFonts w:ascii="Arial" w:eastAsia="Arial" w:hAnsi="Arial" w:cs="Arial"/>
          <w:sz w:val="20"/>
          <w:szCs w:val="20"/>
          <w:lang w:val="en-US"/>
        </w:rPr>
        <w:t>(7), pp.2026-2051.</w:t>
      </w:r>
    </w:p>
    <w:p w14:paraId="69B3049B"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eastAsia="Arial" w:hAnsi="Arial" w:cs="Arial"/>
          <w:sz w:val="20"/>
          <w:szCs w:val="20"/>
        </w:rPr>
        <w:t>Hayes, C.G., Y. Jiao &amp; E. Cortes. 2009. Stock assessment of scalloped hammerhead sharks in the Western North Atlantic Ocean and Gulf of Mexico. North American Journal of Fisheries Management.</w:t>
      </w:r>
    </w:p>
    <w:p w14:paraId="13C492CA"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Hazin, F., Fischer, A. and Broadhurst, M., 2001. Aspects of reproductive biology of the scalloped hammerhead shark,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off northeastern Brazil. Environmental Biology of Fishes, 61(2), pp.151-159.</w:t>
      </w:r>
    </w:p>
    <w:p w14:paraId="7740191C"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eastAsia="Arial" w:hAnsi="Arial" w:cs="Arial"/>
          <w:sz w:val="20"/>
          <w:szCs w:val="20"/>
        </w:rPr>
        <w:t>Healy, T. J., Hill, N. J., Barnett, A., &amp; Chin. A. (2020). A Global Review of Elasmobranch Tourism Activities, Management and Risk. Marine Policy, 118, 103964.</w:t>
      </w:r>
    </w:p>
    <w:p w14:paraId="71103D2E"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lastRenderedPageBreak/>
        <w:t xml:space="preserve">Hearn, A., J. Ketchum, A.P. Klimley, E. Espinoza &amp; C.  </w:t>
      </w:r>
      <w:proofErr w:type="spellStart"/>
      <w:r w:rsidRPr="00926FA0">
        <w:rPr>
          <w:rFonts w:ascii="Arial" w:eastAsia="Arial" w:hAnsi="Arial" w:cs="Arial"/>
          <w:sz w:val="20"/>
          <w:szCs w:val="20"/>
          <w:lang w:val="en-US"/>
        </w:rPr>
        <w:t>Peñaherrera</w:t>
      </w:r>
      <w:proofErr w:type="spellEnd"/>
      <w:r w:rsidRPr="00926FA0">
        <w:rPr>
          <w:rFonts w:ascii="Arial" w:eastAsia="Arial" w:hAnsi="Arial" w:cs="Arial"/>
          <w:sz w:val="20"/>
          <w:szCs w:val="20"/>
          <w:lang w:val="en-US"/>
        </w:rPr>
        <w:t>. 2010. Hotspots within hotspots? Hammerhead shark movements around Wolf Island, Galapagos Marine Reserve. Marine Biology. Vol 157(9):1899-1915.</w:t>
      </w:r>
    </w:p>
    <w:p w14:paraId="17081137"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hAnsi="Arial" w:cs="Arial"/>
          <w:color w:val="222222"/>
          <w:sz w:val="20"/>
          <w:szCs w:val="20"/>
          <w:shd w:val="clear" w:color="auto" w:fill="FFFFFF"/>
        </w:rPr>
        <w:t>Hearn, A.R., Green, J., Román, M.H., Acuña-Marrero, D., Espinoza, E. and Klimley, A.P., 2016. Adult female whale sharks make long-distance movements past Darwin Island (Galapagos, Ecuador) in the Eastern Tropical Pacific.</w:t>
      </w:r>
      <w:r w:rsidRPr="00926FA0">
        <w:rPr>
          <w:rStyle w:val="apple-converted-space"/>
          <w:rFonts w:ascii="Arial" w:hAnsi="Arial" w:cs="Arial"/>
          <w:color w:val="222222"/>
          <w:sz w:val="20"/>
          <w:szCs w:val="20"/>
          <w:shd w:val="clear" w:color="auto" w:fill="FFFFFF"/>
        </w:rPr>
        <w:t> </w:t>
      </w:r>
      <w:r w:rsidRPr="00926FA0">
        <w:rPr>
          <w:rFonts w:ascii="Arial" w:hAnsi="Arial" w:cs="Arial"/>
          <w:i/>
          <w:iCs/>
          <w:color w:val="222222"/>
          <w:sz w:val="20"/>
          <w:szCs w:val="20"/>
        </w:rPr>
        <w:t>Marine biology</w:t>
      </w:r>
      <w:r w:rsidRPr="00926FA0">
        <w:rPr>
          <w:rFonts w:ascii="Arial" w:hAnsi="Arial" w:cs="Arial"/>
          <w:color w:val="222222"/>
          <w:sz w:val="20"/>
          <w:szCs w:val="20"/>
          <w:shd w:val="clear" w:color="auto" w:fill="FFFFFF"/>
        </w:rPr>
        <w:t>,</w:t>
      </w:r>
      <w:r w:rsidRPr="00926FA0">
        <w:rPr>
          <w:rStyle w:val="apple-converted-space"/>
          <w:rFonts w:ascii="Arial" w:hAnsi="Arial" w:cs="Arial"/>
          <w:color w:val="222222"/>
          <w:sz w:val="20"/>
          <w:szCs w:val="20"/>
          <w:shd w:val="clear" w:color="auto" w:fill="FFFFFF"/>
        </w:rPr>
        <w:t> </w:t>
      </w:r>
      <w:r w:rsidRPr="00926FA0">
        <w:rPr>
          <w:rFonts w:ascii="Arial" w:hAnsi="Arial" w:cs="Arial"/>
          <w:i/>
          <w:iCs/>
          <w:color w:val="222222"/>
          <w:sz w:val="20"/>
          <w:szCs w:val="20"/>
        </w:rPr>
        <w:t>163</w:t>
      </w:r>
      <w:r w:rsidRPr="00926FA0">
        <w:rPr>
          <w:rFonts w:ascii="Arial" w:hAnsi="Arial" w:cs="Arial"/>
          <w:color w:val="222222"/>
          <w:sz w:val="20"/>
          <w:szCs w:val="20"/>
          <w:shd w:val="clear" w:color="auto" w:fill="FFFFFF"/>
        </w:rPr>
        <w:t>(10), p.214.</w:t>
      </w:r>
    </w:p>
    <w:p w14:paraId="2B891611"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eastAsia="Arial" w:hAnsi="Arial" w:cs="Arial"/>
          <w:sz w:val="20"/>
          <w:szCs w:val="20"/>
        </w:rPr>
        <w:t>Heupel, M. R. and McAuley, R. B. 2007. Sharks and Rays (Chondrichthyans) in the North-west Marine Region. Report to Department of the Environment and Water Resources, National Oceans Office Branch. Hobart, Tasmania.</w:t>
      </w:r>
    </w:p>
    <w:p w14:paraId="45204EA9" w14:textId="77777777" w:rsidR="00A24D3E" w:rsidRPr="00926FA0" w:rsidRDefault="00000000">
      <w:pPr>
        <w:pBdr>
          <w:top w:val="nil"/>
          <w:left w:val="nil"/>
          <w:bottom w:val="nil"/>
          <w:right w:val="nil"/>
          <w:between w:val="nil"/>
        </w:pBdr>
        <w:spacing w:after="80"/>
        <w:ind w:left="567" w:hanging="567"/>
        <w:jc w:val="both"/>
        <w:rPr>
          <w:rFonts w:ascii="Arial" w:hAnsi="Arial" w:cs="Arial"/>
          <w:sz w:val="20"/>
          <w:szCs w:val="20"/>
        </w:rPr>
      </w:pPr>
      <w:r w:rsidRPr="00926FA0">
        <w:rPr>
          <w:rFonts w:ascii="Arial" w:eastAsia="Arial" w:hAnsi="Arial" w:cs="Arial"/>
          <w:sz w:val="20"/>
          <w:szCs w:val="20"/>
        </w:rPr>
        <w:t xml:space="preserve">International Union for the Conservation of Nature (IUCN). 2014. IUCN Red List of Threatened Species. Version 3.1. April 21, 2014. </w:t>
      </w:r>
      <w:hyperlink r:id="rId31">
        <w:r w:rsidR="00A24D3E" w:rsidRPr="00926FA0">
          <w:rPr>
            <w:rFonts w:ascii="Arial" w:eastAsia="Arial" w:hAnsi="Arial" w:cs="Arial"/>
            <w:sz w:val="20"/>
            <w:szCs w:val="20"/>
            <w:u w:val="single"/>
          </w:rPr>
          <w:t>http://www.iucnredlist.org/</w:t>
        </w:r>
      </w:hyperlink>
    </w:p>
    <w:p w14:paraId="037683FD" w14:textId="77777777" w:rsidR="00A24D3E" w:rsidRPr="00926FA0" w:rsidRDefault="00000000">
      <w:pPr>
        <w:pBdr>
          <w:top w:val="nil"/>
          <w:left w:val="nil"/>
          <w:bottom w:val="nil"/>
          <w:right w:val="nil"/>
          <w:between w:val="nil"/>
        </w:pBdr>
        <w:spacing w:after="80"/>
        <w:ind w:left="567" w:hanging="567"/>
        <w:jc w:val="both"/>
        <w:rPr>
          <w:rFonts w:ascii="Arial" w:hAnsi="Arial" w:cs="Arial"/>
          <w:sz w:val="20"/>
          <w:szCs w:val="20"/>
        </w:rPr>
      </w:pPr>
      <w:r w:rsidRPr="00926FA0">
        <w:rPr>
          <w:rFonts w:ascii="Arial" w:hAnsi="Arial" w:cs="Arial"/>
          <w:sz w:val="20"/>
          <w:szCs w:val="20"/>
        </w:rPr>
        <w:t>Holland, K., Lowe, C., Peterson, J., &amp; Gill, A. (1992). Tracking Coastal Sharks with small boats: Hammerhead Shark Pups as a case study. Marine and Freshwater Research, 43, 61.</w:t>
      </w:r>
    </w:p>
    <w:p w14:paraId="74B2252C" w14:textId="77777777" w:rsidR="00A24D3E" w:rsidRPr="00926FA0" w:rsidRDefault="00000000">
      <w:pPr>
        <w:pBdr>
          <w:top w:val="nil"/>
          <w:left w:val="nil"/>
          <w:bottom w:val="nil"/>
          <w:right w:val="nil"/>
          <w:between w:val="nil"/>
        </w:pBdr>
        <w:spacing w:after="80"/>
        <w:ind w:left="567" w:hanging="567"/>
        <w:jc w:val="both"/>
        <w:rPr>
          <w:rFonts w:ascii="Arial" w:hAnsi="Arial" w:cs="Arial"/>
          <w:sz w:val="20"/>
          <w:szCs w:val="20"/>
          <w:lang w:val="en-US"/>
        </w:rPr>
      </w:pPr>
      <w:r w:rsidRPr="00926FA0">
        <w:rPr>
          <w:rFonts w:ascii="Arial" w:hAnsi="Arial" w:cs="Arial"/>
          <w:sz w:val="20"/>
          <w:szCs w:val="20"/>
          <w:lang w:val="en-US"/>
        </w:rPr>
        <w:t xml:space="preserve">Hoyos-Padilla EM, Ketchum JT, </w:t>
      </w:r>
      <w:proofErr w:type="spellStart"/>
      <w:r w:rsidRPr="00926FA0">
        <w:rPr>
          <w:rFonts w:ascii="Arial" w:hAnsi="Arial" w:cs="Arial"/>
          <w:sz w:val="20"/>
          <w:szCs w:val="20"/>
          <w:lang w:val="en-US"/>
        </w:rPr>
        <w:t>Klimley</w:t>
      </w:r>
      <w:proofErr w:type="spellEnd"/>
      <w:r w:rsidRPr="00926FA0">
        <w:rPr>
          <w:rFonts w:ascii="Arial" w:hAnsi="Arial" w:cs="Arial"/>
          <w:sz w:val="20"/>
          <w:szCs w:val="20"/>
          <w:lang w:val="en-US"/>
        </w:rPr>
        <w:t xml:space="preserve"> AP, Galván-Magaña F (2014) Ontogenetic migration of a female scalloped hammerhead shark Sphyrna </w:t>
      </w:r>
      <w:proofErr w:type="spellStart"/>
      <w:r w:rsidRPr="00926FA0">
        <w:rPr>
          <w:rFonts w:ascii="Arial" w:hAnsi="Arial" w:cs="Arial"/>
          <w:sz w:val="20"/>
          <w:szCs w:val="20"/>
          <w:lang w:val="en-US"/>
        </w:rPr>
        <w:t>lewini</w:t>
      </w:r>
      <w:proofErr w:type="spellEnd"/>
      <w:r w:rsidRPr="00926FA0">
        <w:rPr>
          <w:rFonts w:ascii="Arial" w:hAnsi="Arial" w:cs="Arial"/>
          <w:sz w:val="20"/>
          <w:szCs w:val="20"/>
          <w:lang w:val="en-US"/>
        </w:rPr>
        <w:t xml:space="preserve"> in the Gulf of California. Anim Biotelemetry 2:17. https://doi.org/10.1186/2050-3385-2-17</w:t>
      </w:r>
    </w:p>
    <w:p w14:paraId="714905E3" w14:textId="77777777" w:rsidR="00A24D3E" w:rsidRPr="00926FA0" w:rsidRDefault="00000000">
      <w:pPr>
        <w:pBdr>
          <w:top w:val="nil"/>
          <w:left w:val="nil"/>
          <w:bottom w:val="nil"/>
          <w:right w:val="nil"/>
          <w:between w:val="nil"/>
        </w:pBdr>
        <w:spacing w:after="80"/>
        <w:ind w:left="567" w:hanging="567"/>
        <w:jc w:val="both"/>
        <w:rPr>
          <w:rFonts w:ascii="Arial" w:hAnsi="Arial" w:cs="Arial"/>
          <w:sz w:val="20"/>
          <w:szCs w:val="20"/>
          <w:lang w:val="en-US"/>
        </w:rPr>
      </w:pPr>
      <w:r w:rsidRPr="00926FA0">
        <w:rPr>
          <w:rFonts w:ascii="Arial" w:hAnsi="Arial" w:cs="Arial"/>
          <w:sz w:val="20"/>
          <w:szCs w:val="20"/>
          <w:lang w:val="en-US"/>
        </w:rPr>
        <w:t>Hussey, N.E., MacNeil, M.A., Siple, M.C., Popp, B.N., Dudley, S.F. and Fisk, A.T., 2015. Expanded trophic complexity among large sharks. </w:t>
      </w:r>
      <w:r w:rsidRPr="00926FA0">
        <w:rPr>
          <w:rFonts w:ascii="Arial" w:hAnsi="Arial" w:cs="Arial"/>
          <w:i/>
          <w:iCs/>
          <w:sz w:val="20"/>
          <w:szCs w:val="20"/>
          <w:lang w:val="en-US"/>
        </w:rPr>
        <w:t>Food webs</w:t>
      </w:r>
      <w:r w:rsidRPr="00926FA0">
        <w:rPr>
          <w:rFonts w:ascii="Arial" w:hAnsi="Arial" w:cs="Arial"/>
          <w:sz w:val="20"/>
          <w:szCs w:val="20"/>
          <w:lang w:val="en-US"/>
        </w:rPr>
        <w:t>, </w:t>
      </w:r>
      <w:r w:rsidRPr="00926FA0">
        <w:rPr>
          <w:rFonts w:ascii="Arial" w:hAnsi="Arial" w:cs="Arial"/>
          <w:i/>
          <w:iCs/>
          <w:sz w:val="20"/>
          <w:szCs w:val="20"/>
          <w:lang w:val="en-US"/>
        </w:rPr>
        <w:t>4</w:t>
      </w:r>
      <w:r w:rsidRPr="00926FA0">
        <w:rPr>
          <w:rFonts w:ascii="Arial" w:hAnsi="Arial" w:cs="Arial"/>
          <w:sz w:val="20"/>
          <w:szCs w:val="20"/>
          <w:lang w:val="en-US"/>
        </w:rPr>
        <w:t>, pp.1-7.</w:t>
      </w:r>
    </w:p>
    <w:p w14:paraId="1973CDE1"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hAnsi="Arial" w:cs="Arial"/>
          <w:sz w:val="20"/>
          <w:szCs w:val="20"/>
        </w:rPr>
        <w:t>Ingram, W., Henwood, T., Grace, M., Jones, L., Driggers, W. and Mitchell, K., 2005. Catch rates, distribution and size composition of large coastal sharks collected during NOAA Fisheries Bottom Longline Surveys from the US Gulf of Mexico and US Atlantic Ocean. </w:t>
      </w:r>
      <w:r w:rsidRPr="00926FA0">
        <w:rPr>
          <w:rFonts w:ascii="Arial" w:hAnsi="Arial" w:cs="Arial"/>
          <w:i/>
          <w:iCs/>
          <w:sz w:val="20"/>
          <w:szCs w:val="20"/>
        </w:rPr>
        <w:t>MS− SEDAR</w:t>
      </w:r>
      <w:r w:rsidRPr="00926FA0">
        <w:rPr>
          <w:rFonts w:ascii="Arial" w:hAnsi="Arial" w:cs="Arial"/>
          <w:sz w:val="20"/>
          <w:szCs w:val="20"/>
        </w:rPr>
        <w:t>, </w:t>
      </w:r>
      <w:r w:rsidRPr="00926FA0">
        <w:rPr>
          <w:rFonts w:ascii="Arial" w:hAnsi="Arial" w:cs="Arial"/>
          <w:i/>
          <w:iCs/>
          <w:sz w:val="20"/>
          <w:szCs w:val="20"/>
        </w:rPr>
        <w:t>11</w:t>
      </w:r>
      <w:r w:rsidRPr="00926FA0">
        <w:rPr>
          <w:rFonts w:ascii="Arial" w:hAnsi="Arial" w:cs="Arial"/>
          <w:sz w:val="20"/>
          <w:szCs w:val="20"/>
        </w:rPr>
        <w:t>.</w:t>
      </w:r>
    </w:p>
    <w:p w14:paraId="0AADE052"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eastAsia="Arial" w:hAnsi="Arial" w:cs="Arial"/>
          <w:sz w:val="20"/>
          <w:szCs w:val="20"/>
        </w:rPr>
        <w:t>Jiao, Y., C. Hayes, and E. Cortés. 2008. Hierarchical Bayesian approach for population dynamics modelling of fish complexes without species-specific data. ICES Journal of Marine Science 66: 367 - 377. </w:t>
      </w:r>
    </w:p>
    <w:p w14:paraId="4B836A60" w14:textId="77777777" w:rsidR="00A24D3E" w:rsidRPr="00926FA0" w:rsidRDefault="00000000">
      <w:pPr>
        <w:pBdr>
          <w:top w:val="nil"/>
          <w:left w:val="nil"/>
          <w:bottom w:val="nil"/>
          <w:right w:val="nil"/>
          <w:between w:val="nil"/>
        </w:pBdr>
        <w:spacing w:after="80"/>
        <w:ind w:left="567" w:hanging="567"/>
        <w:jc w:val="both"/>
        <w:rPr>
          <w:rFonts w:ascii="Arial" w:eastAsia="Arial" w:hAnsi="Arial" w:cs="Arial"/>
          <w:sz w:val="20"/>
          <w:szCs w:val="20"/>
        </w:rPr>
      </w:pPr>
      <w:r w:rsidRPr="00926FA0">
        <w:rPr>
          <w:rFonts w:ascii="Arial" w:eastAsia="Arial" w:hAnsi="Arial" w:cs="Arial"/>
          <w:sz w:val="20"/>
          <w:szCs w:val="20"/>
        </w:rPr>
        <w:t>Jiao, Y., Cortés, E., Andrews, K. and Guo, F., 2011. Poor</w:t>
      </w:r>
      <w:r w:rsidRPr="00926FA0">
        <w:rPr>
          <w:rFonts w:ascii="Cambria Math" w:eastAsia="Arial" w:hAnsi="Cambria Math" w:cs="Cambria Math"/>
          <w:sz w:val="20"/>
          <w:szCs w:val="20"/>
        </w:rPr>
        <w:t>‐</w:t>
      </w:r>
      <w:r w:rsidRPr="00926FA0">
        <w:rPr>
          <w:rFonts w:ascii="Arial" w:eastAsia="Arial" w:hAnsi="Arial" w:cs="Arial"/>
          <w:sz w:val="20"/>
          <w:szCs w:val="20"/>
        </w:rPr>
        <w:t>data and data</w:t>
      </w:r>
      <w:r w:rsidRPr="00926FA0">
        <w:rPr>
          <w:rFonts w:ascii="Cambria Math" w:eastAsia="Arial" w:hAnsi="Cambria Math" w:cs="Cambria Math"/>
          <w:sz w:val="20"/>
          <w:szCs w:val="20"/>
        </w:rPr>
        <w:t>‐</w:t>
      </w:r>
      <w:r w:rsidRPr="00926FA0">
        <w:rPr>
          <w:rFonts w:ascii="Arial" w:eastAsia="Arial" w:hAnsi="Arial" w:cs="Arial"/>
          <w:sz w:val="20"/>
          <w:szCs w:val="20"/>
        </w:rPr>
        <w:t>poor species stock assessment using a Bayesian hierarchical approach. </w:t>
      </w:r>
      <w:r w:rsidRPr="00926FA0">
        <w:rPr>
          <w:rFonts w:ascii="Arial" w:eastAsia="Arial" w:hAnsi="Arial" w:cs="Arial"/>
          <w:i/>
          <w:iCs/>
          <w:sz w:val="20"/>
          <w:szCs w:val="20"/>
        </w:rPr>
        <w:t>Ecological Applications</w:t>
      </w:r>
      <w:r w:rsidRPr="00926FA0">
        <w:rPr>
          <w:rFonts w:ascii="Arial" w:eastAsia="Arial" w:hAnsi="Arial" w:cs="Arial"/>
          <w:sz w:val="20"/>
          <w:szCs w:val="20"/>
        </w:rPr>
        <w:t>, </w:t>
      </w:r>
      <w:r w:rsidRPr="00926FA0">
        <w:rPr>
          <w:rFonts w:ascii="Arial" w:eastAsia="Arial" w:hAnsi="Arial" w:cs="Arial"/>
          <w:i/>
          <w:iCs/>
          <w:sz w:val="20"/>
          <w:szCs w:val="20"/>
        </w:rPr>
        <w:t>21</w:t>
      </w:r>
      <w:r w:rsidRPr="00926FA0">
        <w:rPr>
          <w:rFonts w:ascii="Arial" w:eastAsia="Arial" w:hAnsi="Arial" w:cs="Arial"/>
          <w:sz w:val="20"/>
          <w:szCs w:val="20"/>
        </w:rPr>
        <w:t>(7), pp.2691-2708.</w:t>
      </w:r>
    </w:p>
    <w:p w14:paraId="0B94D4BF"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Ketchum, J. T., A. Hearn, A. P. Klimley, C. </w:t>
      </w:r>
      <w:proofErr w:type="spellStart"/>
      <w:r w:rsidRPr="00926FA0">
        <w:rPr>
          <w:rFonts w:ascii="Arial" w:eastAsia="Arial" w:hAnsi="Arial" w:cs="Arial"/>
          <w:sz w:val="20"/>
          <w:szCs w:val="20"/>
          <w:lang w:val="en-US"/>
        </w:rPr>
        <w:t>Peñaherrera</w:t>
      </w:r>
      <w:proofErr w:type="spellEnd"/>
      <w:r w:rsidRPr="00926FA0">
        <w:rPr>
          <w:rFonts w:ascii="Arial" w:eastAsia="Arial" w:hAnsi="Arial" w:cs="Arial"/>
          <w:sz w:val="20"/>
          <w:szCs w:val="20"/>
          <w:lang w:val="en-US"/>
        </w:rPr>
        <w:t xml:space="preserve">, E. Espinoza, S. </w:t>
      </w:r>
      <w:proofErr w:type="spellStart"/>
      <w:r w:rsidRPr="00926FA0">
        <w:rPr>
          <w:rFonts w:ascii="Arial" w:eastAsia="Arial" w:hAnsi="Arial" w:cs="Arial"/>
          <w:sz w:val="20"/>
          <w:szCs w:val="20"/>
          <w:lang w:val="en-US"/>
        </w:rPr>
        <w:t>Bessudo</w:t>
      </w:r>
      <w:proofErr w:type="spellEnd"/>
      <w:r w:rsidRPr="00926FA0">
        <w:rPr>
          <w:rFonts w:ascii="Arial" w:eastAsia="Arial" w:hAnsi="Arial" w:cs="Arial"/>
          <w:sz w:val="20"/>
          <w:szCs w:val="20"/>
          <w:lang w:val="en-US"/>
        </w:rPr>
        <w:t>, G. Soler, and R. Arauz. 2014. Inter island movements of scalloped hammerhead sharks (</w:t>
      </w:r>
      <w:r w:rsidRPr="00926FA0">
        <w:rPr>
          <w:rFonts w:ascii="Arial" w:eastAsia="Arial" w:hAnsi="Arial" w:cs="Arial"/>
          <w:i/>
          <w:iCs/>
          <w:sz w:val="20"/>
          <w:szCs w:val="20"/>
          <w:lang w:val="en-US"/>
        </w:rPr>
        <w:t xml:space="preserve">Sphyrna </w:t>
      </w:r>
      <w:proofErr w:type="spellStart"/>
      <w:r w:rsidRPr="00926FA0">
        <w:rPr>
          <w:rFonts w:ascii="Arial" w:eastAsia="Arial" w:hAnsi="Arial" w:cs="Arial"/>
          <w:i/>
          <w:iCs/>
          <w:sz w:val="20"/>
          <w:szCs w:val="20"/>
          <w:lang w:val="en-US"/>
        </w:rPr>
        <w:t>lewini</w:t>
      </w:r>
      <w:proofErr w:type="spellEnd"/>
      <w:r w:rsidRPr="00926FA0">
        <w:rPr>
          <w:rFonts w:ascii="Arial" w:eastAsia="Arial" w:hAnsi="Arial" w:cs="Arial"/>
          <w:sz w:val="20"/>
          <w:szCs w:val="20"/>
          <w:lang w:val="en-US"/>
        </w:rPr>
        <w:t xml:space="preserve">) and seasonal connectivity in a marine protected area of the eastern tropical </w:t>
      </w:r>
      <w:proofErr w:type="spellStart"/>
      <w:r w:rsidRPr="00926FA0">
        <w:rPr>
          <w:rFonts w:ascii="Arial" w:eastAsia="Arial" w:hAnsi="Arial" w:cs="Arial"/>
          <w:sz w:val="20"/>
          <w:szCs w:val="20"/>
          <w:lang w:val="en-US"/>
        </w:rPr>
        <w:t>Pacific.Mar</w:t>
      </w:r>
      <w:proofErr w:type="spellEnd"/>
      <w:r w:rsidRPr="00926FA0">
        <w:rPr>
          <w:rFonts w:ascii="Arial" w:eastAsia="Arial" w:hAnsi="Arial" w:cs="Arial"/>
          <w:sz w:val="20"/>
          <w:szCs w:val="20"/>
          <w:lang w:val="en-US"/>
        </w:rPr>
        <w:t xml:space="preserve"> Bio. International Journal on Life in Oceans and Coastal Waters. DOI 10.1007/s00227-014-2393-y</w:t>
      </w:r>
    </w:p>
    <w:p w14:paraId="67B25E21" w14:textId="77777777" w:rsidR="00A24D3E" w:rsidRPr="00926FA0" w:rsidRDefault="00000000">
      <w:pPr>
        <w:spacing w:after="80"/>
        <w:ind w:left="567" w:hanging="567"/>
        <w:jc w:val="both"/>
        <w:rPr>
          <w:rFonts w:ascii="Arial" w:eastAsia="Times New Roman" w:hAnsi="Arial" w:cs="Arial"/>
          <w:sz w:val="20"/>
          <w:szCs w:val="20"/>
          <w:lang w:val="en-US" w:eastAsia="en-US"/>
        </w:rPr>
      </w:pPr>
      <w:r w:rsidRPr="00926FA0">
        <w:rPr>
          <w:rFonts w:ascii="Arial" w:eastAsia="Times New Roman" w:hAnsi="Arial" w:cs="Arial"/>
          <w:sz w:val="20"/>
          <w:szCs w:val="20"/>
          <w:lang w:val="en-US" w:eastAsia="en-US"/>
        </w:rPr>
        <w:t xml:space="preserve">Ketchum, J.T., Hearn, A., Klimley, A.P., Espinoza, E., </w:t>
      </w:r>
      <w:proofErr w:type="spellStart"/>
      <w:r w:rsidRPr="00926FA0">
        <w:rPr>
          <w:rFonts w:ascii="Arial" w:eastAsia="Times New Roman" w:hAnsi="Arial" w:cs="Arial"/>
          <w:sz w:val="20"/>
          <w:szCs w:val="20"/>
          <w:lang w:val="en-US" w:eastAsia="en-US"/>
        </w:rPr>
        <w:t>Peñaherrera</w:t>
      </w:r>
      <w:proofErr w:type="spellEnd"/>
      <w:r w:rsidRPr="00926FA0">
        <w:rPr>
          <w:rFonts w:ascii="Arial" w:eastAsia="Times New Roman" w:hAnsi="Arial" w:cs="Arial"/>
          <w:sz w:val="20"/>
          <w:szCs w:val="20"/>
          <w:lang w:val="en-US" w:eastAsia="en-US"/>
        </w:rPr>
        <w:t xml:space="preserve">, C. and </w:t>
      </w:r>
      <w:proofErr w:type="spellStart"/>
      <w:r w:rsidRPr="00926FA0">
        <w:rPr>
          <w:rFonts w:ascii="Arial" w:eastAsia="Times New Roman" w:hAnsi="Arial" w:cs="Arial"/>
          <w:sz w:val="20"/>
          <w:szCs w:val="20"/>
          <w:lang w:val="en-US" w:eastAsia="en-US"/>
        </w:rPr>
        <w:t>Largier</w:t>
      </w:r>
      <w:proofErr w:type="spellEnd"/>
      <w:r w:rsidRPr="00926FA0">
        <w:rPr>
          <w:rFonts w:ascii="Arial" w:eastAsia="Times New Roman" w:hAnsi="Arial" w:cs="Arial"/>
          <w:sz w:val="20"/>
          <w:szCs w:val="20"/>
          <w:lang w:val="en-US" w:eastAsia="en-US"/>
        </w:rPr>
        <w:t xml:space="preserve">, J.L., 2014. Seasonal changes in movements and habitat preferences of the scalloped hammerhead shark (Sphyrna </w:t>
      </w:r>
      <w:proofErr w:type="spellStart"/>
      <w:r w:rsidRPr="00926FA0">
        <w:rPr>
          <w:rFonts w:ascii="Arial" w:eastAsia="Times New Roman" w:hAnsi="Arial" w:cs="Arial"/>
          <w:sz w:val="20"/>
          <w:szCs w:val="20"/>
          <w:lang w:val="en-US" w:eastAsia="en-US"/>
        </w:rPr>
        <w:t>lewini</w:t>
      </w:r>
      <w:proofErr w:type="spellEnd"/>
      <w:r w:rsidRPr="00926FA0">
        <w:rPr>
          <w:rFonts w:ascii="Arial" w:eastAsia="Times New Roman" w:hAnsi="Arial" w:cs="Arial"/>
          <w:sz w:val="20"/>
          <w:szCs w:val="20"/>
          <w:lang w:val="en-US" w:eastAsia="en-US"/>
        </w:rPr>
        <w:t>) while refuging near an oceanic island. </w:t>
      </w:r>
      <w:r w:rsidRPr="00926FA0">
        <w:rPr>
          <w:rFonts w:ascii="Arial" w:eastAsia="Times New Roman" w:hAnsi="Arial" w:cs="Arial"/>
          <w:i/>
          <w:iCs/>
          <w:sz w:val="20"/>
          <w:szCs w:val="20"/>
          <w:lang w:val="en-US" w:eastAsia="en-US"/>
        </w:rPr>
        <w:t>Marine Biology</w:t>
      </w:r>
      <w:r w:rsidRPr="00926FA0">
        <w:rPr>
          <w:rFonts w:ascii="Arial" w:eastAsia="Times New Roman" w:hAnsi="Arial" w:cs="Arial"/>
          <w:sz w:val="20"/>
          <w:szCs w:val="20"/>
          <w:lang w:val="en-US" w:eastAsia="en-US"/>
        </w:rPr>
        <w:t>, </w:t>
      </w:r>
      <w:r w:rsidRPr="00926FA0">
        <w:rPr>
          <w:rFonts w:ascii="Arial" w:eastAsia="Times New Roman" w:hAnsi="Arial" w:cs="Arial"/>
          <w:i/>
          <w:iCs/>
          <w:sz w:val="20"/>
          <w:szCs w:val="20"/>
          <w:lang w:val="en-US" w:eastAsia="en-US"/>
        </w:rPr>
        <w:t>161</w:t>
      </w:r>
      <w:r w:rsidRPr="00926FA0">
        <w:rPr>
          <w:rFonts w:ascii="Arial" w:eastAsia="Times New Roman" w:hAnsi="Arial" w:cs="Arial"/>
          <w:sz w:val="20"/>
          <w:szCs w:val="20"/>
          <w:lang w:val="en-US" w:eastAsia="en-US"/>
        </w:rPr>
        <w:t>(4), pp.755-767.</w:t>
      </w:r>
    </w:p>
    <w:p w14:paraId="40D2016A" w14:textId="77777777" w:rsidR="00A24D3E" w:rsidRPr="00926FA0" w:rsidRDefault="00000000">
      <w:pPr>
        <w:spacing w:after="80"/>
        <w:ind w:left="567" w:hanging="567"/>
        <w:jc w:val="both"/>
        <w:rPr>
          <w:rFonts w:ascii="Arial" w:eastAsia="Times New Roman" w:hAnsi="Arial" w:cs="Arial"/>
          <w:sz w:val="20"/>
          <w:szCs w:val="20"/>
        </w:rPr>
      </w:pPr>
      <w:r w:rsidRPr="00926FA0">
        <w:rPr>
          <w:rFonts w:ascii="Arial" w:eastAsia="Times New Roman" w:hAnsi="Arial" w:cs="Arial"/>
          <w:sz w:val="20"/>
          <w:szCs w:val="20"/>
        </w:rPr>
        <w:t>Ketchum, J.T., Hoyos-Padilla, M., Aldana-Moreno, A., Ayres, K., Galván-Magaña, F., Hearn, A., Lara-Lizardi, F., Muntaner-López, G., Grau, M., Trejo-Ramírez, A. and Whitehead, D.A., 2020. Shark movement patterns in the Mexican Pacific: a conservation and management perspective. In </w:t>
      </w:r>
      <w:r w:rsidRPr="00926FA0">
        <w:rPr>
          <w:rFonts w:ascii="Arial" w:eastAsia="Times New Roman" w:hAnsi="Arial" w:cs="Arial"/>
          <w:i/>
          <w:iCs/>
          <w:sz w:val="20"/>
          <w:szCs w:val="20"/>
        </w:rPr>
        <w:t xml:space="preserve">Advances in </w:t>
      </w:r>
      <w:proofErr w:type="gramStart"/>
      <w:r w:rsidRPr="00926FA0">
        <w:rPr>
          <w:rFonts w:ascii="Arial" w:eastAsia="Times New Roman" w:hAnsi="Arial" w:cs="Arial"/>
          <w:i/>
          <w:iCs/>
          <w:sz w:val="20"/>
          <w:szCs w:val="20"/>
        </w:rPr>
        <w:t>marine biology</w:t>
      </w:r>
      <w:proofErr w:type="gramEnd"/>
      <w:r w:rsidRPr="00926FA0">
        <w:rPr>
          <w:rFonts w:ascii="Arial" w:eastAsia="Times New Roman" w:hAnsi="Arial" w:cs="Arial"/>
          <w:sz w:val="20"/>
          <w:szCs w:val="20"/>
        </w:rPr>
        <w:t> (Vol. 85, No. 1, pp. 1-37). Academic Press.</w:t>
      </w:r>
    </w:p>
    <w:p w14:paraId="538D08C9" w14:textId="77777777" w:rsidR="00A24D3E" w:rsidRPr="00926FA0" w:rsidRDefault="00000000">
      <w:pPr>
        <w:spacing w:after="80"/>
        <w:ind w:left="567" w:hanging="567"/>
        <w:jc w:val="both"/>
        <w:rPr>
          <w:rFonts w:ascii="Arial" w:eastAsia="Times New Roman" w:hAnsi="Arial" w:cs="Arial"/>
          <w:sz w:val="20"/>
          <w:szCs w:val="20"/>
          <w:lang w:val="en-US"/>
        </w:rPr>
      </w:pPr>
      <w:proofErr w:type="spellStart"/>
      <w:r w:rsidRPr="00926FA0">
        <w:rPr>
          <w:rFonts w:ascii="Arial" w:eastAsia="Times New Roman" w:hAnsi="Arial" w:cs="Arial"/>
          <w:sz w:val="20"/>
          <w:szCs w:val="20"/>
          <w:lang w:val="en-US"/>
        </w:rPr>
        <w:t>Klimley</w:t>
      </w:r>
      <w:proofErr w:type="spellEnd"/>
      <w:r w:rsidRPr="00926FA0">
        <w:rPr>
          <w:rFonts w:ascii="Arial" w:eastAsia="Times New Roman" w:hAnsi="Arial" w:cs="Arial"/>
          <w:sz w:val="20"/>
          <w:szCs w:val="20"/>
          <w:lang w:val="en-US"/>
        </w:rPr>
        <w:t xml:space="preserve"> AP (1983) Social organization of schools of the Scalloped Hammerhead shark, Sphyrna </w:t>
      </w:r>
      <w:proofErr w:type="spellStart"/>
      <w:r w:rsidRPr="00926FA0">
        <w:rPr>
          <w:rFonts w:ascii="Arial" w:eastAsia="Times New Roman" w:hAnsi="Arial" w:cs="Arial"/>
          <w:sz w:val="20"/>
          <w:szCs w:val="20"/>
          <w:lang w:val="en-US"/>
        </w:rPr>
        <w:t>lewini</w:t>
      </w:r>
      <w:proofErr w:type="spellEnd"/>
      <w:r w:rsidRPr="00926FA0">
        <w:rPr>
          <w:rFonts w:ascii="Arial" w:eastAsia="Times New Roman" w:hAnsi="Arial" w:cs="Arial"/>
          <w:sz w:val="20"/>
          <w:szCs w:val="20"/>
          <w:lang w:val="en-US"/>
        </w:rPr>
        <w:t xml:space="preserve"> (Griffith and Smith, 1834), in the Gulf of California. Sch </w:t>
      </w:r>
      <w:proofErr w:type="spellStart"/>
      <w:r w:rsidRPr="00926FA0">
        <w:rPr>
          <w:rFonts w:ascii="Arial" w:eastAsia="Times New Roman" w:hAnsi="Arial" w:cs="Arial"/>
          <w:sz w:val="20"/>
          <w:szCs w:val="20"/>
          <w:lang w:val="en-US"/>
        </w:rPr>
        <w:t>Publ</w:t>
      </w:r>
      <w:proofErr w:type="spellEnd"/>
      <w:r w:rsidRPr="00926FA0">
        <w:rPr>
          <w:rFonts w:ascii="Arial" w:eastAsia="Times New Roman" w:hAnsi="Arial" w:cs="Arial"/>
          <w:sz w:val="20"/>
          <w:szCs w:val="20"/>
          <w:lang w:val="en-US"/>
        </w:rPr>
        <w:t xml:space="preserve"> 357</w:t>
      </w:r>
    </w:p>
    <w:p w14:paraId="6496F995" w14:textId="77777777" w:rsidR="00A24D3E" w:rsidRPr="00926FA0" w:rsidRDefault="00000000">
      <w:pPr>
        <w:spacing w:after="80"/>
        <w:ind w:left="567" w:hanging="567"/>
        <w:jc w:val="both"/>
        <w:rPr>
          <w:rFonts w:ascii="Arial" w:eastAsia="Times New Roman" w:hAnsi="Arial" w:cs="Arial"/>
          <w:sz w:val="20"/>
          <w:szCs w:val="20"/>
          <w:lang w:val="en-US"/>
        </w:rPr>
      </w:pPr>
      <w:r w:rsidRPr="00926FA0">
        <w:rPr>
          <w:rFonts w:ascii="Arial" w:eastAsia="Times New Roman" w:hAnsi="Arial" w:cs="Arial"/>
          <w:sz w:val="20"/>
          <w:szCs w:val="20"/>
          <w:lang w:val="en-US"/>
        </w:rPr>
        <w:t xml:space="preserve">Klimley, A.P., 1987. The determinants of sexual segregation in the scalloped hammerhead shark, Sphyrna </w:t>
      </w:r>
      <w:proofErr w:type="spellStart"/>
      <w:r w:rsidRPr="00926FA0">
        <w:rPr>
          <w:rFonts w:ascii="Arial" w:eastAsia="Times New Roman" w:hAnsi="Arial" w:cs="Arial"/>
          <w:sz w:val="20"/>
          <w:szCs w:val="20"/>
          <w:lang w:val="en-US"/>
        </w:rPr>
        <w:t>lewini</w:t>
      </w:r>
      <w:proofErr w:type="spellEnd"/>
      <w:r w:rsidRPr="00926FA0">
        <w:rPr>
          <w:rFonts w:ascii="Arial" w:eastAsia="Times New Roman" w:hAnsi="Arial" w:cs="Arial"/>
          <w:sz w:val="20"/>
          <w:szCs w:val="20"/>
          <w:lang w:val="en-US"/>
        </w:rPr>
        <w:t>. </w:t>
      </w:r>
      <w:r w:rsidRPr="00926FA0">
        <w:rPr>
          <w:rFonts w:ascii="Arial" w:eastAsia="Times New Roman" w:hAnsi="Arial" w:cs="Arial"/>
          <w:i/>
          <w:iCs/>
          <w:sz w:val="20"/>
          <w:szCs w:val="20"/>
          <w:lang w:val="en-US"/>
        </w:rPr>
        <w:t>Environmental Biology of Fishes</w:t>
      </w:r>
      <w:r w:rsidRPr="00926FA0">
        <w:rPr>
          <w:rFonts w:ascii="Arial" w:eastAsia="Times New Roman" w:hAnsi="Arial" w:cs="Arial"/>
          <w:sz w:val="20"/>
          <w:szCs w:val="20"/>
          <w:lang w:val="en-US"/>
        </w:rPr>
        <w:t>, </w:t>
      </w:r>
      <w:r w:rsidRPr="00926FA0">
        <w:rPr>
          <w:rFonts w:ascii="Arial" w:eastAsia="Times New Roman" w:hAnsi="Arial" w:cs="Arial"/>
          <w:i/>
          <w:iCs/>
          <w:sz w:val="20"/>
          <w:szCs w:val="20"/>
          <w:lang w:val="en-US"/>
        </w:rPr>
        <w:t>18</w:t>
      </w:r>
      <w:r w:rsidRPr="00926FA0">
        <w:rPr>
          <w:rFonts w:ascii="Arial" w:eastAsia="Times New Roman" w:hAnsi="Arial" w:cs="Arial"/>
          <w:sz w:val="20"/>
          <w:szCs w:val="20"/>
          <w:lang w:val="en-US"/>
        </w:rPr>
        <w:t>(1), pp.27-40.</w:t>
      </w:r>
    </w:p>
    <w:p w14:paraId="0EF1BEEB" w14:textId="77777777" w:rsidR="00A24D3E" w:rsidRPr="00926FA0" w:rsidRDefault="00000000">
      <w:pPr>
        <w:spacing w:after="80"/>
        <w:ind w:left="567" w:hanging="567"/>
        <w:jc w:val="both"/>
        <w:rPr>
          <w:rFonts w:ascii="Arial" w:eastAsia="Times New Roman" w:hAnsi="Arial" w:cs="Arial"/>
          <w:sz w:val="20"/>
          <w:szCs w:val="20"/>
          <w:lang w:val="en-US"/>
        </w:rPr>
      </w:pPr>
      <w:r w:rsidRPr="00926FA0">
        <w:rPr>
          <w:rFonts w:ascii="Arial" w:eastAsia="Times New Roman" w:hAnsi="Arial" w:cs="Arial"/>
          <w:sz w:val="20"/>
          <w:szCs w:val="20"/>
          <w:lang w:val="en-US"/>
        </w:rPr>
        <w:t>Klimley, A.P., Cabrera-Mancillas, I. and Castillo-</w:t>
      </w:r>
      <w:proofErr w:type="spellStart"/>
      <w:r w:rsidRPr="00926FA0">
        <w:rPr>
          <w:rFonts w:ascii="Arial" w:eastAsia="Times New Roman" w:hAnsi="Arial" w:cs="Arial"/>
          <w:sz w:val="20"/>
          <w:szCs w:val="20"/>
          <w:lang w:val="en-US"/>
        </w:rPr>
        <w:t>Geniz</w:t>
      </w:r>
      <w:proofErr w:type="spellEnd"/>
      <w:r w:rsidRPr="00926FA0">
        <w:rPr>
          <w:rFonts w:ascii="Arial" w:eastAsia="Times New Roman" w:hAnsi="Arial" w:cs="Arial"/>
          <w:sz w:val="20"/>
          <w:szCs w:val="20"/>
          <w:lang w:val="en-US"/>
        </w:rPr>
        <w:t xml:space="preserve">, J.L., 1993. Horizontal and vertical movements of the scalloped hammerhead shark, Sphyrna </w:t>
      </w:r>
      <w:proofErr w:type="spellStart"/>
      <w:r w:rsidRPr="00926FA0">
        <w:rPr>
          <w:rFonts w:ascii="Arial" w:eastAsia="Times New Roman" w:hAnsi="Arial" w:cs="Arial"/>
          <w:sz w:val="20"/>
          <w:szCs w:val="20"/>
          <w:lang w:val="en-US"/>
        </w:rPr>
        <w:t>lewini</w:t>
      </w:r>
      <w:proofErr w:type="spellEnd"/>
      <w:r w:rsidRPr="00926FA0">
        <w:rPr>
          <w:rFonts w:ascii="Arial" w:eastAsia="Times New Roman" w:hAnsi="Arial" w:cs="Arial"/>
          <w:sz w:val="20"/>
          <w:szCs w:val="20"/>
          <w:lang w:val="en-US"/>
        </w:rPr>
        <w:t>, in the southern Gulf of California, Mexico. </w:t>
      </w:r>
      <w:proofErr w:type="spellStart"/>
      <w:r w:rsidRPr="00926FA0">
        <w:rPr>
          <w:rFonts w:ascii="Arial" w:eastAsia="Times New Roman" w:hAnsi="Arial" w:cs="Arial"/>
          <w:i/>
          <w:iCs/>
          <w:sz w:val="20"/>
          <w:szCs w:val="20"/>
          <w:lang w:val="en-US"/>
        </w:rPr>
        <w:t>Ciencias</w:t>
      </w:r>
      <w:proofErr w:type="spellEnd"/>
      <w:r w:rsidRPr="00926FA0">
        <w:rPr>
          <w:rFonts w:ascii="Arial" w:eastAsia="Times New Roman" w:hAnsi="Arial" w:cs="Arial"/>
          <w:i/>
          <w:iCs/>
          <w:sz w:val="20"/>
          <w:szCs w:val="20"/>
          <w:lang w:val="en-US"/>
        </w:rPr>
        <w:t xml:space="preserve"> Marinas</w:t>
      </w:r>
      <w:r w:rsidRPr="00926FA0">
        <w:rPr>
          <w:rFonts w:ascii="Arial" w:eastAsia="Times New Roman" w:hAnsi="Arial" w:cs="Arial"/>
          <w:sz w:val="20"/>
          <w:szCs w:val="20"/>
          <w:lang w:val="en-US"/>
        </w:rPr>
        <w:t>, </w:t>
      </w:r>
      <w:r w:rsidRPr="00926FA0">
        <w:rPr>
          <w:rFonts w:ascii="Arial" w:eastAsia="Times New Roman" w:hAnsi="Arial" w:cs="Arial"/>
          <w:i/>
          <w:iCs/>
          <w:sz w:val="20"/>
          <w:szCs w:val="20"/>
          <w:lang w:val="en-US"/>
        </w:rPr>
        <w:t>19</w:t>
      </w:r>
      <w:r w:rsidRPr="00926FA0">
        <w:rPr>
          <w:rFonts w:ascii="Arial" w:eastAsia="Times New Roman" w:hAnsi="Arial" w:cs="Arial"/>
          <w:sz w:val="20"/>
          <w:szCs w:val="20"/>
          <w:lang w:val="en-US"/>
        </w:rPr>
        <w:t>(1), pp.95-115.</w:t>
      </w:r>
    </w:p>
    <w:p w14:paraId="6B360586" w14:textId="77777777" w:rsidR="00A24D3E" w:rsidRPr="00926FA0" w:rsidRDefault="00000000">
      <w:pPr>
        <w:spacing w:after="80"/>
        <w:ind w:left="567" w:hanging="567"/>
        <w:jc w:val="both"/>
        <w:rPr>
          <w:rFonts w:ascii="Arial" w:eastAsia="Times New Roman" w:hAnsi="Arial" w:cs="Arial"/>
          <w:sz w:val="20"/>
          <w:szCs w:val="20"/>
          <w:lang w:val="en-US"/>
        </w:rPr>
      </w:pPr>
      <w:r w:rsidRPr="00926FA0">
        <w:rPr>
          <w:rFonts w:ascii="Arial" w:eastAsia="Times New Roman" w:hAnsi="Arial" w:cs="Arial"/>
          <w:sz w:val="20"/>
          <w:szCs w:val="20"/>
          <w:lang w:val="en-US"/>
        </w:rPr>
        <w:t>Klimley, A.P., Richert, J.E. and Jorgensen, S.J., 2005. The home of blue water fish: Rather than singly inhabiting the trackless ocean, pelagic fish species travel together in groups, which migrate between hidden, productive oases. </w:t>
      </w:r>
      <w:r w:rsidRPr="00926FA0">
        <w:rPr>
          <w:rFonts w:ascii="Arial" w:eastAsia="Times New Roman" w:hAnsi="Arial" w:cs="Arial"/>
          <w:i/>
          <w:iCs/>
          <w:sz w:val="20"/>
          <w:szCs w:val="20"/>
          <w:lang w:val="en-US"/>
        </w:rPr>
        <w:t>American Scientist</w:t>
      </w:r>
      <w:r w:rsidRPr="00926FA0">
        <w:rPr>
          <w:rFonts w:ascii="Arial" w:eastAsia="Times New Roman" w:hAnsi="Arial" w:cs="Arial"/>
          <w:sz w:val="20"/>
          <w:szCs w:val="20"/>
          <w:lang w:val="en-US"/>
        </w:rPr>
        <w:t>, </w:t>
      </w:r>
      <w:r w:rsidRPr="00926FA0">
        <w:rPr>
          <w:rFonts w:ascii="Arial" w:eastAsia="Times New Roman" w:hAnsi="Arial" w:cs="Arial"/>
          <w:i/>
          <w:iCs/>
          <w:sz w:val="20"/>
          <w:szCs w:val="20"/>
          <w:lang w:val="en-US"/>
        </w:rPr>
        <w:t>93</w:t>
      </w:r>
      <w:r w:rsidRPr="00926FA0">
        <w:rPr>
          <w:rFonts w:ascii="Arial" w:eastAsia="Times New Roman" w:hAnsi="Arial" w:cs="Arial"/>
          <w:sz w:val="20"/>
          <w:szCs w:val="20"/>
          <w:lang w:val="en-US"/>
        </w:rPr>
        <w:t>(1), pp.42-49.</w:t>
      </w:r>
    </w:p>
    <w:p w14:paraId="127EE2D0" w14:textId="77777777" w:rsidR="00A24D3E" w:rsidRPr="00926FA0" w:rsidRDefault="00000000">
      <w:pPr>
        <w:spacing w:after="80"/>
        <w:ind w:left="567" w:hanging="567"/>
        <w:jc w:val="both"/>
        <w:rPr>
          <w:rFonts w:ascii="Arial" w:eastAsia="Times New Roman" w:hAnsi="Arial" w:cs="Arial"/>
          <w:sz w:val="20"/>
          <w:szCs w:val="20"/>
          <w:lang w:val="en-US"/>
        </w:rPr>
      </w:pPr>
      <w:proofErr w:type="spellStart"/>
      <w:r w:rsidRPr="00926FA0">
        <w:rPr>
          <w:rFonts w:ascii="Arial" w:eastAsia="Times New Roman" w:hAnsi="Arial" w:cs="Arial"/>
          <w:sz w:val="20"/>
          <w:szCs w:val="20"/>
          <w:lang w:val="en-US"/>
        </w:rPr>
        <w:t>Klinard</w:t>
      </w:r>
      <w:proofErr w:type="spellEnd"/>
      <w:r w:rsidRPr="00926FA0">
        <w:rPr>
          <w:rFonts w:ascii="Arial" w:eastAsia="Times New Roman" w:hAnsi="Arial" w:cs="Arial"/>
          <w:sz w:val="20"/>
          <w:szCs w:val="20"/>
          <w:lang w:val="en-US"/>
        </w:rPr>
        <w:t>, N.V., Mull, C.G., Heithaus, M.R. and MacNeil, M.A., 2025. Defining ecological roles of sharks on coral reefs. Biological Reviews.</w:t>
      </w:r>
    </w:p>
    <w:p w14:paraId="28D0063A" w14:textId="77777777" w:rsidR="00A24D3E" w:rsidRPr="00926FA0" w:rsidRDefault="00000000">
      <w:pPr>
        <w:spacing w:after="80"/>
        <w:ind w:left="567" w:hanging="567"/>
        <w:jc w:val="both"/>
        <w:rPr>
          <w:rFonts w:ascii="Arial" w:eastAsia="Times New Roman" w:hAnsi="Arial" w:cs="Arial"/>
          <w:sz w:val="20"/>
          <w:szCs w:val="20"/>
        </w:rPr>
      </w:pPr>
      <w:r w:rsidRPr="00926FA0">
        <w:rPr>
          <w:rFonts w:ascii="Arial" w:eastAsia="Times New Roman" w:hAnsi="Arial" w:cs="Arial"/>
          <w:sz w:val="20"/>
          <w:szCs w:val="20"/>
          <w:lang w:val="es-ES"/>
        </w:rPr>
        <w:t xml:space="preserve">López-Angarita, J., Villate-Moreno, M., Díaz, J.M., Cubillos-M, J.C. and </w:t>
      </w:r>
      <w:proofErr w:type="spellStart"/>
      <w:r w:rsidRPr="00926FA0">
        <w:rPr>
          <w:rFonts w:ascii="Arial" w:eastAsia="Times New Roman" w:hAnsi="Arial" w:cs="Arial"/>
          <w:sz w:val="20"/>
          <w:szCs w:val="20"/>
          <w:lang w:val="es-ES"/>
        </w:rPr>
        <w:t>Tilley</w:t>
      </w:r>
      <w:proofErr w:type="spellEnd"/>
      <w:r w:rsidRPr="00926FA0">
        <w:rPr>
          <w:rFonts w:ascii="Arial" w:eastAsia="Times New Roman" w:hAnsi="Arial" w:cs="Arial"/>
          <w:sz w:val="20"/>
          <w:szCs w:val="20"/>
          <w:lang w:val="es-ES"/>
        </w:rPr>
        <w:t xml:space="preserve">, A., 2021. </w:t>
      </w:r>
      <w:r w:rsidRPr="00926FA0">
        <w:rPr>
          <w:rFonts w:ascii="Arial" w:eastAsia="Times New Roman" w:hAnsi="Arial" w:cs="Arial"/>
          <w:sz w:val="20"/>
          <w:szCs w:val="20"/>
        </w:rPr>
        <w:t>Identifying nearshore nursery habitats for sharks and rays in the Eastern Tropical Pacific from fishers’ knowledge and landings. </w:t>
      </w:r>
      <w:r w:rsidRPr="00926FA0">
        <w:rPr>
          <w:rFonts w:ascii="Arial" w:eastAsia="Times New Roman" w:hAnsi="Arial" w:cs="Arial"/>
          <w:i/>
          <w:iCs/>
          <w:sz w:val="20"/>
          <w:szCs w:val="20"/>
        </w:rPr>
        <w:t>Ocean &amp; Coastal Management</w:t>
      </w:r>
      <w:r w:rsidRPr="00926FA0">
        <w:rPr>
          <w:rFonts w:ascii="Arial" w:eastAsia="Times New Roman" w:hAnsi="Arial" w:cs="Arial"/>
          <w:sz w:val="20"/>
          <w:szCs w:val="20"/>
        </w:rPr>
        <w:t>, </w:t>
      </w:r>
      <w:r w:rsidRPr="00926FA0">
        <w:rPr>
          <w:rFonts w:ascii="Arial" w:eastAsia="Times New Roman" w:hAnsi="Arial" w:cs="Arial"/>
          <w:i/>
          <w:iCs/>
          <w:sz w:val="20"/>
          <w:szCs w:val="20"/>
        </w:rPr>
        <w:t>213</w:t>
      </w:r>
      <w:r w:rsidRPr="00926FA0">
        <w:rPr>
          <w:rFonts w:ascii="Arial" w:eastAsia="Times New Roman" w:hAnsi="Arial" w:cs="Arial"/>
          <w:sz w:val="20"/>
          <w:szCs w:val="20"/>
        </w:rPr>
        <w:t>, p.105825.</w:t>
      </w:r>
    </w:p>
    <w:p w14:paraId="4F8BAF8B" w14:textId="77777777" w:rsidR="00A24D3E" w:rsidRPr="00926FA0" w:rsidRDefault="00000000">
      <w:pPr>
        <w:spacing w:after="80"/>
        <w:ind w:left="567" w:hanging="567"/>
        <w:jc w:val="both"/>
        <w:rPr>
          <w:rFonts w:ascii="Arial" w:eastAsia="Times New Roman" w:hAnsi="Arial" w:cs="Arial"/>
          <w:sz w:val="20"/>
          <w:szCs w:val="20"/>
          <w:lang w:val="en-US"/>
        </w:rPr>
      </w:pPr>
      <w:proofErr w:type="spellStart"/>
      <w:r w:rsidRPr="00926FA0">
        <w:rPr>
          <w:rFonts w:ascii="Arial" w:eastAsia="Times New Roman" w:hAnsi="Arial" w:cs="Arial"/>
          <w:sz w:val="20"/>
          <w:szCs w:val="20"/>
          <w:lang w:val="en-US"/>
        </w:rPr>
        <w:t>Lynham</w:t>
      </w:r>
      <w:proofErr w:type="spellEnd"/>
      <w:r w:rsidRPr="00926FA0">
        <w:rPr>
          <w:rFonts w:ascii="Arial" w:eastAsia="Times New Roman" w:hAnsi="Arial" w:cs="Arial"/>
          <w:sz w:val="20"/>
          <w:szCs w:val="20"/>
          <w:lang w:val="en-US"/>
        </w:rPr>
        <w:t>, J., C. Costello, S. Gaines, and E. Sala. (2015). Economic Valuation of Marine-and Shark-Based Tourism in the Galápagos Islands: Report to the Galápagos National Park. Ecuador.</w:t>
      </w:r>
    </w:p>
    <w:p w14:paraId="3CDA447C" w14:textId="77777777" w:rsidR="00A24D3E" w:rsidRPr="00926FA0" w:rsidRDefault="00000000">
      <w:pPr>
        <w:spacing w:after="80"/>
        <w:ind w:left="567" w:hanging="567"/>
        <w:jc w:val="both"/>
        <w:rPr>
          <w:rFonts w:ascii="Arial" w:eastAsia="Arial" w:hAnsi="Arial" w:cs="Arial"/>
          <w:strike/>
          <w:sz w:val="20"/>
          <w:szCs w:val="20"/>
          <w:lang w:val="en-US"/>
        </w:rPr>
      </w:pPr>
      <w:r w:rsidRPr="00926FA0">
        <w:rPr>
          <w:rFonts w:ascii="Arial" w:eastAsia="Times New Roman" w:hAnsi="Arial" w:cs="Arial"/>
          <w:sz w:val="20"/>
          <w:szCs w:val="20"/>
          <w:lang w:val="en-US"/>
        </w:rPr>
        <w:lastRenderedPageBreak/>
        <w:t>Maguire, J.J., 2006. </w:t>
      </w:r>
      <w:r w:rsidRPr="00926FA0">
        <w:rPr>
          <w:rFonts w:ascii="Arial" w:eastAsia="Times New Roman" w:hAnsi="Arial" w:cs="Arial"/>
          <w:i/>
          <w:iCs/>
          <w:sz w:val="20"/>
          <w:szCs w:val="20"/>
          <w:lang w:val="en-US"/>
        </w:rPr>
        <w:t>The state of world highly migratory, straddling and other high seas fishery resources and associated species</w:t>
      </w:r>
      <w:r w:rsidRPr="00926FA0">
        <w:rPr>
          <w:rFonts w:ascii="Arial" w:eastAsia="Times New Roman" w:hAnsi="Arial" w:cs="Arial"/>
          <w:sz w:val="20"/>
          <w:szCs w:val="20"/>
          <w:lang w:val="en-US"/>
        </w:rPr>
        <w:t xml:space="preserve"> (Vol. 495). </w:t>
      </w:r>
      <w:r w:rsidRPr="00926FA0">
        <w:rPr>
          <w:rFonts w:ascii="Arial" w:eastAsia="Times New Roman" w:hAnsi="Arial" w:cs="Arial"/>
          <w:sz w:val="20"/>
          <w:szCs w:val="20"/>
          <w:lang w:val="en-US"/>
        </w:rPr>
        <w:t>Food &amp; Agriculture Org.</w:t>
      </w:r>
    </w:p>
    <w:p w14:paraId="1C820C7C" w14:textId="77777777" w:rsidR="00A24D3E" w:rsidRPr="00926FA0" w:rsidRDefault="00000000">
      <w:pPr>
        <w:spacing w:after="80"/>
        <w:ind w:left="567" w:hanging="567"/>
        <w:jc w:val="both"/>
        <w:rPr>
          <w:rFonts w:ascii="Arial" w:eastAsia="Times New Roman" w:hAnsi="Arial" w:cs="Arial"/>
          <w:sz w:val="20"/>
          <w:szCs w:val="20"/>
          <w:lang w:val="es-ES"/>
        </w:rPr>
      </w:pPr>
      <w:r w:rsidRPr="00926FA0">
        <w:rPr>
          <w:rFonts w:ascii="Arial" w:eastAsia="Arial" w:hAnsi="Arial" w:cs="Arial"/>
          <w:sz w:val="20"/>
          <w:szCs w:val="20"/>
          <w:lang w:val="en-US"/>
        </w:rPr>
        <w:t xml:space="preserve">Martínez-Ortíz J, F Galván-Magaña, M Carrera-Fernández, D Mendoza-Intriago, C </w:t>
      </w:r>
      <w:proofErr w:type="spellStart"/>
      <w:r w:rsidRPr="00926FA0">
        <w:rPr>
          <w:rFonts w:ascii="Arial" w:eastAsia="Arial" w:hAnsi="Arial" w:cs="Arial"/>
          <w:sz w:val="20"/>
          <w:szCs w:val="20"/>
          <w:lang w:val="en-US"/>
        </w:rPr>
        <w:t>Estupiñán</w:t>
      </w:r>
      <w:proofErr w:type="spellEnd"/>
      <w:r w:rsidRPr="00926FA0">
        <w:rPr>
          <w:rFonts w:ascii="Arial" w:eastAsia="Arial" w:hAnsi="Arial" w:cs="Arial"/>
          <w:sz w:val="20"/>
          <w:szCs w:val="20"/>
          <w:lang w:val="en-US"/>
        </w:rPr>
        <w:t xml:space="preserve">-Montaño &amp; L Cedeño-Figueroa. </w:t>
      </w:r>
      <w:r w:rsidRPr="00926FA0">
        <w:rPr>
          <w:rFonts w:ascii="Arial" w:eastAsia="Arial" w:hAnsi="Arial" w:cs="Arial"/>
          <w:sz w:val="20"/>
          <w:szCs w:val="20"/>
          <w:lang w:val="es-ES"/>
        </w:rPr>
        <w:t xml:space="preserve">2007. Abundancia estacional de Tiburones desembarcados en Manta - Ecuador / </w:t>
      </w:r>
      <w:proofErr w:type="spellStart"/>
      <w:r w:rsidRPr="00926FA0">
        <w:rPr>
          <w:rFonts w:ascii="Arial" w:eastAsia="Arial" w:hAnsi="Arial" w:cs="Arial"/>
          <w:sz w:val="20"/>
          <w:szCs w:val="20"/>
          <w:lang w:val="es-ES"/>
        </w:rPr>
        <w:t>Seasonal</w:t>
      </w:r>
      <w:proofErr w:type="spellEnd"/>
      <w:r w:rsidRPr="00926FA0">
        <w:rPr>
          <w:rFonts w:ascii="Arial" w:eastAsia="Arial" w:hAnsi="Arial" w:cs="Arial"/>
          <w:sz w:val="20"/>
          <w:szCs w:val="20"/>
          <w:lang w:val="es-ES"/>
        </w:rPr>
        <w:t xml:space="preserve"> </w:t>
      </w:r>
      <w:proofErr w:type="spellStart"/>
      <w:r w:rsidRPr="00926FA0">
        <w:rPr>
          <w:rFonts w:ascii="Arial" w:eastAsia="Arial" w:hAnsi="Arial" w:cs="Arial"/>
          <w:sz w:val="20"/>
          <w:szCs w:val="20"/>
          <w:lang w:val="es-ES"/>
        </w:rPr>
        <w:t>abundance</w:t>
      </w:r>
      <w:proofErr w:type="spellEnd"/>
      <w:r w:rsidRPr="00926FA0">
        <w:rPr>
          <w:rFonts w:ascii="Arial" w:eastAsia="Arial" w:hAnsi="Arial" w:cs="Arial"/>
          <w:sz w:val="20"/>
          <w:szCs w:val="20"/>
          <w:lang w:val="es-ES"/>
        </w:rPr>
        <w:t xml:space="preserve"> of </w:t>
      </w:r>
      <w:proofErr w:type="spellStart"/>
      <w:r w:rsidRPr="00926FA0">
        <w:rPr>
          <w:rFonts w:ascii="Arial" w:eastAsia="Arial" w:hAnsi="Arial" w:cs="Arial"/>
          <w:sz w:val="20"/>
          <w:szCs w:val="20"/>
          <w:lang w:val="es-ES"/>
        </w:rPr>
        <w:t>Sharks</w:t>
      </w:r>
      <w:proofErr w:type="spellEnd"/>
      <w:r w:rsidRPr="00926FA0">
        <w:rPr>
          <w:rFonts w:ascii="Arial" w:eastAsia="Arial" w:hAnsi="Arial" w:cs="Arial"/>
          <w:sz w:val="20"/>
          <w:szCs w:val="20"/>
          <w:lang w:val="es-ES"/>
        </w:rPr>
        <w:t xml:space="preserve"> </w:t>
      </w:r>
      <w:proofErr w:type="spellStart"/>
      <w:r w:rsidRPr="00926FA0">
        <w:rPr>
          <w:rFonts w:ascii="Arial" w:eastAsia="Arial" w:hAnsi="Arial" w:cs="Arial"/>
          <w:sz w:val="20"/>
          <w:szCs w:val="20"/>
          <w:lang w:val="es-ES"/>
        </w:rPr>
        <w:t>landings</w:t>
      </w:r>
      <w:proofErr w:type="spellEnd"/>
      <w:r w:rsidRPr="00926FA0">
        <w:rPr>
          <w:rFonts w:ascii="Arial" w:eastAsia="Arial" w:hAnsi="Arial" w:cs="Arial"/>
          <w:sz w:val="20"/>
          <w:szCs w:val="20"/>
          <w:lang w:val="es-ES"/>
        </w:rPr>
        <w:t xml:space="preserve"> in Manta - Ecuador. En: Martínez-</w:t>
      </w:r>
      <w:proofErr w:type="spellStart"/>
      <w:r w:rsidRPr="00926FA0">
        <w:rPr>
          <w:rFonts w:ascii="Arial" w:eastAsia="Arial" w:hAnsi="Arial" w:cs="Arial"/>
          <w:sz w:val="20"/>
          <w:szCs w:val="20"/>
          <w:lang w:val="es-ES"/>
        </w:rPr>
        <w:t>Ortíz</w:t>
      </w:r>
      <w:proofErr w:type="spellEnd"/>
      <w:r w:rsidRPr="00926FA0">
        <w:rPr>
          <w:rFonts w:ascii="Arial" w:eastAsia="Arial" w:hAnsi="Arial" w:cs="Arial"/>
          <w:sz w:val="20"/>
          <w:szCs w:val="20"/>
          <w:lang w:val="es-ES"/>
        </w:rPr>
        <w:t xml:space="preserve"> J. &amp; F. Galván-Magaña (</w:t>
      </w:r>
      <w:proofErr w:type="spellStart"/>
      <w:r w:rsidRPr="00926FA0">
        <w:rPr>
          <w:rFonts w:ascii="Arial" w:eastAsia="Arial" w:hAnsi="Arial" w:cs="Arial"/>
          <w:sz w:val="20"/>
          <w:szCs w:val="20"/>
          <w:lang w:val="es-ES"/>
        </w:rPr>
        <w:t>eds</w:t>
      </w:r>
      <w:proofErr w:type="spellEnd"/>
      <w:r w:rsidRPr="00926FA0">
        <w:rPr>
          <w:rFonts w:ascii="Arial" w:eastAsia="Arial" w:hAnsi="Arial" w:cs="Arial"/>
          <w:sz w:val="20"/>
          <w:szCs w:val="20"/>
          <w:lang w:val="es-ES"/>
        </w:rPr>
        <w:t xml:space="preserve">). Tiburones en el Ecuador: Casos de estudio / </w:t>
      </w:r>
      <w:proofErr w:type="spellStart"/>
      <w:r w:rsidRPr="00926FA0">
        <w:rPr>
          <w:rFonts w:ascii="Arial" w:eastAsia="Arial" w:hAnsi="Arial" w:cs="Arial"/>
          <w:sz w:val="20"/>
          <w:szCs w:val="20"/>
          <w:lang w:val="es-ES"/>
        </w:rPr>
        <w:t>Sharks</w:t>
      </w:r>
      <w:proofErr w:type="spellEnd"/>
      <w:r w:rsidRPr="00926FA0">
        <w:rPr>
          <w:rFonts w:ascii="Arial" w:eastAsia="Arial" w:hAnsi="Arial" w:cs="Arial"/>
          <w:sz w:val="20"/>
          <w:szCs w:val="20"/>
          <w:lang w:val="es-ES"/>
        </w:rPr>
        <w:t xml:space="preserve"> in Ecuador: Case </w:t>
      </w:r>
      <w:proofErr w:type="spellStart"/>
      <w:r w:rsidRPr="00926FA0">
        <w:rPr>
          <w:rFonts w:ascii="Arial" w:eastAsia="Arial" w:hAnsi="Arial" w:cs="Arial"/>
          <w:sz w:val="20"/>
          <w:szCs w:val="20"/>
          <w:lang w:val="es-ES"/>
        </w:rPr>
        <w:t>studies</w:t>
      </w:r>
      <w:proofErr w:type="spellEnd"/>
      <w:r w:rsidRPr="00926FA0">
        <w:rPr>
          <w:rFonts w:ascii="Arial" w:eastAsia="Arial" w:hAnsi="Arial" w:cs="Arial"/>
          <w:sz w:val="20"/>
          <w:szCs w:val="20"/>
          <w:lang w:val="es-ES"/>
        </w:rPr>
        <w:t>. EPESPO - PMRC. Manta - Ecuador. 9 - 27.</w:t>
      </w:r>
    </w:p>
    <w:p w14:paraId="4425B6CE" w14:textId="77777777" w:rsidR="00A24D3E" w:rsidRPr="00926FA0" w:rsidRDefault="00000000">
      <w:pPr>
        <w:spacing w:after="80"/>
        <w:ind w:left="567" w:hanging="567"/>
        <w:jc w:val="both"/>
        <w:rPr>
          <w:rFonts w:ascii="Arial" w:eastAsia="Arial" w:hAnsi="Arial" w:cs="Arial"/>
          <w:sz w:val="20"/>
          <w:szCs w:val="20"/>
        </w:rPr>
      </w:pPr>
      <w:r w:rsidRPr="00926FA0">
        <w:rPr>
          <w:rFonts w:ascii="Arial" w:eastAsia="Arial" w:hAnsi="Arial" w:cs="Arial"/>
          <w:sz w:val="20"/>
          <w:szCs w:val="20"/>
          <w:lang w:val="es-ES"/>
        </w:rPr>
        <w:t xml:space="preserve">Martínez-Ortiz, J., Aires-da-Silva, A.M., </w:t>
      </w:r>
      <w:proofErr w:type="spellStart"/>
      <w:r w:rsidRPr="00926FA0">
        <w:rPr>
          <w:rFonts w:ascii="Arial" w:eastAsia="Arial" w:hAnsi="Arial" w:cs="Arial"/>
          <w:sz w:val="20"/>
          <w:szCs w:val="20"/>
          <w:lang w:val="es-ES"/>
        </w:rPr>
        <w:t>Lennert</w:t>
      </w:r>
      <w:proofErr w:type="spellEnd"/>
      <w:r w:rsidRPr="00926FA0">
        <w:rPr>
          <w:rFonts w:ascii="Arial" w:eastAsia="Arial" w:hAnsi="Arial" w:cs="Arial"/>
          <w:sz w:val="20"/>
          <w:szCs w:val="20"/>
          <w:lang w:val="es-ES"/>
        </w:rPr>
        <w:t xml:space="preserve">-Cody, C.E. and </w:t>
      </w:r>
      <w:proofErr w:type="spellStart"/>
      <w:r w:rsidRPr="00926FA0">
        <w:rPr>
          <w:rFonts w:ascii="Arial" w:eastAsia="Arial" w:hAnsi="Arial" w:cs="Arial"/>
          <w:sz w:val="20"/>
          <w:szCs w:val="20"/>
          <w:lang w:val="es-ES"/>
        </w:rPr>
        <w:t>Maunder</w:t>
      </w:r>
      <w:proofErr w:type="spellEnd"/>
      <w:r w:rsidRPr="00926FA0">
        <w:rPr>
          <w:rFonts w:ascii="Arial" w:eastAsia="Arial" w:hAnsi="Arial" w:cs="Arial"/>
          <w:sz w:val="20"/>
          <w:szCs w:val="20"/>
          <w:lang w:val="es-ES"/>
        </w:rPr>
        <w:t xml:space="preserve">, M.N., 2015. </w:t>
      </w:r>
      <w:r w:rsidRPr="00926FA0">
        <w:rPr>
          <w:rFonts w:ascii="Arial" w:eastAsia="Arial" w:hAnsi="Arial" w:cs="Arial"/>
          <w:sz w:val="20"/>
          <w:szCs w:val="20"/>
        </w:rPr>
        <w:t xml:space="preserve">The Ecuadorian artisanal fishery for large </w:t>
      </w:r>
      <w:proofErr w:type="spellStart"/>
      <w:r w:rsidRPr="00926FA0">
        <w:rPr>
          <w:rFonts w:ascii="Arial" w:eastAsia="Arial" w:hAnsi="Arial" w:cs="Arial"/>
          <w:sz w:val="20"/>
          <w:szCs w:val="20"/>
        </w:rPr>
        <w:t>pelagics</w:t>
      </w:r>
      <w:proofErr w:type="spellEnd"/>
      <w:r w:rsidRPr="00926FA0">
        <w:rPr>
          <w:rFonts w:ascii="Arial" w:eastAsia="Arial" w:hAnsi="Arial" w:cs="Arial"/>
          <w:sz w:val="20"/>
          <w:szCs w:val="20"/>
        </w:rPr>
        <w:t xml:space="preserve">: species composition and </w:t>
      </w:r>
      <w:proofErr w:type="spellStart"/>
      <w:r w:rsidRPr="00926FA0">
        <w:rPr>
          <w:rFonts w:ascii="Arial" w:eastAsia="Arial" w:hAnsi="Arial" w:cs="Arial"/>
          <w:sz w:val="20"/>
          <w:szCs w:val="20"/>
        </w:rPr>
        <w:t>spatio</w:t>
      </w:r>
      <w:proofErr w:type="spellEnd"/>
      <w:r w:rsidRPr="00926FA0">
        <w:rPr>
          <w:rFonts w:ascii="Arial" w:eastAsia="Arial" w:hAnsi="Arial" w:cs="Arial"/>
          <w:sz w:val="20"/>
          <w:szCs w:val="20"/>
        </w:rPr>
        <w:t>-temporal dynamics. </w:t>
      </w:r>
      <w:proofErr w:type="spellStart"/>
      <w:r w:rsidRPr="00926FA0">
        <w:rPr>
          <w:rFonts w:ascii="Arial" w:eastAsia="Arial" w:hAnsi="Arial" w:cs="Arial"/>
          <w:i/>
          <w:iCs/>
          <w:sz w:val="20"/>
          <w:szCs w:val="20"/>
        </w:rPr>
        <w:t>PloS</w:t>
      </w:r>
      <w:proofErr w:type="spellEnd"/>
      <w:r w:rsidRPr="00926FA0">
        <w:rPr>
          <w:rFonts w:ascii="Arial" w:eastAsia="Arial" w:hAnsi="Arial" w:cs="Arial"/>
          <w:i/>
          <w:iCs/>
          <w:sz w:val="20"/>
          <w:szCs w:val="20"/>
        </w:rPr>
        <w:t xml:space="preserve"> one</w:t>
      </w:r>
      <w:r w:rsidRPr="00926FA0">
        <w:rPr>
          <w:rFonts w:ascii="Arial" w:eastAsia="Arial" w:hAnsi="Arial" w:cs="Arial"/>
          <w:sz w:val="20"/>
          <w:szCs w:val="20"/>
        </w:rPr>
        <w:t>, </w:t>
      </w:r>
      <w:r w:rsidRPr="00926FA0">
        <w:rPr>
          <w:rFonts w:ascii="Arial" w:eastAsia="Arial" w:hAnsi="Arial" w:cs="Arial"/>
          <w:i/>
          <w:iCs/>
          <w:sz w:val="20"/>
          <w:szCs w:val="20"/>
        </w:rPr>
        <w:t>10</w:t>
      </w:r>
      <w:r w:rsidRPr="00926FA0">
        <w:rPr>
          <w:rFonts w:ascii="Arial" w:eastAsia="Arial" w:hAnsi="Arial" w:cs="Arial"/>
          <w:sz w:val="20"/>
          <w:szCs w:val="20"/>
        </w:rPr>
        <w:t>(8), p.e0135136.</w:t>
      </w:r>
    </w:p>
    <w:p w14:paraId="75E2DACB"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Miller M.H., J. Carlson, P. Cooper, D. Kobayashi, M. </w:t>
      </w:r>
      <w:proofErr w:type="spellStart"/>
      <w:r w:rsidRPr="00926FA0">
        <w:rPr>
          <w:rFonts w:ascii="Arial" w:eastAsia="Arial" w:hAnsi="Arial" w:cs="Arial"/>
          <w:sz w:val="20"/>
          <w:szCs w:val="20"/>
          <w:lang w:val="en-US"/>
        </w:rPr>
        <w:t>Namack</w:t>
      </w:r>
      <w:proofErr w:type="spellEnd"/>
      <w:r w:rsidRPr="00926FA0">
        <w:rPr>
          <w:rFonts w:ascii="Arial" w:eastAsia="Arial" w:hAnsi="Arial" w:cs="Arial"/>
          <w:sz w:val="20"/>
          <w:szCs w:val="20"/>
          <w:lang w:val="en-US"/>
        </w:rPr>
        <w:t xml:space="preserve"> and J. Wilson. 2013. Status Review Report: Scalloped Hammerhead Shark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xml:space="preserve">). National Marine Fisheries Service, National Oceanic and Atmospheric </w:t>
      </w:r>
      <w:proofErr w:type="spellStart"/>
      <w:r w:rsidRPr="00926FA0">
        <w:rPr>
          <w:rFonts w:ascii="Arial" w:eastAsia="Arial" w:hAnsi="Arial" w:cs="Arial"/>
          <w:sz w:val="20"/>
          <w:szCs w:val="20"/>
          <w:lang w:val="en-US"/>
        </w:rPr>
        <w:t>Admnistration</w:t>
      </w:r>
      <w:proofErr w:type="spellEnd"/>
      <w:r w:rsidRPr="00926FA0">
        <w:rPr>
          <w:rFonts w:ascii="Arial" w:eastAsia="Arial" w:hAnsi="Arial" w:cs="Arial"/>
          <w:sz w:val="20"/>
          <w:szCs w:val="20"/>
          <w:lang w:val="en-US"/>
        </w:rPr>
        <w:t>, 125p</w:t>
      </w:r>
    </w:p>
    <w:p w14:paraId="1AF09569"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fr-FR"/>
        </w:rPr>
        <w:t xml:space="preserve">Moreno, M. L., Jiménez, K., &amp; </w:t>
      </w:r>
      <w:proofErr w:type="spellStart"/>
      <w:r w:rsidRPr="00926FA0">
        <w:rPr>
          <w:rFonts w:ascii="Arial" w:eastAsia="Arial" w:hAnsi="Arial" w:cs="Arial"/>
          <w:sz w:val="20"/>
          <w:szCs w:val="20"/>
          <w:lang w:val="fr-FR"/>
        </w:rPr>
        <w:t>Villalobos</w:t>
      </w:r>
      <w:proofErr w:type="spellEnd"/>
      <w:r w:rsidRPr="00926FA0">
        <w:rPr>
          <w:rFonts w:ascii="Arial" w:eastAsia="Arial" w:hAnsi="Arial" w:cs="Arial"/>
          <w:sz w:val="20"/>
          <w:szCs w:val="20"/>
          <w:lang w:val="fr-FR"/>
        </w:rPr>
        <w:t xml:space="preserve">, C. (2021). </w:t>
      </w:r>
      <w:r w:rsidRPr="00926FA0">
        <w:rPr>
          <w:rFonts w:ascii="Arial" w:eastAsia="Arial" w:hAnsi="Arial" w:cs="Arial"/>
          <w:sz w:val="20"/>
          <w:szCs w:val="20"/>
          <w:lang w:val="en-US"/>
        </w:rPr>
        <w:t>Approximation of the Benefits of Socioeconomic Activities in Cocos Island National Park and the Effects of Climate Change. RIAT, 17(1), 14–26.</w:t>
      </w:r>
    </w:p>
    <w:p w14:paraId="1AA093C5" w14:textId="77777777" w:rsidR="00A24D3E" w:rsidRPr="00926FA0" w:rsidRDefault="00000000">
      <w:pPr>
        <w:spacing w:after="80"/>
        <w:ind w:left="567" w:hanging="567"/>
        <w:jc w:val="both"/>
        <w:rPr>
          <w:rFonts w:ascii="Arial" w:eastAsia="Arial" w:hAnsi="Arial" w:cs="Arial"/>
          <w:sz w:val="20"/>
          <w:szCs w:val="20"/>
        </w:rPr>
      </w:pPr>
      <w:r w:rsidRPr="00926FA0">
        <w:rPr>
          <w:rFonts w:ascii="Arial" w:eastAsia="Arial" w:hAnsi="Arial" w:cs="Arial"/>
          <w:sz w:val="20"/>
          <w:szCs w:val="20"/>
        </w:rPr>
        <w:t>Morgan A. and G.H. Burgess. 2007.  At-vessel fishing mortality for six species of sharks caught in the northwest Atlantic and Gulf of Mexico.  Gulf and Caribbean Research 19(2):1-7.</w:t>
      </w:r>
    </w:p>
    <w:p w14:paraId="1D51B001"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Musick, J.A., Burgess, G., Cailliet, G., Camhi, M. and Fordham, S., 2000. Management of sharks and their relatives (</w:t>
      </w:r>
      <w:proofErr w:type="spellStart"/>
      <w:r w:rsidRPr="00926FA0">
        <w:rPr>
          <w:rFonts w:ascii="Arial" w:eastAsia="Arial" w:hAnsi="Arial" w:cs="Arial"/>
          <w:sz w:val="20"/>
          <w:szCs w:val="20"/>
          <w:lang w:val="en-US"/>
        </w:rPr>
        <w:t>Elasmobranchii</w:t>
      </w:r>
      <w:proofErr w:type="spellEnd"/>
      <w:r w:rsidRPr="00926FA0">
        <w:rPr>
          <w:rFonts w:ascii="Arial" w:eastAsia="Arial" w:hAnsi="Arial" w:cs="Arial"/>
          <w:sz w:val="20"/>
          <w:szCs w:val="20"/>
          <w:lang w:val="en-US"/>
        </w:rPr>
        <w:t>). </w:t>
      </w:r>
      <w:r w:rsidRPr="00926FA0">
        <w:rPr>
          <w:rFonts w:ascii="Arial" w:eastAsia="Arial" w:hAnsi="Arial" w:cs="Arial"/>
          <w:i/>
          <w:iCs/>
          <w:sz w:val="20"/>
          <w:szCs w:val="20"/>
          <w:lang w:val="en-US"/>
        </w:rPr>
        <w:t>Fisheries</w:t>
      </w:r>
      <w:r w:rsidRPr="00926FA0">
        <w:rPr>
          <w:rFonts w:ascii="Arial" w:eastAsia="Arial" w:hAnsi="Arial" w:cs="Arial"/>
          <w:sz w:val="20"/>
          <w:szCs w:val="20"/>
          <w:lang w:val="en-US"/>
        </w:rPr>
        <w:t>, </w:t>
      </w:r>
      <w:r w:rsidRPr="00926FA0">
        <w:rPr>
          <w:rFonts w:ascii="Arial" w:eastAsia="Arial" w:hAnsi="Arial" w:cs="Arial"/>
          <w:i/>
          <w:iCs/>
          <w:sz w:val="20"/>
          <w:szCs w:val="20"/>
          <w:lang w:val="en-US"/>
        </w:rPr>
        <w:t>25</w:t>
      </w:r>
      <w:r w:rsidRPr="00926FA0">
        <w:rPr>
          <w:rFonts w:ascii="Arial" w:eastAsia="Arial" w:hAnsi="Arial" w:cs="Arial"/>
          <w:sz w:val="20"/>
          <w:szCs w:val="20"/>
          <w:lang w:val="en-US"/>
        </w:rPr>
        <w:t>(3), pp.9-13.</w:t>
      </w:r>
    </w:p>
    <w:p w14:paraId="61D9DC1F" w14:textId="77777777" w:rsidR="00A24D3E" w:rsidRPr="00926FA0" w:rsidRDefault="00000000">
      <w:pPr>
        <w:spacing w:after="80"/>
        <w:ind w:left="567" w:hanging="567"/>
        <w:jc w:val="both"/>
        <w:rPr>
          <w:rFonts w:ascii="Arial" w:eastAsia="Arial" w:hAnsi="Arial" w:cs="Arial"/>
          <w:sz w:val="20"/>
          <w:szCs w:val="20"/>
        </w:rPr>
      </w:pPr>
      <w:r w:rsidRPr="00926FA0">
        <w:rPr>
          <w:rFonts w:ascii="Arial" w:eastAsia="Arial" w:hAnsi="Arial" w:cs="Arial"/>
          <w:sz w:val="20"/>
          <w:szCs w:val="20"/>
        </w:rPr>
        <w:t>Myers, R.A., J.K. Baum, T.D. Shepherd, S.P. Powers, and C.H. Peterson. 2007. Cascading effects of the loss of apex predatory sharks from a coastal ocean. Science, 30 March 007, 315: 1846-1850.</w:t>
      </w:r>
    </w:p>
    <w:p w14:paraId="7DDE6F38" w14:textId="77777777" w:rsidR="00A24D3E" w:rsidRPr="00926FA0" w:rsidRDefault="00000000">
      <w:pPr>
        <w:spacing w:after="80"/>
        <w:ind w:left="567" w:hanging="567"/>
        <w:jc w:val="both"/>
        <w:rPr>
          <w:rFonts w:ascii="Arial" w:eastAsia="Arial" w:hAnsi="Arial" w:cs="Arial"/>
          <w:sz w:val="20"/>
          <w:szCs w:val="20"/>
          <w:lang w:val="en-US"/>
        </w:rPr>
      </w:pPr>
      <w:proofErr w:type="spellStart"/>
      <w:r w:rsidRPr="00926FA0">
        <w:rPr>
          <w:rFonts w:ascii="Arial" w:eastAsia="Arial" w:hAnsi="Arial" w:cs="Arial"/>
          <w:sz w:val="20"/>
          <w:szCs w:val="20"/>
          <w:lang w:val="en-US"/>
        </w:rPr>
        <w:t>Nalesso</w:t>
      </w:r>
      <w:proofErr w:type="spellEnd"/>
      <w:r w:rsidRPr="00926FA0">
        <w:rPr>
          <w:rFonts w:ascii="Arial" w:eastAsia="Arial" w:hAnsi="Arial" w:cs="Arial"/>
          <w:sz w:val="20"/>
          <w:szCs w:val="20"/>
          <w:lang w:val="en-US"/>
        </w:rPr>
        <w:t xml:space="preserve">, E., Hearn, A., Sosa-Nishizaki, O., Steiner, T., Antoniou, A., Reid, A., </w:t>
      </w:r>
      <w:proofErr w:type="spellStart"/>
      <w:r w:rsidRPr="00926FA0">
        <w:rPr>
          <w:rFonts w:ascii="Arial" w:eastAsia="Arial" w:hAnsi="Arial" w:cs="Arial"/>
          <w:sz w:val="20"/>
          <w:szCs w:val="20"/>
          <w:lang w:val="en-US"/>
        </w:rPr>
        <w:t>Bessudo</w:t>
      </w:r>
      <w:proofErr w:type="spellEnd"/>
      <w:r w:rsidRPr="00926FA0">
        <w:rPr>
          <w:rFonts w:ascii="Arial" w:eastAsia="Arial" w:hAnsi="Arial" w:cs="Arial"/>
          <w:sz w:val="20"/>
          <w:szCs w:val="20"/>
          <w:lang w:val="en-US"/>
        </w:rPr>
        <w:t xml:space="preserve">, S., Soler, G., Klimley, A.P., Lara, F. and Ketchum, J.T., 2019. Movements of scalloped hammerhead sharks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at Cocos Island, Costa Rica and between oceanic islands in the Eastern Tropical Pacific. </w:t>
      </w:r>
      <w:proofErr w:type="spellStart"/>
      <w:r w:rsidRPr="00926FA0">
        <w:rPr>
          <w:rFonts w:ascii="Arial" w:eastAsia="Arial" w:hAnsi="Arial" w:cs="Arial"/>
          <w:i/>
          <w:iCs/>
          <w:sz w:val="20"/>
          <w:szCs w:val="20"/>
          <w:lang w:val="en-US"/>
        </w:rPr>
        <w:t>PloS</w:t>
      </w:r>
      <w:proofErr w:type="spellEnd"/>
      <w:r w:rsidRPr="00926FA0">
        <w:rPr>
          <w:rFonts w:ascii="Arial" w:eastAsia="Arial" w:hAnsi="Arial" w:cs="Arial"/>
          <w:i/>
          <w:iCs/>
          <w:sz w:val="20"/>
          <w:szCs w:val="20"/>
          <w:lang w:val="en-US"/>
        </w:rPr>
        <w:t xml:space="preserve"> one</w:t>
      </w:r>
      <w:r w:rsidRPr="00926FA0">
        <w:rPr>
          <w:rFonts w:ascii="Arial" w:eastAsia="Arial" w:hAnsi="Arial" w:cs="Arial"/>
          <w:sz w:val="20"/>
          <w:szCs w:val="20"/>
          <w:lang w:val="en-US"/>
        </w:rPr>
        <w:t>, </w:t>
      </w:r>
      <w:r w:rsidRPr="00926FA0">
        <w:rPr>
          <w:rFonts w:ascii="Arial" w:eastAsia="Arial" w:hAnsi="Arial" w:cs="Arial"/>
          <w:i/>
          <w:iCs/>
          <w:sz w:val="20"/>
          <w:szCs w:val="20"/>
          <w:lang w:val="en-US"/>
        </w:rPr>
        <w:t>14</w:t>
      </w:r>
      <w:r w:rsidRPr="00926FA0">
        <w:rPr>
          <w:rFonts w:ascii="Arial" w:eastAsia="Arial" w:hAnsi="Arial" w:cs="Arial"/>
          <w:sz w:val="20"/>
          <w:szCs w:val="20"/>
          <w:lang w:val="en-US"/>
        </w:rPr>
        <w:t>(3), p.e0213741.</w:t>
      </w:r>
    </w:p>
    <w:p w14:paraId="595DAF01" w14:textId="77777777" w:rsidR="00A24D3E" w:rsidRPr="00926FA0" w:rsidRDefault="00000000">
      <w:pPr>
        <w:spacing w:after="80"/>
        <w:ind w:left="567" w:hanging="567"/>
        <w:jc w:val="both"/>
        <w:rPr>
          <w:rFonts w:ascii="Arial" w:eastAsia="Arial" w:hAnsi="Arial" w:cs="Arial"/>
          <w:sz w:val="20"/>
          <w:szCs w:val="20"/>
        </w:rPr>
      </w:pPr>
      <w:r w:rsidRPr="00926FA0">
        <w:rPr>
          <w:rFonts w:ascii="Arial" w:eastAsia="Arial" w:hAnsi="Arial" w:cs="Arial"/>
          <w:sz w:val="20"/>
          <w:szCs w:val="20"/>
        </w:rPr>
        <w:t>Navia, A.F., Cortés, E. and Mejía-Falla, P.A., 2010. Topological analysis of the ecological importance of elasmobranch fishes: a food web study on the Gulf of Tortugas, Colombia. </w:t>
      </w:r>
      <w:r w:rsidRPr="00926FA0">
        <w:rPr>
          <w:rFonts w:ascii="Arial" w:eastAsia="Arial" w:hAnsi="Arial" w:cs="Arial"/>
          <w:i/>
          <w:iCs/>
          <w:sz w:val="20"/>
          <w:szCs w:val="20"/>
        </w:rPr>
        <w:t>Ecological modelling</w:t>
      </w:r>
      <w:r w:rsidRPr="00926FA0">
        <w:rPr>
          <w:rFonts w:ascii="Arial" w:eastAsia="Arial" w:hAnsi="Arial" w:cs="Arial"/>
          <w:sz w:val="20"/>
          <w:szCs w:val="20"/>
        </w:rPr>
        <w:t>, </w:t>
      </w:r>
      <w:r w:rsidRPr="00926FA0">
        <w:rPr>
          <w:rFonts w:ascii="Arial" w:eastAsia="Arial" w:hAnsi="Arial" w:cs="Arial"/>
          <w:i/>
          <w:iCs/>
          <w:sz w:val="20"/>
          <w:szCs w:val="20"/>
        </w:rPr>
        <w:t>221</w:t>
      </w:r>
      <w:r w:rsidRPr="00926FA0">
        <w:rPr>
          <w:rFonts w:ascii="Arial" w:eastAsia="Arial" w:hAnsi="Arial" w:cs="Arial"/>
          <w:sz w:val="20"/>
          <w:szCs w:val="20"/>
        </w:rPr>
        <w:t>(24), pp.2918-2926.</w:t>
      </w:r>
    </w:p>
    <w:p w14:paraId="7A0F9659" w14:textId="77777777" w:rsidR="00A24D3E" w:rsidRPr="00926FA0" w:rsidRDefault="00000000">
      <w:pPr>
        <w:spacing w:after="80"/>
        <w:ind w:left="567" w:hanging="567"/>
        <w:jc w:val="both"/>
        <w:rPr>
          <w:rFonts w:ascii="Arial" w:eastAsia="Arial" w:hAnsi="Arial" w:cs="Arial"/>
          <w:sz w:val="20"/>
          <w:szCs w:val="20"/>
          <w:lang w:val="en-US"/>
        </w:rPr>
      </w:pPr>
      <w:proofErr w:type="spellStart"/>
      <w:r w:rsidRPr="00926FA0">
        <w:rPr>
          <w:rFonts w:ascii="Arial" w:eastAsia="Arial" w:hAnsi="Arial" w:cs="Arial"/>
          <w:sz w:val="20"/>
          <w:szCs w:val="20"/>
          <w:lang w:val="en-US"/>
        </w:rPr>
        <w:t>Pacoureau</w:t>
      </w:r>
      <w:proofErr w:type="spellEnd"/>
      <w:r w:rsidRPr="00926FA0">
        <w:rPr>
          <w:rFonts w:ascii="Arial" w:eastAsia="Arial" w:hAnsi="Arial" w:cs="Arial"/>
          <w:sz w:val="20"/>
          <w:szCs w:val="20"/>
          <w:lang w:val="en-US"/>
        </w:rPr>
        <w:t>, N., Rigby, C.L., Kyne, P.M., Sherley, R.B., Winker, H., Carlson, J.K., Fordham, S.V., Barreto, R., Fernando, D., Francis, M.P. and Jabado, R.W., 2021. Half a century of global decline in oceanic sharks and rays. </w:t>
      </w:r>
      <w:r w:rsidRPr="00926FA0">
        <w:rPr>
          <w:rFonts w:ascii="Arial" w:eastAsia="Arial" w:hAnsi="Arial" w:cs="Arial"/>
          <w:i/>
          <w:iCs/>
          <w:sz w:val="20"/>
          <w:szCs w:val="20"/>
          <w:lang w:val="en-US"/>
        </w:rPr>
        <w:t>Nature</w:t>
      </w:r>
      <w:r w:rsidRPr="00926FA0">
        <w:rPr>
          <w:rFonts w:ascii="Arial" w:eastAsia="Arial" w:hAnsi="Arial" w:cs="Arial"/>
          <w:sz w:val="20"/>
          <w:szCs w:val="20"/>
          <w:lang w:val="en-US"/>
        </w:rPr>
        <w:t>, </w:t>
      </w:r>
      <w:r w:rsidRPr="00926FA0">
        <w:rPr>
          <w:rFonts w:ascii="Arial" w:eastAsia="Arial" w:hAnsi="Arial" w:cs="Arial"/>
          <w:i/>
          <w:iCs/>
          <w:sz w:val="20"/>
          <w:szCs w:val="20"/>
          <w:lang w:val="en-US"/>
        </w:rPr>
        <w:t>589</w:t>
      </w:r>
      <w:r w:rsidRPr="00926FA0">
        <w:rPr>
          <w:rFonts w:ascii="Arial" w:eastAsia="Arial" w:hAnsi="Arial" w:cs="Arial"/>
          <w:sz w:val="20"/>
          <w:szCs w:val="20"/>
          <w:lang w:val="en-US"/>
        </w:rPr>
        <w:t>(7843), pp.567-571.</w:t>
      </w:r>
    </w:p>
    <w:p w14:paraId="4307BE22" w14:textId="77777777" w:rsidR="00A24D3E" w:rsidRPr="00926FA0" w:rsidRDefault="00000000">
      <w:pPr>
        <w:spacing w:after="80"/>
        <w:ind w:left="567" w:hanging="567"/>
        <w:jc w:val="both"/>
        <w:rPr>
          <w:rFonts w:ascii="Arial" w:eastAsia="Arial" w:hAnsi="Arial" w:cs="Arial"/>
          <w:sz w:val="20"/>
          <w:szCs w:val="20"/>
          <w:lang w:val="en-US"/>
        </w:rPr>
      </w:pPr>
      <w:proofErr w:type="spellStart"/>
      <w:r w:rsidRPr="00926FA0">
        <w:rPr>
          <w:rFonts w:ascii="Arial" w:eastAsia="Arial" w:hAnsi="Arial" w:cs="Arial"/>
          <w:sz w:val="20"/>
          <w:szCs w:val="20"/>
          <w:lang w:val="en-US"/>
        </w:rPr>
        <w:t>Peñaherrera</w:t>
      </w:r>
      <w:proofErr w:type="spellEnd"/>
      <w:r w:rsidRPr="00926FA0">
        <w:rPr>
          <w:rFonts w:ascii="Arial" w:eastAsia="Arial" w:hAnsi="Arial" w:cs="Arial"/>
          <w:sz w:val="20"/>
          <w:szCs w:val="20"/>
          <w:lang w:val="en-US"/>
        </w:rPr>
        <w:t>, C., Llerena, Y., &amp; Keith, I. (2012). Perceptions on the Economic Value of Sharks for the Daily Diving Tourism Industry and the Souvenir Commerce in Santa Cruz Island. Report, The Galapagos Island, Ecuador.</w:t>
      </w:r>
    </w:p>
    <w:p w14:paraId="1B15E41D" w14:textId="77777777" w:rsidR="00A24D3E" w:rsidRPr="00926FA0" w:rsidRDefault="00000000">
      <w:pPr>
        <w:spacing w:after="80"/>
        <w:ind w:left="567" w:hanging="567"/>
        <w:jc w:val="both"/>
        <w:rPr>
          <w:rFonts w:ascii="Arial" w:eastAsia="Arial" w:hAnsi="Arial" w:cs="Arial"/>
          <w:sz w:val="20"/>
          <w:szCs w:val="20"/>
          <w:lang w:val="en-US"/>
        </w:rPr>
      </w:pPr>
      <w:proofErr w:type="spellStart"/>
      <w:r w:rsidRPr="00926FA0">
        <w:rPr>
          <w:rFonts w:ascii="Arial" w:eastAsia="Arial" w:hAnsi="Arial" w:cs="Arial"/>
          <w:sz w:val="20"/>
          <w:szCs w:val="20"/>
          <w:lang w:val="en-US"/>
        </w:rPr>
        <w:t>Peñaherrera</w:t>
      </w:r>
      <w:proofErr w:type="spellEnd"/>
      <w:r w:rsidRPr="00926FA0">
        <w:rPr>
          <w:rFonts w:ascii="Arial" w:eastAsia="Arial" w:hAnsi="Arial" w:cs="Arial"/>
          <w:sz w:val="20"/>
          <w:szCs w:val="20"/>
          <w:lang w:val="en-US"/>
        </w:rPr>
        <w:t xml:space="preserve">-Palma, C., van Putten, I., </w:t>
      </w:r>
      <w:proofErr w:type="spellStart"/>
      <w:r w:rsidRPr="00926FA0">
        <w:rPr>
          <w:rFonts w:ascii="Arial" w:eastAsia="Arial" w:hAnsi="Arial" w:cs="Arial"/>
          <w:sz w:val="20"/>
          <w:szCs w:val="20"/>
          <w:lang w:val="en-US"/>
        </w:rPr>
        <w:t>Karpievitch</w:t>
      </w:r>
      <w:proofErr w:type="spellEnd"/>
      <w:r w:rsidRPr="00926FA0">
        <w:rPr>
          <w:rFonts w:ascii="Arial" w:eastAsia="Arial" w:hAnsi="Arial" w:cs="Arial"/>
          <w:sz w:val="20"/>
          <w:szCs w:val="20"/>
          <w:lang w:val="en-US"/>
        </w:rPr>
        <w:t>, Y.V., Frusher, S., Llerena-Martillo, Y., Hearn, A.R. and Semmens, J.M., 2018. Evaluating abundance trends of iconic species using local ecological knowledge. Biological Conservation, 225, pp.197-207.</w:t>
      </w:r>
    </w:p>
    <w:p w14:paraId="31DCE422"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Piercy, A.N., Carlson, J.K., Sulikowski, J.A. and Burgess, G. 2007. Age and growth of the scalloped hammerhead shark,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in the north-west Atlantic Ocean and Gulf of Mexico. Marine and Freshwater Research 58: 34-40.</w:t>
      </w:r>
    </w:p>
    <w:p w14:paraId="0228BDA7" w14:textId="77777777" w:rsidR="00A24D3E" w:rsidRPr="00926FA0" w:rsidRDefault="00000000">
      <w:pPr>
        <w:spacing w:after="80"/>
        <w:ind w:left="567" w:hanging="567"/>
        <w:jc w:val="both"/>
        <w:rPr>
          <w:rFonts w:ascii="Arial" w:eastAsia="Arial" w:hAnsi="Arial" w:cs="Arial"/>
          <w:sz w:val="20"/>
          <w:szCs w:val="20"/>
        </w:rPr>
      </w:pPr>
      <w:r w:rsidRPr="00926FA0">
        <w:rPr>
          <w:rFonts w:ascii="Arial" w:eastAsia="Arial" w:hAnsi="Arial" w:cs="Arial"/>
          <w:i/>
          <w:sz w:val="20"/>
          <w:szCs w:val="20"/>
        </w:rPr>
        <w:t>Policy Brief on</w:t>
      </w:r>
      <w:r w:rsidRPr="00926FA0">
        <w:rPr>
          <w:rFonts w:ascii="Arial" w:eastAsia="Arial" w:hAnsi="Arial" w:cs="Arial"/>
          <w:sz w:val="20"/>
          <w:szCs w:val="20"/>
        </w:rPr>
        <w:t xml:space="preserve"> </w:t>
      </w:r>
      <w:r w:rsidRPr="00926FA0">
        <w:rPr>
          <w:rFonts w:ascii="Arial" w:eastAsia="Arial" w:hAnsi="Arial" w:cs="Arial"/>
          <w:i/>
          <w:sz w:val="20"/>
          <w:szCs w:val="20"/>
        </w:rPr>
        <w:t>the 11th Meeting of the Conference of the Parties to the Convention on the Conservation of Migratory Species of Wild Animals Quito, Ecuador, 4–9</w:t>
      </w:r>
      <w:r w:rsidRPr="00926FA0">
        <w:rPr>
          <w:rFonts w:ascii="Arial" w:eastAsia="Arial" w:hAnsi="Arial" w:cs="Arial"/>
          <w:sz w:val="20"/>
          <w:szCs w:val="20"/>
        </w:rPr>
        <w:t xml:space="preserve"> November 2014 (Pew Charitable Trusts, 2014)</w:t>
      </w:r>
    </w:p>
    <w:p w14:paraId="70006637"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GB"/>
        </w:rPr>
        <w:t xml:space="preserve">Quintanilla, S., Gómez, A., Mariño-Ramírez, C., Sorzano, C., </w:t>
      </w:r>
      <w:proofErr w:type="spellStart"/>
      <w:r w:rsidRPr="00926FA0">
        <w:rPr>
          <w:rFonts w:ascii="Arial" w:eastAsia="Arial" w:hAnsi="Arial" w:cs="Arial"/>
          <w:sz w:val="20"/>
          <w:szCs w:val="20"/>
          <w:lang w:val="en-GB"/>
        </w:rPr>
        <w:t>Bessudo</w:t>
      </w:r>
      <w:proofErr w:type="spellEnd"/>
      <w:r w:rsidRPr="00926FA0">
        <w:rPr>
          <w:rFonts w:ascii="Arial" w:eastAsia="Arial" w:hAnsi="Arial" w:cs="Arial"/>
          <w:sz w:val="20"/>
          <w:szCs w:val="20"/>
          <w:lang w:val="en-GB"/>
        </w:rPr>
        <w:t xml:space="preserve">, S., Soler, G., Bernal, J.E. and Caballero, S., 2015. </w:t>
      </w:r>
      <w:r w:rsidRPr="00926FA0">
        <w:rPr>
          <w:rFonts w:ascii="Arial" w:eastAsia="Arial" w:hAnsi="Arial" w:cs="Arial"/>
          <w:sz w:val="20"/>
          <w:szCs w:val="20"/>
          <w:lang w:val="en-US"/>
        </w:rPr>
        <w:t>Conservation genetics of the scalloped hammerhead shark in the Pacific coast of Colombia. Journal of Heredity, 106(S1), pp.448-458.</w:t>
      </w:r>
    </w:p>
    <w:p w14:paraId="5A5E2ED0" w14:textId="77777777" w:rsidR="00A24D3E" w:rsidRPr="00926FA0" w:rsidRDefault="00000000">
      <w:pPr>
        <w:spacing w:after="80"/>
        <w:ind w:left="567" w:hanging="567"/>
        <w:jc w:val="both"/>
        <w:rPr>
          <w:rFonts w:ascii="Arial" w:eastAsia="Times New Roman" w:hAnsi="Arial" w:cs="Arial"/>
          <w:sz w:val="20"/>
          <w:szCs w:val="20"/>
          <w:lang w:val="en-US"/>
        </w:rPr>
      </w:pPr>
      <w:r w:rsidRPr="00926FA0">
        <w:rPr>
          <w:rFonts w:ascii="Arial" w:eastAsia="Times New Roman" w:hAnsi="Arial" w:cs="Arial"/>
          <w:sz w:val="20"/>
          <w:szCs w:val="20"/>
          <w:lang w:val="en-US"/>
        </w:rPr>
        <w:t xml:space="preserve">Rangel-Morales, J.M., Rosales-López, L.P., Díaz-Jaimes, P., Amezcua-Martínez, F., Ketchum, J.T., Hoyos-Padilla, M. and </w:t>
      </w:r>
      <w:proofErr w:type="spellStart"/>
      <w:r w:rsidRPr="00926FA0">
        <w:rPr>
          <w:rFonts w:ascii="Arial" w:eastAsia="Times New Roman" w:hAnsi="Arial" w:cs="Arial"/>
          <w:sz w:val="20"/>
          <w:szCs w:val="20"/>
          <w:lang w:val="en-US"/>
        </w:rPr>
        <w:t>Corgos</w:t>
      </w:r>
      <w:proofErr w:type="spellEnd"/>
      <w:r w:rsidRPr="00926FA0">
        <w:rPr>
          <w:rFonts w:ascii="Arial" w:eastAsia="Times New Roman" w:hAnsi="Arial" w:cs="Arial"/>
          <w:sz w:val="20"/>
          <w:szCs w:val="20"/>
          <w:lang w:val="en-US"/>
        </w:rPr>
        <w:t xml:space="preserve">, A., 2022. Regional philopatry of scalloped hammerhead sharks (Sphyrna </w:t>
      </w:r>
      <w:proofErr w:type="spellStart"/>
      <w:r w:rsidRPr="00926FA0">
        <w:rPr>
          <w:rFonts w:ascii="Arial" w:eastAsia="Times New Roman" w:hAnsi="Arial" w:cs="Arial"/>
          <w:sz w:val="20"/>
          <w:szCs w:val="20"/>
          <w:lang w:val="en-US"/>
        </w:rPr>
        <w:t>lewini</w:t>
      </w:r>
      <w:proofErr w:type="spellEnd"/>
      <w:r w:rsidRPr="00926FA0">
        <w:rPr>
          <w:rFonts w:ascii="Arial" w:eastAsia="Times New Roman" w:hAnsi="Arial" w:cs="Arial"/>
          <w:sz w:val="20"/>
          <w:szCs w:val="20"/>
          <w:lang w:val="en-US"/>
        </w:rPr>
        <w:t xml:space="preserve">) to nursery areas in the Mexican Pacific. </w:t>
      </w:r>
      <w:proofErr w:type="spellStart"/>
      <w:r w:rsidRPr="00926FA0">
        <w:rPr>
          <w:rFonts w:ascii="Arial" w:eastAsia="Times New Roman" w:hAnsi="Arial" w:cs="Arial"/>
          <w:sz w:val="20"/>
          <w:szCs w:val="20"/>
          <w:lang w:val="en-US"/>
        </w:rPr>
        <w:t>Hydrobiologia</w:t>
      </w:r>
      <w:proofErr w:type="spellEnd"/>
      <w:r w:rsidRPr="00926FA0">
        <w:rPr>
          <w:rFonts w:ascii="Arial" w:eastAsia="Times New Roman" w:hAnsi="Arial" w:cs="Arial"/>
          <w:sz w:val="20"/>
          <w:szCs w:val="20"/>
          <w:lang w:val="en-US"/>
        </w:rPr>
        <w:t>, 849(14), pp.3083-3099.</w:t>
      </w:r>
    </w:p>
    <w:p w14:paraId="6A36C271"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Rigby, C.L., </w:t>
      </w:r>
      <w:proofErr w:type="spellStart"/>
      <w:r w:rsidRPr="00926FA0">
        <w:rPr>
          <w:rFonts w:ascii="Arial" w:eastAsia="Arial" w:hAnsi="Arial" w:cs="Arial"/>
          <w:sz w:val="20"/>
          <w:szCs w:val="20"/>
          <w:lang w:val="en-US"/>
        </w:rPr>
        <w:t>Dulvy</w:t>
      </w:r>
      <w:proofErr w:type="spellEnd"/>
      <w:r w:rsidRPr="00926FA0">
        <w:rPr>
          <w:rFonts w:ascii="Arial" w:eastAsia="Arial" w:hAnsi="Arial" w:cs="Arial"/>
          <w:sz w:val="20"/>
          <w:szCs w:val="20"/>
          <w:lang w:val="en-US"/>
        </w:rPr>
        <w:t xml:space="preserve">, N.K., Barreto, R., Carlson, J., Fernando, D., Fordham, S., Francis, M.P., Herman, K., Jabado, R.W., Liu, K.M., Marshall, A., </w:t>
      </w:r>
      <w:proofErr w:type="spellStart"/>
      <w:r w:rsidRPr="00926FA0">
        <w:rPr>
          <w:rFonts w:ascii="Arial" w:eastAsia="Arial" w:hAnsi="Arial" w:cs="Arial"/>
          <w:sz w:val="20"/>
          <w:szCs w:val="20"/>
          <w:lang w:val="en-US"/>
        </w:rPr>
        <w:t>Pacoureau</w:t>
      </w:r>
      <w:proofErr w:type="spellEnd"/>
      <w:r w:rsidRPr="00926FA0">
        <w:rPr>
          <w:rFonts w:ascii="Arial" w:eastAsia="Arial" w:hAnsi="Arial" w:cs="Arial"/>
          <w:sz w:val="20"/>
          <w:szCs w:val="20"/>
          <w:lang w:val="en-US"/>
        </w:rPr>
        <w:t>, N., Romanov, E., Sherley, R.B. &amp; Winker, H. 2019. </w:t>
      </w:r>
      <w:r w:rsidRPr="00926FA0">
        <w:rPr>
          <w:rFonts w:ascii="Arial" w:eastAsia="Arial" w:hAnsi="Arial" w:cs="Arial"/>
          <w:i/>
          <w:iCs/>
          <w:sz w:val="20"/>
          <w:szCs w:val="20"/>
          <w:lang w:val="en-US"/>
        </w:rPr>
        <w:t xml:space="preserve">Sphyrna </w:t>
      </w:r>
      <w:proofErr w:type="spellStart"/>
      <w:r w:rsidRPr="00926FA0">
        <w:rPr>
          <w:rFonts w:ascii="Arial" w:eastAsia="Arial" w:hAnsi="Arial" w:cs="Arial"/>
          <w:i/>
          <w:iCs/>
          <w:sz w:val="20"/>
          <w:szCs w:val="20"/>
          <w:lang w:val="en-US"/>
        </w:rPr>
        <w:t>lewini</w:t>
      </w:r>
      <w:proofErr w:type="spellEnd"/>
      <w:r w:rsidRPr="00926FA0">
        <w:rPr>
          <w:rFonts w:ascii="Arial" w:eastAsia="Arial" w:hAnsi="Arial" w:cs="Arial"/>
          <w:sz w:val="20"/>
          <w:szCs w:val="20"/>
          <w:lang w:val="en-US"/>
        </w:rPr>
        <w:t>. </w:t>
      </w:r>
      <w:r w:rsidRPr="00926FA0">
        <w:rPr>
          <w:rFonts w:ascii="Arial" w:eastAsia="Arial" w:hAnsi="Arial" w:cs="Arial"/>
          <w:i/>
          <w:iCs/>
          <w:sz w:val="20"/>
          <w:szCs w:val="20"/>
          <w:lang w:val="en-US"/>
        </w:rPr>
        <w:t>The IUCN Red List of Threatened Species</w:t>
      </w:r>
      <w:r w:rsidRPr="00926FA0">
        <w:rPr>
          <w:rFonts w:ascii="Arial" w:eastAsia="Arial" w:hAnsi="Arial" w:cs="Arial"/>
          <w:sz w:val="20"/>
          <w:szCs w:val="20"/>
          <w:lang w:val="en-US"/>
        </w:rPr>
        <w:t> 2019: e.T39385A2918526. Accessed on 02 September 2025.</w:t>
      </w:r>
    </w:p>
    <w:p w14:paraId="51CE63EF" w14:textId="77777777" w:rsidR="00A24D3E" w:rsidRPr="00926FA0" w:rsidRDefault="00000000">
      <w:pPr>
        <w:spacing w:after="80"/>
        <w:ind w:left="567" w:hanging="567"/>
        <w:jc w:val="both"/>
        <w:rPr>
          <w:rFonts w:ascii="Arial" w:eastAsia="Arial" w:hAnsi="Arial" w:cs="Arial"/>
          <w:sz w:val="20"/>
          <w:szCs w:val="20"/>
          <w:lang w:val="pt-PT"/>
        </w:rPr>
      </w:pPr>
      <w:r w:rsidRPr="00926FA0">
        <w:rPr>
          <w:rFonts w:ascii="Arial" w:eastAsia="Arial" w:hAnsi="Arial" w:cs="Arial"/>
          <w:sz w:val="20"/>
          <w:szCs w:val="20"/>
        </w:rPr>
        <w:lastRenderedPageBreak/>
        <w:t>Rodriguez</w:t>
      </w:r>
      <w:r w:rsidRPr="00926FA0">
        <w:rPr>
          <w:rFonts w:ascii="Cambria Math" w:eastAsia="Arial" w:hAnsi="Cambria Math" w:cs="Cambria Math"/>
          <w:sz w:val="20"/>
          <w:szCs w:val="20"/>
        </w:rPr>
        <w:t>‐</w:t>
      </w:r>
      <w:r w:rsidRPr="00926FA0">
        <w:rPr>
          <w:rFonts w:ascii="Arial" w:eastAsia="Arial" w:hAnsi="Arial" w:cs="Arial"/>
          <w:sz w:val="20"/>
          <w:szCs w:val="20"/>
        </w:rPr>
        <w:t>Arana Favela, J.P., Hernández, S., González</w:t>
      </w:r>
      <w:r w:rsidRPr="00926FA0">
        <w:rPr>
          <w:rFonts w:ascii="Cambria Math" w:eastAsia="Arial" w:hAnsi="Cambria Math" w:cs="Cambria Math"/>
          <w:sz w:val="20"/>
          <w:szCs w:val="20"/>
        </w:rPr>
        <w:t>‐</w:t>
      </w:r>
      <w:r w:rsidRPr="00926FA0">
        <w:rPr>
          <w:rFonts w:ascii="Arial" w:eastAsia="Arial" w:hAnsi="Arial" w:cs="Arial"/>
          <w:sz w:val="20"/>
          <w:szCs w:val="20"/>
        </w:rPr>
        <w:t>Armas, R., Galván</w:t>
      </w:r>
      <w:r w:rsidRPr="00926FA0">
        <w:rPr>
          <w:rFonts w:ascii="Cambria Math" w:eastAsia="Arial" w:hAnsi="Cambria Math" w:cs="Cambria Math"/>
          <w:sz w:val="20"/>
          <w:szCs w:val="20"/>
        </w:rPr>
        <w:t>‐</w:t>
      </w:r>
      <w:r w:rsidRPr="00926FA0">
        <w:rPr>
          <w:rFonts w:ascii="Arial" w:eastAsia="Arial" w:hAnsi="Arial" w:cs="Arial"/>
          <w:sz w:val="20"/>
          <w:szCs w:val="20"/>
        </w:rPr>
        <w:t>Magaña, F., Tripp</w:t>
      </w:r>
      <w:r w:rsidRPr="00926FA0">
        <w:rPr>
          <w:rFonts w:ascii="Cambria Math" w:eastAsia="Arial" w:hAnsi="Cambria Math" w:cs="Cambria Math"/>
          <w:sz w:val="20"/>
          <w:szCs w:val="20"/>
        </w:rPr>
        <w:t>‐</w:t>
      </w:r>
      <w:r w:rsidRPr="00926FA0">
        <w:rPr>
          <w:rFonts w:ascii="Arial" w:eastAsia="Arial" w:hAnsi="Arial" w:cs="Arial"/>
          <w:sz w:val="20"/>
          <w:szCs w:val="20"/>
        </w:rPr>
        <w:t>Valdez, A., Hoyos</w:t>
      </w:r>
      <w:r w:rsidRPr="00926FA0">
        <w:rPr>
          <w:rFonts w:ascii="Cambria Math" w:eastAsia="Arial" w:hAnsi="Cambria Math" w:cs="Cambria Math"/>
          <w:sz w:val="20"/>
          <w:szCs w:val="20"/>
        </w:rPr>
        <w:t>‐</w:t>
      </w:r>
      <w:r w:rsidRPr="00926FA0">
        <w:rPr>
          <w:rFonts w:ascii="Arial" w:eastAsia="Arial" w:hAnsi="Arial" w:cs="Arial"/>
          <w:sz w:val="20"/>
          <w:szCs w:val="20"/>
        </w:rPr>
        <w:t xml:space="preserve">Padilla, M. and Ketchum, J.T., 2022. A priority nursery area for the conservation of the scalloped hammerhead shark Sphyrna </w:t>
      </w:r>
      <w:proofErr w:type="spellStart"/>
      <w:r w:rsidRPr="00926FA0">
        <w:rPr>
          <w:rFonts w:ascii="Arial" w:eastAsia="Arial" w:hAnsi="Arial" w:cs="Arial"/>
          <w:sz w:val="20"/>
          <w:szCs w:val="20"/>
        </w:rPr>
        <w:t>lewini</w:t>
      </w:r>
      <w:proofErr w:type="spellEnd"/>
      <w:r w:rsidRPr="00926FA0">
        <w:rPr>
          <w:rFonts w:ascii="Arial" w:eastAsia="Arial" w:hAnsi="Arial" w:cs="Arial"/>
          <w:sz w:val="20"/>
          <w:szCs w:val="20"/>
        </w:rPr>
        <w:t xml:space="preserve"> in Mexico. </w:t>
      </w:r>
      <w:r w:rsidRPr="00926FA0">
        <w:rPr>
          <w:rFonts w:ascii="Arial" w:eastAsia="Arial" w:hAnsi="Arial" w:cs="Arial"/>
          <w:i/>
          <w:iCs/>
          <w:sz w:val="20"/>
          <w:szCs w:val="20"/>
          <w:lang w:val="pt-PT"/>
        </w:rPr>
        <w:t>Journal of Fish Biology</w:t>
      </w:r>
      <w:r w:rsidRPr="00926FA0">
        <w:rPr>
          <w:rFonts w:ascii="Arial" w:eastAsia="Arial" w:hAnsi="Arial" w:cs="Arial"/>
          <w:sz w:val="20"/>
          <w:szCs w:val="20"/>
          <w:lang w:val="pt-PT"/>
        </w:rPr>
        <w:t>, </w:t>
      </w:r>
      <w:r w:rsidRPr="00926FA0">
        <w:rPr>
          <w:rFonts w:ascii="Arial" w:eastAsia="Arial" w:hAnsi="Arial" w:cs="Arial"/>
          <w:i/>
          <w:iCs/>
          <w:sz w:val="20"/>
          <w:szCs w:val="20"/>
          <w:lang w:val="pt-PT"/>
        </w:rPr>
        <w:t>101</w:t>
      </w:r>
      <w:r w:rsidRPr="00926FA0">
        <w:rPr>
          <w:rFonts w:ascii="Arial" w:eastAsia="Arial" w:hAnsi="Arial" w:cs="Arial"/>
          <w:sz w:val="20"/>
          <w:szCs w:val="20"/>
          <w:lang w:val="pt-PT"/>
        </w:rPr>
        <w:t>(6), pp.1623-1627.</w:t>
      </w:r>
    </w:p>
    <w:p w14:paraId="75DC9D77" w14:textId="77777777" w:rsidR="00A24D3E" w:rsidRPr="00926FA0" w:rsidRDefault="00000000">
      <w:pPr>
        <w:spacing w:after="80"/>
        <w:ind w:left="567" w:hanging="567"/>
        <w:jc w:val="both"/>
        <w:rPr>
          <w:rFonts w:ascii="Arial" w:eastAsia="Times New Roman" w:hAnsi="Arial" w:cs="Arial"/>
          <w:sz w:val="20"/>
          <w:szCs w:val="20"/>
        </w:rPr>
      </w:pPr>
      <w:r w:rsidRPr="00926FA0">
        <w:rPr>
          <w:rFonts w:ascii="Arial" w:eastAsia="Arial" w:hAnsi="Arial" w:cs="Arial"/>
          <w:sz w:val="20"/>
          <w:szCs w:val="20"/>
          <w:lang w:val="pt-PT"/>
        </w:rPr>
        <w:t xml:space="preserve">Rosa, R., Nunes, E., Pissarra, V., Santos, C.P., Varela, J., Baptista, M., Castro, J., Paula, J.R., Repolho, T., Marques, T.A. and Freitas, R., 2023. </w:t>
      </w:r>
      <w:r w:rsidRPr="00926FA0">
        <w:rPr>
          <w:rFonts w:ascii="Arial" w:eastAsia="Arial" w:hAnsi="Arial" w:cs="Arial"/>
          <w:sz w:val="20"/>
          <w:szCs w:val="20"/>
        </w:rPr>
        <w:t>Evidence for the first multi-species shark nursery area in Atlantic Africa (Boa Vista Island, Cabo Verde). </w:t>
      </w:r>
      <w:r w:rsidRPr="00926FA0">
        <w:rPr>
          <w:rFonts w:ascii="Arial" w:eastAsia="Arial" w:hAnsi="Arial" w:cs="Arial"/>
          <w:i/>
          <w:iCs/>
          <w:sz w:val="20"/>
          <w:szCs w:val="20"/>
        </w:rPr>
        <w:t>Frontiers in Marine Science</w:t>
      </w:r>
      <w:r w:rsidRPr="00926FA0">
        <w:rPr>
          <w:rFonts w:ascii="Arial" w:eastAsia="Arial" w:hAnsi="Arial" w:cs="Arial"/>
          <w:sz w:val="20"/>
          <w:szCs w:val="20"/>
        </w:rPr>
        <w:t>, </w:t>
      </w:r>
      <w:r w:rsidRPr="00926FA0">
        <w:rPr>
          <w:rFonts w:ascii="Arial" w:eastAsia="Arial" w:hAnsi="Arial" w:cs="Arial"/>
          <w:i/>
          <w:iCs/>
          <w:sz w:val="20"/>
          <w:szCs w:val="20"/>
        </w:rPr>
        <w:t>10</w:t>
      </w:r>
      <w:r w:rsidRPr="00926FA0">
        <w:rPr>
          <w:rFonts w:ascii="Arial" w:eastAsia="Arial" w:hAnsi="Arial" w:cs="Arial"/>
          <w:sz w:val="20"/>
          <w:szCs w:val="20"/>
        </w:rPr>
        <w:t>, p.1077748.</w:t>
      </w:r>
    </w:p>
    <w:p w14:paraId="2B91CFAC" w14:textId="77777777" w:rsidR="00A24D3E" w:rsidRPr="00926FA0" w:rsidRDefault="00000000">
      <w:pPr>
        <w:spacing w:after="80"/>
        <w:ind w:left="567" w:hanging="567"/>
        <w:jc w:val="both"/>
        <w:rPr>
          <w:rFonts w:ascii="Arial" w:eastAsia="Times New Roman" w:hAnsi="Arial" w:cs="Arial"/>
          <w:sz w:val="20"/>
          <w:szCs w:val="20"/>
        </w:rPr>
      </w:pPr>
      <w:r w:rsidRPr="00926FA0">
        <w:rPr>
          <w:rFonts w:ascii="Arial" w:eastAsia="Arial" w:hAnsi="Arial" w:cs="Arial"/>
          <w:sz w:val="20"/>
          <w:szCs w:val="20"/>
        </w:rPr>
        <w:t>Rose, D. A. 1996. Shark fisheries and trade in the Americas, Volume 1: North America. Traffic, Cambridge, U.K</w:t>
      </w:r>
    </w:p>
    <w:p w14:paraId="13D8D3A0" w14:textId="77777777" w:rsidR="00A24D3E" w:rsidRPr="00926FA0" w:rsidRDefault="00000000">
      <w:pPr>
        <w:spacing w:after="80"/>
        <w:ind w:left="567" w:hanging="567"/>
        <w:jc w:val="both"/>
        <w:rPr>
          <w:rFonts w:ascii="Arial" w:eastAsia="Arial" w:hAnsi="Arial" w:cs="Arial"/>
          <w:sz w:val="20"/>
          <w:szCs w:val="20"/>
          <w:lang w:val="es-ES"/>
        </w:rPr>
      </w:pPr>
      <w:r w:rsidRPr="00926FA0">
        <w:rPr>
          <w:rFonts w:ascii="Arial" w:eastAsia="Arial" w:hAnsi="Arial" w:cs="Arial"/>
          <w:sz w:val="20"/>
          <w:szCs w:val="20"/>
        </w:rPr>
        <w:t xml:space="preserve">Salinas-de-León, P., Acuña-Marrero, D., </w:t>
      </w:r>
      <w:proofErr w:type="spellStart"/>
      <w:r w:rsidRPr="00926FA0">
        <w:rPr>
          <w:rFonts w:ascii="Arial" w:eastAsia="Arial" w:hAnsi="Arial" w:cs="Arial"/>
          <w:sz w:val="20"/>
          <w:szCs w:val="20"/>
        </w:rPr>
        <w:t>Rastoin</w:t>
      </w:r>
      <w:proofErr w:type="spellEnd"/>
      <w:r w:rsidRPr="00926FA0">
        <w:rPr>
          <w:rFonts w:ascii="Arial" w:eastAsia="Arial" w:hAnsi="Arial" w:cs="Arial"/>
          <w:sz w:val="20"/>
          <w:szCs w:val="20"/>
        </w:rPr>
        <w:t xml:space="preserve">, E., Friedlander, A.M., Donovan, M.K. and Sala, E., 2016. Largest global shark biomass found in the northern Galápagos Islands of Darwin and Wolf. </w:t>
      </w:r>
      <w:proofErr w:type="spellStart"/>
      <w:r w:rsidRPr="00926FA0">
        <w:rPr>
          <w:rFonts w:ascii="Arial" w:eastAsia="Arial" w:hAnsi="Arial" w:cs="Arial"/>
          <w:sz w:val="20"/>
          <w:szCs w:val="20"/>
          <w:lang w:val="es-ES"/>
        </w:rPr>
        <w:t>PeerJ</w:t>
      </w:r>
      <w:proofErr w:type="spellEnd"/>
      <w:r w:rsidRPr="00926FA0">
        <w:rPr>
          <w:rFonts w:ascii="Arial" w:eastAsia="Arial" w:hAnsi="Arial" w:cs="Arial"/>
          <w:sz w:val="20"/>
          <w:szCs w:val="20"/>
          <w:lang w:val="es-ES"/>
        </w:rPr>
        <w:t>, 4, p.e1911.</w:t>
      </w:r>
    </w:p>
    <w:p w14:paraId="003B6850" w14:textId="77777777" w:rsidR="00A24D3E" w:rsidRPr="00926FA0" w:rsidRDefault="00000000">
      <w:pPr>
        <w:spacing w:after="80"/>
        <w:ind w:left="567" w:hanging="567"/>
        <w:jc w:val="both"/>
        <w:rPr>
          <w:rFonts w:ascii="Arial" w:eastAsia="Arial" w:hAnsi="Arial" w:cs="Arial"/>
          <w:sz w:val="20"/>
          <w:szCs w:val="20"/>
          <w:lang w:val="es-ES"/>
        </w:rPr>
      </w:pPr>
      <w:r w:rsidRPr="00926FA0">
        <w:rPr>
          <w:rFonts w:ascii="Arial" w:eastAsia="Arial" w:hAnsi="Arial" w:cs="Arial"/>
          <w:sz w:val="20"/>
          <w:szCs w:val="20"/>
          <w:lang w:val="es-ES"/>
        </w:rPr>
        <w:t xml:space="preserve">Salinas-de-León, P., Hoyos-Padilla, E.M. and </w:t>
      </w:r>
      <w:proofErr w:type="spellStart"/>
      <w:r w:rsidRPr="00926FA0">
        <w:rPr>
          <w:rFonts w:ascii="Arial" w:eastAsia="Arial" w:hAnsi="Arial" w:cs="Arial"/>
          <w:sz w:val="20"/>
          <w:szCs w:val="20"/>
          <w:lang w:val="es-ES"/>
        </w:rPr>
        <w:t>Pochet</w:t>
      </w:r>
      <w:proofErr w:type="spellEnd"/>
      <w:r w:rsidRPr="00926FA0">
        <w:rPr>
          <w:rFonts w:ascii="Arial" w:eastAsia="Arial" w:hAnsi="Arial" w:cs="Arial"/>
          <w:sz w:val="20"/>
          <w:szCs w:val="20"/>
          <w:lang w:val="es-ES"/>
        </w:rPr>
        <w:t xml:space="preserve">, F., 2017. </w:t>
      </w:r>
      <w:r w:rsidRPr="00926FA0">
        <w:rPr>
          <w:rFonts w:ascii="Arial" w:eastAsia="Arial" w:hAnsi="Arial" w:cs="Arial"/>
          <w:sz w:val="20"/>
          <w:szCs w:val="20"/>
        </w:rPr>
        <w:t xml:space="preserve">First observation on the mating </w:t>
      </w:r>
      <w:proofErr w:type="spellStart"/>
      <w:r w:rsidRPr="00926FA0">
        <w:rPr>
          <w:rFonts w:ascii="Arial" w:eastAsia="Arial" w:hAnsi="Arial" w:cs="Arial"/>
          <w:sz w:val="20"/>
          <w:szCs w:val="20"/>
        </w:rPr>
        <w:t>behaviour</w:t>
      </w:r>
      <w:proofErr w:type="spellEnd"/>
      <w:r w:rsidRPr="00926FA0">
        <w:rPr>
          <w:rFonts w:ascii="Arial" w:eastAsia="Arial" w:hAnsi="Arial" w:cs="Arial"/>
          <w:sz w:val="20"/>
          <w:szCs w:val="20"/>
        </w:rPr>
        <w:t xml:space="preserve"> of the endangered scalloped hammerhead shark Sphyrna </w:t>
      </w:r>
      <w:proofErr w:type="spellStart"/>
      <w:r w:rsidRPr="00926FA0">
        <w:rPr>
          <w:rFonts w:ascii="Arial" w:eastAsia="Arial" w:hAnsi="Arial" w:cs="Arial"/>
          <w:sz w:val="20"/>
          <w:szCs w:val="20"/>
        </w:rPr>
        <w:t>lewini</w:t>
      </w:r>
      <w:proofErr w:type="spellEnd"/>
      <w:r w:rsidRPr="00926FA0">
        <w:rPr>
          <w:rFonts w:ascii="Arial" w:eastAsia="Arial" w:hAnsi="Arial" w:cs="Arial"/>
          <w:sz w:val="20"/>
          <w:szCs w:val="20"/>
        </w:rPr>
        <w:t xml:space="preserve"> in the Tropical Eastern Pacific. </w:t>
      </w:r>
      <w:proofErr w:type="spellStart"/>
      <w:r w:rsidRPr="00926FA0">
        <w:rPr>
          <w:rFonts w:ascii="Arial" w:eastAsia="Arial" w:hAnsi="Arial" w:cs="Arial"/>
          <w:sz w:val="20"/>
          <w:szCs w:val="20"/>
          <w:lang w:val="es-ES"/>
        </w:rPr>
        <w:t>Environmental</w:t>
      </w:r>
      <w:proofErr w:type="spellEnd"/>
      <w:r w:rsidRPr="00926FA0">
        <w:rPr>
          <w:rFonts w:ascii="Arial" w:eastAsia="Arial" w:hAnsi="Arial" w:cs="Arial"/>
          <w:sz w:val="20"/>
          <w:szCs w:val="20"/>
          <w:lang w:val="es-ES"/>
        </w:rPr>
        <w:t xml:space="preserve"> </w:t>
      </w:r>
      <w:proofErr w:type="spellStart"/>
      <w:r w:rsidRPr="00926FA0">
        <w:rPr>
          <w:rFonts w:ascii="Arial" w:eastAsia="Arial" w:hAnsi="Arial" w:cs="Arial"/>
          <w:sz w:val="20"/>
          <w:szCs w:val="20"/>
          <w:lang w:val="es-ES"/>
        </w:rPr>
        <w:t>Biology</w:t>
      </w:r>
      <w:proofErr w:type="spellEnd"/>
      <w:r w:rsidRPr="00926FA0">
        <w:rPr>
          <w:rFonts w:ascii="Arial" w:eastAsia="Arial" w:hAnsi="Arial" w:cs="Arial"/>
          <w:sz w:val="20"/>
          <w:szCs w:val="20"/>
          <w:lang w:val="es-ES"/>
        </w:rPr>
        <w:t xml:space="preserve"> of </w:t>
      </w:r>
      <w:proofErr w:type="spellStart"/>
      <w:r w:rsidRPr="00926FA0">
        <w:rPr>
          <w:rFonts w:ascii="Arial" w:eastAsia="Arial" w:hAnsi="Arial" w:cs="Arial"/>
          <w:sz w:val="20"/>
          <w:szCs w:val="20"/>
          <w:lang w:val="es-ES"/>
        </w:rPr>
        <w:t>Fishes</w:t>
      </w:r>
      <w:proofErr w:type="spellEnd"/>
      <w:r w:rsidRPr="00926FA0">
        <w:rPr>
          <w:rFonts w:ascii="Arial" w:eastAsia="Arial" w:hAnsi="Arial" w:cs="Arial"/>
          <w:sz w:val="20"/>
          <w:szCs w:val="20"/>
          <w:lang w:val="es-ES"/>
        </w:rPr>
        <w:t>, 100(12), pp.1603-1608.</w:t>
      </w:r>
    </w:p>
    <w:p w14:paraId="021D679C" w14:textId="77777777" w:rsidR="00A24D3E" w:rsidRPr="00926FA0" w:rsidRDefault="00000000">
      <w:pPr>
        <w:spacing w:after="80"/>
        <w:ind w:left="567" w:hanging="567"/>
        <w:jc w:val="both"/>
        <w:rPr>
          <w:rFonts w:ascii="Arial" w:eastAsia="Arial" w:hAnsi="Arial" w:cs="Arial"/>
          <w:sz w:val="20"/>
          <w:szCs w:val="20"/>
        </w:rPr>
      </w:pPr>
      <w:r w:rsidRPr="00926FA0">
        <w:rPr>
          <w:rFonts w:ascii="Arial" w:eastAsia="Arial" w:hAnsi="Arial" w:cs="Arial"/>
          <w:sz w:val="20"/>
          <w:szCs w:val="20"/>
          <w:lang w:val="es-ES"/>
        </w:rPr>
        <w:t xml:space="preserve">Salinas-de-León, P., </w:t>
      </w:r>
      <w:proofErr w:type="spellStart"/>
      <w:r w:rsidRPr="00926FA0">
        <w:rPr>
          <w:rFonts w:ascii="Arial" w:eastAsia="Arial" w:hAnsi="Arial" w:cs="Arial"/>
          <w:sz w:val="20"/>
          <w:szCs w:val="20"/>
          <w:lang w:val="es-ES"/>
        </w:rPr>
        <w:t>Vaudo</w:t>
      </w:r>
      <w:proofErr w:type="spellEnd"/>
      <w:r w:rsidRPr="00926FA0">
        <w:rPr>
          <w:rFonts w:ascii="Arial" w:eastAsia="Arial" w:hAnsi="Arial" w:cs="Arial"/>
          <w:sz w:val="20"/>
          <w:szCs w:val="20"/>
          <w:lang w:val="es-ES"/>
        </w:rPr>
        <w:t xml:space="preserve">, J., Suarez-Moncada, J. and </w:t>
      </w:r>
      <w:proofErr w:type="spellStart"/>
      <w:r w:rsidRPr="00926FA0">
        <w:rPr>
          <w:rFonts w:ascii="Arial" w:eastAsia="Arial" w:hAnsi="Arial" w:cs="Arial"/>
          <w:sz w:val="20"/>
          <w:szCs w:val="20"/>
          <w:lang w:val="es-ES"/>
        </w:rPr>
        <w:t>Shivji</w:t>
      </w:r>
      <w:proofErr w:type="spellEnd"/>
      <w:r w:rsidRPr="00926FA0">
        <w:rPr>
          <w:rFonts w:ascii="Arial" w:eastAsia="Arial" w:hAnsi="Arial" w:cs="Arial"/>
          <w:sz w:val="20"/>
          <w:szCs w:val="20"/>
          <w:lang w:val="es-ES"/>
        </w:rPr>
        <w:t xml:space="preserve">, M., 2025. </w:t>
      </w:r>
      <w:r w:rsidRPr="00926FA0">
        <w:rPr>
          <w:rFonts w:ascii="Arial" w:eastAsia="Arial" w:hAnsi="Arial" w:cs="Arial"/>
          <w:sz w:val="20"/>
          <w:szCs w:val="20"/>
        </w:rPr>
        <w:t>Long-distance movements of a scalloped hammerhead shark connect the Galapagos Islands with coastal areas and international waters of the Tropical Eastern Pacific. Environmental Biology of Fishes, pp.1-7.</w:t>
      </w:r>
    </w:p>
    <w:p w14:paraId="3D1C7509" w14:textId="77777777" w:rsidR="00A24D3E" w:rsidRPr="00926FA0" w:rsidRDefault="00000000">
      <w:pPr>
        <w:spacing w:after="80"/>
        <w:ind w:left="567" w:hanging="567"/>
        <w:jc w:val="both"/>
        <w:rPr>
          <w:rFonts w:ascii="Arial" w:eastAsia="Arial" w:hAnsi="Arial" w:cs="Arial"/>
          <w:i/>
          <w:iCs/>
          <w:sz w:val="20"/>
          <w:szCs w:val="20"/>
          <w:lang w:val="en-US"/>
        </w:rPr>
      </w:pPr>
      <w:r w:rsidRPr="00926FA0">
        <w:rPr>
          <w:rFonts w:ascii="Arial" w:eastAsia="Arial" w:hAnsi="Arial" w:cs="Arial"/>
          <w:sz w:val="20"/>
          <w:szCs w:val="20"/>
          <w:lang w:val="en-US"/>
        </w:rPr>
        <w:t xml:space="preserve">Shea, S., &amp; Slee, B. (2024) </w:t>
      </w:r>
      <w:r w:rsidRPr="00926FA0">
        <w:rPr>
          <w:rFonts w:ascii="Arial" w:eastAsia="Arial" w:hAnsi="Arial" w:cs="Arial"/>
          <w:i/>
          <w:iCs/>
          <w:sz w:val="20"/>
          <w:szCs w:val="20"/>
          <w:lang w:val="en-US"/>
        </w:rPr>
        <w:t xml:space="preserve">Meat on the menu and fins for export: Latin America’s shark trade with Asia. </w:t>
      </w:r>
      <w:proofErr w:type="spellStart"/>
      <w:r w:rsidRPr="00926FA0">
        <w:rPr>
          <w:rFonts w:ascii="Arial" w:eastAsia="Arial" w:hAnsi="Arial" w:cs="Arial"/>
          <w:sz w:val="20"/>
          <w:szCs w:val="20"/>
          <w:lang w:val="en-US"/>
        </w:rPr>
        <w:t>Stichting</w:t>
      </w:r>
      <w:proofErr w:type="spellEnd"/>
      <w:r w:rsidRPr="00926FA0">
        <w:rPr>
          <w:rFonts w:ascii="Arial" w:eastAsia="Arial" w:hAnsi="Arial" w:cs="Arial"/>
          <w:sz w:val="20"/>
          <w:szCs w:val="20"/>
          <w:lang w:val="en-US"/>
        </w:rPr>
        <w:t xml:space="preserve"> IFAW (International Fund for Animal Welfare),</w:t>
      </w:r>
      <w:r w:rsidRPr="00926FA0">
        <w:rPr>
          <w:rFonts w:ascii="Arial" w:eastAsia="Arial" w:hAnsi="Arial" w:cs="Arial"/>
          <w:i/>
          <w:iCs/>
          <w:sz w:val="20"/>
          <w:szCs w:val="20"/>
          <w:lang w:val="en-US"/>
        </w:rPr>
        <w:t xml:space="preserve"> </w:t>
      </w:r>
      <w:r w:rsidRPr="00926FA0">
        <w:rPr>
          <w:rFonts w:ascii="Arial" w:eastAsia="Arial" w:hAnsi="Arial" w:cs="Arial"/>
          <w:sz w:val="20"/>
          <w:szCs w:val="20"/>
          <w:lang w:val="en-US"/>
        </w:rPr>
        <w:t>The Hague, The Netherlands. 44pp.</w:t>
      </w:r>
    </w:p>
    <w:p w14:paraId="07C2A650" w14:textId="77777777" w:rsidR="00A24D3E" w:rsidRPr="00926FA0" w:rsidRDefault="00000000">
      <w:pPr>
        <w:spacing w:after="80"/>
        <w:ind w:left="567" w:hanging="567"/>
        <w:jc w:val="both"/>
        <w:rPr>
          <w:rFonts w:ascii="Arial" w:eastAsia="Times New Roman" w:hAnsi="Arial" w:cs="Arial"/>
          <w:sz w:val="20"/>
          <w:szCs w:val="20"/>
          <w:lang w:val="en-US"/>
        </w:rPr>
      </w:pPr>
      <w:proofErr w:type="spellStart"/>
      <w:r w:rsidRPr="00926FA0">
        <w:rPr>
          <w:rFonts w:ascii="Arial" w:eastAsia="Arial" w:hAnsi="Arial" w:cs="Arial"/>
          <w:sz w:val="20"/>
          <w:szCs w:val="20"/>
          <w:lang w:val="en-US"/>
        </w:rPr>
        <w:t>Simpfendorfer</w:t>
      </w:r>
      <w:proofErr w:type="spellEnd"/>
      <w:r w:rsidRPr="00926FA0">
        <w:rPr>
          <w:rFonts w:ascii="Arial" w:eastAsia="Arial" w:hAnsi="Arial" w:cs="Arial"/>
          <w:sz w:val="20"/>
          <w:szCs w:val="20"/>
          <w:lang w:val="en-US"/>
        </w:rPr>
        <w:t xml:space="preserve">, C.A., Heupel, M.R., White, W.T. and </w:t>
      </w:r>
      <w:proofErr w:type="spellStart"/>
      <w:r w:rsidRPr="00926FA0">
        <w:rPr>
          <w:rFonts w:ascii="Arial" w:eastAsia="Arial" w:hAnsi="Arial" w:cs="Arial"/>
          <w:sz w:val="20"/>
          <w:szCs w:val="20"/>
          <w:lang w:val="en-US"/>
        </w:rPr>
        <w:t>Dulvy</w:t>
      </w:r>
      <w:proofErr w:type="spellEnd"/>
      <w:r w:rsidRPr="00926FA0">
        <w:rPr>
          <w:rFonts w:ascii="Arial" w:eastAsia="Arial" w:hAnsi="Arial" w:cs="Arial"/>
          <w:sz w:val="20"/>
          <w:szCs w:val="20"/>
          <w:lang w:val="en-US"/>
        </w:rPr>
        <w:t>, N.K., 2011. The importance of research and public opinion to conservation management of sharks and rays: a synthesis. </w:t>
      </w:r>
      <w:r w:rsidRPr="00926FA0">
        <w:rPr>
          <w:rFonts w:ascii="Arial" w:eastAsia="Arial" w:hAnsi="Arial" w:cs="Arial"/>
          <w:i/>
          <w:iCs/>
          <w:sz w:val="20"/>
          <w:szCs w:val="20"/>
          <w:lang w:val="en-US"/>
        </w:rPr>
        <w:t>Marine and Freshwater Research</w:t>
      </w:r>
      <w:r w:rsidRPr="00926FA0">
        <w:rPr>
          <w:rFonts w:ascii="Arial" w:eastAsia="Arial" w:hAnsi="Arial" w:cs="Arial"/>
          <w:sz w:val="20"/>
          <w:szCs w:val="20"/>
          <w:lang w:val="en-US"/>
        </w:rPr>
        <w:t>, </w:t>
      </w:r>
      <w:r w:rsidRPr="00926FA0">
        <w:rPr>
          <w:rFonts w:ascii="Arial" w:eastAsia="Arial" w:hAnsi="Arial" w:cs="Arial"/>
          <w:i/>
          <w:iCs/>
          <w:sz w:val="20"/>
          <w:szCs w:val="20"/>
          <w:lang w:val="en-US"/>
        </w:rPr>
        <w:t>62</w:t>
      </w:r>
      <w:r w:rsidRPr="00926FA0">
        <w:rPr>
          <w:rFonts w:ascii="Arial" w:eastAsia="Arial" w:hAnsi="Arial" w:cs="Arial"/>
          <w:sz w:val="20"/>
          <w:szCs w:val="20"/>
          <w:lang w:val="en-US"/>
        </w:rPr>
        <w:t>(6), pp.518-527.</w:t>
      </w:r>
    </w:p>
    <w:p w14:paraId="51730CA0"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Sosa-Nishizaki, O., García-Rodríguez, E., Morales-Portillo, C.D., Pérez-Jiménez, J.C., del Carmen Rodríguez-Medrano, M., Bizzarro, J.J. and Castillo-</w:t>
      </w:r>
      <w:proofErr w:type="spellStart"/>
      <w:r w:rsidRPr="00926FA0">
        <w:rPr>
          <w:rFonts w:ascii="Arial" w:eastAsia="Arial" w:hAnsi="Arial" w:cs="Arial"/>
          <w:sz w:val="20"/>
          <w:szCs w:val="20"/>
          <w:lang w:val="en-US"/>
        </w:rPr>
        <w:t>Géniz</w:t>
      </w:r>
      <w:proofErr w:type="spellEnd"/>
      <w:r w:rsidRPr="00926FA0">
        <w:rPr>
          <w:rFonts w:ascii="Arial" w:eastAsia="Arial" w:hAnsi="Arial" w:cs="Arial"/>
          <w:sz w:val="20"/>
          <w:szCs w:val="20"/>
          <w:lang w:val="en-US"/>
        </w:rPr>
        <w:t>, J.L., 2020. Fisheries interactions and the challenges for target and nontargeted take on shark conservation in the Mexican Pacific. In </w:t>
      </w:r>
      <w:r w:rsidRPr="00926FA0">
        <w:rPr>
          <w:rFonts w:ascii="Arial" w:eastAsia="Arial" w:hAnsi="Arial" w:cs="Arial"/>
          <w:i/>
          <w:iCs/>
          <w:sz w:val="20"/>
          <w:szCs w:val="20"/>
          <w:lang w:val="en-US"/>
        </w:rPr>
        <w:t>Advances in marine biology</w:t>
      </w:r>
      <w:r w:rsidRPr="00926FA0">
        <w:rPr>
          <w:rFonts w:ascii="Arial" w:eastAsia="Arial" w:hAnsi="Arial" w:cs="Arial"/>
          <w:sz w:val="20"/>
          <w:szCs w:val="20"/>
          <w:lang w:val="en-US"/>
        </w:rPr>
        <w:t> (Vol. 85, No. 1, pp. 39-69). Academic Press.</w:t>
      </w:r>
    </w:p>
    <w:p w14:paraId="45B82D7E" w14:textId="77777777" w:rsidR="00A24D3E" w:rsidRPr="00926FA0" w:rsidRDefault="00000000">
      <w:pPr>
        <w:spacing w:after="80"/>
        <w:ind w:left="567" w:hanging="567"/>
        <w:jc w:val="both"/>
        <w:rPr>
          <w:rFonts w:ascii="Arial" w:eastAsia="Arial" w:hAnsi="Arial" w:cs="Arial"/>
          <w:sz w:val="20"/>
          <w:szCs w:val="20"/>
          <w:lang w:val="da-DK"/>
        </w:rPr>
      </w:pPr>
      <w:proofErr w:type="spellStart"/>
      <w:r w:rsidRPr="00926FA0">
        <w:rPr>
          <w:rFonts w:ascii="Arial" w:eastAsia="Arial" w:hAnsi="Arial" w:cs="Arial"/>
          <w:sz w:val="20"/>
          <w:szCs w:val="20"/>
          <w:lang w:val="en-US"/>
        </w:rPr>
        <w:t>Spaet</w:t>
      </w:r>
      <w:proofErr w:type="spellEnd"/>
      <w:r w:rsidRPr="00926FA0">
        <w:rPr>
          <w:rFonts w:ascii="Arial" w:eastAsia="Arial" w:hAnsi="Arial" w:cs="Arial"/>
          <w:sz w:val="20"/>
          <w:szCs w:val="20"/>
          <w:lang w:val="en-US"/>
        </w:rPr>
        <w:t xml:space="preserve"> JLY, Lam CH, Braun CD, Berumen ML (2017) Extensive use of mesopelagic waters by a </w:t>
      </w:r>
      <w:proofErr w:type="gramStart"/>
      <w:r w:rsidRPr="00926FA0">
        <w:rPr>
          <w:rFonts w:ascii="Arial" w:eastAsia="Arial" w:hAnsi="Arial" w:cs="Arial"/>
          <w:sz w:val="20"/>
          <w:szCs w:val="20"/>
          <w:lang w:val="en-US"/>
        </w:rPr>
        <w:t>Scalloped</w:t>
      </w:r>
      <w:proofErr w:type="gramEnd"/>
      <w:r w:rsidRPr="00926FA0">
        <w:rPr>
          <w:rFonts w:ascii="Arial" w:eastAsia="Arial" w:hAnsi="Arial" w:cs="Arial"/>
          <w:sz w:val="20"/>
          <w:szCs w:val="20"/>
          <w:lang w:val="en-US"/>
        </w:rPr>
        <w:t xml:space="preserve"> hammerhead shark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xml:space="preserve">) in the Red Sea. </w:t>
      </w:r>
      <w:r w:rsidRPr="00926FA0">
        <w:rPr>
          <w:rFonts w:ascii="Arial" w:eastAsia="Arial" w:hAnsi="Arial" w:cs="Arial"/>
          <w:sz w:val="20"/>
          <w:szCs w:val="20"/>
          <w:lang w:val="da-DK"/>
        </w:rPr>
        <w:t>Anim Biotelemetry 5:20. https://doi.org/10.1186/s40317-017-0135-x</w:t>
      </w:r>
    </w:p>
    <w:p w14:paraId="45B60CAC" w14:textId="77777777" w:rsidR="00A24D3E" w:rsidRPr="00926FA0" w:rsidRDefault="00000000">
      <w:pPr>
        <w:spacing w:after="80"/>
        <w:ind w:left="567" w:hanging="567"/>
        <w:jc w:val="both"/>
        <w:rPr>
          <w:rFonts w:ascii="Arial" w:eastAsia="Times New Roman" w:hAnsi="Arial" w:cs="Arial"/>
          <w:sz w:val="20"/>
          <w:szCs w:val="20"/>
          <w:lang w:val="en-US"/>
        </w:rPr>
      </w:pPr>
      <w:r w:rsidRPr="00926FA0">
        <w:rPr>
          <w:rFonts w:ascii="Arial" w:eastAsia="Arial" w:hAnsi="Arial" w:cs="Arial"/>
          <w:sz w:val="20"/>
          <w:szCs w:val="20"/>
          <w:lang w:val="da-DK"/>
        </w:rPr>
        <w:t xml:space="preserve">Sperone, E. et al. 2012. </w:t>
      </w:r>
      <w:r w:rsidRPr="00926FA0">
        <w:rPr>
          <w:rFonts w:ascii="Arial" w:eastAsia="Arial" w:hAnsi="Arial" w:cs="Arial"/>
          <w:sz w:val="20"/>
          <w:szCs w:val="20"/>
          <w:lang w:val="en-US"/>
        </w:rPr>
        <w:t xml:space="preserve">Spatiotemporal patterns of distribution of large predatory sharks in Calabria (central Mediterranean, southern Italy). Acta </w:t>
      </w:r>
      <w:proofErr w:type="spellStart"/>
      <w:r w:rsidRPr="00926FA0">
        <w:rPr>
          <w:rFonts w:ascii="Arial" w:eastAsia="Arial" w:hAnsi="Arial" w:cs="Arial"/>
          <w:sz w:val="20"/>
          <w:szCs w:val="20"/>
          <w:lang w:val="en-US"/>
        </w:rPr>
        <w:t>Adriatica</w:t>
      </w:r>
      <w:proofErr w:type="spellEnd"/>
      <w:r w:rsidRPr="00926FA0">
        <w:rPr>
          <w:rFonts w:ascii="Arial" w:eastAsia="Arial" w:hAnsi="Arial" w:cs="Arial"/>
          <w:sz w:val="20"/>
          <w:szCs w:val="20"/>
          <w:lang w:val="en-US"/>
        </w:rPr>
        <w:t xml:space="preserve"> 53:13-24.</w:t>
      </w:r>
    </w:p>
    <w:p w14:paraId="7410EA6A" w14:textId="77777777" w:rsidR="00A24D3E" w:rsidRPr="00926FA0" w:rsidRDefault="00000000">
      <w:pPr>
        <w:spacing w:after="80"/>
        <w:ind w:left="567" w:hanging="567"/>
        <w:jc w:val="both"/>
        <w:rPr>
          <w:rFonts w:ascii="Arial" w:eastAsia="Times New Roman" w:hAnsi="Arial" w:cs="Arial"/>
          <w:sz w:val="20"/>
          <w:szCs w:val="20"/>
          <w:lang w:val="es-ES"/>
        </w:rPr>
      </w:pPr>
      <w:r w:rsidRPr="00926FA0">
        <w:rPr>
          <w:rFonts w:ascii="Arial" w:eastAsia="Arial" w:hAnsi="Arial" w:cs="Arial"/>
          <w:sz w:val="20"/>
          <w:szCs w:val="20"/>
        </w:rPr>
        <w:t>Stevens, J.D. and J.M. Lyle. 1989. The biology of three hammerhead sharks (</w:t>
      </w:r>
      <w:proofErr w:type="spellStart"/>
      <w:r w:rsidRPr="00926FA0">
        <w:rPr>
          <w:rFonts w:ascii="Arial" w:eastAsia="Arial" w:hAnsi="Arial" w:cs="Arial"/>
          <w:sz w:val="20"/>
          <w:szCs w:val="20"/>
        </w:rPr>
        <w:t>Eusphyrna</w:t>
      </w:r>
      <w:proofErr w:type="spellEnd"/>
      <w:r w:rsidRPr="00926FA0">
        <w:rPr>
          <w:rFonts w:ascii="Arial" w:eastAsia="Arial" w:hAnsi="Arial" w:cs="Arial"/>
          <w:sz w:val="20"/>
          <w:szCs w:val="20"/>
        </w:rPr>
        <w:t xml:space="preserve"> </w:t>
      </w:r>
      <w:proofErr w:type="spellStart"/>
      <w:r w:rsidRPr="00926FA0">
        <w:rPr>
          <w:rFonts w:ascii="Arial" w:eastAsia="Arial" w:hAnsi="Arial" w:cs="Arial"/>
          <w:sz w:val="20"/>
          <w:szCs w:val="20"/>
        </w:rPr>
        <w:t>blochii</w:t>
      </w:r>
      <w:proofErr w:type="spellEnd"/>
      <w:r w:rsidRPr="00926FA0">
        <w:rPr>
          <w:rFonts w:ascii="Arial" w:eastAsia="Arial" w:hAnsi="Arial" w:cs="Arial"/>
          <w:sz w:val="20"/>
          <w:szCs w:val="20"/>
        </w:rPr>
        <w:t xml:space="preserve">, Sphyrna </w:t>
      </w:r>
      <w:proofErr w:type="spellStart"/>
      <w:r w:rsidRPr="00926FA0">
        <w:rPr>
          <w:rFonts w:ascii="Arial" w:eastAsia="Arial" w:hAnsi="Arial" w:cs="Arial"/>
          <w:sz w:val="20"/>
          <w:szCs w:val="20"/>
        </w:rPr>
        <w:t>mokarran</w:t>
      </w:r>
      <w:proofErr w:type="spellEnd"/>
      <w:r w:rsidRPr="00926FA0">
        <w:rPr>
          <w:rFonts w:ascii="Arial" w:eastAsia="Arial" w:hAnsi="Arial" w:cs="Arial"/>
          <w:sz w:val="20"/>
          <w:szCs w:val="20"/>
        </w:rPr>
        <w:t xml:space="preserve"> and S. </w:t>
      </w:r>
      <w:proofErr w:type="spellStart"/>
      <w:r w:rsidRPr="00926FA0">
        <w:rPr>
          <w:rFonts w:ascii="Arial" w:eastAsia="Arial" w:hAnsi="Arial" w:cs="Arial"/>
          <w:sz w:val="20"/>
          <w:szCs w:val="20"/>
        </w:rPr>
        <w:t>lewini</w:t>
      </w:r>
      <w:proofErr w:type="spellEnd"/>
      <w:r w:rsidRPr="00926FA0">
        <w:rPr>
          <w:rFonts w:ascii="Arial" w:eastAsia="Arial" w:hAnsi="Arial" w:cs="Arial"/>
          <w:sz w:val="20"/>
          <w:szCs w:val="20"/>
        </w:rPr>
        <w:t xml:space="preserve">) from Northern Australia. </w:t>
      </w:r>
      <w:proofErr w:type="spellStart"/>
      <w:r w:rsidRPr="00926FA0">
        <w:rPr>
          <w:rFonts w:ascii="Arial" w:eastAsia="Arial" w:hAnsi="Arial" w:cs="Arial"/>
          <w:sz w:val="20"/>
          <w:szCs w:val="20"/>
          <w:lang w:val="es-ES"/>
        </w:rPr>
        <w:t>Australian</w:t>
      </w:r>
      <w:proofErr w:type="spellEnd"/>
      <w:r w:rsidRPr="00926FA0">
        <w:rPr>
          <w:rFonts w:ascii="Arial" w:eastAsia="Arial" w:hAnsi="Arial" w:cs="Arial"/>
          <w:sz w:val="20"/>
          <w:szCs w:val="20"/>
          <w:lang w:val="es-ES"/>
        </w:rPr>
        <w:t xml:space="preserve"> </w:t>
      </w:r>
      <w:proofErr w:type="spellStart"/>
      <w:r w:rsidRPr="00926FA0">
        <w:rPr>
          <w:rFonts w:ascii="Arial" w:eastAsia="Arial" w:hAnsi="Arial" w:cs="Arial"/>
          <w:sz w:val="20"/>
          <w:szCs w:val="20"/>
          <w:lang w:val="es-ES"/>
        </w:rPr>
        <w:t>Journal</w:t>
      </w:r>
      <w:proofErr w:type="spellEnd"/>
      <w:r w:rsidRPr="00926FA0">
        <w:rPr>
          <w:rFonts w:ascii="Arial" w:eastAsia="Arial" w:hAnsi="Arial" w:cs="Arial"/>
          <w:sz w:val="20"/>
          <w:szCs w:val="20"/>
          <w:lang w:val="es-ES"/>
        </w:rPr>
        <w:t xml:space="preserve"> of Marine and </w:t>
      </w:r>
      <w:proofErr w:type="spellStart"/>
      <w:r w:rsidRPr="00926FA0">
        <w:rPr>
          <w:rFonts w:ascii="Arial" w:eastAsia="Arial" w:hAnsi="Arial" w:cs="Arial"/>
          <w:sz w:val="20"/>
          <w:szCs w:val="20"/>
          <w:lang w:val="es-ES"/>
        </w:rPr>
        <w:t>Freshwater</w:t>
      </w:r>
      <w:proofErr w:type="spellEnd"/>
      <w:r w:rsidRPr="00926FA0">
        <w:rPr>
          <w:rFonts w:ascii="Arial" w:eastAsia="Arial" w:hAnsi="Arial" w:cs="Arial"/>
          <w:sz w:val="20"/>
          <w:szCs w:val="20"/>
          <w:lang w:val="es-ES"/>
        </w:rPr>
        <w:t xml:space="preserve"> </w:t>
      </w:r>
      <w:proofErr w:type="spellStart"/>
      <w:r w:rsidRPr="00926FA0">
        <w:rPr>
          <w:rFonts w:ascii="Arial" w:eastAsia="Arial" w:hAnsi="Arial" w:cs="Arial"/>
          <w:sz w:val="20"/>
          <w:szCs w:val="20"/>
          <w:lang w:val="es-ES"/>
        </w:rPr>
        <w:t>Research</w:t>
      </w:r>
      <w:proofErr w:type="spellEnd"/>
      <w:r w:rsidRPr="00926FA0">
        <w:rPr>
          <w:rFonts w:ascii="Arial" w:eastAsia="Arial" w:hAnsi="Arial" w:cs="Arial"/>
          <w:sz w:val="20"/>
          <w:szCs w:val="20"/>
          <w:lang w:val="es-ES"/>
        </w:rPr>
        <w:t xml:space="preserve"> 40: 129-146. </w:t>
      </w:r>
    </w:p>
    <w:p w14:paraId="47FDCCBC" w14:textId="77777777" w:rsidR="00A24D3E" w:rsidRPr="00926FA0" w:rsidRDefault="00000000">
      <w:pPr>
        <w:spacing w:after="80"/>
        <w:ind w:left="567" w:hanging="567"/>
        <w:jc w:val="both"/>
        <w:rPr>
          <w:rFonts w:ascii="Arial" w:eastAsia="Times New Roman" w:hAnsi="Arial" w:cs="Arial"/>
          <w:sz w:val="20"/>
          <w:szCs w:val="20"/>
        </w:rPr>
      </w:pPr>
      <w:r w:rsidRPr="00926FA0">
        <w:rPr>
          <w:rFonts w:ascii="Arial" w:eastAsia="Arial" w:hAnsi="Arial" w:cs="Arial"/>
          <w:sz w:val="20"/>
          <w:szCs w:val="20"/>
          <w:lang w:val="es-ES"/>
        </w:rPr>
        <w:t xml:space="preserve">Tapiero, L. 1997. Contribución al conocimiento de la biología y dinámica poblacional de </w:t>
      </w:r>
      <w:proofErr w:type="spellStart"/>
      <w:r w:rsidRPr="00926FA0">
        <w:rPr>
          <w:rFonts w:ascii="Arial" w:eastAsia="Arial" w:hAnsi="Arial" w:cs="Arial"/>
          <w:sz w:val="20"/>
          <w:szCs w:val="20"/>
          <w:lang w:val="es-ES"/>
        </w:rPr>
        <w:t>Sphyrna</w:t>
      </w:r>
      <w:proofErr w:type="spellEnd"/>
      <w:r w:rsidRPr="00926FA0">
        <w:rPr>
          <w:rFonts w:ascii="Arial" w:eastAsia="Arial" w:hAnsi="Arial" w:cs="Arial"/>
          <w:sz w:val="20"/>
          <w:szCs w:val="20"/>
          <w:lang w:val="es-ES"/>
        </w:rPr>
        <w:t xml:space="preserve"> </w:t>
      </w:r>
      <w:proofErr w:type="spellStart"/>
      <w:r w:rsidRPr="00926FA0">
        <w:rPr>
          <w:rFonts w:ascii="Arial" w:eastAsia="Arial" w:hAnsi="Arial" w:cs="Arial"/>
          <w:sz w:val="20"/>
          <w:szCs w:val="20"/>
          <w:lang w:val="es-ES"/>
        </w:rPr>
        <w:t>lewini</w:t>
      </w:r>
      <w:proofErr w:type="spellEnd"/>
      <w:r w:rsidRPr="00926FA0">
        <w:rPr>
          <w:rFonts w:ascii="Arial" w:eastAsia="Arial" w:hAnsi="Arial" w:cs="Arial"/>
          <w:sz w:val="20"/>
          <w:szCs w:val="20"/>
          <w:lang w:val="es-ES"/>
        </w:rPr>
        <w:t xml:space="preserve"> (</w:t>
      </w:r>
      <w:proofErr w:type="spellStart"/>
      <w:r w:rsidRPr="00926FA0">
        <w:rPr>
          <w:rFonts w:ascii="Arial" w:eastAsia="Arial" w:hAnsi="Arial" w:cs="Arial"/>
          <w:sz w:val="20"/>
          <w:szCs w:val="20"/>
          <w:lang w:val="es-ES"/>
        </w:rPr>
        <w:t>Pisces</w:t>
      </w:r>
      <w:proofErr w:type="spellEnd"/>
      <w:r w:rsidRPr="00926FA0">
        <w:rPr>
          <w:rFonts w:ascii="Arial" w:eastAsia="Arial" w:hAnsi="Arial" w:cs="Arial"/>
          <w:sz w:val="20"/>
          <w:szCs w:val="20"/>
          <w:lang w:val="es-ES"/>
        </w:rPr>
        <w:t xml:space="preserve">: </w:t>
      </w:r>
      <w:proofErr w:type="spellStart"/>
      <w:r w:rsidRPr="00926FA0">
        <w:rPr>
          <w:rFonts w:ascii="Arial" w:eastAsia="Arial" w:hAnsi="Arial" w:cs="Arial"/>
          <w:sz w:val="20"/>
          <w:szCs w:val="20"/>
          <w:lang w:val="es-ES"/>
        </w:rPr>
        <w:t>Chondrichthyes</w:t>
      </w:r>
      <w:proofErr w:type="spellEnd"/>
      <w:r w:rsidRPr="00926FA0">
        <w:rPr>
          <w:rFonts w:ascii="Arial" w:eastAsia="Arial" w:hAnsi="Arial" w:cs="Arial"/>
          <w:sz w:val="20"/>
          <w:szCs w:val="20"/>
          <w:lang w:val="es-ES"/>
        </w:rPr>
        <w:t xml:space="preserve">) en el Pacífico colombiano. </w:t>
      </w:r>
      <w:r w:rsidRPr="00926FA0">
        <w:rPr>
          <w:rFonts w:ascii="Arial" w:eastAsia="Arial" w:hAnsi="Arial" w:cs="Arial"/>
          <w:sz w:val="20"/>
          <w:szCs w:val="20"/>
        </w:rPr>
        <w:t>Tesis Biol., Univ. Valle, Cali. 143 pp.</w:t>
      </w:r>
    </w:p>
    <w:p w14:paraId="6EA4153F" w14:textId="77777777" w:rsidR="00A24D3E" w:rsidRPr="00926FA0" w:rsidRDefault="00000000">
      <w:pPr>
        <w:spacing w:after="80"/>
        <w:ind w:left="567" w:hanging="567"/>
        <w:jc w:val="both"/>
        <w:rPr>
          <w:rFonts w:ascii="Arial" w:eastAsia="Times New Roman" w:hAnsi="Arial" w:cs="Arial"/>
          <w:sz w:val="20"/>
          <w:szCs w:val="20"/>
        </w:rPr>
      </w:pPr>
      <w:r w:rsidRPr="00926FA0">
        <w:rPr>
          <w:rFonts w:ascii="Arial" w:eastAsia="Arial" w:hAnsi="Arial" w:cs="Arial"/>
          <w:sz w:val="20"/>
          <w:szCs w:val="20"/>
        </w:rPr>
        <w:t>Ulrich, G.F. 1996 “Fishery independent monitoring of large coastal sharks in South Carolina (1993-1995), final report” U.S. NOAA and Interjurisdictional Fisheries Act NA47FI0347-01.</w:t>
      </w:r>
    </w:p>
    <w:p w14:paraId="27D000A2" w14:textId="77777777" w:rsidR="00A24D3E" w:rsidRPr="00926FA0" w:rsidRDefault="00000000">
      <w:pPr>
        <w:spacing w:after="80"/>
        <w:ind w:left="567" w:hanging="567"/>
        <w:jc w:val="both"/>
        <w:rPr>
          <w:rFonts w:ascii="Arial" w:eastAsia="Times New Roman" w:hAnsi="Arial" w:cs="Arial"/>
          <w:sz w:val="20"/>
          <w:szCs w:val="20"/>
        </w:rPr>
      </w:pPr>
      <w:r w:rsidRPr="00926FA0">
        <w:rPr>
          <w:rFonts w:ascii="Arial" w:eastAsia="Arial" w:hAnsi="Arial" w:cs="Arial"/>
          <w:sz w:val="20"/>
          <w:szCs w:val="20"/>
        </w:rPr>
        <w:t>United States Department of Commerce, National Oceanic and Atmospheric Administration, National Marine Fisheries Service, Office of Sustainable Fisheries, Highly Migratory Species Management Division, “Draft Environmental Assessment, Regulatory Impact Review, and Initial Regulatory Flexibility Analysis for a Proposed Rule to Implement the 2010 International Commission for the Conservation of Atlantic Tunas Recommendations on Sharks,” April 2011.</w:t>
      </w:r>
    </w:p>
    <w:p w14:paraId="71B50C4F" w14:textId="77777777" w:rsidR="00A24D3E" w:rsidRPr="00926FA0" w:rsidRDefault="00000000">
      <w:pPr>
        <w:spacing w:after="80"/>
        <w:ind w:left="567" w:hanging="567"/>
        <w:jc w:val="both"/>
        <w:rPr>
          <w:rFonts w:ascii="Arial" w:eastAsia="Times New Roman" w:hAnsi="Arial" w:cs="Arial"/>
          <w:sz w:val="20"/>
          <w:szCs w:val="20"/>
          <w:lang w:val="es-ES"/>
        </w:rPr>
      </w:pPr>
      <w:proofErr w:type="spellStart"/>
      <w:r w:rsidRPr="00926FA0">
        <w:rPr>
          <w:rFonts w:ascii="Arial" w:eastAsia="Arial" w:hAnsi="Arial" w:cs="Arial"/>
          <w:sz w:val="20"/>
          <w:szCs w:val="20"/>
          <w:lang w:val="en-US"/>
        </w:rPr>
        <w:t>Vannuccini</w:t>
      </w:r>
      <w:proofErr w:type="spellEnd"/>
      <w:r w:rsidRPr="00926FA0">
        <w:rPr>
          <w:rFonts w:ascii="Arial" w:eastAsia="Arial" w:hAnsi="Arial" w:cs="Arial"/>
          <w:sz w:val="20"/>
          <w:szCs w:val="20"/>
          <w:lang w:val="en-US"/>
        </w:rPr>
        <w:t xml:space="preserve">, S. 1999. Shark utilization, marketing and trade. FAO Fisheries Technical Paper No. 389. </w:t>
      </w:r>
      <w:r w:rsidRPr="00926FA0">
        <w:rPr>
          <w:rFonts w:ascii="Arial" w:eastAsia="Arial" w:hAnsi="Arial" w:cs="Arial"/>
          <w:sz w:val="20"/>
          <w:szCs w:val="20"/>
          <w:lang w:val="es-ES"/>
        </w:rPr>
        <w:t>FAO. Rome. 470 pp.</w:t>
      </w:r>
    </w:p>
    <w:p w14:paraId="49A61B26" w14:textId="77777777" w:rsidR="00A24D3E" w:rsidRPr="00926FA0" w:rsidRDefault="00000000">
      <w:pPr>
        <w:spacing w:after="80"/>
        <w:ind w:left="567" w:hanging="567"/>
        <w:jc w:val="both"/>
        <w:rPr>
          <w:rFonts w:ascii="Arial" w:eastAsia="Arial" w:hAnsi="Arial" w:cs="Arial"/>
          <w:sz w:val="20"/>
          <w:szCs w:val="20"/>
          <w:lang w:val="pt-PT"/>
        </w:rPr>
      </w:pPr>
      <w:r w:rsidRPr="00926FA0">
        <w:rPr>
          <w:rFonts w:ascii="Arial" w:eastAsia="Arial" w:hAnsi="Arial" w:cs="Arial"/>
          <w:sz w:val="20"/>
          <w:szCs w:val="20"/>
          <w:lang w:val="es-ES"/>
        </w:rPr>
        <w:t xml:space="preserve">Velasco D &amp; A Hearn 2025. Indicadores de uso y conectividad de tiburones en la Reserva Marina Hermandad. </w:t>
      </w:r>
      <w:r w:rsidRPr="00926FA0">
        <w:rPr>
          <w:rFonts w:ascii="Arial" w:eastAsia="Arial" w:hAnsi="Arial" w:cs="Arial"/>
          <w:sz w:val="20"/>
          <w:szCs w:val="20"/>
          <w:lang w:val="pt-PT"/>
        </w:rPr>
        <w:t xml:space="preserve">USFQ-PBOL. Quito, Ecuador 30 p </w:t>
      </w:r>
    </w:p>
    <w:p w14:paraId="046C62BD" w14:textId="77777777" w:rsidR="00A24D3E" w:rsidRPr="00926FA0" w:rsidRDefault="00000000">
      <w:pPr>
        <w:spacing w:after="80"/>
        <w:ind w:left="567" w:hanging="567"/>
        <w:jc w:val="both"/>
        <w:rPr>
          <w:rFonts w:ascii="Arial" w:eastAsia="Arial" w:hAnsi="Arial" w:cs="Arial"/>
          <w:sz w:val="20"/>
          <w:szCs w:val="20"/>
        </w:rPr>
      </w:pPr>
      <w:r w:rsidRPr="00926FA0">
        <w:rPr>
          <w:rFonts w:ascii="Arial" w:eastAsia="Arial" w:hAnsi="Arial" w:cs="Arial"/>
          <w:sz w:val="20"/>
          <w:szCs w:val="20"/>
          <w:lang w:val="pt-PT"/>
        </w:rPr>
        <w:t xml:space="preserve">Vooren, C.M., Klippel, S. and Galina, A.B. 2005. Biologia e status conservação dos tubarão-martelo S. lewini e S. zygaena, pp: 97-112. In: Vooren. C. M. and Klippel, S. (eds) Ações para a conservação de tubarões e raias no sul do Brasil. </w:t>
      </w:r>
      <w:r w:rsidRPr="00926FA0">
        <w:rPr>
          <w:rFonts w:ascii="Arial" w:eastAsia="Arial" w:hAnsi="Arial" w:cs="Arial"/>
          <w:sz w:val="20"/>
          <w:szCs w:val="20"/>
        </w:rPr>
        <w:t>Igaré, Porto Alegre. </w:t>
      </w:r>
    </w:p>
    <w:p w14:paraId="4D14AFA5" w14:textId="77777777" w:rsidR="00A24D3E" w:rsidRPr="00926FA0" w:rsidRDefault="00000000">
      <w:pPr>
        <w:spacing w:after="80"/>
        <w:ind w:left="567" w:hanging="567"/>
        <w:jc w:val="both"/>
        <w:rPr>
          <w:rFonts w:ascii="Arial" w:eastAsia="Arial" w:hAnsi="Arial" w:cs="Arial"/>
          <w:sz w:val="20"/>
          <w:szCs w:val="20"/>
        </w:rPr>
      </w:pPr>
      <w:r w:rsidRPr="00926FA0">
        <w:rPr>
          <w:rFonts w:ascii="Arial" w:eastAsia="Arial" w:hAnsi="Arial" w:cs="Arial"/>
          <w:sz w:val="20"/>
          <w:szCs w:val="20"/>
        </w:rPr>
        <w:t>Ward-Paige, C.A., 2017. A global overview of shark sanctuary regulations and their impact on shark fisheries. </w:t>
      </w:r>
      <w:r w:rsidRPr="00926FA0">
        <w:rPr>
          <w:rFonts w:ascii="Arial" w:eastAsia="Arial" w:hAnsi="Arial" w:cs="Arial"/>
          <w:i/>
          <w:iCs/>
          <w:sz w:val="20"/>
          <w:szCs w:val="20"/>
        </w:rPr>
        <w:t>Marine Policy</w:t>
      </w:r>
      <w:r w:rsidRPr="00926FA0">
        <w:rPr>
          <w:rFonts w:ascii="Arial" w:eastAsia="Arial" w:hAnsi="Arial" w:cs="Arial"/>
          <w:sz w:val="20"/>
          <w:szCs w:val="20"/>
        </w:rPr>
        <w:t>, </w:t>
      </w:r>
      <w:r w:rsidRPr="00926FA0">
        <w:rPr>
          <w:rFonts w:ascii="Arial" w:eastAsia="Arial" w:hAnsi="Arial" w:cs="Arial"/>
          <w:i/>
          <w:iCs/>
          <w:sz w:val="20"/>
          <w:szCs w:val="20"/>
        </w:rPr>
        <w:t>82</w:t>
      </w:r>
      <w:r w:rsidRPr="00926FA0">
        <w:rPr>
          <w:rFonts w:ascii="Arial" w:eastAsia="Arial" w:hAnsi="Arial" w:cs="Arial"/>
          <w:sz w:val="20"/>
          <w:szCs w:val="20"/>
        </w:rPr>
        <w:t>, pp.87-97.</w:t>
      </w:r>
    </w:p>
    <w:p w14:paraId="2DA3359E"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lastRenderedPageBreak/>
        <w:t xml:space="preserve">Wells, R.D., </w:t>
      </w:r>
      <w:proofErr w:type="spellStart"/>
      <w:r w:rsidRPr="00926FA0">
        <w:rPr>
          <w:rFonts w:ascii="Arial" w:eastAsia="Arial" w:hAnsi="Arial" w:cs="Arial"/>
          <w:sz w:val="20"/>
          <w:szCs w:val="20"/>
          <w:lang w:val="en-US"/>
        </w:rPr>
        <w:t>TinHan</w:t>
      </w:r>
      <w:proofErr w:type="spellEnd"/>
      <w:r w:rsidRPr="00926FA0">
        <w:rPr>
          <w:rFonts w:ascii="Arial" w:eastAsia="Arial" w:hAnsi="Arial" w:cs="Arial"/>
          <w:sz w:val="20"/>
          <w:szCs w:val="20"/>
          <w:lang w:val="en-US"/>
        </w:rPr>
        <w:t xml:space="preserve">, T.C., Dance, M.A., Drymon, J.M., Falterman, B., Ajemian, M.J., Stunz, G.W., Mohan, J.A., </w:t>
      </w:r>
      <w:proofErr w:type="spellStart"/>
      <w:r w:rsidRPr="00926FA0">
        <w:rPr>
          <w:rFonts w:ascii="Arial" w:eastAsia="Arial" w:hAnsi="Arial" w:cs="Arial"/>
          <w:sz w:val="20"/>
          <w:szCs w:val="20"/>
          <w:lang w:val="en-US"/>
        </w:rPr>
        <w:t>Hoffmayer</w:t>
      </w:r>
      <w:proofErr w:type="spellEnd"/>
      <w:r w:rsidRPr="00926FA0">
        <w:rPr>
          <w:rFonts w:ascii="Arial" w:eastAsia="Arial" w:hAnsi="Arial" w:cs="Arial"/>
          <w:sz w:val="20"/>
          <w:szCs w:val="20"/>
          <w:lang w:val="en-US"/>
        </w:rPr>
        <w:t>, E.R., Driggers III, W.B. and McKinney, J.A., 2018. Movement, behavior, and habitat use of a marine apex predator, the scalloped hammerhead. Frontiers in Marine Science, 5, p.321.</w:t>
      </w:r>
    </w:p>
    <w:p w14:paraId="694CBEB8"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White, W.T., Bartron, C. and Potter, I.C., 2008. Catch composition and reproductive biology of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xml:space="preserve"> (Griffith &amp; </w:t>
      </w:r>
      <w:proofErr w:type="gramStart"/>
      <w:r w:rsidRPr="00926FA0">
        <w:rPr>
          <w:rFonts w:ascii="Arial" w:eastAsia="Arial" w:hAnsi="Arial" w:cs="Arial"/>
          <w:sz w:val="20"/>
          <w:szCs w:val="20"/>
          <w:lang w:val="en-US"/>
        </w:rPr>
        <w:t>Smith)(</w:t>
      </w:r>
      <w:proofErr w:type="spellStart"/>
      <w:proofErr w:type="gramEnd"/>
      <w:r w:rsidRPr="00926FA0">
        <w:rPr>
          <w:rFonts w:ascii="Arial" w:eastAsia="Arial" w:hAnsi="Arial" w:cs="Arial"/>
          <w:sz w:val="20"/>
          <w:szCs w:val="20"/>
          <w:lang w:val="en-US"/>
        </w:rPr>
        <w:t>Carcharhiniformes</w:t>
      </w:r>
      <w:proofErr w:type="spellEnd"/>
      <w:r w:rsidRPr="00926FA0">
        <w:rPr>
          <w:rFonts w:ascii="Arial" w:eastAsia="Arial" w:hAnsi="Arial" w:cs="Arial"/>
          <w:sz w:val="20"/>
          <w:szCs w:val="20"/>
          <w:lang w:val="en-US"/>
        </w:rPr>
        <w:t>, Sphyrnidae) in Indonesian waters. </w:t>
      </w:r>
      <w:r w:rsidRPr="00926FA0">
        <w:rPr>
          <w:rFonts w:ascii="Arial" w:eastAsia="Arial" w:hAnsi="Arial" w:cs="Arial"/>
          <w:i/>
          <w:iCs/>
          <w:sz w:val="20"/>
          <w:szCs w:val="20"/>
          <w:lang w:val="en-US"/>
        </w:rPr>
        <w:t>Journal of fish biology</w:t>
      </w:r>
      <w:r w:rsidRPr="00926FA0">
        <w:rPr>
          <w:rFonts w:ascii="Arial" w:eastAsia="Arial" w:hAnsi="Arial" w:cs="Arial"/>
          <w:sz w:val="20"/>
          <w:szCs w:val="20"/>
          <w:lang w:val="en-US"/>
        </w:rPr>
        <w:t>, </w:t>
      </w:r>
      <w:r w:rsidRPr="00926FA0">
        <w:rPr>
          <w:rFonts w:ascii="Arial" w:eastAsia="Arial" w:hAnsi="Arial" w:cs="Arial"/>
          <w:i/>
          <w:iCs/>
          <w:sz w:val="20"/>
          <w:szCs w:val="20"/>
          <w:lang w:val="en-US"/>
        </w:rPr>
        <w:t>72</w:t>
      </w:r>
      <w:r w:rsidRPr="00926FA0">
        <w:rPr>
          <w:rFonts w:ascii="Arial" w:eastAsia="Arial" w:hAnsi="Arial" w:cs="Arial"/>
          <w:sz w:val="20"/>
          <w:szCs w:val="20"/>
          <w:lang w:val="en-US"/>
        </w:rPr>
        <w:t>(7), pp.1675-1689.</w:t>
      </w:r>
    </w:p>
    <w:p w14:paraId="403D8E42" w14:textId="77777777" w:rsidR="00A24D3E" w:rsidRPr="00926FA0" w:rsidRDefault="00000000">
      <w:pPr>
        <w:spacing w:after="80"/>
        <w:ind w:left="567" w:hanging="567"/>
        <w:jc w:val="both"/>
        <w:rPr>
          <w:rFonts w:ascii="Arial" w:eastAsia="Arial" w:hAnsi="Arial" w:cs="Arial"/>
          <w:sz w:val="20"/>
          <w:szCs w:val="20"/>
        </w:rPr>
      </w:pPr>
      <w:r w:rsidRPr="00926FA0">
        <w:rPr>
          <w:rFonts w:ascii="Arial" w:eastAsia="Arial" w:hAnsi="Arial" w:cs="Arial"/>
          <w:sz w:val="20"/>
          <w:szCs w:val="20"/>
        </w:rPr>
        <w:t>White, E.R., Myers, M.C., Flemming, J.M. and Baum, J.K., 2015. Shifting elasmobranch community assemblage at Cocos Island—an isolated marine protected area. Conservation Biology, 29(4), pp.1186-1197.</w:t>
      </w:r>
    </w:p>
    <w:p w14:paraId="148745A8"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Yates, P.M., Heupel, M.R., Tobin, A.J. and Simpfendorfer, C.A., 2015. Ecological drivers of shark distributions along a tropical coastline. </w:t>
      </w:r>
      <w:proofErr w:type="spellStart"/>
      <w:r w:rsidRPr="00926FA0">
        <w:rPr>
          <w:rFonts w:ascii="Arial" w:eastAsia="Arial" w:hAnsi="Arial" w:cs="Arial"/>
          <w:i/>
          <w:iCs/>
          <w:sz w:val="20"/>
          <w:szCs w:val="20"/>
          <w:lang w:val="en-US"/>
        </w:rPr>
        <w:t>PLoS</w:t>
      </w:r>
      <w:proofErr w:type="spellEnd"/>
      <w:r w:rsidRPr="00926FA0">
        <w:rPr>
          <w:rFonts w:ascii="Arial" w:eastAsia="Arial" w:hAnsi="Arial" w:cs="Arial"/>
          <w:i/>
          <w:iCs/>
          <w:sz w:val="20"/>
          <w:szCs w:val="20"/>
          <w:lang w:val="en-US"/>
        </w:rPr>
        <w:t xml:space="preserve"> One</w:t>
      </w:r>
      <w:r w:rsidRPr="00926FA0">
        <w:rPr>
          <w:rFonts w:ascii="Arial" w:eastAsia="Arial" w:hAnsi="Arial" w:cs="Arial"/>
          <w:sz w:val="20"/>
          <w:szCs w:val="20"/>
          <w:lang w:val="en-US"/>
        </w:rPr>
        <w:t>, </w:t>
      </w:r>
      <w:r w:rsidRPr="00926FA0">
        <w:rPr>
          <w:rFonts w:ascii="Arial" w:eastAsia="Arial" w:hAnsi="Arial" w:cs="Arial"/>
          <w:i/>
          <w:iCs/>
          <w:sz w:val="20"/>
          <w:szCs w:val="20"/>
          <w:lang w:val="en-US"/>
        </w:rPr>
        <w:t>10</w:t>
      </w:r>
      <w:r w:rsidRPr="00926FA0">
        <w:rPr>
          <w:rFonts w:ascii="Arial" w:eastAsia="Arial" w:hAnsi="Arial" w:cs="Arial"/>
          <w:sz w:val="20"/>
          <w:szCs w:val="20"/>
          <w:lang w:val="en-US"/>
        </w:rPr>
        <w:t>(4), p.e0121346.</w:t>
      </w:r>
    </w:p>
    <w:p w14:paraId="2488030B" w14:textId="77777777" w:rsidR="00A24D3E" w:rsidRPr="00926FA0" w:rsidRDefault="00000000">
      <w:pPr>
        <w:spacing w:after="80"/>
        <w:ind w:left="567" w:hanging="567"/>
        <w:jc w:val="both"/>
        <w:rPr>
          <w:rFonts w:ascii="Arial" w:eastAsia="Arial" w:hAnsi="Arial" w:cs="Arial"/>
          <w:sz w:val="20"/>
          <w:szCs w:val="20"/>
          <w:lang w:val="en-US"/>
        </w:rPr>
      </w:pPr>
      <w:r w:rsidRPr="00926FA0">
        <w:rPr>
          <w:rFonts w:ascii="Arial" w:eastAsia="Arial" w:hAnsi="Arial" w:cs="Arial"/>
          <w:sz w:val="20"/>
          <w:szCs w:val="20"/>
          <w:lang w:val="en-US"/>
        </w:rPr>
        <w:t xml:space="preserve">Yates, P.M., Heupel, M.R., Tobin, A.J. and Simpfendorfer, C.A., 2015. </w:t>
      </w:r>
      <w:proofErr w:type="spellStart"/>
      <w:r w:rsidRPr="00926FA0">
        <w:rPr>
          <w:rFonts w:ascii="Arial" w:eastAsia="Arial" w:hAnsi="Arial" w:cs="Arial"/>
          <w:sz w:val="20"/>
          <w:szCs w:val="20"/>
          <w:lang w:val="en-US"/>
        </w:rPr>
        <w:t>Spatio</w:t>
      </w:r>
      <w:proofErr w:type="spellEnd"/>
      <w:r w:rsidRPr="00926FA0">
        <w:rPr>
          <w:rFonts w:ascii="Arial" w:eastAsia="Arial" w:hAnsi="Arial" w:cs="Arial"/>
          <w:sz w:val="20"/>
          <w:szCs w:val="20"/>
          <w:lang w:val="en-US"/>
        </w:rPr>
        <w:t>-</w:t>
      </w:r>
      <w:proofErr w:type="gramStart"/>
      <w:r w:rsidRPr="00926FA0">
        <w:rPr>
          <w:rFonts w:ascii="Arial" w:eastAsia="Arial" w:hAnsi="Arial" w:cs="Arial"/>
          <w:sz w:val="20"/>
          <w:szCs w:val="20"/>
          <w:lang w:val="en-US"/>
        </w:rPr>
        <w:t>temporal occurrence</w:t>
      </w:r>
      <w:proofErr w:type="gramEnd"/>
      <w:r w:rsidRPr="00926FA0">
        <w:rPr>
          <w:rFonts w:ascii="Arial" w:eastAsia="Arial" w:hAnsi="Arial" w:cs="Arial"/>
          <w:sz w:val="20"/>
          <w:szCs w:val="20"/>
          <w:lang w:val="en-US"/>
        </w:rPr>
        <w:t xml:space="preserve"> patterns of young </w:t>
      </w:r>
      <w:proofErr w:type="gramStart"/>
      <w:r w:rsidRPr="00926FA0">
        <w:rPr>
          <w:rFonts w:ascii="Arial" w:eastAsia="Arial" w:hAnsi="Arial" w:cs="Arial"/>
          <w:sz w:val="20"/>
          <w:szCs w:val="20"/>
          <w:lang w:val="en-US"/>
        </w:rPr>
        <w:t>sharks</w:t>
      </w:r>
      <w:proofErr w:type="gramEnd"/>
      <w:r w:rsidRPr="00926FA0">
        <w:rPr>
          <w:rFonts w:ascii="Arial" w:eastAsia="Arial" w:hAnsi="Arial" w:cs="Arial"/>
          <w:sz w:val="20"/>
          <w:szCs w:val="20"/>
          <w:lang w:val="en-US"/>
        </w:rPr>
        <w:t xml:space="preserve"> in tropical coastal waters. </w:t>
      </w:r>
      <w:r w:rsidRPr="00926FA0">
        <w:rPr>
          <w:rFonts w:ascii="Arial" w:eastAsia="Arial" w:hAnsi="Arial" w:cs="Arial"/>
          <w:i/>
          <w:iCs/>
          <w:sz w:val="20"/>
          <w:szCs w:val="20"/>
          <w:lang w:val="en-US"/>
        </w:rPr>
        <w:t>Estuaries and Coasts</w:t>
      </w:r>
      <w:r w:rsidRPr="00926FA0">
        <w:rPr>
          <w:rFonts w:ascii="Arial" w:eastAsia="Arial" w:hAnsi="Arial" w:cs="Arial"/>
          <w:sz w:val="20"/>
          <w:szCs w:val="20"/>
          <w:lang w:val="en-US"/>
        </w:rPr>
        <w:t>, </w:t>
      </w:r>
      <w:r w:rsidRPr="00926FA0">
        <w:rPr>
          <w:rFonts w:ascii="Arial" w:eastAsia="Arial" w:hAnsi="Arial" w:cs="Arial"/>
          <w:i/>
          <w:iCs/>
          <w:sz w:val="20"/>
          <w:szCs w:val="20"/>
          <w:lang w:val="en-US"/>
        </w:rPr>
        <w:t>38</w:t>
      </w:r>
      <w:r w:rsidRPr="00926FA0">
        <w:rPr>
          <w:rFonts w:ascii="Arial" w:eastAsia="Arial" w:hAnsi="Arial" w:cs="Arial"/>
          <w:sz w:val="20"/>
          <w:szCs w:val="20"/>
          <w:lang w:val="en-US"/>
        </w:rPr>
        <w:t>(6), pp.2019-2030.</w:t>
      </w:r>
    </w:p>
    <w:p w14:paraId="10E97BA4" w14:textId="77777777" w:rsidR="00A24D3E" w:rsidRPr="001D5FAE" w:rsidRDefault="00000000">
      <w:pPr>
        <w:spacing w:after="80"/>
        <w:ind w:left="567" w:hanging="567"/>
        <w:jc w:val="both"/>
        <w:rPr>
          <w:rFonts w:ascii="Arial" w:eastAsia="Arial" w:hAnsi="Arial" w:cs="Arial"/>
          <w:sz w:val="20"/>
          <w:szCs w:val="20"/>
          <w:lang w:val="es-ES"/>
        </w:rPr>
      </w:pPr>
      <w:r w:rsidRPr="00926FA0">
        <w:rPr>
          <w:rFonts w:ascii="Arial" w:eastAsia="Arial" w:hAnsi="Arial" w:cs="Arial"/>
          <w:sz w:val="20"/>
          <w:szCs w:val="20"/>
          <w:lang w:val="en-US"/>
        </w:rPr>
        <w:t xml:space="preserve">Zanella, I. and López-Garro, A., 2015. Abundance, reproduction and length of scalloped hammerhead shark Sphyrna </w:t>
      </w:r>
      <w:proofErr w:type="spellStart"/>
      <w:r w:rsidRPr="00926FA0">
        <w:rPr>
          <w:rFonts w:ascii="Arial" w:eastAsia="Arial" w:hAnsi="Arial" w:cs="Arial"/>
          <w:sz w:val="20"/>
          <w:szCs w:val="20"/>
          <w:lang w:val="en-US"/>
        </w:rPr>
        <w:t>lewini</w:t>
      </w:r>
      <w:proofErr w:type="spellEnd"/>
      <w:r w:rsidRPr="00926FA0">
        <w:rPr>
          <w:rFonts w:ascii="Arial" w:eastAsia="Arial" w:hAnsi="Arial" w:cs="Arial"/>
          <w:sz w:val="20"/>
          <w:szCs w:val="20"/>
          <w:lang w:val="en-US"/>
        </w:rPr>
        <w:t xml:space="preserve"> (</w:t>
      </w:r>
      <w:proofErr w:type="spellStart"/>
      <w:r w:rsidRPr="00926FA0">
        <w:rPr>
          <w:rFonts w:ascii="Arial" w:eastAsia="Arial" w:hAnsi="Arial" w:cs="Arial"/>
          <w:sz w:val="20"/>
          <w:szCs w:val="20"/>
          <w:lang w:val="en-US"/>
        </w:rPr>
        <w:t>Carcharhiniformes</w:t>
      </w:r>
      <w:proofErr w:type="spellEnd"/>
      <w:r w:rsidRPr="00926FA0">
        <w:rPr>
          <w:rFonts w:ascii="Arial" w:eastAsia="Arial" w:hAnsi="Arial" w:cs="Arial"/>
          <w:sz w:val="20"/>
          <w:szCs w:val="20"/>
          <w:lang w:val="en-US"/>
        </w:rPr>
        <w:t>: Sphyrnidae) in the artisanal fishery in Golfo Dulce, Pacific of Costa Rica. </w:t>
      </w:r>
      <w:r w:rsidRPr="00926FA0">
        <w:rPr>
          <w:rFonts w:ascii="Arial" w:eastAsia="Arial" w:hAnsi="Arial" w:cs="Arial"/>
          <w:sz w:val="20"/>
          <w:szCs w:val="20"/>
          <w:lang w:val="es-ES"/>
        </w:rPr>
        <w:t>Revista de Biología Tropical, 63, pp.307-317.</w:t>
      </w:r>
    </w:p>
    <w:p w14:paraId="6838F05B" w14:textId="77777777" w:rsidR="00A24D3E" w:rsidRPr="001D5FAE" w:rsidRDefault="00A24D3E">
      <w:pPr>
        <w:spacing w:after="0"/>
        <w:jc w:val="both"/>
        <w:rPr>
          <w:rFonts w:ascii="Arial" w:eastAsia="Arial" w:hAnsi="Arial" w:cs="Arial"/>
          <w:lang w:val="fr-FR"/>
        </w:rPr>
      </w:pPr>
    </w:p>
    <w:p w14:paraId="6B69D296" w14:textId="77777777" w:rsidR="00A24D3E" w:rsidRPr="001D5FAE" w:rsidRDefault="00A24D3E">
      <w:pPr>
        <w:spacing w:after="0"/>
        <w:jc w:val="both"/>
        <w:rPr>
          <w:rFonts w:ascii="Arial" w:eastAsia="Arial" w:hAnsi="Arial" w:cs="Arial"/>
          <w:lang w:val="fr-FR"/>
        </w:rPr>
        <w:sectPr w:rsidR="00A24D3E" w:rsidRPr="001D5FAE">
          <w:headerReference w:type="even" r:id="rId32"/>
          <w:headerReference w:type="default" r:id="rId33"/>
          <w:footerReference w:type="even" r:id="rId34"/>
          <w:footerReference w:type="default" r:id="rId35"/>
          <w:headerReference w:type="first" r:id="rId36"/>
          <w:footerReference w:type="first" r:id="rId37"/>
          <w:pgSz w:w="11905" w:h="16837"/>
          <w:pgMar w:top="1440" w:right="1440" w:bottom="1440" w:left="1440" w:header="432" w:footer="432" w:gutter="0"/>
          <w:cols w:space="720"/>
          <w:titlePg/>
          <w:docGrid w:linePitch="299"/>
        </w:sectPr>
      </w:pPr>
    </w:p>
    <w:p w14:paraId="55C0A42D" w14:textId="77777777" w:rsidR="00A24D3E" w:rsidRPr="001D5FAE" w:rsidRDefault="00000000">
      <w:pPr>
        <w:spacing w:after="0"/>
        <w:ind w:left="-425"/>
        <w:jc w:val="both"/>
        <w:rPr>
          <w:rFonts w:ascii="Arial" w:eastAsia="Arial" w:hAnsi="Arial" w:cs="Arial"/>
          <w:b/>
          <w:u w:val="single"/>
          <w:lang w:val="fr-FR"/>
        </w:rPr>
      </w:pPr>
      <w:r w:rsidRPr="001D5FAE">
        <w:rPr>
          <w:rFonts w:ascii="Arial" w:eastAsia="Arial" w:hAnsi="Arial" w:cs="Arial"/>
          <w:b/>
          <w:u w:val="single"/>
          <w:lang w:val="fr-FR"/>
        </w:rPr>
        <w:lastRenderedPageBreak/>
        <w:t>Annexe I.</w:t>
      </w:r>
    </w:p>
    <w:p w14:paraId="5A672A89" w14:textId="77777777" w:rsidR="00A24D3E" w:rsidRPr="001D5FAE" w:rsidRDefault="00A24D3E">
      <w:pPr>
        <w:spacing w:after="0"/>
        <w:ind w:left="-425"/>
        <w:jc w:val="both"/>
        <w:rPr>
          <w:rFonts w:ascii="Arial" w:eastAsia="Arial" w:hAnsi="Arial" w:cs="Arial"/>
          <w:b/>
          <w:u w:val="single"/>
          <w:lang w:val="fr-FR"/>
        </w:rPr>
      </w:pPr>
    </w:p>
    <w:p w14:paraId="42D7C1F4" w14:textId="77777777" w:rsidR="00A24D3E" w:rsidRPr="001D5FAE" w:rsidRDefault="00000000">
      <w:pPr>
        <w:spacing w:after="0"/>
        <w:ind w:left="-425"/>
        <w:rPr>
          <w:rFonts w:ascii="Arial" w:eastAsia="Arial" w:hAnsi="Arial" w:cs="Arial"/>
          <w:i/>
          <w:iCs/>
          <w:lang w:val="fr-FR"/>
        </w:rPr>
      </w:pPr>
      <w:r w:rsidRPr="001D5FAE">
        <w:rPr>
          <w:rFonts w:ascii="Arial" w:eastAsia="Arial" w:hAnsi="Arial" w:cs="Arial"/>
          <w:lang w:val="fr-FR"/>
        </w:rPr>
        <w:t xml:space="preserve">Dynamique de la population de </w:t>
      </w:r>
      <w:r w:rsidRPr="001D5FAE">
        <w:rPr>
          <w:rFonts w:ascii="Arial" w:eastAsia="Arial" w:hAnsi="Arial" w:cs="Arial"/>
          <w:i/>
          <w:iCs/>
          <w:lang w:val="fr-FR"/>
        </w:rPr>
        <w:t xml:space="preserve">S. </w:t>
      </w:r>
      <w:proofErr w:type="spellStart"/>
      <w:r w:rsidRPr="001D5FAE">
        <w:rPr>
          <w:rFonts w:ascii="Arial" w:eastAsia="Arial" w:hAnsi="Arial" w:cs="Arial"/>
          <w:i/>
          <w:iCs/>
          <w:lang w:val="fr-FR"/>
        </w:rPr>
        <w:t>lewini</w:t>
      </w:r>
      <w:proofErr w:type="spellEnd"/>
    </w:p>
    <w:p w14:paraId="6A3894F7" w14:textId="77777777" w:rsidR="00A24D3E" w:rsidRPr="001D5FAE" w:rsidRDefault="00A24D3E">
      <w:pPr>
        <w:spacing w:after="0"/>
        <w:ind w:left="-425"/>
        <w:rPr>
          <w:rFonts w:ascii="Arial" w:eastAsia="Arial" w:hAnsi="Arial" w:cs="Arial"/>
          <w:i/>
          <w:iCs/>
          <w:lang w:val="fr-FR"/>
        </w:rPr>
      </w:pPr>
    </w:p>
    <w:tbl>
      <w:tblPr>
        <w:tblStyle w:val="a3"/>
        <w:tblpPr w:leftFromText="180" w:rightFromText="180" w:vertAnchor="text" w:tblpX="-431" w:tblpY="4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5098"/>
        <w:gridCol w:w="2552"/>
      </w:tblGrid>
      <w:tr w:rsidR="00A24D3E" w:rsidRPr="003B49EC" w14:paraId="1F46B3A0" w14:textId="77777777">
        <w:trPr>
          <w:trHeight w:val="1251"/>
        </w:trPr>
        <w:tc>
          <w:tcPr>
            <w:tcW w:w="2268" w:type="dxa"/>
            <w:tcBorders>
              <w:bottom w:val="nil"/>
            </w:tcBorders>
          </w:tcPr>
          <w:p w14:paraId="17B7B414" w14:textId="77777777" w:rsidR="00A24D3E" w:rsidRPr="001D5FAE" w:rsidRDefault="00000000">
            <w:pPr>
              <w:widowControl w:val="0"/>
              <w:pBdr>
                <w:top w:val="nil"/>
                <w:left w:val="nil"/>
                <w:bottom w:val="nil"/>
                <w:right w:val="nil"/>
                <w:between w:val="nil"/>
              </w:pBdr>
              <w:spacing w:after="0" w:line="224" w:lineRule="auto"/>
              <w:ind w:left="107"/>
              <w:rPr>
                <w:rFonts w:ascii="Arial" w:eastAsia="Arial" w:hAnsi="Arial" w:cs="Arial"/>
                <w:sz w:val="20"/>
                <w:szCs w:val="20"/>
                <w:lang w:val="fr-FR"/>
              </w:rPr>
            </w:pPr>
            <w:r w:rsidRPr="001D5FAE">
              <w:rPr>
                <w:rFonts w:ascii="Arial" w:eastAsia="Arial" w:hAnsi="Arial" w:cs="Arial"/>
                <w:sz w:val="20"/>
                <w:szCs w:val="20"/>
                <w:lang w:val="fr-FR"/>
              </w:rPr>
              <w:t>Courbe de croissance</w:t>
            </w:r>
          </w:p>
          <w:p w14:paraId="7D842FC4" w14:textId="77777777" w:rsidR="00A24D3E" w:rsidRPr="00037D88" w:rsidRDefault="00000000">
            <w:pPr>
              <w:widowControl w:val="0"/>
              <w:pBdr>
                <w:top w:val="nil"/>
                <w:left w:val="nil"/>
                <w:bottom w:val="nil"/>
                <w:right w:val="nil"/>
                <w:between w:val="nil"/>
              </w:pBdr>
              <w:spacing w:after="0" w:line="248" w:lineRule="auto"/>
              <w:ind w:left="107"/>
              <w:rPr>
                <w:rFonts w:ascii="Arial" w:eastAsia="Arial" w:hAnsi="Arial" w:cs="Arial"/>
                <w:sz w:val="20"/>
                <w:szCs w:val="20"/>
                <w:lang w:val="fr-FR"/>
              </w:rPr>
            </w:pPr>
            <w:r w:rsidRPr="00037D88">
              <w:rPr>
                <w:rFonts w:ascii="Arial" w:eastAsia="Arial" w:hAnsi="Arial" w:cs="Arial"/>
                <w:sz w:val="20"/>
                <w:szCs w:val="20"/>
                <w:lang w:val="fr-FR"/>
              </w:rPr>
              <w:t>(von Bertalanffy k)</w:t>
            </w:r>
          </w:p>
        </w:tc>
        <w:tc>
          <w:tcPr>
            <w:tcW w:w="5098" w:type="dxa"/>
            <w:tcBorders>
              <w:bottom w:val="nil"/>
            </w:tcBorders>
          </w:tcPr>
          <w:p w14:paraId="53295D80" w14:textId="77777777" w:rsidR="00A24D3E" w:rsidRPr="001D739E" w:rsidRDefault="00A24D3E">
            <w:pPr>
              <w:widowControl w:val="0"/>
              <w:pBdr>
                <w:top w:val="nil"/>
                <w:left w:val="nil"/>
                <w:bottom w:val="nil"/>
                <w:right w:val="nil"/>
                <w:between w:val="nil"/>
              </w:pBdr>
              <w:tabs>
                <w:tab w:val="left" w:pos="1164"/>
              </w:tabs>
              <w:spacing w:after="0" w:line="161" w:lineRule="auto"/>
              <w:ind w:left="107"/>
              <w:rPr>
                <w:rFonts w:ascii="Arial" w:eastAsia="Arial" w:hAnsi="Arial" w:cs="Arial"/>
                <w:sz w:val="20"/>
                <w:szCs w:val="20"/>
                <w:lang w:val="en-GB"/>
              </w:rPr>
            </w:pPr>
          </w:p>
          <w:p w14:paraId="74F4D588" w14:textId="77777777" w:rsidR="00A24D3E" w:rsidRPr="00037D88" w:rsidRDefault="00000000">
            <w:pPr>
              <w:widowControl w:val="0"/>
              <w:pBdr>
                <w:top w:val="nil"/>
                <w:left w:val="nil"/>
                <w:bottom w:val="nil"/>
                <w:right w:val="nil"/>
                <w:between w:val="nil"/>
              </w:pBdr>
              <w:tabs>
                <w:tab w:val="left" w:pos="1164"/>
              </w:tabs>
              <w:spacing w:after="0" w:line="161" w:lineRule="auto"/>
              <w:rPr>
                <w:rFonts w:ascii="Arial" w:eastAsia="Arial" w:hAnsi="Arial" w:cs="Arial"/>
                <w:sz w:val="20"/>
                <w:szCs w:val="20"/>
                <w:lang w:val="en-US"/>
              </w:rPr>
            </w:pPr>
            <w:r w:rsidRPr="001D739E">
              <w:rPr>
                <w:rFonts w:ascii="Arial" w:eastAsia="Arial" w:hAnsi="Arial" w:cs="Arial"/>
                <w:sz w:val="20"/>
                <w:szCs w:val="20"/>
                <w:lang w:val="en-GB"/>
              </w:rPr>
              <w:t xml:space="preserve">  </w:t>
            </w:r>
            <w:r w:rsidRPr="00037D88">
              <w:rPr>
                <w:rFonts w:ascii="Arial" w:eastAsia="Arial" w:hAnsi="Arial" w:cs="Arial"/>
                <w:sz w:val="20"/>
                <w:szCs w:val="20"/>
                <w:lang w:val="en-US"/>
              </w:rPr>
              <w:t>0,13 an</w:t>
            </w:r>
            <w:r w:rsidRPr="00037D88">
              <w:rPr>
                <w:rFonts w:ascii="Arial" w:hAnsi="Arial" w:cs="Arial"/>
                <w:sz w:val="20"/>
                <w:szCs w:val="20"/>
                <w:lang w:val="en-US"/>
              </w:rPr>
              <w:tab/>
            </w:r>
            <w:r w:rsidRPr="00037D88">
              <w:rPr>
                <w:rFonts w:ascii="Arial" w:eastAsia="Arial" w:hAnsi="Arial" w:cs="Arial"/>
                <w:sz w:val="20"/>
                <w:szCs w:val="20"/>
                <w:lang w:val="en-US"/>
              </w:rPr>
              <w:t>(M, Atlantique NO)</w:t>
            </w:r>
          </w:p>
          <w:p w14:paraId="6FB0C108" w14:textId="77777777" w:rsidR="00A24D3E" w:rsidRPr="00037D88" w:rsidRDefault="00000000">
            <w:pPr>
              <w:widowControl w:val="0"/>
              <w:pBdr>
                <w:top w:val="nil"/>
                <w:left w:val="nil"/>
                <w:bottom w:val="nil"/>
                <w:right w:val="nil"/>
                <w:between w:val="nil"/>
              </w:pBdr>
              <w:spacing w:after="0" w:line="294" w:lineRule="auto"/>
              <w:ind w:left="107"/>
              <w:rPr>
                <w:rFonts w:ascii="Arial" w:eastAsia="Arial" w:hAnsi="Arial" w:cs="Arial"/>
                <w:sz w:val="20"/>
                <w:szCs w:val="20"/>
                <w:lang w:val="en-US"/>
              </w:rPr>
            </w:pPr>
            <w:r w:rsidRPr="00037D88">
              <w:rPr>
                <w:rFonts w:ascii="Arial" w:eastAsia="Arial" w:hAnsi="Arial" w:cs="Arial"/>
                <w:sz w:val="20"/>
                <w:szCs w:val="20"/>
                <w:lang w:val="en-US"/>
              </w:rPr>
              <w:t xml:space="preserve">0,09 an </w:t>
            </w:r>
            <w:r w:rsidRPr="00037D88">
              <w:rPr>
                <w:rFonts w:ascii="Arial" w:eastAsia="Arial" w:hAnsi="Arial" w:cs="Arial"/>
                <w:sz w:val="20"/>
                <w:szCs w:val="20"/>
                <w:vertAlign w:val="superscript"/>
                <w:lang w:val="en-US"/>
              </w:rPr>
              <w:t xml:space="preserve">-1 </w:t>
            </w:r>
            <w:r w:rsidRPr="00037D88">
              <w:rPr>
                <w:rFonts w:ascii="Arial" w:eastAsia="Arial" w:hAnsi="Arial" w:cs="Arial"/>
                <w:sz w:val="20"/>
                <w:szCs w:val="20"/>
                <w:lang w:val="en-US"/>
              </w:rPr>
              <w:t>(F, Atlantique NO)</w:t>
            </w:r>
          </w:p>
          <w:p w14:paraId="6AEA4F35" w14:textId="77777777" w:rsidR="00A24D3E" w:rsidRPr="001D5FAE" w:rsidRDefault="00000000">
            <w:pPr>
              <w:widowControl w:val="0"/>
              <w:pBdr>
                <w:top w:val="nil"/>
                <w:left w:val="nil"/>
                <w:bottom w:val="nil"/>
                <w:right w:val="nil"/>
                <w:between w:val="nil"/>
              </w:pBdr>
              <w:spacing w:before="105" w:after="0" w:line="291" w:lineRule="auto"/>
              <w:ind w:left="107"/>
              <w:rPr>
                <w:rFonts w:ascii="Arial" w:eastAsia="Arial" w:hAnsi="Arial" w:cs="Arial"/>
                <w:sz w:val="20"/>
                <w:szCs w:val="20"/>
                <w:lang w:val="fr-FR"/>
              </w:rPr>
            </w:pPr>
            <w:r w:rsidRPr="001D5FAE">
              <w:rPr>
                <w:rFonts w:ascii="Arial" w:eastAsia="Arial" w:hAnsi="Arial" w:cs="Arial"/>
                <w:sz w:val="20"/>
                <w:szCs w:val="20"/>
                <w:lang w:val="fr-FR"/>
              </w:rPr>
              <w:t xml:space="preserve">0,13 an </w:t>
            </w:r>
            <w:r w:rsidRPr="001D5FAE">
              <w:rPr>
                <w:rFonts w:ascii="Arial" w:eastAsia="Arial" w:hAnsi="Arial" w:cs="Arial"/>
                <w:sz w:val="20"/>
                <w:szCs w:val="20"/>
                <w:vertAlign w:val="superscript"/>
                <w:lang w:val="fr-FR"/>
              </w:rPr>
              <w:t xml:space="preserve">-1 </w:t>
            </w:r>
            <w:r w:rsidRPr="001D5FAE">
              <w:rPr>
                <w:rFonts w:ascii="Arial" w:eastAsia="Arial" w:hAnsi="Arial" w:cs="Arial"/>
                <w:sz w:val="20"/>
                <w:szCs w:val="20"/>
                <w:lang w:val="fr-FR"/>
              </w:rPr>
              <w:t>(M, Pacifique oriental)</w:t>
            </w:r>
          </w:p>
          <w:p w14:paraId="39ED9579" w14:textId="77777777" w:rsidR="00A24D3E" w:rsidRPr="001D5FAE" w:rsidRDefault="00000000">
            <w:pPr>
              <w:widowControl w:val="0"/>
              <w:pBdr>
                <w:top w:val="nil"/>
                <w:left w:val="nil"/>
                <w:bottom w:val="nil"/>
                <w:right w:val="nil"/>
                <w:between w:val="nil"/>
              </w:pBdr>
              <w:spacing w:after="0" w:line="301" w:lineRule="auto"/>
              <w:ind w:left="107"/>
              <w:rPr>
                <w:rFonts w:ascii="Arial" w:eastAsia="Arial" w:hAnsi="Arial" w:cs="Arial"/>
                <w:sz w:val="20"/>
                <w:szCs w:val="20"/>
                <w:lang w:val="fr-FR"/>
              </w:rPr>
            </w:pPr>
            <w:r w:rsidRPr="001D5FAE">
              <w:rPr>
                <w:rFonts w:ascii="Arial" w:eastAsia="Arial" w:hAnsi="Arial" w:cs="Arial"/>
                <w:sz w:val="20"/>
                <w:szCs w:val="20"/>
                <w:lang w:val="fr-FR"/>
              </w:rPr>
              <w:t xml:space="preserve">0,15 an </w:t>
            </w:r>
            <w:r w:rsidRPr="001D5FAE">
              <w:rPr>
                <w:rFonts w:ascii="Arial" w:eastAsia="Arial" w:hAnsi="Arial" w:cs="Arial"/>
                <w:sz w:val="20"/>
                <w:szCs w:val="20"/>
                <w:vertAlign w:val="superscript"/>
                <w:lang w:val="fr-FR"/>
              </w:rPr>
              <w:t xml:space="preserve">-1 </w:t>
            </w:r>
            <w:r w:rsidRPr="001D5FAE">
              <w:rPr>
                <w:rFonts w:ascii="Arial" w:eastAsia="Arial" w:hAnsi="Arial" w:cs="Arial"/>
                <w:sz w:val="20"/>
                <w:szCs w:val="20"/>
                <w:lang w:val="fr-FR"/>
              </w:rPr>
              <w:t>(F, Pacifique oriental)</w:t>
            </w:r>
          </w:p>
        </w:tc>
        <w:tc>
          <w:tcPr>
            <w:tcW w:w="2552" w:type="dxa"/>
            <w:tcBorders>
              <w:bottom w:val="nil"/>
            </w:tcBorders>
          </w:tcPr>
          <w:p w14:paraId="6A8C081D" w14:textId="77777777" w:rsidR="00A24D3E" w:rsidRPr="001D5FAE" w:rsidRDefault="00000000">
            <w:pPr>
              <w:widowControl w:val="0"/>
              <w:pBdr>
                <w:top w:val="nil"/>
                <w:left w:val="nil"/>
                <w:bottom w:val="nil"/>
                <w:right w:val="nil"/>
                <w:between w:val="nil"/>
              </w:pBdr>
              <w:spacing w:after="0" w:line="224" w:lineRule="auto"/>
              <w:ind w:left="105"/>
              <w:rPr>
                <w:rFonts w:ascii="Arial" w:eastAsia="Arial" w:hAnsi="Arial" w:cs="Arial"/>
                <w:sz w:val="20"/>
                <w:szCs w:val="20"/>
                <w:lang w:val="da-DK"/>
              </w:rPr>
            </w:pPr>
            <w:r w:rsidRPr="001D5FAE">
              <w:rPr>
                <w:rFonts w:ascii="Arial" w:eastAsia="Arial" w:hAnsi="Arial" w:cs="Arial"/>
                <w:sz w:val="20"/>
                <w:szCs w:val="20"/>
                <w:lang w:val="da-DK"/>
              </w:rPr>
              <w:t>Piercy et al, (2007)</w:t>
            </w:r>
          </w:p>
          <w:p w14:paraId="1920337A" w14:textId="77777777" w:rsidR="00A24D3E" w:rsidRPr="001D5FAE" w:rsidRDefault="00000000">
            <w:pPr>
              <w:widowControl w:val="0"/>
              <w:pBdr>
                <w:top w:val="nil"/>
                <w:left w:val="nil"/>
                <w:bottom w:val="nil"/>
                <w:right w:val="nil"/>
                <w:between w:val="nil"/>
              </w:pBdr>
              <w:spacing w:before="7" w:after="0" w:line="225" w:lineRule="auto"/>
              <w:ind w:left="105" w:right="359"/>
              <w:rPr>
                <w:rFonts w:ascii="Arial" w:eastAsia="Arial" w:hAnsi="Arial" w:cs="Arial"/>
                <w:sz w:val="20"/>
                <w:szCs w:val="20"/>
                <w:lang w:val="da-DK"/>
              </w:rPr>
            </w:pPr>
            <w:r w:rsidRPr="001D5FAE">
              <w:rPr>
                <w:rFonts w:ascii="Arial" w:eastAsia="Arial" w:hAnsi="Arial" w:cs="Arial"/>
                <w:sz w:val="20"/>
                <w:szCs w:val="20"/>
                <w:lang w:val="da-DK"/>
              </w:rPr>
              <w:t>Tolentino &amp; Mendoza (2001)</w:t>
            </w:r>
          </w:p>
          <w:p w14:paraId="03639B3A" w14:textId="77777777" w:rsidR="00A24D3E" w:rsidRPr="001D5FAE" w:rsidRDefault="00000000">
            <w:pPr>
              <w:widowControl w:val="0"/>
              <w:pBdr>
                <w:top w:val="nil"/>
                <w:left w:val="nil"/>
                <w:bottom w:val="nil"/>
                <w:right w:val="nil"/>
                <w:between w:val="nil"/>
              </w:pBdr>
              <w:spacing w:after="0" w:line="246" w:lineRule="auto"/>
              <w:ind w:left="105"/>
              <w:rPr>
                <w:rFonts w:ascii="Arial" w:eastAsia="Arial" w:hAnsi="Arial" w:cs="Arial"/>
                <w:sz w:val="20"/>
                <w:szCs w:val="20"/>
                <w:lang w:val="da-DK"/>
              </w:rPr>
            </w:pPr>
            <w:r w:rsidRPr="001D5FAE">
              <w:rPr>
                <w:rFonts w:ascii="Arial" w:eastAsia="Arial" w:hAnsi="Arial" w:cs="Arial"/>
                <w:sz w:val="20"/>
                <w:szCs w:val="20"/>
                <w:lang w:val="da-DK"/>
              </w:rPr>
              <w:t>Chen et al (1990)</w:t>
            </w:r>
          </w:p>
        </w:tc>
      </w:tr>
      <w:tr w:rsidR="00A24D3E" w:rsidRPr="001D739E" w14:paraId="77C6144C" w14:textId="77777777">
        <w:trPr>
          <w:trHeight w:val="732"/>
        </w:trPr>
        <w:tc>
          <w:tcPr>
            <w:tcW w:w="2268" w:type="dxa"/>
            <w:tcBorders>
              <w:top w:val="nil"/>
            </w:tcBorders>
          </w:tcPr>
          <w:p w14:paraId="7665B366" w14:textId="77777777" w:rsidR="00A24D3E" w:rsidRPr="001D5FAE" w:rsidRDefault="00A24D3E">
            <w:pPr>
              <w:widowControl w:val="0"/>
              <w:pBdr>
                <w:top w:val="nil"/>
                <w:left w:val="nil"/>
                <w:bottom w:val="nil"/>
                <w:right w:val="nil"/>
                <w:between w:val="nil"/>
              </w:pBdr>
              <w:spacing w:after="0"/>
              <w:rPr>
                <w:rFonts w:ascii="Arial" w:eastAsia="Arial" w:hAnsi="Arial" w:cs="Arial"/>
                <w:sz w:val="20"/>
                <w:szCs w:val="20"/>
                <w:lang w:val="fr-FR"/>
              </w:rPr>
            </w:pPr>
          </w:p>
        </w:tc>
        <w:tc>
          <w:tcPr>
            <w:tcW w:w="5098" w:type="dxa"/>
            <w:tcBorders>
              <w:top w:val="nil"/>
            </w:tcBorders>
          </w:tcPr>
          <w:p w14:paraId="36A04BB0" w14:textId="77777777" w:rsidR="00A24D3E" w:rsidRPr="001D5FAE" w:rsidRDefault="00000000">
            <w:pPr>
              <w:widowControl w:val="0"/>
              <w:pBdr>
                <w:top w:val="nil"/>
                <w:left w:val="nil"/>
                <w:bottom w:val="nil"/>
                <w:right w:val="nil"/>
                <w:between w:val="nil"/>
              </w:pBdr>
              <w:spacing w:after="0" w:line="291" w:lineRule="auto"/>
              <w:ind w:left="107"/>
              <w:rPr>
                <w:rFonts w:ascii="Arial" w:eastAsia="Arial" w:hAnsi="Arial" w:cs="Arial"/>
                <w:sz w:val="20"/>
                <w:szCs w:val="20"/>
                <w:lang w:val="fr-FR"/>
              </w:rPr>
            </w:pPr>
            <w:r w:rsidRPr="001D5FAE">
              <w:rPr>
                <w:rFonts w:ascii="Arial" w:eastAsia="Arial" w:hAnsi="Arial" w:cs="Arial"/>
                <w:sz w:val="20"/>
                <w:szCs w:val="20"/>
                <w:lang w:val="fr-FR"/>
              </w:rPr>
              <w:t xml:space="preserve">0,22 an </w:t>
            </w:r>
            <w:r w:rsidRPr="001D5FAE">
              <w:rPr>
                <w:rFonts w:ascii="Arial" w:eastAsia="Arial" w:hAnsi="Arial" w:cs="Arial"/>
                <w:sz w:val="20"/>
                <w:szCs w:val="20"/>
                <w:vertAlign w:val="superscript"/>
                <w:lang w:val="fr-FR"/>
              </w:rPr>
              <w:t xml:space="preserve">-1 </w:t>
            </w:r>
            <w:r w:rsidRPr="001D5FAE">
              <w:rPr>
                <w:rFonts w:ascii="Arial" w:eastAsia="Arial" w:hAnsi="Arial" w:cs="Arial"/>
                <w:sz w:val="20"/>
                <w:szCs w:val="20"/>
                <w:lang w:val="fr-FR"/>
              </w:rPr>
              <w:t>(M, Pacifique occidental)</w:t>
            </w:r>
          </w:p>
          <w:p w14:paraId="3E846DB0" w14:textId="77777777" w:rsidR="00A24D3E" w:rsidRPr="001D5FAE" w:rsidRDefault="00000000">
            <w:pPr>
              <w:widowControl w:val="0"/>
              <w:pBdr>
                <w:top w:val="nil"/>
                <w:left w:val="nil"/>
                <w:bottom w:val="nil"/>
                <w:right w:val="nil"/>
                <w:between w:val="nil"/>
              </w:pBdr>
              <w:spacing w:after="0" w:line="276" w:lineRule="auto"/>
              <w:ind w:left="107"/>
              <w:rPr>
                <w:rFonts w:ascii="Arial" w:eastAsia="Arial" w:hAnsi="Arial" w:cs="Arial"/>
                <w:sz w:val="20"/>
                <w:szCs w:val="20"/>
                <w:lang w:val="fr-FR"/>
              </w:rPr>
            </w:pPr>
            <w:r w:rsidRPr="001D5FAE">
              <w:rPr>
                <w:rFonts w:ascii="Arial" w:eastAsia="Arial" w:hAnsi="Arial" w:cs="Arial"/>
                <w:sz w:val="20"/>
                <w:szCs w:val="20"/>
                <w:lang w:val="fr-FR"/>
              </w:rPr>
              <w:t xml:space="preserve">0,25 an </w:t>
            </w:r>
            <w:r w:rsidRPr="001D5FAE">
              <w:rPr>
                <w:rFonts w:ascii="Arial" w:eastAsia="Arial" w:hAnsi="Arial" w:cs="Arial"/>
                <w:sz w:val="20"/>
                <w:szCs w:val="20"/>
                <w:vertAlign w:val="superscript"/>
                <w:lang w:val="fr-FR"/>
              </w:rPr>
              <w:t xml:space="preserve">-1 </w:t>
            </w:r>
            <w:r w:rsidRPr="001D5FAE">
              <w:rPr>
                <w:rFonts w:ascii="Arial" w:eastAsia="Arial" w:hAnsi="Arial" w:cs="Arial"/>
                <w:sz w:val="20"/>
                <w:szCs w:val="20"/>
                <w:lang w:val="fr-FR"/>
              </w:rPr>
              <w:t>(F, Pacifique occidental)</w:t>
            </w:r>
          </w:p>
        </w:tc>
        <w:tc>
          <w:tcPr>
            <w:tcW w:w="2552" w:type="dxa"/>
            <w:tcBorders>
              <w:top w:val="nil"/>
            </w:tcBorders>
          </w:tcPr>
          <w:p w14:paraId="7970CF1A" w14:textId="77777777" w:rsidR="00A24D3E" w:rsidRPr="001D5FAE" w:rsidRDefault="00A24D3E">
            <w:pPr>
              <w:widowControl w:val="0"/>
              <w:pBdr>
                <w:top w:val="nil"/>
                <w:left w:val="nil"/>
                <w:bottom w:val="nil"/>
                <w:right w:val="nil"/>
                <w:between w:val="nil"/>
              </w:pBdr>
              <w:spacing w:after="0"/>
              <w:rPr>
                <w:rFonts w:ascii="Arial" w:eastAsia="Arial" w:hAnsi="Arial" w:cs="Arial"/>
                <w:sz w:val="20"/>
                <w:szCs w:val="20"/>
                <w:lang w:val="fr-FR"/>
              </w:rPr>
            </w:pPr>
          </w:p>
        </w:tc>
      </w:tr>
      <w:tr w:rsidR="00A24D3E" w:rsidRPr="001D739E" w14:paraId="4BEC2E5D" w14:textId="77777777">
        <w:trPr>
          <w:trHeight w:val="3221"/>
        </w:trPr>
        <w:tc>
          <w:tcPr>
            <w:tcW w:w="2268" w:type="dxa"/>
          </w:tcPr>
          <w:p w14:paraId="0505B18E" w14:textId="77777777" w:rsidR="00A24D3E" w:rsidRPr="001D5FAE" w:rsidRDefault="00000000">
            <w:pPr>
              <w:widowControl w:val="0"/>
              <w:pBdr>
                <w:top w:val="nil"/>
                <w:left w:val="nil"/>
                <w:bottom w:val="nil"/>
                <w:right w:val="nil"/>
                <w:between w:val="nil"/>
              </w:pBdr>
              <w:spacing w:after="0" w:line="246" w:lineRule="auto"/>
              <w:ind w:left="107"/>
              <w:rPr>
                <w:rFonts w:ascii="Arial" w:eastAsia="Arial" w:hAnsi="Arial" w:cs="Arial"/>
                <w:sz w:val="20"/>
                <w:szCs w:val="20"/>
                <w:lang w:val="fr-FR"/>
              </w:rPr>
            </w:pPr>
            <w:r w:rsidRPr="001D5FAE">
              <w:rPr>
                <w:rFonts w:ascii="Arial" w:eastAsia="Arial" w:hAnsi="Arial" w:cs="Arial"/>
                <w:sz w:val="20"/>
                <w:szCs w:val="20"/>
                <w:lang w:val="fr-FR"/>
              </w:rPr>
              <w:t>Longueur à la première maturité</w:t>
            </w:r>
          </w:p>
        </w:tc>
        <w:tc>
          <w:tcPr>
            <w:tcW w:w="5098" w:type="dxa"/>
          </w:tcPr>
          <w:p w14:paraId="4679577F" w14:textId="77777777" w:rsidR="00A24D3E" w:rsidRPr="001D739E" w:rsidRDefault="00000000">
            <w:pPr>
              <w:widowControl w:val="0"/>
              <w:pBdr>
                <w:top w:val="nil"/>
                <w:left w:val="nil"/>
                <w:bottom w:val="nil"/>
                <w:right w:val="nil"/>
                <w:between w:val="nil"/>
              </w:pBdr>
              <w:spacing w:after="0" w:line="226" w:lineRule="auto"/>
              <w:ind w:left="107"/>
              <w:rPr>
                <w:rFonts w:ascii="Arial" w:eastAsia="Arial" w:hAnsi="Arial" w:cs="Arial"/>
                <w:sz w:val="20"/>
                <w:szCs w:val="20"/>
                <w:lang w:val="fr-FR"/>
              </w:rPr>
            </w:pPr>
            <w:r w:rsidRPr="001D739E">
              <w:rPr>
                <w:rFonts w:ascii="Arial" w:eastAsia="Arial" w:hAnsi="Arial" w:cs="Arial"/>
                <w:sz w:val="20"/>
                <w:szCs w:val="20"/>
                <w:lang w:val="fr-FR"/>
              </w:rPr>
              <w:t>131 cm FL (M, Atlantique NO)</w:t>
            </w:r>
          </w:p>
          <w:p w14:paraId="381E84D8" w14:textId="77777777" w:rsidR="00A24D3E" w:rsidRPr="001D5FAE" w:rsidRDefault="00000000">
            <w:pPr>
              <w:widowControl w:val="0"/>
              <w:pBdr>
                <w:top w:val="nil"/>
                <w:left w:val="nil"/>
                <w:bottom w:val="nil"/>
                <w:right w:val="nil"/>
                <w:between w:val="nil"/>
              </w:pBdr>
              <w:spacing w:after="0" w:line="249" w:lineRule="auto"/>
              <w:ind w:left="107"/>
              <w:rPr>
                <w:rFonts w:ascii="Arial" w:eastAsia="Arial" w:hAnsi="Arial" w:cs="Arial"/>
                <w:sz w:val="20"/>
                <w:szCs w:val="20"/>
                <w:lang w:val="fr-FR"/>
              </w:rPr>
            </w:pPr>
            <w:r w:rsidRPr="001D5FAE">
              <w:rPr>
                <w:rFonts w:ascii="Arial" w:eastAsia="Arial" w:hAnsi="Arial" w:cs="Arial"/>
                <w:sz w:val="20"/>
                <w:szCs w:val="20"/>
                <w:lang w:val="fr-FR"/>
              </w:rPr>
              <w:t>180-200 cm FL (F, Atlantique NO)</w:t>
            </w:r>
          </w:p>
          <w:p w14:paraId="05DB26EB" w14:textId="77777777" w:rsidR="00A24D3E" w:rsidRPr="001D5FAE" w:rsidRDefault="00A24D3E">
            <w:pPr>
              <w:widowControl w:val="0"/>
              <w:pBdr>
                <w:top w:val="nil"/>
                <w:left w:val="nil"/>
                <w:bottom w:val="nil"/>
                <w:right w:val="nil"/>
                <w:between w:val="nil"/>
              </w:pBdr>
              <w:spacing w:after="0"/>
              <w:ind w:left="108" w:right="1060"/>
              <w:rPr>
                <w:rFonts w:ascii="Arial" w:eastAsia="Arial" w:hAnsi="Arial" w:cs="Arial"/>
                <w:sz w:val="20"/>
                <w:szCs w:val="20"/>
                <w:lang w:val="fr-FR"/>
              </w:rPr>
            </w:pPr>
          </w:p>
          <w:p w14:paraId="4370ADAF" w14:textId="77777777" w:rsidR="00A24D3E" w:rsidRPr="001D5FAE" w:rsidRDefault="00000000">
            <w:pPr>
              <w:widowControl w:val="0"/>
              <w:pBdr>
                <w:top w:val="nil"/>
                <w:left w:val="nil"/>
                <w:bottom w:val="nil"/>
                <w:right w:val="nil"/>
                <w:between w:val="nil"/>
              </w:pBdr>
              <w:spacing w:after="0"/>
              <w:ind w:left="108" w:right="1060"/>
              <w:rPr>
                <w:rFonts w:ascii="Arial" w:eastAsia="Arial" w:hAnsi="Arial" w:cs="Arial"/>
                <w:sz w:val="20"/>
                <w:szCs w:val="20"/>
                <w:lang w:val="fr-FR"/>
              </w:rPr>
            </w:pPr>
            <w:r w:rsidRPr="001D5FAE">
              <w:rPr>
                <w:rFonts w:ascii="Arial" w:eastAsia="Arial" w:hAnsi="Arial" w:cs="Arial"/>
                <w:sz w:val="20"/>
                <w:szCs w:val="20"/>
                <w:lang w:val="fr-FR"/>
              </w:rPr>
              <w:t xml:space="preserve">152 cm FL (M, Pacifique occidental) </w:t>
            </w:r>
          </w:p>
          <w:p w14:paraId="54C3E1C6" w14:textId="77777777" w:rsidR="00A24D3E" w:rsidRPr="001D5FAE" w:rsidRDefault="00000000">
            <w:pPr>
              <w:widowControl w:val="0"/>
              <w:pBdr>
                <w:top w:val="nil"/>
                <w:left w:val="nil"/>
                <w:bottom w:val="nil"/>
                <w:right w:val="nil"/>
                <w:between w:val="nil"/>
              </w:pBdr>
              <w:spacing w:after="0"/>
              <w:ind w:left="108" w:right="1060"/>
              <w:rPr>
                <w:rFonts w:ascii="Arial" w:eastAsia="Arial" w:hAnsi="Arial" w:cs="Arial"/>
                <w:sz w:val="20"/>
                <w:szCs w:val="20"/>
                <w:lang w:val="fr-FR"/>
              </w:rPr>
            </w:pPr>
            <w:r w:rsidRPr="001D5FAE">
              <w:rPr>
                <w:rFonts w:ascii="Arial" w:eastAsia="Arial" w:hAnsi="Arial" w:cs="Arial"/>
                <w:sz w:val="20"/>
                <w:szCs w:val="20"/>
                <w:lang w:val="fr-FR"/>
              </w:rPr>
              <w:t>161 cm FL (F, Pacifique occidental)</w:t>
            </w:r>
          </w:p>
          <w:p w14:paraId="79B9428A" w14:textId="77777777" w:rsidR="00A24D3E" w:rsidRPr="001D5FAE" w:rsidRDefault="00A24D3E">
            <w:pPr>
              <w:widowControl w:val="0"/>
              <w:pBdr>
                <w:top w:val="nil"/>
                <w:left w:val="nil"/>
                <w:bottom w:val="nil"/>
                <w:right w:val="nil"/>
                <w:between w:val="nil"/>
              </w:pBdr>
              <w:spacing w:after="0"/>
              <w:ind w:left="108" w:right="981"/>
              <w:rPr>
                <w:rFonts w:ascii="Arial" w:eastAsia="Arial" w:hAnsi="Arial" w:cs="Arial"/>
                <w:sz w:val="20"/>
                <w:szCs w:val="20"/>
                <w:lang w:val="fr-FR"/>
              </w:rPr>
            </w:pPr>
          </w:p>
          <w:p w14:paraId="533AB1A0" w14:textId="77777777" w:rsidR="00A24D3E" w:rsidRPr="001D5FAE" w:rsidRDefault="00000000">
            <w:pPr>
              <w:widowControl w:val="0"/>
              <w:pBdr>
                <w:top w:val="nil"/>
                <w:left w:val="nil"/>
                <w:bottom w:val="nil"/>
                <w:right w:val="nil"/>
                <w:between w:val="nil"/>
              </w:pBdr>
              <w:spacing w:after="0"/>
              <w:ind w:left="108" w:right="981"/>
              <w:rPr>
                <w:rFonts w:ascii="Arial" w:eastAsia="Arial" w:hAnsi="Arial" w:cs="Arial"/>
                <w:sz w:val="20"/>
                <w:szCs w:val="20"/>
                <w:lang w:val="fr-FR"/>
              </w:rPr>
            </w:pPr>
            <w:r w:rsidRPr="001D5FAE">
              <w:rPr>
                <w:rFonts w:ascii="Arial" w:eastAsia="Arial" w:hAnsi="Arial" w:cs="Arial"/>
                <w:sz w:val="20"/>
                <w:szCs w:val="20"/>
                <w:lang w:val="fr-FR"/>
              </w:rPr>
              <w:t xml:space="preserve">108-123 cm FL (M, Australie) </w:t>
            </w:r>
          </w:p>
          <w:p w14:paraId="0DBD2CF5" w14:textId="77777777" w:rsidR="00A24D3E" w:rsidRPr="001D5FAE" w:rsidRDefault="00000000">
            <w:pPr>
              <w:widowControl w:val="0"/>
              <w:pBdr>
                <w:top w:val="nil"/>
                <w:left w:val="nil"/>
                <w:bottom w:val="nil"/>
                <w:right w:val="nil"/>
                <w:between w:val="nil"/>
              </w:pBdr>
              <w:spacing w:after="0"/>
              <w:ind w:left="108" w:right="981"/>
              <w:rPr>
                <w:rFonts w:ascii="Arial" w:eastAsia="Arial" w:hAnsi="Arial" w:cs="Arial"/>
                <w:sz w:val="20"/>
                <w:szCs w:val="20"/>
                <w:lang w:val="fr-FR"/>
              </w:rPr>
            </w:pPr>
            <w:r w:rsidRPr="001D5FAE">
              <w:rPr>
                <w:rFonts w:ascii="Arial" w:eastAsia="Arial" w:hAnsi="Arial" w:cs="Arial"/>
                <w:sz w:val="20"/>
                <w:szCs w:val="20"/>
                <w:lang w:val="fr-FR"/>
              </w:rPr>
              <w:t>154 cm FL (F, Australie)</w:t>
            </w:r>
          </w:p>
          <w:p w14:paraId="2D7260B6" w14:textId="77777777" w:rsidR="00A24D3E" w:rsidRPr="001D5FAE" w:rsidRDefault="00A24D3E">
            <w:pPr>
              <w:widowControl w:val="0"/>
              <w:pBdr>
                <w:top w:val="nil"/>
                <w:left w:val="nil"/>
                <w:bottom w:val="nil"/>
                <w:right w:val="nil"/>
                <w:between w:val="nil"/>
              </w:pBdr>
              <w:spacing w:after="0"/>
              <w:ind w:left="108" w:right="697"/>
              <w:rPr>
                <w:rFonts w:ascii="Arial" w:eastAsia="Arial" w:hAnsi="Arial" w:cs="Arial"/>
                <w:sz w:val="20"/>
                <w:szCs w:val="20"/>
                <w:lang w:val="fr-FR"/>
              </w:rPr>
            </w:pPr>
          </w:p>
          <w:p w14:paraId="17F4F851" w14:textId="77777777" w:rsidR="00A24D3E" w:rsidRPr="00037D88" w:rsidRDefault="00000000">
            <w:pPr>
              <w:widowControl w:val="0"/>
              <w:pBdr>
                <w:top w:val="nil"/>
                <w:left w:val="nil"/>
                <w:bottom w:val="nil"/>
                <w:right w:val="nil"/>
                <w:between w:val="nil"/>
              </w:pBdr>
              <w:spacing w:after="0"/>
              <w:ind w:left="108" w:right="697"/>
              <w:rPr>
                <w:rFonts w:ascii="Arial" w:eastAsia="Arial" w:hAnsi="Arial" w:cs="Arial"/>
                <w:sz w:val="20"/>
                <w:szCs w:val="20"/>
                <w:lang w:val="en-US"/>
              </w:rPr>
            </w:pPr>
            <w:r w:rsidRPr="00037D88">
              <w:rPr>
                <w:rFonts w:ascii="Arial" w:eastAsia="Arial" w:hAnsi="Arial" w:cs="Arial"/>
                <w:sz w:val="20"/>
                <w:szCs w:val="20"/>
                <w:lang w:val="en-US"/>
              </w:rPr>
              <w:t xml:space="preserve">138-154 cm FL (M, Atlantique SO) </w:t>
            </w:r>
          </w:p>
          <w:p w14:paraId="2BE6F8DE" w14:textId="77777777" w:rsidR="00A24D3E" w:rsidRPr="00037D88" w:rsidRDefault="00000000">
            <w:pPr>
              <w:widowControl w:val="0"/>
              <w:pBdr>
                <w:top w:val="nil"/>
                <w:left w:val="nil"/>
                <w:bottom w:val="nil"/>
                <w:right w:val="nil"/>
                <w:between w:val="nil"/>
              </w:pBdr>
              <w:spacing w:after="0"/>
              <w:ind w:left="108" w:right="697"/>
              <w:rPr>
                <w:rFonts w:ascii="Arial" w:eastAsia="Arial" w:hAnsi="Arial" w:cs="Arial"/>
                <w:sz w:val="20"/>
                <w:szCs w:val="20"/>
                <w:lang w:val="en-US"/>
              </w:rPr>
            </w:pPr>
            <w:r w:rsidRPr="00037D88">
              <w:rPr>
                <w:rFonts w:ascii="Arial" w:eastAsia="Arial" w:hAnsi="Arial" w:cs="Arial"/>
                <w:sz w:val="20"/>
                <w:szCs w:val="20"/>
                <w:lang w:val="en-US"/>
              </w:rPr>
              <w:t>184 cm FL (M, Atlantique SO)</w:t>
            </w:r>
          </w:p>
          <w:p w14:paraId="56E63463" w14:textId="77777777" w:rsidR="00A24D3E" w:rsidRPr="001D739E" w:rsidRDefault="00000000">
            <w:pPr>
              <w:widowControl w:val="0"/>
              <w:pBdr>
                <w:top w:val="nil"/>
                <w:left w:val="nil"/>
                <w:bottom w:val="nil"/>
                <w:right w:val="nil"/>
                <w:between w:val="nil"/>
              </w:pBdr>
              <w:spacing w:before="231" w:after="0"/>
              <w:ind w:left="107"/>
              <w:rPr>
                <w:rFonts w:ascii="Arial" w:eastAsia="Arial" w:hAnsi="Arial" w:cs="Arial"/>
                <w:sz w:val="20"/>
                <w:szCs w:val="20"/>
                <w:lang w:val="pt-PT"/>
              </w:rPr>
            </w:pPr>
            <w:r w:rsidRPr="001D739E">
              <w:rPr>
                <w:rFonts w:ascii="Arial" w:eastAsia="Arial" w:hAnsi="Arial" w:cs="Arial"/>
                <w:sz w:val="20"/>
                <w:szCs w:val="20"/>
                <w:lang w:val="pt-PT"/>
              </w:rPr>
              <w:t>135 cm FL (M, Indo-Pacifique)</w:t>
            </w:r>
          </w:p>
        </w:tc>
        <w:tc>
          <w:tcPr>
            <w:tcW w:w="2552" w:type="dxa"/>
          </w:tcPr>
          <w:p w14:paraId="5874AEB4" w14:textId="77777777" w:rsidR="00A24D3E" w:rsidRPr="001D5FAE" w:rsidRDefault="00000000">
            <w:pPr>
              <w:widowControl w:val="0"/>
              <w:pBdr>
                <w:top w:val="nil"/>
                <w:left w:val="nil"/>
                <w:bottom w:val="nil"/>
                <w:right w:val="nil"/>
                <w:between w:val="nil"/>
              </w:pBdr>
              <w:spacing w:before="6" w:after="0" w:line="225" w:lineRule="auto"/>
              <w:ind w:left="105" w:right="359"/>
              <w:rPr>
                <w:rFonts w:ascii="Arial" w:eastAsia="Arial" w:hAnsi="Arial" w:cs="Arial"/>
                <w:sz w:val="20"/>
                <w:szCs w:val="20"/>
                <w:lang w:val="fr-FR"/>
              </w:rPr>
            </w:pPr>
            <w:r w:rsidRPr="001D5FAE">
              <w:rPr>
                <w:rFonts w:ascii="Arial" w:eastAsia="Arial" w:hAnsi="Arial" w:cs="Arial"/>
                <w:sz w:val="20"/>
                <w:szCs w:val="20"/>
                <w:lang w:val="fr-FR"/>
              </w:rPr>
              <w:t>Tolentino &amp; Mendoza (2001)</w:t>
            </w:r>
          </w:p>
          <w:p w14:paraId="0F5F0915" w14:textId="77777777" w:rsidR="00A24D3E" w:rsidRPr="001D5FAE" w:rsidRDefault="00000000">
            <w:pPr>
              <w:widowControl w:val="0"/>
              <w:pBdr>
                <w:top w:val="nil"/>
                <w:left w:val="nil"/>
                <w:bottom w:val="nil"/>
                <w:right w:val="nil"/>
                <w:between w:val="nil"/>
              </w:pBdr>
              <w:spacing w:after="0"/>
              <w:ind w:left="105" w:right="160"/>
              <w:rPr>
                <w:rFonts w:ascii="Arial" w:eastAsia="Arial" w:hAnsi="Arial" w:cs="Arial"/>
                <w:sz w:val="20"/>
                <w:szCs w:val="20"/>
                <w:lang w:val="fr-FR"/>
              </w:rPr>
            </w:pPr>
            <w:r w:rsidRPr="001D5FAE">
              <w:rPr>
                <w:rFonts w:ascii="Arial" w:eastAsia="Arial" w:hAnsi="Arial" w:cs="Arial"/>
                <w:sz w:val="20"/>
                <w:szCs w:val="20"/>
                <w:lang w:val="fr-FR"/>
              </w:rPr>
              <w:t xml:space="preserve">Chen et al (1988) Stevens &amp; Lyle (1989) </w:t>
            </w:r>
            <w:proofErr w:type="spellStart"/>
            <w:r w:rsidRPr="001D5FAE">
              <w:rPr>
                <w:rFonts w:ascii="Arial" w:eastAsia="Arial" w:hAnsi="Arial" w:cs="Arial"/>
                <w:sz w:val="20"/>
                <w:szCs w:val="20"/>
                <w:lang w:val="fr-FR"/>
              </w:rPr>
              <w:t>Hazin</w:t>
            </w:r>
            <w:proofErr w:type="spellEnd"/>
            <w:r w:rsidRPr="001D5FAE">
              <w:rPr>
                <w:rFonts w:ascii="Arial" w:eastAsia="Arial" w:hAnsi="Arial" w:cs="Arial"/>
                <w:sz w:val="20"/>
                <w:szCs w:val="20"/>
                <w:lang w:val="fr-FR"/>
              </w:rPr>
              <w:t xml:space="preserve"> et al (2001) White et al (2008)</w:t>
            </w:r>
          </w:p>
        </w:tc>
      </w:tr>
      <w:tr w:rsidR="00A24D3E" w:rsidRPr="001D5FAE" w14:paraId="3D185EB3" w14:textId="77777777">
        <w:trPr>
          <w:trHeight w:val="460"/>
        </w:trPr>
        <w:tc>
          <w:tcPr>
            <w:tcW w:w="2268" w:type="dxa"/>
          </w:tcPr>
          <w:p w14:paraId="3EBB876B" w14:textId="77777777" w:rsidR="00A24D3E" w:rsidRPr="001D5FAE" w:rsidRDefault="00000000">
            <w:pPr>
              <w:widowControl w:val="0"/>
              <w:pBdr>
                <w:top w:val="nil"/>
                <w:left w:val="nil"/>
                <w:bottom w:val="nil"/>
                <w:right w:val="nil"/>
                <w:between w:val="nil"/>
              </w:pBdr>
              <w:spacing w:after="0" w:line="230" w:lineRule="auto"/>
              <w:ind w:left="107"/>
              <w:rPr>
                <w:rFonts w:ascii="Arial" w:eastAsia="Arial" w:hAnsi="Arial" w:cs="Arial"/>
                <w:sz w:val="20"/>
                <w:szCs w:val="20"/>
                <w:lang w:val="fr-FR"/>
              </w:rPr>
            </w:pPr>
            <w:r w:rsidRPr="001D5FAE">
              <w:rPr>
                <w:rFonts w:ascii="Arial" w:eastAsia="Arial" w:hAnsi="Arial" w:cs="Arial"/>
                <w:sz w:val="20"/>
                <w:szCs w:val="20"/>
                <w:lang w:val="fr-FR"/>
              </w:rPr>
              <w:t>Âge à la première maturité</w:t>
            </w:r>
          </w:p>
        </w:tc>
        <w:tc>
          <w:tcPr>
            <w:tcW w:w="5098" w:type="dxa"/>
          </w:tcPr>
          <w:p w14:paraId="3B46E159" w14:textId="77777777" w:rsidR="00A24D3E" w:rsidRPr="001D5FAE" w:rsidRDefault="00000000">
            <w:pPr>
              <w:widowControl w:val="0"/>
              <w:pBdr>
                <w:top w:val="nil"/>
                <w:left w:val="nil"/>
                <w:bottom w:val="nil"/>
                <w:right w:val="nil"/>
                <w:between w:val="nil"/>
              </w:pBdr>
              <w:spacing w:after="0" w:line="224" w:lineRule="auto"/>
              <w:ind w:left="107"/>
              <w:rPr>
                <w:rFonts w:ascii="Arial" w:eastAsia="Arial" w:hAnsi="Arial" w:cs="Arial"/>
                <w:sz w:val="20"/>
                <w:szCs w:val="20"/>
                <w:lang w:val="fr-FR"/>
              </w:rPr>
            </w:pPr>
            <w:r w:rsidRPr="001D5FAE">
              <w:rPr>
                <w:rFonts w:ascii="Arial" w:eastAsia="Arial" w:hAnsi="Arial" w:cs="Arial"/>
                <w:sz w:val="20"/>
                <w:szCs w:val="20"/>
                <w:lang w:val="fr-FR"/>
              </w:rPr>
              <w:t>6 ans (M, Atlantique NO)</w:t>
            </w:r>
          </w:p>
          <w:p w14:paraId="293FE621" w14:textId="77777777" w:rsidR="00A24D3E" w:rsidRPr="001D5FAE" w:rsidRDefault="00000000">
            <w:pPr>
              <w:widowControl w:val="0"/>
              <w:pBdr>
                <w:top w:val="nil"/>
                <w:left w:val="nil"/>
                <w:bottom w:val="nil"/>
                <w:right w:val="nil"/>
                <w:between w:val="nil"/>
              </w:pBdr>
              <w:spacing w:after="0" w:line="216" w:lineRule="auto"/>
              <w:ind w:left="107"/>
              <w:rPr>
                <w:rFonts w:ascii="Arial" w:eastAsia="Arial" w:hAnsi="Arial" w:cs="Arial"/>
                <w:sz w:val="20"/>
                <w:szCs w:val="20"/>
                <w:lang w:val="fr-FR"/>
              </w:rPr>
            </w:pPr>
            <w:r w:rsidRPr="001D5FAE">
              <w:rPr>
                <w:rFonts w:ascii="Arial" w:eastAsia="Arial" w:hAnsi="Arial" w:cs="Arial"/>
                <w:sz w:val="20"/>
                <w:szCs w:val="20"/>
                <w:lang w:val="fr-FR"/>
              </w:rPr>
              <w:t>15-17 ans (F, Atlantique NO)</w:t>
            </w:r>
          </w:p>
        </w:tc>
        <w:tc>
          <w:tcPr>
            <w:tcW w:w="2552" w:type="dxa"/>
          </w:tcPr>
          <w:p w14:paraId="136C4ED1" w14:textId="77777777" w:rsidR="00A24D3E" w:rsidRPr="001D5FAE" w:rsidRDefault="00000000">
            <w:pPr>
              <w:widowControl w:val="0"/>
              <w:pBdr>
                <w:top w:val="nil"/>
                <w:left w:val="nil"/>
                <w:bottom w:val="nil"/>
                <w:right w:val="nil"/>
                <w:between w:val="nil"/>
              </w:pBdr>
              <w:spacing w:after="0" w:line="246" w:lineRule="auto"/>
              <w:ind w:left="105"/>
              <w:rPr>
                <w:rFonts w:ascii="Arial" w:eastAsia="Arial" w:hAnsi="Arial" w:cs="Arial"/>
                <w:sz w:val="20"/>
                <w:szCs w:val="20"/>
              </w:rPr>
            </w:pPr>
            <w:r w:rsidRPr="001D5FAE">
              <w:rPr>
                <w:rFonts w:ascii="Arial" w:eastAsia="Arial" w:hAnsi="Arial" w:cs="Arial"/>
                <w:sz w:val="20"/>
                <w:szCs w:val="20"/>
              </w:rPr>
              <w:t>CITES, 2013</w:t>
            </w:r>
          </w:p>
        </w:tc>
      </w:tr>
      <w:tr w:rsidR="00A24D3E" w:rsidRPr="003B49EC" w14:paraId="171E6632" w14:textId="77777777">
        <w:trPr>
          <w:trHeight w:val="918"/>
        </w:trPr>
        <w:tc>
          <w:tcPr>
            <w:tcW w:w="2268" w:type="dxa"/>
          </w:tcPr>
          <w:p w14:paraId="6AF5CA66" w14:textId="77777777" w:rsidR="00A24D3E" w:rsidRPr="001D5FAE" w:rsidRDefault="00000000">
            <w:pPr>
              <w:widowControl w:val="0"/>
              <w:pBdr>
                <w:top w:val="nil"/>
                <w:left w:val="nil"/>
                <w:bottom w:val="nil"/>
                <w:right w:val="nil"/>
                <w:between w:val="nil"/>
              </w:pBdr>
              <w:spacing w:after="0" w:line="230" w:lineRule="auto"/>
              <w:ind w:left="107"/>
              <w:rPr>
                <w:rFonts w:ascii="Arial" w:eastAsia="Arial" w:hAnsi="Arial" w:cs="Arial"/>
                <w:sz w:val="20"/>
                <w:szCs w:val="20"/>
                <w:lang w:val="fr-FR"/>
              </w:rPr>
            </w:pPr>
            <w:r w:rsidRPr="001D5FAE">
              <w:rPr>
                <w:rFonts w:ascii="Arial" w:eastAsia="Arial" w:hAnsi="Arial" w:cs="Arial"/>
                <w:sz w:val="20"/>
                <w:szCs w:val="20"/>
                <w:lang w:val="fr-FR"/>
              </w:rPr>
              <w:t>Durée de vie</w:t>
            </w:r>
          </w:p>
        </w:tc>
        <w:tc>
          <w:tcPr>
            <w:tcW w:w="5098" w:type="dxa"/>
          </w:tcPr>
          <w:p w14:paraId="72628EEE" w14:textId="77777777" w:rsidR="00A24D3E" w:rsidRPr="001D5FAE" w:rsidRDefault="00000000">
            <w:pPr>
              <w:widowControl w:val="0"/>
              <w:pBdr>
                <w:top w:val="nil"/>
                <w:left w:val="nil"/>
                <w:bottom w:val="nil"/>
                <w:right w:val="nil"/>
                <w:between w:val="nil"/>
              </w:pBdr>
              <w:spacing w:after="0" w:line="216" w:lineRule="auto"/>
              <w:ind w:left="107"/>
              <w:rPr>
                <w:rFonts w:ascii="Arial" w:eastAsia="Arial" w:hAnsi="Arial" w:cs="Arial"/>
                <w:sz w:val="20"/>
                <w:szCs w:val="20"/>
                <w:lang w:val="fr-FR"/>
              </w:rPr>
            </w:pPr>
            <w:r w:rsidRPr="001D5FAE">
              <w:rPr>
                <w:rFonts w:ascii="Arial" w:eastAsia="Arial" w:hAnsi="Arial" w:cs="Arial"/>
                <w:sz w:val="20"/>
                <w:szCs w:val="20"/>
                <w:lang w:val="fr-FR"/>
              </w:rPr>
              <w:t>30,5 ans (Atlantique Nord-Ouest)</w:t>
            </w:r>
          </w:p>
          <w:p w14:paraId="4A12459C" w14:textId="77777777" w:rsidR="00A24D3E" w:rsidRPr="001D5FAE" w:rsidRDefault="00000000">
            <w:pPr>
              <w:widowControl w:val="0"/>
              <w:pBdr>
                <w:top w:val="nil"/>
                <w:left w:val="nil"/>
                <w:bottom w:val="nil"/>
                <w:right w:val="nil"/>
                <w:between w:val="nil"/>
              </w:pBdr>
              <w:spacing w:after="0" w:line="225" w:lineRule="auto"/>
              <w:ind w:left="107" w:right="1427"/>
              <w:rPr>
                <w:rFonts w:ascii="Arial" w:eastAsia="Arial" w:hAnsi="Arial" w:cs="Arial"/>
                <w:sz w:val="20"/>
                <w:szCs w:val="20"/>
                <w:lang w:val="fr-FR"/>
              </w:rPr>
            </w:pPr>
            <w:r w:rsidRPr="001D5FAE">
              <w:rPr>
                <w:rFonts w:ascii="Arial" w:eastAsia="Arial" w:hAnsi="Arial" w:cs="Arial"/>
                <w:sz w:val="20"/>
                <w:szCs w:val="20"/>
                <w:lang w:val="fr-FR"/>
              </w:rPr>
              <w:t>12,5 ans (Pacifique oriental) 14 ans (Pacifique occidental)</w:t>
            </w:r>
          </w:p>
        </w:tc>
        <w:tc>
          <w:tcPr>
            <w:tcW w:w="2552" w:type="dxa"/>
          </w:tcPr>
          <w:p w14:paraId="3A0542F8" w14:textId="77777777" w:rsidR="00A24D3E" w:rsidRPr="001D5FAE" w:rsidRDefault="00000000">
            <w:pPr>
              <w:widowControl w:val="0"/>
              <w:pBdr>
                <w:top w:val="nil"/>
                <w:left w:val="nil"/>
                <w:bottom w:val="nil"/>
                <w:right w:val="nil"/>
                <w:between w:val="nil"/>
              </w:pBdr>
              <w:spacing w:after="0" w:line="218" w:lineRule="auto"/>
              <w:ind w:left="105" w:right="359"/>
              <w:rPr>
                <w:rFonts w:ascii="Arial" w:eastAsia="Arial" w:hAnsi="Arial" w:cs="Arial"/>
                <w:sz w:val="20"/>
                <w:szCs w:val="20"/>
                <w:lang w:val="da-DK"/>
              </w:rPr>
            </w:pPr>
            <w:r w:rsidRPr="001D5FAE">
              <w:rPr>
                <w:rFonts w:ascii="Arial" w:eastAsia="Arial" w:hAnsi="Arial" w:cs="Arial"/>
                <w:sz w:val="20"/>
                <w:szCs w:val="20"/>
                <w:lang w:val="da-DK"/>
              </w:rPr>
              <w:t>Piercy et al (2007) Tolentino &amp; Mendoza (2001)</w:t>
            </w:r>
          </w:p>
          <w:p w14:paraId="76E70100" w14:textId="77777777" w:rsidR="00A24D3E" w:rsidRPr="001D5FAE" w:rsidRDefault="00000000">
            <w:pPr>
              <w:widowControl w:val="0"/>
              <w:pBdr>
                <w:top w:val="nil"/>
                <w:left w:val="nil"/>
                <w:bottom w:val="nil"/>
                <w:right w:val="nil"/>
                <w:between w:val="nil"/>
              </w:pBdr>
              <w:spacing w:after="0" w:line="213" w:lineRule="auto"/>
              <w:ind w:left="105"/>
              <w:rPr>
                <w:rFonts w:ascii="Arial" w:eastAsia="Arial" w:hAnsi="Arial" w:cs="Arial"/>
                <w:sz w:val="20"/>
                <w:szCs w:val="20"/>
                <w:lang w:val="da-DK"/>
              </w:rPr>
            </w:pPr>
            <w:r w:rsidRPr="001D5FAE">
              <w:rPr>
                <w:rFonts w:ascii="Arial" w:eastAsia="Arial" w:hAnsi="Arial" w:cs="Arial"/>
                <w:sz w:val="20"/>
                <w:szCs w:val="20"/>
                <w:lang w:val="da-DK"/>
              </w:rPr>
              <w:t>Chen et al (1990)</w:t>
            </w:r>
          </w:p>
        </w:tc>
      </w:tr>
      <w:tr w:rsidR="00A24D3E" w:rsidRPr="001D739E" w14:paraId="76CF96A1" w14:textId="77777777">
        <w:trPr>
          <w:trHeight w:val="1149"/>
        </w:trPr>
        <w:tc>
          <w:tcPr>
            <w:tcW w:w="2268" w:type="dxa"/>
          </w:tcPr>
          <w:p w14:paraId="0443561F" w14:textId="77777777" w:rsidR="00A24D3E" w:rsidRPr="001D5FAE" w:rsidRDefault="00000000">
            <w:pPr>
              <w:widowControl w:val="0"/>
              <w:pBdr>
                <w:top w:val="nil"/>
                <w:left w:val="nil"/>
                <w:bottom w:val="nil"/>
                <w:right w:val="nil"/>
                <w:between w:val="nil"/>
              </w:pBdr>
              <w:spacing w:after="0" w:line="246" w:lineRule="auto"/>
              <w:ind w:left="107"/>
              <w:rPr>
                <w:rFonts w:ascii="Arial" w:eastAsia="Arial" w:hAnsi="Arial" w:cs="Arial"/>
                <w:sz w:val="20"/>
                <w:szCs w:val="20"/>
                <w:lang w:val="fr-FR"/>
              </w:rPr>
            </w:pPr>
            <w:r w:rsidRPr="001D5FAE">
              <w:rPr>
                <w:rFonts w:ascii="Arial" w:eastAsia="Arial" w:hAnsi="Arial" w:cs="Arial"/>
                <w:sz w:val="20"/>
                <w:szCs w:val="20"/>
                <w:lang w:val="fr-FR"/>
              </w:rPr>
              <w:t>Période de gestation</w:t>
            </w:r>
          </w:p>
        </w:tc>
        <w:tc>
          <w:tcPr>
            <w:tcW w:w="5098" w:type="dxa"/>
          </w:tcPr>
          <w:p w14:paraId="264BA174" w14:textId="77777777" w:rsidR="00A24D3E" w:rsidRPr="001D5FAE" w:rsidRDefault="00000000">
            <w:pPr>
              <w:widowControl w:val="0"/>
              <w:pBdr>
                <w:top w:val="nil"/>
                <w:left w:val="nil"/>
                <w:bottom w:val="nil"/>
                <w:right w:val="nil"/>
                <w:between w:val="nil"/>
              </w:pBdr>
              <w:spacing w:after="0" w:line="230" w:lineRule="auto"/>
              <w:ind w:left="107"/>
              <w:rPr>
                <w:rFonts w:ascii="Arial" w:eastAsia="Arial" w:hAnsi="Arial" w:cs="Arial"/>
                <w:sz w:val="20"/>
                <w:szCs w:val="20"/>
                <w:lang w:val="fr-FR"/>
              </w:rPr>
            </w:pPr>
            <w:r w:rsidRPr="001D5FAE">
              <w:rPr>
                <w:rFonts w:ascii="Arial" w:eastAsia="Arial" w:hAnsi="Arial" w:cs="Arial"/>
                <w:sz w:val="20"/>
                <w:szCs w:val="20"/>
                <w:lang w:val="fr-FR"/>
              </w:rPr>
              <w:t>8-12 mois (au niveau mondial)</w:t>
            </w:r>
          </w:p>
        </w:tc>
        <w:tc>
          <w:tcPr>
            <w:tcW w:w="2552" w:type="dxa"/>
          </w:tcPr>
          <w:p w14:paraId="3E7DAFD7" w14:textId="77777777" w:rsidR="00A24D3E" w:rsidRPr="001D5FAE" w:rsidRDefault="00000000">
            <w:pPr>
              <w:widowControl w:val="0"/>
              <w:pBdr>
                <w:top w:val="nil"/>
                <w:left w:val="nil"/>
                <w:bottom w:val="nil"/>
                <w:right w:val="nil"/>
                <w:between w:val="nil"/>
              </w:pBdr>
              <w:spacing w:after="0" w:line="237" w:lineRule="auto"/>
              <w:ind w:left="105" w:right="458"/>
              <w:rPr>
                <w:rFonts w:ascii="Arial" w:eastAsia="Arial" w:hAnsi="Arial" w:cs="Arial"/>
                <w:sz w:val="20"/>
                <w:szCs w:val="20"/>
                <w:lang w:val="fr-FR"/>
              </w:rPr>
            </w:pPr>
            <w:r w:rsidRPr="001D5FAE">
              <w:rPr>
                <w:rFonts w:ascii="Arial" w:eastAsia="Arial" w:hAnsi="Arial" w:cs="Arial"/>
                <w:sz w:val="20"/>
                <w:szCs w:val="20"/>
                <w:lang w:val="fr-FR"/>
              </w:rPr>
              <w:t xml:space="preserve">Chen et al (1988) </w:t>
            </w:r>
            <w:proofErr w:type="spellStart"/>
            <w:r w:rsidRPr="001D5FAE">
              <w:rPr>
                <w:rFonts w:ascii="Arial" w:eastAsia="Arial" w:hAnsi="Arial" w:cs="Arial"/>
                <w:sz w:val="20"/>
                <w:szCs w:val="20"/>
                <w:lang w:val="fr-FR"/>
              </w:rPr>
              <w:t>Hazin</w:t>
            </w:r>
            <w:proofErr w:type="spellEnd"/>
            <w:r w:rsidRPr="001D5FAE">
              <w:rPr>
                <w:rFonts w:ascii="Arial" w:eastAsia="Arial" w:hAnsi="Arial" w:cs="Arial"/>
                <w:sz w:val="20"/>
                <w:szCs w:val="20"/>
                <w:lang w:val="fr-FR"/>
              </w:rPr>
              <w:t xml:space="preserve"> et al (2001) White et al (2008)</w:t>
            </w:r>
          </w:p>
        </w:tc>
      </w:tr>
      <w:tr w:rsidR="00A24D3E" w:rsidRPr="001D739E" w14:paraId="6EBD10D4" w14:textId="77777777">
        <w:trPr>
          <w:trHeight w:val="1151"/>
        </w:trPr>
        <w:tc>
          <w:tcPr>
            <w:tcW w:w="2268" w:type="dxa"/>
          </w:tcPr>
          <w:p w14:paraId="14D2A24A" w14:textId="77777777" w:rsidR="00A24D3E" w:rsidRPr="001D5FAE" w:rsidRDefault="00000000">
            <w:pPr>
              <w:widowControl w:val="0"/>
              <w:pBdr>
                <w:top w:val="nil"/>
                <w:left w:val="nil"/>
                <w:bottom w:val="nil"/>
                <w:right w:val="nil"/>
                <w:between w:val="nil"/>
              </w:pBdr>
              <w:spacing w:after="0" w:line="246" w:lineRule="auto"/>
              <w:ind w:left="107"/>
              <w:rPr>
                <w:rFonts w:ascii="Arial" w:eastAsia="Arial" w:hAnsi="Arial" w:cs="Arial"/>
                <w:sz w:val="20"/>
                <w:szCs w:val="20"/>
                <w:lang w:val="fr-FR"/>
              </w:rPr>
            </w:pPr>
            <w:r w:rsidRPr="001D5FAE">
              <w:rPr>
                <w:rFonts w:ascii="Arial" w:eastAsia="Arial" w:hAnsi="Arial" w:cs="Arial"/>
                <w:sz w:val="20"/>
                <w:szCs w:val="20"/>
                <w:lang w:val="fr-FR"/>
              </w:rPr>
              <w:t>Cycle de reproduction</w:t>
            </w:r>
          </w:p>
        </w:tc>
        <w:tc>
          <w:tcPr>
            <w:tcW w:w="5098" w:type="dxa"/>
          </w:tcPr>
          <w:p w14:paraId="6FA8B7D6" w14:textId="77777777" w:rsidR="00A24D3E" w:rsidRPr="001D5FAE" w:rsidRDefault="00000000">
            <w:pPr>
              <w:widowControl w:val="0"/>
              <w:pBdr>
                <w:top w:val="nil"/>
                <w:left w:val="nil"/>
                <w:bottom w:val="nil"/>
                <w:right w:val="nil"/>
                <w:between w:val="nil"/>
              </w:pBdr>
              <w:spacing w:after="0" w:line="230" w:lineRule="auto"/>
              <w:ind w:left="107"/>
              <w:rPr>
                <w:rFonts w:ascii="Arial" w:eastAsia="Arial" w:hAnsi="Arial" w:cs="Arial"/>
                <w:sz w:val="20"/>
                <w:szCs w:val="20"/>
                <w:lang w:val="fr-FR"/>
              </w:rPr>
            </w:pPr>
            <w:r w:rsidRPr="001D5FAE">
              <w:rPr>
                <w:rFonts w:ascii="Arial" w:eastAsia="Arial" w:hAnsi="Arial" w:cs="Arial"/>
                <w:sz w:val="20"/>
                <w:szCs w:val="20"/>
                <w:lang w:val="fr-FR"/>
              </w:rPr>
              <w:t>2 ans</w:t>
            </w:r>
          </w:p>
        </w:tc>
        <w:tc>
          <w:tcPr>
            <w:tcW w:w="2552" w:type="dxa"/>
          </w:tcPr>
          <w:p w14:paraId="36A18D78" w14:textId="77777777" w:rsidR="00A24D3E" w:rsidRPr="001D5FAE" w:rsidRDefault="00000000">
            <w:pPr>
              <w:widowControl w:val="0"/>
              <w:pBdr>
                <w:top w:val="nil"/>
                <w:left w:val="nil"/>
                <w:bottom w:val="nil"/>
                <w:right w:val="nil"/>
                <w:between w:val="nil"/>
              </w:pBdr>
              <w:spacing w:after="0" w:line="218" w:lineRule="auto"/>
              <w:ind w:left="105" w:right="458"/>
              <w:rPr>
                <w:rFonts w:ascii="Arial" w:eastAsia="Arial" w:hAnsi="Arial" w:cs="Arial"/>
                <w:sz w:val="20"/>
                <w:szCs w:val="20"/>
                <w:lang w:val="fr-FR"/>
              </w:rPr>
            </w:pPr>
            <w:r w:rsidRPr="001D5FAE">
              <w:rPr>
                <w:rFonts w:ascii="Arial" w:eastAsia="Arial" w:hAnsi="Arial" w:cs="Arial"/>
                <w:sz w:val="20"/>
                <w:szCs w:val="20"/>
                <w:lang w:val="fr-FR"/>
              </w:rPr>
              <w:t xml:space="preserve">Chen et al (1988) </w:t>
            </w:r>
            <w:proofErr w:type="spellStart"/>
            <w:r w:rsidRPr="001D5FAE">
              <w:rPr>
                <w:rFonts w:ascii="Arial" w:eastAsia="Arial" w:hAnsi="Arial" w:cs="Arial"/>
                <w:sz w:val="20"/>
                <w:szCs w:val="20"/>
                <w:lang w:val="fr-FR"/>
              </w:rPr>
              <w:t>Hazin</w:t>
            </w:r>
            <w:proofErr w:type="spellEnd"/>
            <w:r w:rsidRPr="001D5FAE">
              <w:rPr>
                <w:rFonts w:ascii="Arial" w:eastAsia="Arial" w:hAnsi="Arial" w:cs="Arial"/>
                <w:sz w:val="20"/>
                <w:szCs w:val="20"/>
                <w:lang w:val="fr-FR"/>
              </w:rPr>
              <w:t xml:space="preserve"> et al (2001) White et al (2008)</w:t>
            </w:r>
          </w:p>
        </w:tc>
      </w:tr>
      <w:tr w:rsidR="00A24D3E" w:rsidRPr="001D5FAE" w14:paraId="37837FE9" w14:textId="77777777">
        <w:trPr>
          <w:trHeight w:val="222"/>
        </w:trPr>
        <w:tc>
          <w:tcPr>
            <w:tcW w:w="2268" w:type="dxa"/>
            <w:tcBorders>
              <w:bottom w:val="nil"/>
            </w:tcBorders>
          </w:tcPr>
          <w:p w14:paraId="663B85DB" w14:textId="77777777" w:rsidR="00A24D3E" w:rsidRPr="001D5FAE" w:rsidRDefault="00000000">
            <w:pPr>
              <w:widowControl w:val="0"/>
              <w:pBdr>
                <w:top w:val="nil"/>
                <w:left w:val="nil"/>
                <w:bottom w:val="nil"/>
                <w:right w:val="nil"/>
                <w:between w:val="nil"/>
              </w:pBdr>
              <w:spacing w:after="0" w:line="203" w:lineRule="auto"/>
              <w:ind w:left="107"/>
              <w:rPr>
                <w:rFonts w:ascii="Arial" w:eastAsia="Arial" w:hAnsi="Arial" w:cs="Arial"/>
                <w:sz w:val="20"/>
                <w:szCs w:val="20"/>
                <w:lang w:val="fr-FR"/>
              </w:rPr>
            </w:pPr>
            <w:r w:rsidRPr="001D5FAE">
              <w:rPr>
                <w:rFonts w:ascii="Arial" w:eastAsia="Arial" w:hAnsi="Arial" w:cs="Arial"/>
                <w:sz w:val="20"/>
                <w:szCs w:val="20"/>
                <w:lang w:val="fr-FR"/>
              </w:rPr>
              <w:t>Ponte moyenne</w:t>
            </w:r>
          </w:p>
        </w:tc>
        <w:tc>
          <w:tcPr>
            <w:tcW w:w="5098" w:type="dxa"/>
            <w:tcBorders>
              <w:bottom w:val="nil"/>
            </w:tcBorders>
          </w:tcPr>
          <w:p w14:paraId="148B11AE" w14:textId="77777777" w:rsidR="00A24D3E" w:rsidRPr="001D5FAE" w:rsidRDefault="00000000">
            <w:pPr>
              <w:widowControl w:val="0"/>
              <w:pBdr>
                <w:top w:val="nil"/>
                <w:left w:val="nil"/>
                <w:bottom w:val="nil"/>
                <w:right w:val="nil"/>
                <w:between w:val="nil"/>
              </w:pBdr>
              <w:spacing w:after="0" w:line="202" w:lineRule="auto"/>
              <w:ind w:left="107"/>
              <w:rPr>
                <w:rFonts w:ascii="Arial" w:eastAsia="Arial" w:hAnsi="Arial" w:cs="Arial"/>
                <w:sz w:val="20"/>
                <w:szCs w:val="20"/>
                <w:lang w:val="fr-FR"/>
              </w:rPr>
            </w:pPr>
            <w:r w:rsidRPr="001D5FAE">
              <w:rPr>
                <w:rFonts w:ascii="Arial" w:eastAsia="Arial" w:hAnsi="Arial" w:cs="Arial"/>
                <w:sz w:val="20"/>
                <w:szCs w:val="20"/>
                <w:lang w:val="fr-FR"/>
              </w:rPr>
              <w:t>Zone de répartition normale = 12-41</w:t>
            </w:r>
          </w:p>
        </w:tc>
        <w:tc>
          <w:tcPr>
            <w:tcW w:w="2552" w:type="dxa"/>
            <w:tcBorders>
              <w:bottom w:val="nil"/>
            </w:tcBorders>
          </w:tcPr>
          <w:p w14:paraId="36320200" w14:textId="77777777" w:rsidR="00A24D3E" w:rsidRPr="001D5FAE" w:rsidRDefault="00000000">
            <w:pPr>
              <w:widowControl w:val="0"/>
              <w:pBdr>
                <w:top w:val="nil"/>
                <w:left w:val="nil"/>
                <w:bottom w:val="nil"/>
                <w:right w:val="nil"/>
                <w:between w:val="nil"/>
              </w:pBdr>
              <w:spacing w:after="0" w:line="203" w:lineRule="auto"/>
              <w:ind w:left="105"/>
              <w:rPr>
                <w:rFonts w:ascii="Arial" w:eastAsia="Arial" w:hAnsi="Arial" w:cs="Arial"/>
                <w:sz w:val="20"/>
                <w:szCs w:val="20"/>
              </w:rPr>
            </w:pPr>
            <w:r w:rsidRPr="001D5FAE">
              <w:rPr>
                <w:rFonts w:ascii="Arial" w:eastAsia="Arial" w:hAnsi="Arial" w:cs="Arial"/>
                <w:sz w:val="20"/>
                <w:szCs w:val="20"/>
              </w:rPr>
              <w:t>Chen et al (1988) Hazin</w:t>
            </w:r>
          </w:p>
        </w:tc>
      </w:tr>
      <w:tr w:rsidR="00A24D3E" w:rsidRPr="001D739E" w14:paraId="1B7B52F1" w14:textId="77777777">
        <w:trPr>
          <w:trHeight w:val="1166"/>
        </w:trPr>
        <w:tc>
          <w:tcPr>
            <w:tcW w:w="2268" w:type="dxa"/>
            <w:tcBorders>
              <w:top w:val="nil"/>
            </w:tcBorders>
          </w:tcPr>
          <w:p w14:paraId="4ACED32D" w14:textId="77777777" w:rsidR="00A24D3E" w:rsidRPr="001D5FAE" w:rsidRDefault="00000000">
            <w:pPr>
              <w:widowControl w:val="0"/>
              <w:pBdr>
                <w:top w:val="nil"/>
                <w:left w:val="nil"/>
                <w:bottom w:val="nil"/>
                <w:right w:val="nil"/>
                <w:between w:val="nil"/>
              </w:pBdr>
              <w:spacing w:after="0" w:line="238" w:lineRule="auto"/>
              <w:ind w:left="107"/>
              <w:rPr>
                <w:rFonts w:ascii="Arial" w:eastAsia="Arial" w:hAnsi="Arial" w:cs="Arial"/>
                <w:sz w:val="20"/>
                <w:szCs w:val="20"/>
                <w:lang w:val="fr-FR"/>
              </w:rPr>
            </w:pPr>
            <w:r w:rsidRPr="001D5FAE">
              <w:rPr>
                <w:rFonts w:ascii="Arial" w:eastAsia="Arial" w:hAnsi="Arial" w:cs="Arial"/>
                <w:sz w:val="20"/>
                <w:szCs w:val="20"/>
                <w:lang w:val="fr-FR"/>
              </w:rPr>
              <w:t>taille</w:t>
            </w:r>
          </w:p>
        </w:tc>
        <w:tc>
          <w:tcPr>
            <w:tcW w:w="5098" w:type="dxa"/>
            <w:tcBorders>
              <w:top w:val="nil"/>
            </w:tcBorders>
          </w:tcPr>
          <w:p w14:paraId="7B8854C3" w14:textId="77777777" w:rsidR="00A24D3E" w:rsidRPr="001D5FAE" w:rsidRDefault="00000000">
            <w:pPr>
              <w:widowControl w:val="0"/>
              <w:pBdr>
                <w:top w:val="nil"/>
                <w:left w:val="nil"/>
                <w:bottom w:val="nil"/>
                <w:right w:val="nil"/>
                <w:between w:val="nil"/>
              </w:pBdr>
              <w:spacing w:after="0" w:line="229" w:lineRule="auto"/>
              <w:ind w:left="107"/>
              <w:rPr>
                <w:rFonts w:ascii="Arial" w:eastAsia="Arial" w:hAnsi="Arial" w:cs="Arial"/>
                <w:sz w:val="20"/>
                <w:szCs w:val="20"/>
                <w:lang w:val="fr-FR"/>
              </w:rPr>
            </w:pPr>
            <w:r w:rsidRPr="001D5FAE">
              <w:rPr>
                <w:rFonts w:ascii="Arial" w:eastAsia="Arial" w:hAnsi="Arial" w:cs="Arial"/>
                <w:sz w:val="20"/>
                <w:szCs w:val="20"/>
                <w:lang w:val="fr-FR"/>
              </w:rPr>
              <w:t>23 (Atlantique NO)</w:t>
            </w:r>
          </w:p>
          <w:p w14:paraId="3828C0DD" w14:textId="77777777" w:rsidR="00A24D3E" w:rsidRPr="001D5FAE" w:rsidRDefault="00000000">
            <w:pPr>
              <w:widowControl w:val="0"/>
              <w:pBdr>
                <w:top w:val="nil"/>
                <w:left w:val="nil"/>
                <w:bottom w:val="nil"/>
                <w:right w:val="nil"/>
                <w:between w:val="nil"/>
              </w:pBdr>
              <w:spacing w:after="0" w:line="249" w:lineRule="auto"/>
              <w:ind w:left="107"/>
              <w:rPr>
                <w:rFonts w:ascii="Arial" w:eastAsia="Arial" w:hAnsi="Arial" w:cs="Arial"/>
                <w:sz w:val="20"/>
                <w:szCs w:val="20"/>
                <w:lang w:val="fr-FR"/>
              </w:rPr>
            </w:pPr>
            <w:r w:rsidRPr="001D5FAE">
              <w:rPr>
                <w:rFonts w:ascii="Arial" w:eastAsia="Arial" w:hAnsi="Arial" w:cs="Arial"/>
                <w:sz w:val="20"/>
                <w:szCs w:val="20"/>
                <w:lang w:val="fr-FR"/>
              </w:rPr>
              <w:t>14 (Atlantique Sud-Ouest)</w:t>
            </w:r>
          </w:p>
          <w:p w14:paraId="0E7BBA3A" w14:textId="77777777" w:rsidR="00A24D3E" w:rsidRPr="001D5FAE" w:rsidRDefault="00000000">
            <w:pPr>
              <w:widowControl w:val="0"/>
              <w:pBdr>
                <w:top w:val="nil"/>
                <w:left w:val="nil"/>
                <w:bottom w:val="nil"/>
                <w:right w:val="nil"/>
                <w:between w:val="nil"/>
              </w:pBdr>
              <w:spacing w:before="1" w:after="0"/>
              <w:ind w:left="107"/>
              <w:rPr>
                <w:rFonts w:ascii="Arial" w:eastAsia="Arial" w:hAnsi="Arial" w:cs="Arial"/>
                <w:sz w:val="20"/>
                <w:szCs w:val="20"/>
                <w:lang w:val="fr-FR"/>
              </w:rPr>
            </w:pPr>
            <w:r w:rsidRPr="001D5FAE">
              <w:rPr>
                <w:rFonts w:ascii="Arial" w:eastAsia="Arial" w:hAnsi="Arial" w:cs="Arial"/>
                <w:sz w:val="20"/>
                <w:szCs w:val="20"/>
                <w:lang w:val="fr-FR"/>
              </w:rPr>
              <w:t>25-26 (</w:t>
            </w:r>
            <w:proofErr w:type="spellStart"/>
            <w:r w:rsidRPr="001D5FAE">
              <w:rPr>
                <w:rFonts w:ascii="Arial" w:eastAsia="Arial" w:hAnsi="Arial" w:cs="Arial"/>
                <w:sz w:val="20"/>
                <w:szCs w:val="20"/>
                <w:lang w:val="fr-FR"/>
              </w:rPr>
              <w:t>Indo-Pacifique</w:t>
            </w:r>
            <w:proofErr w:type="spellEnd"/>
            <w:r w:rsidRPr="001D5FAE">
              <w:rPr>
                <w:rFonts w:ascii="Arial" w:eastAsia="Arial" w:hAnsi="Arial" w:cs="Arial"/>
                <w:sz w:val="20"/>
                <w:szCs w:val="20"/>
                <w:lang w:val="fr-FR"/>
              </w:rPr>
              <w:t>)</w:t>
            </w:r>
          </w:p>
        </w:tc>
        <w:tc>
          <w:tcPr>
            <w:tcW w:w="2552" w:type="dxa"/>
            <w:tcBorders>
              <w:top w:val="nil"/>
            </w:tcBorders>
          </w:tcPr>
          <w:p w14:paraId="3BA3F1AD" w14:textId="77777777" w:rsidR="00A24D3E" w:rsidRPr="001D5FAE" w:rsidRDefault="00000000">
            <w:pPr>
              <w:widowControl w:val="0"/>
              <w:pBdr>
                <w:top w:val="nil"/>
                <w:left w:val="nil"/>
                <w:bottom w:val="nil"/>
                <w:right w:val="nil"/>
                <w:between w:val="nil"/>
              </w:pBdr>
              <w:spacing w:before="5" w:after="0" w:line="216" w:lineRule="auto"/>
              <w:ind w:left="105" w:right="1172"/>
              <w:rPr>
                <w:rFonts w:ascii="Arial" w:eastAsia="Arial" w:hAnsi="Arial" w:cs="Arial"/>
                <w:sz w:val="20"/>
                <w:szCs w:val="20"/>
                <w:lang w:val="nl-NL"/>
              </w:rPr>
            </w:pPr>
            <w:r w:rsidRPr="001D5FAE">
              <w:rPr>
                <w:rFonts w:ascii="Arial" w:eastAsia="Arial" w:hAnsi="Arial" w:cs="Arial"/>
                <w:sz w:val="20"/>
                <w:szCs w:val="20"/>
                <w:lang w:val="nl-NL"/>
              </w:rPr>
              <w:t>et al (2001) White et al (2008) Tapiero (1997)</w:t>
            </w:r>
          </w:p>
        </w:tc>
      </w:tr>
      <w:tr w:rsidR="00A24D3E" w:rsidRPr="001D5FAE" w14:paraId="3A6707B2" w14:textId="77777777">
        <w:trPr>
          <w:trHeight w:val="451"/>
        </w:trPr>
        <w:tc>
          <w:tcPr>
            <w:tcW w:w="2268" w:type="dxa"/>
          </w:tcPr>
          <w:p w14:paraId="652999E7" w14:textId="77777777" w:rsidR="00A24D3E" w:rsidRPr="001D5FAE" w:rsidRDefault="00000000">
            <w:pPr>
              <w:widowControl w:val="0"/>
              <w:pBdr>
                <w:top w:val="nil"/>
                <w:left w:val="nil"/>
                <w:bottom w:val="nil"/>
                <w:right w:val="nil"/>
                <w:between w:val="nil"/>
              </w:pBdr>
              <w:spacing w:after="0" w:line="235" w:lineRule="auto"/>
              <w:ind w:left="107"/>
              <w:rPr>
                <w:rFonts w:ascii="Arial" w:eastAsia="Arial" w:hAnsi="Arial" w:cs="Arial"/>
                <w:sz w:val="20"/>
                <w:szCs w:val="20"/>
                <w:lang w:val="fr-FR"/>
              </w:rPr>
            </w:pPr>
            <w:r w:rsidRPr="001D5FAE">
              <w:rPr>
                <w:rFonts w:ascii="Arial" w:eastAsia="Arial" w:hAnsi="Arial" w:cs="Arial"/>
                <w:sz w:val="20"/>
                <w:szCs w:val="20"/>
                <w:lang w:val="fr-FR"/>
              </w:rPr>
              <w:t>Taux de croissance (r)</w:t>
            </w:r>
          </w:p>
        </w:tc>
        <w:tc>
          <w:tcPr>
            <w:tcW w:w="5098" w:type="dxa"/>
          </w:tcPr>
          <w:p w14:paraId="08020F29" w14:textId="77777777" w:rsidR="00A24D3E" w:rsidRPr="001D5FAE" w:rsidRDefault="00000000">
            <w:pPr>
              <w:widowControl w:val="0"/>
              <w:pBdr>
                <w:top w:val="nil"/>
                <w:left w:val="nil"/>
                <w:bottom w:val="nil"/>
                <w:right w:val="nil"/>
                <w:between w:val="nil"/>
              </w:pBdr>
              <w:spacing w:after="0" w:line="230" w:lineRule="auto"/>
              <w:ind w:left="107"/>
              <w:rPr>
                <w:rFonts w:ascii="Arial" w:eastAsia="Arial" w:hAnsi="Arial" w:cs="Arial"/>
                <w:sz w:val="20"/>
                <w:szCs w:val="20"/>
                <w:lang w:val="fr-FR"/>
              </w:rPr>
            </w:pPr>
            <w:r w:rsidRPr="001D5FAE">
              <w:rPr>
                <w:rFonts w:ascii="Arial" w:eastAsia="Arial" w:hAnsi="Arial" w:cs="Arial"/>
                <w:sz w:val="20"/>
                <w:szCs w:val="20"/>
                <w:lang w:val="fr-FR"/>
              </w:rPr>
              <w:t>0,09 année</w:t>
            </w:r>
          </w:p>
        </w:tc>
        <w:tc>
          <w:tcPr>
            <w:tcW w:w="2552" w:type="dxa"/>
          </w:tcPr>
          <w:p w14:paraId="520C3C02" w14:textId="77777777" w:rsidR="00A24D3E" w:rsidRPr="001D5FAE" w:rsidRDefault="00000000">
            <w:pPr>
              <w:widowControl w:val="0"/>
              <w:pBdr>
                <w:top w:val="nil"/>
                <w:left w:val="nil"/>
                <w:bottom w:val="nil"/>
                <w:right w:val="nil"/>
                <w:between w:val="nil"/>
              </w:pBdr>
              <w:spacing w:after="0" w:line="230" w:lineRule="auto"/>
              <w:ind w:left="105"/>
              <w:rPr>
                <w:rFonts w:ascii="Arial" w:eastAsia="Arial" w:hAnsi="Arial" w:cs="Arial"/>
                <w:sz w:val="20"/>
                <w:szCs w:val="20"/>
              </w:rPr>
            </w:pPr>
            <w:r w:rsidRPr="001D5FAE">
              <w:rPr>
                <w:rFonts w:ascii="Arial" w:eastAsia="Arial" w:hAnsi="Arial" w:cs="Arial"/>
                <w:sz w:val="20"/>
                <w:szCs w:val="20"/>
              </w:rPr>
              <w:t>Cortés et al (2009)</w:t>
            </w:r>
          </w:p>
        </w:tc>
      </w:tr>
    </w:tbl>
    <w:p w14:paraId="1D9F11E1" w14:textId="77777777" w:rsidR="00A24D3E" w:rsidRPr="001D5FAE" w:rsidRDefault="00000000">
      <w:pPr>
        <w:widowControl w:val="0"/>
        <w:spacing w:after="0"/>
        <w:jc w:val="both"/>
        <w:rPr>
          <w:rFonts w:ascii="Arial" w:eastAsia="Arial" w:hAnsi="Arial" w:cs="Arial"/>
          <w:i/>
          <w:sz w:val="20"/>
          <w:szCs w:val="20"/>
          <w:lang w:val="fr-FR"/>
        </w:rPr>
      </w:pPr>
      <w:r w:rsidRPr="001D5FAE">
        <w:rPr>
          <w:rFonts w:ascii="Arial" w:eastAsia="Arial" w:hAnsi="Arial" w:cs="Arial"/>
          <w:i/>
          <w:sz w:val="20"/>
          <w:szCs w:val="20"/>
          <w:lang w:val="fr-FR"/>
        </w:rPr>
        <w:br w:type="page"/>
      </w:r>
    </w:p>
    <w:p w14:paraId="7A7DB2E3" w14:textId="77777777" w:rsidR="00A24D3E" w:rsidRPr="001D5FAE" w:rsidRDefault="00000000">
      <w:pPr>
        <w:spacing w:after="0"/>
        <w:ind w:left="-284"/>
        <w:jc w:val="both"/>
        <w:rPr>
          <w:rFonts w:ascii="Arial" w:eastAsia="Arial" w:hAnsi="Arial" w:cs="Arial"/>
          <w:b/>
          <w:u w:val="single"/>
          <w:lang w:val="fr-FR"/>
        </w:rPr>
      </w:pPr>
      <w:r w:rsidRPr="001D5FAE">
        <w:rPr>
          <w:rFonts w:ascii="Arial" w:eastAsia="Arial" w:hAnsi="Arial" w:cs="Arial"/>
          <w:b/>
          <w:u w:val="single"/>
          <w:lang w:val="fr-FR"/>
        </w:rPr>
        <w:lastRenderedPageBreak/>
        <w:t>Annexe II.</w:t>
      </w:r>
    </w:p>
    <w:p w14:paraId="4344999D" w14:textId="77777777" w:rsidR="00A24D3E" w:rsidRPr="001D5FAE" w:rsidRDefault="00A24D3E">
      <w:pPr>
        <w:spacing w:after="0"/>
        <w:jc w:val="both"/>
        <w:rPr>
          <w:rFonts w:ascii="Arial" w:eastAsia="Arial" w:hAnsi="Arial" w:cs="Arial"/>
          <w:b/>
          <w:u w:val="single"/>
          <w:lang w:val="fr-FR"/>
        </w:rPr>
      </w:pPr>
    </w:p>
    <w:p w14:paraId="39C5EC49" w14:textId="77777777" w:rsidR="00A24D3E" w:rsidRPr="001D5FAE" w:rsidRDefault="00000000">
      <w:pPr>
        <w:spacing w:after="0"/>
        <w:ind w:left="-284"/>
        <w:jc w:val="both"/>
        <w:rPr>
          <w:rFonts w:ascii="Arial" w:hAnsi="Arial" w:cs="Arial"/>
          <w:lang w:val="fr-FR"/>
        </w:rPr>
      </w:pPr>
      <w:r w:rsidRPr="001D5FAE">
        <w:rPr>
          <w:rFonts w:ascii="Arial" w:hAnsi="Arial" w:cs="Arial"/>
          <w:lang w:val="fr-FR"/>
        </w:rPr>
        <w:t xml:space="preserve">Tendances mondiales de la population de </w:t>
      </w:r>
      <w:r w:rsidRPr="001D5FAE">
        <w:rPr>
          <w:rFonts w:ascii="Arial" w:hAnsi="Arial" w:cs="Arial"/>
          <w:i/>
          <w:iCs/>
          <w:lang w:val="fr-FR"/>
        </w:rPr>
        <w:t xml:space="preserve">S. </w:t>
      </w:r>
      <w:proofErr w:type="spellStart"/>
      <w:r w:rsidRPr="001D5FAE">
        <w:rPr>
          <w:rFonts w:ascii="Arial" w:hAnsi="Arial" w:cs="Arial"/>
          <w:i/>
          <w:iCs/>
          <w:lang w:val="fr-FR"/>
        </w:rPr>
        <w:t>lewini</w:t>
      </w:r>
      <w:proofErr w:type="spellEnd"/>
    </w:p>
    <w:p w14:paraId="79067499" w14:textId="77777777" w:rsidR="00A24D3E" w:rsidRPr="001D5FAE" w:rsidRDefault="00A24D3E">
      <w:pPr>
        <w:spacing w:after="0"/>
        <w:ind w:left="-284"/>
        <w:jc w:val="both"/>
        <w:rPr>
          <w:rFonts w:ascii="Arial" w:eastAsia="Arial" w:hAnsi="Arial" w:cs="Arial"/>
          <w:b/>
          <w:bCs/>
          <w:sz w:val="20"/>
          <w:szCs w:val="20"/>
          <w:u w:val="single"/>
          <w:lang w:val="fr-FR"/>
        </w:rPr>
      </w:pPr>
    </w:p>
    <w:tbl>
      <w:tblPr>
        <w:tblStyle w:val="a4"/>
        <w:tblW w:w="10112"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204"/>
        <w:gridCol w:w="2651"/>
        <w:gridCol w:w="1560"/>
        <w:gridCol w:w="2137"/>
      </w:tblGrid>
      <w:tr w:rsidR="00A24D3E" w:rsidRPr="001D5FAE" w14:paraId="7CD7DA24" w14:textId="77777777" w:rsidTr="00F2786A">
        <w:trPr>
          <w:trHeight w:val="496"/>
        </w:trPr>
        <w:tc>
          <w:tcPr>
            <w:tcW w:w="1560" w:type="dxa"/>
          </w:tcPr>
          <w:p w14:paraId="07B407BF" w14:textId="77777777" w:rsidR="00A24D3E" w:rsidRPr="001D5FAE" w:rsidRDefault="00000000">
            <w:pPr>
              <w:widowControl w:val="0"/>
              <w:pBdr>
                <w:top w:val="nil"/>
                <w:left w:val="nil"/>
                <w:bottom w:val="nil"/>
                <w:right w:val="nil"/>
                <w:between w:val="nil"/>
              </w:pBdr>
              <w:spacing w:before="15" w:after="0"/>
              <w:ind w:left="76" w:right="48"/>
              <w:jc w:val="center"/>
              <w:rPr>
                <w:rFonts w:ascii="Arial" w:eastAsia="Arial" w:hAnsi="Arial" w:cs="Arial"/>
                <w:b/>
                <w:sz w:val="20"/>
                <w:szCs w:val="20"/>
                <w:lang w:val="fr-FR"/>
              </w:rPr>
            </w:pPr>
            <w:r w:rsidRPr="001D5FAE">
              <w:rPr>
                <w:rFonts w:ascii="Arial" w:eastAsia="Arial" w:hAnsi="Arial" w:cs="Arial"/>
                <w:b/>
                <w:sz w:val="20"/>
                <w:szCs w:val="20"/>
                <w:lang w:val="fr-FR"/>
              </w:rPr>
              <w:t>Année</w:t>
            </w:r>
          </w:p>
        </w:tc>
        <w:tc>
          <w:tcPr>
            <w:tcW w:w="2204" w:type="dxa"/>
          </w:tcPr>
          <w:p w14:paraId="2099EF19" w14:textId="77777777" w:rsidR="00A24D3E" w:rsidRPr="001D5FAE" w:rsidRDefault="00000000">
            <w:pPr>
              <w:widowControl w:val="0"/>
              <w:pBdr>
                <w:top w:val="nil"/>
                <w:left w:val="nil"/>
                <w:bottom w:val="nil"/>
                <w:right w:val="nil"/>
                <w:between w:val="nil"/>
              </w:pBdr>
              <w:spacing w:before="15" w:after="0"/>
              <w:ind w:left="30" w:right="3"/>
              <w:jc w:val="center"/>
              <w:rPr>
                <w:rFonts w:ascii="Arial" w:eastAsia="Arial" w:hAnsi="Arial" w:cs="Arial"/>
                <w:b/>
                <w:sz w:val="20"/>
                <w:szCs w:val="20"/>
              </w:rPr>
            </w:pPr>
            <w:r w:rsidRPr="001D5FAE">
              <w:rPr>
                <w:rFonts w:ascii="Arial" w:eastAsia="Arial" w:hAnsi="Arial" w:cs="Arial"/>
                <w:b/>
                <w:sz w:val="20"/>
                <w:szCs w:val="20"/>
              </w:rPr>
              <w:t>Site</w:t>
            </w:r>
          </w:p>
        </w:tc>
        <w:tc>
          <w:tcPr>
            <w:tcW w:w="2651" w:type="dxa"/>
          </w:tcPr>
          <w:p w14:paraId="4C765B36" w14:textId="77777777" w:rsidR="00A24D3E" w:rsidRPr="001D5FAE" w:rsidRDefault="00000000">
            <w:pPr>
              <w:widowControl w:val="0"/>
              <w:pBdr>
                <w:top w:val="nil"/>
                <w:left w:val="nil"/>
                <w:bottom w:val="nil"/>
                <w:right w:val="nil"/>
                <w:between w:val="nil"/>
              </w:pBdr>
              <w:spacing w:after="0"/>
              <w:ind w:left="781" w:right="756"/>
              <w:jc w:val="center"/>
              <w:rPr>
                <w:rFonts w:ascii="Arial" w:eastAsia="Arial" w:hAnsi="Arial" w:cs="Arial"/>
                <w:b/>
                <w:sz w:val="20"/>
                <w:szCs w:val="20"/>
                <w:lang w:val="fr-FR"/>
              </w:rPr>
            </w:pPr>
            <w:r w:rsidRPr="001D5FAE">
              <w:rPr>
                <w:rFonts w:ascii="Arial" w:eastAsia="Arial" w:hAnsi="Arial" w:cs="Arial"/>
                <w:b/>
                <w:sz w:val="20"/>
                <w:szCs w:val="20"/>
                <w:lang w:val="fr-FR"/>
              </w:rPr>
              <w:t>Ensemble de données</w:t>
            </w:r>
          </w:p>
        </w:tc>
        <w:tc>
          <w:tcPr>
            <w:tcW w:w="1560" w:type="dxa"/>
          </w:tcPr>
          <w:p w14:paraId="73960B3E" w14:textId="77777777" w:rsidR="00A24D3E" w:rsidRPr="001D5FAE" w:rsidRDefault="00000000">
            <w:pPr>
              <w:widowControl w:val="0"/>
              <w:pBdr>
                <w:top w:val="nil"/>
                <w:left w:val="nil"/>
                <w:bottom w:val="nil"/>
                <w:right w:val="nil"/>
                <w:between w:val="nil"/>
              </w:pBdr>
              <w:spacing w:before="15" w:after="0"/>
              <w:ind w:left="28" w:right="76"/>
              <w:jc w:val="center"/>
              <w:rPr>
                <w:rFonts w:ascii="Arial" w:eastAsia="Arial" w:hAnsi="Arial" w:cs="Arial"/>
                <w:b/>
                <w:sz w:val="20"/>
                <w:szCs w:val="20"/>
                <w:lang w:val="fr-FR"/>
              </w:rPr>
            </w:pPr>
            <w:r w:rsidRPr="001D5FAE">
              <w:rPr>
                <w:rFonts w:ascii="Arial" w:eastAsia="Arial" w:hAnsi="Arial" w:cs="Arial"/>
                <w:b/>
                <w:sz w:val="20"/>
                <w:szCs w:val="20"/>
                <w:lang w:val="fr-FR"/>
              </w:rPr>
              <w:t>Tendance</w:t>
            </w:r>
          </w:p>
        </w:tc>
        <w:tc>
          <w:tcPr>
            <w:tcW w:w="2137" w:type="dxa"/>
          </w:tcPr>
          <w:p w14:paraId="5E3A478D" w14:textId="77777777" w:rsidR="00A24D3E" w:rsidRPr="001D5FAE" w:rsidRDefault="00000000">
            <w:pPr>
              <w:widowControl w:val="0"/>
              <w:pBdr>
                <w:top w:val="nil"/>
                <w:left w:val="nil"/>
                <w:bottom w:val="nil"/>
                <w:right w:val="nil"/>
                <w:between w:val="nil"/>
              </w:pBdr>
              <w:spacing w:before="15" w:after="0"/>
              <w:ind w:left="561"/>
              <w:rPr>
                <w:rFonts w:ascii="Arial" w:eastAsia="Arial" w:hAnsi="Arial" w:cs="Arial"/>
                <w:b/>
                <w:sz w:val="20"/>
                <w:szCs w:val="20"/>
                <w:lang w:val="fr-FR"/>
              </w:rPr>
            </w:pPr>
            <w:r w:rsidRPr="001D5FAE">
              <w:rPr>
                <w:rFonts w:ascii="Arial" w:eastAsia="Arial" w:hAnsi="Arial" w:cs="Arial"/>
                <w:b/>
                <w:sz w:val="20"/>
                <w:szCs w:val="20"/>
                <w:lang w:val="fr-FR"/>
              </w:rPr>
              <w:t>Référence</w:t>
            </w:r>
          </w:p>
        </w:tc>
      </w:tr>
      <w:tr w:rsidR="00A24D3E" w:rsidRPr="001D5FAE" w14:paraId="3E698838" w14:textId="77777777" w:rsidTr="00F2786A">
        <w:trPr>
          <w:trHeight w:val="491"/>
        </w:trPr>
        <w:tc>
          <w:tcPr>
            <w:tcW w:w="1560" w:type="dxa"/>
          </w:tcPr>
          <w:p w14:paraId="7FD882D2" w14:textId="77777777" w:rsidR="00A24D3E" w:rsidRPr="001D5FAE" w:rsidRDefault="00000000">
            <w:pPr>
              <w:widowControl w:val="0"/>
              <w:pBdr>
                <w:top w:val="nil"/>
                <w:left w:val="nil"/>
                <w:bottom w:val="nil"/>
                <w:right w:val="nil"/>
                <w:between w:val="nil"/>
              </w:pBdr>
              <w:spacing w:after="0" w:line="251" w:lineRule="auto"/>
              <w:ind w:left="50" w:right="48"/>
              <w:jc w:val="center"/>
              <w:rPr>
                <w:rFonts w:ascii="Arial" w:eastAsia="Arial" w:hAnsi="Arial" w:cs="Arial"/>
                <w:sz w:val="20"/>
                <w:szCs w:val="20"/>
              </w:rPr>
            </w:pPr>
            <w:r w:rsidRPr="001D5FAE">
              <w:rPr>
                <w:rFonts w:ascii="Arial" w:eastAsia="Arial" w:hAnsi="Arial" w:cs="Arial"/>
                <w:sz w:val="20"/>
                <w:szCs w:val="20"/>
              </w:rPr>
              <w:t>1972-2003</w:t>
            </w:r>
          </w:p>
        </w:tc>
        <w:tc>
          <w:tcPr>
            <w:tcW w:w="2204" w:type="dxa"/>
          </w:tcPr>
          <w:p w14:paraId="301FBA49" w14:textId="77777777" w:rsidR="00A24D3E" w:rsidRPr="001D5FAE" w:rsidRDefault="00000000">
            <w:pPr>
              <w:widowControl w:val="0"/>
              <w:pBdr>
                <w:top w:val="nil"/>
                <w:left w:val="nil"/>
                <w:bottom w:val="nil"/>
                <w:right w:val="nil"/>
                <w:between w:val="nil"/>
              </w:pBdr>
              <w:spacing w:after="0" w:line="251" w:lineRule="auto"/>
              <w:ind w:left="107"/>
              <w:rPr>
                <w:rFonts w:ascii="Arial" w:eastAsia="Arial" w:hAnsi="Arial" w:cs="Arial"/>
                <w:sz w:val="20"/>
                <w:szCs w:val="20"/>
                <w:lang w:val="fr-FR"/>
              </w:rPr>
            </w:pPr>
            <w:r w:rsidRPr="001D5FAE">
              <w:rPr>
                <w:rFonts w:ascii="Arial" w:eastAsia="Arial" w:hAnsi="Arial" w:cs="Arial"/>
                <w:sz w:val="20"/>
                <w:szCs w:val="20"/>
                <w:lang w:val="fr-FR"/>
              </w:rPr>
              <w:t>Atlantique Nord-Ouest</w:t>
            </w:r>
          </w:p>
        </w:tc>
        <w:tc>
          <w:tcPr>
            <w:tcW w:w="2651" w:type="dxa"/>
          </w:tcPr>
          <w:p w14:paraId="4C3A5012" w14:textId="77777777" w:rsidR="00A24D3E" w:rsidRPr="001D5FAE" w:rsidRDefault="00000000">
            <w:pPr>
              <w:widowControl w:val="0"/>
              <w:pBdr>
                <w:top w:val="nil"/>
                <w:left w:val="nil"/>
                <w:bottom w:val="nil"/>
                <w:right w:val="nil"/>
                <w:between w:val="nil"/>
              </w:pBdr>
              <w:spacing w:after="0" w:line="252" w:lineRule="auto"/>
              <w:ind w:left="225" w:right="238" w:hanging="104"/>
              <w:rPr>
                <w:rFonts w:ascii="Arial" w:eastAsia="Arial" w:hAnsi="Arial" w:cs="Arial"/>
                <w:sz w:val="20"/>
                <w:szCs w:val="20"/>
                <w:lang w:val="fr-FR"/>
              </w:rPr>
            </w:pPr>
            <w:r w:rsidRPr="001D5FAE">
              <w:rPr>
                <w:rFonts w:ascii="Arial" w:eastAsia="Arial" w:hAnsi="Arial" w:cs="Arial"/>
                <w:sz w:val="20"/>
                <w:szCs w:val="20"/>
                <w:lang w:val="fr-FR"/>
              </w:rPr>
              <w:t>Étude indépendante sur les pêcheries (CPUE)</w:t>
            </w:r>
          </w:p>
        </w:tc>
        <w:tc>
          <w:tcPr>
            <w:tcW w:w="1560" w:type="dxa"/>
          </w:tcPr>
          <w:p w14:paraId="741E9C4D" w14:textId="77777777" w:rsidR="00A24D3E" w:rsidRPr="001D5FAE" w:rsidRDefault="00000000">
            <w:pPr>
              <w:widowControl w:val="0"/>
              <w:pBdr>
                <w:top w:val="nil"/>
                <w:left w:val="nil"/>
                <w:bottom w:val="nil"/>
                <w:right w:val="nil"/>
                <w:between w:val="nil"/>
              </w:pBdr>
              <w:spacing w:before="1" w:after="0"/>
              <w:ind w:left="75" w:right="48"/>
              <w:jc w:val="center"/>
              <w:rPr>
                <w:rFonts w:ascii="Arial" w:eastAsia="Arial" w:hAnsi="Arial" w:cs="Arial"/>
                <w:sz w:val="20"/>
                <w:szCs w:val="20"/>
                <w:lang w:val="fr-FR"/>
              </w:rPr>
            </w:pPr>
            <w:r w:rsidRPr="001D5FAE">
              <w:rPr>
                <w:rFonts w:ascii="Arial" w:eastAsia="Arial" w:hAnsi="Arial" w:cs="Arial"/>
                <w:sz w:val="20"/>
                <w:szCs w:val="20"/>
                <w:lang w:val="fr-FR"/>
              </w:rPr>
              <w:t>Réduction de</w:t>
            </w:r>
          </w:p>
        </w:tc>
        <w:tc>
          <w:tcPr>
            <w:tcW w:w="2137" w:type="dxa"/>
          </w:tcPr>
          <w:p w14:paraId="555F270A" w14:textId="77777777" w:rsidR="00A24D3E" w:rsidRPr="001D5FAE" w:rsidRDefault="00000000">
            <w:pPr>
              <w:widowControl w:val="0"/>
              <w:pBdr>
                <w:top w:val="nil"/>
                <w:left w:val="nil"/>
                <w:bottom w:val="nil"/>
                <w:right w:val="nil"/>
                <w:between w:val="nil"/>
              </w:pBdr>
              <w:spacing w:after="0" w:line="251" w:lineRule="auto"/>
              <w:ind w:left="165"/>
              <w:rPr>
                <w:rFonts w:ascii="Arial" w:eastAsia="Arial" w:hAnsi="Arial" w:cs="Arial"/>
                <w:sz w:val="20"/>
                <w:szCs w:val="20"/>
              </w:rPr>
            </w:pPr>
            <w:r w:rsidRPr="001D5FAE">
              <w:rPr>
                <w:rFonts w:ascii="Arial" w:eastAsia="Arial" w:hAnsi="Arial" w:cs="Arial"/>
                <w:sz w:val="20"/>
                <w:szCs w:val="20"/>
              </w:rPr>
              <w:t>Myers et al (2007)</w:t>
            </w:r>
          </w:p>
        </w:tc>
      </w:tr>
      <w:tr w:rsidR="00A24D3E" w:rsidRPr="001D5FAE" w14:paraId="473F99E5" w14:textId="77777777" w:rsidTr="00F2786A">
        <w:trPr>
          <w:trHeight w:val="717"/>
        </w:trPr>
        <w:tc>
          <w:tcPr>
            <w:tcW w:w="1560" w:type="dxa"/>
          </w:tcPr>
          <w:p w14:paraId="719BA129" w14:textId="77777777" w:rsidR="00A24D3E" w:rsidRPr="001D5FAE" w:rsidRDefault="00000000">
            <w:pPr>
              <w:widowControl w:val="0"/>
              <w:pBdr>
                <w:top w:val="nil"/>
                <w:left w:val="nil"/>
                <w:bottom w:val="nil"/>
                <w:right w:val="nil"/>
                <w:between w:val="nil"/>
              </w:pBdr>
              <w:spacing w:after="0" w:line="249" w:lineRule="auto"/>
              <w:ind w:left="50" w:right="48"/>
              <w:jc w:val="center"/>
              <w:rPr>
                <w:rFonts w:ascii="Arial" w:eastAsia="Arial" w:hAnsi="Arial" w:cs="Arial"/>
                <w:sz w:val="20"/>
                <w:szCs w:val="20"/>
              </w:rPr>
            </w:pPr>
            <w:r w:rsidRPr="001D5FAE">
              <w:rPr>
                <w:rFonts w:ascii="Arial" w:eastAsia="Arial" w:hAnsi="Arial" w:cs="Arial"/>
                <w:sz w:val="20"/>
                <w:szCs w:val="20"/>
              </w:rPr>
              <w:t>1992-2003</w:t>
            </w:r>
          </w:p>
        </w:tc>
        <w:tc>
          <w:tcPr>
            <w:tcW w:w="2204" w:type="dxa"/>
          </w:tcPr>
          <w:p w14:paraId="7A829368" w14:textId="77777777" w:rsidR="00A24D3E" w:rsidRPr="001D5FAE" w:rsidRDefault="00000000">
            <w:pPr>
              <w:widowControl w:val="0"/>
              <w:pBdr>
                <w:top w:val="nil"/>
                <w:left w:val="nil"/>
                <w:bottom w:val="nil"/>
                <w:right w:val="nil"/>
                <w:between w:val="nil"/>
              </w:pBdr>
              <w:spacing w:after="0" w:line="249" w:lineRule="auto"/>
              <w:ind w:left="107"/>
              <w:rPr>
                <w:rFonts w:ascii="Arial" w:eastAsia="Arial" w:hAnsi="Arial" w:cs="Arial"/>
                <w:sz w:val="20"/>
                <w:szCs w:val="20"/>
                <w:lang w:val="fr-FR"/>
              </w:rPr>
            </w:pPr>
            <w:r w:rsidRPr="001D5FAE">
              <w:rPr>
                <w:rFonts w:ascii="Arial" w:eastAsia="Arial" w:hAnsi="Arial" w:cs="Arial"/>
                <w:sz w:val="20"/>
                <w:szCs w:val="20"/>
                <w:lang w:val="fr-FR"/>
              </w:rPr>
              <w:t>Atlantique Nord-Ouest</w:t>
            </w:r>
          </w:p>
        </w:tc>
        <w:tc>
          <w:tcPr>
            <w:tcW w:w="2651" w:type="dxa"/>
          </w:tcPr>
          <w:p w14:paraId="7E5E042C" w14:textId="77777777" w:rsidR="00A24D3E" w:rsidRPr="001D5FAE" w:rsidRDefault="00000000">
            <w:pPr>
              <w:widowControl w:val="0"/>
              <w:pBdr>
                <w:top w:val="nil"/>
                <w:left w:val="nil"/>
                <w:bottom w:val="nil"/>
                <w:right w:val="nil"/>
                <w:between w:val="nil"/>
              </w:pBdr>
              <w:spacing w:after="0" w:line="237" w:lineRule="auto"/>
              <w:ind w:left="301" w:right="608" w:hanging="132"/>
              <w:rPr>
                <w:rFonts w:ascii="Arial" w:eastAsia="Arial" w:hAnsi="Arial" w:cs="Arial"/>
                <w:sz w:val="20"/>
                <w:szCs w:val="20"/>
                <w:lang w:val="fr-FR"/>
              </w:rPr>
            </w:pPr>
            <w:r w:rsidRPr="001D5FAE">
              <w:rPr>
                <w:rFonts w:ascii="Arial" w:eastAsia="Arial" w:hAnsi="Arial" w:cs="Arial"/>
                <w:sz w:val="20"/>
                <w:szCs w:val="20"/>
                <w:lang w:val="fr-FR"/>
              </w:rPr>
              <w:t>Données à bord sur les palangres pélagiques</w:t>
            </w:r>
          </w:p>
          <w:p w14:paraId="77D314E0" w14:textId="77777777" w:rsidR="00A24D3E" w:rsidRPr="001D5FAE" w:rsidRDefault="00000000">
            <w:pPr>
              <w:widowControl w:val="0"/>
              <w:pBdr>
                <w:top w:val="nil"/>
                <w:left w:val="nil"/>
                <w:bottom w:val="nil"/>
                <w:right w:val="nil"/>
                <w:between w:val="nil"/>
              </w:pBdr>
              <w:spacing w:after="0" w:line="201" w:lineRule="auto"/>
              <w:ind w:left="301"/>
              <w:rPr>
                <w:rFonts w:ascii="Arial" w:eastAsia="Arial" w:hAnsi="Arial" w:cs="Arial"/>
                <w:sz w:val="20"/>
                <w:szCs w:val="20"/>
              </w:rPr>
            </w:pPr>
            <w:r w:rsidRPr="001D5FAE">
              <w:rPr>
                <w:rFonts w:ascii="Arial" w:eastAsia="Arial" w:hAnsi="Arial" w:cs="Arial"/>
                <w:sz w:val="20"/>
                <w:szCs w:val="20"/>
              </w:rPr>
              <w:t>(CPUE)</w:t>
            </w:r>
          </w:p>
        </w:tc>
        <w:tc>
          <w:tcPr>
            <w:tcW w:w="1560" w:type="dxa"/>
          </w:tcPr>
          <w:p w14:paraId="77D4D02E" w14:textId="77777777" w:rsidR="00A24D3E" w:rsidRPr="001D5FAE" w:rsidRDefault="00000000">
            <w:pPr>
              <w:widowControl w:val="0"/>
              <w:pBdr>
                <w:top w:val="nil"/>
                <w:left w:val="nil"/>
                <w:bottom w:val="nil"/>
                <w:right w:val="nil"/>
                <w:between w:val="nil"/>
              </w:pBdr>
              <w:spacing w:after="0"/>
              <w:ind w:left="534" w:right="195" w:hanging="308"/>
              <w:rPr>
                <w:rFonts w:ascii="Arial" w:eastAsia="Arial" w:hAnsi="Arial" w:cs="Arial"/>
                <w:sz w:val="20"/>
                <w:szCs w:val="20"/>
                <w:lang w:val="fr-FR"/>
              </w:rPr>
            </w:pPr>
            <w:r w:rsidRPr="001D5FAE">
              <w:rPr>
                <w:rFonts w:ascii="Arial" w:eastAsia="Arial" w:hAnsi="Arial" w:cs="Arial"/>
                <w:sz w:val="20"/>
                <w:szCs w:val="20"/>
                <w:lang w:val="fr-FR"/>
              </w:rPr>
              <w:t>Réduction de 89%*</w:t>
            </w:r>
          </w:p>
        </w:tc>
        <w:tc>
          <w:tcPr>
            <w:tcW w:w="2137" w:type="dxa"/>
          </w:tcPr>
          <w:p w14:paraId="3A4369D3" w14:textId="77777777" w:rsidR="00A24D3E" w:rsidRPr="001D5FAE" w:rsidRDefault="00000000">
            <w:pPr>
              <w:widowControl w:val="0"/>
              <w:pBdr>
                <w:top w:val="nil"/>
                <w:left w:val="nil"/>
                <w:bottom w:val="nil"/>
                <w:right w:val="nil"/>
                <w:between w:val="nil"/>
              </w:pBdr>
              <w:spacing w:after="0" w:line="249" w:lineRule="auto"/>
              <w:ind w:left="174"/>
              <w:rPr>
                <w:rFonts w:ascii="Arial" w:eastAsia="Arial" w:hAnsi="Arial" w:cs="Arial"/>
                <w:sz w:val="20"/>
                <w:szCs w:val="20"/>
              </w:rPr>
            </w:pPr>
            <w:r w:rsidRPr="001D5FAE">
              <w:rPr>
                <w:rFonts w:ascii="Arial" w:eastAsia="Arial" w:hAnsi="Arial" w:cs="Arial"/>
                <w:sz w:val="20"/>
                <w:szCs w:val="20"/>
              </w:rPr>
              <w:t>Baum et al (2003)</w:t>
            </w:r>
          </w:p>
        </w:tc>
      </w:tr>
      <w:tr w:rsidR="00A24D3E" w:rsidRPr="001D5FAE" w14:paraId="7ADE1256" w14:textId="77777777" w:rsidTr="00F2786A">
        <w:trPr>
          <w:trHeight w:val="959"/>
        </w:trPr>
        <w:tc>
          <w:tcPr>
            <w:tcW w:w="1560" w:type="dxa"/>
          </w:tcPr>
          <w:p w14:paraId="6DFFC2A7" w14:textId="77777777" w:rsidR="00A24D3E" w:rsidRPr="001D5FAE" w:rsidRDefault="00000000">
            <w:pPr>
              <w:widowControl w:val="0"/>
              <w:pBdr>
                <w:top w:val="nil"/>
                <w:left w:val="nil"/>
                <w:bottom w:val="nil"/>
                <w:right w:val="nil"/>
                <w:between w:val="nil"/>
              </w:pBdr>
              <w:spacing w:before="8" w:after="0"/>
              <w:ind w:left="50" w:right="48"/>
              <w:jc w:val="center"/>
              <w:rPr>
                <w:rFonts w:ascii="Arial" w:eastAsia="Arial" w:hAnsi="Arial" w:cs="Arial"/>
                <w:sz w:val="20"/>
                <w:szCs w:val="20"/>
              </w:rPr>
            </w:pPr>
            <w:r w:rsidRPr="001D5FAE">
              <w:rPr>
                <w:rFonts w:ascii="Arial" w:eastAsia="Arial" w:hAnsi="Arial" w:cs="Arial"/>
                <w:sz w:val="20"/>
                <w:szCs w:val="20"/>
              </w:rPr>
              <w:t>1992-2005</w:t>
            </w:r>
          </w:p>
        </w:tc>
        <w:tc>
          <w:tcPr>
            <w:tcW w:w="2204" w:type="dxa"/>
          </w:tcPr>
          <w:p w14:paraId="07DB600E" w14:textId="77777777" w:rsidR="00A24D3E" w:rsidRPr="001D5FAE" w:rsidRDefault="00000000">
            <w:pPr>
              <w:widowControl w:val="0"/>
              <w:pBdr>
                <w:top w:val="nil"/>
                <w:left w:val="nil"/>
                <w:bottom w:val="nil"/>
                <w:right w:val="nil"/>
                <w:between w:val="nil"/>
              </w:pBdr>
              <w:spacing w:before="8" w:after="0"/>
              <w:ind w:left="107"/>
              <w:rPr>
                <w:rFonts w:ascii="Arial" w:eastAsia="Arial" w:hAnsi="Arial" w:cs="Arial"/>
                <w:sz w:val="20"/>
                <w:szCs w:val="20"/>
                <w:lang w:val="fr-FR"/>
              </w:rPr>
            </w:pPr>
            <w:r w:rsidRPr="001D5FAE">
              <w:rPr>
                <w:rFonts w:ascii="Arial" w:eastAsia="Arial" w:hAnsi="Arial" w:cs="Arial"/>
                <w:sz w:val="20"/>
                <w:szCs w:val="20"/>
                <w:lang w:val="fr-FR"/>
              </w:rPr>
              <w:t>Atlantique Nord-Ouest</w:t>
            </w:r>
          </w:p>
        </w:tc>
        <w:tc>
          <w:tcPr>
            <w:tcW w:w="2651" w:type="dxa"/>
          </w:tcPr>
          <w:p w14:paraId="0600B568" w14:textId="77777777" w:rsidR="00A24D3E" w:rsidRPr="001D5FAE" w:rsidRDefault="00000000">
            <w:pPr>
              <w:widowControl w:val="0"/>
              <w:pBdr>
                <w:top w:val="nil"/>
                <w:left w:val="nil"/>
                <w:bottom w:val="nil"/>
                <w:right w:val="nil"/>
                <w:between w:val="nil"/>
              </w:pBdr>
              <w:spacing w:before="10" w:after="0" w:line="237" w:lineRule="auto"/>
              <w:ind w:left="361" w:right="337" w:hanging="1"/>
              <w:jc w:val="center"/>
              <w:rPr>
                <w:rFonts w:ascii="Arial" w:eastAsia="Arial" w:hAnsi="Arial" w:cs="Arial"/>
                <w:sz w:val="20"/>
                <w:szCs w:val="20"/>
                <w:lang w:val="fr-FR"/>
              </w:rPr>
            </w:pPr>
            <w:r w:rsidRPr="001D5FAE">
              <w:rPr>
                <w:rFonts w:ascii="Arial" w:eastAsia="Arial" w:hAnsi="Arial" w:cs="Arial"/>
                <w:sz w:val="20"/>
                <w:szCs w:val="20"/>
                <w:lang w:val="fr-FR"/>
              </w:rPr>
              <w:t>Programme d’observation des palangriers commerciaux (CPUE)</w:t>
            </w:r>
          </w:p>
        </w:tc>
        <w:tc>
          <w:tcPr>
            <w:tcW w:w="1560" w:type="dxa"/>
          </w:tcPr>
          <w:p w14:paraId="643C12B9" w14:textId="77777777" w:rsidR="00A24D3E" w:rsidRPr="001D5FAE" w:rsidRDefault="00000000">
            <w:pPr>
              <w:widowControl w:val="0"/>
              <w:pBdr>
                <w:top w:val="nil"/>
                <w:left w:val="nil"/>
                <w:bottom w:val="nil"/>
                <w:right w:val="nil"/>
                <w:between w:val="nil"/>
              </w:pBdr>
              <w:spacing w:before="24" w:after="0" w:line="223" w:lineRule="auto"/>
              <w:ind w:left="534" w:right="195" w:hanging="308"/>
              <w:rPr>
                <w:rFonts w:ascii="Arial" w:eastAsia="Arial" w:hAnsi="Arial" w:cs="Arial"/>
                <w:sz w:val="20"/>
                <w:szCs w:val="20"/>
                <w:lang w:val="fr-FR"/>
              </w:rPr>
            </w:pPr>
            <w:r w:rsidRPr="001D5FAE">
              <w:rPr>
                <w:rFonts w:ascii="Arial" w:eastAsia="Arial" w:hAnsi="Arial" w:cs="Arial"/>
                <w:sz w:val="20"/>
                <w:szCs w:val="20"/>
                <w:lang w:val="fr-FR"/>
              </w:rPr>
              <w:t>Réduction de 76%*</w:t>
            </w:r>
          </w:p>
        </w:tc>
        <w:tc>
          <w:tcPr>
            <w:tcW w:w="2137" w:type="dxa"/>
          </w:tcPr>
          <w:p w14:paraId="6FA72908" w14:textId="77777777" w:rsidR="00A24D3E" w:rsidRPr="001D5FAE" w:rsidRDefault="00000000">
            <w:pPr>
              <w:widowControl w:val="0"/>
              <w:pBdr>
                <w:top w:val="nil"/>
                <w:left w:val="nil"/>
                <w:bottom w:val="nil"/>
                <w:right w:val="nil"/>
                <w:between w:val="nil"/>
              </w:pBdr>
              <w:spacing w:before="8" w:after="0"/>
              <w:ind w:left="174"/>
              <w:rPr>
                <w:rFonts w:ascii="Arial" w:eastAsia="Arial" w:hAnsi="Arial" w:cs="Arial"/>
                <w:sz w:val="20"/>
                <w:szCs w:val="20"/>
              </w:rPr>
            </w:pPr>
            <w:r w:rsidRPr="001D5FAE">
              <w:rPr>
                <w:rFonts w:ascii="Arial" w:eastAsia="Arial" w:hAnsi="Arial" w:cs="Arial"/>
                <w:sz w:val="20"/>
                <w:szCs w:val="20"/>
              </w:rPr>
              <w:t>Baum et al (2003)</w:t>
            </w:r>
          </w:p>
        </w:tc>
      </w:tr>
      <w:tr w:rsidR="00A24D3E" w:rsidRPr="001D5FAE" w14:paraId="2C718BEA" w14:textId="77777777" w:rsidTr="00F2786A">
        <w:trPr>
          <w:trHeight w:val="501"/>
        </w:trPr>
        <w:tc>
          <w:tcPr>
            <w:tcW w:w="1560" w:type="dxa"/>
          </w:tcPr>
          <w:p w14:paraId="347265F4" w14:textId="77777777" w:rsidR="00A24D3E" w:rsidRPr="001D5FAE" w:rsidRDefault="00000000">
            <w:pPr>
              <w:widowControl w:val="0"/>
              <w:pBdr>
                <w:top w:val="nil"/>
                <w:left w:val="nil"/>
                <w:bottom w:val="nil"/>
                <w:right w:val="nil"/>
                <w:between w:val="nil"/>
              </w:pBdr>
              <w:spacing w:before="10" w:after="0" w:line="244" w:lineRule="auto"/>
              <w:ind w:left="232"/>
              <w:rPr>
                <w:rFonts w:ascii="Arial" w:eastAsia="Arial" w:hAnsi="Arial" w:cs="Arial"/>
                <w:sz w:val="20"/>
                <w:szCs w:val="20"/>
              </w:rPr>
            </w:pPr>
            <w:r w:rsidRPr="001D5FAE">
              <w:rPr>
                <w:rFonts w:ascii="Arial" w:eastAsia="Arial" w:hAnsi="Arial" w:cs="Arial"/>
                <w:sz w:val="20"/>
                <w:szCs w:val="20"/>
              </w:rPr>
              <w:t>1983-1984 &amp;</w:t>
            </w:r>
          </w:p>
          <w:p w14:paraId="23BE0D18" w14:textId="77777777" w:rsidR="00A24D3E" w:rsidRPr="001D5FAE" w:rsidRDefault="00000000">
            <w:pPr>
              <w:widowControl w:val="0"/>
              <w:pBdr>
                <w:top w:val="nil"/>
                <w:left w:val="nil"/>
                <w:bottom w:val="nil"/>
                <w:right w:val="nil"/>
                <w:between w:val="nil"/>
              </w:pBdr>
              <w:spacing w:after="0" w:line="227" w:lineRule="auto"/>
              <w:ind w:left="309"/>
              <w:rPr>
                <w:rFonts w:ascii="Arial" w:eastAsia="Arial" w:hAnsi="Arial" w:cs="Arial"/>
                <w:sz w:val="20"/>
                <w:szCs w:val="20"/>
              </w:rPr>
            </w:pPr>
            <w:r w:rsidRPr="001D5FAE">
              <w:rPr>
                <w:rFonts w:ascii="Arial" w:eastAsia="Arial" w:hAnsi="Arial" w:cs="Arial"/>
                <w:sz w:val="20"/>
                <w:szCs w:val="20"/>
              </w:rPr>
              <w:t>1991-1995</w:t>
            </w:r>
          </w:p>
        </w:tc>
        <w:tc>
          <w:tcPr>
            <w:tcW w:w="2204" w:type="dxa"/>
          </w:tcPr>
          <w:p w14:paraId="4D09282F" w14:textId="77777777" w:rsidR="00A24D3E" w:rsidRPr="001D5FAE" w:rsidRDefault="00000000">
            <w:pPr>
              <w:widowControl w:val="0"/>
              <w:pBdr>
                <w:top w:val="nil"/>
                <w:left w:val="nil"/>
                <w:bottom w:val="nil"/>
                <w:right w:val="nil"/>
                <w:between w:val="nil"/>
              </w:pBdr>
              <w:spacing w:before="8" w:after="0"/>
              <w:ind w:left="110"/>
              <w:rPr>
                <w:rFonts w:ascii="Arial" w:eastAsia="Arial" w:hAnsi="Arial" w:cs="Arial"/>
                <w:sz w:val="20"/>
                <w:szCs w:val="20"/>
                <w:lang w:val="fr-FR"/>
              </w:rPr>
            </w:pPr>
            <w:r w:rsidRPr="001D5FAE">
              <w:rPr>
                <w:rFonts w:ascii="Arial" w:eastAsia="Arial" w:hAnsi="Arial" w:cs="Arial"/>
                <w:sz w:val="20"/>
                <w:szCs w:val="20"/>
                <w:lang w:val="fr-FR"/>
              </w:rPr>
              <w:t>Atlantique Nord-Ouest</w:t>
            </w:r>
          </w:p>
        </w:tc>
        <w:tc>
          <w:tcPr>
            <w:tcW w:w="2651" w:type="dxa"/>
          </w:tcPr>
          <w:p w14:paraId="73578470" w14:textId="77777777" w:rsidR="00A24D3E" w:rsidRPr="001D5FAE" w:rsidRDefault="00000000">
            <w:pPr>
              <w:widowControl w:val="0"/>
              <w:pBdr>
                <w:top w:val="nil"/>
                <w:left w:val="nil"/>
                <w:bottom w:val="nil"/>
                <w:right w:val="nil"/>
                <w:between w:val="nil"/>
              </w:pBdr>
              <w:spacing w:before="19" w:after="0" w:line="216" w:lineRule="auto"/>
              <w:ind w:left="225" w:right="238" w:hanging="104"/>
              <w:rPr>
                <w:rFonts w:ascii="Arial" w:eastAsia="Arial" w:hAnsi="Arial" w:cs="Arial"/>
                <w:sz w:val="20"/>
                <w:szCs w:val="20"/>
                <w:lang w:val="fr-FR"/>
              </w:rPr>
            </w:pPr>
            <w:r w:rsidRPr="001D5FAE">
              <w:rPr>
                <w:rFonts w:ascii="Arial" w:eastAsia="Arial" w:hAnsi="Arial" w:cs="Arial"/>
                <w:sz w:val="20"/>
                <w:szCs w:val="20"/>
                <w:lang w:val="fr-FR"/>
              </w:rPr>
              <w:t>Étude indépendante sur les pêcheries (CPUE)</w:t>
            </w:r>
          </w:p>
        </w:tc>
        <w:tc>
          <w:tcPr>
            <w:tcW w:w="1560" w:type="dxa"/>
          </w:tcPr>
          <w:p w14:paraId="7F80B611" w14:textId="77777777" w:rsidR="00A24D3E" w:rsidRPr="001D5FAE" w:rsidRDefault="00000000">
            <w:pPr>
              <w:widowControl w:val="0"/>
              <w:pBdr>
                <w:top w:val="nil"/>
                <w:left w:val="nil"/>
                <w:bottom w:val="nil"/>
                <w:right w:val="nil"/>
                <w:between w:val="nil"/>
              </w:pBdr>
              <w:spacing w:before="10" w:after="0" w:line="236" w:lineRule="auto"/>
              <w:ind w:left="587" w:right="194" w:hanging="360"/>
              <w:rPr>
                <w:rFonts w:ascii="Arial" w:eastAsia="Arial" w:hAnsi="Arial" w:cs="Arial"/>
                <w:sz w:val="20"/>
                <w:szCs w:val="20"/>
                <w:lang w:val="fr-FR"/>
              </w:rPr>
            </w:pPr>
            <w:r w:rsidRPr="001D5FAE">
              <w:rPr>
                <w:rFonts w:ascii="Arial" w:eastAsia="Arial" w:hAnsi="Arial" w:cs="Arial"/>
                <w:sz w:val="20"/>
                <w:szCs w:val="20"/>
                <w:lang w:val="fr-FR"/>
              </w:rPr>
              <w:t>Réduction de 66 %</w:t>
            </w:r>
          </w:p>
        </w:tc>
        <w:tc>
          <w:tcPr>
            <w:tcW w:w="2137" w:type="dxa"/>
          </w:tcPr>
          <w:p w14:paraId="07D5B446" w14:textId="77777777" w:rsidR="00A24D3E" w:rsidRPr="001D5FAE" w:rsidRDefault="00000000">
            <w:pPr>
              <w:widowControl w:val="0"/>
              <w:pBdr>
                <w:top w:val="nil"/>
                <w:left w:val="nil"/>
                <w:bottom w:val="nil"/>
                <w:right w:val="nil"/>
                <w:between w:val="nil"/>
              </w:pBdr>
              <w:spacing w:before="8" w:after="0"/>
              <w:ind w:left="501"/>
              <w:rPr>
                <w:rFonts w:ascii="Arial" w:eastAsia="Arial" w:hAnsi="Arial" w:cs="Arial"/>
                <w:sz w:val="20"/>
                <w:szCs w:val="20"/>
              </w:rPr>
            </w:pPr>
            <w:r w:rsidRPr="001D5FAE">
              <w:rPr>
                <w:rFonts w:ascii="Arial" w:eastAsia="Arial" w:hAnsi="Arial" w:cs="Arial"/>
                <w:sz w:val="20"/>
                <w:szCs w:val="20"/>
              </w:rPr>
              <w:t>Ulrich (1996)</w:t>
            </w:r>
          </w:p>
        </w:tc>
      </w:tr>
      <w:tr w:rsidR="00A24D3E" w:rsidRPr="001D5FAE" w14:paraId="56B50EC1" w14:textId="77777777" w:rsidTr="00F2786A">
        <w:trPr>
          <w:trHeight w:val="1190"/>
        </w:trPr>
        <w:tc>
          <w:tcPr>
            <w:tcW w:w="1560" w:type="dxa"/>
          </w:tcPr>
          <w:p w14:paraId="1B11697A" w14:textId="77777777" w:rsidR="00A24D3E" w:rsidRPr="001D5FAE" w:rsidRDefault="00000000">
            <w:pPr>
              <w:widowControl w:val="0"/>
              <w:pBdr>
                <w:top w:val="nil"/>
                <w:left w:val="nil"/>
                <w:bottom w:val="nil"/>
                <w:right w:val="nil"/>
                <w:between w:val="nil"/>
              </w:pBdr>
              <w:spacing w:before="8" w:after="0"/>
              <w:ind w:left="50" w:right="48"/>
              <w:jc w:val="center"/>
              <w:rPr>
                <w:rFonts w:ascii="Arial" w:eastAsia="Arial" w:hAnsi="Arial" w:cs="Arial"/>
                <w:sz w:val="20"/>
                <w:szCs w:val="20"/>
              </w:rPr>
            </w:pPr>
            <w:r w:rsidRPr="001D5FAE">
              <w:rPr>
                <w:rFonts w:ascii="Arial" w:eastAsia="Arial" w:hAnsi="Arial" w:cs="Arial"/>
                <w:sz w:val="20"/>
                <w:szCs w:val="20"/>
              </w:rPr>
              <w:t>1994-2005</w:t>
            </w:r>
          </w:p>
        </w:tc>
        <w:tc>
          <w:tcPr>
            <w:tcW w:w="2204" w:type="dxa"/>
          </w:tcPr>
          <w:p w14:paraId="06081C28" w14:textId="77777777" w:rsidR="00A24D3E" w:rsidRPr="001D5FAE" w:rsidRDefault="00000000">
            <w:pPr>
              <w:widowControl w:val="0"/>
              <w:pBdr>
                <w:top w:val="nil"/>
                <w:left w:val="nil"/>
                <w:bottom w:val="nil"/>
                <w:right w:val="nil"/>
                <w:between w:val="nil"/>
              </w:pBdr>
              <w:spacing w:before="8" w:after="0"/>
              <w:ind w:left="110"/>
              <w:rPr>
                <w:rFonts w:ascii="Arial" w:eastAsia="Arial" w:hAnsi="Arial" w:cs="Arial"/>
                <w:sz w:val="20"/>
                <w:szCs w:val="20"/>
                <w:lang w:val="fr-FR"/>
              </w:rPr>
            </w:pPr>
            <w:r w:rsidRPr="001D5FAE">
              <w:rPr>
                <w:rFonts w:ascii="Arial" w:eastAsia="Arial" w:hAnsi="Arial" w:cs="Arial"/>
                <w:sz w:val="20"/>
                <w:szCs w:val="20"/>
                <w:lang w:val="fr-FR"/>
              </w:rPr>
              <w:t>Atlantique Nord-Ouest</w:t>
            </w:r>
          </w:p>
        </w:tc>
        <w:tc>
          <w:tcPr>
            <w:tcW w:w="2651" w:type="dxa"/>
          </w:tcPr>
          <w:p w14:paraId="002CCBCE" w14:textId="77777777" w:rsidR="00A24D3E" w:rsidRPr="001D5FAE" w:rsidRDefault="00000000">
            <w:pPr>
              <w:widowControl w:val="0"/>
              <w:pBdr>
                <w:top w:val="nil"/>
                <w:left w:val="nil"/>
                <w:bottom w:val="nil"/>
                <w:right w:val="nil"/>
                <w:between w:val="nil"/>
              </w:pBdr>
              <w:spacing w:before="7" w:after="0" w:line="237" w:lineRule="auto"/>
              <w:ind w:left="359" w:right="337" w:firstLine="2"/>
              <w:jc w:val="center"/>
              <w:rPr>
                <w:rFonts w:ascii="Arial" w:eastAsia="Arial" w:hAnsi="Arial" w:cs="Arial"/>
                <w:sz w:val="20"/>
                <w:szCs w:val="20"/>
                <w:lang w:val="fr-FR"/>
              </w:rPr>
            </w:pPr>
            <w:r w:rsidRPr="001D5FAE">
              <w:rPr>
                <w:rFonts w:ascii="Arial" w:eastAsia="Arial" w:hAnsi="Arial" w:cs="Arial"/>
                <w:sz w:val="20"/>
                <w:szCs w:val="20"/>
                <w:lang w:val="fr-FR"/>
              </w:rPr>
              <w:t>Programme d’observation des filets dérivants commerciaux (CPUE)</w:t>
            </w:r>
          </w:p>
        </w:tc>
        <w:tc>
          <w:tcPr>
            <w:tcW w:w="1560" w:type="dxa"/>
          </w:tcPr>
          <w:p w14:paraId="519343D3" w14:textId="77777777" w:rsidR="00A24D3E" w:rsidRPr="001D5FAE" w:rsidRDefault="00000000">
            <w:pPr>
              <w:widowControl w:val="0"/>
              <w:pBdr>
                <w:top w:val="nil"/>
                <w:left w:val="nil"/>
                <w:bottom w:val="nil"/>
                <w:right w:val="nil"/>
                <w:between w:val="nil"/>
              </w:pBdr>
              <w:spacing w:before="24" w:after="0" w:line="223" w:lineRule="auto"/>
              <w:ind w:left="534" w:right="195" w:hanging="308"/>
              <w:rPr>
                <w:rFonts w:ascii="Arial" w:eastAsia="Arial" w:hAnsi="Arial" w:cs="Arial"/>
                <w:sz w:val="20"/>
                <w:szCs w:val="20"/>
                <w:lang w:val="fr-FR"/>
              </w:rPr>
            </w:pPr>
            <w:r w:rsidRPr="001D5FAE">
              <w:rPr>
                <w:rFonts w:ascii="Arial" w:eastAsia="Arial" w:hAnsi="Arial" w:cs="Arial"/>
                <w:sz w:val="20"/>
                <w:szCs w:val="20"/>
                <w:lang w:val="fr-FR"/>
              </w:rPr>
              <w:t>Réduction de 25 %*</w:t>
            </w:r>
          </w:p>
        </w:tc>
        <w:tc>
          <w:tcPr>
            <w:tcW w:w="2137" w:type="dxa"/>
          </w:tcPr>
          <w:p w14:paraId="199DD304" w14:textId="77777777" w:rsidR="00A24D3E" w:rsidRPr="001D5FAE" w:rsidRDefault="00000000">
            <w:pPr>
              <w:widowControl w:val="0"/>
              <w:pBdr>
                <w:top w:val="nil"/>
                <w:left w:val="nil"/>
                <w:bottom w:val="nil"/>
                <w:right w:val="nil"/>
                <w:between w:val="nil"/>
              </w:pBdr>
              <w:spacing w:before="24" w:after="0" w:line="223" w:lineRule="auto"/>
              <w:ind w:left="107" w:right="494"/>
              <w:jc w:val="center"/>
              <w:rPr>
                <w:rFonts w:ascii="Arial" w:eastAsia="Arial" w:hAnsi="Arial" w:cs="Arial"/>
                <w:sz w:val="20"/>
                <w:szCs w:val="20"/>
              </w:rPr>
            </w:pPr>
            <w:r w:rsidRPr="001D5FAE">
              <w:rPr>
                <w:rFonts w:ascii="Arial" w:eastAsia="Arial" w:hAnsi="Arial" w:cs="Arial"/>
                <w:sz w:val="20"/>
                <w:szCs w:val="20"/>
              </w:rPr>
              <w:t>Carlson et al (2005)</w:t>
            </w:r>
          </w:p>
        </w:tc>
      </w:tr>
      <w:tr w:rsidR="00A24D3E" w:rsidRPr="001D5FAE" w14:paraId="2EA741FD" w14:textId="77777777" w:rsidTr="00F2786A">
        <w:trPr>
          <w:trHeight w:val="1190"/>
        </w:trPr>
        <w:tc>
          <w:tcPr>
            <w:tcW w:w="1560" w:type="dxa"/>
          </w:tcPr>
          <w:p w14:paraId="7B03D4D5" w14:textId="77777777" w:rsidR="00A24D3E" w:rsidRPr="001D5FAE" w:rsidRDefault="00000000">
            <w:pPr>
              <w:widowControl w:val="0"/>
              <w:pBdr>
                <w:top w:val="nil"/>
                <w:left w:val="nil"/>
                <w:bottom w:val="nil"/>
                <w:right w:val="nil"/>
                <w:between w:val="nil"/>
              </w:pBdr>
              <w:spacing w:before="8" w:after="0"/>
              <w:ind w:left="50" w:right="48"/>
              <w:jc w:val="center"/>
              <w:rPr>
                <w:rFonts w:ascii="Arial" w:eastAsia="Arial" w:hAnsi="Arial" w:cs="Arial"/>
                <w:sz w:val="20"/>
                <w:szCs w:val="20"/>
              </w:rPr>
            </w:pPr>
            <w:r w:rsidRPr="001D5FAE">
              <w:rPr>
                <w:rFonts w:ascii="Arial" w:eastAsia="Arial" w:hAnsi="Arial" w:cs="Arial"/>
                <w:sz w:val="20"/>
                <w:szCs w:val="20"/>
              </w:rPr>
              <w:t>1994-2005</w:t>
            </w:r>
          </w:p>
        </w:tc>
        <w:tc>
          <w:tcPr>
            <w:tcW w:w="2204" w:type="dxa"/>
          </w:tcPr>
          <w:p w14:paraId="5D08DD99" w14:textId="77777777" w:rsidR="00A24D3E" w:rsidRPr="001D5FAE" w:rsidRDefault="00000000">
            <w:pPr>
              <w:widowControl w:val="0"/>
              <w:pBdr>
                <w:top w:val="nil"/>
                <w:left w:val="nil"/>
                <w:bottom w:val="nil"/>
                <w:right w:val="nil"/>
                <w:between w:val="nil"/>
              </w:pBdr>
              <w:spacing w:before="8" w:after="0"/>
              <w:ind w:left="107"/>
              <w:rPr>
                <w:rFonts w:ascii="Arial" w:eastAsia="Arial" w:hAnsi="Arial" w:cs="Arial"/>
                <w:sz w:val="20"/>
                <w:szCs w:val="20"/>
                <w:lang w:val="fr-FR"/>
              </w:rPr>
            </w:pPr>
            <w:r w:rsidRPr="001D5FAE">
              <w:rPr>
                <w:rFonts w:ascii="Arial" w:eastAsia="Arial" w:hAnsi="Arial" w:cs="Arial"/>
                <w:sz w:val="20"/>
                <w:szCs w:val="20"/>
                <w:lang w:val="fr-FR"/>
              </w:rPr>
              <w:t>Atlantique Nord-Ouest</w:t>
            </w:r>
          </w:p>
        </w:tc>
        <w:tc>
          <w:tcPr>
            <w:tcW w:w="2651" w:type="dxa"/>
          </w:tcPr>
          <w:p w14:paraId="382A17EA" w14:textId="77777777" w:rsidR="00A24D3E" w:rsidRPr="001D5FAE" w:rsidRDefault="00000000">
            <w:pPr>
              <w:widowControl w:val="0"/>
              <w:pBdr>
                <w:top w:val="nil"/>
                <w:left w:val="nil"/>
                <w:bottom w:val="nil"/>
                <w:right w:val="nil"/>
                <w:between w:val="nil"/>
              </w:pBdr>
              <w:spacing w:before="7" w:after="0" w:line="237" w:lineRule="auto"/>
              <w:ind w:left="337" w:right="309" w:hanging="2"/>
              <w:jc w:val="center"/>
              <w:rPr>
                <w:rFonts w:ascii="Arial" w:eastAsia="Arial" w:hAnsi="Arial" w:cs="Arial"/>
                <w:sz w:val="20"/>
                <w:szCs w:val="20"/>
                <w:lang w:val="fr-FR"/>
              </w:rPr>
            </w:pPr>
            <w:r w:rsidRPr="001D5FAE">
              <w:rPr>
                <w:rFonts w:ascii="Arial" w:eastAsia="Arial" w:hAnsi="Arial" w:cs="Arial"/>
                <w:sz w:val="20"/>
                <w:szCs w:val="20"/>
                <w:lang w:val="fr-FR"/>
              </w:rPr>
              <w:t>Programme d’observateur des requins à la palangre (CPUE)</w:t>
            </w:r>
          </w:p>
        </w:tc>
        <w:tc>
          <w:tcPr>
            <w:tcW w:w="1560" w:type="dxa"/>
          </w:tcPr>
          <w:p w14:paraId="41E443F9" w14:textId="77777777" w:rsidR="00A24D3E" w:rsidRPr="001D5FAE" w:rsidRDefault="00000000">
            <w:pPr>
              <w:widowControl w:val="0"/>
              <w:pBdr>
                <w:top w:val="nil"/>
                <w:left w:val="nil"/>
                <w:bottom w:val="nil"/>
                <w:right w:val="nil"/>
                <w:between w:val="nil"/>
              </w:pBdr>
              <w:spacing w:before="24" w:after="0" w:line="223" w:lineRule="auto"/>
              <w:ind w:left="534" w:right="278" w:hanging="221"/>
              <w:rPr>
                <w:rFonts w:ascii="Arial" w:eastAsia="Arial" w:hAnsi="Arial" w:cs="Arial"/>
                <w:sz w:val="20"/>
                <w:szCs w:val="20"/>
                <w:lang w:val="fr-FR"/>
              </w:rPr>
            </w:pPr>
            <w:r w:rsidRPr="001D5FAE">
              <w:rPr>
                <w:rFonts w:ascii="Arial" w:eastAsia="Arial" w:hAnsi="Arial" w:cs="Arial"/>
                <w:sz w:val="20"/>
                <w:szCs w:val="20"/>
                <w:lang w:val="fr-FR"/>
              </w:rPr>
              <w:t>Augmentation de 56 %*</w:t>
            </w:r>
          </w:p>
        </w:tc>
        <w:tc>
          <w:tcPr>
            <w:tcW w:w="2137" w:type="dxa"/>
          </w:tcPr>
          <w:p w14:paraId="6D108ABC" w14:textId="77777777" w:rsidR="00A24D3E" w:rsidRPr="001D5FAE" w:rsidRDefault="00000000">
            <w:pPr>
              <w:widowControl w:val="0"/>
              <w:pBdr>
                <w:top w:val="nil"/>
                <w:left w:val="nil"/>
                <w:bottom w:val="nil"/>
                <w:right w:val="nil"/>
                <w:between w:val="nil"/>
              </w:pBdr>
              <w:spacing w:before="8" w:after="0"/>
              <w:ind w:left="153"/>
              <w:rPr>
                <w:rFonts w:ascii="Arial" w:eastAsia="Arial" w:hAnsi="Arial" w:cs="Arial"/>
                <w:sz w:val="20"/>
                <w:szCs w:val="20"/>
              </w:rPr>
            </w:pPr>
            <w:r w:rsidRPr="001D5FAE">
              <w:rPr>
                <w:rFonts w:ascii="Arial" w:eastAsia="Arial" w:hAnsi="Arial" w:cs="Arial"/>
                <w:sz w:val="20"/>
                <w:szCs w:val="20"/>
              </w:rPr>
              <w:t>Hayes et al (2009)</w:t>
            </w:r>
          </w:p>
        </w:tc>
      </w:tr>
      <w:tr w:rsidR="00A24D3E" w:rsidRPr="001D5FAE" w14:paraId="27E8646B" w14:textId="77777777" w:rsidTr="00F2786A">
        <w:trPr>
          <w:trHeight w:val="498"/>
        </w:trPr>
        <w:tc>
          <w:tcPr>
            <w:tcW w:w="1560" w:type="dxa"/>
          </w:tcPr>
          <w:p w14:paraId="619B4BC4" w14:textId="77777777" w:rsidR="00A24D3E" w:rsidRPr="001D5FAE" w:rsidRDefault="00000000">
            <w:pPr>
              <w:widowControl w:val="0"/>
              <w:pBdr>
                <w:top w:val="nil"/>
                <w:left w:val="nil"/>
                <w:bottom w:val="nil"/>
                <w:right w:val="nil"/>
                <w:between w:val="nil"/>
              </w:pBdr>
              <w:spacing w:before="8" w:after="0"/>
              <w:ind w:left="50" w:right="48"/>
              <w:jc w:val="center"/>
              <w:rPr>
                <w:rFonts w:ascii="Arial" w:eastAsia="Arial" w:hAnsi="Arial" w:cs="Arial"/>
                <w:sz w:val="20"/>
                <w:szCs w:val="20"/>
              </w:rPr>
            </w:pPr>
            <w:r w:rsidRPr="001D5FAE">
              <w:rPr>
                <w:rFonts w:ascii="Arial" w:eastAsia="Arial" w:hAnsi="Arial" w:cs="Arial"/>
                <w:sz w:val="20"/>
                <w:szCs w:val="20"/>
              </w:rPr>
              <w:t>1995-2005</w:t>
            </w:r>
          </w:p>
        </w:tc>
        <w:tc>
          <w:tcPr>
            <w:tcW w:w="2204" w:type="dxa"/>
          </w:tcPr>
          <w:p w14:paraId="1DB69BA3" w14:textId="77777777" w:rsidR="00A24D3E" w:rsidRPr="001D5FAE" w:rsidRDefault="00000000">
            <w:pPr>
              <w:widowControl w:val="0"/>
              <w:pBdr>
                <w:top w:val="nil"/>
                <w:left w:val="nil"/>
                <w:bottom w:val="nil"/>
                <w:right w:val="nil"/>
                <w:between w:val="nil"/>
              </w:pBdr>
              <w:spacing w:before="8" w:after="0"/>
              <w:ind w:left="107"/>
              <w:rPr>
                <w:rFonts w:ascii="Arial" w:eastAsia="Arial" w:hAnsi="Arial" w:cs="Arial"/>
                <w:sz w:val="20"/>
                <w:szCs w:val="20"/>
                <w:lang w:val="fr-FR"/>
              </w:rPr>
            </w:pPr>
            <w:r w:rsidRPr="001D5FAE">
              <w:rPr>
                <w:rFonts w:ascii="Arial" w:eastAsia="Arial" w:hAnsi="Arial" w:cs="Arial"/>
                <w:sz w:val="20"/>
                <w:szCs w:val="20"/>
                <w:lang w:val="fr-FR"/>
              </w:rPr>
              <w:t>Atlantique Nord-Ouest</w:t>
            </w:r>
          </w:p>
        </w:tc>
        <w:tc>
          <w:tcPr>
            <w:tcW w:w="2651" w:type="dxa"/>
          </w:tcPr>
          <w:p w14:paraId="017D723E" w14:textId="77777777" w:rsidR="00A24D3E" w:rsidRPr="001D5FAE" w:rsidRDefault="00000000">
            <w:pPr>
              <w:widowControl w:val="0"/>
              <w:pBdr>
                <w:top w:val="nil"/>
                <w:left w:val="nil"/>
                <w:bottom w:val="nil"/>
                <w:right w:val="nil"/>
                <w:between w:val="nil"/>
              </w:pBdr>
              <w:spacing w:before="19" w:after="0" w:line="216" w:lineRule="auto"/>
              <w:ind w:left="225" w:right="238" w:hanging="104"/>
              <w:rPr>
                <w:rFonts w:ascii="Arial" w:eastAsia="Arial" w:hAnsi="Arial" w:cs="Arial"/>
                <w:sz w:val="20"/>
                <w:szCs w:val="20"/>
                <w:lang w:val="fr-FR"/>
              </w:rPr>
            </w:pPr>
            <w:r w:rsidRPr="001D5FAE">
              <w:rPr>
                <w:rFonts w:ascii="Arial" w:eastAsia="Arial" w:hAnsi="Arial" w:cs="Arial"/>
                <w:sz w:val="20"/>
                <w:szCs w:val="20"/>
                <w:lang w:val="fr-FR"/>
              </w:rPr>
              <w:t>Étude indépendante sur les pêcheries (CPUE)</w:t>
            </w:r>
          </w:p>
        </w:tc>
        <w:tc>
          <w:tcPr>
            <w:tcW w:w="1560" w:type="dxa"/>
          </w:tcPr>
          <w:p w14:paraId="44946693" w14:textId="77777777" w:rsidR="00A24D3E" w:rsidRPr="001D5FAE" w:rsidRDefault="00000000">
            <w:pPr>
              <w:widowControl w:val="0"/>
              <w:pBdr>
                <w:top w:val="nil"/>
                <w:left w:val="nil"/>
                <w:bottom w:val="nil"/>
                <w:right w:val="nil"/>
                <w:between w:val="nil"/>
              </w:pBdr>
              <w:spacing w:before="6" w:after="0" w:line="236" w:lineRule="auto"/>
              <w:ind w:left="534" w:right="195" w:hanging="308"/>
              <w:rPr>
                <w:rFonts w:ascii="Arial" w:eastAsia="Arial" w:hAnsi="Arial" w:cs="Arial"/>
                <w:sz w:val="20"/>
                <w:szCs w:val="20"/>
                <w:lang w:val="fr-FR"/>
              </w:rPr>
            </w:pPr>
            <w:r w:rsidRPr="001D5FAE">
              <w:rPr>
                <w:rFonts w:ascii="Arial" w:eastAsia="Arial" w:hAnsi="Arial" w:cs="Arial"/>
                <w:sz w:val="20"/>
                <w:szCs w:val="20"/>
                <w:lang w:val="fr-FR"/>
              </w:rPr>
              <w:t>Réduction de 44 %*</w:t>
            </w:r>
          </w:p>
        </w:tc>
        <w:tc>
          <w:tcPr>
            <w:tcW w:w="2137" w:type="dxa"/>
          </w:tcPr>
          <w:p w14:paraId="0C2FFC22" w14:textId="77777777" w:rsidR="00A24D3E" w:rsidRPr="001D5FAE" w:rsidRDefault="00000000">
            <w:pPr>
              <w:widowControl w:val="0"/>
              <w:pBdr>
                <w:top w:val="nil"/>
                <w:left w:val="nil"/>
                <w:bottom w:val="nil"/>
                <w:right w:val="nil"/>
                <w:between w:val="nil"/>
              </w:pBdr>
              <w:spacing w:before="8" w:after="0"/>
              <w:ind w:left="126"/>
              <w:rPr>
                <w:rFonts w:ascii="Arial" w:eastAsia="Arial" w:hAnsi="Arial" w:cs="Arial"/>
                <w:sz w:val="20"/>
                <w:szCs w:val="20"/>
              </w:rPr>
            </w:pPr>
            <w:r w:rsidRPr="001D5FAE">
              <w:rPr>
                <w:rFonts w:ascii="Arial" w:eastAsia="Arial" w:hAnsi="Arial" w:cs="Arial"/>
                <w:sz w:val="20"/>
                <w:szCs w:val="20"/>
              </w:rPr>
              <w:t>Ingram et al (2005)</w:t>
            </w:r>
          </w:p>
        </w:tc>
      </w:tr>
      <w:tr w:rsidR="00A24D3E" w:rsidRPr="001D5FAE" w14:paraId="2FA1F5E6" w14:textId="77777777" w:rsidTr="00F2786A">
        <w:trPr>
          <w:trHeight w:val="729"/>
        </w:trPr>
        <w:tc>
          <w:tcPr>
            <w:tcW w:w="1560" w:type="dxa"/>
          </w:tcPr>
          <w:p w14:paraId="19611BF7" w14:textId="77777777" w:rsidR="00A24D3E" w:rsidRPr="001D5FAE" w:rsidRDefault="00000000">
            <w:pPr>
              <w:widowControl w:val="0"/>
              <w:pBdr>
                <w:top w:val="nil"/>
                <w:left w:val="nil"/>
                <w:bottom w:val="nil"/>
                <w:right w:val="nil"/>
                <w:between w:val="nil"/>
              </w:pBdr>
              <w:spacing w:before="8" w:after="0"/>
              <w:ind w:left="50" w:right="48"/>
              <w:jc w:val="center"/>
              <w:rPr>
                <w:rFonts w:ascii="Arial" w:eastAsia="Arial" w:hAnsi="Arial" w:cs="Arial"/>
                <w:sz w:val="20"/>
                <w:szCs w:val="20"/>
              </w:rPr>
            </w:pPr>
            <w:r w:rsidRPr="001D5FAE">
              <w:rPr>
                <w:rFonts w:ascii="Arial" w:eastAsia="Arial" w:hAnsi="Arial" w:cs="Arial"/>
                <w:sz w:val="20"/>
                <w:szCs w:val="20"/>
              </w:rPr>
              <w:t>1981-2005</w:t>
            </w:r>
          </w:p>
        </w:tc>
        <w:tc>
          <w:tcPr>
            <w:tcW w:w="2204" w:type="dxa"/>
          </w:tcPr>
          <w:p w14:paraId="3D7A83F5" w14:textId="77777777" w:rsidR="00A24D3E" w:rsidRPr="001D5FAE" w:rsidRDefault="00000000">
            <w:pPr>
              <w:widowControl w:val="0"/>
              <w:pBdr>
                <w:top w:val="nil"/>
                <w:left w:val="nil"/>
                <w:bottom w:val="nil"/>
                <w:right w:val="nil"/>
                <w:between w:val="nil"/>
              </w:pBdr>
              <w:spacing w:before="8" w:after="0"/>
              <w:ind w:left="107"/>
              <w:rPr>
                <w:rFonts w:ascii="Arial" w:eastAsia="Arial" w:hAnsi="Arial" w:cs="Arial"/>
                <w:sz w:val="20"/>
                <w:szCs w:val="20"/>
                <w:lang w:val="fr-FR"/>
              </w:rPr>
            </w:pPr>
            <w:r w:rsidRPr="001D5FAE">
              <w:rPr>
                <w:rFonts w:ascii="Arial" w:eastAsia="Arial" w:hAnsi="Arial" w:cs="Arial"/>
                <w:sz w:val="20"/>
                <w:szCs w:val="20"/>
                <w:lang w:val="fr-FR"/>
              </w:rPr>
              <w:t>Atlantique Nord-Ouest</w:t>
            </w:r>
          </w:p>
        </w:tc>
        <w:tc>
          <w:tcPr>
            <w:tcW w:w="2651" w:type="dxa"/>
          </w:tcPr>
          <w:p w14:paraId="202534CF" w14:textId="77777777" w:rsidR="00A24D3E" w:rsidRPr="001D5FAE" w:rsidRDefault="00000000">
            <w:pPr>
              <w:widowControl w:val="0"/>
              <w:pBdr>
                <w:top w:val="nil"/>
                <w:left w:val="nil"/>
                <w:bottom w:val="nil"/>
                <w:right w:val="nil"/>
                <w:between w:val="nil"/>
              </w:pBdr>
              <w:spacing w:before="5" w:after="0"/>
              <w:ind w:left="753" w:right="320" w:hanging="406"/>
              <w:rPr>
                <w:rFonts w:ascii="Arial" w:eastAsia="Arial" w:hAnsi="Arial" w:cs="Arial"/>
                <w:sz w:val="20"/>
                <w:szCs w:val="20"/>
                <w:lang w:val="fr-FR"/>
              </w:rPr>
            </w:pPr>
            <w:r w:rsidRPr="001D5FAE">
              <w:rPr>
                <w:rFonts w:ascii="Arial" w:eastAsia="Arial" w:hAnsi="Arial" w:cs="Arial"/>
                <w:sz w:val="20"/>
                <w:szCs w:val="20"/>
                <w:lang w:val="fr-FR"/>
              </w:rPr>
              <w:t>Évaluation du stock (CPUE)</w:t>
            </w:r>
          </w:p>
        </w:tc>
        <w:tc>
          <w:tcPr>
            <w:tcW w:w="1560" w:type="dxa"/>
          </w:tcPr>
          <w:p w14:paraId="4E67A4C4" w14:textId="77777777" w:rsidR="00A24D3E" w:rsidRPr="001D5FAE" w:rsidRDefault="00000000">
            <w:pPr>
              <w:widowControl w:val="0"/>
              <w:pBdr>
                <w:top w:val="nil"/>
                <w:left w:val="nil"/>
                <w:bottom w:val="nil"/>
                <w:right w:val="nil"/>
                <w:between w:val="nil"/>
              </w:pBdr>
              <w:spacing w:before="24" w:after="0" w:line="223" w:lineRule="auto"/>
              <w:ind w:left="534" w:right="195" w:hanging="308"/>
              <w:rPr>
                <w:rFonts w:ascii="Arial" w:eastAsia="Arial" w:hAnsi="Arial" w:cs="Arial"/>
                <w:sz w:val="20"/>
                <w:szCs w:val="20"/>
                <w:lang w:val="fr-FR"/>
              </w:rPr>
            </w:pPr>
            <w:r w:rsidRPr="001D5FAE">
              <w:rPr>
                <w:rFonts w:ascii="Arial" w:eastAsia="Arial" w:hAnsi="Arial" w:cs="Arial"/>
                <w:sz w:val="20"/>
                <w:szCs w:val="20"/>
                <w:lang w:val="fr-FR"/>
              </w:rPr>
              <w:t>Réduction de 72 %*</w:t>
            </w:r>
          </w:p>
        </w:tc>
        <w:tc>
          <w:tcPr>
            <w:tcW w:w="2137" w:type="dxa"/>
          </w:tcPr>
          <w:p w14:paraId="7928DC8D" w14:textId="77777777" w:rsidR="00A24D3E" w:rsidRPr="001D5FAE" w:rsidRDefault="00000000">
            <w:pPr>
              <w:widowControl w:val="0"/>
              <w:pBdr>
                <w:top w:val="nil"/>
                <w:left w:val="nil"/>
                <w:bottom w:val="nil"/>
                <w:right w:val="nil"/>
                <w:between w:val="nil"/>
              </w:pBdr>
              <w:spacing w:before="8" w:after="0"/>
              <w:ind w:left="251"/>
              <w:rPr>
                <w:rFonts w:ascii="Arial" w:eastAsia="Arial" w:hAnsi="Arial" w:cs="Arial"/>
                <w:sz w:val="20"/>
                <w:szCs w:val="20"/>
              </w:rPr>
            </w:pPr>
            <w:r w:rsidRPr="001D5FAE">
              <w:rPr>
                <w:rFonts w:ascii="Arial" w:eastAsia="Arial" w:hAnsi="Arial" w:cs="Arial"/>
                <w:sz w:val="20"/>
                <w:szCs w:val="20"/>
              </w:rPr>
              <w:t>Jiao et al (2008)</w:t>
            </w:r>
          </w:p>
        </w:tc>
      </w:tr>
      <w:tr w:rsidR="00A24D3E" w:rsidRPr="001D5FAE" w14:paraId="24283A0A" w14:textId="77777777" w:rsidTr="00F2786A">
        <w:trPr>
          <w:trHeight w:val="729"/>
        </w:trPr>
        <w:tc>
          <w:tcPr>
            <w:tcW w:w="1560" w:type="dxa"/>
          </w:tcPr>
          <w:p w14:paraId="736348F3" w14:textId="77777777" w:rsidR="00A24D3E" w:rsidRPr="001D5FAE" w:rsidRDefault="00000000">
            <w:pPr>
              <w:widowControl w:val="0"/>
              <w:pBdr>
                <w:top w:val="nil"/>
                <w:left w:val="nil"/>
                <w:bottom w:val="nil"/>
                <w:right w:val="nil"/>
                <w:between w:val="nil"/>
              </w:pBdr>
              <w:spacing w:before="8" w:after="0"/>
              <w:ind w:left="50" w:right="48"/>
              <w:jc w:val="center"/>
              <w:rPr>
                <w:rFonts w:ascii="Arial" w:eastAsia="Arial" w:hAnsi="Arial" w:cs="Arial"/>
                <w:sz w:val="20"/>
                <w:szCs w:val="20"/>
              </w:rPr>
            </w:pPr>
            <w:r w:rsidRPr="001D5FAE">
              <w:rPr>
                <w:rFonts w:ascii="Arial" w:eastAsia="Arial" w:hAnsi="Arial" w:cs="Arial"/>
                <w:sz w:val="20"/>
                <w:szCs w:val="20"/>
              </w:rPr>
              <w:t>1981-2005</w:t>
            </w:r>
          </w:p>
        </w:tc>
        <w:tc>
          <w:tcPr>
            <w:tcW w:w="2204" w:type="dxa"/>
          </w:tcPr>
          <w:p w14:paraId="42F28EA9" w14:textId="77777777" w:rsidR="00A24D3E" w:rsidRPr="001D5FAE" w:rsidRDefault="00000000">
            <w:pPr>
              <w:widowControl w:val="0"/>
              <w:pBdr>
                <w:top w:val="nil"/>
                <w:left w:val="nil"/>
                <w:bottom w:val="nil"/>
                <w:right w:val="nil"/>
                <w:between w:val="nil"/>
              </w:pBdr>
              <w:spacing w:before="8" w:after="0"/>
              <w:ind w:left="107"/>
              <w:rPr>
                <w:rFonts w:ascii="Arial" w:eastAsia="Arial" w:hAnsi="Arial" w:cs="Arial"/>
                <w:sz w:val="20"/>
                <w:szCs w:val="20"/>
                <w:lang w:val="fr-FR"/>
              </w:rPr>
            </w:pPr>
            <w:r w:rsidRPr="001D5FAE">
              <w:rPr>
                <w:rFonts w:ascii="Arial" w:eastAsia="Arial" w:hAnsi="Arial" w:cs="Arial"/>
                <w:sz w:val="20"/>
                <w:szCs w:val="20"/>
                <w:lang w:val="fr-FR"/>
              </w:rPr>
              <w:t>Atlantique Nord-Ouest</w:t>
            </w:r>
          </w:p>
        </w:tc>
        <w:tc>
          <w:tcPr>
            <w:tcW w:w="2651" w:type="dxa"/>
          </w:tcPr>
          <w:p w14:paraId="6E57B0F3" w14:textId="77777777" w:rsidR="00A24D3E" w:rsidRPr="001D5FAE" w:rsidRDefault="00000000">
            <w:pPr>
              <w:widowControl w:val="0"/>
              <w:pBdr>
                <w:top w:val="nil"/>
                <w:left w:val="nil"/>
                <w:bottom w:val="nil"/>
                <w:right w:val="nil"/>
                <w:between w:val="nil"/>
              </w:pBdr>
              <w:spacing w:before="5" w:after="0"/>
              <w:ind w:left="750" w:right="321" w:hanging="404"/>
              <w:rPr>
                <w:rFonts w:ascii="Arial" w:eastAsia="Arial" w:hAnsi="Arial" w:cs="Arial"/>
                <w:sz w:val="20"/>
                <w:szCs w:val="20"/>
                <w:lang w:val="fr-FR"/>
              </w:rPr>
            </w:pPr>
            <w:r w:rsidRPr="001D5FAE">
              <w:rPr>
                <w:rFonts w:ascii="Arial" w:eastAsia="Arial" w:hAnsi="Arial" w:cs="Arial"/>
                <w:sz w:val="20"/>
                <w:szCs w:val="20"/>
                <w:lang w:val="fr-FR"/>
              </w:rPr>
              <w:t>Évaluation du stock (CPUE)</w:t>
            </w:r>
          </w:p>
        </w:tc>
        <w:tc>
          <w:tcPr>
            <w:tcW w:w="1560" w:type="dxa"/>
          </w:tcPr>
          <w:p w14:paraId="352C4606" w14:textId="77777777" w:rsidR="00A24D3E" w:rsidRPr="001D5FAE" w:rsidRDefault="00000000">
            <w:pPr>
              <w:widowControl w:val="0"/>
              <w:pBdr>
                <w:top w:val="nil"/>
                <w:left w:val="nil"/>
                <w:bottom w:val="nil"/>
                <w:right w:val="nil"/>
                <w:between w:val="nil"/>
              </w:pBdr>
              <w:spacing w:before="10" w:after="0"/>
              <w:ind w:left="534" w:right="195" w:hanging="308"/>
              <w:rPr>
                <w:rFonts w:ascii="Arial" w:eastAsia="Arial" w:hAnsi="Arial" w:cs="Arial"/>
                <w:sz w:val="20"/>
                <w:szCs w:val="20"/>
                <w:lang w:val="fr-FR"/>
              </w:rPr>
            </w:pPr>
            <w:r w:rsidRPr="001D5FAE">
              <w:rPr>
                <w:rFonts w:ascii="Arial" w:eastAsia="Arial" w:hAnsi="Arial" w:cs="Arial"/>
                <w:sz w:val="20"/>
                <w:szCs w:val="20"/>
                <w:lang w:val="fr-FR"/>
              </w:rPr>
              <w:t>Réduction de 83 %*</w:t>
            </w:r>
          </w:p>
        </w:tc>
        <w:tc>
          <w:tcPr>
            <w:tcW w:w="2137" w:type="dxa"/>
          </w:tcPr>
          <w:p w14:paraId="7E8735CF" w14:textId="77777777" w:rsidR="00A24D3E" w:rsidRPr="001D5FAE" w:rsidRDefault="00000000">
            <w:pPr>
              <w:widowControl w:val="0"/>
              <w:pBdr>
                <w:top w:val="nil"/>
                <w:left w:val="nil"/>
                <w:bottom w:val="nil"/>
                <w:right w:val="nil"/>
                <w:between w:val="nil"/>
              </w:pBdr>
              <w:spacing w:before="8" w:after="0"/>
              <w:ind w:left="153"/>
              <w:rPr>
                <w:rFonts w:ascii="Arial" w:eastAsia="Arial" w:hAnsi="Arial" w:cs="Arial"/>
                <w:sz w:val="20"/>
                <w:szCs w:val="20"/>
              </w:rPr>
            </w:pPr>
            <w:r w:rsidRPr="001D5FAE">
              <w:rPr>
                <w:rFonts w:ascii="Arial" w:eastAsia="Arial" w:hAnsi="Arial" w:cs="Arial"/>
                <w:sz w:val="20"/>
                <w:szCs w:val="20"/>
              </w:rPr>
              <w:t>Hayes et al (2009)</w:t>
            </w:r>
          </w:p>
        </w:tc>
      </w:tr>
      <w:tr w:rsidR="00A24D3E" w:rsidRPr="001D5FAE" w14:paraId="5EB82107" w14:textId="77777777" w:rsidTr="00F2786A">
        <w:trPr>
          <w:trHeight w:val="959"/>
        </w:trPr>
        <w:tc>
          <w:tcPr>
            <w:tcW w:w="1560" w:type="dxa"/>
          </w:tcPr>
          <w:p w14:paraId="36476494" w14:textId="77777777" w:rsidR="00A24D3E" w:rsidRPr="001D5FAE" w:rsidRDefault="00000000">
            <w:pPr>
              <w:widowControl w:val="0"/>
              <w:pBdr>
                <w:top w:val="nil"/>
                <w:left w:val="nil"/>
                <w:bottom w:val="nil"/>
                <w:right w:val="nil"/>
                <w:between w:val="nil"/>
              </w:pBdr>
              <w:spacing w:before="10" w:after="0" w:line="245" w:lineRule="auto"/>
              <w:ind w:left="309"/>
              <w:rPr>
                <w:rFonts w:ascii="Arial" w:eastAsia="Arial" w:hAnsi="Arial" w:cs="Arial"/>
                <w:sz w:val="20"/>
                <w:szCs w:val="20"/>
              </w:rPr>
            </w:pPr>
            <w:r w:rsidRPr="001D5FAE">
              <w:rPr>
                <w:rFonts w:ascii="Arial" w:eastAsia="Arial" w:hAnsi="Arial" w:cs="Arial"/>
                <w:sz w:val="20"/>
                <w:szCs w:val="20"/>
              </w:rPr>
              <w:t>1898-1922</w:t>
            </w:r>
          </w:p>
          <w:p w14:paraId="6BEA5E86" w14:textId="77777777" w:rsidR="00A24D3E" w:rsidRPr="001D5FAE" w:rsidRDefault="00000000">
            <w:pPr>
              <w:widowControl w:val="0"/>
              <w:pBdr>
                <w:top w:val="nil"/>
                <w:left w:val="nil"/>
                <w:bottom w:val="nil"/>
                <w:right w:val="nil"/>
                <w:between w:val="nil"/>
              </w:pBdr>
              <w:spacing w:after="0" w:line="241" w:lineRule="auto"/>
              <w:ind w:left="309"/>
              <w:rPr>
                <w:rFonts w:ascii="Arial" w:eastAsia="Arial" w:hAnsi="Arial" w:cs="Arial"/>
                <w:sz w:val="20"/>
                <w:szCs w:val="20"/>
              </w:rPr>
            </w:pPr>
            <w:r w:rsidRPr="001D5FAE">
              <w:rPr>
                <w:rFonts w:ascii="Arial" w:eastAsia="Arial" w:hAnsi="Arial" w:cs="Arial"/>
                <w:sz w:val="20"/>
                <w:szCs w:val="20"/>
              </w:rPr>
              <w:t>1950-2006</w:t>
            </w:r>
          </w:p>
          <w:p w14:paraId="193935F0" w14:textId="77777777" w:rsidR="00A24D3E" w:rsidRPr="001D5FAE" w:rsidRDefault="00000000">
            <w:pPr>
              <w:widowControl w:val="0"/>
              <w:pBdr>
                <w:top w:val="nil"/>
                <w:left w:val="nil"/>
                <w:bottom w:val="nil"/>
                <w:right w:val="nil"/>
                <w:between w:val="nil"/>
              </w:pBdr>
              <w:spacing w:after="0" w:line="248" w:lineRule="auto"/>
              <w:ind w:left="309"/>
              <w:rPr>
                <w:rFonts w:ascii="Arial" w:eastAsia="Arial" w:hAnsi="Arial" w:cs="Arial"/>
                <w:sz w:val="20"/>
                <w:szCs w:val="20"/>
              </w:rPr>
            </w:pPr>
            <w:r w:rsidRPr="001D5FAE">
              <w:rPr>
                <w:rFonts w:ascii="Arial" w:eastAsia="Arial" w:hAnsi="Arial" w:cs="Arial"/>
                <w:sz w:val="20"/>
                <w:szCs w:val="20"/>
              </w:rPr>
              <w:t>1978-1999</w:t>
            </w:r>
          </w:p>
          <w:p w14:paraId="42D70A62" w14:textId="77777777" w:rsidR="00A24D3E" w:rsidRPr="001D5FAE" w:rsidRDefault="00000000">
            <w:pPr>
              <w:widowControl w:val="0"/>
              <w:pBdr>
                <w:top w:val="nil"/>
                <w:left w:val="nil"/>
                <w:bottom w:val="nil"/>
                <w:right w:val="nil"/>
                <w:between w:val="nil"/>
              </w:pBdr>
              <w:spacing w:after="0" w:line="194" w:lineRule="auto"/>
              <w:ind w:left="309"/>
              <w:rPr>
                <w:rFonts w:ascii="Arial" w:eastAsia="Arial" w:hAnsi="Arial" w:cs="Arial"/>
                <w:sz w:val="20"/>
                <w:szCs w:val="20"/>
              </w:rPr>
            </w:pPr>
            <w:r w:rsidRPr="001D5FAE">
              <w:rPr>
                <w:rFonts w:ascii="Arial" w:eastAsia="Arial" w:hAnsi="Arial" w:cs="Arial"/>
                <w:sz w:val="20"/>
                <w:szCs w:val="20"/>
              </w:rPr>
              <w:t>1827-2000</w:t>
            </w:r>
          </w:p>
        </w:tc>
        <w:tc>
          <w:tcPr>
            <w:tcW w:w="2204" w:type="dxa"/>
          </w:tcPr>
          <w:p w14:paraId="4EB63568" w14:textId="77777777" w:rsidR="00A24D3E" w:rsidRPr="001D5FAE" w:rsidRDefault="00000000">
            <w:pPr>
              <w:widowControl w:val="0"/>
              <w:pBdr>
                <w:top w:val="nil"/>
                <w:left w:val="nil"/>
                <w:bottom w:val="nil"/>
                <w:right w:val="nil"/>
                <w:between w:val="nil"/>
              </w:pBdr>
              <w:spacing w:before="8" w:after="0"/>
              <w:ind w:left="326"/>
              <w:rPr>
                <w:rFonts w:ascii="Arial" w:eastAsia="Arial" w:hAnsi="Arial" w:cs="Arial"/>
                <w:sz w:val="20"/>
                <w:szCs w:val="20"/>
                <w:lang w:val="fr-FR"/>
              </w:rPr>
            </w:pPr>
            <w:r w:rsidRPr="001D5FAE">
              <w:rPr>
                <w:rFonts w:ascii="Arial" w:eastAsia="Arial" w:hAnsi="Arial" w:cs="Arial"/>
                <w:sz w:val="20"/>
                <w:szCs w:val="20"/>
                <w:lang w:val="fr-FR"/>
              </w:rPr>
              <w:t>Méditerranée</w:t>
            </w:r>
          </w:p>
        </w:tc>
        <w:tc>
          <w:tcPr>
            <w:tcW w:w="2651" w:type="dxa"/>
          </w:tcPr>
          <w:p w14:paraId="3F2BAE86" w14:textId="77777777" w:rsidR="00A24D3E" w:rsidRPr="001D5FAE" w:rsidRDefault="00000000">
            <w:pPr>
              <w:widowControl w:val="0"/>
              <w:pBdr>
                <w:top w:val="nil"/>
                <w:left w:val="nil"/>
                <w:bottom w:val="nil"/>
                <w:right w:val="nil"/>
                <w:between w:val="nil"/>
              </w:pBdr>
              <w:spacing w:before="17" w:after="0" w:line="218" w:lineRule="auto"/>
              <w:ind w:left="345" w:right="440" w:hanging="156"/>
              <w:rPr>
                <w:rFonts w:ascii="Arial" w:eastAsia="Arial" w:hAnsi="Arial" w:cs="Arial"/>
                <w:sz w:val="20"/>
                <w:szCs w:val="20"/>
                <w:lang w:val="fr-FR"/>
              </w:rPr>
            </w:pPr>
            <w:r w:rsidRPr="001D5FAE">
              <w:rPr>
                <w:rFonts w:ascii="Arial" w:eastAsia="Arial" w:hAnsi="Arial" w:cs="Arial"/>
                <w:sz w:val="20"/>
                <w:szCs w:val="20"/>
                <w:lang w:val="fr-FR"/>
              </w:rPr>
              <w:t>Observations de captures à la palangre (CPUE)</w:t>
            </w:r>
          </w:p>
        </w:tc>
        <w:tc>
          <w:tcPr>
            <w:tcW w:w="1560" w:type="dxa"/>
          </w:tcPr>
          <w:p w14:paraId="09D3190F" w14:textId="77777777" w:rsidR="00A24D3E" w:rsidRPr="001D5FAE" w:rsidRDefault="00000000">
            <w:pPr>
              <w:widowControl w:val="0"/>
              <w:pBdr>
                <w:top w:val="nil"/>
                <w:left w:val="nil"/>
                <w:bottom w:val="nil"/>
                <w:right w:val="nil"/>
                <w:between w:val="nil"/>
              </w:pBdr>
              <w:spacing w:before="22" w:after="0" w:line="225" w:lineRule="auto"/>
              <w:ind w:left="534" w:right="195" w:hanging="308"/>
              <w:rPr>
                <w:rFonts w:ascii="Arial" w:eastAsia="Arial" w:hAnsi="Arial" w:cs="Arial"/>
                <w:sz w:val="20"/>
                <w:szCs w:val="20"/>
                <w:lang w:val="fr-FR"/>
              </w:rPr>
            </w:pPr>
            <w:r w:rsidRPr="001D5FAE">
              <w:rPr>
                <w:rFonts w:ascii="Arial" w:eastAsia="Arial" w:hAnsi="Arial" w:cs="Arial"/>
                <w:sz w:val="20"/>
                <w:szCs w:val="20"/>
                <w:lang w:val="fr-FR"/>
              </w:rPr>
              <w:t>Réduction de 99 %*</w:t>
            </w:r>
          </w:p>
        </w:tc>
        <w:tc>
          <w:tcPr>
            <w:tcW w:w="2137" w:type="dxa"/>
          </w:tcPr>
          <w:p w14:paraId="027507C7" w14:textId="77777777" w:rsidR="00A24D3E" w:rsidRPr="001D5FAE" w:rsidRDefault="00000000">
            <w:pPr>
              <w:widowControl w:val="0"/>
              <w:pBdr>
                <w:top w:val="nil"/>
                <w:left w:val="nil"/>
                <w:bottom w:val="nil"/>
                <w:right w:val="nil"/>
                <w:between w:val="nil"/>
              </w:pBdr>
              <w:spacing w:before="8" w:after="0"/>
              <w:ind w:left="124"/>
              <w:rPr>
                <w:rFonts w:ascii="Arial" w:eastAsia="Arial" w:hAnsi="Arial" w:cs="Arial"/>
                <w:sz w:val="20"/>
                <w:szCs w:val="20"/>
              </w:rPr>
            </w:pPr>
            <w:r w:rsidRPr="001D5FAE">
              <w:rPr>
                <w:rFonts w:ascii="Arial" w:eastAsia="Arial" w:hAnsi="Arial" w:cs="Arial"/>
                <w:sz w:val="20"/>
                <w:szCs w:val="20"/>
              </w:rPr>
              <w:t>Ferretti et al (2008)</w:t>
            </w:r>
          </w:p>
        </w:tc>
      </w:tr>
      <w:tr w:rsidR="00A24D3E" w:rsidRPr="001D5FAE" w14:paraId="733EE348" w14:textId="77777777" w:rsidTr="00F2786A">
        <w:trPr>
          <w:trHeight w:val="501"/>
        </w:trPr>
        <w:tc>
          <w:tcPr>
            <w:tcW w:w="1560" w:type="dxa"/>
          </w:tcPr>
          <w:p w14:paraId="58D7EB2D" w14:textId="77777777" w:rsidR="00A24D3E" w:rsidRPr="001D5FAE" w:rsidRDefault="00000000">
            <w:pPr>
              <w:widowControl w:val="0"/>
              <w:pBdr>
                <w:top w:val="nil"/>
                <w:left w:val="nil"/>
                <w:bottom w:val="nil"/>
                <w:right w:val="nil"/>
                <w:between w:val="nil"/>
              </w:pBdr>
              <w:spacing w:before="10" w:after="0"/>
              <w:ind w:left="50" w:right="48"/>
              <w:jc w:val="center"/>
              <w:rPr>
                <w:rFonts w:ascii="Arial" w:eastAsia="Arial" w:hAnsi="Arial" w:cs="Arial"/>
                <w:sz w:val="20"/>
                <w:szCs w:val="20"/>
              </w:rPr>
            </w:pPr>
            <w:r w:rsidRPr="001D5FAE">
              <w:rPr>
                <w:rFonts w:ascii="Arial" w:eastAsia="Arial" w:hAnsi="Arial" w:cs="Arial"/>
                <w:sz w:val="20"/>
                <w:szCs w:val="20"/>
              </w:rPr>
              <w:t>1993-2001</w:t>
            </w:r>
          </w:p>
        </w:tc>
        <w:tc>
          <w:tcPr>
            <w:tcW w:w="2204" w:type="dxa"/>
          </w:tcPr>
          <w:p w14:paraId="6E6601D3" w14:textId="77777777" w:rsidR="00A24D3E" w:rsidRPr="001D5FAE" w:rsidRDefault="00000000">
            <w:pPr>
              <w:widowControl w:val="0"/>
              <w:pBdr>
                <w:top w:val="nil"/>
                <w:left w:val="nil"/>
                <w:bottom w:val="nil"/>
                <w:right w:val="nil"/>
                <w:between w:val="nil"/>
              </w:pBdr>
              <w:spacing w:before="10" w:after="0"/>
              <w:ind w:left="114"/>
              <w:rPr>
                <w:rFonts w:ascii="Arial" w:eastAsia="Arial" w:hAnsi="Arial" w:cs="Arial"/>
                <w:sz w:val="20"/>
                <w:szCs w:val="20"/>
                <w:lang w:val="fr-FR"/>
              </w:rPr>
            </w:pPr>
            <w:r w:rsidRPr="001D5FAE">
              <w:rPr>
                <w:rFonts w:ascii="Arial" w:eastAsia="Arial" w:hAnsi="Arial" w:cs="Arial"/>
                <w:sz w:val="20"/>
                <w:szCs w:val="20"/>
                <w:lang w:val="fr-FR"/>
              </w:rPr>
              <w:t>Pacifique Sud-Ouest</w:t>
            </w:r>
          </w:p>
        </w:tc>
        <w:tc>
          <w:tcPr>
            <w:tcW w:w="2651" w:type="dxa"/>
          </w:tcPr>
          <w:p w14:paraId="5A60EBBE" w14:textId="77777777" w:rsidR="00A24D3E" w:rsidRPr="001D5FAE" w:rsidRDefault="00000000">
            <w:pPr>
              <w:widowControl w:val="0"/>
              <w:pBdr>
                <w:top w:val="nil"/>
                <w:left w:val="nil"/>
                <w:bottom w:val="nil"/>
                <w:right w:val="nil"/>
                <w:between w:val="nil"/>
              </w:pBdr>
              <w:spacing w:before="10" w:after="0"/>
              <w:ind w:left="424"/>
              <w:rPr>
                <w:rFonts w:ascii="Arial" w:eastAsia="Arial" w:hAnsi="Arial" w:cs="Arial"/>
                <w:sz w:val="20"/>
                <w:szCs w:val="20"/>
                <w:lang w:val="fr-FR"/>
              </w:rPr>
            </w:pPr>
            <w:r w:rsidRPr="001D5FAE">
              <w:rPr>
                <w:rFonts w:ascii="Arial" w:eastAsia="Arial" w:hAnsi="Arial" w:cs="Arial"/>
                <w:sz w:val="20"/>
                <w:szCs w:val="20"/>
                <w:lang w:val="fr-FR"/>
              </w:rPr>
              <w:t>Débarquements</w:t>
            </w:r>
          </w:p>
        </w:tc>
        <w:tc>
          <w:tcPr>
            <w:tcW w:w="1560" w:type="dxa"/>
          </w:tcPr>
          <w:p w14:paraId="5340CE09" w14:textId="77777777" w:rsidR="00A24D3E" w:rsidRPr="001D5FAE" w:rsidRDefault="00000000">
            <w:pPr>
              <w:widowControl w:val="0"/>
              <w:pBdr>
                <w:top w:val="nil"/>
                <w:left w:val="nil"/>
                <w:bottom w:val="nil"/>
                <w:right w:val="nil"/>
                <w:between w:val="nil"/>
              </w:pBdr>
              <w:spacing w:after="0" w:line="252" w:lineRule="auto"/>
              <w:ind w:left="446" w:right="198" w:hanging="219"/>
              <w:rPr>
                <w:rFonts w:ascii="Arial" w:eastAsia="Arial" w:hAnsi="Arial" w:cs="Arial"/>
                <w:sz w:val="20"/>
                <w:szCs w:val="20"/>
                <w:lang w:val="fr-FR"/>
              </w:rPr>
            </w:pPr>
            <w:r w:rsidRPr="001D5FAE">
              <w:rPr>
                <w:rFonts w:ascii="Arial" w:eastAsia="Arial" w:hAnsi="Arial" w:cs="Arial"/>
                <w:sz w:val="20"/>
                <w:szCs w:val="20"/>
                <w:lang w:val="fr-FR"/>
              </w:rPr>
              <w:t>Réduction de 60 à 90 %</w:t>
            </w:r>
          </w:p>
        </w:tc>
        <w:tc>
          <w:tcPr>
            <w:tcW w:w="2137" w:type="dxa"/>
          </w:tcPr>
          <w:p w14:paraId="782D0C54" w14:textId="77777777" w:rsidR="00A24D3E" w:rsidRPr="001D5FAE" w:rsidRDefault="00000000">
            <w:pPr>
              <w:widowControl w:val="0"/>
              <w:pBdr>
                <w:top w:val="nil"/>
                <w:left w:val="nil"/>
                <w:bottom w:val="nil"/>
                <w:right w:val="nil"/>
                <w:between w:val="nil"/>
              </w:pBdr>
              <w:spacing w:before="10" w:after="0"/>
              <w:ind w:left="122"/>
              <w:rPr>
                <w:rFonts w:ascii="Arial" w:eastAsia="Arial" w:hAnsi="Arial" w:cs="Arial"/>
                <w:sz w:val="20"/>
                <w:szCs w:val="20"/>
              </w:rPr>
            </w:pPr>
            <w:r w:rsidRPr="001D5FAE">
              <w:rPr>
                <w:rFonts w:ascii="Arial" w:eastAsia="Arial" w:hAnsi="Arial" w:cs="Arial"/>
                <w:sz w:val="20"/>
                <w:szCs w:val="20"/>
              </w:rPr>
              <w:t>Vooren et al (2005)</w:t>
            </w:r>
          </w:p>
        </w:tc>
      </w:tr>
      <w:tr w:rsidR="00A24D3E" w:rsidRPr="001D5FAE" w14:paraId="101AB6AD" w14:textId="77777777" w:rsidTr="00F2786A">
        <w:trPr>
          <w:trHeight w:val="495"/>
        </w:trPr>
        <w:tc>
          <w:tcPr>
            <w:tcW w:w="1560" w:type="dxa"/>
          </w:tcPr>
          <w:p w14:paraId="4EA2293B" w14:textId="77777777" w:rsidR="00A24D3E" w:rsidRPr="001D5FAE" w:rsidRDefault="00000000">
            <w:pPr>
              <w:widowControl w:val="0"/>
              <w:pBdr>
                <w:top w:val="nil"/>
                <w:left w:val="nil"/>
                <w:bottom w:val="nil"/>
                <w:right w:val="nil"/>
                <w:between w:val="nil"/>
              </w:pBdr>
              <w:spacing w:before="5" w:after="0"/>
              <w:ind w:left="50" w:right="48"/>
              <w:jc w:val="center"/>
              <w:rPr>
                <w:rFonts w:ascii="Arial" w:eastAsia="Arial" w:hAnsi="Arial" w:cs="Arial"/>
                <w:sz w:val="20"/>
                <w:szCs w:val="20"/>
              </w:rPr>
            </w:pPr>
            <w:r w:rsidRPr="001D5FAE">
              <w:rPr>
                <w:rFonts w:ascii="Arial" w:eastAsia="Arial" w:hAnsi="Arial" w:cs="Arial"/>
                <w:sz w:val="20"/>
                <w:szCs w:val="20"/>
              </w:rPr>
              <w:t>1992-2004</w:t>
            </w:r>
          </w:p>
        </w:tc>
        <w:tc>
          <w:tcPr>
            <w:tcW w:w="2204" w:type="dxa"/>
          </w:tcPr>
          <w:p w14:paraId="3E14A1D0" w14:textId="77777777" w:rsidR="00A24D3E" w:rsidRPr="001D5FAE" w:rsidRDefault="00000000">
            <w:pPr>
              <w:widowControl w:val="0"/>
              <w:pBdr>
                <w:top w:val="nil"/>
                <w:left w:val="nil"/>
                <w:bottom w:val="nil"/>
                <w:right w:val="nil"/>
                <w:between w:val="nil"/>
              </w:pBdr>
              <w:spacing w:after="0" w:line="249" w:lineRule="auto"/>
              <w:ind w:left="381"/>
              <w:rPr>
                <w:rFonts w:ascii="Arial" w:eastAsia="Arial" w:hAnsi="Arial" w:cs="Arial"/>
                <w:sz w:val="20"/>
                <w:szCs w:val="20"/>
                <w:lang w:val="fr-FR"/>
              </w:rPr>
            </w:pPr>
            <w:r w:rsidRPr="001D5FAE">
              <w:rPr>
                <w:rFonts w:ascii="Arial" w:eastAsia="Arial" w:hAnsi="Arial" w:cs="Arial"/>
                <w:sz w:val="20"/>
                <w:szCs w:val="20"/>
                <w:lang w:val="fr-FR"/>
              </w:rPr>
              <w:t>Pacifique oriental</w:t>
            </w:r>
          </w:p>
        </w:tc>
        <w:tc>
          <w:tcPr>
            <w:tcW w:w="2651" w:type="dxa"/>
          </w:tcPr>
          <w:p w14:paraId="38907930" w14:textId="77777777" w:rsidR="00A24D3E" w:rsidRPr="001D5FAE" w:rsidRDefault="00000000">
            <w:pPr>
              <w:widowControl w:val="0"/>
              <w:pBdr>
                <w:top w:val="nil"/>
                <w:left w:val="nil"/>
                <w:bottom w:val="nil"/>
                <w:right w:val="nil"/>
                <w:between w:val="nil"/>
              </w:pBdr>
              <w:spacing w:before="5" w:after="0"/>
              <w:ind w:left="481"/>
              <w:rPr>
                <w:rFonts w:ascii="Arial" w:eastAsia="Arial" w:hAnsi="Arial" w:cs="Arial"/>
                <w:sz w:val="20"/>
                <w:szCs w:val="20"/>
                <w:lang w:val="fr-FR"/>
              </w:rPr>
            </w:pPr>
            <w:r w:rsidRPr="001D5FAE">
              <w:rPr>
                <w:rFonts w:ascii="Arial" w:eastAsia="Arial" w:hAnsi="Arial" w:cs="Arial"/>
                <w:sz w:val="20"/>
                <w:szCs w:val="20"/>
                <w:lang w:val="fr-FR"/>
              </w:rPr>
              <w:t>Observations</w:t>
            </w:r>
          </w:p>
        </w:tc>
        <w:tc>
          <w:tcPr>
            <w:tcW w:w="1560" w:type="dxa"/>
          </w:tcPr>
          <w:p w14:paraId="1985EB00" w14:textId="77777777" w:rsidR="00A24D3E" w:rsidRPr="001D5FAE" w:rsidRDefault="00000000">
            <w:pPr>
              <w:widowControl w:val="0"/>
              <w:pBdr>
                <w:top w:val="nil"/>
                <w:left w:val="nil"/>
                <w:bottom w:val="nil"/>
                <w:right w:val="nil"/>
                <w:between w:val="nil"/>
              </w:pBdr>
              <w:spacing w:before="4" w:after="0" w:line="236" w:lineRule="auto"/>
              <w:ind w:left="534" w:right="195" w:hanging="308"/>
              <w:rPr>
                <w:rFonts w:ascii="Arial" w:eastAsia="Arial" w:hAnsi="Arial" w:cs="Arial"/>
                <w:sz w:val="20"/>
                <w:szCs w:val="20"/>
                <w:lang w:val="fr-FR"/>
              </w:rPr>
            </w:pPr>
            <w:r w:rsidRPr="001D5FAE">
              <w:rPr>
                <w:rFonts w:ascii="Arial" w:eastAsia="Arial" w:hAnsi="Arial" w:cs="Arial"/>
                <w:sz w:val="20"/>
                <w:szCs w:val="20"/>
                <w:lang w:val="fr-FR"/>
              </w:rPr>
              <w:t>Réduction de 71 %*</w:t>
            </w:r>
          </w:p>
        </w:tc>
        <w:tc>
          <w:tcPr>
            <w:tcW w:w="2137" w:type="dxa"/>
          </w:tcPr>
          <w:p w14:paraId="41951A32" w14:textId="77777777" w:rsidR="00A24D3E" w:rsidRPr="001D5FAE" w:rsidRDefault="00000000">
            <w:pPr>
              <w:widowControl w:val="0"/>
              <w:pBdr>
                <w:top w:val="nil"/>
                <w:left w:val="nil"/>
                <w:bottom w:val="nil"/>
                <w:right w:val="nil"/>
                <w:between w:val="nil"/>
              </w:pBdr>
              <w:spacing w:before="5" w:after="0"/>
              <w:ind w:left="165"/>
              <w:rPr>
                <w:rFonts w:ascii="Arial" w:eastAsia="Arial" w:hAnsi="Arial" w:cs="Arial"/>
                <w:sz w:val="20"/>
                <w:szCs w:val="20"/>
              </w:rPr>
            </w:pPr>
            <w:r w:rsidRPr="001D5FAE">
              <w:rPr>
                <w:rFonts w:ascii="Arial" w:eastAsia="Arial" w:hAnsi="Arial" w:cs="Arial"/>
                <w:sz w:val="20"/>
                <w:szCs w:val="20"/>
              </w:rPr>
              <w:t>Myers et al (2007)</w:t>
            </w:r>
          </w:p>
        </w:tc>
      </w:tr>
      <w:tr w:rsidR="00A24D3E" w:rsidRPr="001D5FAE" w14:paraId="39793AB2" w14:textId="77777777" w:rsidTr="00F2786A">
        <w:trPr>
          <w:trHeight w:val="501"/>
        </w:trPr>
        <w:tc>
          <w:tcPr>
            <w:tcW w:w="1560" w:type="dxa"/>
          </w:tcPr>
          <w:p w14:paraId="6BDEBB66" w14:textId="77777777" w:rsidR="00A24D3E" w:rsidRPr="001D5FAE" w:rsidRDefault="00000000">
            <w:pPr>
              <w:widowControl w:val="0"/>
              <w:pBdr>
                <w:top w:val="nil"/>
                <w:left w:val="nil"/>
                <w:bottom w:val="nil"/>
                <w:right w:val="nil"/>
                <w:between w:val="nil"/>
              </w:pBdr>
              <w:spacing w:before="10" w:after="0"/>
              <w:ind w:left="50" w:right="48"/>
              <w:jc w:val="center"/>
              <w:rPr>
                <w:rFonts w:ascii="Arial" w:eastAsia="Arial" w:hAnsi="Arial" w:cs="Arial"/>
                <w:sz w:val="20"/>
                <w:szCs w:val="20"/>
              </w:rPr>
            </w:pPr>
            <w:r w:rsidRPr="001D5FAE">
              <w:rPr>
                <w:rFonts w:ascii="Arial" w:eastAsia="Arial" w:hAnsi="Arial" w:cs="Arial"/>
                <w:sz w:val="20"/>
                <w:szCs w:val="20"/>
              </w:rPr>
              <w:t>2004-2006</w:t>
            </w:r>
          </w:p>
        </w:tc>
        <w:tc>
          <w:tcPr>
            <w:tcW w:w="2204" w:type="dxa"/>
          </w:tcPr>
          <w:p w14:paraId="5AC82CDE" w14:textId="77777777" w:rsidR="00A24D3E" w:rsidRPr="001D5FAE" w:rsidRDefault="00000000">
            <w:pPr>
              <w:widowControl w:val="0"/>
              <w:pBdr>
                <w:top w:val="nil"/>
                <w:left w:val="nil"/>
                <w:bottom w:val="nil"/>
                <w:right w:val="nil"/>
                <w:between w:val="nil"/>
              </w:pBdr>
              <w:spacing w:before="1" w:after="0"/>
              <w:ind w:left="381"/>
              <w:rPr>
                <w:rFonts w:ascii="Arial" w:eastAsia="Arial" w:hAnsi="Arial" w:cs="Arial"/>
                <w:sz w:val="20"/>
                <w:szCs w:val="20"/>
                <w:lang w:val="fr-FR"/>
              </w:rPr>
            </w:pPr>
            <w:r w:rsidRPr="001D5FAE">
              <w:rPr>
                <w:rFonts w:ascii="Arial" w:eastAsia="Arial" w:hAnsi="Arial" w:cs="Arial"/>
                <w:sz w:val="20"/>
                <w:szCs w:val="20"/>
                <w:lang w:val="fr-FR"/>
              </w:rPr>
              <w:t>Pacifique oriental</w:t>
            </w:r>
          </w:p>
        </w:tc>
        <w:tc>
          <w:tcPr>
            <w:tcW w:w="2651" w:type="dxa"/>
          </w:tcPr>
          <w:p w14:paraId="4C6E2161" w14:textId="77777777" w:rsidR="00A24D3E" w:rsidRPr="001D5FAE" w:rsidRDefault="00000000">
            <w:pPr>
              <w:widowControl w:val="0"/>
              <w:pBdr>
                <w:top w:val="nil"/>
                <w:left w:val="nil"/>
                <w:bottom w:val="nil"/>
                <w:right w:val="nil"/>
                <w:between w:val="nil"/>
              </w:pBdr>
              <w:spacing w:before="10" w:after="0"/>
              <w:ind w:left="421"/>
              <w:rPr>
                <w:rFonts w:ascii="Arial" w:eastAsia="Arial" w:hAnsi="Arial" w:cs="Arial"/>
                <w:sz w:val="20"/>
                <w:szCs w:val="20"/>
                <w:lang w:val="fr-FR"/>
              </w:rPr>
            </w:pPr>
            <w:r w:rsidRPr="001D5FAE">
              <w:rPr>
                <w:rFonts w:ascii="Arial" w:eastAsia="Arial" w:hAnsi="Arial" w:cs="Arial"/>
                <w:sz w:val="20"/>
                <w:szCs w:val="20"/>
                <w:lang w:val="fr-FR"/>
              </w:rPr>
              <w:t>Débarquements</w:t>
            </w:r>
          </w:p>
        </w:tc>
        <w:tc>
          <w:tcPr>
            <w:tcW w:w="1560" w:type="dxa"/>
          </w:tcPr>
          <w:p w14:paraId="3803732F" w14:textId="77777777" w:rsidR="00A24D3E" w:rsidRPr="001D5FAE" w:rsidRDefault="00000000">
            <w:pPr>
              <w:widowControl w:val="0"/>
              <w:pBdr>
                <w:top w:val="nil"/>
                <w:left w:val="nil"/>
                <w:bottom w:val="nil"/>
                <w:right w:val="nil"/>
                <w:between w:val="nil"/>
              </w:pBdr>
              <w:spacing w:before="9" w:after="0" w:line="236" w:lineRule="auto"/>
              <w:ind w:left="587" w:right="194" w:hanging="360"/>
              <w:rPr>
                <w:rFonts w:ascii="Arial" w:eastAsia="Arial" w:hAnsi="Arial" w:cs="Arial"/>
                <w:sz w:val="20"/>
                <w:szCs w:val="20"/>
                <w:lang w:val="fr-FR"/>
              </w:rPr>
            </w:pPr>
            <w:r w:rsidRPr="001D5FAE">
              <w:rPr>
                <w:rFonts w:ascii="Arial" w:eastAsia="Arial" w:hAnsi="Arial" w:cs="Arial"/>
                <w:sz w:val="20"/>
                <w:szCs w:val="20"/>
                <w:lang w:val="fr-FR"/>
              </w:rPr>
              <w:t>Réduction de 51 %</w:t>
            </w:r>
          </w:p>
        </w:tc>
        <w:tc>
          <w:tcPr>
            <w:tcW w:w="2137" w:type="dxa"/>
          </w:tcPr>
          <w:p w14:paraId="7766AFF5" w14:textId="77777777" w:rsidR="00A24D3E" w:rsidRPr="001D5FAE" w:rsidRDefault="00000000">
            <w:pPr>
              <w:widowControl w:val="0"/>
              <w:pBdr>
                <w:top w:val="nil"/>
                <w:left w:val="nil"/>
                <w:bottom w:val="nil"/>
                <w:right w:val="nil"/>
                <w:between w:val="nil"/>
              </w:pBdr>
              <w:spacing w:before="9" w:after="0" w:line="236" w:lineRule="auto"/>
              <w:ind w:left="789" w:hanging="572"/>
              <w:rPr>
                <w:rFonts w:ascii="Arial" w:eastAsia="Arial" w:hAnsi="Arial" w:cs="Arial"/>
                <w:sz w:val="20"/>
                <w:szCs w:val="20"/>
              </w:rPr>
            </w:pPr>
            <w:r w:rsidRPr="001D5FAE">
              <w:rPr>
                <w:rFonts w:ascii="Arial" w:eastAsia="Arial" w:hAnsi="Arial" w:cs="Arial"/>
                <w:sz w:val="20"/>
                <w:szCs w:val="20"/>
              </w:rPr>
              <w:t>Martínez-Ortiz et al (2007)</w:t>
            </w:r>
          </w:p>
        </w:tc>
      </w:tr>
      <w:tr w:rsidR="00A24D3E" w:rsidRPr="001D5FAE" w14:paraId="1F5097DB" w14:textId="77777777" w:rsidTr="00F2786A">
        <w:trPr>
          <w:trHeight w:val="499"/>
        </w:trPr>
        <w:tc>
          <w:tcPr>
            <w:tcW w:w="1560" w:type="dxa"/>
          </w:tcPr>
          <w:p w14:paraId="7ACD9FB1" w14:textId="77777777" w:rsidR="00A24D3E" w:rsidRPr="001D5FAE" w:rsidRDefault="00000000">
            <w:pPr>
              <w:widowControl w:val="0"/>
              <w:pBdr>
                <w:top w:val="nil"/>
                <w:left w:val="nil"/>
                <w:bottom w:val="nil"/>
                <w:right w:val="nil"/>
                <w:between w:val="nil"/>
              </w:pBdr>
              <w:spacing w:before="8" w:after="0"/>
              <w:ind w:left="50" w:right="48"/>
              <w:jc w:val="center"/>
              <w:rPr>
                <w:rFonts w:ascii="Arial" w:eastAsia="Arial" w:hAnsi="Arial" w:cs="Arial"/>
                <w:sz w:val="20"/>
                <w:szCs w:val="20"/>
              </w:rPr>
            </w:pPr>
            <w:r w:rsidRPr="001D5FAE">
              <w:rPr>
                <w:rFonts w:ascii="Arial" w:eastAsia="Arial" w:hAnsi="Arial" w:cs="Arial"/>
                <w:sz w:val="20"/>
                <w:szCs w:val="20"/>
              </w:rPr>
              <w:t>1963-2007</w:t>
            </w:r>
          </w:p>
        </w:tc>
        <w:tc>
          <w:tcPr>
            <w:tcW w:w="2204" w:type="dxa"/>
          </w:tcPr>
          <w:p w14:paraId="3D74521F" w14:textId="77777777" w:rsidR="00A24D3E" w:rsidRPr="001D5FAE" w:rsidRDefault="00000000">
            <w:pPr>
              <w:widowControl w:val="0"/>
              <w:pBdr>
                <w:top w:val="nil"/>
                <w:left w:val="nil"/>
                <w:bottom w:val="nil"/>
                <w:right w:val="nil"/>
                <w:between w:val="nil"/>
              </w:pBdr>
              <w:spacing w:after="0" w:line="251" w:lineRule="auto"/>
              <w:ind w:left="381"/>
              <w:rPr>
                <w:rFonts w:ascii="Arial" w:eastAsia="Arial" w:hAnsi="Arial" w:cs="Arial"/>
                <w:sz w:val="20"/>
                <w:szCs w:val="20"/>
                <w:lang w:val="fr-FR"/>
              </w:rPr>
            </w:pPr>
            <w:r w:rsidRPr="001D5FAE">
              <w:rPr>
                <w:rFonts w:ascii="Arial" w:eastAsia="Arial" w:hAnsi="Arial" w:cs="Arial"/>
                <w:sz w:val="20"/>
                <w:szCs w:val="20"/>
                <w:lang w:val="fr-FR"/>
              </w:rPr>
              <w:t>Pacifique occidental</w:t>
            </w:r>
          </w:p>
        </w:tc>
        <w:tc>
          <w:tcPr>
            <w:tcW w:w="2651" w:type="dxa"/>
          </w:tcPr>
          <w:p w14:paraId="327F3CD0" w14:textId="77777777" w:rsidR="00A24D3E" w:rsidRPr="001D5FAE" w:rsidRDefault="00000000">
            <w:pPr>
              <w:widowControl w:val="0"/>
              <w:pBdr>
                <w:top w:val="nil"/>
                <w:left w:val="nil"/>
                <w:bottom w:val="nil"/>
                <w:right w:val="nil"/>
                <w:between w:val="nil"/>
              </w:pBdr>
              <w:spacing w:before="7" w:after="0" w:line="236" w:lineRule="auto"/>
              <w:ind w:left="750" w:right="599" w:hanging="120"/>
              <w:rPr>
                <w:rFonts w:ascii="Arial" w:eastAsia="Arial" w:hAnsi="Arial" w:cs="Arial"/>
                <w:sz w:val="20"/>
                <w:szCs w:val="20"/>
                <w:lang w:val="fr-FR"/>
              </w:rPr>
            </w:pPr>
            <w:r w:rsidRPr="001D5FAE">
              <w:rPr>
                <w:rFonts w:ascii="Arial" w:eastAsia="Arial" w:hAnsi="Arial" w:cs="Arial"/>
                <w:sz w:val="20"/>
                <w:szCs w:val="20"/>
                <w:lang w:val="fr-FR"/>
              </w:rPr>
              <w:t>Sennes de plage (CPUE)</w:t>
            </w:r>
          </w:p>
        </w:tc>
        <w:tc>
          <w:tcPr>
            <w:tcW w:w="1560" w:type="dxa"/>
          </w:tcPr>
          <w:p w14:paraId="564CD153" w14:textId="77777777" w:rsidR="00A24D3E" w:rsidRPr="001D5FAE" w:rsidRDefault="00000000">
            <w:pPr>
              <w:widowControl w:val="0"/>
              <w:pBdr>
                <w:top w:val="nil"/>
                <w:left w:val="nil"/>
                <w:bottom w:val="nil"/>
                <w:right w:val="nil"/>
                <w:between w:val="nil"/>
              </w:pBdr>
              <w:spacing w:before="7" w:after="0" w:line="236" w:lineRule="auto"/>
              <w:ind w:left="587" w:right="194" w:hanging="360"/>
              <w:rPr>
                <w:rFonts w:ascii="Arial" w:eastAsia="Arial" w:hAnsi="Arial" w:cs="Arial"/>
                <w:sz w:val="20"/>
                <w:szCs w:val="20"/>
                <w:lang w:val="fr-FR"/>
              </w:rPr>
            </w:pPr>
            <w:r w:rsidRPr="001D5FAE">
              <w:rPr>
                <w:rFonts w:ascii="Arial" w:eastAsia="Arial" w:hAnsi="Arial" w:cs="Arial"/>
                <w:sz w:val="20"/>
                <w:szCs w:val="20"/>
                <w:lang w:val="fr-FR"/>
              </w:rPr>
              <w:t>Réduction de 85 %</w:t>
            </w:r>
          </w:p>
        </w:tc>
        <w:tc>
          <w:tcPr>
            <w:tcW w:w="2137" w:type="dxa"/>
          </w:tcPr>
          <w:p w14:paraId="5C074E38" w14:textId="77777777" w:rsidR="00A24D3E" w:rsidRPr="001D5FAE" w:rsidRDefault="00000000">
            <w:pPr>
              <w:widowControl w:val="0"/>
              <w:pBdr>
                <w:top w:val="nil"/>
                <w:left w:val="nil"/>
                <w:bottom w:val="nil"/>
                <w:right w:val="nil"/>
                <w:between w:val="nil"/>
              </w:pBdr>
              <w:spacing w:before="7" w:after="0" w:line="236" w:lineRule="auto"/>
              <w:ind w:left="134" w:right="98" w:firstLine="531"/>
              <w:rPr>
                <w:rFonts w:ascii="Arial" w:eastAsia="Arial" w:hAnsi="Arial" w:cs="Arial"/>
                <w:sz w:val="20"/>
                <w:szCs w:val="20"/>
              </w:rPr>
            </w:pPr>
            <w:r w:rsidRPr="001D5FAE">
              <w:rPr>
                <w:rFonts w:ascii="Arial" w:eastAsia="Arial" w:hAnsi="Arial" w:cs="Arial"/>
                <w:sz w:val="20"/>
                <w:szCs w:val="20"/>
              </w:rPr>
              <w:t>de Jong &amp; Simpfendorfer (2009)</w:t>
            </w:r>
          </w:p>
        </w:tc>
      </w:tr>
      <w:tr w:rsidR="00A24D3E" w:rsidRPr="001D5FAE" w14:paraId="275A82B4" w14:textId="77777777" w:rsidTr="00F2786A">
        <w:trPr>
          <w:trHeight w:val="501"/>
        </w:trPr>
        <w:tc>
          <w:tcPr>
            <w:tcW w:w="1560" w:type="dxa"/>
          </w:tcPr>
          <w:p w14:paraId="71DE7A68" w14:textId="77777777" w:rsidR="00A24D3E" w:rsidRPr="001D5FAE" w:rsidRDefault="00000000">
            <w:pPr>
              <w:widowControl w:val="0"/>
              <w:pBdr>
                <w:top w:val="nil"/>
                <w:left w:val="nil"/>
                <w:bottom w:val="nil"/>
                <w:right w:val="nil"/>
                <w:between w:val="nil"/>
              </w:pBdr>
              <w:spacing w:before="10" w:after="0"/>
              <w:ind w:left="50" w:right="48"/>
              <w:jc w:val="center"/>
              <w:rPr>
                <w:rFonts w:ascii="Arial" w:eastAsia="Arial" w:hAnsi="Arial" w:cs="Arial"/>
                <w:sz w:val="20"/>
                <w:szCs w:val="20"/>
              </w:rPr>
            </w:pPr>
            <w:r w:rsidRPr="001D5FAE">
              <w:rPr>
                <w:rFonts w:ascii="Arial" w:eastAsia="Arial" w:hAnsi="Arial" w:cs="Arial"/>
                <w:sz w:val="20"/>
                <w:szCs w:val="20"/>
              </w:rPr>
              <w:t>1978-2003</w:t>
            </w:r>
          </w:p>
        </w:tc>
        <w:tc>
          <w:tcPr>
            <w:tcW w:w="2204" w:type="dxa"/>
          </w:tcPr>
          <w:p w14:paraId="7F0ADD6A" w14:textId="77777777" w:rsidR="00A24D3E" w:rsidRPr="001D5FAE" w:rsidRDefault="00000000">
            <w:pPr>
              <w:widowControl w:val="0"/>
              <w:pBdr>
                <w:top w:val="nil"/>
                <w:left w:val="nil"/>
                <w:bottom w:val="nil"/>
                <w:right w:val="nil"/>
                <w:between w:val="nil"/>
              </w:pBdr>
              <w:spacing w:before="21" w:after="0" w:line="216" w:lineRule="auto"/>
              <w:ind w:left="662" w:right="977" w:hanging="195"/>
              <w:rPr>
                <w:rFonts w:ascii="Arial" w:eastAsia="Arial" w:hAnsi="Arial" w:cs="Arial"/>
                <w:sz w:val="20"/>
                <w:szCs w:val="20"/>
                <w:lang w:val="fr-FR"/>
              </w:rPr>
            </w:pPr>
            <w:r w:rsidRPr="001D5FAE">
              <w:rPr>
                <w:rFonts w:ascii="Arial" w:eastAsia="Arial" w:hAnsi="Arial" w:cs="Arial"/>
                <w:sz w:val="20"/>
                <w:szCs w:val="20"/>
                <w:lang w:val="fr-FR"/>
              </w:rPr>
              <w:t>Indien oriental</w:t>
            </w:r>
          </w:p>
        </w:tc>
        <w:tc>
          <w:tcPr>
            <w:tcW w:w="2651" w:type="dxa"/>
          </w:tcPr>
          <w:p w14:paraId="5EDD329A" w14:textId="77777777" w:rsidR="00A24D3E" w:rsidRPr="001D5FAE" w:rsidRDefault="00000000">
            <w:pPr>
              <w:widowControl w:val="0"/>
              <w:pBdr>
                <w:top w:val="nil"/>
                <w:left w:val="nil"/>
                <w:bottom w:val="nil"/>
                <w:right w:val="nil"/>
                <w:between w:val="nil"/>
              </w:pBdr>
              <w:spacing w:before="9" w:after="0" w:line="236" w:lineRule="auto"/>
              <w:ind w:left="750" w:right="599" w:hanging="120"/>
              <w:rPr>
                <w:rFonts w:ascii="Arial" w:eastAsia="Arial" w:hAnsi="Arial" w:cs="Arial"/>
                <w:sz w:val="20"/>
                <w:szCs w:val="20"/>
                <w:lang w:val="fr-FR"/>
              </w:rPr>
            </w:pPr>
            <w:r w:rsidRPr="001D5FAE">
              <w:rPr>
                <w:rFonts w:ascii="Arial" w:eastAsia="Arial" w:hAnsi="Arial" w:cs="Arial"/>
                <w:sz w:val="20"/>
                <w:szCs w:val="20"/>
                <w:lang w:val="fr-FR"/>
              </w:rPr>
              <w:t>Sennes de plage (CPUE)</w:t>
            </w:r>
          </w:p>
        </w:tc>
        <w:tc>
          <w:tcPr>
            <w:tcW w:w="1560" w:type="dxa"/>
          </w:tcPr>
          <w:p w14:paraId="66EB2AF7" w14:textId="77777777" w:rsidR="00A24D3E" w:rsidRPr="001D5FAE" w:rsidRDefault="00000000">
            <w:pPr>
              <w:widowControl w:val="0"/>
              <w:pBdr>
                <w:top w:val="nil"/>
                <w:left w:val="nil"/>
                <w:bottom w:val="nil"/>
                <w:right w:val="nil"/>
                <w:between w:val="nil"/>
              </w:pBdr>
              <w:spacing w:before="9" w:after="0" w:line="236" w:lineRule="auto"/>
              <w:ind w:left="534" w:right="195" w:hanging="308"/>
              <w:rPr>
                <w:rFonts w:ascii="Arial" w:eastAsia="Arial" w:hAnsi="Arial" w:cs="Arial"/>
                <w:sz w:val="20"/>
                <w:szCs w:val="20"/>
                <w:lang w:val="fr-FR"/>
              </w:rPr>
            </w:pPr>
            <w:r w:rsidRPr="001D5FAE">
              <w:rPr>
                <w:rFonts w:ascii="Arial" w:eastAsia="Arial" w:hAnsi="Arial" w:cs="Arial"/>
                <w:sz w:val="20"/>
                <w:szCs w:val="20"/>
                <w:lang w:val="fr-FR"/>
              </w:rPr>
              <w:t>Réduction de 64 %*</w:t>
            </w:r>
          </w:p>
        </w:tc>
        <w:tc>
          <w:tcPr>
            <w:tcW w:w="2137" w:type="dxa"/>
          </w:tcPr>
          <w:p w14:paraId="66DC2A95" w14:textId="77777777" w:rsidR="00A24D3E" w:rsidRPr="001D5FAE" w:rsidRDefault="00000000">
            <w:pPr>
              <w:widowControl w:val="0"/>
              <w:pBdr>
                <w:top w:val="nil"/>
                <w:left w:val="nil"/>
                <w:bottom w:val="nil"/>
                <w:right w:val="nil"/>
                <w:between w:val="nil"/>
              </w:pBdr>
              <w:spacing w:before="9" w:after="0" w:line="236" w:lineRule="auto"/>
              <w:ind w:left="134" w:right="98" w:firstLine="545"/>
              <w:rPr>
                <w:rFonts w:ascii="Arial" w:eastAsia="Arial" w:hAnsi="Arial" w:cs="Arial"/>
                <w:sz w:val="20"/>
                <w:szCs w:val="20"/>
              </w:rPr>
            </w:pPr>
            <w:r w:rsidRPr="001D5FAE">
              <w:rPr>
                <w:rFonts w:ascii="Arial" w:eastAsia="Arial" w:hAnsi="Arial" w:cs="Arial"/>
                <w:sz w:val="20"/>
                <w:szCs w:val="20"/>
              </w:rPr>
              <w:t xml:space="preserve">Dudley &amp; </w:t>
            </w:r>
            <w:proofErr w:type="spellStart"/>
            <w:r w:rsidRPr="001D5FAE">
              <w:rPr>
                <w:rFonts w:ascii="Arial" w:eastAsia="Arial" w:hAnsi="Arial" w:cs="Arial"/>
                <w:sz w:val="20"/>
                <w:szCs w:val="20"/>
              </w:rPr>
              <w:t>Simpfendorfer</w:t>
            </w:r>
            <w:proofErr w:type="spellEnd"/>
            <w:r w:rsidRPr="001D5FAE">
              <w:rPr>
                <w:rFonts w:ascii="Arial" w:eastAsia="Arial" w:hAnsi="Arial" w:cs="Arial"/>
                <w:sz w:val="20"/>
                <w:szCs w:val="20"/>
              </w:rPr>
              <w:t xml:space="preserve"> (2006)</w:t>
            </w:r>
          </w:p>
        </w:tc>
      </w:tr>
      <w:tr w:rsidR="00A24D3E" w:rsidRPr="001D5FAE" w14:paraId="3C57B8CC" w14:textId="77777777" w:rsidTr="00F2786A">
        <w:trPr>
          <w:trHeight w:val="501"/>
        </w:trPr>
        <w:tc>
          <w:tcPr>
            <w:tcW w:w="1560" w:type="dxa"/>
          </w:tcPr>
          <w:p w14:paraId="5654EE6F" w14:textId="77777777" w:rsidR="00A24D3E" w:rsidRPr="001D5FAE" w:rsidRDefault="00000000">
            <w:pPr>
              <w:widowControl w:val="0"/>
              <w:pBdr>
                <w:top w:val="nil"/>
                <w:left w:val="nil"/>
                <w:bottom w:val="nil"/>
                <w:right w:val="nil"/>
                <w:between w:val="nil"/>
              </w:pBdr>
              <w:spacing w:before="10" w:after="0" w:line="252" w:lineRule="auto"/>
              <w:ind w:left="232"/>
              <w:rPr>
                <w:rFonts w:ascii="Arial" w:eastAsia="Arial" w:hAnsi="Arial" w:cs="Arial"/>
                <w:sz w:val="20"/>
                <w:szCs w:val="20"/>
              </w:rPr>
            </w:pPr>
            <w:r w:rsidRPr="001D5FAE">
              <w:rPr>
                <w:rFonts w:ascii="Arial" w:eastAsia="Arial" w:hAnsi="Arial" w:cs="Arial"/>
                <w:sz w:val="20"/>
                <w:szCs w:val="20"/>
              </w:rPr>
              <w:t>1997-1998 &amp;</w:t>
            </w:r>
          </w:p>
          <w:p w14:paraId="134BF743" w14:textId="77777777" w:rsidR="00A24D3E" w:rsidRPr="001D5FAE" w:rsidRDefault="00000000">
            <w:pPr>
              <w:widowControl w:val="0"/>
              <w:pBdr>
                <w:top w:val="nil"/>
                <w:left w:val="nil"/>
                <w:bottom w:val="nil"/>
                <w:right w:val="nil"/>
                <w:between w:val="nil"/>
              </w:pBdr>
              <w:spacing w:after="0" w:line="218" w:lineRule="auto"/>
              <w:ind w:left="309"/>
              <w:rPr>
                <w:rFonts w:ascii="Arial" w:eastAsia="Arial" w:hAnsi="Arial" w:cs="Arial"/>
                <w:sz w:val="20"/>
                <w:szCs w:val="20"/>
              </w:rPr>
            </w:pPr>
            <w:r w:rsidRPr="001D5FAE">
              <w:rPr>
                <w:rFonts w:ascii="Arial" w:eastAsia="Arial" w:hAnsi="Arial" w:cs="Arial"/>
                <w:sz w:val="20"/>
                <w:szCs w:val="20"/>
              </w:rPr>
              <w:t>2004-2005</w:t>
            </w:r>
          </w:p>
        </w:tc>
        <w:tc>
          <w:tcPr>
            <w:tcW w:w="2204" w:type="dxa"/>
          </w:tcPr>
          <w:p w14:paraId="64597E22" w14:textId="77777777" w:rsidR="00A24D3E" w:rsidRPr="001D5FAE" w:rsidRDefault="00000000">
            <w:pPr>
              <w:widowControl w:val="0"/>
              <w:pBdr>
                <w:top w:val="nil"/>
                <w:left w:val="nil"/>
                <w:bottom w:val="nil"/>
                <w:right w:val="nil"/>
                <w:between w:val="nil"/>
              </w:pBdr>
              <w:spacing w:after="0" w:line="246" w:lineRule="auto"/>
              <w:ind w:left="30"/>
              <w:jc w:val="center"/>
              <w:rPr>
                <w:rFonts w:ascii="Arial" w:eastAsia="Arial" w:hAnsi="Arial" w:cs="Arial"/>
                <w:sz w:val="20"/>
                <w:szCs w:val="20"/>
                <w:lang w:val="fr-FR"/>
              </w:rPr>
            </w:pPr>
            <w:r w:rsidRPr="001D5FAE">
              <w:rPr>
                <w:rFonts w:ascii="Arial" w:eastAsia="Arial" w:hAnsi="Arial" w:cs="Arial"/>
                <w:sz w:val="20"/>
                <w:szCs w:val="20"/>
                <w:lang w:val="fr-FR"/>
              </w:rPr>
              <w:t>Oriental</w:t>
            </w:r>
          </w:p>
          <w:p w14:paraId="5848D26A" w14:textId="77777777" w:rsidR="00A24D3E" w:rsidRPr="001D5FAE" w:rsidRDefault="00000000">
            <w:pPr>
              <w:widowControl w:val="0"/>
              <w:pBdr>
                <w:top w:val="nil"/>
                <w:left w:val="nil"/>
                <w:bottom w:val="nil"/>
                <w:right w:val="nil"/>
                <w:between w:val="nil"/>
              </w:pBdr>
              <w:spacing w:after="0" w:line="235" w:lineRule="auto"/>
              <w:ind w:left="30" w:right="1"/>
              <w:jc w:val="center"/>
              <w:rPr>
                <w:rFonts w:ascii="Arial" w:eastAsia="Arial" w:hAnsi="Arial" w:cs="Arial"/>
                <w:sz w:val="20"/>
                <w:szCs w:val="20"/>
                <w:lang w:val="fr-FR"/>
              </w:rPr>
            </w:pPr>
            <w:r w:rsidRPr="001D5FAE">
              <w:rPr>
                <w:rFonts w:ascii="Arial" w:eastAsia="Arial" w:hAnsi="Arial" w:cs="Arial"/>
                <w:sz w:val="20"/>
                <w:szCs w:val="20"/>
                <w:lang w:val="fr-FR"/>
              </w:rPr>
              <w:t>Pacifique</w:t>
            </w:r>
          </w:p>
        </w:tc>
        <w:tc>
          <w:tcPr>
            <w:tcW w:w="2651" w:type="dxa"/>
          </w:tcPr>
          <w:p w14:paraId="7CBD1435" w14:textId="77777777" w:rsidR="00A24D3E" w:rsidRPr="001D5FAE" w:rsidRDefault="00000000">
            <w:pPr>
              <w:widowControl w:val="0"/>
              <w:pBdr>
                <w:top w:val="nil"/>
                <w:left w:val="nil"/>
                <w:bottom w:val="nil"/>
                <w:right w:val="nil"/>
                <w:between w:val="nil"/>
              </w:pBdr>
              <w:spacing w:before="8" w:after="0"/>
              <w:ind w:left="373"/>
              <w:rPr>
                <w:rFonts w:ascii="Arial" w:eastAsia="Arial" w:hAnsi="Arial" w:cs="Arial"/>
                <w:sz w:val="20"/>
                <w:szCs w:val="20"/>
                <w:lang w:val="fr-FR"/>
              </w:rPr>
            </w:pPr>
            <w:r w:rsidRPr="001D5FAE">
              <w:rPr>
                <w:rFonts w:ascii="Arial" w:eastAsia="Arial" w:hAnsi="Arial" w:cs="Arial"/>
                <w:sz w:val="20"/>
                <w:szCs w:val="20"/>
                <w:lang w:val="fr-FR"/>
              </w:rPr>
              <w:t>Captures (CPUE)</w:t>
            </w:r>
          </w:p>
        </w:tc>
        <w:tc>
          <w:tcPr>
            <w:tcW w:w="1560" w:type="dxa"/>
          </w:tcPr>
          <w:p w14:paraId="7CBD1E13" w14:textId="77777777" w:rsidR="00A24D3E" w:rsidRPr="001D5FAE" w:rsidRDefault="00000000">
            <w:pPr>
              <w:widowControl w:val="0"/>
              <w:pBdr>
                <w:top w:val="nil"/>
                <w:left w:val="nil"/>
                <w:bottom w:val="nil"/>
                <w:right w:val="nil"/>
                <w:between w:val="nil"/>
              </w:pBdr>
              <w:spacing w:after="0" w:line="252" w:lineRule="auto"/>
              <w:ind w:left="446" w:right="198" w:hanging="219"/>
              <w:rPr>
                <w:rFonts w:ascii="Arial" w:eastAsia="Arial" w:hAnsi="Arial" w:cs="Arial"/>
                <w:sz w:val="20"/>
                <w:szCs w:val="20"/>
                <w:lang w:val="fr-FR"/>
              </w:rPr>
            </w:pPr>
            <w:r w:rsidRPr="001D5FAE">
              <w:rPr>
                <w:rFonts w:ascii="Arial" w:eastAsia="Arial" w:hAnsi="Arial" w:cs="Arial"/>
                <w:sz w:val="20"/>
                <w:szCs w:val="20"/>
                <w:lang w:val="fr-FR"/>
              </w:rPr>
              <w:t>Réduction de 50 à 75 %</w:t>
            </w:r>
          </w:p>
        </w:tc>
        <w:tc>
          <w:tcPr>
            <w:tcW w:w="2137" w:type="dxa"/>
          </w:tcPr>
          <w:p w14:paraId="7E37C399" w14:textId="77777777" w:rsidR="00A24D3E" w:rsidRPr="001D5FAE" w:rsidRDefault="00000000">
            <w:pPr>
              <w:widowControl w:val="0"/>
              <w:pBdr>
                <w:top w:val="nil"/>
                <w:left w:val="nil"/>
                <w:bottom w:val="nil"/>
                <w:right w:val="nil"/>
                <w:between w:val="nil"/>
              </w:pBdr>
              <w:spacing w:after="0" w:line="252" w:lineRule="auto"/>
              <w:ind w:left="789" w:hanging="539"/>
              <w:rPr>
                <w:rFonts w:ascii="Arial" w:eastAsia="Arial" w:hAnsi="Arial" w:cs="Arial"/>
                <w:sz w:val="20"/>
                <w:szCs w:val="20"/>
              </w:rPr>
            </w:pPr>
            <w:r w:rsidRPr="001D5FAE">
              <w:rPr>
                <w:rFonts w:ascii="Arial" w:eastAsia="Arial" w:hAnsi="Arial" w:cs="Arial"/>
                <w:sz w:val="20"/>
                <w:szCs w:val="20"/>
              </w:rPr>
              <w:t>Heupel &amp; McAuley (2007)</w:t>
            </w:r>
          </w:p>
        </w:tc>
      </w:tr>
    </w:tbl>
    <w:p w14:paraId="0C593976" w14:textId="77777777" w:rsidR="00A24D3E" w:rsidRPr="001D5FAE" w:rsidRDefault="00A24D3E">
      <w:pPr>
        <w:widowControl w:val="0"/>
        <w:spacing w:after="0"/>
        <w:jc w:val="both"/>
        <w:rPr>
          <w:rFonts w:ascii="Arial" w:eastAsia="Arial" w:hAnsi="Arial" w:cs="Arial"/>
          <w:b/>
          <w:sz w:val="4"/>
          <w:szCs w:val="4"/>
          <w:u w:val="single"/>
          <w:lang w:val="fr-FR"/>
        </w:rPr>
      </w:pPr>
    </w:p>
    <w:sectPr w:rsidR="00A24D3E" w:rsidRPr="001D5FAE">
      <w:headerReference w:type="even" r:id="rId38"/>
      <w:headerReference w:type="first" r:id="rId39"/>
      <w:pgSz w:w="11905" w:h="16837"/>
      <w:pgMar w:top="1440" w:right="1440" w:bottom="1440" w:left="1440" w:header="432"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048EE" w14:textId="77777777" w:rsidR="00295CA8" w:rsidRDefault="00295CA8">
      <w:pPr>
        <w:spacing w:after="0"/>
        <w:rPr>
          <w:lang w:val="fr-FR"/>
        </w:rPr>
      </w:pPr>
      <w:r>
        <w:rPr>
          <w:lang w:val="fr-FR"/>
        </w:rPr>
        <w:separator/>
      </w:r>
    </w:p>
  </w:endnote>
  <w:endnote w:type="continuationSeparator" w:id="0">
    <w:p w14:paraId="02C427BF" w14:textId="77777777" w:rsidR="00295CA8" w:rsidRDefault="00295CA8">
      <w:pPr>
        <w:spacing w:after="0"/>
        <w:rPr>
          <w:lang w:val="fr-FR"/>
        </w:rPr>
      </w:pPr>
      <w:r>
        <w:rPr>
          <w:lang w:val="fr-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BE8A786-2C3F-42CD-8D18-C8D9D4A2715B}"/>
    <w:embedBold r:id="rId2" w:fontKey="{CF6531DF-10F4-41DB-AE3A-A0EE58153E42}"/>
    <w:embedItalic r:id="rId3" w:fontKey="{75CEA112-1B5A-417C-9A9F-D4307518790B}"/>
  </w:font>
  <w:font w:name="Calibri Light">
    <w:panose1 w:val="020F0302020204030204"/>
    <w:charset w:val="00"/>
    <w:family w:val="swiss"/>
    <w:pitch w:val="variable"/>
    <w:sig w:usb0="E4002EFF" w:usb1="C200247B" w:usb2="00000009" w:usb3="00000000" w:csb0="000001FF" w:csb1="00000000"/>
    <w:embedRegular r:id="rId4" w:fontKey="{1FE94272-36C7-4B0D-916E-940AA243ADDB}"/>
  </w:font>
  <w:font w:name="Segoe UI">
    <w:panose1 w:val="020B0502040204020203"/>
    <w:charset w:val="00"/>
    <w:family w:val="swiss"/>
    <w:pitch w:val="variable"/>
    <w:sig w:usb0="E4002EFF" w:usb1="C000E47F" w:usb2="00000009" w:usb3="00000000" w:csb0="000001FF" w:csb1="00000000"/>
    <w:embedRegular r:id="rId5" w:fontKey="{265577EB-DAB2-4ABA-811D-4EB988BF9D8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09D1BA06-888C-41A6-B423-3F76BA46CFE8}"/>
    <w:embedItalic r:id="rId7" w:fontKey="{B5F9591D-1176-49D9-976F-511819734835}"/>
  </w:font>
  <w:font w:name="Cambria Math">
    <w:panose1 w:val="02040503050406030204"/>
    <w:charset w:val="00"/>
    <w:family w:val="roman"/>
    <w:pitch w:val="variable"/>
    <w:sig w:usb0="E00006FF" w:usb1="420024FF" w:usb2="02000000" w:usb3="00000000" w:csb0="0000019F" w:csb1="00000000"/>
    <w:embedRegular r:id="rId8" w:fontKey="{19F4973A-0F09-4FC4-8730-30350BE942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CB502" w14:textId="77777777" w:rsidR="00A24D3E" w:rsidRDefault="00000000">
    <w:pPr>
      <w:pBdr>
        <w:top w:val="nil"/>
        <w:left w:val="nil"/>
        <w:bottom w:val="nil"/>
        <w:right w:val="nil"/>
        <w:between w:val="nil"/>
      </w:pBdr>
      <w:tabs>
        <w:tab w:val="center" w:pos="4680"/>
        <w:tab w:val="right" w:pos="9360"/>
      </w:tabs>
      <w:spacing w:after="0"/>
      <w:ind w:right="-367"/>
      <w:jc w:val="center"/>
      <w:rPr>
        <w:color w:val="000000"/>
        <w:lang w:val="fr-FR"/>
      </w:rPr>
    </w:pPr>
    <w:r>
      <w:rPr>
        <w:color w:val="000000"/>
        <w:lang w:val="fr-FR"/>
      </w:rPr>
      <w:fldChar w:fldCharType="begin"/>
    </w:r>
    <w:r>
      <w:rPr>
        <w:color w:val="000000"/>
        <w:lang w:val="fr-FR"/>
      </w:rPr>
      <w:instrText>PAGE</w:instrText>
    </w:r>
    <w:r>
      <w:rPr>
        <w:color w:val="000000"/>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09E5F" w14:textId="77777777" w:rsidR="00A24D3E" w:rsidRDefault="00A24D3E">
    <w:pPr>
      <w:pBdr>
        <w:top w:val="nil"/>
        <w:left w:val="nil"/>
        <w:bottom w:val="nil"/>
        <w:right w:val="nil"/>
        <w:between w:val="nil"/>
      </w:pBdr>
      <w:tabs>
        <w:tab w:val="center" w:pos="4680"/>
        <w:tab w:val="right" w:pos="9360"/>
      </w:tabs>
      <w:spacing w:after="0"/>
      <w:ind w:right="-637"/>
      <w:jc w:val="right"/>
      <w:rPr>
        <w:color w:val="00000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843815030"/>
      <w:docPartObj>
        <w:docPartGallery w:val="Page Numbers (Bottom of Page)"/>
        <w:docPartUnique/>
      </w:docPartObj>
    </w:sdtPr>
    <w:sdtEndPr>
      <w:rPr>
        <w:noProof/>
      </w:rPr>
    </w:sdtEndPr>
    <w:sdtContent>
      <w:p w14:paraId="0C55A546" w14:textId="77777777" w:rsidR="001316D3" w:rsidRPr="001316D3" w:rsidRDefault="001316D3" w:rsidP="001316D3">
        <w:pPr>
          <w:pStyle w:val="Footer"/>
          <w:jc w:val="center"/>
          <w:rPr>
            <w:rFonts w:ascii="Arial" w:hAnsi="Arial" w:cs="Arial"/>
            <w:sz w:val="18"/>
            <w:szCs w:val="18"/>
          </w:rPr>
        </w:pPr>
        <w:r w:rsidRPr="001316D3">
          <w:rPr>
            <w:rFonts w:ascii="Arial" w:hAnsi="Arial" w:cs="Arial"/>
            <w:sz w:val="18"/>
            <w:szCs w:val="18"/>
          </w:rPr>
          <w:fldChar w:fldCharType="begin"/>
        </w:r>
        <w:r w:rsidRPr="001316D3">
          <w:rPr>
            <w:rFonts w:ascii="Arial" w:hAnsi="Arial" w:cs="Arial"/>
            <w:sz w:val="18"/>
            <w:szCs w:val="18"/>
          </w:rPr>
          <w:instrText xml:space="preserve"> PAGE   \* MERGEFORMAT </w:instrText>
        </w:r>
        <w:r w:rsidRPr="001316D3">
          <w:rPr>
            <w:rFonts w:ascii="Arial" w:hAnsi="Arial" w:cs="Arial"/>
            <w:sz w:val="18"/>
            <w:szCs w:val="18"/>
          </w:rPr>
          <w:fldChar w:fldCharType="separate"/>
        </w:r>
        <w:r w:rsidRPr="001316D3">
          <w:rPr>
            <w:rFonts w:ascii="Arial" w:hAnsi="Arial" w:cs="Arial"/>
            <w:noProof/>
            <w:sz w:val="18"/>
            <w:szCs w:val="18"/>
          </w:rPr>
          <w:t>2</w:t>
        </w:r>
        <w:r w:rsidRPr="001316D3">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BD96B" w14:textId="77777777" w:rsidR="00DE672F" w:rsidRDefault="00DE672F">
    <w:pPr>
      <w:pBdr>
        <w:top w:val="nil"/>
        <w:left w:val="nil"/>
        <w:bottom w:val="nil"/>
        <w:right w:val="nil"/>
        <w:between w:val="nil"/>
      </w:pBdr>
      <w:tabs>
        <w:tab w:val="center" w:pos="4680"/>
        <w:tab w:val="right" w:pos="9360"/>
      </w:tabs>
      <w:spacing w:after="0"/>
      <w:ind w:right="-367"/>
      <w:jc w:val="center"/>
      <w:rPr>
        <w:color w:val="000000"/>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noProof/>
        <w:color w:val="000000"/>
        <w:sz w:val="18"/>
        <w:szCs w:val="18"/>
      </w:rPr>
      <w:t>3</w:t>
    </w:r>
    <w:r>
      <w:rPr>
        <w:rFonts w:ascii="Arial" w:eastAsia="Arial" w:hAnsi="Arial" w:cs="Arial"/>
        <w:color w:val="00000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2A776" w14:textId="77777777" w:rsidR="00DE672F" w:rsidRDefault="00DE672F">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FC5C9" w14:textId="77777777" w:rsidR="00295CA8" w:rsidRDefault="00295CA8">
      <w:pPr>
        <w:spacing w:after="0"/>
        <w:rPr>
          <w:lang w:val="fr-FR"/>
        </w:rPr>
      </w:pPr>
      <w:r>
        <w:rPr>
          <w:lang w:val="fr-FR"/>
        </w:rPr>
        <w:separator/>
      </w:r>
    </w:p>
  </w:footnote>
  <w:footnote w:type="continuationSeparator" w:id="0">
    <w:p w14:paraId="4D927E19" w14:textId="77777777" w:rsidR="00295CA8" w:rsidRDefault="00295CA8">
      <w:pPr>
        <w:spacing w:after="0"/>
        <w:rPr>
          <w:lang w:val="fr-FR"/>
        </w:rPr>
      </w:pPr>
      <w:r>
        <w:rPr>
          <w:lang w:val="fr-F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E9D3" w14:textId="77777777" w:rsidR="00DE672F" w:rsidRPr="003227F4" w:rsidRDefault="00DE672F" w:rsidP="14FB7DDF">
    <w:pPr>
      <w:pStyle w:val="Heading1"/>
      <w:keepNext w:val="0"/>
      <w:pBdr>
        <w:bottom w:val="single" w:sz="4" w:space="1" w:color="000000"/>
      </w:pBdr>
      <w:ind w:left="261" w:right="-277" w:hanging="261"/>
      <w:jc w:val="right"/>
      <w:rPr>
        <w:lang w:val="fr-FR"/>
      </w:rPr>
    </w:pPr>
    <w:r w:rsidRPr="003227F4">
      <w:rPr>
        <w:i/>
        <w:iCs/>
        <w:sz w:val="18"/>
        <w:szCs w:val="18"/>
        <w:lang w:val="fr-FR"/>
      </w:rPr>
      <w:t>UNEP/CMS/COP12/</w:t>
    </w:r>
    <w:proofErr w:type="spellStart"/>
    <w:r w:rsidRPr="003227F4">
      <w:rPr>
        <w:i/>
        <w:iCs/>
        <w:sz w:val="18"/>
        <w:szCs w:val="18"/>
        <w:lang w:val="fr-FR"/>
      </w:rPr>
      <w:t>Doc.x</w:t>
    </w:r>
    <w:proofErr w:type="spellEnd"/>
    <w:r w:rsidRPr="003227F4">
      <w:rPr>
        <w:i/>
        <w:iCs/>
        <w:sz w:val="18"/>
        <w:szCs w:val="18"/>
        <w:lang w:val="fr-FR"/>
      </w:rPr>
      <w:t>/x</w:t>
    </w:r>
  </w:p>
  <w:p w14:paraId="216A17E0" w14:textId="77777777" w:rsidR="00DE672F" w:rsidRPr="003227F4" w:rsidRDefault="00DE672F">
    <w:pPr>
      <w:jc w:val="right"/>
      <w:rPr>
        <w:i/>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A742F" w14:textId="77777777" w:rsidR="006B4127" w:rsidRPr="00FF59D5" w:rsidRDefault="006B4127" w:rsidP="006B4127">
    <w:pPr>
      <w:widowControl w:val="0"/>
      <w:tabs>
        <w:tab w:val="center" w:pos="4153"/>
        <w:tab w:val="right" w:pos="8306"/>
      </w:tabs>
      <w:suppressAutoHyphens/>
      <w:autoSpaceDE w:val="0"/>
      <w:autoSpaceDN w:val="0"/>
      <w:spacing w:after="0"/>
      <w:ind w:right="-547"/>
      <w:jc w:val="right"/>
      <w:textAlignment w:val="baseline"/>
      <w:rPr>
        <w:rFonts w:eastAsia="Times New Roman" w:cs="Times New Roman"/>
        <w:sz w:val="18"/>
        <w:szCs w:val="20"/>
        <w:lang w:val="en-GB"/>
      </w:rPr>
    </w:pPr>
    <w:bookmarkStart w:id="2" w:name="_Hlk208560916"/>
    <w:bookmarkStart w:id="3" w:name="_Hlk208560917"/>
    <w:r>
      <w:rPr>
        <w:noProof/>
      </w:rPr>
      <w:drawing>
        <wp:anchor distT="0" distB="0" distL="114300" distR="114300" simplePos="0" relativeHeight="251661312" behindDoc="0" locked="0" layoutInCell="1" allowOverlap="1" wp14:anchorId="0907E5B3" wp14:editId="0F03C777">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cs="Times New Roman"/>
        <w:noProof/>
        <w:sz w:val="18"/>
        <w:szCs w:val="20"/>
      </w:rPr>
      <w:drawing>
        <wp:anchor distT="0" distB="0" distL="114300" distR="114300" simplePos="0" relativeHeight="251659264" behindDoc="0" locked="0" layoutInCell="1" allowOverlap="1" wp14:anchorId="1F07E5FE" wp14:editId="1FADEF98">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80" name="Picture 2" descr="A black and white logo&#10;&#10;AI-generated content may be incorrect."/>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cs="Times New Roman"/>
        <w:noProof/>
        <w:sz w:val="4"/>
        <w:szCs w:val="4"/>
        <w:lang w:val="en-GB"/>
      </w:rPr>
      <w:drawing>
        <wp:anchor distT="0" distB="0" distL="114300" distR="114300" simplePos="0" relativeHeight="251660288" behindDoc="0" locked="0" layoutInCell="1" allowOverlap="1" wp14:anchorId="126E5450" wp14:editId="2DA5379D">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2"/>
    <w:bookmarkEnd w:id="3"/>
  </w:p>
  <w:p w14:paraId="677ABBA1" w14:textId="77777777" w:rsidR="00A24D3E" w:rsidRDefault="00A24D3E">
    <w:pPr>
      <w:pBdr>
        <w:top w:val="nil"/>
        <w:left w:val="nil"/>
        <w:bottom w:val="nil"/>
        <w:right w:val="nil"/>
        <w:between w:val="nil"/>
      </w:pBdr>
      <w:tabs>
        <w:tab w:val="center" w:pos="4680"/>
        <w:tab w:val="right" w:pos="9360"/>
      </w:tabs>
      <w:spacing w:after="0"/>
      <w:rPr>
        <w:color w:val="00000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CD3A4" w14:textId="77777777" w:rsidR="00A24D3E" w:rsidRDefault="00000000">
    <w:pPr>
      <w:pBdr>
        <w:top w:val="nil"/>
        <w:left w:val="nil"/>
        <w:bottom w:val="single" w:sz="4" w:space="1" w:color="000000"/>
        <w:right w:val="nil"/>
        <w:between w:val="nil"/>
      </w:pBdr>
      <w:tabs>
        <w:tab w:val="center" w:pos="4680"/>
        <w:tab w:val="right" w:pos="9360"/>
      </w:tabs>
      <w:spacing w:after="0"/>
      <w:rPr>
        <w:color w:val="000000"/>
        <w:lang w:val="en-US"/>
      </w:rPr>
    </w:pPr>
    <w:r>
      <w:rPr>
        <w:rFonts w:ascii="Arial" w:eastAsia="Arial" w:hAnsi="Arial" w:cs="Arial"/>
        <w:i/>
        <w:iCs/>
        <w:color w:val="000000"/>
        <w:sz w:val="18"/>
        <w:szCs w:val="18"/>
        <w:lang w:val="en-US"/>
      </w:rPr>
      <w:t>UNEP/CMS/COP15/Doc.30.2.14</w:t>
    </w:r>
  </w:p>
  <w:p w14:paraId="662023DA" w14:textId="77777777" w:rsidR="00A24D3E" w:rsidRDefault="00A24D3E">
    <w:pPr>
      <w:pStyle w:val="Header"/>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8A93C" w14:textId="77777777" w:rsidR="00DE672F" w:rsidRPr="001316D3" w:rsidRDefault="001316D3" w:rsidP="001316D3">
    <w:pPr>
      <w:pBdr>
        <w:top w:val="nil"/>
        <w:left w:val="nil"/>
        <w:bottom w:val="single" w:sz="4" w:space="1" w:color="000000"/>
        <w:right w:val="nil"/>
        <w:between w:val="nil"/>
      </w:pBdr>
      <w:tabs>
        <w:tab w:val="center" w:pos="4680"/>
        <w:tab w:val="right" w:pos="9360"/>
      </w:tabs>
      <w:spacing w:after="0"/>
      <w:jc w:val="right"/>
      <w:rPr>
        <w:color w:val="000000"/>
        <w:lang w:val="en-US"/>
      </w:rPr>
    </w:pPr>
    <w:r w:rsidRPr="50E19EEC">
      <w:rPr>
        <w:rFonts w:ascii="Arial" w:eastAsia="Arial" w:hAnsi="Arial" w:cs="Arial"/>
        <w:i/>
        <w:iCs/>
        <w:color w:val="000000"/>
        <w:sz w:val="18"/>
        <w:szCs w:val="18"/>
        <w:lang w:val="en-US"/>
      </w:rPr>
      <w:t>UNEP/CMS/COP15/Doc.</w:t>
    </w:r>
    <w:r>
      <w:rPr>
        <w:rFonts w:ascii="Arial" w:eastAsia="Arial" w:hAnsi="Arial" w:cs="Arial"/>
        <w:i/>
        <w:iCs/>
        <w:color w:val="000000"/>
        <w:sz w:val="18"/>
        <w:szCs w:val="18"/>
        <w:lang w:val="en-US"/>
      </w:rPr>
      <w:t>30.2.14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57AFF" w14:textId="77777777" w:rsidR="00DE672F" w:rsidRDefault="00DE672F" w:rsidP="50E19EEC">
    <w:pPr>
      <w:pBdr>
        <w:top w:val="nil"/>
        <w:left w:val="nil"/>
        <w:bottom w:val="single" w:sz="4" w:space="1" w:color="000000"/>
        <w:right w:val="nil"/>
        <w:between w:val="nil"/>
      </w:pBdr>
      <w:tabs>
        <w:tab w:val="center" w:pos="4680"/>
        <w:tab w:val="right" w:pos="9360"/>
      </w:tabs>
      <w:spacing w:after="0"/>
      <w:rPr>
        <w:color w:val="000000"/>
        <w:lang w:val="en-US"/>
      </w:rPr>
    </w:pPr>
    <w:r w:rsidRPr="50E19EEC">
      <w:rPr>
        <w:rFonts w:ascii="Arial" w:eastAsia="Arial" w:hAnsi="Arial" w:cs="Arial"/>
        <w:i/>
        <w:iCs/>
        <w:color w:val="000000"/>
        <w:sz w:val="18"/>
        <w:szCs w:val="18"/>
        <w:lang w:val="en-US"/>
      </w:rPr>
      <w:t>UNEP/CMS/COP15/Doc.</w:t>
    </w:r>
    <w:r w:rsidR="00804CBC">
      <w:rPr>
        <w:rFonts w:ascii="Arial" w:eastAsia="Arial" w:hAnsi="Arial" w:cs="Arial"/>
        <w:i/>
        <w:iCs/>
        <w:color w:val="000000"/>
        <w:sz w:val="18"/>
        <w:szCs w:val="18"/>
        <w:lang w:val="en-US"/>
      </w:rPr>
      <w:t>30.2.14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3C75C" w14:textId="77777777" w:rsidR="00A24D3E" w:rsidRDefault="00000000">
    <w:pPr>
      <w:pBdr>
        <w:top w:val="nil"/>
        <w:left w:val="nil"/>
        <w:bottom w:val="single" w:sz="4" w:space="1" w:color="000000"/>
        <w:right w:val="nil"/>
        <w:between w:val="nil"/>
      </w:pBdr>
      <w:tabs>
        <w:tab w:val="center" w:pos="4680"/>
        <w:tab w:val="right" w:pos="9360"/>
      </w:tabs>
      <w:spacing w:after="0"/>
      <w:ind w:left="-284" w:right="-331"/>
      <w:rPr>
        <w:color w:val="000000"/>
        <w:lang w:val="en-US"/>
      </w:rPr>
    </w:pPr>
    <w:r>
      <w:rPr>
        <w:rFonts w:ascii="Arial" w:eastAsia="Arial" w:hAnsi="Arial" w:cs="Arial"/>
        <w:i/>
        <w:iCs/>
        <w:color w:val="000000"/>
        <w:sz w:val="18"/>
        <w:szCs w:val="18"/>
        <w:lang w:val="en-US"/>
      </w:rPr>
      <w:t>UNEP/CMS/COP15/Doc.30.2.14</w:t>
    </w:r>
  </w:p>
  <w:p w14:paraId="1633D550" w14:textId="77777777" w:rsidR="00A24D3E" w:rsidRDefault="00A24D3E">
    <w:pPr>
      <w:pStyle w:val="Header"/>
      <w:rPr>
        <w:lang w:val="fr-F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758E4" w14:textId="77777777" w:rsidR="00CE6043" w:rsidRDefault="00CE6043" w:rsidP="004E2D07">
    <w:pPr>
      <w:pBdr>
        <w:top w:val="nil"/>
        <w:left w:val="nil"/>
        <w:bottom w:val="single" w:sz="4" w:space="1" w:color="000000"/>
        <w:right w:val="nil"/>
        <w:between w:val="nil"/>
      </w:pBdr>
      <w:tabs>
        <w:tab w:val="center" w:pos="4680"/>
        <w:tab w:val="right" w:pos="9360"/>
      </w:tabs>
      <w:spacing w:after="0"/>
      <w:ind w:left="-426" w:right="-473"/>
      <w:rPr>
        <w:color w:val="000000"/>
        <w:lang w:val="en-US"/>
      </w:rPr>
    </w:pPr>
    <w:r w:rsidRPr="50E19EEC">
      <w:rPr>
        <w:rFonts w:ascii="Arial" w:eastAsia="Arial" w:hAnsi="Arial" w:cs="Arial"/>
        <w:i/>
        <w:iCs/>
        <w:color w:val="000000"/>
        <w:sz w:val="18"/>
        <w:szCs w:val="18"/>
        <w:lang w:val="en-US"/>
      </w:rPr>
      <w:t>UNEP/CMS/COP15/Doc.</w:t>
    </w:r>
    <w:r>
      <w:rPr>
        <w:rFonts w:ascii="Arial" w:eastAsia="Arial" w:hAnsi="Arial" w:cs="Arial"/>
        <w:i/>
        <w:iCs/>
        <w:color w:val="000000"/>
        <w:sz w:val="18"/>
        <w:szCs w:val="18"/>
        <w:lang w:val="en-US"/>
      </w:rPr>
      <w:t>30.2.14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685ACE"/>
    <w:multiLevelType w:val="hybridMultilevel"/>
    <w:tmpl w:val="9C0CE5BE"/>
    <w:lvl w:ilvl="0" w:tplc="5E683EEC">
      <w:start w:val="1"/>
      <w:numFmt w:val="decimal"/>
      <w:lvlText w:val="%1)"/>
      <w:lvlJc w:val="left"/>
      <w:pPr>
        <w:ind w:left="720" w:hanging="360"/>
      </w:pPr>
    </w:lvl>
    <w:lvl w:ilvl="1" w:tplc="37E4A0BC">
      <w:start w:val="1"/>
      <w:numFmt w:val="decimal"/>
      <w:lvlText w:val="%2)"/>
      <w:lvlJc w:val="left"/>
      <w:pPr>
        <w:ind w:left="720" w:hanging="360"/>
      </w:pPr>
    </w:lvl>
    <w:lvl w:ilvl="2" w:tplc="BEB24230">
      <w:start w:val="1"/>
      <w:numFmt w:val="decimal"/>
      <w:lvlText w:val="%3)"/>
      <w:lvlJc w:val="left"/>
      <w:pPr>
        <w:ind w:left="720" w:hanging="360"/>
      </w:pPr>
    </w:lvl>
    <w:lvl w:ilvl="3" w:tplc="9AA40EFC">
      <w:start w:val="1"/>
      <w:numFmt w:val="decimal"/>
      <w:lvlText w:val="%4)"/>
      <w:lvlJc w:val="left"/>
      <w:pPr>
        <w:ind w:left="720" w:hanging="360"/>
      </w:pPr>
    </w:lvl>
    <w:lvl w:ilvl="4" w:tplc="3AECD3F6">
      <w:start w:val="1"/>
      <w:numFmt w:val="decimal"/>
      <w:lvlText w:val="%5)"/>
      <w:lvlJc w:val="left"/>
      <w:pPr>
        <w:ind w:left="720" w:hanging="360"/>
      </w:pPr>
    </w:lvl>
    <w:lvl w:ilvl="5" w:tplc="13A0309C">
      <w:start w:val="1"/>
      <w:numFmt w:val="decimal"/>
      <w:lvlText w:val="%6)"/>
      <w:lvlJc w:val="left"/>
      <w:pPr>
        <w:ind w:left="720" w:hanging="360"/>
      </w:pPr>
    </w:lvl>
    <w:lvl w:ilvl="6" w:tplc="35706A50">
      <w:start w:val="1"/>
      <w:numFmt w:val="decimal"/>
      <w:lvlText w:val="%7)"/>
      <w:lvlJc w:val="left"/>
      <w:pPr>
        <w:ind w:left="720" w:hanging="360"/>
      </w:pPr>
    </w:lvl>
    <w:lvl w:ilvl="7" w:tplc="E7E26904">
      <w:start w:val="1"/>
      <w:numFmt w:val="decimal"/>
      <w:lvlText w:val="%8)"/>
      <w:lvlJc w:val="left"/>
      <w:pPr>
        <w:ind w:left="720" w:hanging="360"/>
      </w:pPr>
    </w:lvl>
    <w:lvl w:ilvl="8" w:tplc="504CF030">
      <w:start w:val="1"/>
      <w:numFmt w:val="decimal"/>
      <w:lvlText w:val="%9)"/>
      <w:lvlJc w:val="left"/>
      <w:pPr>
        <w:ind w:left="720" w:hanging="360"/>
      </w:pPr>
    </w:lvl>
  </w:abstractNum>
  <w:abstractNum w:abstractNumId="1" w15:restartNumberingAfterBreak="0">
    <w:nsid w:val="28FC0417"/>
    <w:multiLevelType w:val="hybridMultilevel"/>
    <w:tmpl w:val="281C20EC"/>
    <w:lvl w:ilvl="0" w:tplc="76540826">
      <w:start w:val="1"/>
      <w:numFmt w:val="bullet"/>
      <w:lvlText w:val=""/>
      <w:lvlJc w:val="left"/>
      <w:pPr>
        <w:ind w:left="1440" w:hanging="360"/>
      </w:pPr>
      <w:rPr>
        <w:rFonts w:ascii="Symbol" w:hAnsi="Symbol"/>
      </w:rPr>
    </w:lvl>
    <w:lvl w:ilvl="1" w:tplc="FB104992">
      <w:start w:val="1"/>
      <w:numFmt w:val="bullet"/>
      <w:lvlText w:val=""/>
      <w:lvlJc w:val="left"/>
      <w:pPr>
        <w:ind w:left="1440" w:hanging="360"/>
      </w:pPr>
      <w:rPr>
        <w:rFonts w:ascii="Symbol" w:hAnsi="Symbol"/>
      </w:rPr>
    </w:lvl>
    <w:lvl w:ilvl="2" w:tplc="F1B66754">
      <w:start w:val="1"/>
      <w:numFmt w:val="bullet"/>
      <w:lvlText w:val=""/>
      <w:lvlJc w:val="left"/>
      <w:pPr>
        <w:ind w:left="1440" w:hanging="360"/>
      </w:pPr>
      <w:rPr>
        <w:rFonts w:ascii="Symbol" w:hAnsi="Symbol"/>
      </w:rPr>
    </w:lvl>
    <w:lvl w:ilvl="3" w:tplc="914CB0AE">
      <w:start w:val="1"/>
      <w:numFmt w:val="bullet"/>
      <w:lvlText w:val=""/>
      <w:lvlJc w:val="left"/>
      <w:pPr>
        <w:ind w:left="1440" w:hanging="360"/>
      </w:pPr>
      <w:rPr>
        <w:rFonts w:ascii="Symbol" w:hAnsi="Symbol"/>
      </w:rPr>
    </w:lvl>
    <w:lvl w:ilvl="4" w:tplc="AE964298">
      <w:start w:val="1"/>
      <w:numFmt w:val="bullet"/>
      <w:lvlText w:val=""/>
      <w:lvlJc w:val="left"/>
      <w:pPr>
        <w:ind w:left="1440" w:hanging="360"/>
      </w:pPr>
      <w:rPr>
        <w:rFonts w:ascii="Symbol" w:hAnsi="Symbol"/>
      </w:rPr>
    </w:lvl>
    <w:lvl w:ilvl="5" w:tplc="14489228">
      <w:start w:val="1"/>
      <w:numFmt w:val="bullet"/>
      <w:lvlText w:val=""/>
      <w:lvlJc w:val="left"/>
      <w:pPr>
        <w:ind w:left="1440" w:hanging="360"/>
      </w:pPr>
      <w:rPr>
        <w:rFonts w:ascii="Symbol" w:hAnsi="Symbol"/>
      </w:rPr>
    </w:lvl>
    <w:lvl w:ilvl="6" w:tplc="92B23574">
      <w:start w:val="1"/>
      <w:numFmt w:val="bullet"/>
      <w:lvlText w:val=""/>
      <w:lvlJc w:val="left"/>
      <w:pPr>
        <w:ind w:left="1440" w:hanging="360"/>
      </w:pPr>
      <w:rPr>
        <w:rFonts w:ascii="Symbol" w:hAnsi="Symbol"/>
      </w:rPr>
    </w:lvl>
    <w:lvl w:ilvl="7" w:tplc="00FC4140">
      <w:start w:val="1"/>
      <w:numFmt w:val="bullet"/>
      <w:lvlText w:val=""/>
      <w:lvlJc w:val="left"/>
      <w:pPr>
        <w:ind w:left="1440" w:hanging="360"/>
      </w:pPr>
      <w:rPr>
        <w:rFonts w:ascii="Symbol" w:hAnsi="Symbol"/>
      </w:rPr>
    </w:lvl>
    <w:lvl w:ilvl="8" w:tplc="ACA0F8EE">
      <w:start w:val="1"/>
      <w:numFmt w:val="bullet"/>
      <w:lvlText w:val=""/>
      <w:lvlJc w:val="left"/>
      <w:pPr>
        <w:ind w:left="1440" w:hanging="360"/>
      </w:pPr>
      <w:rPr>
        <w:rFonts w:ascii="Symbol" w:hAnsi="Symbol"/>
      </w:rPr>
    </w:lvl>
  </w:abstractNum>
  <w:abstractNum w:abstractNumId="2" w15:restartNumberingAfterBreak="0">
    <w:nsid w:val="33F61C6D"/>
    <w:multiLevelType w:val="hybridMultilevel"/>
    <w:tmpl w:val="685E78F4"/>
    <w:lvl w:ilvl="0" w:tplc="A00094A2">
      <w:start w:val="1"/>
      <w:numFmt w:val="bullet"/>
      <w:lvlText w:val=""/>
      <w:lvlJc w:val="left"/>
      <w:pPr>
        <w:ind w:left="720" w:hanging="360"/>
      </w:pPr>
      <w:rPr>
        <w:rFonts w:ascii="Symbol" w:hAnsi="Symbol"/>
      </w:rPr>
    </w:lvl>
    <w:lvl w:ilvl="1" w:tplc="A7EC862C">
      <w:start w:val="1"/>
      <w:numFmt w:val="bullet"/>
      <w:lvlText w:val=""/>
      <w:lvlJc w:val="left"/>
      <w:pPr>
        <w:ind w:left="720" w:hanging="360"/>
      </w:pPr>
      <w:rPr>
        <w:rFonts w:ascii="Symbol" w:hAnsi="Symbol"/>
      </w:rPr>
    </w:lvl>
    <w:lvl w:ilvl="2" w:tplc="F04AD7EE">
      <w:start w:val="1"/>
      <w:numFmt w:val="bullet"/>
      <w:lvlText w:val=""/>
      <w:lvlJc w:val="left"/>
      <w:pPr>
        <w:ind w:left="720" w:hanging="360"/>
      </w:pPr>
      <w:rPr>
        <w:rFonts w:ascii="Symbol" w:hAnsi="Symbol"/>
      </w:rPr>
    </w:lvl>
    <w:lvl w:ilvl="3" w:tplc="4754C56E">
      <w:start w:val="1"/>
      <w:numFmt w:val="bullet"/>
      <w:lvlText w:val=""/>
      <w:lvlJc w:val="left"/>
      <w:pPr>
        <w:ind w:left="720" w:hanging="360"/>
      </w:pPr>
      <w:rPr>
        <w:rFonts w:ascii="Symbol" w:hAnsi="Symbol"/>
      </w:rPr>
    </w:lvl>
    <w:lvl w:ilvl="4" w:tplc="ACEC5C28">
      <w:start w:val="1"/>
      <w:numFmt w:val="bullet"/>
      <w:lvlText w:val=""/>
      <w:lvlJc w:val="left"/>
      <w:pPr>
        <w:ind w:left="720" w:hanging="360"/>
      </w:pPr>
      <w:rPr>
        <w:rFonts w:ascii="Symbol" w:hAnsi="Symbol"/>
      </w:rPr>
    </w:lvl>
    <w:lvl w:ilvl="5" w:tplc="032ADD40">
      <w:start w:val="1"/>
      <w:numFmt w:val="bullet"/>
      <w:lvlText w:val=""/>
      <w:lvlJc w:val="left"/>
      <w:pPr>
        <w:ind w:left="720" w:hanging="360"/>
      </w:pPr>
      <w:rPr>
        <w:rFonts w:ascii="Symbol" w:hAnsi="Symbol"/>
      </w:rPr>
    </w:lvl>
    <w:lvl w:ilvl="6" w:tplc="7144D300">
      <w:start w:val="1"/>
      <w:numFmt w:val="bullet"/>
      <w:lvlText w:val=""/>
      <w:lvlJc w:val="left"/>
      <w:pPr>
        <w:ind w:left="720" w:hanging="360"/>
      </w:pPr>
      <w:rPr>
        <w:rFonts w:ascii="Symbol" w:hAnsi="Symbol"/>
      </w:rPr>
    </w:lvl>
    <w:lvl w:ilvl="7" w:tplc="3BC215FA">
      <w:start w:val="1"/>
      <w:numFmt w:val="bullet"/>
      <w:lvlText w:val=""/>
      <w:lvlJc w:val="left"/>
      <w:pPr>
        <w:ind w:left="720" w:hanging="360"/>
      </w:pPr>
      <w:rPr>
        <w:rFonts w:ascii="Symbol" w:hAnsi="Symbol"/>
      </w:rPr>
    </w:lvl>
    <w:lvl w:ilvl="8" w:tplc="972E69EA">
      <w:start w:val="1"/>
      <w:numFmt w:val="bullet"/>
      <w:lvlText w:val=""/>
      <w:lvlJc w:val="left"/>
      <w:pPr>
        <w:ind w:left="720" w:hanging="360"/>
      </w:pPr>
      <w:rPr>
        <w:rFonts w:ascii="Symbol" w:hAnsi="Symbol"/>
      </w:rPr>
    </w:lvl>
  </w:abstractNum>
  <w:abstractNum w:abstractNumId="3" w15:restartNumberingAfterBreak="0">
    <w:nsid w:val="4F5546C8"/>
    <w:multiLevelType w:val="hybridMultilevel"/>
    <w:tmpl w:val="6DE0CB50"/>
    <w:lvl w:ilvl="0" w:tplc="445A85B6">
      <w:start w:val="1"/>
      <w:numFmt w:val="bullet"/>
      <w:lvlText w:val=""/>
      <w:lvlJc w:val="left"/>
      <w:pPr>
        <w:ind w:left="720" w:hanging="360"/>
      </w:pPr>
      <w:rPr>
        <w:rFonts w:ascii="Symbol" w:hAnsi="Symbol"/>
      </w:rPr>
    </w:lvl>
    <w:lvl w:ilvl="1" w:tplc="29040D7E">
      <w:start w:val="1"/>
      <w:numFmt w:val="bullet"/>
      <w:lvlText w:val=""/>
      <w:lvlJc w:val="left"/>
      <w:pPr>
        <w:ind w:left="720" w:hanging="360"/>
      </w:pPr>
      <w:rPr>
        <w:rFonts w:ascii="Symbol" w:hAnsi="Symbol"/>
      </w:rPr>
    </w:lvl>
    <w:lvl w:ilvl="2" w:tplc="040E04D8">
      <w:start w:val="1"/>
      <w:numFmt w:val="bullet"/>
      <w:lvlText w:val=""/>
      <w:lvlJc w:val="left"/>
      <w:pPr>
        <w:ind w:left="720" w:hanging="360"/>
      </w:pPr>
      <w:rPr>
        <w:rFonts w:ascii="Symbol" w:hAnsi="Symbol"/>
      </w:rPr>
    </w:lvl>
    <w:lvl w:ilvl="3" w:tplc="26888FA4">
      <w:start w:val="1"/>
      <w:numFmt w:val="bullet"/>
      <w:lvlText w:val=""/>
      <w:lvlJc w:val="left"/>
      <w:pPr>
        <w:ind w:left="720" w:hanging="360"/>
      </w:pPr>
      <w:rPr>
        <w:rFonts w:ascii="Symbol" w:hAnsi="Symbol"/>
      </w:rPr>
    </w:lvl>
    <w:lvl w:ilvl="4" w:tplc="E7DA392C">
      <w:start w:val="1"/>
      <w:numFmt w:val="bullet"/>
      <w:lvlText w:val=""/>
      <w:lvlJc w:val="left"/>
      <w:pPr>
        <w:ind w:left="720" w:hanging="360"/>
      </w:pPr>
      <w:rPr>
        <w:rFonts w:ascii="Symbol" w:hAnsi="Symbol"/>
      </w:rPr>
    </w:lvl>
    <w:lvl w:ilvl="5" w:tplc="B5806956">
      <w:start w:val="1"/>
      <w:numFmt w:val="bullet"/>
      <w:lvlText w:val=""/>
      <w:lvlJc w:val="left"/>
      <w:pPr>
        <w:ind w:left="720" w:hanging="360"/>
      </w:pPr>
      <w:rPr>
        <w:rFonts w:ascii="Symbol" w:hAnsi="Symbol"/>
      </w:rPr>
    </w:lvl>
    <w:lvl w:ilvl="6" w:tplc="9D925716">
      <w:start w:val="1"/>
      <w:numFmt w:val="bullet"/>
      <w:lvlText w:val=""/>
      <w:lvlJc w:val="left"/>
      <w:pPr>
        <w:ind w:left="720" w:hanging="360"/>
      </w:pPr>
      <w:rPr>
        <w:rFonts w:ascii="Symbol" w:hAnsi="Symbol"/>
      </w:rPr>
    </w:lvl>
    <w:lvl w:ilvl="7" w:tplc="677EED70">
      <w:start w:val="1"/>
      <w:numFmt w:val="bullet"/>
      <w:lvlText w:val=""/>
      <w:lvlJc w:val="left"/>
      <w:pPr>
        <w:ind w:left="720" w:hanging="360"/>
      </w:pPr>
      <w:rPr>
        <w:rFonts w:ascii="Symbol" w:hAnsi="Symbol"/>
      </w:rPr>
    </w:lvl>
    <w:lvl w:ilvl="8" w:tplc="69463E76">
      <w:start w:val="1"/>
      <w:numFmt w:val="bullet"/>
      <w:lvlText w:val=""/>
      <w:lvlJc w:val="left"/>
      <w:pPr>
        <w:ind w:left="720" w:hanging="360"/>
      </w:pPr>
      <w:rPr>
        <w:rFonts w:ascii="Symbol" w:hAnsi="Symbol"/>
      </w:rPr>
    </w:lvl>
  </w:abstractNum>
  <w:abstractNum w:abstractNumId="4" w15:restartNumberingAfterBreak="0">
    <w:nsid w:val="53E00DFA"/>
    <w:multiLevelType w:val="multilevel"/>
    <w:tmpl w:val="CF0C7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2D52B6"/>
    <w:multiLevelType w:val="hybridMultilevel"/>
    <w:tmpl w:val="AAC490BC"/>
    <w:lvl w:ilvl="0" w:tplc="07E66A5C">
      <w:start w:val="1"/>
      <w:numFmt w:val="decimal"/>
      <w:lvlText w:val="%1)"/>
      <w:lvlJc w:val="left"/>
      <w:pPr>
        <w:ind w:left="1080" w:hanging="360"/>
      </w:pPr>
    </w:lvl>
    <w:lvl w:ilvl="1" w:tplc="ADC86E2C">
      <w:start w:val="1"/>
      <w:numFmt w:val="decimal"/>
      <w:lvlText w:val="%2)"/>
      <w:lvlJc w:val="left"/>
      <w:pPr>
        <w:ind w:left="1080" w:hanging="360"/>
      </w:pPr>
    </w:lvl>
    <w:lvl w:ilvl="2" w:tplc="F784365A">
      <w:start w:val="1"/>
      <w:numFmt w:val="decimal"/>
      <w:lvlText w:val="%3)"/>
      <w:lvlJc w:val="left"/>
      <w:pPr>
        <w:ind w:left="1080" w:hanging="360"/>
      </w:pPr>
    </w:lvl>
    <w:lvl w:ilvl="3" w:tplc="72B40018">
      <w:start w:val="1"/>
      <w:numFmt w:val="decimal"/>
      <w:lvlText w:val="%4)"/>
      <w:lvlJc w:val="left"/>
      <w:pPr>
        <w:ind w:left="1080" w:hanging="360"/>
      </w:pPr>
    </w:lvl>
    <w:lvl w:ilvl="4" w:tplc="1A64CDF4">
      <w:start w:val="1"/>
      <w:numFmt w:val="decimal"/>
      <w:lvlText w:val="%5)"/>
      <w:lvlJc w:val="left"/>
      <w:pPr>
        <w:ind w:left="1080" w:hanging="360"/>
      </w:pPr>
    </w:lvl>
    <w:lvl w:ilvl="5" w:tplc="A94C71E6">
      <w:start w:val="1"/>
      <w:numFmt w:val="decimal"/>
      <w:lvlText w:val="%6)"/>
      <w:lvlJc w:val="left"/>
      <w:pPr>
        <w:ind w:left="1080" w:hanging="360"/>
      </w:pPr>
    </w:lvl>
    <w:lvl w:ilvl="6" w:tplc="0C8E0F0C">
      <w:start w:val="1"/>
      <w:numFmt w:val="decimal"/>
      <w:lvlText w:val="%7)"/>
      <w:lvlJc w:val="left"/>
      <w:pPr>
        <w:ind w:left="1080" w:hanging="360"/>
      </w:pPr>
    </w:lvl>
    <w:lvl w:ilvl="7" w:tplc="9656E9D4">
      <w:start w:val="1"/>
      <w:numFmt w:val="decimal"/>
      <w:lvlText w:val="%8)"/>
      <w:lvlJc w:val="left"/>
      <w:pPr>
        <w:ind w:left="1080" w:hanging="360"/>
      </w:pPr>
    </w:lvl>
    <w:lvl w:ilvl="8" w:tplc="F7E0D554">
      <w:start w:val="1"/>
      <w:numFmt w:val="decimal"/>
      <w:lvlText w:val="%9)"/>
      <w:lvlJc w:val="left"/>
      <w:pPr>
        <w:ind w:left="1080" w:hanging="360"/>
      </w:pPr>
    </w:lvl>
  </w:abstractNum>
  <w:abstractNum w:abstractNumId="6" w15:restartNumberingAfterBreak="0">
    <w:nsid w:val="6A0C1841"/>
    <w:multiLevelType w:val="hybridMultilevel"/>
    <w:tmpl w:val="6218AD7A"/>
    <w:lvl w:ilvl="0" w:tplc="CFA46EB8">
      <w:start w:val="1"/>
      <w:numFmt w:val="decimal"/>
      <w:lvlText w:val="%1)"/>
      <w:lvlJc w:val="left"/>
      <w:pPr>
        <w:ind w:left="1080" w:hanging="360"/>
      </w:pPr>
    </w:lvl>
    <w:lvl w:ilvl="1" w:tplc="1996F340">
      <w:start w:val="1"/>
      <w:numFmt w:val="decimal"/>
      <w:lvlText w:val="%2)"/>
      <w:lvlJc w:val="left"/>
      <w:pPr>
        <w:ind w:left="1080" w:hanging="360"/>
      </w:pPr>
    </w:lvl>
    <w:lvl w:ilvl="2" w:tplc="67D2711C">
      <w:start w:val="1"/>
      <w:numFmt w:val="decimal"/>
      <w:lvlText w:val="%3)"/>
      <w:lvlJc w:val="left"/>
      <w:pPr>
        <w:ind w:left="1080" w:hanging="360"/>
      </w:pPr>
    </w:lvl>
    <w:lvl w:ilvl="3" w:tplc="DD48BFFC">
      <w:start w:val="1"/>
      <w:numFmt w:val="decimal"/>
      <w:lvlText w:val="%4)"/>
      <w:lvlJc w:val="left"/>
      <w:pPr>
        <w:ind w:left="1080" w:hanging="360"/>
      </w:pPr>
    </w:lvl>
    <w:lvl w:ilvl="4" w:tplc="B434C07C">
      <w:start w:val="1"/>
      <w:numFmt w:val="decimal"/>
      <w:lvlText w:val="%5)"/>
      <w:lvlJc w:val="left"/>
      <w:pPr>
        <w:ind w:left="1080" w:hanging="360"/>
      </w:pPr>
    </w:lvl>
    <w:lvl w:ilvl="5" w:tplc="F0CC83D4">
      <w:start w:val="1"/>
      <w:numFmt w:val="decimal"/>
      <w:lvlText w:val="%6)"/>
      <w:lvlJc w:val="left"/>
      <w:pPr>
        <w:ind w:left="1080" w:hanging="360"/>
      </w:pPr>
    </w:lvl>
    <w:lvl w:ilvl="6" w:tplc="F59C09E0">
      <w:start w:val="1"/>
      <w:numFmt w:val="decimal"/>
      <w:lvlText w:val="%7)"/>
      <w:lvlJc w:val="left"/>
      <w:pPr>
        <w:ind w:left="1080" w:hanging="360"/>
      </w:pPr>
    </w:lvl>
    <w:lvl w:ilvl="7" w:tplc="58DC67E2">
      <w:start w:val="1"/>
      <w:numFmt w:val="decimal"/>
      <w:lvlText w:val="%8)"/>
      <w:lvlJc w:val="left"/>
      <w:pPr>
        <w:ind w:left="1080" w:hanging="360"/>
      </w:pPr>
    </w:lvl>
    <w:lvl w:ilvl="8" w:tplc="D1AC48E0">
      <w:start w:val="1"/>
      <w:numFmt w:val="decimal"/>
      <w:lvlText w:val="%9)"/>
      <w:lvlJc w:val="left"/>
      <w:pPr>
        <w:ind w:left="1080" w:hanging="360"/>
      </w:pPr>
    </w:lvl>
  </w:abstractNum>
  <w:abstractNum w:abstractNumId="7" w15:restartNumberingAfterBreak="0">
    <w:nsid w:val="6A534664"/>
    <w:multiLevelType w:val="hybridMultilevel"/>
    <w:tmpl w:val="65FCECF0"/>
    <w:lvl w:ilvl="0" w:tplc="69BA9CBC">
      <w:start w:val="1"/>
      <w:numFmt w:val="decimal"/>
      <w:lvlText w:val="%1)"/>
      <w:lvlJc w:val="left"/>
      <w:pPr>
        <w:ind w:left="720" w:hanging="360"/>
      </w:pPr>
    </w:lvl>
    <w:lvl w:ilvl="1" w:tplc="4B52FC30">
      <w:start w:val="1"/>
      <w:numFmt w:val="decimal"/>
      <w:lvlText w:val="%2)"/>
      <w:lvlJc w:val="left"/>
      <w:pPr>
        <w:ind w:left="720" w:hanging="360"/>
      </w:pPr>
    </w:lvl>
    <w:lvl w:ilvl="2" w:tplc="7D6C360A">
      <w:start w:val="1"/>
      <w:numFmt w:val="decimal"/>
      <w:lvlText w:val="%3)"/>
      <w:lvlJc w:val="left"/>
      <w:pPr>
        <w:ind w:left="720" w:hanging="360"/>
      </w:pPr>
    </w:lvl>
    <w:lvl w:ilvl="3" w:tplc="9232FF26">
      <w:start w:val="1"/>
      <w:numFmt w:val="decimal"/>
      <w:lvlText w:val="%4)"/>
      <w:lvlJc w:val="left"/>
      <w:pPr>
        <w:ind w:left="720" w:hanging="360"/>
      </w:pPr>
    </w:lvl>
    <w:lvl w:ilvl="4" w:tplc="202A76D2">
      <w:start w:val="1"/>
      <w:numFmt w:val="decimal"/>
      <w:lvlText w:val="%5)"/>
      <w:lvlJc w:val="left"/>
      <w:pPr>
        <w:ind w:left="720" w:hanging="360"/>
      </w:pPr>
    </w:lvl>
    <w:lvl w:ilvl="5" w:tplc="F9B07D72">
      <w:start w:val="1"/>
      <w:numFmt w:val="decimal"/>
      <w:lvlText w:val="%6)"/>
      <w:lvlJc w:val="left"/>
      <w:pPr>
        <w:ind w:left="720" w:hanging="360"/>
      </w:pPr>
    </w:lvl>
    <w:lvl w:ilvl="6" w:tplc="0072594C">
      <w:start w:val="1"/>
      <w:numFmt w:val="decimal"/>
      <w:lvlText w:val="%7)"/>
      <w:lvlJc w:val="left"/>
      <w:pPr>
        <w:ind w:left="720" w:hanging="360"/>
      </w:pPr>
    </w:lvl>
    <w:lvl w:ilvl="7" w:tplc="1D12AE2E">
      <w:start w:val="1"/>
      <w:numFmt w:val="decimal"/>
      <w:lvlText w:val="%8)"/>
      <w:lvlJc w:val="left"/>
      <w:pPr>
        <w:ind w:left="720" w:hanging="360"/>
      </w:pPr>
    </w:lvl>
    <w:lvl w:ilvl="8" w:tplc="B0C638F0">
      <w:start w:val="1"/>
      <w:numFmt w:val="decimal"/>
      <w:lvlText w:val="%9)"/>
      <w:lvlJc w:val="left"/>
      <w:pPr>
        <w:ind w:left="720" w:hanging="360"/>
      </w:pPr>
    </w:lvl>
  </w:abstractNum>
  <w:abstractNum w:abstractNumId="8" w15:restartNumberingAfterBreak="0">
    <w:nsid w:val="7917338A"/>
    <w:multiLevelType w:val="hybridMultilevel"/>
    <w:tmpl w:val="DDACCEEA"/>
    <w:lvl w:ilvl="0" w:tplc="9ACAAFE0">
      <w:start w:val="1"/>
      <w:numFmt w:val="bullet"/>
      <w:lvlText w:val=""/>
      <w:lvlJc w:val="left"/>
      <w:pPr>
        <w:ind w:left="1440" w:hanging="360"/>
      </w:pPr>
      <w:rPr>
        <w:rFonts w:ascii="Symbol" w:hAnsi="Symbol"/>
      </w:rPr>
    </w:lvl>
    <w:lvl w:ilvl="1" w:tplc="D00C0C0A">
      <w:start w:val="1"/>
      <w:numFmt w:val="bullet"/>
      <w:lvlText w:val=""/>
      <w:lvlJc w:val="left"/>
      <w:pPr>
        <w:ind w:left="1440" w:hanging="360"/>
      </w:pPr>
      <w:rPr>
        <w:rFonts w:ascii="Symbol" w:hAnsi="Symbol"/>
      </w:rPr>
    </w:lvl>
    <w:lvl w:ilvl="2" w:tplc="41A23E1A">
      <w:start w:val="1"/>
      <w:numFmt w:val="bullet"/>
      <w:lvlText w:val=""/>
      <w:lvlJc w:val="left"/>
      <w:pPr>
        <w:ind w:left="1440" w:hanging="360"/>
      </w:pPr>
      <w:rPr>
        <w:rFonts w:ascii="Symbol" w:hAnsi="Symbol"/>
      </w:rPr>
    </w:lvl>
    <w:lvl w:ilvl="3" w:tplc="D8F4C9AC">
      <w:start w:val="1"/>
      <w:numFmt w:val="bullet"/>
      <w:lvlText w:val=""/>
      <w:lvlJc w:val="left"/>
      <w:pPr>
        <w:ind w:left="1440" w:hanging="360"/>
      </w:pPr>
      <w:rPr>
        <w:rFonts w:ascii="Symbol" w:hAnsi="Symbol"/>
      </w:rPr>
    </w:lvl>
    <w:lvl w:ilvl="4" w:tplc="730634B2">
      <w:start w:val="1"/>
      <w:numFmt w:val="bullet"/>
      <w:lvlText w:val=""/>
      <w:lvlJc w:val="left"/>
      <w:pPr>
        <w:ind w:left="1440" w:hanging="360"/>
      </w:pPr>
      <w:rPr>
        <w:rFonts w:ascii="Symbol" w:hAnsi="Symbol"/>
      </w:rPr>
    </w:lvl>
    <w:lvl w:ilvl="5" w:tplc="066496D8">
      <w:start w:val="1"/>
      <w:numFmt w:val="bullet"/>
      <w:lvlText w:val=""/>
      <w:lvlJc w:val="left"/>
      <w:pPr>
        <w:ind w:left="1440" w:hanging="360"/>
      </w:pPr>
      <w:rPr>
        <w:rFonts w:ascii="Symbol" w:hAnsi="Symbol"/>
      </w:rPr>
    </w:lvl>
    <w:lvl w:ilvl="6" w:tplc="697AEE40">
      <w:start w:val="1"/>
      <w:numFmt w:val="bullet"/>
      <w:lvlText w:val=""/>
      <w:lvlJc w:val="left"/>
      <w:pPr>
        <w:ind w:left="1440" w:hanging="360"/>
      </w:pPr>
      <w:rPr>
        <w:rFonts w:ascii="Symbol" w:hAnsi="Symbol"/>
      </w:rPr>
    </w:lvl>
    <w:lvl w:ilvl="7" w:tplc="93B4076E">
      <w:start w:val="1"/>
      <w:numFmt w:val="bullet"/>
      <w:lvlText w:val=""/>
      <w:lvlJc w:val="left"/>
      <w:pPr>
        <w:ind w:left="1440" w:hanging="360"/>
      </w:pPr>
      <w:rPr>
        <w:rFonts w:ascii="Symbol" w:hAnsi="Symbol"/>
      </w:rPr>
    </w:lvl>
    <w:lvl w:ilvl="8" w:tplc="439E5F18">
      <w:start w:val="1"/>
      <w:numFmt w:val="bullet"/>
      <w:lvlText w:val=""/>
      <w:lvlJc w:val="left"/>
      <w:pPr>
        <w:ind w:left="1440" w:hanging="360"/>
      </w:pPr>
      <w:rPr>
        <w:rFonts w:ascii="Symbol" w:hAnsi="Symbol"/>
      </w:rPr>
    </w:lvl>
  </w:abstractNum>
  <w:num w:numId="1" w16cid:durableId="1447194511">
    <w:abstractNumId w:val="4"/>
  </w:num>
  <w:num w:numId="2" w16cid:durableId="151987954">
    <w:abstractNumId w:val="8"/>
  </w:num>
  <w:num w:numId="3" w16cid:durableId="729304263">
    <w:abstractNumId w:val="1"/>
  </w:num>
  <w:num w:numId="4" w16cid:durableId="1612665887">
    <w:abstractNumId w:val="3"/>
  </w:num>
  <w:num w:numId="5" w16cid:durableId="937449805">
    <w:abstractNumId w:val="2"/>
  </w:num>
  <w:num w:numId="6" w16cid:durableId="33966180">
    <w:abstractNumId w:val="0"/>
  </w:num>
  <w:num w:numId="7" w16cid:durableId="255678272">
    <w:abstractNumId w:val="6"/>
  </w:num>
  <w:num w:numId="8" w16cid:durableId="1534728970">
    <w:abstractNumId w:val="7"/>
  </w:num>
  <w:num w:numId="9" w16cid:durableId="15211648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F8"/>
    <w:rsid w:val="0000668D"/>
    <w:rsid w:val="00014E50"/>
    <w:rsid w:val="000314A1"/>
    <w:rsid w:val="000355CC"/>
    <w:rsid w:val="00037D88"/>
    <w:rsid w:val="000511D9"/>
    <w:rsid w:val="00056A29"/>
    <w:rsid w:val="00072615"/>
    <w:rsid w:val="0007424A"/>
    <w:rsid w:val="00074C21"/>
    <w:rsid w:val="000A2BF9"/>
    <w:rsid w:val="000A3A32"/>
    <w:rsid w:val="000A598E"/>
    <w:rsid w:val="000C1AFC"/>
    <w:rsid w:val="001003BA"/>
    <w:rsid w:val="0010722E"/>
    <w:rsid w:val="001100FD"/>
    <w:rsid w:val="00125904"/>
    <w:rsid w:val="001267CD"/>
    <w:rsid w:val="00127DFF"/>
    <w:rsid w:val="001316D3"/>
    <w:rsid w:val="00136D9E"/>
    <w:rsid w:val="00140E73"/>
    <w:rsid w:val="001419DB"/>
    <w:rsid w:val="00143F41"/>
    <w:rsid w:val="00162077"/>
    <w:rsid w:val="00164F5F"/>
    <w:rsid w:val="001653A3"/>
    <w:rsid w:val="001B2190"/>
    <w:rsid w:val="001D17B2"/>
    <w:rsid w:val="001D5FAE"/>
    <w:rsid w:val="001D739E"/>
    <w:rsid w:val="001F7407"/>
    <w:rsid w:val="0020357B"/>
    <w:rsid w:val="00216ADE"/>
    <w:rsid w:val="00227762"/>
    <w:rsid w:val="00231CC4"/>
    <w:rsid w:val="002414D0"/>
    <w:rsid w:val="00241B1D"/>
    <w:rsid w:val="00246954"/>
    <w:rsid w:val="002502B0"/>
    <w:rsid w:val="0026080F"/>
    <w:rsid w:val="00261E70"/>
    <w:rsid w:val="00266373"/>
    <w:rsid w:val="002679B0"/>
    <w:rsid w:val="002853D8"/>
    <w:rsid w:val="00286FCB"/>
    <w:rsid w:val="00295CA8"/>
    <w:rsid w:val="002973A4"/>
    <w:rsid w:val="002A1EFE"/>
    <w:rsid w:val="002A62FB"/>
    <w:rsid w:val="002D090D"/>
    <w:rsid w:val="002F3AFD"/>
    <w:rsid w:val="00302161"/>
    <w:rsid w:val="003227F4"/>
    <w:rsid w:val="00326BC2"/>
    <w:rsid w:val="00330911"/>
    <w:rsid w:val="00334D33"/>
    <w:rsid w:val="00352F12"/>
    <w:rsid w:val="00352FE1"/>
    <w:rsid w:val="003660EC"/>
    <w:rsid w:val="003910CE"/>
    <w:rsid w:val="00393028"/>
    <w:rsid w:val="00393D0F"/>
    <w:rsid w:val="003B49EC"/>
    <w:rsid w:val="003C6F48"/>
    <w:rsid w:val="003E0C8F"/>
    <w:rsid w:val="00414E5C"/>
    <w:rsid w:val="00416FD7"/>
    <w:rsid w:val="00475769"/>
    <w:rsid w:val="00485C8D"/>
    <w:rsid w:val="004A418C"/>
    <w:rsid w:val="004B0BEE"/>
    <w:rsid w:val="004B3F65"/>
    <w:rsid w:val="004D6C19"/>
    <w:rsid w:val="004E0B49"/>
    <w:rsid w:val="004E20EE"/>
    <w:rsid w:val="004E22D8"/>
    <w:rsid w:val="004E2D07"/>
    <w:rsid w:val="004F6B01"/>
    <w:rsid w:val="00500431"/>
    <w:rsid w:val="005034FC"/>
    <w:rsid w:val="00507AFF"/>
    <w:rsid w:val="0051382C"/>
    <w:rsid w:val="00542368"/>
    <w:rsid w:val="005620F3"/>
    <w:rsid w:val="00565226"/>
    <w:rsid w:val="005C0658"/>
    <w:rsid w:val="005C09BA"/>
    <w:rsid w:val="005C207E"/>
    <w:rsid w:val="005E1D69"/>
    <w:rsid w:val="005E216E"/>
    <w:rsid w:val="005E400C"/>
    <w:rsid w:val="005E5A76"/>
    <w:rsid w:val="005F36F9"/>
    <w:rsid w:val="005F375B"/>
    <w:rsid w:val="005F46B7"/>
    <w:rsid w:val="006172D3"/>
    <w:rsid w:val="00621022"/>
    <w:rsid w:val="00625C0F"/>
    <w:rsid w:val="006326DE"/>
    <w:rsid w:val="00632EFF"/>
    <w:rsid w:val="006515E2"/>
    <w:rsid w:val="00652343"/>
    <w:rsid w:val="0065288C"/>
    <w:rsid w:val="0065670C"/>
    <w:rsid w:val="006603C1"/>
    <w:rsid w:val="00663F61"/>
    <w:rsid w:val="006671AA"/>
    <w:rsid w:val="00682CC8"/>
    <w:rsid w:val="006977C3"/>
    <w:rsid w:val="006A30C0"/>
    <w:rsid w:val="006B4127"/>
    <w:rsid w:val="006B7330"/>
    <w:rsid w:val="006C6770"/>
    <w:rsid w:val="006D68F3"/>
    <w:rsid w:val="006E2701"/>
    <w:rsid w:val="006F2556"/>
    <w:rsid w:val="006F65B0"/>
    <w:rsid w:val="00712D3B"/>
    <w:rsid w:val="00714D17"/>
    <w:rsid w:val="00716FEC"/>
    <w:rsid w:val="0076027D"/>
    <w:rsid w:val="00763030"/>
    <w:rsid w:val="00771538"/>
    <w:rsid w:val="00775A7C"/>
    <w:rsid w:val="00782CDD"/>
    <w:rsid w:val="00786B3C"/>
    <w:rsid w:val="00796F80"/>
    <w:rsid w:val="00797A47"/>
    <w:rsid w:val="007C20FF"/>
    <w:rsid w:val="007C3331"/>
    <w:rsid w:val="007F3D50"/>
    <w:rsid w:val="007F4161"/>
    <w:rsid w:val="00804CBC"/>
    <w:rsid w:val="008209CF"/>
    <w:rsid w:val="00835CEA"/>
    <w:rsid w:val="00846D5B"/>
    <w:rsid w:val="00847548"/>
    <w:rsid w:val="00864BF5"/>
    <w:rsid w:val="00886E41"/>
    <w:rsid w:val="008A3F0A"/>
    <w:rsid w:val="008B08F1"/>
    <w:rsid w:val="008C36C7"/>
    <w:rsid w:val="008D3A22"/>
    <w:rsid w:val="008E5438"/>
    <w:rsid w:val="008E6943"/>
    <w:rsid w:val="009009A6"/>
    <w:rsid w:val="00926E3F"/>
    <w:rsid w:val="00926FA0"/>
    <w:rsid w:val="00945777"/>
    <w:rsid w:val="0095359B"/>
    <w:rsid w:val="00954FF4"/>
    <w:rsid w:val="00956774"/>
    <w:rsid w:val="00965E30"/>
    <w:rsid w:val="009660BB"/>
    <w:rsid w:val="00975349"/>
    <w:rsid w:val="00980FBB"/>
    <w:rsid w:val="0098374F"/>
    <w:rsid w:val="00987B89"/>
    <w:rsid w:val="009A54D4"/>
    <w:rsid w:val="009B778D"/>
    <w:rsid w:val="009D0D04"/>
    <w:rsid w:val="009E74DE"/>
    <w:rsid w:val="009F529C"/>
    <w:rsid w:val="00A03372"/>
    <w:rsid w:val="00A10E62"/>
    <w:rsid w:val="00A21ADD"/>
    <w:rsid w:val="00A24D3E"/>
    <w:rsid w:val="00A3300C"/>
    <w:rsid w:val="00A472F5"/>
    <w:rsid w:val="00A516CE"/>
    <w:rsid w:val="00A642F4"/>
    <w:rsid w:val="00A71490"/>
    <w:rsid w:val="00A766D0"/>
    <w:rsid w:val="00AA5AE9"/>
    <w:rsid w:val="00AB1659"/>
    <w:rsid w:val="00AB5396"/>
    <w:rsid w:val="00AB57F8"/>
    <w:rsid w:val="00AB679D"/>
    <w:rsid w:val="00AF5856"/>
    <w:rsid w:val="00B03AC8"/>
    <w:rsid w:val="00B04AE3"/>
    <w:rsid w:val="00B123FF"/>
    <w:rsid w:val="00B3160A"/>
    <w:rsid w:val="00B44F10"/>
    <w:rsid w:val="00B4647F"/>
    <w:rsid w:val="00B557E7"/>
    <w:rsid w:val="00B8380E"/>
    <w:rsid w:val="00B929B0"/>
    <w:rsid w:val="00B93B53"/>
    <w:rsid w:val="00BA23C5"/>
    <w:rsid w:val="00BB5928"/>
    <w:rsid w:val="00BB6C85"/>
    <w:rsid w:val="00BC3351"/>
    <w:rsid w:val="00BD0575"/>
    <w:rsid w:val="00BD5A93"/>
    <w:rsid w:val="00BE0317"/>
    <w:rsid w:val="00BF1E0E"/>
    <w:rsid w:val="00C0513F"/>
    <w:rsid w:val="00C17A47"/>
    <w:rsid w:val="00C23E4A"/>
    <w:rsid w:val="00C253AB"/>
    <w:rsid w:val="00C331F7"/>
    <w:rsid w:val="00C34A22"/>
    <w:rsid w:val="00C53886"/>
    <w:rsid w:val="00C60D55"/>
    <w:rsid w:val="00C62D32"/>
    <w:rsid w:val="00C65674"/>
    <w:rsid w:val="00C96203"/>
    <w:rsid w:val="00CA2253"/>
    <w:rsid w:val="00CB56A1"/>
    <w:rsid w:val="00CD3272"/>
    <w:rsid w:val="00CE6043"/>
    <w:rsid w:val="00CE7EA1"/>
    <w:rsid w:val="00D018A0"/>
    <w:rsid w:val="00D24690"/>
    <w:rsid w:val="00D325CC"/>
    <w:rsid w:val="00D34199"/>
    <w:rsid w:val="00D34C96"/>
    <w:rsid w:val="00D41D03"/>
    <w:rsid w:val="00D631EE"/>
    <w:rsid w:val="00D64FFE"/>
    <w:rsid w:val="00DB5CF1"/>
    <w:rsid w:val="00DE2573"/>
    <w:rsid w:val="00DE672F"/>
    <w:rsid w:val="00DF11FC"/>
    <w:rsid w:val="00E03D4A"/>
    <w:rsid w:val="00E1403B"/>
    <w:rsid w:val="00E17F46"/>
    <w:rsid w:val="00E30B61"/>
    <w:rsid w:val="00E41335"/>
    <w:rsid w:val="00E42647"/>
    <w:rsid w:val="00E64F52"/>
    <w:rsid w:val="00E66F5D"/>
    <w:rsid w:val="00E73019"/>
    <w:rsid w:val="00E87522"/>
    <w:rsid w:val="00E968FE"/>
    <w:rsid w:val="00EA16C6"/>
    <w:rsid w:val="00EA7DD5"/>
    <w:rsid w:val="00EC727C"/>
    <w:rsid w:val="00EE091D"/>
    <w:rsid w:val="00F22CF0"/>
    <w:rsid w:val="00F2786A"/>
    <w:rsid w:val="00F27D28"/>
    <w:rsid w:val="00F51BC6"/>
    <w:rsid w:val="00F51DCB"/>
    <w:rsid w:val="00F531AF"/>
    <w:rsid w:val="00F661E4"/>
    <w:rsid w:val="00F76A30"/>
    <w:rsid w:val="00F772B4"/>
    <w:rsid w:val="00F85A73"/>
    <w:rsid w:val="00F958A5"/>
    <w:rsid w:val="00FB319A"/>
    <w:rsid w:val="00FC5001"/>
    <w:rsid w:val="00FE5EE6"/>
    <w:rsid w:val="00FE78DD"/>
    <w:rsid w:val="00FF53FC"/>
    <w:rsid w:val="03A39941"/>
    <w:rsid w:val="0516DEE2"/>
    <w:rsid w:val="06CE2D0C"/>
    <w:rsid w:val="0AE5BB11"/>
    <w:rsid w:val="0EE44988"/>
    <w:rsid w:val="1087B98E"/>
    <w:rsid w:val="14FB7DDF"/>
    <w:rsid w:val="1919EE30"/>
    <w:rsid w:val="1ACF8FC9"/>
    <w:rsid w:val="1C41F54B"/>
    <w:rsid w:val="20D62AA9"/>
    <w:rsid w:val="218D7FF4"/>
    <w:rsid w:val="22DF1E48"/>
    <w:rsid w:val="2A6BA386"/>
    <w:rsid w:val="2A70614C"/>
    <w:rsid w:val="2B6577B5"/>
    <w:rsid w:val="2CBEE8E3"/>
    <w:rsid w:val="39709296"/>
    <w:rsid w:val="42D0A78F"/>
    <w:rsid w:val="505CA106"/>
    <w:rsid w:val="50E19EEC"/>
    <w:rsid w:val="558272C6"/>
    <w:rsid w:val="59AE892B"/>
    <w:rsid w:val="5B5C9F1B"/>
    <w:rsid w:val="5C02B0CE"/>
    <w:rsid w:val="5D42FCB7"/>
    <w:rsid w:val="650354DD"/>
    <w:rsid w:val="6F53E31F"/>
    <w:rsid w:val="736DC9F6"/>
    <w:rsid w:val="75E0A83E"/>
    <w:rsid w:val="7C62C828"/>
    <w:rsid w:val="7E30275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56F74"/>
  <w15:docId w15:val="{183B2697-5E0E-4F3C-AAE4-1E804BC39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0">
    <w:name w:val="TableNormal0"/>
    <w:tblPr>
      <w:tblCellMar>
        <w:top w:w="100" w:type="dxa"/>
        <w:left w:w="100" w:type="dxa"/>
        <w:bottom w:w="100" w:type="dxa"/>
        <w:right w:w="100" w:type="dxa"/>
      </w:tblCellMar>
    </w:tbl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pPr>
  </w:style>
  <w:style w:type="character" w:customStyle="1" w:styleId="FooterChar">
    <w:name w:val="Footer Char"/>
    <w:basedOn w:val="DefaultParagraphFont"/>
    <w:uiPriority w:val="99"/>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paragraph" w:styleId="BalloonText">
    <w:name w:val="Balloon Text"/>
    <w:basedOn w:val="Normal"/>
    <w:link w:val="BalloonTextChar"/>
    <w:uiPriority w:val="99"/>
    <w:semiHidden/>
    <w:unhideWhenUsed/>
    <w:rsid w:val="003638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8A9"/>
    <w:rPr>
      <w:rFonts w:ascii="Segoe UI" w:hAnsi="Segoe UI" w:cs="Segoe UI"/>
      <w:sz w:val="18"/>
      <w:szCs w:val="18"/>
    </w:rPr>
  </w:style>
  <w:style w:type="character" w:styleId="Hyperlink">
    <w:name w:val="Hyperlink"/>
    <w:basedOn w:val="DefaultParagraphFont"/>
    <w:rsid w:val="00A80407"/>
    <w:rPr>
      <w:color w:val="0563C1"/>
      <w:u w:val="single"/>
    </w:rPr>
  </w:style>
  <w:style w:type="paragraph" w:styleId="CommentText">
    <w:name w:val="annotation text"/>
    <w:basedOn w:val="Normal"/>
    <w:link w:val="CommentTextChar"/>
    <w:uiPriority w:val="99"/>
    <w:rsid w:val="009679ED"/>
    <w:pPr>
      <w:widowControl w:val="0"/>
      <w:autoSpaceDE w:val="0"/>
      <w:adjustRightInd w:val="0"/>
      <w:spacing w:after="0"/>
    </w:pPr>
    <w:rPr>
      <w:rFonts w:ascii="Arial" w:eastAsia="Times New Roman" w:hAnsi="Arial"/>
      <w:sz w:val="24"/>
      <w:szCs w:val="24"/>
    </w:rPr>
  </w:style>
  <w:style w:type="character" w:customStyle="1" w:styleId="CommentTextChar">
    <w:name w:val="Comment Text Char"/>
    <w:basedOn w:val="DefaultParagraphFont"/>
    <w:link w:val="CommentText"/>
    <w:uiPriority w:val="99"/>
    <w:rsid w:val="009679ED"/>
    <w:rPr>
      <w:rFonts w:ascii="Arial" w:eastAsia="Times New Roman" w:hAnsi="Arial"/>
      <w:sz w:val="24"/>
      <w:szCs w:val="24"/>
    </w:rPr>
  </w:style>
  <w:style w:type="paragraph" w:styleId="ListParagraph">
    <w:name w:val="List Paragraph"/>
    <w:basedOn w:val="Normal"/>
    <w:link w:val="ListParagraphChar"/>
    <w:qFormat/>
    <w:rsid w:val="009679ED"/>
    <w:pPr>
      <w:widowControl w:val="0"/>
      <w:autoSpaceDE w:val="0"/>
      <w:adjustRightInd w:val="0"/>
      <w:spacing w:after="0"/>
      <w:ind w:left="720"/>
      <w:contextualSpacing/>
    </w:pPr>
    <w:rPr>
      <w:rFonts w:ascii="Arial" w:eastAsia="Times New Roman" w:hAnsi="Arial"/>
      <w:sz w:val="18"/>
      <w:szCs w:val="24"/>
    </w:rPr>
  </w:style>
  <w:style w:type="paragraph" w:customStyle="1" w:styleId="Default">
    <w:name w:val="Default"/>
    <w:basedOn w:val="Normal"/>
    <w:rsid w:val="009679ED"/>
    <w:pPr>
      <w:autoSpaceDE w:val="0"/>
      <w:spacing w:after="0"/>
    </w:pPr>
    <w:rPr>
      <w:rFonts w:ascii="Arial" w:eastAsia="Times New Roman" w:hAnsi="Arial"/>
      <w:color w:val="000000"/>
      <w:sz w:val="24"/>
      <w:szCs w:val="24"/>
      <w:lang w:val="en-GB"/>
    </w:rPr>
  </w:style>
  <w:style w:type="character" w:styleId="CommentReference">
    <w:name w:val="annotation reference"/>
    <w:basedOn w:val="DefaultParagraphFont"/>
    <w:uiPriority w:val="99"/>
    <w:semiHidden/>
    <w:unhideWhenUsed/>
    <w:rsid w:val="00026BCD"/>
    <w:rPr>
      <w:sz w:val="16"/>
      <w:szCs w:val="16"/>
    </w:rPr>
  </w:style>
  <w:style w:type="paragraph" w:styleId="CommentSubject">
    <w:name w:val="annotation subject"/>
    <w:basedOn w:val="CommentText"/>
    <w:next w:val="CommentText"/>
    <w:link w:val="CommentSubjectChar"/>
    <w:uiPriority w:val="99"/>
    <w:semiHidden/>
    <w:unhideWhenUsed/>
    <w:rsid w:val="00026BCD"/>
    <w:pPr>
      <w:widowControl/>
      <w:suppressAutoHyphens/>
      <w:autoSpaceDE/>
      <w:adjustRightInd/>
      <w:spacing w:after="160"/>
      <w:textAlignment w:val="baseline"/>
    </w:pPr>
    <w:rPr>
      <w:rFonts w:ascii="Calibri" w:eastAsia="Calibri" w:hAnsi="Calibri"/>
      <w:b/>
      <w:bCs/>
      <w:sz w:val="20"/>
      <w:szCs w:val="20"/>
    </w:rPr>
  </w:style>
  <w:style w:type="character" w:customStyle="1" w:styleId="CommentSubjectChar">
    <w:name w:val="Comment Subject Char"/>
    <w:basedOn w:val="CommentTextChar"/>
    <w:link w:val="CommentSubject"/>
    <w:uiPriority w:val="99"/>
    <w:semiHidden/>
    <w:rsid w:val="00026BCD"/>
    <w:rPr>
      <w:rFonts w:ascii="Arial" w:eastAsia="Times New Roman" w:hAnsi="Arial"/>
      <w:b/>
      <w:bCs/>
      <w:sz w:val="20"/>
      <w:szCs w:val="20"/>
    </w:rPr>
  </w:style>
  <w:style w:type="character" w:customStyle="1" w:styleId="ListParagraphChar">
    <w:name w:val="List Paragraph Char"/>
    <w:basedOn w:val="DefaultParagraphFont"/>
    <w:link w:val="ListParagraph"/>
    <w:rsid w:val="005C48BC"/>
    <w:rPr>
      <w:rFonts w:ascii="Arial" w:eastAsia="Times New Roman" w:hAnsi="Arial"/>
      <w:sz w:val="18"/>
      <w:szCs w:val="24"/>
    </w:rPr>
  </w:style>
  <w:style w:type="paragraph" w:styleId="Revision">
    <w:name w:val="Revision"/>
    <w:hidden/>
    <w:uiPriority w:val="99"/>
    <w:semiHidden/>
    <w:rsid w:val="008278CB"/>
    <w:pPr>
      <w:spacing w:after="0"/>
    </w:pPr>
  </w:style>
  <w:style w:type="character" w:styleId="UnresolvedMention">
    <w:name w:val="Unresolved Mention"/>
    <w:basedOn w:val="DefaultParagraphFont"/>
    <w:uiPriority w:val="99"/>
    <w:semiHidden/>
    <w:unhideWhenUsed/>
    <w:rsid w:val="00AF2A82"/>
    <w:rPr>
      <w:color w:val="605E5C"/>
      <w:shd w:val="clear" w:color="auto" w:fill="E1DFDD"/>
    </w:rPr>
  </w:style>
  <w:style w:type="paragraph" w:styleId="BodyText">
    <w:name w:val="Body Text"/>
    <w:basedOn w:val="Normal"/>
    <w:link w:val="BodyTextChar"/>
    <w:uiPriority w:val="1"/>
    <w:qFormat/>
    <w:rsid w:val="00D44A55"/>
    <w:pPr>
      <w:widowControl w:val="0"/>
      <w:autoSpaceDE w:val="0"/>
      <w:spacing w:after="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D44A55"/>
    <w:rPr>
      <w:rFonts w:ascii="Times New Roman" w:eastAsia="Times New Roman" w:hAnsi="Times New Roman"/>
      <w:sz w:val="24"/>
      <w:szCs w:val="24"/>
    </w:rPr>
  </w:style>
  <w:style w:type="paragraph" w:customStyle="1" w:styleId="TableParagraph">
    <w:name w:val="Table Paragraph"/>
    <w:basedOn w:val="Normal"/>
    <w:uiPriority w:val="1"/>
    <w:qFormat/>
    <w:rsid w:val="00D44A55"/>
    <w:pPr>
      <w:widowControl w:val="0"/>
      <w:autoSpaceDE w:val="0"/>
      <w:spacing w:after="0"/>
      <w:ind w:left="107"/>
    </w:pPr>
    <w:rPr>
      <w:rFonts w:ascii="Times New Roman" w:eastAsia="Times New Roman" w:hAnsi="Times New Roman"/>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NormalWeb">
    <w:name w:val="Normal (Web)"/>
    <w:basedOn w:val="Normal"/>
    <w:uiPriority w:val="99"/>
    <w:unhideWhenUsed/>
    <w:rsid w:val="00EA2404"/>
    <w:pPr>
      <w:spacing w:before="100" w:beforeAutospacing="1" w:after="100" w:afterAutospacing="1"/>
    </w:pPr>
    <w:rPr>
      <w:rFonts w:ascii="Times New Roman" w:eastAsia="Times New Roman" w:hAnsi="Times New Roman" w:cs="Times New Roman"/>
      <w:sz w:val="24"/>
      <w:szCs w:val="24"/>
      <w:lang w:val="en-GB"/>
    </w:rPr>
  </w:style>
  <w:style w:type="character" w:customStyle="1" w:styleId="apple-tab-span">
    <w:name w:val="apple-tab-span"/>
    <w:basedOn w:val="DefaultParagraphFont"/>
    <w:rsid w:val="00EA240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character" w:styleId="Emphasis">
    <w:name w:val="Emphasis"/>
    <w:basedOn w:val="DefaultParagraphFont"/>
    <w:uiPriority w:val="20"/>
    <w:qFormat/>
    <w:rsid w:val="000C1AFC"/>
    <w:rPr>
      <w:i/>
      <w:iCs/>
    </w:rPr>
  </w:style>
  <w:style w:type="character" w:styleId="Strong">
    <w:name w:val="Strong"/>
    <w:basedOn w:val="DefaultParagraphFont"/>
    <w:uiPriority w:val="22"/>
    <w:qFormat/>
    <w:rsid w:val="000C1AFC"/>
    <w:rPr>
      <w:b/>
      <w:bCs/>
    </w:rPr>
  </w:style>
  <w:style w:type="character" w:styleId="FollowedHyperlink">
    <w:name w:val="FollowedHyperlink"/>
    <w:basedOn w:val="DefaultParagraphFont"/>
    <w:uiPriority w:val="99"/>
    <w:semiHidden/>
    <w:unhideWhenUsed/>
    <w:rsid w:val="00DE672F"/>
    <w:rPr>
      <w:color w:val="954F72" w:themeColor="followedHyperlink"/>
      <w:u w:val="single"/>
    </w:rPr>
  </w:style>
  <w:style w:type="character" w:customStyle="1" w:styleId="apple-converted-space">
    <w:name w:val="apple-converted-space"/>
    <w:basedOn w:val="DefaultParagraphFont"/>
    <w:rsid w:val="00900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yperlink" Target="https://sharkrayareas.org/" TargetMode="External"/><Relationship Id="rId39" Type="http://schemas.openxmlformats.org/officeDocument/2006/relationships/header" Target="header7.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doi.org/10.25268/bimc.invemar.2011.40.0.13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s://www.google.com/url?sa=t&amp;rct=j&amp;q=&amp;esrc=s&amp;source=web&amp;cd=&amp;cad=rja&amp;uact=8&amp;ved=2ahUKEwiQxMeMkcrxAhX6mWoFHcfbDawQFjACegQIBRAD&amp;url=https%3A%2F%2Fwww.registroficial.gob.ec%2Findex.php%2Fregistro-oficial-web%2Fpublicaciones%2Fediciones-especiales%2Fitem%2Fdownload%2F12711_d0567ce06b2d63bac5cc851b1032ecd1&amp;usg=AOvVaw3yvXJPDn_jRm0Ti9OEgc9y" TargetMode="Externa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iucnredlis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sharkrayareas.org/" TargetMode="External"/><Relationship Id="rId27" Type="http://schemas.openxmlformats.org/officeDocument/2006/relationships/image" Target="media/image14.png"/><Relationship Id="rId30" Type="http://schemas.openxmlformats.org/officeDocument/2006/relationships/hyperlink" Target="http://www.fao.org/fishery/area/search/en" TargetMode="Externa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header" Target="header4.xml"/><Relationship Id="rId38"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ga0FkmN+IxipFqxiTX1BVCDRGQ==">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re_x002d_selection xmlns="a7b50396-0b06-45c1-b28e-46f86d566a10">true</Pre_x002d_selection>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2E876D-D9F6-40D0-A25F-B1097AEC52C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CB28090-929D-483B-9251-0E0A935E53EE}">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4.xml><?xml version="1.0" encoding="utf-8"?>
<ds:datastoreItem xmlns:ds="http://schemas.openxmlformats.org/officeDocument/2006/customXml" ds:itemID="{8751C992-A5A5-471E-BD76-38EAFAA0F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10</TotalTime>
  <Pages>35</Pages>
  <Words>16698</Words>
  <Characters>95181</Characters>
  <Application>Microsoft Office Word</Application>
  <DocSecurity>0</DocSecurity>
  <Lines>793</Lines>
  <Paragraphs>223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Vianna</dc:creator>
  <cp:keywords/>
  <cp:lastModifiedBy>Catherine Brueckner</cp:lastModifiedBy>
  <cp:revision>14</cp:revision>
  <dcterms:created xsi:type="dcterms:W3CDTF">2025-11-17T15:11:00Z</dcterms:created>
  <dcterms:modified xsi:type="dcterms:W3CDTF">2025-11-18T07:55:00Z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y fmtid="{D5CDD505-2E9C-101B-9397-08002B2CF9AE}" pid="5" name="docLang">
    <vt:lpwstr>en</vt:lpwstr>
  </property>
</Properties>
</file>