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5F2D6D" w:rsidRPr="005F2D6D" w14:paraId="25DF5E92" w14:textId="77777777" w:rsidTr="00B300A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D55EC5C" w14:textId="77777777" w:rsidR="005F2D6D" w:rsidRPr="005F2D6D" w:rsidRDefault="005F2D6D" w:rsidP="00B300A7">
            <w:pPr>
              <w:widowControl w:val="0"/>
              <w:suppressAutoHyphens/>
              <w:autoSpaceDE w:val="0"/>
              <w:autoSpaceDN w:val="0"/>
              <w:spacing w:after="0"/>
              <w:textAlignment w:val="baseline"/>
              <w:rPr>
                <w:rFonts w:ascii="Arial" w:hAnsi="Arial" w:cs="Arial"/>
              </w:rPr>
            </w:pPr>
            <w:bookmarkStart w:id="0" w:name="_Hlk208560930"/>
            <w:r w:rsidRPr="005F2D6D">
              <w:rPr>
                <w:rFonts w:ascii="Arial" w:eastAsia="Times New Roman" w:hAnsi="Arial" w:cs="Arial"/>
                <w:noProof/>
              </w:rPr>
              <w:drawing>
                <wp:inline distT="0" distB="0" distL="0" distR="0" wp14:anchorId="26BE4BC0" wp14:editId="6D6CD957">
                  <wp:extent cx="752478" cy="771525"/>
                  <wp:effectExtent l="0" t="0" r="9522" b="9525"/>
                  <wp:docPr id="18741157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3" t="-726" r="-2533" b="-726"/>
                          <a:stretch>
                            <a:fillRect/>
                          </a:stretch>
                        </pic:blipFill>
                        <pic:spPr>
                          <a:xfrm>
                            <a:off x="0" y="0"/>
                            <a:ext cx="752478" cy="771525"/>
                          </a:xfrm>
                          <a:prstGeom prst="rect">
                            <a:avLst/>
                          </a:prstGeom>
                          <a:noFill/>
                          <a:ln>
                            <a:noFill/>
                            <a:prstDash/>
                          </a:ln>
                        </pic:spPr>
                      </pic:pic>
                    </a:graphicData>
                  </a:graphic>
                </wp:inline>
              </w:drawing>
            </w:r>
          </w:p>
          <w:p w14:paraId="64598014" w14:textId="77777777" w:rsidR="005F2D6D" w:rsidRPr="005F2D6D" w:rsidRDefault="005F2D6D" w:rsidP="00B300A7">
            <w:pPr>
              <w:widowControl w:val="0"/>
              <w:suppressAutoHyphens/>
              <w:autoSpaceDE w:val="0"/>
              <w:autoSpaceDN w:val="0"/>
              <w:spacing w:after="0"/>
              <w:textAlignment w:val="baseline"/>
              <w:rPr>
                <w:rFonts w:ascii="Arial" w:eastAsia="Times New Roman" w:hAnsi="Arial"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58936671" w14:textId="77777777" w:rsidR="005F2D6D" w:rsidRPr="005F2D6D" w:rsidRDefault="005F2D6D" w:rsidP="00B300A7">
            <w:pPr>
              <w:keepNext/>
              <w:widowControl w:val="0"/>
              <w:suppressAutoHyphens/>
              <w:autoSpaceDE w:val="0"/>
              <w:autoSpaceDN w:val="0"/>
              <w:spacing w:after="0"/>
              <w:ind w:left="-108"/>
              <w:textAlignment w:val="baseline"/>
              <w:outlineLvl w:val="1"/>
              <w:rPr>
                <w:rFonts w:ascii="Arial" w:eastAsia="Times New Roman" w:hAnsi="Arial" w:cs="Arial"/>
                <w:sz w:val="12"/>
                <w:szCs w:val="12"/>
                <w:lang w:val="fr-FR"/>
              </w:rPr>
            </w:pPr>
          </w:p>
          <w:p w14:paraId="29CDDB76" w14:textId="77777777" w:rsidR="005F2D6D" w:rsidRPr="005F2D6D" w:rsidRDefault="005F2D6D" w:rsidP="00B300A7">
            <w:pPr>
              <w:keepNext/>
              <w:widowControl w:val="0"/>
              <w:suppressAutoHyphens/>
              <w:autoSpaceDE w:val="0"/>
              <w:autoSpaceDN w:val="0"/>
              <w:spacing w:after="0"/>
              <w:ind w:left="-108"/>
              <w:textAlignment w:val="baseline"/>
              <w:outlineLvl w:val="1"/>
              <w:rPr>
                <w:rFonts w:ascii="Arial" w:hAnsi="Arial" w:cs="Arial"/>
                <w:lang w:val="fr-FR"/>
              </w:rPr>
            </w:pPr>
            <w:r w:rsidRPr="005F2D6D">
              <w:rPr>
                <w:rFonts w:ascii="Arial" w:eastAsia="Arial" w:hAnsi="Arial" w:cs="Arial"/>
                <w:b/>
                <w:bCs/>
                <w:sz w:val="32"/>
                <w:szCs w:val="32"/>
                <w:lang w:val="fr-FR"/>
              </w:rPr>
              <w:t>CONVENTION SUR</w:t>
            </w:r>
          </w:p>
          <w:p w14:paraId="5969129C" w14:textId="77777777" w:rsidR="005F2D6D" w:rsidRPr="005F2D6D" w:rsidRDefault="005F2D6D" w:rsidP="00B300A7">
            <w:pPr>
              <w:keepNext/>
              <w:widowControl w:val="0"/>
              <w:suppressAutoHyphens/>
              <w:autoSpaceDE w:val="0"/>
              <w:autoSpaceDN w:val="0"/>
              <w:spacing w:after="0"/>
              <w:ind w:left="-108"/>
              <w:textAlignment w:val="baseline"/>
              <w:outlineLvl w:val="1"/>
              <w:rPr>
                <w:rFonts w:ascii="Arial" w:hAnsi="Arial" w:cs="Arial"/>
                <w:lang w:val="fr-FR"/>
              </w:rPr>
            </w:pPr>
            <w:r w:rsidRPr="005F2D6D">
              <w:rPr>
                <w:rFonts w:ascii="Arial" w:eastAsia="Arial" w:hAnsi="Arial" w:cs="Arial"/>
                <w:b/>
                <w:bCs/>
                <w:sz w:val="32"/>
                <w:szCs w:val="32"/>
                <w:lang w:val="fr-FR"/>
              </w:rPr>
              <w:t>LES ESPÈCES</w:t>
            </w:r>
          </w:p>
          <w:p w14:paraId="2EFBD539" w14:textId="77777777" w:rsidR="005F2D6D" w:rsidRPr="005F2D6D" w:rsidRDefault="005F2D6D" w:rsidP="00B300A7">
            <w:pPr>
              <w:keepNext/>
              <w:widowControl w:val="0"/>
              <w:suppressAutoHyphens/>
              <w:autoSpaceDE w:val="0"/>
              <w:autoSpaceDN w:val="0"/>
              <w:spacing w:after="0"/>
              <w:ind w:left="-108"/>
              <w:textAlignment w:val="baseline"/>
              <w:outlineLvl w:val="1"/>
              <w:rPr>
                <w:rFonts w:ascii="Arial" w:hAnsi="Arial" w:cs="Arial"/>
                <w:lang w:val="fr-FR"/>
              </w:rPr>
            </w:pPr>
            <w:r w:rsidRPr="005F2D6D">
              <w:rPr>
                <w:rFonts w:ascii="Arial" w:eastAsia="Arial" w:hAnsi="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0E2FAA6D" w14:textId="31348E12" w:rsidR="005F2D6D" w:rsidRPr="005F2D6D" w:rsidRDefault="005F2D6D" w:rsidP="00B300A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textAlignment w:val="baseline"/>
              <w:rPr>
                <w:rFonts w:ascii="Arial" w:eastAsia="Arial" w:hAnsi="Arial" w:cs="Arial"/>
                <w:lang w:val="fr-FR"/>
              </w:rPr>
            </w:pPr>
            <w:r w:rsidRPr="005F2D6D">
              <w:rPr>
                <w:rFonts w:ascii="Arial" w:eastAsia="Arial" w:hAnsi="Arial" w:cs="Arial"/>
                <w:lang w:val="fr-FR"/>
              </w:rPr>
              <w:t>UNEP/CMS/COP15/Doc.</w:t>
            </w:r>
            <w:r w:rsidR="008826CC">
              <w:rPr>
                <w:rFonts w:ascii="Arial" w:eastAsia="Arial" w:hAnsi="Arial" w:cs="Arial"/>
                <w:lang w:val="fr-FR"/>
              </w:rPr>
              <w:t>30.2.12</w:t>
            </w:r>
          </w:p>
          <w:p w14:paraId="55A9CC59" w14:textId="2498E62A" w:rsidR="005F2D6D" w:rsidRPr="005F2D6D" w:rsidRDefault="008826CC" w:rsidP="00B300A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textAlignment w:val="baseline"/>
              <w:rPr>
                <w:rFonts w:ascii="Arial" w:eastAsia="Arial" w:hAnsi="Arial" w:cs="Arial"/>
                <w:lang w:val="fr-FR"/>
              </w:rPr>
            </w:pPr>
            <w:r>
              <w:rPr>
                <w:rFonts w:ascii="Arial" w:eastAsia="Arial" w:hAnsi="Arial" w:cs="Arial"/>
                <w:lang w:val="fr-FR"/>
              </w:rPr>
              <w:t xml:space="preserve">28 octobre </w:t>
            </w:r>
            <w:r w:rsidR="005F2D6D" w:rsidRPr="005F2D6D">
              <w:rPr>
                <w:rFonts w:ascii="Arial" w:eastAsia="Arial" w:hAnsi="Arial" w:cs="Arial"/>
                <w:lang w:val="fr-FR"/>
              </w:rPr>
              <w:t>2025</w:t>
            </w:r>
          </w:p>
          <w:p w14:paraId="6E114760" w14:textId="77777777" w:rsidR="005F2D6D" w:rsidRPr="005F2D6D" w:rsidRDefault="005F2D6D" w:rsidP="00B300A7">
            <w:pPr>
              <w:widowControl w:val="0"/>
              <w:suppressAutoHyphens/>
              <w:autoSpaceDE w:val="0"/>
              <w:autoSpaceDN w:val="0"/>
              <w:spacing w:after="0"/>
              <w:textAlignment w:val="baseline"/>
              <w:rPr>
                <w:rFonts w:ascii="Arial" w:hAnsi="Arial" w:cs="Arial"/>
                <w:lang w:val="fr-FR"/>
              </w:rPr>
            </w:pPr>
            <w:r w:rsidRPr="005F2D6D">
              <w:rPr>
                <w:rFonts w:ascii="Arial" w:eastAsia="Arial" w:hAnsi="Arial" w:cs="Arial"/>
                <w:lang w:val="fr-FR"/>
              </w:rPr>
              <w:t>Français</w:t>
            </w:r>
          </w:p>
          <w:p w14:paraId="27EC0DEF" w14:textId="77777777" w:rsidR="005F2D6D" w:rsidRPr="005F2D6D" w:rsidRDefault="005F2D6D" w:rsidP="00B300A7">
            <w:pPr>
              <w:widowControl w:val="0"/>
              <w:suppressAutoHyphens/>
              <w:autoSpaceDE w:val="0"/>
              <w:autoSpaceDN w:val="0"/>
              <w:spacing w:after="120"/>
              <w:textAlignment w:val="baseline"/>
              <w:rPr>
                <w:rFonts w:ascii="Arial" w:hAnsi="Arial" w:cs="Arial"/>
                <w:lang w:val="fr-FR"/>
              </w:rPr>
            </w:pPr>
            <w:r w:rsidRPr="005F2D6D">
              <w:rPr>
                <w:rFonts w:ascii="Arial" w:eastAsia="Arial" w:hAnsi="Arial" w:cs="Arial"/>
                <w:lang w:val="fr-FR"/>
              </w:rPr>
              <w:t>Original : Anglais</w:t>
            </w:r>
          </w:p>
        </w:tc>
      </w:tr>
    </w:tbl>
    <w:p w14:paraId="053BCB3A" w14:textId="77777777" w:rsidR="005F2D6D" w:rsidRPr="00EC2A58" w:rsidRDefault="005F2D6D" w:rsidP="005F2D6D">
      <w:pPr>
        <w:widowControl w:val="0"/>
        <w:tabs>
          <w:tab w:val="left" w:pos="-1057"/>
          <w:tab w:val="left" w:pos="-720"/>
        </w:tabs>
        <w:suppressAutoHyphens/>
        <w:autoSpaceDE w:val="0"/>
        <w:autoSpaceDN w:val="0"/>
        <w:spacing w:after="0"/>
        <w:textAlignment w:val="baseline"/>
        <w:rPr>
          <w:rFonts w:eastAsia="Arial" w:cs="Arial"/>
          <w:sz w:val="8"/>
          <w:szCs w:val="8"/>
          <w:lang w:val="fr-FR"/>
        </w:rPr>
      </w:pPr>
      <w:bookmarkStart w:id="1" w:name="_Hlk208560946"/>
      <w:bookmarkEnd w:id="0"/>
    </w:p>
    <w:p w14:paraId="61F02EC9" w14:textId="77777777" w:rsidR="005F2D6D" w:rsidRPr="005F2D6D" w:rsidRDefault="005F2D6D" w:rsidP="005F2D6D">
      <w:pPr>
        <w:widowControl w:val="0"/>
        <w:tabs>
          <w:tab w:val="left" w:pos="-1057"/>
          <w:tab w:val="left" w:pos="-720"/>
        </w:tabs>
        <w:suppressAutoHyphens/>
        <w:autoSpaceDE w:val="0"/>
        <w:autoSpaceDN w:val="0"/>
        <w:spacing w:after="0"/>
        <w:textAlignment w:val="baseline"/>
        <w:rPr>
          <w:rFonts w:ascii="Arial" w:hAnsi="Arial" w:cs="Arial"/>
          <w:lang w:val="fr-FR"/>
        </w:rPr>
      </w:pPr>
      <w:r w:rsidRPr="005F2D6D">
        <w:rPr>
          <w:rFonts w:ascii="Arial" w:eastAsia="Arial" w:hAnsi="Arial" w:cs="Arial"/>
          <w:lang w:val="fr-FR"/>
        </w:rPr>
        <w:t>15</w:t>
      </w:r>
      <w:r w:rsidRPr="005F2D6D">
        <w:rPr>
          <w:rFonts w:ascii="Arial" w:eastAsia="Arial" w:hAnsi="Arial" w:cs="Arial"/>
          <w:vertAlign w:val="superscript"/>
          <w:lang w:val="fr-FR"/>
        </w:rPr>
        <w:t>ème</w:t>
      </w:r>
      <w:r w:rsidRPr="005F2D6D">
        <w:rPr>
          <w:rFonts w:ascii="Arial" w:eastAsia="Arial" w:hAnsi="Arial" w:cs="Arial"/>
          <w:lang w:val="fr-FR"/>
        </w:rPr>
        <w:t xml:space="preserve"> SESSION DE LA CONFÉRENCE DES PARTIES</w:t>
      </w:r>
    </w:p>
    <w:p w14:paraId="563FB022" w14:textId="77777777" w:rsidR="005F2D6D" w:rsidRPr="005F2D6D" w:rsidRDefault="005F2D6D" w:rsidP="005F2D6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Arial" w:hAnsi="Arial" w:cs="Arial"/>
          <w:lang w:val="fr-FR"/>
        </w:rPr>
      </w:pPr>
      <w:r w:rsidRPr="005F2D6D">
        <w:rPr>
          <w:rFonts w:ascii="Arial" w:eastAsia="Arial" w:hAnsi="Arial" w:cs="Arial"/>
          <w:bCs/>
          <w:lang w:val="fr-FR"/>
        </w:rPr>
        <w:t>Campo Grande, Brésil, 23 au 29 mars 2026</w:t>
      </w:r>
    </w:p>
    <w:p w14:paraId="6454DD65" w14:textId="1932396F" w:rsidR="005F2D6D" w:rsidRPr="005F2D6D" w:rsidRDefault="005F2D6D" w:rsidP="005F2D6D">
      <w:pPr>
        <w:widowControl w:val="0"/>
        <w:suppressAutoHyphens/>
        <w:autoSpaceDE w:val="0"/>
        <w:autoSpaceDN w:val="0"/>
        <w:spacing w:after="0" w:line="228" w:lineRule="auto"/>
        <w:textAlignment w:val="baseline"/>
        <w:rPr>
          <w:rFonts w:ascii="Arial" w:hAnsi="Arial" w:cs="Arial"/>
          <w:lang w:val="fr-FR"/>
        </w:rPr>
      </w:pPr>
      <w:r w:rsidRPr="005F2D6D">
        <w:rPr>
          <w:rFonts w:ascii="Arial" w:eastAsia="Arial" w:hAnsi="Arial" w:cs="Arial"/>
          <w:iCs/>
          <w:lang w:val="fr-FR"/>
        </w:rPr>
        <w:t xml:space="preserve">Point </w:t>
      </w:r>
      <w:r w:rsidR="008826CC">
        <w:rPr>
          <w:rFonts w:ascii="Arial" w:eastAsia="Arial" w:hAnsi="Arial" w:cs="Arial"/>
          <w:iCs/>
          <w:lang w:val="fr-FR"/>
        </w:rPr>
        <w:t>30.2</w:t>
      </w:r>
      <w:r w:rsidRPr="005F2D6D">
        <w:rPr>
          <w:rFonts w:ascii="Arial" w:eastAsia="Arial" w:hAnsi="Arial" w:cs="Arial"/>
          <w:iCs/>
          <w:lang w:val="fr-FR"/>
        </w:rPr>
        <w:t xml:space="preserve"> de l’ordre du jour</w:t>
      </w:r>
    </w:p>
    <w:bookmarkEnd w:id="1"/>
    <w:p w14:paraId="15E93CF9" w14:textId="77777777" w:rsidR="00E376DF" w:rsidRDefault="00E376DF">
      <w:pPr>
        <w:widowControl w:val="0"/>
        <w:spacing w:after="0"/>
        <w:rPr>
          <w:rFonts w:ascii="Arial" w:eastAsia="Arial" w:hAnsi="Arial" w:cs="Arial"/>
          <w:lang w:val="fr-FR"/>
        </w:rPr>
      </w:pPr>
    </w:p>
    <w:p w14:paraId="343CDD67" w14:textId="77777777" w:rsidR="008826CC" w:rsidRPr="0050019F" w:rsidRDefault="008826CC">
      <w:pPr>
        <w:widowControl w:val="0"/>
        <w:spacing w:after="0"/>
        <w:rPr>
          <w:rFonts w:ascii="Arial" w:eastAsia="Arial" w:hAnsi="Arial" w:cs="Arial"/>
          <w:lang w:val="fr-FR"/>
        </w:rPr>
      </w:pPr>
    </w:p>
    <w:p w14:paraId="2FD4C6A5" w14:textId="77777777" w:rsidR="00E376DF" w:rsidRPr="0050019F" w:rsidRDefault="00F340B8">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lang w:val="fr-FR"/>
        </w:rPr>
      </w:pPr>
      <w:r w:rsidRPr="0050019F">
        <w:rPr>
          <w:rFonts w:ascii="Arial" w:eastAsia="Arial" w:hAnsi="Arial" w:cs="Arial"/>
          <w:b/>
          <w:bCs/>
          <w:lang w:val="fr-FR"/>
        </w:rPr>
        <w:t xml:space="preserve">PROPOSITION D'INSCRIPTION </w:t>
      </w:r>
      <w:r w:rsidRPr="0050019F">
        <w:rPr>
          <w:rFonts w:ascii="Arial" w:eastAsia="Arial" w:hAnsi="Arial" w:cs="Arial"/>
          <w:b/>
          <w:bCs/>
          <w:smallCaps/>
          <w:lang w:val="fr-FR"/>
        </w:rPr>
        <w:t>DU REQUIN-RENARD PÉLAGIQUE (</w:t>
      </w:r>
      <w:r w:rsidRPr="0050019F">
        <w:rPr>
          <w:rFonts w:ascii="Arial" w:eastAsia="Arial" w:hAnsi="Arial" w:cs="Arial"/>
          <w:b/>
          <w:bCs/>
          <w:i/>
          <w:iCs/>
          <w:smallCaps/>
          <w:lang w:val="fr-FR"/>
        </w:rPr>
        <w:t>ALOPIAS PELAGICUS</w:t>
      </w:r>
      <w:r w:rsidRPr="0050019F">
        <w:rPr>
          <w:rFonts w:ascii="Arial" w:eastAsia="Arial" w:hAnsi="Arial" w:cs="Arial"/>
          <w:b/>
          <w:bCs/>
          <w:smallCaps/>
          <w:lang w:val="fr-FR"/>
        </w:rPr>
        <w:t xml:space="preserve">), </w:t>
      </w:r>
      <w:r w:rsidRPr="0050019F">
        <w:rPr>
          <w:rFonts w:ascii="Arial" w:eastAsia="Arial" w:hAnsi="Arial" w:cs="Arial"/>
          <w:b/>
          <w:bCs/>
          <w:lang w:val="fr-FR"/>
        </w:rPr>
        <w:t>DU REQUIN-RENARD À GROS YEUX (</w:t>
      </w:r>
      <w:r w:rsidRPr="0050019F">
        <w:rPr>
          <w:rFonts w:ascii="Arial" w:eastAsia="Arial" w:hAnsi="Arial" w:cs="Arial"/>
          <w:b/>
          <w:bCs/>
          <w:i/>
          <w:iCs/>
          <w:lang w:val="fr-FR"/>
        </w:rPr>
        <w:t>ALOPIAS SUPERCILIOSUS</w:t>
      </w:r>
      <w:r w:rsidRPr="0050019F">
        <w:rPr>
          <w:rFonts w:ascii="Arial" w:eastAsia="Arial" w:hAnsi="Arial" w:cs="Arial"/>
          <w:b/>
          <w:bCs/>
          <w:lang w:val="fr-FR"/>
        </w:rPr>
        <w:t>) ET DU REQUIN-RENARD COMMUN (</w:t>
      </w:r>
      <w:r w:rsidRPr="0050019F">
        <w:rPr>
          <w:rFonts w:ascii="Arial" w:eastAsia="Arial" w:hAnsi="Arial" w:cs="Arial"/>
          <w:b/>
          <w:bCs/>
          <w:i/>
          <w:iCs/>
          <w:lang w:val="fr-FR"/>
        </w:rPr>
        <w:t>ALOPIAS</w:t>
      </w:r>
      <w:r w:rsidRPr="0050019F">
        <w:rPr>
          <w:rFonts w:ascii="Arial" w:eastAsia="Arial" w:hAnsi="Arial" w:cs="Arial"/>
          <w:b/>
          <w:bCs/>
          <w:smallCaps/>
          <w:lang w:val="fr-FR"/>
        </w:rPr>
        <w:t xml:space="preserve"> </w:t>
      </w:r>
      <w:r w:rsidRPr="0050019F">
        <w:rPr>
          <w:rFonts w:ascii="Arial" w:eastAsia="Arial" w:hAnsi="Arial" w:cs="Arial"/>
          <w:b/>
          <w:bCs/>
          <w:i/>
          <w:iCs/>
          <w:smallCaps/>
          <w:lang w:val="fr-FR"/>
        </w:rPr>
        <w:t>VULPINUS</w:t>
      </w:r>
      <w:r w:rsidRPr="0050019F">
        <w:rPr>
          <w:rFonts w:ascii="Arial" w:eastAsia="Arial" w:hAnsi="Arial" w:cs="Arial"/>
          <w:b/>
          <w:bCs/>
          <w:smallCaps/>
          <w:lang w:val="fr-FR"/>
        </w:rPr>
        <w:t>) À L'ANNEXE I DE LA CONVENTION</w:t>
      </w:r>
      <w:r w:rsidRPr="0050019F">
        <w:rPr>
          <w:rFonts w:ascii="Arial" w:eastAsia="Arial" w:hAnsi="Arial" w:cs="Arial"/>
          <w:lang w:val="fr-FR"/>
        </w:rPr>
        <w:t>*</w:t>
      </w:r>
    </w:p>
    <w:p w14:paraId="10D56589" w14:textId="77777777" w:rsidR="00E376DF" w:rsidRPr="0050019F" w:rsidRDefault="00E376DF">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lang w:val="fr-FR"/>
        </w:rPr>
      </w:pPr>
    </w:p>
    <w:p w14:paraId="65A4F815" w14:textId="77777777" w:rsidR="00E376DF" w:rsidRPr="0050019F" w:rsidRDefault="00E376DF">
      <w:pPr>
        <w:widowControl w:val="0"/>
        <w:spacing w:after="0"/>
        <w:jc w:val="center"/>
        <w:rPr>
          <w:rFonts w:ascii="Arial" w:eastAsia="Arial" w:hAnsi="Arial" w:cs="Arial"/>
          <w:i/>
          <w:lang w:val="fr-FR"/>
        </w:rPr>
      </w:pPr>
    </w:p>
    <w:p w14:paraId="04CE2A21" w14:textId="77777777" w:rsidR="00E376DF" w:rsidRPr="0050019F" w:rsidRDefault="00E376DF">
      <w:pPr>
        <w:widowControl w:val="0"/>
        <w:tabs>
          <w:tab w:val="left" w:pos="8295"/>
        </w:tabs>
        <w:spacing w:after="0"/>
        <w:jc w:val="both"/>
        <w:rPr>
          <w:rFonts w:ascii="Arial" w:eastAsia="Arial" w:hAnsi="Arial" w:cs="Arial"/>
          <w:sz w:val="21"/>
          <w:szCs w:val="21"/>
          <w:lang w:val="fr-FR"/>
        </w:rPr>
      </w:pPr>
    </w:p>
    <w:p w14:paraId="7432E810" w14:textId="77777777" w:rsidR="00E376DF" w:rsidRPr="0050019F" w:rsidRDefault="00F340B8">
      <w:pPr>
        <w:widowControl w:val="0"/>
        <w:spacing w:after="0"/>
        <w:rPr>
          <w:rFonts w:ascii="Arial" w:eastAsia="Arial" w:hAnsi="Arial" w:cs="Arial"/>
          <w:lang w:val="fr-FR"/>
        </w:rPr>
      </w:pPr>
      <w:r w:rsidRPr="0050019F">
        <w:rPr>
          <w:noProof/>
          <w:lang w:val="fr-FR"/>
        </w:rPr>
        <mc:AlternateContent>
          <mc:Choice Requires="wps">
            <w:drawing>
              <wp:anchor distT="0" distB="0" distL="114300" distR="114300" simplePos="0" relativeHeight="251658240" behindDoc="0" locked="0" layoutInCell="1" hidden="0" allowOverlap="1" wp14:anchorId="1092829D" wp14:editId="226DA965">
                <wp:simplePos x="0" y="0"/>
                <wp:positionH relativeFrom="column">
                  <wp:posOffset>774700</wp:posOffset>
                </wp:positionH>
                <wp:positionV relativeFrom="paragraph">
                  <wp:posOffset>140335</wp:posOffset>
                </wp:positionV>
                <wp:extent cx="4305300" cy="1416050"/>
                <wp:effectExtent l="0" t="0" r="19050" b="12700"/>
                <wp:wrapNone/>
                <wp:docPr id="1" name="Rectangle 1"/>
                <wp:cNvGraphicFramePr/>
                <a:graphic xmlns:a="http://schemas.openxmlformats.org/drawingml/2006/main">
                  <a:graphicData uri="http://schemas.microsoft.com/office/word/2010/wordprocessingShape">
                    <wps:wsp>
                      <wps:cNvSpPr/>
                      <wps:spPr>
                        <a:xfrm>
                          <a:off x="0" y="0"/>
                          <a:ext cx="4305300" cy="14160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CF7B695" w14:textId="77777777" w:rsidR="00E376DF" w:rsidRDefault="00F340B8">
                            <w:pPr>
                              <w:spacing w:after="0"/>
                              <w:textDirection w:val="btLr"/>
                              <w:rPr>
                                <w:lang w:val="fr-FR"/>
                              </w:rPr>
                            </w:pPr>
                            <w:r>
                              <w:rPr>
                                <w:rFonts w:ascii="Arial" w:eastAsia="Arial" w:hAnsi="Arial" w:cs="Arial"/>
                                <w:color w:val="000000"/>
                                <w:lang w:val="fr-FR"/>
                              </w:rPr>
                              <w:t>Résumé :</w:t>
                            </w:r>
                          </w:p>
                          <w:p w14:paraId="262459D5" w14:textId="77777777" w:rsidR="00E376DF" w:rsidRDefault="00E376DF">
                            <w:pPr>
                              <w:spacing w:after="0"/>
                              <w:jc w:val="both"/>
                              <w:textDirection w:val="btLr"/>
                              <w:rPr>
                                <w:lang w:val="fr-FR"/>
                              </w:rPr>
                            </w:pPr>
                          </w:p>
                          <w:p w14:paraId="5B9702D7" w14:textId="77777777" w:rsidR="00E376DF" w:rsidRDefault="00F340B8">
                            <w:pPr>
                              <w:spacing w:after="0"/>
                              <w:jc w:val="both"/>
                              <w:textDirection w:val="btLr"/>
                              <w:rPr>
                                <w:rFonts w:ascii="Arial" w:eastAsia="Arial" w:hAnsi="Arial" w:cs="Arial"/>
                                <w:color w:val="000000"/>
                                <w:lang w:val="fr-FR"/>
                              </w:rPr>
                            </w:pPr>
                            <w:r>
                              <w:rPr>
                                <w:rFonts w:ascii="Arial" w:eastAsia="Arial" w:hAnsi="Arial" w:cs="Arial"/>
                                <w:color w:val="000000"/>
                                <w:lang w:val="fr-FR"/>
                              </w:rPr>
                              <w:t>Le gouvernement du Panama a soumis la proposition ci-jointe pour l'inscription des trois espèces de requins-renards [le requin-renard pélagique, le requin-renard à gros yeux et le requin-renard commun (</w:t>
                            </w:r>
                            <w:r>
                              <w:rPr>
                                <w:rFonts w:ascii="Arial" w:eastAsia="Arial" w:hAnsi="Arial" w:cs="Arial"/>
                                <w:i/>
                                <w:iCs/>
                                <w:color w:val="000000"/>
                                <w:lang w:val="fr-FR"/>
                              </w:rPr>
                              <w:t>Alopias pelagicus, Alopias superciliosus, Alopias vulpinus</w:t>
                            </w:r>
                            <w:r>
                              <w:rPr>
                                <w:rFonts w:ascii="Arial" w:eastAsia="Arial" w:hAnsi="Arial" w:cs="Arial"/>
                                <w:color w:val="000000"/>
                                <w:lang w:val="fr-FR"/>
                              </w:rPr>
                              <w:t>)] à l'Annexe I de la CMS.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92829D" id="Rectangle 1" o:spid="_x0000_s1026" style="position:absolute;margin-left:61pt;margin-top:11.05pt;width:339pt;height:1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">
                <v:stroke startarrowwidth="narrow" startarrowlength="short" endarrowwidth="narrow" endarrowlength="short" joinstyle="round"/>
                <v:textbox inset="2.53958mm,1.2694mm,2.53958mm,1.2694mm">
                  <w:txbxContent>
                    <w:p w14:paraId="5CF7B695" w14:textId="77777777" w:rsidR="00E376DF" w:rsidRDefault="00F340B8">
                      <w:pPr>
                        <w:spacing w:after="0"/>
                        <w:textDirection w:val="btLr"/>
                        <w:rPr>
                          <w:lang w:val="fr-FR"/>
                        </w:rPr>
                      </w:pPr>
                      <w:r>
                        <w:rPr>
                          <w:rFonts w:ascii="Arial" w:eastAsia="Arial" w:hAnsi="Arial" w:cs="Arial"/>
                          <w:color w:val="000000"/>
                          <w:lang w:val="fr-FR"/>
                        </w:rPr>
                        <w:t>Résumé :</w:t>
                      </w:r>
                    </w:p>
                    <w:p w14:paraId="262459D5" w14:textId="77777777" w:rsidR="00E376DF" w:rsidRDefault="00E376DF">
                      <w:pPr>
                        <w:spacing w:after="0"/>
                        <w:jc w:val="both"/>
                        <w:textDirection w:val="btLr"/>
                        <w:rPr>
                          <w:lang w:val="fr-FR"/>
                        </w:rPr>
                      </w:pPr>
                    </w:p>
                    <w:p w14:paraId="5B9702D7" w14:textId="77777777" w:rsidR="00E376DF" w:rsidRDefault="00F340B8">
                      <w:pPr>
                        <w:spacing w:after="0"/>
                        <w:jc w:val="both"/>
                        <w:textDirection w:val="btLr"/>
                        <w:rPr>
                          <w:rFonts w:ascii="Arial" w:eastAsia="Arial" w:hAnsi="Arial" w:cs="Arial"/>
                          <w:color w:val="000000"/>
                          <w:lang w:val="fr-FR"/>
                        </w:rPr>
                      </w:pPr>
                      <w:r>
                        <w:rPr>
                          <w:rFonts w:ascii="Arial" w:eastAsia="Arial" w:hAnsi="Arial" w:cs="Arial"/>
                          <w:color w:val="000000"/>
                          <w:lang w:val="fr-FR"/>
                        </w:rPr>
                        <w:t>Le gouvernement du Panama a soumis la proposition ci-jointe pour l'inscription des trois espèces de requins-renards [le requin-renard pélagique, le requin-renard à gros yeux et le requin-renard commun (</w:t>
                      </w:r>
                      <w:r>
                        <w:rPr>
                          <w:rFonts w:ascii="Arial" w:eastAsia="Arial" w:hAnsi="Arial" w:cs="Arial"/>
                          <w:i/>
                          <w:iCs/>
                          <w:color w:val="000000"/>
                          <w:lang w:val="fr-FR"/>
                        </w:rPr>
                        <w:t>Alopias pelagicus, Alopias superciliosus, Alopias vulpinus</w:t>
                      </w:r>
                      <w:r>
                        <w:rPr>
                          <w:rFonts w:ascii="Arial" w:eastAsia="Arial" w:hAnsi="Arial" w:cs="Arial"/>
                          <w:color w:val="000000"/>
                          <w:lang w:val="fr-FR"/>
                        </w:rPr>
                        <w:t>)] à l'Annexe I de la CMS.</w:t>
                      </w:r>
                    </w:p>
                  </w:txbxContent>
                </v:textbox>
              </v:rect>
            </w:pict>
          </mc:Fallback>
        </mc:AlternateContent>
      </w:r>
    </w:p>
    <w:p w14:paraId="4B54D05D" w14:textId="77777777" w:rsidR="00E376DF" w:rsidRPr="0050019F" w:rsidRDefault="00E376DF">
      <w:pPr>
        <w:widowControl w:val="0"/>
        <w:spacing w:after="0"/>
        <w:rPr>
          <w:rFonts w:ascii="Arial" w:eastAsia="Arial" w:hAnsi="Arial" w:cs="Arial"/>
          <w:sz w:val="21"/>
          <w:szCs w:val="21"/>
          <w:lang w:val="fr-FR"/>
        </w:rPr>
      </w:pPr>
    </w:p>
    <w:p w14:paraId="0FCA6CF5" w14:textId="77777777" w:rsidR="00E376DF" w:rsidRPr="0050019F" w:rsidRDefault="00E376DF">
      <w:pPr>
        <w:widowControl w:val="0"/>
        <w:spacing w:after="0"/>
        <w:rPr>
          <w:rFonts w:ascii="Arial" w:eastAsia="Arial" w:hAnsi="Arial" w:cs="Arial"/>
          <w:sz w:val="21"/>
          <w:szCs w:val="21"/>
          <w:lang w:val="fr-FR"/>
        </w:rPr>
      </w:pPr>
    </w:p>
    <w:p w14:paraId="63C2BF6E" w14:textId="77777777" w:rsidR="00E376DF" w:rsidRPr="0050019F" w:rsidRDefault="00E376DF">
      <w:pPr>
        <w:widowControl w:val="0"/>
        <w:spacing w:after="0"/>
        <w:rPr>
          <w:rFonts w:ascii="Arial" w:eastAsia="Arial" w:hAnsi="Arial" w:cs="Arial"/>
          <w:sz w:val="21"/>
          <w:szCs w:val="21"/>
          <w:lang w:val="fr-FR"/>
        </w:rPr>
      </w:pPr>
    </w:p>
    <w:p w14:paraId="4136C34A" w14:textId="77777777" w:rsidR="00E376DF" w:rsidRPr="0050019F" w:rsidRDefault="00E376DF">
      <w:pPr>
        <w:widowControl w:val="0"/>
        <w:spacing w:after="0"/>
        <w:rPr>
          <w:rFonts w:ascii="Arial" w:eastAsia="Arial" w:hAnsi="Arial" w:cs="Arial"/>
          <w:sz w:val="21"/>
          <w:szCs w:val="21"/>
          <w:lang w:val="fr-FR"/>
        </w:rPr>
      </w:pPr>
    </w:p>
    <w:p w14:paraId="6CEED009" w14:textId="77777777" w:rsidR="00E376DF" w:rsidRPr="0050019F" w:rsidRDefault="00E376DF">
      <w:pPr>
        <w:widowControl w:val="0"/>
        <w:spacing w:after="0"/>
        <w:rPr>
          <w:rFonts w:ascii="Arial" w:eastAsia="Arial" w:hAnsi="Arial" w:cs="Arial"/>
          <w:sz w:val="21"/>
          <w:szCs w:val="21"/>
          <w:lang w:val="fr-FR"/>
        </w:rPr>
      </w:pPr>
    </w:p>
    <w:p w14:paraId="20AFE787" w14:textId="77777777" w:rsidR="00E376DF" w:rsidRPr="0050019F" w:rsidRDefault="00E376DF">
      <w:pPr>
        <w:widowControl w:val="0"/>
        <w:spacing w:after="0"/>
        <w:rPr>
          <w:rFonts w:ascii="Arial" w:eastAsia="Arial" w:hAnsi="Arial" w:cs="Arial"/>
          <w:sz w:val="21"/>
          <w:szCs w:val="21"/>
          <w:lang w:val="fr-FR"/>
        </w:rPr>
      </w:pPr>
    </w:p>
    <w:p w14:paraId="1751DC12" w14:textId="77777777" w:rsidR="00E376DF" w:rsidRPr="0050019F" w:rsidRDefault="00E376DF">
      <w:pPr>
        <w:widowControl w:val="0"/>
        <w:spacing w:after="0"/>
        <w:rPr>
          <w:rFonts w:ascii="Arial" w:eastAsia="Arial" w:hAnsi="Arial" w:cs="Arial"/>
          <w:sz w:val="21"/>
          <w:szCs w:val="21"/>
          <w:lang w:val="fr-FR"/>
        </w:rPr>
      </w:pPr>
    </w:p>
    <w:p w14:paraId="3A745098" w14:textId="77777777" w:rsidR="00E376DF" w:rsidRPr="0050019F" w:rsidRDefault="00E376DF">
      <w:pPr>
        <w:widowControl w:val="0"/>
        <w:spacing w:after="0"/>
        <w:rPr>
          <w:rFonts w:ascii="Arial" w:eastAsia="Arial" w:hAnsi="Arial" w:cs="Arial"/>
          <w:sz w:val="21"/>
          <w:szCs w:val="21"/>
          <w:lang w:val="fr-FR"/>
        </w:rPr>
      </w:pPr>
    </w:p>
    <w:p w14:paraId="1B449796" w14:textId="77777777" w:rsidR="00E376DF" w:rsidRPr="0050019F" w:rsidRDefault="00E376DF">
      <w:pPr>
        <w:widowControl w:val="0"/>
        <w:spacing w:after="0"/>
        <w:rPr>
          <w:rFonts w:ascii="Arial" w:eastAsia="Arial" w:hAnsi="Arial" w:cs="Arial"/>
          <w:sz w:val="21"/>
          <w:szCs w:val="21"/>
          <w:lang w:val="fr-FR"/>
        </w:rPr>
      </w:pPr>
    </w:p>
    <w:p w14:paraId="31780A18" w14:textId="77777777" w:rsidR="00E376DF" w:rsidRPr="0050019F" w:rsidRDefault="00E376DF">
      <w:pPr>
        <w:widowControl w:val="0"/>
        <w:spacing w:after="0"/>
        <w:rPr>
          <w:rFonts w:ascii="Arial" w:eastAsia="Arial" w:hAnsi="Arial" w:cs="Arial"/>
          <w:sz w:val="21"/>
          <w:szCs w:val="21"/>
          <w:lang w:val="fr-FR"/>
        </w:rPr>
      </w:pPr>
    </w:p>
    <w:p w14:paraId="652801D3" w14:textId="77777777" w:rsidR="00E376DF" w:rsidRPr="0050019F" w:rsidRDefault="00E376DF">
      <w:pPr>
        <w:widowControl w:val="0"/>
        <w:spacing w:after="0"/>
        <w:rPr>
          <w:rFonts w:ascii="Arial" w:eastAsia="Arial" w:hAnsi="Arial" w:cs="Arial"/>
          <w:sz w:val="21"/>
          <w:szCs w:val="21"/>
          <w:lang w:val="fr-FR"/>
        </w:rPr>
      </w:pPr>
    </w:p>
    <w:p w14:paraId="4ADAE3F4" w14:textId="77777777" w:rsidR="00E376DF" w:rsidRPr="0050019F" w:rsidRDefault="00E376DF">
      <w:pPr>
        <w:widowControl w:val="0"/>
        <w:spacing w:after="0"/>
        <w:rPr>
          <w:rFonts w:ascii="Arial" w:eastAsia="Arial" w:hAnsi="Arial" w:cs="Arial"/>
          <w:sz w:val="21"/>
          <w:szCs w:val="21"/>
          <w:lang w:val="fr-FR"/>
        </w:rPr>
      </w:pPr>
    </w:p>
    <w:p w14:paraId="4A67DB7C" w14:textId="77777777" w:rsidR="00E376DF" w:rsidRPr="0050019F" w:rsidRDefault="00E376DF">
      <w:pPr>
        <w:widowControl w:val="0"/>
        <w:spacing w:after="0"/>
        <w:rPr>
          <w:rFonts w:ascii="Arial" w:eastAsia="Arial" w:hAnsi="Arial" w:cs="Arial"/>
          <w:sz w:val="21"/>
          <w:szCs w:val="21"/>
          <w:lang w:val="fr-FR"/>
        </w:rPr>
      </w:pPr>
    </w:p>
    <w:p w14:paraId="0D5C07B4" w14:textId="77777777" w:rsidR="00E376DF" w:rsidRPr="0050019F" w:rsidRDefault="00E376DF">
      <w:pPr>
        <w:widowControl w:val="0"/>
        <w:spacing w:after="0"/>
        <w:rPr>
          <w:rFonts w:ascii="Arial" w:eastAsia="Arial" w:hAnsi="Arial" w:cs="Arial"/>
          <w:sz w:val="21"/>
          <w:szCs w:val="21"/>
          <w:highlight w:val="yellow"/>
          <w:lang w:val="fr-FR"/>
        </w:rPr>
      </w:pPr>
    </w:p>
    <w:p w14:paraId="1EA04E33" w14:textId="77777777" w:rsidR="00E376DF" w:rsidRPr="0050019F" w:rsidRDefault="00E376DF">
      <w:pPr>
        <w:widowControl w:val="0"/>
        <w:spacing w:after="0"/>
        <w:rPr>
          <w:rFonts w:ascii="Arial" w:eastAsia="Arial" w:hAnsi="Arial" w:cs="Arial"/>
          <w:sz w:val="21"/>
          <w:szCs w:val="21"/>
          <w:highlight w:val="yellow"/>
          <w:lang w:val="fr-FR"/>
        </w:rPr>
      </w:pPr>
    </w:p>
    <w:p w14:paraId="06E4AAC9" w14:textId="77777777" w:rsidR="00E376DF" w:rsidRPr="0050019F" w:rsidRDefault="00E376DF">
      <w:pPr>
        <w:widowControl w:val="0"/>
        <w:spacing w:after="0"/>
        <w:rPr>
          <w:rFonts w:ascii="Arial" w:eastAsia="Arial" w:hAnsi="Arial" w:cs="Arial"/>
          <w:sz w:val="21"/>
          <w:szCs w:val="21"/>
          <w:lang w:val="fr-FR"/>
        </w:rPr>
      </w:pPr>
    </w:p>
    <w:p w14:paraId="0D789399" w14:textId="77777777" w:rsidR="00E376DF" w:rsidRPr="0050019F" w:rsidRDefault="00E376DF">
      <w:pPr>
        <w:widowControl w:val="0"/>
        <w:spacing w:after="0"/>
        <w:rPr>
          <w:rFonts w:ascii="Arial" w:eastAsia="Arial" w:hAnsi="Arial" w:cs="Arial"/>
          <w:sz w:val="21"/>
          <w:szCs w:val="21"/>
          <w:lang w:val="fr-FR"/>
        </w:rPr>
      </w:pPr>
    </w:p>
    <w:p w14:paraId="65C31F5C" w14:textId="77777777" w:rsidR="00E376DF" w:rsidRPr="0050019F" w:rsidRDefault="00E376DF">
      <w:pPr>
        <w:widowControl w:val="0"/>
        <w:spacing w:after="0"/>
        <w:rPr>
          <w:rFonts w:ascii="Arial" w:eastAsia="Arial" w:hAnsi="Arial" w:cs="Arial"/>
          <w:sz w:val="21"/>
          <w:szCs w:val="21"/>
          <w:lang w:val="fr-FR"/>
        </w:rPr>
      </w:pPr>
    </w:p>
    <w:p w14:paraId="0996F0E8" w14:textId="77777777" w:rsidR="00E376DF" w:rsidRPr="0050019F" w:rsidRDefault="00E376DF">
      <w:pPr>
        <w:widowControl w:val="0"/>
        <w:spacing w:after="0"/>
        <w:rPr>
          <w:rFonts w:ascii="Arial" w:eastAsia="Arial" w:hAnsi="Arial" w:cs="Arial"/>
          <w:sz w:val="21"/>
          <w:szCs w:val="21"/>
          <w:lang w:val="fr-FR"/>
        </w:rPr>
      </w:pPr>
    </w:p>
    <w:p w14:paraId="7EA497A5" w14:textId="77777777" w:rsidR="00E376DF" w:rsidRPr="0050019F" w:rsidRDefault="00E376DF">
      <w:pPr>
        <w:widowControl w:val="0"/>
        <w:spacing w:after="0"/>
        <w:rPr>
          <w:rFonts w:ascii="Arial" w:eastAsia="Arial" w:hAnsi="Arial" w:cs="Arial"/>
          <w:sz w:val="21"/>
          <w:szCs w:val="21"/>
          <w:lang w:val="fr-FR"/>
        </w:rPr>
      </w:pPr>
    </w:p>
    <w:p w14:paraId="0B5A8AF5" w14:textId="77777777" w:rsidR="00E376DF" w:rsidRPr="0050019F" w:rsidRDefault="00E376DF">
      <w:pPr>
        <w:widowControl w:val="0"/>
        <w:spacing w:after="0"/>
        <w:rPr>
          <w:rFonts w:ascii="Arial" w:eastAsia="Arial" w:hAnsi="Arial" w:cs="Arial"/>
          <w:sz w:val="21"/>
          <w:szCs w:val="21"/>
          <w:lang w:val="fr-FR"/>
        </w:rPr>
      </w:pPr>
    </w:p>
    <w:p w14:paraId="2B918FC7" w14:textId="77777777" w:rsidR="00E376DF" w:rsidRPr="0050019F" w:rsidRDefault="00E376DF">
      <w:pPr>
        <w:widowControl w:val="0"/>
        <w:tabs>
          <w:tab w:val="left" w:pos="7245"/>
        </w:tabs>
        <w:spacing w:after="0"/>
        <w:rPr>
          <w:rFonts w:ascii="Arial" w:eastAsia="Arial" w:hAnsi="Arial" w:cs="Arial"/>
          <w:sz w:val="21"/>
          <w:szCs w:val="21"/>
          <w:lang w:val="fr-FR"/>
        </w:rPr>
      </w:pPr>
    </w:p>
    <w:p w14:paraId="0A4596AB" w14:textId="77777777" w:rsidR="00E376DF" w:rsidRPr="0050019F" w:rsidRDefault="00E376DF">
      <w:pPr>
        <w:widowControl w:val="0"/>
        <w:spacing w:after="0"/>
        <w:rPr>
          <w:rFonts w:ascii="Arial" w:eastAsia="Arial" w:hAnsi="Arial" w:cs="Arial"/>
          <w:lang w:val="fr-FR"/>
        </w:rPr>
      </w:pPr>
    </w:p>
    <w:p w14:paraId="2AB1DBA4" w14:textId="77777777" w:rsidR="00E376DF" w:rsidRPr="0050019F" w:rsidRDefault="00E376DF">
      <w:pPr>
        <w:widowControl w:val="0"/>
        <w:spacing w:after="0"/>
        <w:rPr>
          <w:rFonts w:ascii="Arial" w:eastAsia="Arial" w:hAnsi="Arial" w:cs="Arial"/>
          <w:lang w:val="fr-FR"/>
        </w:rPr>
      </w:pPr>
    </w:p>
    <w:p w14:paraId="0443DAEE" w14:textId="77777777" w:rsidR="00E376DF" w:rsidRPr="0050019F" w:rsidRDefault="00E376DF">
      <w:pPr>
        <w:widowControl w:val="0"/>
        <w:spacing w:after="0"/>
        <w:rPr>
          <w:rFonts w:ascii="Arial" w:eastAsia="Arial" w:hAnsi="Arial" w:cs="Arial"/>
          <w:lang w:val="fr-FR"/>
        </w:rPr>
      </w:pPr>
    </w:p>
    <w:p w14:paraId="3A32805A" w14:textId="77777777" w:rsidR="00E376DF" w:rsidRPr="0050019F" w:rsidRDefault="00E376DF">
      <w:pPr>
        <w:widowControl w:val="0"/>
        <w:spacing w:after="0"/>
        <w:rPr>
          <w:rFonts w:ascii="Arial" w:eastAsia="Arial" w:hAnsi="Arial" w:cs="Arial"/>
          <w:lang w:val="fr-FR"/>
        </w:rPr>
      </w:pPr>
    </w:p>
    <w:p w14:paraId="3E72D6C2" w14:textId="77777777" w:rsidR="00E376DF" w:rsidRPr="0050019F" w:rsidRDefault="00E376DF">
      <w:pPr>
        <w:widowControl w:val="0"/>
        <w:spacing w:after="0"/>
        <w:rPr>
          <w:rFonts w:ascii="Arial" w:eastAsia="Arial" w:hAnsi="Arial" w:cs="Arial"/>
          <w:lang w:val="fr-FR"/>
        </w:rPr>
      </w:pPr>
    </w:p>
    <w:p w14:paraId="56A5B70D" w14:textId="77777777" w:rsidR="00E376DF" w:rsidRPr="0050019F" w:rsidRDefault="00E376DF">
      <w:pPr>
        <w:widowControl w:val="0"/>
        <w:spacing w:after="0"/>
        <w:rPr>
          <w:rFonts w:ascii="Arial" w:eastAsia="Arial" w:hAnsi="Arial" w:cs="Arial"/>
          <w:lang w:val="fr-FR"/>
        </w:rPr>
      </w:pPr>
    </w:p>
    <w:p w14:paraId="2E6C611D" w14:textId="77777777" w:rsidR="00E376DF" w:rsidRPr="0050019F" w:rsidRDefault="00E376DF">
      <w:pPr>
        <w:widowControl w:val="0"/>
        <w:spacing w:after="0"/>
        <w:rPr>
          <w:rFonts w:ascii="Arial" w:eastAsia="Arial" w:hAnsi="Arial" w:cs="Arial"/>
          <w:lang w:val="fr-FR"/>
        </w:rPr>
      </w:pPr>
    </w:p>
    <w:p w14:paraId="0ED664E3" w14:textId="77777777" w:rsidR="00E376DF" w:rsidRPr="0050019F" w:rsidRDefault="00E376DF">
      <w:pPr>
        <w:widowControl w:val="0"/>
        <w:spacing w:after="0"/>
        <w:rPr>
          <w:rFonts w:ascii="Arial" w:eastAsia="Arial" w:hAnsi="Arial" w:cs="Arial"/>
          <w:lang w:val="fr-FR"/>
        </w:rPr>
      </w:pPr>
    </w:p>
    <w:p w14:paraId="78E86A93" w14:textId="77777777" w:rsidR="00F84895" w:rsidRPr="00F340B8" w:rsidRDefault="00F84895" w:rsidP="00F84895">
      <w:pPr>
        <w:suppressAutoHyphens/>
        <w:textAlignment w:val="baseline"/>
        <w:rPr>
          <w:rFonts w:ascii="Arial" w:eastAsia="Times New Roman" w:hAnsi="Arial" w:cs="Arial"/>
          <w:lang w:val="fr-FR"/>
        </w:rPr>
      </w:pPr>
    </w:p>
    <w:p w14:paraId="39918F0C" w14:textId="58B1E6EB" w:rsidR="00E376DF" w:rsidRPr="00F84895" w:rsidRDefault="00F84895" w:rsidP="00F84895">
      <w:pPr>
        <w:jc w:val="both"/>
        <w:rPr>
          <w:lang w:val="fr-FR"/>
        </w:rPr>
        <w:sectPr w:rsidR="00E376DF" w:rsidRPr="00F84895">
          <w:headerReference w:type="even" r:id="rId11"/>
          <w:headerReference w:type="default" r:id="rId12"/>
          <w:footerReference w:type="default" r:id="rId13"/>
          <w:headerReference w:type="first" r:id="rId14"/>
          <w:footerReference w:type="first" r:id="rId15"/>
          <w:pgSz w:w="11905" w:h="16837"/>
          <w:pgMar w:top="1440" w:right="1440" w:bottom="1440" w:left="1440" w:header="432" w:footer="432" w:gutter="0"/>
          <w:pgNumType w:start="1"/>
          <w:cols w:space="720"/>
          <w:titlePg/>
        </w:sectPr>
      </w:pPr>
      <w:r w:rsidRPr="00F84895">
        <w:rPr>
          <w:rFonts w:ascii="Arial" w:eastAsia="Times New Roman" w:hAnsi="Arial" w:cs="Arial"/>
          <w:sz w:val="18"/>
          <w:szCs w:val="18"/>
          <w:lang w:val="fr-FR"/>
        </w:rPr>
        <w:t>*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r>
        <w:rPr>
          <w:rFonts w:ascii="Arial" w:eastAsia="Arial" w:hAnsi="Arial" w:cs="Arial"/>
          <w:sz w:val="18"/>
          <w:szCs w:val="18"/>
          <w:lang w:val="fr-FR"/>
        </w:rPr>
        <w:t>.</w:t>
      </w:r>
    </w:p>
    <w:p w14:paraId="202999BA" w14:textId="2E930BB8" w:rsidR="00E376DF" w:rsidRPr="0050019F" w:rsidRDefault="00F340B8">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lang w:val="fr-FR"/>
        </w:rPr>
      </w:pPr>
      <w:r w:rsidRPr="0050019F">
        <w:rPr>
          <w:rFonts w:ascii="Arial" w:eastAsia="Arial" w:hAnsi="Arial" w:cs="Arial"/>
          <w:b/>
          <w:lang w:val="fr-FR"/>
        </w:rPr>
        <w:lastRenderedPageBreak/>
        <w:t xml:space="preserve">PROPOSITION D'INSCRIPTION DU </w:t>
      </w:r>
      <w:r w:rsidRPr="0050019F">
        <w:rPr>
          <w:rFonts w:ascii="Arial" w:eastAsia="Arial" w:hAnsi="Arial" w:cs="Arial"/>
          <w:b/>
          <w:smallCaps/>
          <w:lang w:val="fr-FR"/>
        </w:rPr>
        <w:t>REQUIN-RENARD PÉLAGIQUE (</w:t>
      </w:r>
      <w:r w:rsidRPr="0050019F">
        <w:rPr>
          <w:rFonts w:ascii="Arial" w:eastAsia="Arial" w:hAnsi="Arial" w:cs="Arial"/>
          <w:b/>
          <w:i/>
          <w:smallCaps/>
          <w:lang w:val="fr-FR"/>
        </w:rPr>
        <w:t>ALOPIAS PELAGICUS</w:t>
      </w:r>
      <w:r w:rsidRPr="0050019F">
        <w:rPr>
          <w:rFonts w:ascii="Arial" w:eastAsia="Arial" w:hAnsi="Arial" w:cs="Arial"/>
          <w:b/>
          <w:smallCaps/>
          <w:lang w:val="fr-FR"/>
        </w:rPr>
        <w:t xml:space="preserve">), </w:t>
      </w:r>
      <w:r w:rsidRPr="0050019F">
        <w:rPr>
          <w:rFonts w:ascii="Arial" w:eastAsia="Arial" w:hAnsi="Arial" w:cs="Arial"/>
          <w:b/>
          <w:lang w:val="fr-FR"/>
        </w:rPr>
        <w:t>DU REQUIN-RENARD À GROS YEUX (</w:t>
      </w:r>
      <w:r w:rsidRPr="0050019F">
        <w:rPr>
          <w:rFonts w:ascii="Arial" w:eastAsia="Arial" w:hAnsi="Arial" w:cs="Arial"/>
          <w:b/>
          <w:i/>
          <w:lang w:val="fr-FR"/>
        </w:rPr>
        <w:t>ALOPIAS SUPERCILIOSUS</w:t>
      </w:r>
      <w:r w:rsidRPr="0050019F">
        <w:rPr>
          <w:rFonts w:ascii="Arial" w:eastAsia="Arial" w:hAnsi="Arial" w:cs="Arial"/>
          <w:b/>
          <w:lang w:val="fr-FR"/>
        </w:rPr>
        <w:t>) ET DU REQUIN-RENARD COMMUN (</w:t>
      </w:r>
      <w:r w:rsidRPr="0050019F">
        <w:rPr>
          <w:rFonts w:ascii="Arial" w:eastAsia="Arial" w:hAnsi="Arial" w:cs="Arial"/>
          <w:b/>
          <w:i/>
          <w:lang w:val="fr-FR"/>
        </w:rPr>
        <w:t>ALOPIAS</w:t>
      </w:r>
      <w:r w:rsidRPr="0050019F">
        <w:rPr>
          <w:rFonts w:ascii="Arial" w:eastAsia="Arial" w:hAnsi="Arial" w:cs="Arial"/>
          <w:b/>
          <w:smallCaps/>
          <w:lang w:val="fr-FR"/>
        </w:rPr>
        <w:t xml:space="preserve"> </w:t>
      </w:r>
      <w:r w:rsidRPr="0050019F">
        <w:rPr>
          <w:rFonts w:ascii="Arial" w:eastAsia="Arial" w:hAnsi="Arial" w:cs="Arial"/>
          <w:b/>
          <w:i/>
          <w:smallCaps/>
          <w:lang w:val="fr-FR"/>
        </w:rPr>
        <w:t>VULPINUS</w:t>
      </w:r>
      <w:r w:rsidRPr="0050019F">
        <w:rPr>
          <w:rFonts w:ascii="Arial" w:eastAsia="Arial" w:hAnsi="Arial" w:cs="Arial"/>
          <w:b/>
          <w:smallCaps/>
          <w:lang w:val="fr-FR"/>
        </w:rPr>
        <w:t>) À L'ANNEXE I DE LA CONVENTION</w:t>
      </w:r>
    </w:p>
    <w:p w14:paraId="76FB2A4A" w14:textId="77777777" w:rsidR="00E376DF" w:rsidRPr="0050019F" w:rsidRDefault="00E376DF">
      <w:pPr>
        <w:widowControl w:val="0"/>
        <w:spacing w:after="0"/>
        <w:jc w:val="both"/>
        <w:rPr>
          <w:rFonts w:ascii="Arial" w:eastAsia="Arial" w:hAnsi="Arial" w:cs="Arial"/>
          <w:lang w:val="fr-FR"/>
        </w:rPr>
      </w:pPr>
    </w:p>
    <w:p w14:paraId="1C926227" w14:textId="77777777" w:rsidR="00E376DF" w:rsidRPr="0050019F" w:rsidRDefault="00E376DF">
      <w:pPr>
        <w:widowControl w:val="0"/>
        <w:spacing w:after="0"/>
        <w:jc w:val="both"/>
        <w:rPr>
          <w:rFonts w:ascii="Arial" w:eastAsia="Arial" w:hAnsi="Arial" w:cs="Arial"/>
          <w:lang w:val="fr-FR"/>
        </w:rPr>
      </w:pPr>
    </w:p>
    <w:p w14:paraId="36CC4304" w14:textId="77777777" w:rsidR="00E376DF" w:rsidRPr="0050019F" w:rsidRDefault="00F340B8">
      <w:pPr>
        <w:spacing w:after="0"/>
        <w:ind w:left="567" w:hanging="567"/>
        <w:jc w:val="both"/>
        <w:rPr>
          <w:rFonts w:ascii="Arial" w:eastAsia="Arial" w:hAnsi="Arial" w:cs="Arial"/>
          <w:b/>
          <w:bCs/>
          <w:lang w:val="fr-FR"/>
        </w:rPr>
      </w:pPr>
      <w:r w:rsidRPr="0050019F">
        <w:rPr>
          <w:rFonts w:ascii="Arial" w:eastAsia="Arial" w:hAnsi="Arial" w:cs="Arial"/>
          <w:b/>
          <w:bCs/>
          <w:lang w:val="fr-FR"/>
        </w:rPr>
        <w:t xml:space="preserve">A. </w:t>
      </w:r>
      <w:r w:rsidRPr="0050019F">
        <w:rPr>
          <w:rFonts w:ascii="Arial" w:eastAsia="Arial" w:hAnsi="Arial" w:cs="Arial"/>
          <w:b/>
          <w:bCs/>
          <w:lang w:val="fr-FR"/>
        </w:rPr>
        <w:tab/>
        <w:t>PROPOSITION</w:t>
      </w:r>
    </w:p>
    <w:p w14:paraId="5533C9EB" w14:textId="77777777" w:rsidR="00E376DF" w:rsidRPr="0050019F" w:rsidRDefault="00E376DF">
      <w:pPr>
        <w:spacing w:after="0"/>
        <w:jc w:val="both"/>
        <w:rPr>
          <w:rFonts w:ascii="Arial" w:eastAsia="Arial" w:hAnsi="Arial" w:cs="Arial"/>
          <w:b/>
          <w:bCs/>
          <w:lang w:val="fr-FR"/>
        </w:rPr>
      </w:pPr>
    </w:p>
    <w:p w14:paraId="3ED61191"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Inscription du</w:t>
      </w:r>
      <w:r w:rsidRPr="0050019F">
        <w:rPr>
          <w:rFonts w:ascii="Arial" w:eastAsia="Arial" w:hAnsi="Arial" w:cs="Arial"/>
          <w:b/>
          <w:bCs/>
          <w:lang w:val="fr-FR"/>
        </w:rPr>
        <w:t xml:space="preserve"> </w:t>
      </w:r>
      <w:r w:rsidRPr="0050019F">
        <w:rPr>
          <w:rFonts w:ascii="Arial" w:eastAsia="Arial" w:hAnsi="Arial" w:cs="Arial"/>
          <w:lang w:val="fr-FR"/>
        </w:rPr>
        <w:t>requin-renard à gros yeux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du requin-renard commun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et du requin-renard pélagique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à l'Annexe I tout en maintenant leur statut actuel à l'Annexe II.</w:t>
      </w:r>
    </w:p>
    <w:p w14:paraId="356CAF4F" w14:textId="77777777" w:rsidR="00E376DF" w:rsidRPr="0050019F" w:rsidRDefault="00E376DF">
      <w:pPr>
        <w:spacing w:after="0"/>
        <w:ind w:left="1400" w:hanging="700"/>
        <w:jc w:val="both"/>
        <w:rPr>
          <w:rFonts w:ascii="Arial" w:eastAsia="Arial" w:hAnsi="Arial" w:cs="Arial"/>
          <w:lang w:val="fr-FR"/>
        </w:rPr>
      </w:pPr>
    </w:p>
    <w:p w14:paraId="258E360E" w14:textId="77777777" w:rsidR="00E376DF" w:rsidRPr="0050019F" w:rsidRDefault="00F340B8">
      <w:pPr>
        <w:spacing w:after="0"/>
        <w:ind w:left="567" w:hanging="567"/>
        <w:jc w:val="both"/>
        <w:rPr>
          <w:rFonts w:ascii="Arial" w:eastAsia="Arial" w:hAnsi="Arial" w:cs="Arial"/>
          <w:b/>
          <w:lang w:val="fr-FR"/>
        </w:rPr>
      </w:pPr>
      <w:r w:rsidRPr="0050019F">
        <w:rPr>
          <w:rFonts w:ascii="Arial" w:eastAsia="Arial" w:hAnsi="Arial" w:cs="Arial"/>
          <w:b/>
          <w:lang w:val="fr-FR"/>
        </w:rPr>
        <w:t xml:space="preserve">B. </w:t>
      </w:r>
      <w:r w:rsidRPr="0050019F">
        <w:rPr>
          <w:rFonts w:ascii="Arial" w:eastAsia="Arial" w:hAnsi="Arial" w:cs="Arial"/>
          <w:b/>
          <w:lang w:val="fr-FR"/>
        </w:rPr>
        <w:tab/>
        <w:t>AUTEUR DE LA PROPOSITION</w:t>
      </w:r>
    </w:p>
    <w:p w14:paraId="5BBC6E15" w14:textId="77777777" w:rsidR="00E376DF" w:rsidRPr="0050019F" w:rsidRDefault="00E376DF">
      <w:pPr>
        <w:spacing w:after="0"/>
        <w:jc w:val="both"/>
        <w:rPr>
          <w:rFonts w:ascii="Arial" w:eastAsia="Arial" w:hAnsi="Arial" w:cs="Arial"/>
          <w:b/>
          <w:lang w:val="fr-FR"/>
        </w:rPr>
      </w:pPr>
    </w:p>
    <w:p w14:paraId="66D801E7" w14:textId="77777777" w:rsidR="00E376DF" w:rsidRPr="009B554D" w:rsidRDefault="00F340B8">
      <w:pPr>
        <w:spacing w:after="0"/>
        <w:jc w:val="both"/>
        <w:rPr>
          <w:rFonts w:ascii="Arial" w:eastAsia="Arial" w:hAnsi="Arial" w:cs="Arial"/>
          <w:lang w:val="fr-FR"/>
        </w:rPr>
      </w:pPr>
      <w:r w:rsidRPr="009B554D">
        <w:rPr>
          <w:rFonts w:ascii="Arial" w:eastAsia="Arial" w:hAnsi="Arial" w:cs="Arial"/>
          <w:lang w:val="fr-FR"/>
        </w:rPr>
        <w:t>Panama</w:t>
      </w:r>
    </w:p>
    <w:p w14:paraId="07CDF8CD" w14:textId="77777777" w:rsidR="00E376DF" w:rsidRPr="0050019F" w:rsidRDefault="00E376DF">
      <w:pPr>
        <w:spacing w:after="0"/>
        <w:rPr>
          <w:rFonts w:ascii="Arial" w:eastAsia="Arial" w:hAnsi="Arial" w:cs="Arial"/>
          <w:lang w:val="fr-FR"/>
        </w:rPr>
      </w:pPr>
    </w:p>
    <w:p w14:paraId="03CE89F2" w14:textId="77777777" w:rsidR="00E376DF" w:rsidRPr="0050019F" w:rsidRDefault="00F340B8">
      <w:pPr>
        <w:spacing w:after="0"/>
        <w:ind w:left="567" w:hanging="567"/>
        <w:jc w:val="both"/>
        <w:rPr>
          <w:rFonts w:ascii="Arial" w:eastAsia="Arial" w:hAnsi="Arial" w:cs="Arial"/>
          <w:b/>
          <w:lang w:val="fr-FR"/>
        </w:rPr>
      </w:pPr>
      <w:r w:rsidRPr="0050019F">
        <w:rPr>
          <w:rFonts w:ascii="Arial" w:eastAsia="Arial" w:hAnsi="Arial" w:cs="Arial"/>
          <w:b/>
          <w:lang w:val="fr-FR"/>
        </w:rPr>
        <w:t xml:space="preserve">C. </w:t>
      </w:r>
      <w:r w:rsidRPr="0050019F">
        <w:rPr>
          <w:rFonts w:ascii="Arial" w:eastAsia="Arial" w:hAnsi="Arial" w:cs="Arial"/>
          <w:b/>
          <w:lang w:val="fr-FR"/>
        </w:rPr>
        <w:tab/>
        <w:t>NOTE JUSTIFICATIVE</w:t>
      </w:r>
    </w:p>
    <w:p w14:paraId="258EC89B" w14:textId="77777777" w:rsidR="00E376DF" w:rsidRPr="0050019F" w:rsidRDefault="00E376DF">
      <w:pPr>
        <w:spacing w:after="0"/>
        <w:jc w:val="both"/>
        <w:rPr>
          <w:rFonts w:ascii="Arial" w:eastAsia="Arial" w:hAnsi="Arial" w:cs="Arial"/>
          <w:lang w:val="fr-FR"/>
        </w:rPr>
      </w:pPr>
    </w:p>
    <w:p w14:paraId="71B2A4EB" w14:textId="77777777" w:rsidR="00E376DF" w:rsidRPr="0020336D" w:rsidRDefault="00F340B8">
      <w:pPr>
        <w:spacing w:after="80"/>
        <w:ind w:left="540" w:hanging="539"/>
        <w:jc w:val="both"/>
        <w:rPr>
          <w:rFonts w:ascii="Arial" w:eastAsia="Arial" w:hAnsi="Arial" w:cs="Arial"/>
          <w:lang w:val="fr-FR"/>
        </w:rPr>
      </w:pPr>
      <w:r w:rsidRPr="0020336D">
        <w:rPr>
          <w:rFonts w:ascii="Arial" w:eastAsia="Arial" w:hAnsi="Arial" w:cs="Arial"/>
          <w:b/>
          <w:lang w:val="fr-FR"/>
        </w:rPr>
        <w:t>1.</w:t>
      </w:r>
      <w:r w:rsidRPr="0020336D">
        <w:rPr>
          <w:rFonts w:ascii="Arial" w:eastAsia="Arial" w:hAnsi="Arial" w:cs="Arial"/>
          <w:b/>
          <w:lang w:val="fr-FR"/>
        </w:rPr>
        <w:tab/>
        <w:t>Taxonomie</w:t>
      </w:r>
    </w:p>
    <w:p w14:paraId="6D6DB791" w14:textId="77777777" w:rsidR="00E376DF" w:rsidRPr="0050019F" w:rsidRDefault="00F340B8">
      <w:pPr>
        <w:spacing w:after="80"/>
        <w:ind w:left="1134" w:hanging="539"/>
        <w:jc w:val="both"/>
        <w:rPr>
          <w:rFonts w:ascii="Arial" w:eastAsia="Arial" w:hAnsi="Arial" w:cs="Arial"/>
          <w:lang w:val="fr-FR"/>
        </w:rPr>
      </w:pPr>
      <w:r w:rsidRPr="0050019F">
        <w:rPr>
          <w:rFonts w:ascii="Arial" w:eastAsia="Arial" w:hAnsi="Arial" w:cs="Arial"/>
          <w:lang w:val="fr-FR"/>
        </w:rPr>
        <w:t>1.1</w:t>
      </w:r>
      <w:r w:rsidRPr="0050019F">
        <w:rPr>
          <w:lang w:val="fr-FR"/>
        </w:rPr>
        <w:tab/>
      </w:r>
      <w:r w:rsidRPr="0050019F">
        <w:rPr>
          <w:rFonts w:ascii="Arial" w:eastAsia="Arial" w:hAnsi="Arial" w:cs="Arial"/>
          <w:lang w:val="fr-FR"/>
        </w:rPr>
        <w:t xml:space="preserve">Classe : </w:t>
      </w:r>
      <w:proofErr w:type="spellStart"/>
      <w:r w:rsidRPr="0050019F">
        <w:rPr>
          <w:rFonts w:ascii="Arial" w:eastAsia="Arial" w:hAnsi="Arial" w:cs="Arial"/>
          <w:lang w:val="fr-FR"/>
        </w:rPr>
        <w:t>Chondrichthyes</w:t>
      </w:r>
      <w:proofErr w:type="spellEnd"/>
      <w:r w:rsidRPr="0050019F">
        <w:rPr>
          <w:rFonts w:ascii="Arial" w:eastAsia="Arial" w:hAnsi="Arial" w:cs="Arial"/>
          <w:lang w:val="fr-FR"/>
        </w:rPr>
        <w:t xml:space="preserve">, Sous-classe : </w:t>
      </w:r>
      <w:proofErr w:type="spellStart"/>
      <w:r w:rsidRPr="0050019F">
        <w:rPr>
          <w:rFonts w:ascii="Arial" w:eastAsia="Arial" w:hAnsi="Arial" w:cs="Arial"/>
          <w:lang w:val="fr-FR"/>
        </w:rPr>
        <w:t>Elasmobranchii</w:t>
      </w:r>
      <w:proofErr w:type="spellEnd"/>
    </w:p>
    <w:p w14:paraId="25281A9B" w14:textId="77777777" w:rsidR="00E376DF" w:rsidRPr="0050019F" w:rsidRDefault="00F340B8">
      <w:pPr>
        <w:spacing w:after="80"/>
        <w:ind w:left="1134" w:hanging="539"/>
        <w:jc w:val="both"/>
        <w:rPr>
          <w:rFonts w:ascii="Arial" w:eastAsia="Arial" w:hAnsi="Arial" w:cs="Arial"/>
          <w:lang w:val="fr-FR"/>
        </w:rPr>
      </w:pPr>
      <w:r w:rsidRPr="0050019F">
        <w:rPr>
          <w:rFonts w:ascii="Arial" w:eastAsia="Arial" w:hAnsi="Arial" w:cs="Arial"/>
          <w:lang w:val="fr-FR"/>
        </w:rPr>
        <w:t>1.2</w:t>
      </w:r>
      <w:r w:rsidRPr="0050019F">
        <w:rPr>
          <w:lang w:val="fr-FR"/>
        </w:rPr>
        <w:tab/>
      </w:r>
      <w:r w:rsidRPr="0050019F">
        <w:rPr>
          <w:rFonts w:ascii="Arial" w:eastAsia="Arial" w:hAnsi="Arial" w:cs="Arial"/>
          <w:lang w:val="fr-FR"/>
        </w:rPr>
        <w:t xml:space="preserve">Ordre : </w:t>
      </w:r>
      <w:proofErr w:type="spellStart"/>
      <w:r w:rsidRPr="0050019F">
        <w:rPr>
          <w:rFonts w:ascii="Arial" w:eastAsia="Arial" w:hAnsi="Arial" w:cs="Arial"/>
          <w:lang w:val="fr-FR"/>
        </w:rPr>
        <w:t>Lamniformes</w:t>
      </w:r>
      <w:proofErr w:type="spellEnd"/>
    </w:p>
    <w:p w14:paraId="0E917990" w14:textId="77777777" w:rsidR="00E376DF" w:rsidRPr="0050019F" w:rsidRDefault="00F340B8">
      <w:pPr>
        <w:spacing w:after="80"/>
        <w:ind w:left="1134" w:hanging="539"/>
        <w:jc w:val="both"/>
        <w:rPr>
          <w:rFonts w:ascii="Arial" w:eastAsia="Arial" w:hAnsi="Arial" w:cs="Arial"/>
          <w:lang w:val="fr-FR"/>
        </w:rPr>
      </w:pPr>
      <w:r w:rsidRPr="0050019F">
        <w:rPr>
          <w:rFonts w:ascii="Arial" w:eastAsia="Arial" w:hAnsi="Arial" w:cs="Arial"/>
          <w:lang w:val="fr-FR"/>
        </w:rPr>
        <w:t>1.3</w:t>
      </w:r>
      <w:r w:rsidRPr="0050019F">
        <w:rPr>
          <w:lang w:val="fr-FR"/>
        </w:rPr>
        <w:tab/>
      </w:r>
      <w:r w:rsidRPr="0050019F">
        <w:rPr>
          <w:rFonts w:ascii="Arial" w:eastAsia="Arial" w:hAnsi="Arial" w:cs="Arial"/>
          <w:lang w:val="fr-FR"/>
        </w:rPr>
        <w:t xml:space="preserve">Famille : </w:t>
      </w:r>
      <w:proofErr w:type="spellStart"/>
      <w:r w:rsidRPr="0050019F">
        <w:rPr>
          <w:rFonts w:ascii="Arial" w:eastAsia="Arial" w:hAnsi="Arial" w:cs="Arial"/>
          <w:lang w:val="fr-FR"/>
        </w:rPr>
        <w:t>Alopiidae</w:t>
      </w:r>
      <w:proofErr w:type="spellEnd"/>
    </w:p>
    <w:p w14:paraId="7DF14733" w14:textId="77777777" w:rsidR="00E376DF" w:rsidRPr="0050019F" w:rsidRDefault="00F340B8">
      <w:pPr>
        <w:spacing w:after="80"/>
        <w:ind w:left="1134" w:hanging="539"/>
        <w:jc w:val="both"/>
        <w:rPr>
          <w:rFonts w:ascii="Arial" w:eastAsia="Arial" w:hAnsi="Arial" w:cs="Arial"/>
          <w:lang w:val="fr-FR"/>
        </w:rPr>
      </w:pPr>
      <w:r w:rsidRPr="0050019F">
        <w:rPr>
          <w:rFonts w:ascii="Arial" w:eastAsia="Arial" w:hAnsi="Arial" w:cs="Arial"/>
          <w:lang w:val="fr-FR"/>
        </w:rPr>
        <w:t>1.4</w:t>
      </w:r>
      <w:r w:rsidRPr="0050019F">
        <w:rPr>
          <w:lang w:val="fr-FR"/>
        </w:rPr>
        <w:tab/>
      </w:r>
      <w:r w:rsidRPr="0050019F">
        <w:rPr>
          <w:rFonts w:ascii="Arial" w:eastAsia="Arial" w:hAnsi="Arial" w:cs="Arial"/>
          <w:lang w:val="fr-FR"/>
        </w:rPr>
        <w:t>Genre : Alopias</w:t>
      </w:r>
    </w:p>
    <w:p w14:paraId="2C457114" w14:textId="77777777" w:rsidR="00E376DF" w:rsidRPr="0050019F" w:rsidRDefault="00F340B8">
      <w:pPr>
        <w:spacing w:after="80"/>
        <w:ind w:left="1134" w:firstLine="1"/>
        <w:jc w:val="both"/>
        <w:rPr>
          <w:rFonts w:ascii="Arial" w:eastAsia="Arial" w:hAnsi="Arial" w:cs="Arial"/>
          <w:lang w:val="fr-FR"/>
        </w:rPr>
      </w:pPr>
      <w:r w:rsidRPr="0050019F">
        <w:rPr>
          <w:rFonts w:ascii="Arial" w:eastAsia="Arial" w:hAnsi="Arial" w:cs="Arial"/>
          <w:lang w:val="fr-FR"/>
        </w:rPr>
        <w:t xml:space="preserve">Espèce : </w:t>
      </w:r>
    </w:p>
    <w:p w14:paraId="7F0FE859" w14:textId="77777777" w:rsidR="00E376DF" w:rsidRPr="0050019F" w:rsidRDefault="00F340B8">
      <w:pPr>
        <w:spacing w:after="80"/>
        <w:ind w:left="1134" w:firstLine="1"/>
        <w:jc w:val="both"/>
        <w:rPr>
          <w:rFonts w:ascii="Arial" w:eastAsia="Arial" w:hAnsi="Arial" w:cs="Arial"/>
          <w:lang w:val="fr-FR"/>
        </w:rPr>
      </w:pPr>
      <w:r w:rsidRPr="0050019F">
        <w:rPr>
          <w:rFonts w:ascii="Arial" w:eastAsia="Arial" w:hAnsi="Arial" w:cs="Arial"/>
          <w:i/>
          <w:lang w:val="fr-FR"/>
        </w:rPr>
        <w:t xml:space="preserve">Alopias </w:t>
      </w:r>
      <w:proofErr w:type="spellStart"/>
      <w:r w:rsidRPr="0050019F">
        <w:rPr>
          <w:rFonts w:ascii="Arial" w:eastAsia="Arial" w:hAnsi="Arial" w:cs="Arial"/>
          <w:i/>
          <w:lang w:val="fr-FR"/>
        </w:rPr>
        <w:t>pelagicus</w:t>
      </w:r>
      <w:proofErr w:type="spellEnd"/>
      <w:r w:rsidRPr="0050019F">
        <w:rPr>
          <w:rFonts w:ascii="Arial" w:eastAsia="Arial" w:hAnsi="Arial" w:cs="Arial"/>
          <w:i/>
          <w:lang w:val="fr-FR"/>
        </w:rPr>
        <w:t xml:space="preserve"> (</w:t>
      </w:r>
      <w:r w:rsidRPr="0050019F">
        <w:rPr>
          <w:rFonts w:ascii="Arial" w:eastAsia="Arial" w:hAnsi="Arial" w:cs="Arial"/>
          <w:lang w:val="fr-FR"/>
        </w:rPr>
        <w:t>requin-renard pélagique) Nakamura, 1935.</w:t>
      </w:r>
    </w:p>
    <w:p w14:paraId="2051A79A" w14:textId="77777777" w:rsidR="00E376DF" w:rsidRPr="0050019F" w:rsidRDefault="00F340B8">
      <w:pPr>
        <w:spacing w:after="80"/>
        <w:ind w:left="1134" w:firstLine="1"/>
        <w:jc w:val="both"/>
        <w:rPr>
          <w:rFonts w:ascii="Arial" w:eastAsia="Arial" w:hAnsi="Arial" w:cs="Arial"/>
          <w:lang w:val="fr-FR"/>
        </w:rPr>
      </w:pP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(requin-renard à gros yeux) Lowe, 1841,</w:t>
      </w:r>
    </w:p>
    <w:p w14:paraId="77978FCA" w14:textId="77777777" w:rsidR="00E376DF" w:rsidRPr="0050019F" w:rsidRDefault="00F340B8">
      <w:pPr>
        <w:spacing w:after="80"/>
        <w:ind w:left="1134" w:firstLine="1"/>
        <w:jc w:val="both"/>
        <w:rPr>
          <w:rFonts w:ascii="Arial" w:eastAsia="Arial" w:hAnsi="Arial" w:cs="Arial"/>
          <w:lang w:val="fr-FR"/>
        </w:rPr>
      </w:pP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i/>
          <w:iCs/>
          <w:lang w:val="fr-FR"/>
        </w:rPr>
        <w:t xml:space="preserve"> </w:t>
      </w:r>
      <w:r w:rsidRPr="0050019F">
        <w:rPr>
          <w:rFonts w:ascii="Arial" w:eastAsia="Arial" w:hAnsi="Arial" w:cs="Arial"/>
          <w:lang w:val="fr-FR"/>
        </w:rPr>
        <w:t>(requin-renard commun)</w:t>
      </w:r>
      <w:r w:rsidRPr="0050019F">
        <w:rPr>
          <w:rFonts w:ascii="Arial" w:eastAsia="Arial" w:hAnsi="Arial" w:cs="Arial"/>
          <w:i/>
          <w:iCs/>
          <w:lang w:val="fr-FR"/>
        </w:rPr>
        <w:t xml:space="preserve"> </w:t>
      </w:r>
      <w:r w:rsidRPr="0050019F">
        <w:rPr>
          <w:rFonts w:ascii="Arial" w:eastAsia="Arial" w:hAnsi="Arial" w:cs="Arial"/>
          <w:lang w:val="fr-FR"/>
        </w:rPr>
        <w:t>Bonnaterre 1788</w:t>
      </w:r>
      <w:r w:rsidRPr="0050019F">
        <w:rPr>
          <w:rFonts w:ascii="Arial" w:eastAsia="Arial" w:hAnsi="Arial" w:cs="Arial"/>
          <w:i/>
          <w:iCs/>
          <w:lang w:val="fr-FR"/>
        </w:rPr>
        <w:t>,</w:t>
      </w:r>
    </w:p>
    <w:p w14:paraId="0C743837" w14:textId="77777777" w:rsidR="00E376DF" w:rsidRPr="0050019F" w:rsidRDefault="00F340B8">
      <w:pPr>
        <w:spacing w:after="80"/>
        <w:ind w:left="1134" w:hanging="539"/>
        <w:jc w:val="both"/>
        <w:rPr>
          <w:rFonts w:ascii="Arial" w:eastAsia="Arial" w:hAnsi="Arial" w:cs="Arial"/>
          <w:lang w:val="fr-FR"/>
        </w:rPr>
      </w:pPr>
      <w:r w:rsidRPr="0050019F">
        <w:rPr>
          <w:rFonts w:ascii="Arial" w:eastAsia="Arial" w:hAnsi="Arial" w:cs="Arial"/>
          <w:lang w:val="fr-FR"/>
        </w:rPr>
        <w:t>1.5</w:t>
      </w:r>
      <w:r w:rsidRPr="0050019F">
        <w:rPr>
          <w:rFonts w:ascii="Arial" w:eastAsia="Arial" w:hAnsi="Arial" w:cs="Arial"/>
          <w:lang w:val="fr-FR"/>
        </w:rPr>
        <w:tab/>
        <w:t xml:space="preserve">Synonymes scientifiques : </w:t>
      </w:r>
    </w:p>
    <w:p w14:paraId="619D44F5" w14:textId="77777777" w:rsidR="00E376DF" w:rsidRPr="0050019F" w:rsidRDefault="00F340B8">
      <w:pPr>
        <w:spacing w:after="80"/>
        <w:ind w:left="1134" w:firstLine="1"/>
        <w:jc w:val="both"/>
        <w:rPr>
          <w:rFonts w:ascii="Arial" w:eastAsia="Arial" w:hAnsi="Arial" w:cs="Arial"/>
          <w:lang w:val="fr-FR"/>
        </w:rPr>
      </w:pP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profundus</w:t>
      </w:r>
      <w:proofErr w:type="spellEnd"/>
      <w:r w:rsidRPr="0050019F">
        <w:rPr>
          <w:rFonts w:ascii="Arial" w:eastAsia="Arial" w:hAnsi="Arial" w:cs="Arial"/>
          <w:i/>
          <w:iCs/>
          <w:lang w:val="fr-FR"/>
        </w:rPr>
        <w:t xml:space="preserve"> </w:t>
      </w:r>
      <w:r w:rsidRPr="0050019F">
        <w:rPr>
          <w:rFonts w:ascii="Arial" w:eastAsia="Arial" w:hAnsi="Arial" w:cs="Arial"/>
          <w:lang w:val="fr-FR"/>
        </w:rPr>
        <w:t xml:space="preserve">(Nakamura, 1935), </w:t>
      </w:r>
      <w:proofErr w:type="spellStart"/>
      <w:r w:rsidRPr="0050019F">
        <w:rPr>
          <w:rFonts w:ascii="Arial" w:eastAsia="Arial" w:hAnsi="Arial" w:cs="Arial"/>
          <w:i/>
          <w:iCs/>
          <w:lang w:val="fr-FR"/>
        </w:rPr>
        <w:t>Squalus</w:t>
      </w:r>
      <w:proofErr w:type="spellEnd"/>
      <w:r w:rsidRPr="0050019F">
        <w:rPr>
          <w:rFonts w:ascii="Arial" w:eastAsia="Arial" w:hAnsi="Arial" w:cs="Arial"/>
          <w:i/>
          <w:iCs/>
          <w:lang w:val="fr-FR"/>
        </w:rPr>
        <w:t xml:space="preserve"> vulpes </w:t>
      </w:r>
      <w:r w:rsidRPr="0050019F">
        <w:rPr>
          <w:rFonts w:ascii="Arial" w:eastAsia="Arial" w:hAnsi="Arial" w:cs="Arial"/>
          <w:lang w:val="fr-FR"/>
        </w:rPr>
        <w:t xml:space="preserve">(Gmelin, 1788),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macrourus</w:t>
      </w:r>
      <w:proofErr w:type="spellEnd"/>
      <w:r w:rsidRPr="0050019F">
        <w:rPr>
          <w:rFonts w:ascii="Arial" w:eastAsia="Arial" w:hAnsi="Arial" w:cs="Arial"/>
          <w:i/>
          <w:iCs/>
          <w:lang w:val="fr-FR"/>
        </w:rPr>
        <w:t xml:space="preserve"> </w:t>
      </w:r>
      <w:r w:rsidRPr="0050019F">
        <w:rPr>
          <w:rFonts w:ascii="Arial" w:eastAsia="Arial" w:hAnsi="Arial" w:cs="Arial"/>
          <w:lang w:val="fr-FR"/>
        </w:rPr>
        <w:t>(</w:t>
      </w:r>
      <w:proofErr w:type="spellStart"/>
      <w:r w:rsidRPr="0050019F">
        <w:rPr>
          <w:rFonts w:ascii="Arial" w:eastAsia="Arial" w:hAnsi="Arial" w:cs="Arial"/>
          <w:lang w:val="fr-FR"/>
        </w:rPr>
        <w:t>Rafinesque</w:t>
      </w:r>
      <w:proofErr w:type="spellEnd"/>
      <w:r w:rsidRPr="0050019F">
        <w:rPr>
          <w:rFonts w:ascii="Arial" w:eastAsia="Arial" w:hAnsi="Arial" w:cs="Arial"/>
          <w:lang w:val="fr-FR"/>
        </w:rPr>
        <w:t xml:space="preserve">, 1810), </w:t>
      </w:r>
      <w:proofErr w:type="spellStart"/>
      <w:r w:rsidRPr="0050019F">
        <w:rPr>
          <w:rFonts w:ascii="Arial" w:eastAsia="Arial" w:hAnsi="Arial" w:cs="Arial"/>
          <w:i/>
          <w:iCs/>
          <w:lang w:val="fr-FR"/>
        </w:rPr>
        <w:t>Squalus</w:t>
      </w:r>
      <w:proofErr w:type="spellEnd"/>
      <w:r w:rsidRPr="0050019F">
        <w:rPr>
          <w:rFonts w:ascii="Arial" w:eastAsia="Arial" w:hAnsi="Arial" w:cs="Arial"/>
          <w:i/>
          <w:iCs/>
          <w:lang w:val="fr-FR"/>
        </w:rPr>
        <w:t xml:space="preserve"> </w:t>
      </w:r>
      <w:proofErr w:type="spellStart"/>
      <w:r w:rsidRPr="0050019F">
        <w:rPr>
          <w:rFonts w:ascii="Arial" w:eastAsia="Arial" w:hAnsi="Arial" w:cs="Arial"/>
          <w:i/>
          <w:iCs/>
          <w:lang w:val="fr-FR"/>
        </w:rPr>
        <w:t>alopecias</w:t>
      </w:r>
      <w:proofErr w:type="spellEnd"/>
      <w:r w:rsidRPr="0050019F">
        <w:rPr>
          <w:rFonts w:ascii="Arial" w:eastAsia="Arial" w:hAnsi="Arial" w:cs="Arial"/>
          <w:i/>
          <w:iCs/>
          <w:lang w:val="fr-FR"/>
        </w:rPr>
        <w:t xml:space="preserve"> </w:t>
      </w:r>
      <w:r w:rsidRPr="0050019F">
        <w:rPr>
          <w:rFonts w:ascii="Arial" w:eastAsia="Arial" w:hAnsi="Arial" w:cs="Arial"/>
          <w:lang w:val="fr-FR"/>
        </w:rPr>
        <w:t>(</w:t>
      </w:r>
      <w:proofErr w:type="spellStart"/>
      <w:r w:rsidRPr="0050019F">
        <w:rPr>
          <w:rFonts w:ascii="Arial" w:eastAsia="Arial" w:hAnsi="Arial" w:cs="Arial"/>
          <w:lang w:val="fr-FR"/>
        </w:rPr>
        <w:t>Gronow</w:t>
      </w:r>
      <w:proofErr w:type="spellEnd"/>
      <w:r w:rsidRPr="0050019F">
        <w:rPr>
          <w:rFonts w:ascii="Arial" w:eastAsia="Arial" w:hAnsi="Arial" w:cs="Arial"/>
          <w:lang w:val="fr-FR"/>
        </w:rPr>
        <w:t xml:space="preserve">, 1854), </w:t>
      </w:r>
      <w:proofErr w:type="spellStart"/>
      <w:r w:rsidRPr="0050019F">
        <w:rPr>
          <w:rFonts w:ascii="Arial" w:eastAsia="Arial" w:hAnsi="Arial" w:cs="Arial"/>
          <w:i/>
          <w:iCs/>
          <w:lang w:val="fr-FR"/>
        </w:rPr>
        <w:t>Alopecias</w:t>
      </w:r>
      <w:proofErr w:type="spellEnd"/>
      <w:r w:rsidRPr="0050019F">
        <w:rPr>
          <w:rFonts w:ascii="Arial" w:eastAsia="Arial" w:hAnsi="Arial" w:cs="Arial"/>
          <w:i/>
          <w:iCs/>
          <w:lang w:val="fr-FR"/>
        </w:rPr>
        <w:t xml:space="preserve"> </w:t>
      </w:r>
      <w:proofErr w:type="spellStart"/>
      <w:r w:rsidRPr="0050019F">
        <w:rPr>
          <w:rFonts w:ascii="Arial" w:eastAsia="Arial" w:hAnsi="Arial" w:cs="Arial"/>
          <w:i/>
          <w:iCs/>
          <w:lang w:val="fr-FR"/>
        </w:rPr>
        <w:t>chilensis</w:t>
      </w:r>
      <w:proofErr w:type="spellEnd"/>
      <w:r w:rsidRPr="0050019F">
        <w:rPr>
          <w:rFonts w:ascii="Arial" w:eastAsia="Arial" w:hAnsi="Arial" w:cs="Arial"/>
          <w:i/>
          <w:iCs/>
          <w:lang w:val="fr-FR"/>
        </w:rPr>
        <w:t xml:space="preserve"> </w:t>
      </w:r>
      <w:r w:rsidRPr="0050019F">
        <w:rPr>
          <w:rFonts w:ascii="Arial" w:eastAsia="Arial" w:hAnsi="Arial" w:cs="Arial"/>
          <w:lang w:val="fr-FR"/>
        </w:rPr>
        <w:t>(Philippi, 1902)</w:t>
      </w:r>
    </w:p>
    <w:p w14:paraId="696B66EF" w14:textId="77777777" w:rsidR="00E376DF" w:rsidRPr="009B554D" w:rsidRDefault="00F340B8">
      <w:pPr>
        <w:spacing w:after="80"/>
        <w:ind w:left="1134" w:hanging="539"/>
        <w:jc w:val="both"/>
        <w:rPr>
          <w:rFonts w:ascii="Arial" w:eastAsia="Arial" w:hAnsi="Arial" w:cs="Arial"/>
          <w:lang w:val="en-GB"/>
        </w:rPr>
      </w:pPr>
      <w:r w:rsidRPr="009B554D">
        <w:rPr>
          <w:rFonts w:ascii="Arial" w:eastAsia="Arial" w:hAnsi="Arial" w:cs="Arial"/>
          <w:lang w:val="en-GB"/>
        </w:rPr>
        <w:t>1.6</w:t>
      </w:r>
      <w:r w:rsidRPr="009B554D">
        <w:rPr>
          <w:rFonts w:ascii="Arial" w:eastAsia="Arial" w:hAnsi="Arial" w:cs="Arial"/>
          <w:lang w:val="en-GB"/>
        </w:rPr>
        <w:tab/>
        <w:t xml:space="preserve">Noms </w:t>
      </w:r>
      <w:proofErr w:type="spellStart"/>
      <w:r w:rsidRPr="009B554D">
        <w:rPr>
          <w:rFonts w:ascii="Arial" w:eastAsia="Arial" w:hAnsi="Arial" w:cs="Arial"/>
          <w:lang w:val="en-GB"/>
        </w:rPr>
        <w:t>communs</w:t>
      </w:r>
      <w:proofErr w:type="spellEnd"/>
      <w:r w:rsidRPr="009B554D">
        <w:rPr>
          <w:rFonts w:ascii="Arial" w:eastAsia="Arial" w:hAnsi="Arial" w:cs="Arial"/>
          <w:lang w:val="en-GB"/>
        </w:rPr>
        <w:t xml:space="preserve"> :</w:t>
      </w:r>
    </w:p>
    <w:p w14:paraId="5858C94C" w14:textId="77777777" w:rsidR="00E376DF" w:rsidRPr="009B554D" w:rsidRDefault="00F340B8">
      <w:pPr>
        <w:spacing w:after="80"/>
        <w:ind w:left="1134" w:hanging="539"/>
        <w:jc w:val="both"/>
        <w:rPr>
          <w:rFonts w:ascii="Arial" w:eastAsia="Arial" w:hAnsi="Arial" w:cs="Arial"/>
          <w:lang w:val="en-GB"/>
        </w:rPr>
      </w:pPr>
      <w:r w:rsidRPr="009B554D">
        <w:rPr>
          <w:rFonts w:ascii="Arial" w:eastAsia="Arial" w:hAnsi="Arial" w:cs="Arial"/>
          <w:lang w:val="en-GB"/>
        </w:rPr>
        <w:tab/>
        <w:t xml:space="preserve">Anglais : pelagic thresher shark, bigeye thresher shark, common thresher shark </w:t>
      </w:r>
    </w:p>
    <w:p w14:paraId="612F46B8" w14:textId="77777777" w:rsidR="00E376DF" w:rsidRPr="0050019F" w:rsidRDefault="00F340B8">
      <w:pPr>
        <w:spacing w:after="80"/>
        <w:ind w:left="1134" w:hanging="539"/>
        <w:jc w:val="both"/>
        <w:rPr>
          <w:rFonts w:ascii="Arial" w:eastAsia="Arial" w:hAnsi="Arial" w:cs="Arial"/>
          <w:lang w:val="fr-FR"/>
        </w:rPr>
      </w:pPr>
      <w:r w:rsidRPr="009B554D">
        <w:rPr>
          <w:rFonts w:ascii="Arial" w:eastAsia="Arial" w:hAnsi="Arial" w:cs="Arial"/>
          <w:lang w:val="en-GB"/>
        </w:rPr>
        <w:tab/>
      </w:r>
      <w:r w:rsidRPr="0050019F">
        <w:rPr>
          <w:rFonts w:ascii="Arial" w:eastAsia="Arial" w:hAnsi="Arial" w:cs="Arial"/>
          <w:lang w:val="fr-FR"/>
        </w:rPr>
        <w:t>Français : renard pélagique, requin-renard</w:t>
      </w:r>
    </w:p>
    <w:p w14:paraId="6DB8E013" w14:textId="77777777" w:rsidR="00E376DF" w:rsidRPr="0050019F" w:rsidRDefault="00F340B8">
      <w:pPr>
        <w:spacing w:after="0"/>
        <w:ind w:left="1134" w:hanging="540"/>
        <w:jc w:val="both"/>
        <w:rPr>
          <w:rFonts w:ascii="Arial" w:eastAsia="Arial" w:hAnsi="Arial" w:cs="Arial"/>
          <w:lang w:val="fr-FR"/>
        </w:rPr>
      </w:pPr>
      <w:r w:rsidRPr="0050019F">
        <w:rPr>
          <w:rFonts w:ascii="Arial" w:eastAsia="Arial" w:hAnsi="Arial" w:cs="Arial"/>
          <w:lang w:val="fr-FR"/>
        </w:rPr>
        <w:tab/>
        <w:t xml:space="preserve">Espagnol : </w:t>
      </w:r>
      <w:proofErr w:type="spellStart"/>
      <w:r w:rsidRPr="0050019F">
        <w:rPr>
          <w:rFonts w:ascii="Arial" w:eastAsia="Arial" w:hAnsi="Arial" w:cs="Arial"/>
          <w:lang w:val="fr-FR"/>
        </w:rPr>
        <w:t>zorro</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pelagico</w:t>
      </w:r>
      <w:proofErr w:type="spellEnd"/>
      <w:r w:rsidRPr="0050019F">
        <w:rPr>
          <w:rFonts w:ascii="Arial" w:eastAsia="Arial" w:hAnsi="Arial" w:cs="Arial"/>
          <w:lang w:val="fr-FR"/>
        </w:rPr>
        <w:t xml:space="preserve">, tiburon </w:t>
      </w:r>
      <w:proofErr w:type="spellStart"/>
      <w:r w:rsidRPr="0050019F">
        <w:rPr>
          <w:rFonts w:ascii="Arial" w:eastAsia="Arial" w:hAnsi="Arial" w:cs="Arial"/>
          <w:lang w:val="fr-FR"/>
        </w:rPr>
        <w:t>zorro</w:t>
      </w:r>
      <w:proofErr w:type="spellEnd"/>
      <w:r w:rsidRPr="0050019F">
        <w:rPr>
          <w:rFonts w:ascii="Arial" w:eastAsia="Arial" w:hAnsi="Arial" w:cs="Arial"/>
          <w:lang w:val="fr-FR"/>
        </w:rPr>
        <w:t>/</w:t>
      </w:r>
      <w:proofErr w:type="spellStart"/>
      <w:r w:rsidRPr="0050019F">
        <w:rPr>
          <w:rFonts w:ascii="Arial" w:eastAsia="Arial" w:hAnsi="Arial" w:cs="Arial"/>
          <w:lang w:val="fr-FR"/>
        </w:rPr>
        <w:t>rabon</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ojon</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zorro</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comun</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zorro</w:t>
      </w:r>
      <w:proofErr w:type="spellEnd"/>
      <w:r w:rsidRPr="0050019F">
        <w:rPr>
          <w:rFonts w:ascii="Arial" w:eastAsia="Arial" w:hAnsi="Arial" w:cs="Arial"/>
          <w:lang w:val="fr-FR"/>
        </w:rPr>
        <w:t xml:space="preserve"> de </w:t>
      </w:r>
      <w:proofErr w:type="spellStart"/>
      <w:r w:rsidRPr="0050019F">
        <w:rPr>
          <w:rFonts w:ascii="Arial" w:eastAsia="Arial" w:hAnsi="Arial" w:cs="Arial"/>
          <w:lang w:val="fr-FR"/>
        </w:rPr>
        <w:t>mar</w:t>
      </w:r>
      <w:proofErr w:type="spellEnd"/>
      <w:r w:rsidRPr="0050019F">
        <w:rPr>
          <w:rFonts w:ascii="Arial" w:eastAsia="Arial" w:hAnsi="Arial" w:cs="Arial"/>
          <w:lang w:val="fr-FR"/>
        </w:rPr>
        <w:t xml:space="preserve"> </w:t>
      </w:r>
    </w:p>
    <w:p w14:paraId="687933EF" w14:textId="77777777" w:rsidR="00E376DF" w:rsidRPr="0050019F" w:rsidRDefault="00F340B8">
      <w:pPr>
        <w:spacing w:after="0"/>
        <w:ind w:left="850" w:hanging="540"/>
        <w:jc w:val="both"/>
        <w:rPr>
          <w:rFonts w:ascii="Arial" w:eastAsia="Arial" w:hAnsi="Arial" w:cs="Arial"/>
          <w:lang w:val="fr-FR"/>
        </w:rPr>
      </w:pPr>
      <w:r w:rsidRPr="0050019F">
        <w:rPr>
          <w:rFonts w:ascii="Arial" w:eastAsia="Arial" w:hAnsi="Arial" w:cs="Arial"/>
          <w:lang w:val="fr-FR"/>
        </w:rPr>
        <w:br w:type="page"/>
      </w:r>
    </w:p>
    <w:tbl>
      <w:tblPr>
        <w:tblStyle w:val="a0"/>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E376DF" w:rsidRPr="0050019F" w14:paraId="50914D32" w14:textId="77777777">
        <w:tc>
          <w:tcPr>
            <w:tcW w:w="4512" w:type="dxa"/>
            <w:tcBorders>
              <w:top w:val="nil"/>
              <w:left w:val="nil"/>
              <w:bottom w:val="nil"/>
              <w:right w:val="nil"/>
            </w:tcBorders>
            <w:tcMar>
              <w:top w:w="100" w:type="dxa"/>
              <w:left w:w="100" w:type="dxa"/>
              <w:bottom w:w="100" w:type="dxa"/>
              <w:right w:w="100" w:type="dxa"/>
            </w:tcMar>
          </w:tcPr>
          <w:p w14:paraId="0CCA3B8F" w14:textId="77777777" w:rsidR="00E376DF" w:rsidRPr="0050019F" w:rsidRDefault="00F340B8">
            <w:pPr>
              <w:spacing w:after="0"/>
              <w:rPr>
                <w:rFonts w:ascii="Arial" w:eastAsia="Arial" w:hAnsi="Arial" w:cs="Arial"/>
                <w:lang w:val="fr-FR"/>
              </w:rPr>
            </w:pPr>
            <w:r w:rsidRPr="0050019F">
              <w:rPr>
                <w:rFonts w:ascii="Arial" w:eastAsia="Arial" w:hAnsi="Arial" w:cs="Arial"/>
                <w:i/>
                <w:iCs/>
                <w:lang w:val="fr-FR"/>
              </w:rPr>
              <w:lastRenderedPageBreak/>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i/>
                <w:iCs/>
                <w:lang w:val="fr-FR"/>
              </w:rPr>
              <w:t xml:space="preserve"> </w:t>
            </w:r>
            <w:r w:rsidRPr="0050019F">
              <w:rPr>
                <w:rFonts w:ascii="Arial" w:eastAsia="Arial" w:hAnsi="Arial" w:cs="Arial"/>
                <w:lang w:val="fr-FR"/>
              </w:rPr>
              <w:t>(Requin-renard pélagique)</w:t>
            </w:r>
          </w:p>
          <w:p w14:paraId="455B875C" w14:textId="77777777" w:rsidR="00E376DF" w:rsidRPr="0050019F" w:rsidRDefault="00F340B8">
            <w:pPr>
              <w:spacing w:after="0"/>
              <w:rPr>
                <w:rFonts w:ascii="Arial" w:eastAsia="Arial" w:hAnsi="Arial" w:cs="Arial"/>
                <w:i/>
                <w:lang w:val="fr-FR"/>
              </w:rPr>
            </w:pPr>
            <w:r w:rsidRPr="0050019F">
              <w:rPr>
                <w:rFonts w:ascii="Arial" w:eastAsia="Arial" w:hAnsi="Arial" w:cs="Arial"/>
                <w:noProof/>
                <w:lang w:val="fr-FR"/>
              </w:rPr>
              <w:drawing>
                <wp:inline distT="114300" distB="114300" distL="114300" distR="114300" wp14:anchorId="0499A3BD" wp14:editId="152B3439">
                  <wp:extent cx="2724150" cy="8001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24150" cy="800100"/>
                          </a:xfrm>
                          <a:prstGeom prst="rect">
                            <a:avLst/>
                          </a:prstGeom>
                          <a:ln/>
                        </pic:spPr>
                      </pic:pic>
                    </a:graphicData>
                  </a:graphic>
                </wp:inline>
              </w:drawing>
            </w:r>
          </w:p>
        </w:tc>
        <w:tc>
          <w:tcPr>
            <w:tcW w:w="4513" w:type="dxa"/>
            <w:tcBorders>
              <w:top w:val="nil"/>
              <w:left w:val="nil"/>
              <w:bottom w:val="nil"/>
              <w:right w:val="nil"/>
            </w:tcBorders>
            <w:tcMar>
              <w:top w:w="100" w:type="dxa"/>
              <w:left w:w="100" w:type="dxa"/>
              <w:bottom w:w="100" w:type="dxa"/>
              <w:right w:w="100" w:type="dxa"/>
            </w:tcMar>
          </w:tcPr>
          <w:p w14:paraId="6364A6EB" w14:textId="77777777" w:rsidR="00E376DF" w:rsidRPr="0050019F" w:rsidRDefault="00F340B8">
            <w:pPr>
              <w:spacing w:after="0"/>
              <w:rPr>
                <w:rFonts w:ascii="Arial" w:eastAsia="Arial" w:hAnsi="Arial" w:cs="Arial"/>
                <w:lang w:val="fr-FR"/>
              </w:rPr>
            </w:pP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i/>
                <w:iCs/>
                <w:lang w:val="fr-FR"/>
              </w:rPr>
              <w:t xml:space="preserve"> </w:t>
            </w:r>
            <w:r w:rsidRPr="0050019F">
              <w:rPr>
                <w:rFonts w:ascii="Arial" w:eastAsia="Arial" w:hAnsi="Arial" w:cs="Arial"/>
                <w:lang w:val="fr-FR"/>
              </w:rPr>
              <w:t>(Requin-renard à gros yeux</w:t>
            </w:r>
            <w:r w:rsidRPr="0050019F">
              <w:rPr>
                <w:rFonts w:ascii="Arial" w:eastAsia="Arial" w:hAnsi="Arial" w:cs="Arial"/>
                <w:i/>
                <w:iCs/>
                <w:lang w:val="fr-FR"/>
              </w:rPr>
              <w:t>)</w:t>
            </w:r>
          </w:p>
          <w:p w14:paraId="27645EB0" w14:textId="77777777" w:rsidR="00E376DF" w:rsidRPr="0050019F" w:rsidRDefault="00F340B8">
            <w:pPr>
              <w:spacing w:after="0"/>
              <w:rPr>
                <w:rFonts w:ascii="Arial" w:eastAsia="Arial" w:hAnsi="Arial" w:cs="Arial"/>
                <w:i/>
                <w:lang w:val="fr-FR"/>
              </w:rPr>
            </w:pPr>
            <w:r w:rsidRPr="0050019F">
              <w:rPr>
                <w:rFonts w:ascii="Arial" w:eastAsia="Arial" w:hAnsi="Arial" w:cs="Arial"/>
                <w:noProof/>
                <w:lang w:val="fr-FR"/>
              </w:rPr>
              <w:drawing>
                <wp:inline distT="114300" distB="114300" distL="114300" distR="114300" wp14:anchorId="357F28C7" wp14:editId="6A4C2B5D">
                  <wp:extent cx="2724150" cy="11049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724150" cy="1104900"/>
                          </a:xfrm>
                          <a:prstGeom prst="rect">
                            <a:avLst/>
                          </a:prstGeom>
                          <a:ln/>
                        </pic:spPr>
                      </pic:pic>
                    </a:graphicData>
                  </a:graphic>
                </wp:inline>
              </w:drawing>
            </w:r>
          </w:p>
        </w:tc>
      </w:tr>
      <w:tr w:rsidR="00E376DF" w:rsidRPr="0050019F" w14:paraId="27C2CC27" w14:textId="77777777">
        <w:tc>
          <w:tcPr>
            <w:tcW w:w="4512" w:type="dxa"/>
            <w:tcBorders>
              <w:top w:val="nil"/>
              <w:left w:val="nil"/>
              <w:bottom w:val="nil"/>
              <w:right w:val="nil"/>
            </w:tcBorders>
            <w:tcMar>
              <w:top w:w="100" w:type="dxa"/>
              <w:left w:w="100" w:type="dxa"/>
              <w:bottom w:w="100" w:type="dxa"/>
              <w:right w:w="100" w:type="dxa"/>
            </w:tcMar>
          </w:tcPr>
          <w:p w14:paraId="714B4709" w14:textId="77777777" w:rsidR="00E376DF" w:rsidRPr="0050019F" w:rsidRDefault="00F340B8">
            <w:pPr>
              <w:spacing w:after="0"/>
              <w:rPr>
                <w:rFonts w:ascii="Arial" w:eastAsia="Arial" w:hAnsi="Arial" w:cs="Arial"/>
                <w:color w:val="38761D"/>
                <w:lang w:val="fr-FR"/>
              </w:rPr>
            </w:pP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i/>
                <w:iCs/>
                <w:lang w:val="fr-FR"/>
              </w:rPr>
              <w:t xml:space="preserve"> </w:t>
            </w:r>
            <w:r w:rsidRPr="0050019F">
              <w:rPr>
                <w:rFonts w:ascii="Arial" w:eastAsia="Arial" w:hAnsi="Arial" w:cs="Arial"/>
                <w:lang w:val="fr-FR"/>
              </w:rPr>
              <w:t>(Requin-renard commun)</w:t>
            </w:r>
            <w:r w:rsidRPr="0050019F">
              <w:rPr>
                <w:noProof/>
                <w:lang w:val="fr-FR"/>
              </w:rPr>
              <w:drawing>
                <wp:inline distT="0" distB="0" distL="0" distR="0" wp14:anchorId="07287D29" wp14:editId="67517F0F">
                  <wp:extent cx="2724150" cy="9906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724150" cy="990600"/>
                          </a:xfrm>
                          <a:prstGeom prst="rect">
                            <a:avLst/>
                          </a:prstGeom>
                          <a:ln/>
                        </pic:spPr>
                      </pic:pic>
                    </a:graphicData>
                  </a:graphic>
                </wp:inline>
              </w:drawing>
            </w:r>
          </w:p>
        </w:tc>
        <w:tc>
          <w:tcPr>
            <w:tcW w:w="4513" w:type="dxa"/>
            <w:tcBorders>
              <w:top w:val="nil"/>
              <w:left w:val="nil"/>
              <w:bottom w:val="nil"/>
              <w:right w:val="nil"/>
            </w:tcBorders>
            <w:tcMar>
              <w:top w:w="100" w:type="dxa"/>
              <w:left w:w="100" w:type="dxa"/>
              <w:bottom w:w="100" w:type="dxa"/>
              <w:right w:w="100" w:type="dxa"/>
            </w:tcMar>
          </w:tcPr>
          <w:p w14:paraId="6FF1163C" w14:textId="77777777" w:rsidR="00E376DF" w:rsidRPr="0050019F" w:rsidRDefault="00E376DF">
            <w:pPr>
              <w:spacing w:after="0"/>
              <w:jc w:val="center"/>
              <w:rPr>
                <w:rFonts w:ascii="Arial" w:eastAsia="Arial" w:hAnsi="Arial" w:cs="Arial"/>
                <w:i/>
                <w:sz w:val="16"/>
                <w:szCs w:val="16"/>
                <w:lang w:val="fr-FR"/>
              </w:rPr>
            </w:pPr>
          </w:p>
          <w:p w14:paraId="0EEEE047" w14:textId="77777777" w:rsidR="00E376DF" w:rsidRPr="0050019F" w:rsidRDefault="00E376DF">
            <w:pPr>
              <w:spacing w:after="0"/>
              <w:jc w:val="center"/>
              <w:rPr>
                <w:rFonts w:ascii="Arial" w:eastAsia="Arial" w:hAnsi="Arial" w:cs="Arial"/>
                <w:i/>
                <w:sz w:val="16"/>
                <w:szCs w:val="16"/>
                <w:lang w:val="fr-FR"/>
              </w:rPr>
            </w:pPr>
          </w:p>
          <w:p w14:paraId="7D1ECD98" w14:textId="77777777" w:rsidR="00E376DF" w:rsidRPr="0050019F" w:rsidRDefault="00E376DF">
            <w:pPr>
              <w:spacing w:after="0"/>
              <w:jc w:val="center"/>
              <w:rPr>
                <w:rFonts w:ascii="Arial" w:eastAsia="Arial" w:hAnsi="Arial" w:cs="Arial"/>
                <w:i/>
                <w:sz w:val="16"/>
                <w:szCs w:val="16"/>
                <w:lang w:val="fr-FR"/>
              </w:rPr>
            </w:pPr>
          </w:p>
          <w:p w14:paraId="21C23D34" w14:textId="77777777" w:rsidR="00E376DF" w:rsidRPr="0050019F" w:rsidRDefault="00E376DF">
            <w:pPr>
              <w:spacing w:after="0"/>
              <w:jc w:val="center"/>
              <w:rPr>
                <w:rFonts w:ascii="Arial" w:eastAsia="Arial" w:hAnsi="Arial" w:cs="Arial"/>
                <w:i/>
                <w:sz w:val="16"/>
                <w:szCs w:val="16"/>
                <w:lang w:val="fr-FR"/>
              </w:rPr>
            </w:pPr>
          </w:p>
          <w:p w14:paraId="33B2A678" w14:textId="77777777" w:rsidR="00E376DF" w:rsidRPr="0050019F" w:rsidRDefault="00E376DF">
            <w:pPr>
              <w:spacing w:after="0"/>
              <w:jc w:val="center"/>
              <w:rPr>
                <w:rFonts w:ascii="Arial" w:eastAsia="Arial" w:hAnsi="Arial" w:cs="Arial"/>
                <w:i/>
                <w:sz w:val="16"/>
                <w:szCs w:val="16"/>
                <w:lang w:val="fr-FR"/>
              </w:rPr>
            </w:pPr>
          </w:p>
          <w:p w14:paraId="67A9145F" w14:textId="77777777" w:rsidR="00E376DF" w:rsidRPr="0050019F" w:rsidRDefault="00E376DF">
            <w:pPr>
              <w:spacing w:after="0"/>
              <w:jc w:val="center"/>
              <w:rPr>
                <w:rFonts w:ascii="Arial" w:eastAsia="Arial" w:hAnsi="Arial" w:cs="Arial"/>
                <w:i/>
                <w:sz w:val="16"/>
                <w:szCs w:val="16"/>
                <w:lang w:val="fr-FR"/>
              </w:rPr>
            </w:pPr>
          </w:p>
          <w:p w14:paraId="5C7F64FD" w14:textId="77777777" w:rsidR="00E376DF" w:rsidRPr="0050019F" w:rsidRDefault="00E376DF">
            <w:pPr>
              <w:spacing w:after="0"/>
              <w:jc w:val="center"/>
              <w:rPr>
                <w:rFonts w:ascii="Arial" w:eastAsia="Arial" w:hAnsi="Arial" w:cs="Arial"/>
                <w:i/>
                <w:sz w:val="16"/>
                <w:szCs w:val="16"/>
                <w:lang w:val="fr-FR"/>
              </w:rPr>
            </w:pPr>
          </w:p>
          <w:p w14:paraId="1E522E01" w14:textId="77777777" w:rsidR="00E376DF" w:rsidRPr="0050019F" w:rsidRDefault="00E376DF">
            <w:pPr>
              <w:spacing w:after="0"/>
              <w:jc w:val="center"/>
              <w:rPr>
                <w:rFonts w:ascii="Arial" w:eastAsia="Arial" w:hAnsi="Arial" w:cs="Arial"/>
                <w:i/>
                <w:sz w:val="16"/>
                <w:szCs w:val="16"/>
                <w:lang w:val="fr-FR"/>
              </w:rPr>
            </w:pPr>
          </w:p>
          <w:p w14:paraId="51BBAC03" w14:textId="77777777" w:rsidR="00E376DF" w:rsidRPr="0050019F" w:rsidRDefault="00F340B8">
            <w:pPr>
              <w:spacing w:after="0"/>
              <w:jc w:val="center"/>
              <w:rPr>
                <w:rFonts w:ascii="Arial" w:eastAsia="Arial" w:hAnsi="Arial" w:cs="Arial"/>
                <w:color w:val="38761D"/>
                <w:lang w:val="fr-FR"/>
              </w:rPr>
            </w:pPr>
            <w:r w:rsidRPr="0050019F">
              <w:rPr>
                <w:rFonts w:ascii="Arial" w:eastAsia="Arial" w:hAnsi="Arial" w:cs="Arial"/>
                <w:i/>
                <w:sz w:val="16"/>
                <w:szCs w:val="16"/>
                <w:lang w:val="fr-FR"/>
              </w:rPr>
              <w:t xml:space="preserve">Illustrations de Marc </w:t>
            </w:r>
            <w:proofErr w:type="spellStart"/>
            <w:r w:rsidRPr="0050019F">
              <w:rPr>
                <w:rFonts w:ascii="Arial" w:eastAsia="Arial" w:hAnsi="Arial" w:cs="Arial"/>
                <w:i/>
                <w:sz w:val="16"/>
                <w:szCs w:val="16"/>
                <w:lang w:val="fr-FR"/>
              </w:rPr>
              <w:t>Dando</w:t>
            </w:r>
            <w:proofErr w:type="spellEnd"/>
          </w:p>
        </w:tc>
      </w:tr>
    </w:tbl>
    <w:p w14:paraId="771EBE92" w14:textId="77777777" w:rsidR="00E376DF" w:rsidRPr="0050019F" w:rsidRDefault="00E376DF">
      <w:pPr>
        <w:spacing w:after="0"/>
        <w:ind w:left="540"/>
        <w:jc w:val="both"/>
        <w:rPr>
          <w:rFonts w:ascii="Arial" w:eastAsia="Arial" w:hAnsi="Arial" w:cs="Arial"/>
          <w:b/>
          <w:sz w:val="26"/>
          <w:szCs w:val="26"/>
          <w:lang w:val="fr-FR"/>
        </w:rPr>
      </w:pPr>
    </w:p>
    <w:p w14:paraId="7181CF09" w14:textId="77777777" w:rsidR="00E376DF" w:rsidRPr="004F413C" w:rsidRDefault="00F340B8">
      <w:pPr>
        <w:spacing w:after="0"/>
        <w:ind w:left="540" w:hanging="540"/>
        <w:jc w:val="both"/>
        <w:rPr>
          <w:rFonts w:ascii="Arial" w:eastAsia="Arial" w:hAnsi="Arial" w:cs="Arial"/>
          <w:lang w:val="fr-FR"/>
        </w:rPr>
      </w:pPr>
      <w:r w:rsidRPr="004F413C">
        <w:rPr>
          <w:rFonts w:ascii="Arial" w:eastAsia="Arial" w:hAnsi="Arial" w:cs="Arial"/>
          <w:b/>
          <w:lang w:val="fr-FR"/>
        </w:rPr>
        <w:t>2.</w:t>
      </w:r>
      <w:r w:rsidRPr="004F413C">
        <w:rPr>
          <w:rFonts w:ascii="Arial" w:eastAsia="Arial" w:hAnsi="Arial" w:cs="Arial"/>
          <w:b/>
          <w:lang w:val="fr-FR"/>
        </w:rPr>
        <w:tab/>
        <w:t>Aperçu</w:t>
      </w:r>
    </w:p>
    <w:p w14:paraId="1BF090F8" w14:textId="77777777" w:rsidR="00E376DF" w:rsidRPr="0050019F" w:rsidRDefault="00E376DF">
      <w:pPr>
        <w:spacing w:after="0"/>
        <w:jc w:val="both"/>
        <w:rPr>
          <w:rFonts w:ascii="Arial" w:eastAsia="Arial" w:hAnsi="Arial" w:cs="Arial"/>
          <w:lang w:val="fr-FR"/>
        </w:rPr>
      </w:pPr>
    </w:p>
    <w:p w14:paraId="76F647F1"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Le requin-renard à gros yeux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le requin-renard commun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et le requin-renard pélagique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sont des espèces migratrices transfrontalières exposées à un risque élevé d'extinction à l'échelle mondiale. En 2018, les évaluations réalisées par l'Union internationale pour la conservation de la nature (UICN) dans le cadre de la Liste rouge des espèces menacées ont classé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parmi les espèces en danger à l'échelle mondiale, et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ainsi que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xml:space="preserve"> parmi les espèces vulnérables à l'échelle mondiale. Dans les trois cas, des déclins de population ont été clairement documentés. </w:t>
      </w:r>
    </w:p>
    <w:p w14:paraId="6132DE30" w14:textId="77777777" w:rsidR="00E376DF" w:rsidRPr="0050019F" w:rsidRDefault="00E376DF">
      <w:pPr>
        <w:spacing w:after="0"/>
        <w:jc w:val="both"/>
        <w:rPr>
          <w:rFonts w:ascii="Arial" w:eastAsia="Arial" w:hAnsi="Arial" w:cs="Arial"/>
          <w:lang w:val="fr-FR"/>
        </w:rPr>
      </w:pPr>
    </w:p>
    <w:p w14:paraId="7782B82B" w14:textId="77777777" w:rsidR="00E376DF" w:rsidRPr="0050019F" w:rsidRDefault="00F340B8">
      <w:pPr>
        <w:spacing w:after="0"/>
        <w:jc w:val="both"/>
        <w:rPr>
          <w:rFonts w:ascii="Arial" w:eastAsia="Arial" w:hAnsi="Arial" w:cs="Arial"/>
          <w:lang w:val="fr-FR"/>
        </w:rPr>
      </w:pPr>
      <w:r w:rsidRPr="0050019F">
        <w:rPr>
          <w:rFonts w:ascii="Arial" w:eastAsia="Arial" w:hAnsi="Arial" w:cs="Arial"/>
          <w:i/>
          <w:iCs/>
          <w:lang w:val="fr-FR"/>
        </w:rPr>
        <w:t>Les requins du genre Alopias</w:t>
      </w:r>
      <w:r w:rsidRPr="0050019F">
        <w:rPr>
          <w:rFonts w:ascii="Arial" w:eastAsia="Arial" w:hAnsi="Arial" w:cs="Arial"/>
          <w:lang w:val="fr-FR"/>
        </w:rPr>
        <w:t xml:space="preserve"> sont de grandes espèces océaniques et côtières, hautement migratrices, présentes dans les eaux tropicales et tempérées du monde entier. Leurs caractéristiques biologiques les rendent particulièrement vulnérables à la surexploitation. Tous affichent des taux de productivité et de croissance particulièrement bas, notamment en raison de leur maturité sexuelle tardive et de leurs longues périodes de gestation. Cela signifie qu'ils sont particulièrement vulnérables aux pressions d'origine anthropique, qu'ils so</w:t>
      </w:r>
      <w:r w:rsidRPr="0050019F">
        <w:rPr>
          <w:rFonts w:ascii="Arial" w:eastAsia="Arial" w:hAnsi="Arial" w:cs="Arial"/>
          <w:lang w:val="fr-FR"/>
        </w:rPr>
        <w:t xml:space="preserve">ient capturés de manière ciblée ou accidentelle, et qu'ils présentent une très faible capacité de rétablissement. Les requins du genre </w:t>
      </w:r>
      <w:r w:rsidRPr="0050019F">
        <w:rPr>
          <w:rFonts w:ascii="Arial" w:eastAsia="Arial" w:hAnsi="Arial" w:cs="Arial"/>
          <w:i/>
          <w:iCs/>
          <w:lang w:val="fr-FR"/>
        </w:rPr>
        <w:t>Alopias</w:t>
      </w:r>
      <w:r w:rsidRPr="0050019F">
        <w:rPr>
          <w:rFonts w:ascii="Arial" w:eastAsia="Arial" w:hAnsi="Arial" w:cs="Arial"/>
          <w:lang w:val="fr-FR"/>
        </w:rPr>
        <w:t xml:space="preserve"> constituent la famille la plus menacée d'extinction parmi l'ensemble des requins pélagiques. </w:t>
      </w:r>
    </w:p>
    <w:p w14:paraId="6CE03690" w14:textId="77777777" w:rsidR="00E376DF" w:rsidRPr="0050019F" w:rsidRDefault="00E376DF">
      <w:pPr>
        <w:spacing w:after="0"/>
        <w:jc w:val="both"/>
        <w:rPr>
          <w:rFonts w:ascii="Arial" w:eastAsia="Arial" w:hAnsi="Arial" w:cs="Arial"/>
          <w:lang w:val="fr-FR"/>
        </w:rPr>
      </w:pPr>
    </w:p>
    <w:p w14:paraId="709A36B5"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Ils sont capturés et tués dans le cadre de pêches ciblées ainsi que de prises accessoires, que ce soit dans les eaux nationales ou en haute mer à l'échelle mondiale. Ces prises ne sont pas gérées, ce qui entraîne une grave surexploitation. Les ailerons des espèces du genre </w:t>
      </w:r>
      <w:r w:rsidRPr="0050019F">
        <w:rPr>
          <w:rFonts w:ascii="Arial" w:eastAsia="Arial" w:hAnsi="Arial" w:cs="Arial"/>
          <w:i/>
          <w:iCs/>
          <w:lang w:val="fr-FR"/>
        </w:rPr>
        <w:t>Alopias</w:t>
      </w:r>
      <w:r w:rsidRPr="0050019F">
        <w:rPr>
          <w:rFonts w:ascii="Arial" w:eastAsia="Arial" w:hAnsi="Arial" w:cs="Arial"/>
          <w:lang w:val="fr-FR"/>
        </w:rPr>
        <w:t xml:space="preserve"> sont très recherchées sur le marché mondial des ailerons de requin, ce qui a conduit à leur inscription à l'Annexe II de la CITES en 2016. Une étude approfondie menée en 2018-2019 a montré que les ailerons de requins-renards représentaient environ 1 % des requins commercialisés sur le marché de Hong Kong, soit une part non négligeable. </w:t>
      </w:r>
    </w:p>
    <w:p w14:paraId="6731BC75" w14:textId="77777777" w:rsidR="00E376DF" w:rsidRPr="0050019F" w:rsidRDefault="00E376DF">
      <w:pPr>
        <w:spacing w:after="0"/>
        <w:jc w:val="both"/>
        <w:rPr>
          <w:rFonts w:ascii="Arial" w:eastAsia="Arial" w:hAnsi="Arial" w:cs="Arial"/>
          <w:lang w:val="fr-FR"/>
        </w:rPr>
      </w:pPr>
    </w:p>
    <w:p w14:paraId="7A17B455" w14:textId="77777777" w:rsidR="00E376DF" w:rsidRDefault="00F340B8">
      <w:pPr>
        <w:spacing w:after="0"/>
        <w:jc w:val="both"/>
        <w:rPr>
          <w:rFonts w:ascii="Arial" w:eastAsia="Arial" w:hAnsi="Arial" w:cs="Arial"/>
          <w:lang w:val="fr-FR"/>
        </w:rPr>
      </w:pPr>
      <w:r w:rsidRPr="0050019F">
        <w:rPr>
          <w:rFonts w:ascii="Arial" w:eastAsia="Arial" w:hAnsi="Arial" w:cs="Arial"/>
          <w:lang w:val="fr-FR"/>
        </w:rPr>
        <w:t>Malgré les mesures de non-rétention prises par certaines ORGP et leur inscription sur la liste de la CITES, leurs populations continuent de décliner. Une inscription à l'Annexe I de la CMS est nécessaire pour offrir à ces espèces le niveau de protection le plus élevé prévu par la Convention. Les menaces actuelles ont conduit ces espèces à une situation critique, où leur état de conservation défavorable rend indispensable une coopération internationale renforcée pour assurer leur survie. L'inscription à l'An</w:t>
      </w:r>
      <w:r w:rsidRPr="0050019F">
        <w:rPr>
          <w:rFonts w:ascii="Arial" w:eastAsia="Arial" w:hAnsi="Arial" w:cs="Arial"/>
          <w:lang w:val="fr-FR"/>
        </w:rPr>
        <w:t xml:space="preserve">nexe I imposerait à tous les États de l'aire de répartition de garantir une protection stricte de ces espèces, en interdisant toute capture et en </w:t>
      </w:r>
      <w:r w:rsidRPr="0050019F">
        <w:rPr>
          <w:rFonts w:ascii="Arial" w:eastAsia="Arial" w:hAnsi="Arial" w:cs="Arial"/>
          <w:lang w:val="fr-FR"/>
        </w:rPr>
        <w:lastRenderedPageBreak/>
        <w:t>prenant des mesures pour gérer l'ensemble des menaces, notamment le commerce international de leurs produits. Cette action est cruciale pour prévenir leur extinction.</w:t>
      </w:r>
    </w:p>
    <w:p w14:paraId="08B099B6" w14:textId="77777777" w:rsidR="0021080F" w:rsidRPr="0050019F" w:rsidRDefault="0021080F">
      <w:pPr>
        <w:spacing w:after="0"/>
        <w:jc w:val="both"/>
        <w:rPr>
          <w:rFonts w:ascii="Arial" w:eastAsia="Arial" w:hAnsi="Arial" w:cs="Arial"/>
          <w:lang w:val="fr-FR"/>
        </w:rPr>
      </w:pPr>
    </w:p>
    <w:p w14:paraId="6FCC7F5E" w14:textId="77777777" w:rsidR="00E376DF" w:rsidRPr="0050019F" w:rsidRDefault="00F340B8">
      <w:pPr>
        <w:spacing w:after="0"/>
        <w:ind w:left="540" w:hanging="540"/>
        <w:jc w:val="both"/>
        <w:rPr>
          <w:rFonts w:ascii="Arial" w:eastAsia="Arial" w:hAnsi="Arial" w:cs="Arial"/>
          <w:b/>
          <w:lang w:val="fr-FR"/>
        </w:rPr>
      </w:pPr>
      <w:r w:rsidRPr="0050019F">
        <w:rPr>
          <w:rFonts w:ascii="Arial" w:eastAsia="Arial" w:hAnsi="Arial" w:cs="Arial"/>
          <w:b/>
          <w:lang w:val="fr-FR"/>
        </w:rPr>
        <w:t>3</w:t>
      </w:r>
      <w:r w:rsidRPr="0050019F">
        <w:rPr>
          <w:rFonts w:ascii="Arial" w:eastAsia="Arial" w:hAnsi="Arial" w:cs="Arial"/>
          <w:b/>
          <w:lang w:val="fr-FR"/>
        </w:rPr>
        <w:tab/>
        <w:t>Migrations</w:t>
      </w:r>
    </w:p>
    <w:p w14:paraId="133F335C" w14:textId="77777777" w:rsidR="00E376DF" w:rsidRPr="0050019F" w:rsidRDefault="00E376DF">
      <w:pPr>
        <w:spacing w:after="0"/>
        <w:ind w:left="540" w:hanging="540"/>
        <w:jc w:val="both"/>
        <w:rPr>
          <w:rFonts w:ascii="Arial" w:eastAsia="Arial" w:hAnsi="Arial" w:cs="Arial"/>
          <w:b/>
          <w:lang w:val="fr-FR"/>
        </w:rPr>
      </w:pPr>
    </w:p>
    <w:p w14:paraId="7AA20DC9" w14:textId="77777777" w:rsidR="00E376DF" w:rsidRPr="0050019F" w:rsidRDefault="00F340B8">
      <w:pPr>
        <w:spacing w:after="0"/>
        <w:ind w:left="567" w:hanging="567"/>
        <w:jc w:val="both"/>
        <w:rPr>
          <w:rFonts w:ascii="Arial" w:eastAsia="Arial" w:hAnsi="Arial" w:cs="Arial"/>
          <w:lang w:val="fr-FR"/>
        </w:rPr>
      </w:pPr>
      <w:r w:rsidRPr="0050019F">
        <w:rPr>
          <w:rFonts w:ascii="Arial" w:eastAsia="Arial" w:hAnsi="Arial" w:cs="Arial"/>
          <w:lang w:val="fr-FR"/>
        </w:rPr>
        <w:t xml:space="preserve">3.1 </w:t>
      </w:r>
      <w:r w:rsidRPr="0050019F">
        <w:rPr>
          <w:rFonts w:ascii="Arial" w:eastAsia="Arial" w:hAnsi="Arial" w:cs="Arial"/>
          <w:lang w:val="fr-FR"/>
        </w:rPr>
        <w:tab/>
        <w:t>Types de mouvements, distance, nature cyclique et prévisible de la migration</w:t>
      </w:r>
    </w:p>
    <w:p w14:paraId="35F7CF28" w14:textId="77777777" w:rsidR="00E376DF" w:rsidRPr="0050019F" w:rsidRDefault="00E376DF">
      <w:pPr>
        <w:spacing w:after="0"/>
        <w:jc w:val="both"/>
        <w:rPr>
          <w:rFonts w:ascii="Arial" w:eastAsia="Arial" w:hAnsi="Arial" w:cs="Arial"/>
          <w:lang w:val="fr-FR"/>
        </w:rPr>
      </w:pPr>
    </w:p>
    <w:p w14:paraId="7ED3042C"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La famille </w:t>
      </w:r>
      <w:proofErr w:type="spellStart"/>
      <w:r w:rsidRPr="0050019F">
        <w:rPr>
          <w:rFonts w:ascii="Arial" w:eastAsia="Arial" w:hAnsi="Arial" w:cs="Arial"/>
          <w:i/>
          <w:iCs/>
          <w:lang w:val="fr-FR"/>
        </w:rPr>
        <w:t>Alopiidae</w:t>
      </w:r>
      <w:proofErr w:type="spellEnd"/>
      <w:r w:rsidRPr="0050019F">
        <w:rPr>
          <w:rFonts w:ascii="Arial" w:eastAsia="Arial" w:hAnsi="Arial" w:cs="Arial"/>
          <w:lang w:val="fr-FR"/>
        </w:rPr>
        <w:t xml:space="preserve"> est inscrite à l'Annexe 1 (espèces hautement migratrices) de la Convention des Nations Unies sur le droit de la mer (CNUDM) en raison de ses migrations régulières, cycliques et prévisibles à travers les frontières internationales. Le rapport commandé par le Secrétariat de la CMS sur l'examen des poissons chondrichtyens migrateurs a souligné que leurs migrations sont encore peu étudiées, mais que toutes les espèces du genre </w:t>
      </w:r>
      <w:r w:rsidRPr="0050019F">
        <w:rPr>
          <w:rFonts w:ascii="Arial" w:eastAsia="Arial" w:hAnsi="Arial" w:cs="Arial"/>
          <w:i/>
          <w:iCs/>
          <w:lang w:val="fr-FR"/>
        </w:rPr>
        <w:t>Alopias</w:t>
      </w:r>
      <w:r w:rsidRPr="0050019F">
        <w:rPr>
          <w:rFonts w:ascii="Arial" w:eastAsia="Arial" w:hAnsi="Arial" w:cs="Arial"/>
          <w:lang w:val="fr-FR"/>
        </w:rPr>
        <w:t xml:space="preserve"> sont probablement migratrices dans au moins une partie de leur aire</w:t>
      </w:r>
      <w:r w:rsidRPr="0050019F">
        <w:rPr>
          <w:rFonts w:ascii="Arial" w:eastAsia="Arial" w:hAnsi="Arial" w:cs="Arial"/>
          <w:lang w:val="fr-FR"/>
        </w:rPr>
        <w:t xml:space="preserve"> de répartition (Série technique de la CMS n°15, 2007). Par ailleurs, le rapport ultérieur de la CMS sur l'état de conservation des requins migrateurs indique que les requins-renards sont des espèces hautement migratrices (Fowler, 2014).</w:t>
      </w:r>
    </w:p>
    <w:p w14:paraId="0054199A" w14:textId="77777777" w:rsidR="00E376DF" w:rsidRPr="0050019F" w:rsidRDefault="00E376DF">
      <w:pPr>
        <w:spacing w:after="0"/>
        <w:jc w:val="both"/>
        <w:rPr>
          <w:rFonts w:ascii="Arial" w:eastAsia="Arial" w:hAnsi="Arial" w:cs="Arial"/>
          <w:lang w:val="fr-FR"/>
        </w:rPr>
      </w:pPr>
    </w:p>
    <w:p w14:paraId="3566E81C"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Les données issues du marquage du requin-renard à gros yeux (</w:t>
      </w:r>
      <w:r w:rsidRPr="0050019F">
        <w:rPr>
          <w:rFonts w:ascii="Arial" w:eastAsia="Arial" w:hAnsi="Arial" w:cs="Arial"/>
          <w:i/>
          <w:lang w:val="fr-FR"/>
        </w:rPr>
        <w:t xml:space="preserve">Alopias </w:t>
      </w:r>
      <w:proofErr w:type="spellStart"/>
      <w:r w:rsidRPr="0050019F">
        <w:rPr>
          <w:rFonts w:ascii="Arial" w:eastAsia="Arial" w:hAnsi="Arial" w:cs="Arial"/>
          <w:i/>
          <w:lang w:val="fr-FR"/>
        </w:rPr>
        <w:t>superciliosus</w:t>
      </w:r>
      <w:proofErr w:type="spellEnd"/>
      <w:r w:rsidRPr="0050019F">
        <w:rPr>
          <w:rFonts w:ascii="Arial" w:eastAsia="Arial" w:hAnsi="Arial" w:cs="Arial"/>
          <w:lang w:val="fr-FR"/>
        </w:rPr>
        <w:t>) ont révélé des déplacements depuis la côte nord-est des États-Unis jusqu'au golfe du Mexique, soit une distance en ligne droite de 2 767 km (</w:t>
      </w:r>
      <w:proofErr w:type="spellStart"/>
      <w:r w:rsidRPr="0050019F">
        <w:rPr>
          <w:rFonts w:ascii="Arial" w:eastAsia="Arial" w:hAnsi="Arial" w:cs="Arial"/>
          <w:lang w:val="fr-FR"/>
        </w:rPr>
        <w:t>Weng</w:t>
      </w:r>
      <w:proofErr w:type="spellEnd"/>
      <w:r w:rsidRPr="0050019F">
        <w:rPr>
          <w:rFonts w:ascii="Arial" w:eastAsia="Arial" w:hAnsi="Arial" w:cs="Arial"/>
          <w:lang w:val="fr-FR"/>
        </w:rPr>
        <w:t xml:space="preserve"> et Block, 2004), tandis qu'un autre individu a été observé franchissant les frontières internationales en Amérique centrale (</w:t>
      </w:r>
      <w:proofErr w:type="spellStart"/>
      <w:r w:rsidRPr="0050019F">
        <w:rPr>
          <w:rFonts w:ascii="Arial" w:eastAsia="Arial" w:hAnsi="Arial" w:cs="Arial"/>
          <w:lang w:val="fr-FR"/>
        </w:rPr>
        <w:t>Kohin</w:t>
      </w:r>
      <w:proofErr w:type="spellEnd"/>
      <w:r w:rsidRPr="0050019F">
        <w:rPr>
          <w:rFonts w:ascii="Arial" w:eastAsia="Arial" w:hAnsi="Arial" w:cs="Arial"/>
          <w:lang w:val="fr-FR"/>
        </w:rPr>
        <w:t xml:space="preserve"> </w:t>
      </w:r>
      <w:r w:rsidRPr="0050019F">
        <w:rPr>
          <w:rFonts w:ascii="Arial" w:eastAsia="Arial" w:hAnsi="Arial" w:cs="Arial"/>
          <w:i/>
          <w:lang w:val="fr-FR"/>
        </w:rPr>
        <w:t>et al</w:t>
      </w:r>
      <w:r w:rsidRPr="0050019F">
        <w:rPr>
          <w:rFonts w:ascii="Arial" w:eastAsia="Arial" w:hAnsi="Arial" w:cs="Arial"/>
          <w:lang w:val="fr-FR"/>
        </w:rPr>
        <w:t>., 2006). Une autre étude ayant marqué 12 individus de requins-renards à gros yeux (</w:t>
      </w:r>
      <w:r w:rsidRPr="0050019F">
        <w:rPr>
          <w:rFonts w:ascii="Arial" w:eastAsia="Arial" w:hAnsi="Arial" w:cs="Arial"/>
          <w:i/>
          <w:lang w:val="fr-FR"/>
        </w:rPr>
        <w:t xml:space="preserve">Alopias </w:t>
      </w:r>
      <w:proofErr w:type="spellStart"/>
      <w:r w:rsidRPr="0050019F">
        <w:rPr>
          <w:rFonts w:ascii="Arial" w:eastAsia="Arial" w:hAnsi="Arial" w:cs="Arial"/>
          <w:i/>
          <w:lang w:val="fr-FR"/>
        </w:rPr>
        <w:t>superciliosus</w:t>
      </w:r>
      <w:proofErr w:type="spellEnd"/>
      <w:r w:rsidRPr="0050019F">
        <w:rPr>
          <w:rFonts w:ascii="Arial" w:eastAsia="Arial" w:hAnsi="Arial" w:cs="Arial"/>
          <w:lang w:val="fr-FR"/>
        </w:rPr>
        <w:t>) a mis en évidence leur forte capacité de déplacement horizontal, avec une distance moyenne parcourue</w:t>
      </w:r>
      <w:r w:rsidRPr="0050019F">
        <w:rPr>
          <w:rFonts w:ascii="Arial" w:eastAsia="Arial" w:hAnsi="Arial" w:cs="Arial"/>
          <w:lang w:val="fr-FR"/>
        </w:rPr>
        <w:t xml:space="preserve"> d'environ 1 235 km en seulement 30 jours, variant entre 733 km et 1 523km selon les individus (</w:t>
      </w:r>
      <w:proofErr w:type="spellStart"/>
      <w:r w:rsidRPr="0050019F">
        <w:rPr>
          <w:rFonts w:ascii="Arial" w:eastAsia="Arial" w:hAnsi="Arial" w:cs="Arial"/>
          <w:lang w:val="fr-FR"/>
        </w:rPr>
        <w:t>Aalbers</w:t>
      </w:r>
      <w:proofErr w:type="spellEnd"/>
      <w:r w:rsidRPr="0050019F">
        <w:rPr>
          <w:rFonts w:ascii="Arial" w:eastAsia="Arial" w:hAnsi="Arial" w:cs="Arial"/>
          <w:lang w:val="fr-FR"/>
        </w:rPr>
        <w:t xml:space="preserve"> et al., 2021). Des études de marquage et de recapture ont mis en évidence des déplacements depuis la zone économique exclusive (ZEE) des États-Unis vers la haute mer et vers les ZEE des États d'Amérique centrale (Kohler </w:t>
      </w:r>
      <w:r w:rsidRPr="0050019F">
        <w:rPr>
          <w:rFonts w:ascii="Arial" w:eastAsia="Arial" w:hAnsi="Arial" w:cs="Arial"/>
          <w:i/>
          <w:iCs/>
          <w:lang w:val="fr-FR"/>
        </w:rPr>
        <w:t>et al</w:t>
      </w:r>
      <w:r w:rsidRPr="0050019F">
        <w:rPr>
          <w:rFonts w:ascii="Arial" w:eastAsia="Arial" w:hAnsi="Arial" w:cs="Arial"/>
          <w:lang w:val="fr-FR"/>
        </w:rPr>
        <w:t xml:space="preserve">., 1998).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xml:space="preserve"> est reconnu comme une espèce hautement migratrice, effectuant des migrations saisonnières chaque année. Des études ont montré que, dans le Pacifique Nord</w:t>
      </w:r>
      <w:r w:rsidRPr="0050019F">
        <w:rPr>
          <w:rFonts w:ascii="Arial" w:eastAsia="Arial" w:hAnsi="Arial" w:cs="Arial"/>
          <w:lang w:val="fr-FR"/>
        </w:rPr>
        <w:t>-Est, son aire de répartition s'étend de la Californie (États-Unis) jusqu'aux eaux mexicaines (</w:t>
      </w:r>
      <w:proofErr w:type="spellStart"/>
      <w:r w:rsidRPr="0050019F">
        <w:rPr>
          <w:rFonts w:ascii="Arial" w:eastAsia="Arial" w:hAnsi="Arial" w:cs="Arial"/>
          <w:lang w:val="fr-FR"/>
        </w:rPr>
        <w:t>Cartamil</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xml:space="preserve">., 2010). Les recherches sur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ont montré que cette espèce migre entre l'Amérique centrale et les eaux américaines du golfe de Californie</w:t>
      </w:r>
      <w:bookmarkStart w:id="4" w:name="_Hlk211166494"/>
      <w:r w:rsidRPr="0050019F">
        <w:rPr>
          <w:rFonts w:ascii="Arial" w:eastAsia="Arial" w:hAnsi="Arial" w:cs="Arial"/>
          <w:lang w:val="fr-FR"/>
        </w:rPr>
        <w:t xml:space="preserve"> (</w:t>
      </w:r>
      <w:proofErr w:type="spellStart"/>
      <w:r w:rsidRPr="0050019F">
        <w:rPr>
          <w:rFonts w:ascii="Arial" w:eastAsia="Arial" w:hAnsi="Arial" w:cs="Arial"/>
          <w:lang w:val="fr-FR"/>
        </w:rPr>
        <w:t>Cartamil</w:t>
      </w:r>
      <w:proofErr w:type="spellEnd"/>
      <w:r w:rsidRPr="0050019F">
        <w:rPr>
          <w:rFonts w:ascii="Arial" w:eastAsia="Arial" w:hAnsi="Arial" w:cs="Arial"/>
          <w:lang w:val="fr-FR"/>
        </w:rPr>
        <w:t xml:space="preserve"> et al., 2010 ; </w:t>
      </w:r>
      <w:proofErr w:type="spellStart"/>
      <w:r w:rsidRPr="0050019F">
        <w:rPr>
          <w:rFonts w:ascii="Arial" w:eastAsia="Arial" w:hAnsi="Arial" w:cs="Arial"/>
          <w:lang w:val="fr-FR"/>
        </w:rPr>
        <w:t>Cartamil</w:t>
      </w:r>
      <w:proofErr w:type="spellEnd"/>
      <w:r w:rsidRPr="0050019F">
        <w:rPr>
          <w:rFonts w:ascii="Arial" w:eastAsia="Arial" w:hAnsi="Arial" w:cs="Arial"/>
          <w:lang w:val="fr-FR"/>
        </w:rPr>
        <w:t xml:space="preserve"> et al., 2016 ; </w:t>
      </w:r>
      <w:proofErr w:type="spellStart"/>
      <w:r w:rsidRPr="0050019F">
        <w:rPr>
          <w:rFonts w:ascii="Arial" w:eastAsia="Arial" w:hAnsi="Arial" w:cs="Arial"/>
          <w:lang w:val="fr-FR"/>
        </w:rPr>
        <w:t>Kinney</w:t>
      </w:r>
      <w:proofErr w:type="spellEnd"/>
      <w:r w:rsidRPr="0050019F">
        <w:rPr>
          <w:rFonts w:ascii="Arial" w:eastAsia="Arial" w:hAnsi="Arial" w:cs="Arial"/>
          <w:lang w:val="fr-FR"/>
        </w:rPr>
        <w:t xml:space="preserve"> et al., 2020), </w:t>
      </w:r>
      <w:bookmarkEnd w:id="4"/>
      <w:r w:rsidRPr="0050019F">
        <w:rPr>
          <w:rFonts w:ascii="Arial" w:eastAsia="Arial" w:hAnsi="Arial" w:cs="Arial"/>
          <w:lang w:val="fr-FR"/>
        </w:rPr>
        <w:t>et des études génétiques indiquent un flux génétique entre les populations du Mexique et de l'Équateur, ainsi que des liens possibles avec des populations jusqu'aux eaux de Ch</w:t>
      </w:r>
      <w:r w:rsidRPr="0050019F">
        <w:rPr>
          <w:rFonts w:ascii="Arial" w:eastAsia="Arial" w:hAnsi="Arial" w:cs="Arial"/>
          <w:lang w:val="fr-FR"/>
        </w:rPr>
        <w:t>ine (Taïwan, province de Chine) (</w:t>
      </w:r>
      <w:proofErr w:type="spellStart"/>
      <w:r w:rsidRPr="0050019F">
        <w:rPr>
          <w:rFonts w:ascii="Arial" w:eastAsia="Arial" w:hAnsi="Arial" w:cs="Arial"/>
          <w:lang w:val="fr-FR"/>
        </w:rPr>
        <w:t>Trejo</w:t>
      </w:r>
      <w:proofErr w:type="spellEnd"/>
      <w:r w:rsidRPr="0050019F">
        <w:rPr>
          <w:rFonts w:ascii="Arial" w:eastAsia="Arial" w:hAnsi="Arial" w:cs="Arial"/>
          <w:lang w:val="fr-FR"/>
        </w:rPr>
        <w:t>, 2004).</w:t>
      </w:r>
    </w:p>
    <w:p w14:paraId="47E358BC" w14:textId="77777777" w:rsidR="00E376DF" w:rsidRPr="0050019F" w:rsidRDefault="00E376DF">
      <w:pPr>
        <w:spacing w:after="0"/>
        <w:jc w:val="both"/>
        <w:rPr>
          <w:rFonts w:ascii="Arial" w:eastAsia="Arial" w:hAnsi="Arial" w:cs="Arial"/>
          <w:lang w:val="fr-FR"/>
        </w:rPr>
      </w:pPr>
    </w:p>
    <w:p w14:paraId="77CFEEFF" w14:textId="77777777" w:rsidR="00E376DF" w:rsidRPr="0050019F" w:rsidRDefault="00F340B8">
      <w:pPr>
        <w:spacing w:after="0"/>
        <w:ind w:left="567" w:hanging="567"/>
        <w:jc w:val="both"/>
        <w:rPr>
          <w:rFonts w:ascii="Arial" w:eastAsia="Arial" w:hAnsi="Arial" w:cs="Arial"/>
          <w:lang w:val="fr-FR"/>
        </w:rPr>
      </w:pPr>
      <w:r w:rsidRPr="0050019F">
        <w:rPr>
          <w:rFonts w:ascii="Arial" w:eastAsia="Arial" w:hAnsi="Arial" w:cs="Arial"/>
          <w:lang w:val="fr-FR"/>
        </w:rPr>
        <w:t xml:space="preserve">3.2 </w:t>
      </w:r>
      <w:r w:rsidRPr="0050019F">
        <w:rPr>
          <w:rFonts w:ascii="Arial" w:eastAsia="Arial" w:hAnsi="Arial" w:cs="Arial"/>
          <w:lang w:val="fr-FR"/>
        </w:rPr>
        <w:tab/>
        <w:t>Proportion de la population qui migre et pourquoi cette proportion est significative</w:t>
      </w:r>
    </w:p>
    <w:p w14:paraId="7F10B082" w14:textId="77777777" w:rsidR="00E376DF" w:rsidRPr="0050019F" w:rsidRDefault="00E376DF">
      <w:pPr>
        <w:spacing w:after="0"/>
        <w:jc w:val="both"/>
        <w:rPr>
          <w:rFonts w:ascii="Arial" w:eastAsia="Arial" w:hAnsi="Arial" w:cs="Arial"/>
          <w:lang w:val="fr-FR"/>
        </w:rPr>
      </w:pPr>
    </w:p>
    <w:p w14:paraId="3E505F71" w14:textId="77777777" w:rsidR="00E376DF" w:rsidRPr="0050019F" w:rsidRDefault="00F340B8">
      <w:pPr>
        <w:spacing w:after="0"/>
        <w:jc w:val="both"/>
        <w:rPr>
          <w:rFonts w:ascii="Arial" w:eastAsia="Arial" w:hAnsi="Arial" w:cs="Arial"/>
          <w:color w:val="38761D"/>
          <w:lang w:val="fr-FR"/>
        </w:rPr>
      </w:pPr>
      <w:r w:rsidRPr="0050019F">
        <w:rPr>
          <w:rFonts w:ascii="Arial" w:eastAsia="Arial" w:hAnsi="Arial" w:cs="Arial"/>
          <w:lang w:val="fr-FR"/>
        </w:rPr>
        <w:t xml:space="preserve">Il n'existe pas de données sur les populations mondiales des espèces du genre </w:t>
      </w:r>
      <w:r w:rsidRPr="0050019F">
        <w:rPr>
          <w:rFonts w:ascii="Arial" w:eastAsia="Arial" w:hAnsi="Arial" w:cs="Arial"/>
          <w:i/>
          <w:iCs/>
          <w:lang w:val="fr-FR"/>
        </w:rPr>
        <w:t>Alopias</w:t>
      </w:r>
      <w:r w:rsidRPr="0050019F">
        <w:rPr>
          <w:rFonts w:ascii="Arial" w:eastAsia="Arial" w:hAnsi="Arial" w:cs="Arial"/>
          <w:lang w:val="fr-FR"/>
        </w:rPr>
        <w:t xml:space="preserve">, et il est donc impossible de déterminer quelle proportion de la population migre. Cependant,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et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sont très océaniques, la majeure partie de la population effectuant des migrations saisonnières ou de longue distance entre les habitats côtiers et océaniques (Coelho </w:t>
      </w:r>
      <w:r w:rsidRPr="0050019F">
        <w:rPr>
          <w:rFonts w:ascii="Arial" w:eastAsia="Arial" w:hAnsi="Arial" w:cs="Arial"/>
          <w:i/>
          <w:iCs/>
          <w:lang w:val="fr-FR"/>
        </w:rPr>
        <w:t>et al</w:t>
      </w:r>
      <w:r w:rsidRPr="0050019F">
        <w:rPr>
          <w:rFonts w:ascii="Arial" w:eastAsia="Arial" w:hAnsi="Arial" w:cs="Arial"/>
          <w:lang w:val="fr-FR"/>
        </w:rPr>
        <w:t xml:space="preserve">., 2015 ; </w:t>
      </w:r>
      <w:proofErr w:type="spellStart"/>
      <w:r w:rsidRPr="0050019F">
        <w:rPr>
          <w:rFonts w:ascii="Arial" w:eastAsia="Arial" w:hAnsi="Arial" w:cs="Arial"/>
          <w:lang w:val="fr-FR"/>
        </w:rPr>
        <w:t>Shidqi</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xml:space="preserve">., 2024), tandis que le </w:t>
      </w:r>
      <w:r w:rsidRPr="0050019F">
        <w:rPr>
          <w:rFonts w:ascii="Arial" w:eastAsia="Arial" w:hAnsi="Arial" w:cs="Arial"/>
          <w:i/>
          <w:iCs/>
          <w:lang w:val="fr-FR"/>
        </w:rPr>
        <w:t xml:space="preserve"> 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xml:space="preserve"> (requin-renard commun) présente une migration partielle : certains individus restent résidents dans des zones côtières productives d</w:t>
      </w:r>
      <w:r w:rsidRPr="0050019F">
        <w:rPr>
          <w:rFonts w:ascii="Arial" w:eastAsia="Arial" w:hAnsi="Arial" w:cs="Arial"/>
          <w:lang w:val="fr-FR"/>
        </w:rPr>
        <w:t>e remontée d'eau, tandis qu'une proportion importante (estimée entre 50 % et 70 % selon la population et la saison) migre sur plusieurs centaines à plusieurs milliers de kilomètres (</w:t>
      </w:r>
      <w:proofErr w:type="spellStart"/>
      <w:r w:rsidRPr="0050019F">
        <w:rPr>
          <w:rFonts w:ascii="Arial" w:eastAsia="Arial" w:hAnsi="Arial" w:cs="Arial"/>
          <w:lang w:val="fr-FR"/>
        </w:rPr>
        <w:t>Cartamil</w:t>
      </w:r>
      <w:proofErr w:type="spellEnd"/>
      <w:r w:rsidRPr="0050019F">
        <w:rPr>
          <w:rFonts w:ascii="Arial" w:eastAsia="Arial" w:hAnsi="Arial" w:cs="Arial"/>
          <w:lang w:val="fr-FR"/>
        </w:rPr>
        <w:t xml:space="preserve"> et al., 2011). </w:t>
      </w:r>
    </w:p>
    <w:p w14:paraId="2C6A4167" w14:textId="77777777" w:rsidR="00E376DF" w:rsidRPr="0050019F" w:rsidRDefault="00E376DF">
      <w:pPr>
        <w:spacing w:after="0"/>
        <w:jc w:val="both"/>
        <w:rPr>
          <w:rFonts w:ascii="Arial" w:eastAsia="Arial" w:hAnsi="Arial" w:cs="Arial"/>
          <w:lang w:val="fr-FR"/>
        </w:rPr>
      </w:pPr>
    </w:p>
    <w:p w14:paraId="035BCD9C" w14:textId="77777777" w:rsidR="00E376DF" w:rsidRPr="0050019F" w:rsidRDefault="00F340B8">
      <w:pPr>
        <w:spacing w:after="0"/>
        <w:ind w:left="567" w:hanging="567"/>
        <w:jc w:val="both"/>
        <w:rPr>
          <w:rFonts w:ascii="Arial" w:eastAsia="Arial" w:hAnsi="Arial" w:cs="Arial"/>
          <w:b/>
          <w:lang w:val="fr-FR"/>
        </w:rPr>
      </w:pPr>
      <w:r w:rsidRPr="0050019F">
        <w:rPr>
          <w:rFonts w:ascii="Arial" w:eastAsia="Arial" w:hAnsi="Arial" w:cs="Arial"/>
          <w:b/>
          <w:lang w:val="fr-FR"/>
        </w:rPr>
        <w:t>4. Données biologiques (autres que la migration)</w:t>
      </w:r>
    </w:p>
    <w:p w14:paraId="73EB8E32" w14:textId="77777777" w:rsidR="00E376DF" w:rsidRPr="0050019F" w:rsidRDefault="00E376DF">
      <w:pPr>
        <w:spacing w:after="0"/>
        <w:ind w:left="567" w:hanging="567"/>
        <w:jc w:val="both"/>
        <w:rPr>
          <w:rFonts w:ascii="Arial" w:eastAsia="Arial" w:hAnsi="Arial" w:cs="Arial"/>
          <w:b/>
          <w:lang w:val="fr-FR"/>
        </w:rPr>
      </w:pPr>
    </w:p>
    <w:p w14:paraId="2EBAFAAB"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 xml:space="preserve">4.1 </w:t>
      </w:r>
      <w:r w:rsidRPr="0050019F">
        <w:rPr>
          <w:rFonts w:ascii="Arial" w:eastAsia="Arial" w:hAnsi="Arial" w:cs="Arial"/>
          <w:bCs/>
          <w:lang w:val="fr-FR"/>
        </w:rPr>
        <w:tab/>
        <w:t xml:space="preserve">Répartition (actuelle et historique) </w:t>
      </w:r>
    </w:p>
    <w:p w14:paraId="562F382E" w14:textId="77777777" w:rsidR="00E376DF" w:rsidRPr="0050019F" w:rsidRDefault="00E376DF">
      <w:pPr>
        <w:spacing w:after="0"/>
        <w:ind w:left="567" w:hanging="567"/>
        <w:jc w:val="both"/>
        <w:rPr>
          <w:rFonts w:ascii="Arial" w:eastAsia="Arial" w:hAnsi="Arial" w:cs="Arial"/>
          <w:bCs/>
          <w:lang w:val="fr-FR"/>
        </w:rPr>
      </w:pPr>
    </w:p>
    <w:p w14:paraId="6C8B102E"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t>Ces espèces très migratrices, à la fois océaniques et côtières, se rencontrent presque partout dans les mers tropicales et tempérées.</w:t>
      </w:r>
    </w:p>
    <w:p w14:paraId="358131F3" w14:textId="77777777" w:rsidR="00E376DF" w:rsidRPr="0050019F" w:rsidRDefault="00F340B8">
      <w:pPr>
        <w:spacing w:after="0"/>
        <w:jc w:val="both"/>
        <w:rPr>
          <w:rFonts w:ascii="Arial" w:eastAsia="Arial" w:hAnsi="Arial" w:cs="Arial"/>
          <w:lang w:val="fr-FR"/>
        </w:rPr>
      </w:pPr>
      <w:r w:rsidRPr="0050019F">
        <w:rPr>
          <w:rFonts w:ascii="Arial" w:eastAsia="Arial" w:hAnsi="Arial" w:cs="Arial"/>
          <w:i/>
          <w:iCs/>
          <w:lang w:val="fr-FR"/>
        </w:rPr>
        <w:lastRenderedPageBreak/>
        <w:t xml:space="preserve">Le 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a une distribution </w:t>
      </w:r>
      <w:proofErr w:type="spellStart"/>
      <w:r w:rsidRPr="0050019F">
        <w:rPr>
          <w:rFonts w:ascii="Arial" w:eastAsia="Arial" w:hAnsi="Arial" w:cs="Arial"/>
          <w:lang w:val="fr-FR"/>
        </w:rPr>
        <w:t>circumglobale</w:t>
      </w:r>
      <w:proofErr w:type="spellEnd"/>
      <w:r w:rsidRPr="0050019F">
        <w:rPr>
          <w:rFonts w:ascii="Arial" w:eastAsia="Arial" w:hAnsi="Arial" w:cs="Arial"/>
          <w:lang w:val="fr-FR"/>
        </w:rPr>
        <w:t xml:space="preserve"> et se rencontre dans les mers tropicales et tempérées. Les analyses en cours n'ont révélé aucune structuration des populations de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dans l'océan Pacifique, mais ont mis en évidence une divergence génétique significative entre les populations de l'Atlantique et de l'</w:t>
      </w:r>
      <w:proofErr w:type="spellStart"/>
      <w:r w:rsidRPr="0050019F">
        <w:rPr>
          <w:rFonts w:ascii="Arial" w:eastAsia="Arial" w:hAnsi="Arial" w:cs="Arial"/>
          <w:lang w:val="fr-FR"/>
        </w:rPr>
        <w:t>Indo-Pacifique</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Trejo</w:t>
      </w:r>
      <w:proofErr w:type="spellEnd"/>
      <w:r w:rsidRPr="0050019F">
        <w:rPr>
          <w:rFonts w:ascii="Arial" w:eastAsia="Arial" w:hAnsi="Arial" w:cs="Arial"/>
          <w:lang w:val="fr-FR"/>
        </w:rPr>
        <w:t>, 2005). L'existence de populations distinctes dans l'océan Indien et dans l'océan Pacifique n'a pas encore été confirmée.</w:t>
      </w:r>
    </w:p>
    <w:p w14:paraId="386612FE" w14:textId="77777777" w:rsidR="00E376DF" w:rsidRPr="0050019F" w:rsidRDefault="00E376DF">
      <w:pPr>
        <w:spacing w:after="0"/>
        <w:jc w:val="both"/>
        <w:rPr>
          <w:rFonts w:ascii="Arial" w:eastAsia="Arial" w:hAnsi="Arial" w:cs="Arial"/>
          <w:lang w:val="fr-FR"/>
        </w:rPr>
      </w:pPr>
    </w:p>
    <w:p w14:paraId="3EF35A56" w14:textId="77777777" w:rsidR="00E376DF" w:rsidRPr="0050019F" w:rsidRDefault="00F340B8">
      <w:pPr>
        <w:spacing w:after="0"/>
        <w:jc w:val="both"/>
        <w:rPr>
          <w:rFonts w:ascii="Arial" w:eastAsia="Arial" w:hAnsi="Arial" w:cs="Arial"/>
          <w:lang w:val="fr-FR"/>
        </w:rPr>
      </w:pPr>
      <w:r w:rsidRPr="0050019F">
        <w:rPr>
          <w:rFonts w:ascii="Arial" w:eastAsia="Arial" w:hAnsi="Arial" w:cs="Arial"/>
          <w:i/>
          <w:lang w:val="fr-FR"/>
        </w:rPr>
        <w:t xml:space="preserve">Le Alopias </w:t>
      </w:r>
      <w:proofErr w:type="spellStart"/>
      <w:r w:rsidRPr="0050019F">
        <w:rPr>
          <w:rFonts w:ascii="Arial" w:eastAsia="Arial" w:hAnsi="Arial" w:cs="Arial"/>
          <w:i/>
          <w:lang w:val="fr-FR"/>
        </w:rPr>
        <w:t>vulpinus</w:t>
      </w:r>
      <w:proofErr w:type="spellEnd"/>
      <w:r w:rsidRPr="0050019F">
        <w:rPr>
          <w:rFonts w:ascii="Arial" w:eastAsia="Arial" w:hAnsi="Arial" w:cs="Arial"/>
          <w:lang w:val="fr-FR"/>
        </w:rPr>
        <w:t xml:space="preserve"> se rencontre dans le monde entier, des mers tropicales aux mers tempéré-froides (Last et Stevens, 2009 ; Ebert et al., 2013), mais est plus fréquent dans les eaux tempérées (</w:t>
      </w:r>
      <w:proofErr w:type="spellStart"/>
      <w:r w:rsidRPr="0050019F">
        <w:rPr>
          <w:rFonts w:ascii="Arial" w:eastAsia="Arial" w:hAnsi="Arial" w:cs="Arial"/>
          <w:lang w:val="fr-FR"/>
        </w:rPr>
        <w:t>Compagno</w:t>
      </w:r>
      <w:proofErr w:type="spellEnd"/>
      <w:r w:rsidRPr="0050019F">
        <w:rPr>
          <w:rFonts w:ascii="Arial" w:eastAsia="Arial" w:hAnsi="Arial" w:cs="Arial"/>
          <w:lang w:val="fr-FR"/>
        </w:rPr>
        <w:t>, 2001) et atteint sa plus forte abondance dans les eaux situées jusqu'à 40 à 50 milles marins au large (</w:t>
      </w:r>
      <w:proofErr w:type="spellStart"/>
      <w:r w:rsidRPr="0050019F">
        <w:rPr>
          <w:rFonts w:ascii="Arial" w:eastAsia="Arial" w:hAnsi="Arial" w:cs="Arial"/>
          <w:lang w:val="fr-FR"/>
        </w:rPr>
        <w:t>Strasburg</w:t>
      </w:r>
      <w:proofErr w:type="spellEnd"/>
      <w:r w:rsidRPr="0050019F">
        <w:rPr>
          <w:rFonts w:ascii="Arial" w:eastAsia="Arial" w:hAnsi="Arial" w:cs="Arial"/>
          <w:lang w:val="fr-FR"/>
        </w:rPr>
        <w:t xml:space="preserve">, 1958 ; </w:t>
      </w:r>
      <w:proofErr w:type="spellStart"/>
      <w:r w:rsidRPr="0050019F">
        <w:rPr>
          <w:rFonts w:ascii="Arial" w:eastAsia="Arial" w:hAnsi="Arial" w:cs="Arial"/>
          <w:lang w:val="fr-FR"/>
        </w:rPr>
        <w:t>Gubanov</w:t>
      </w:r>
      <w:proofErr w:type="spellEnd"/>
      <w:r w:rsidRPr="0050019F">
        <w:rPr>
          <w:rFonts w:ascii="Arial" w:eastAsia="Arial" w:hAnsi="Arial" w:cs="Arial"/>
          <w:lang w:val="fr-FR"/>
        </w:rPr>
        <w:t xml:space="preserve">, 1972 ; Moreno </w:t>
      </w:r>
      <w:r w:rsidRPr="0050019F">
        <w:rPr>
          <w:rFonts w:ascii="Arial" w:eastAsia="Arial" w:hAnsi="Arial" w:cs="Arial"/>
          <w:i/>
          <w:lang w:val="fr-FR"/>
        </w:rPr>
        <w:t>et al</w:t>
      </w:r>
      <w:r w:rsidRPr="0050019F">
        <w:rPr>
          <w:rFonts w:ascii="Arial" w:eastAsia="Arial" w:hAnsi="Arial" w:cs="Arial"/>
          <w:lang w:val="fr-FR"/>
        </w:rPr>
        <w:t xml:space="preserve">., 1989 ; Bedford, 1992). Les observations de </w:t>
      </w:r>
      <w:r w:rsidRPr="0050019F">
        <w:rPr>
          <w:rFonts w:ascii="Arial" w:eastAsia="Arial" w:hAnsi="Arial" w:cs="Arial"/>
          <w:i/>
          <w:lang w:val="fr-FR"/>
        </w:rPr>
        <w:t xml:space="preserve">Alopias </w:t>
      </w:r>
      <w:proofErr w:type="spellStart"/>
      <w:r w:rsidRPr="0050019F">
        <w:rPr>
          <w:rFonts w:ascii="Arial" w:eastAsia="Arial" w:hAnsi="Arial" w:cs="Arial"/>
          <w:i/>
          <w:lang w:val="fr-FR"/>
        </w:rPr>
        <w:t>vulpinus</w:t>
      </w:r>
      <w:proofErr w:type="spellEnd"/>
      <w:r w:rsidRPr="0050019F">
        <w:rPr>
          <w:rFonts w:ascii="Arial" w:eastAsia="Arial" w:hAnsi="Arial" w:cs="Arial"/>
          <w:lang w:val="fr-FR"/>
        </w:rPr>
        <w:t xml:space="preserve"> dans l'océan Indien équatorial et tropical nord pourraient correspondre à des erreurs d'identification avec</w:t>
      </w:r>
      <w:r w:rsidRPr="0050019F">
        <w:rPr>
          <w:rFonts w:ascii="Arial" w:eastAsia="Arial" w:hAnsi="Arial" w:cs="Arial"/>
          <w:lang w:val="fr-FR"/>
        </w:rPr>
        <w:t xml:space="preserve"> le A</w:t>
      </w:r>
      <w:r w:rsidRPr="0050019F">
        <w:rPr>
          <w:rFonts w:ascii="Arial" w:eastAsia="Arial" w:hAnsi="Arial" w:cs="Arial"/>
          <w:i/>
          <w:lang w:val="fr-FR"/>
        </w:rPr>
        <w:t xml:space="preserve">lopias </w:t>
      </w:r>
      <w:proofErr w:type="spellStart"/>
      <w:r w:rsidRPr="0050019F">
        <w:rPr>
          <w:rFonts w:ascii="Arial" w:eastAsia="Arial" w:hAnsi="Arial" w:cs="Arial"/>
          <w:i/>
          <w:lang w:val="fr-FR"/>
        </w:rPr>
        <w:t>pelagicus</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Rigby</w:t>
      </w:r>
      <w:proofErr w:type="spellEnd"/>
      <w:r w:rsidRPr="0050019F">
        <w:rPr>
          <w:rFonts w:ascii="Arial" w:eastAsia="Arial" w:hAnsi="Arial" w:cs="Arial"/>
          <w:lang w:val="fr-FR"/>
        </w:rPr>
        <w:t xml:space="preserve"> et al., 2022). Dans l'Atlantique Nord-Est, le </w:t>
      </w:r>
      <w:r w:rsidRPr="0050019F">
        <w:rPr>
          <w:rFonts w:ascii="Arial" w:eastAsia="Arial" w:hAnsi="Arial" w:cs="Arial"/>
          <w:i/>
          <w:lang w:val="fr-FR"/>
        </w:rPr>
        <w:t xml:space="preserve">Alopias </w:t>
      </w:r>
      <w:proofErr w:type="spellStart"/>
      <w:r w:rsidRPr="0050019F">
        <w:rPr>
          <w:rFonts w:ascii="Arial" w:eastAsia="Arial" w:hAnsi="Arial" w:cs="Arial"/>
          <w:i/>
          <w:lang w:val="fr-FR"/>
        </w:rPr>
        <w:t>vulpinus</w:t>
      </w:r>
      <w:proofErr w:type="spellEnd"/>
      <w:r w:rsidRPr="0050019F">
        <w:rPr>
          <w:rFonts w:ascii="Arial" w:eastAsia="Arial" w:hAnsi="Arial" w:cs="Arial"/>
          <w:lang w:val="fr-FR"/>
        </w:rPr>
        <w:t xml:space="preserve"> a été observé de la Norvège jusqu'à la mer Méditerranée et à la mer Noire, ainsi qu'au large de Madère et des Açores, des juvéniles ayant été capturés dans les eaux britanniques, notamment dans la Manche et le sud de la mer du Nord (Ellis, 2004). </w:t>
      </w:r>
    </w:p>
    <w:p w14:paraId="18DD7AB3" w14:textId="77777777" w:rsidR="00E376DF" w:rsidRPr="0050019F" w:rsidRDefault="00E376DF">
      <w:pPr>
        <w:spacing w:after="0"/>
        <w:jc w:val="both"/>
        <w:rPr>
          <w:rFonts w:ascii="Arial" w:eastAsia="Arial" w:hAnsi="Arial" w:cs="Arial"/>
          <w:lang w:val="fr-FR"/>
        </w:rPr>
      </w:pPr>
    </w:p>
    <w:p w14:paraId="03B8D642" w14:textId="77777777" w:rsidR="00E376DF" w:rsidRPr="0050019F" w:rsidRDefault="00F340B8">
      <w:pPr>
        <w:spacing w:after="0"/>
        <w:jc w:val="both"/>
        <w:rPr>
          <w:rFonts w:ascii="Arial" w:eastAsia="Arial" w:hAnsi="Arial" w:cs="Arial"/>
          <w:lang w:val="fr-FR"/>
        </w:rPr>
      </w:pPr>
      <w:r w:rsidRPr="0050019F">
        <w:rPr>
          <w:rFonts w:ascii="Arial" w:eastAsia="Arial" w:hAnsi="Arial" w:cs="Arial"/>
          <w:i/>
          <w:lang w:val="fr-FR"/>
        </w:rPr>
        <w:t xml:space="preserve">Le Alopias </w:t>
      </w:r>
      <w:proofErr w:type="spellStart"/>
      <w:r w:rsidRPr="0050019F">
        <w:rPr>
          <w:rFonts w:ascii="Arial" w:eastAsia="Arial" w:hAnsi="Arial" w:cs="Arial"/>
          <w:i/>
          <w:lang w:val="fr-FR"/>
        </w:rPr>
        <w:t>pelagicus</w:t>
      </w:r>
      <w:proofErr w:type="spellEnd"/>
      <w:r w:rsidRPr="0050019F">
        <w:rPr>
          <w:rFonts w:ascii="Arial" w:eastAsia="Arial" w:hAnsi="Arial" w:cs="Arial"/>
          <w:lang w:val="fr-FR"/>
        </w:rPr>
        <w:t xml:space="preserve"> se rencontre dans les eaux océaniques tropicales à subtropicales de l'</w:t>
      </w:r>
      <w:proofErr w:type="spellStart"/>
      <w:r w:rsidRPr="0050019F">
        <w:rPr>
          <w:rFonts w:ascii="Arial" w:eastAsia="Arial" w:hAnsi="Arial" w:cs="Arial"/>
          <w:lang w:val="fr-FR"/>
        </w:rPr>
        <w:t>Indo-Pacifique</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Rigby</w:t>
      </w:r>
      <w:proofErr w:type="spellEnd"/>
      <w:r w:rsidRPr="0050019F">
        <w:rPr>
          <w:rFonts w:ascii="Arial" w:eastAsia="Arial" w:hAnsi="Arial" w:cs="Arial"/>
          <w:lang w:val="fr-FR"/>
        </w:rPr>
        <w:t xml:space="preserve"> et al., 2019a). Cette espèce véritablement océanique est présente dans l'ensemble de l'</w:t>
      </w:r>
      <w:proofErr w:type="spellStart"/>
      <w:r w:rsidRPr="0050019F">
        <w:rPr>
          <w:rFonts w:ascii="Arial" w:eastAsia="Arial" w:hAnsi="Arial" w:cs="Arial"/>
          <w:lang w:val="fr-FR"/>
        </w:rPr>
        <w:t>Indo-Pacifique</w:t>
      </w:r>
      <w:proofErr w:type="spellEnd"/>
      <w:r w:rsidRPr="0050019F">
        <w:rPr>
          <w:rFonts w:ascii="Arial" w:eastAsia="Arial" w:hAnsi="Arial" w:cs="Arial"/>
          <w:lang w:val="fr-FR"/>
        </w:rPr>
        <w:t>, dans la région de l'Australasie jusqu'au nord du Japon, ainsi que le long de la côte pacifique du Mexique et du nord de l'Amérique du Sud. Elle n'a pas été enregistrée dans l'océan Atlantique (</w:t>
      </w:r>
      <w:proofErr w:type="spellStart"/>
      <w:r w:rsidRPr="0050019F">
        <w:rPr>
          <w:rFonts w:ascii="Arial" w:eastAsia="Arial" w:hAnsi="Arial" w:cs="Arial"/>
          <w:lang w:val="fr-FR"/>
        </w:rPr>
        <w:t>Compagno</w:t>
      </w:r>
      <w:proofErr w:type="spellEnd"/>
      <w:r w:rsidRPr="0050019F">
        <w:rPr>
          <w:rFonts w:ascii="Arial" w:eastAsia="Arial" w:hAnsi="Arial" w:cs="Arial"/>
          <w:lang w:val="fr-FR"/>
        </w:rPr>
        <w:t xml:space="preserve"> 1984). Peu de données sont disponibles pour le </w:t>
      </w:r>
      <w:r w:rsidRPr="0050019F">
        <w:rPr>
          <w:rFonts w:ascii="Arial" w:eastAsia="Arial" w:hAnsi="Arial" w:cs="Arial"/>
          <w:i/>
          <w:lang w:val="fr-FR"/>
        </w:rPr>
        <w:t xml:space="preserve">Alopias </w:t>
      </w:r>
      <w:proofErr w:type="spellStart"/>
      <w:r w:rsidRPr="0050019F">
        <w:rPr>
          <w:rFonts w:ascii="Arial" w:eastAsia="Arial" w:hAnsi="Arial" w:cs="Arial"/>
          <w:i/>
          <w:lang w:val="fr-FR"/>
        </w:rPr>
        <w:t>pelagicus</w:t>
      </w:r>
      <w:proofErr w:type="spellEnd"/>
      <w:r w:rsidRPr="0050019F">
        <w:rPr>
          <w:rFonts w:ascii="Arial" w:eastAsia="Arial" w:hAnsi="Arial" w:cs="Arial"/>
          <w:lang w:val="fr-FR"/>
        </w:rPr>
        <w:t xml:space="preserve"> dans l'ensemble de son aire de répartition épipél</w:t>
      </w:r>
      <w:r w:rsidRPr="0050019F">
        <w:rPr>
          <w:rFonts w:ascii="Arial" w:eastAsia="Arial" w:hAnsi="Arial" w:cs="Arial"/>
          <w:lang w:val="fr-FR"/>
        </w:rPr>
        <w:t>agique. On ne sait pas si les populations de l'océan Indien et de l'océan Pacifique sont isolées, bien qu'il soit probable que cette espèce migre entre l'Amérique centrale et le golfe de Californie.</w:t>
      </w:r>
    </w:p>
    <w:p w14:paraId="6500626A" w14:textId="77777777" w:rsidR="00E376DF" w:rsidRPr="0050019F" w:rsidRDefault="00E376DF">
      <w:pPr>
        <w:spacing w:after="0"/>
        <w:jc w:val="both"/>
        <w:rPr>
          <w:rFonts w:ascii="Arial" w:eastAsia="Arial" w:hAnsi="Arial" w:cs="Arial"/>
          <w:lang w:val="fr-FR"/>
        </w:rPr>
      </w:pPr>
    </w:p>
    <w:p w14:paraId="5ACC5E70" w14:textId="77777777" w:rsidR="00E376DF" w:rsidRPr="0050019F" w:rsidRDefault="00F340B8">
      <w:pPr>
        <w:spacing w:after="0"/>
        <w:jc w:val="both"/>
        <w:rPr>
          <w:rFonts w:ascii="Arial" w:eastAsia="Arial" w:hAnsi="Arial" w:cs="Arial"/>
          <w:i/>
          <w:iCs/>
          <w:color w:val="121212"/>
          <w:lang w:val="fr-FR"/>
        </w:rPr>
      </w:pPr>
      <w:bookmarkStart w:id="5" w:name="_Hlk211166542"/>
      <w:r w:rsidRPr="0050019F">
        <w:rPr>
          <w:rFonts w:ascii="Arial" w:eastAsia="Arial" w:hAnsi="Arial" w:cs="Arial"/>
          <w:i/>
          <w:iCs/>
          <w:color w:val="121212"/>
          <w:lang w:val="fr-FR"/>
        </w:rPr>
        <w:t xml:space="preserve">Figure 2a - Répartition mondiale de l'Alopias </w:t>
      </w:r>
      <w:proofErr w:type="spellStart"/>
      <w:r w:rsidRPr="0050019F">
        <w:rPr>
          <w:rFonts w:ascii="Arial" w:eastAsia="Arial" w:hAnsi="Arial" w:cs="Arial"/>
          <w:i/>
          <w:iCs/>
          <w:color w:val="121212"/>
          <w:lang w:val="fr-FR"/>
        </w:rPr>
        <w:t>pelagicus</w:t>
      </w:r>
      <w:proofErr w:type="spellEnd"/>
      <w:r w:rsidRPr="0050019F">
        <w:rPr>
          <w:rFonts w:ascii="Arial" w:eastAsia="Arial" w:hAnsi="Arial" w:cs="Arial"/>
          <w:i/>
          <w:iCs/>
          <w:color w:val="121212"/>
          <w:lang w:val="fr-FR"/>
        </w:rPr>
        <w:t xml:space="preserve"> :</w:t>
      </w:r>
    </w:p>
    <w:p w14:paraId="6D4FD809" w14:textId="77777777" w:rsidR="00E376DF" w:rsidRPr="0050019F" w:rsidRDefault="00F340B8">
      <w:pPr>
        <w:spacing w:after="0"/>
        <w:jc w:val="center"/>
        <w:rPr>
          <w:rFonts w:ascii="Arial" w:eastAsia="Arial" w:hAnsi="Arial" w:cs="Arial"/>
          <w:i/>
          <w:color w:val="121212"/>
          <w:u w:val="single"/>
          <w:lang w:val="fr-FR"/>
        </w:rPr>
      </w:pPr>
      <w:r w:rsidRPr="0050019F">
        <w:rPr>
          <w:rFonts w:ascii="Arial" w:eastAsia="Arial" w:hAnsi="Arial" w:cs="Arial"/>
          <w:i/>
          <w:noProof/>
          <w:color w:val="121212"/>
          <w:u w:val="single"/>
          <w:lang w:val="fr-FR"/>
        </w:rPr>
        <w:drawing>
          <wp:inline distT="114300" distB="114300" distL="114300" distR="114300" wp14:anchorId="008A288B" wp14:editId="4F421E48">
            <wp:extent cx="5160645" cy="2309659"/>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t="27322" b="27711"/>
                    <a:stretch>
                      <a:fillRect/>
                    </a:stretch>
                  </pic:blipFill>
                  <pic:spPr>
                    <a:xfrm>
                      <a:off x="0" y="0"/>
                      <a:ext cx="5160645" cy="2309659"/>
                    </a:xfrm>
                    <a:prstGeom prst="rect">
                      <a:avLst/>
                    </a:prstGeom>
                    <a:ln/>
                  </pic:spPr>
                </pic:pic>
              </a:graphicData>
            </a:graphic>
          </wp:inline>
        </w:drawing>
      </w:r>
    </w:p>
    <w:p w14:paraId="2B1FB9F2" w14:textId="77777777" w:rsidR="00E376DF" w:rsidRPr="009B554D" w:rsidRDefault="00F340B8">
      <w:pPr>
        <w:spacing w:after="0"/>
        <w:jc w:val="both"/>
        <w:rPr>
          <w:rFonts w:ascii="Arial" w:eastAsia="Arial" w:hAnsi="Arial" w:cs="Arial"/>
          <w:color w:val="38761D"/>
          <w:sz w:val="16"/>
          <w:szCs w:val="16"/>
          <w:lang w:val="fr-FR"/>
        </w:rPr>
      </w:pPr>
      <w:r w:rsidRPr="009B554D">
        <w:rPr>
          <w:rFonts w:ascii="Arial" w:eastAsia="Arial" w:hAnsi="Arial" w:cs="Arial"/>
          <w:color w:val="38761D"/>
          <w:sz w:val="16"/>
          <w:szCs w:val="16"/>
          <w:lang w:val="fr-FR"/>
        </w:rPr>
        <w:t xml:space="preserve"> </w:t>
      </w:r>
    </w:p>
    <w:p w14:paraId="7B2D494F" w14:textId="77777777" w:rsidR="00E376DF" w:rsidRPr="0021080F" w:rsidRDefault="00F340B8">
      <w:pPr>
        <w:spacing w:after="0"/>
        <w:jc w:val="both"/>
        <w:rPr>
          <w:rFonts w:ascii="Arial" w:eastAsia="Arial" w:hAnsi="Arial" w:cs="Arial"/>
          <w:color w:val="38761D"/>
          <w:sz w:val="20"/>
          <w:szCs w:val="20"/>
          <w:lang w:val="fr-FR"/>
        </w:rPr>
      </w:pPr>
      <w:r w:rsidRPr="0021080F">
        <w:rPr>
          <w:rFonts w:ascii="Arial" w:eastAsia="Arial" w:hAnsi="Arial" w:cs="Arial"/>
          <w:i/>
          <w:iCs/>
          <w:sz w:val="20"/>
          <w:szCs w:val="20"/>
          <w:lang w:val="fr-FR"/>
        </w:rPr>
        <w:t xml:space="preserve">Figure 2b - </w:t>
      </w:r>
      <w:r w:rsidRPr="0021080F">
        <w:rPr>
          <w:rFonts w:ascii="Arial" w:eastAsia="Arial" w:hAnsi="Arial" w:cs="Arial"/>
          <w:i/>
          <w:iCs/>
          <w:color w:val="121212"/>
          <w:sz w:val="20"/>
          <w:szCs w:val="20"/>
          <w:lang w:val="fr-FR"/>
        </w:rPr>
        <w:t xml:space="preserve">Répartition mondiale de l'Alopias </w:t>
      </w:r>
      <w:proofErr w:type="spellStart"/>
      <w:r w:rsidRPr="0021080F">
        <w:rPr>
          <w:rFonts w:ascii="Arial" w:eastAsia="Arial" w:hAnsi="Arial" w:cs="Arial"/>
          <w:i/>
          <w:iCs/>
          <w:color w:val="121212"/>
          <w:sz w:val="20"/>
          <w:szCs w:val="20"/>
          <w:lang w:val="fr-FR"/>
        </w:rPr>
        <w:t>vulpinus</w:t>
      </w:r>
      <w:proofErr w:type="spellEnd"/>
      <w:r w:rsidRPr="0021080F">
        <w:rPr>
          <w:rFonts w:ascii="Arial" w:eastAsia="Arial" w:hAnsi="Arial" w:cs="Arial"/>
          <w:i/>
          <w:iCs/>
          <w:color w:val="121212"/>
          <w:sz w:val="20"/>
          <w:szCs w:val="20"/>
          <w:lang w:val="fr-FR"/>
        </w:rPr>
        <w:t xml:space="preserve"> :</w:t>
      </w:r>
    </w:p>
    <w:p w14:paraId="13625815" w14:textId="52002F03" w:rsidR="00E376DF" w:rsidRPr="0050019F" w:rsidRDefault="00F340B8">
      <w:pPr>
        <w:spacing w:after="0"/>
        <w:jc w:val="center"/>
        <w:rPr>
          <w:rFonts w:ascii="Arial" w:eastAsia="Arial" w:hAnsi="Arial" w:cs="Arial"/>
          <w:i/>
          <w:color w:val="121212"/>
          <w:u w:val="single"/>
          <w:lang w:val="fr-FR"/>
        </w:rPr>
      </w:pPr>
      <w:r w:rsidRPr="0050019F">
        <w:rPr>
          <w:rFonts w:ascii="Arial" w:eastAsia="Arial" w:hAnsi="Arial" w:cs="Arial"/>
          <w:i/>
          <w:noProof/>
          <w:color w:val="121212"/>
          <w:u w:val="single"/>
          <w:lang w:val="fr-FR"/>
        </w:rPr>
        <w:lastRenderedPageBreak/>
        <w:drawing>
          <wp:inline distT="114300" distB="114300" distL="114300" distR="114300" wp14:anchorId="36909C6E" wp14:editId="64CDF8F5">
            <wp:extent cx="5160645" cy="234574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t="27287" b="27620"/>
                    <a:stretch>
                      <a:fillRect/>
                    </a:stretch>
                  </pic:blipFill>
                  <pic:spPr>
                    <a:xfrm>
                      <a:off x="0" y="0"/>
                      <a:ext cx="5160645" cy="2345748"/>
                    </a:xfrm>
                    <a:prstGeom prst="rect">
                      <a:avLst/>
                    </a:prstGeom>
                    <a:ln/>
                  </pic:spPr>
                </pic:pic>
              </a:graphicData>
            </a:graphic>
          </wp:inline>
        </w:drawing>
      </w:r>
    </w:p>
    <w:p w14:paraId="3ED9E530" w14:textId="77777777" w:rsidR="00E376DF" w:rsidRPr="0021080F" w:rsidRDefault="00F340B8">
      <w:pPr>
        <w:spacing w:after="0"/>
        <w:jc w:val="both"/>
        <w:rPr>
          <w:rFonts w:ascii="Arial" w:eastAsia="Arial" w:hAnsi="Arial" w:cs="Arial"/>
          <w:i/>
          <w:iCs/>
          <w:color w:val="121212"/>
          <w:sz w:val="20"/>
          <w:szCs w:val="20"/>
          <w:lang w:val="fr-FR"/>
        </w:rPr>
      </w:pPr>
      <w:r w:rsidRPr="0021080F">
        <w:rPr>
          <w:rFonts w:ascii="Arial" w:eastAsia="Arial" w:hAnsi="Arial" w:cs="Arial"/>
          <w:i/>
          <w:iCs/>
          <w:color w:val="121212"/>
          <w:sz w:val="20"/>
          <w:szCs w:val="20"/>
          <w:lang w:val="fr-FR"/>
        </w:rPr>
        <w:t xml:space="preserve">Figure 2c - Répartition mondiale de l'Alopias </w:t>
      </w:r>
      <w:proofErr w:type="spellStart"/>
      <w:r w:rsidRPr="0021080F">
        <w:rPr>
          <w:rFonts w:ascii="Arial" w:eastAsia="Arial" w:hAnsi="Arial" w:cs="Arial"/>
          <w:i/>
          <w:iCs/>
          <w:color w:val="121212"/>
          <w:sz w:val="20"/>
          <w:szCs w:val="20"/>
          <w:lang w:val="fr-FR"/>
        </w:rPr>
        <w:t>superciliosus</w:t>
      </w:r>
      <w:proofErr w:type="spellEnd"/>
      <w:r w:rsidRPr="0021080F">
        <w:rPr>
          <w:rFonts w:ascii="Arial" w:eastAsia="Arial" w:hAnsi="Arial" w:cs="Arial"/>
          <w:i/>
          <w:iCs/>
          <w:color w:val="121212"/>
          <w:sz w:val="20"/>
          <w:szCs w:val="20"/>
          <w:lang w:val="fr-FR"/>
        </w:rPr>
        <w:t xml:space="preserve"> :</w:t>
      </w:r>
    </w:p>
    <w:p w14:paraId="483A27D2" w14:textId="77777777" w:rsidR="00E376DF" w:rsidRPr="0050019F" w:rsidRDefault="00F340B8">
      <w:pPr>
        <w:spacing w:after="0"/>
        <w:jc w:val="center"/>
        <w:rPr>
          <w:rFonts w:ascii="Arial" w:eastAsia="Arial" w:hAnsi="Arial" w:cs="Arial"/>
          <w:i/>
          <w:color w:val="121212"/>
          <w:u w:val="single"/>
          <w:lang w:val="fr-FR"/>
        </w:rPr>
      </w:pPr>
      <w:r w:rsidRPr="0050019F">
        <w:rPr>
          <w:rFonts w:ascii="Arial" w:eastAsia="Arial" w:hAnsi="Arial" w:cs="Arial"/>
          <w:noProof/>
          <w:color w:val="38761D"/>
          <w:lang w:val="fr-FR"/>
        </w:rPr>
        <w:drawing>
          <wp:inline distT="114300" distB="114300" distL="114300" distR="114300" wp14:anchorId="4CD4B668" wp14:editId="176680BC">
            <wp:extent cx="5160645" cy="274272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t="25114" b="22029"/>
                    <a:stretch>
                      <a:fillRect/>
                    </a:stretch>
                  </pic:blipFill>
                  <pic:spPr>
                    <a:xfrm>
                      <a:off x="0" y="0"/>
                      <a:ext cx="5160645" cy="2742720"/>
                    </a:xfrm>
                    <a:prstGeom prst="rect">
                      <a:avLst/>
                    </a:prstGeom>
                    <a:ln/>
                  </pic:spPr>
                </pic:pic>
              </a:graphicData>
            </a:graphic>
          </wp:inline>
        </w:drawing>
      </w:r>
    </w:p>
    <w:p w14:paraId="7A1684C4" w14:textId="77777777" w:rsidR="00E376DF" w:rsidRPr="0050019F" w:rsidRDefault="00E376DF">
      <w:pPr>
        <w:spacing w:after="0"/>
        <w:jc w:val="center"/>
        <w:rPr>
          <w:rFonts w:ascii="Arial" w:eastAsia="Arial" w:hAnsi="Arial" w:cs="Arial"/>
          <w:i/>
          <w:color w:val="121212"/>
          <w:u w:val="single"/>
          <w:lang w:val="fr-FR"/>
        </w:rPr>
      </w:pPr>
    </w:p>
    <w:p w14:paraId="4CF05F78" w14:textId="77777777" w:rsidR="00E376DF" w:rsidRPr="0021080F" w:rsidRDefault="00F340B8">
      <w:pPr>
        <w:spacing w:after="0"/>
        <w:jc w:val="both"/>
        <w:rPr>
          <w:rFonts w:ascii="Arial" w:eastAsia="Arial" w:hAnsi="Arial" w:cs="Arial"/>
          <w:i/>
          <w:sz w:val="20"/>
          <w:szCs w:val="20"/>
          <w:lang w:val="fr-FR"/>
        </w:rPr>
      </w:pPr>
      <w:r w:rsidRPr="0021080F">
        <w:rPr>
          <w:rFonts w:ascii="Arial" w:eastAsia="Arial" w:hAnsi="Arial" w:cs="Arial"/>
          <w:i/>
          <w:sz w:val="20"/>
          <w:szCs w:val="20"/>
          <w:lang w:val="fr-FR"/>
        </w:rPr>
        <w:t>Fig. 2a-c ; Cartes de répartition mondiale des requins-renards (données de la Liste rouge de l'UICN).</w:t>
      </w:r>
      <w:bookmarkEnd w:id="5"/>
    </w:p>
    <w:p w14:paraId="3C8B59A2" w14:textId="77777777" w:rsidR="00E376DF" w:rsidRPr="0050019F" w:rsidRDefault="00E376DF">
      <w:pPr>
        <w:spacing w:after="0"/>
        <w:jc w:val="both"/>
        <w:rPr>
          <w:rFonts w:ascii="Arial" w:eastAsia="Arial" w:hAnsi="Arial" w:cs="Arial"/>
          <w:i/>
          <w:u w:val="single"/>
          <w:lang w:val="fr-FR"/>
        </w:rPr>
      </w:pPr>
    </w:p>
    <w:p w14:paraId="48FA69ED"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 xml:space="preserve">4.2 </w:t>
      </w:r>
      <w:r w:rsidRPr="0050019F">
        <w:rPr>
          <w:rFonts w:ascii="Arial" w:eastAsia="Arial" w:hAnsi="Arial" w:cs="Arial"/>
          <w:bCs/>
          <w:lang w:val="fr-FR"/>
        </w:rPr>
        <w:tab/>
        <w:t>Population (estimations et tendances)</w:t>
      </w:r>
    </w:p>
    <w:p w14:paraId="49BE8D47" w14:textId="77777777" w:rsidR="00E376DF" w:rsidRPr="0050019F" w:rsidRDefault="00E376DF">
      <w:pPr>
        <w:spacing w:after="0"/>
        <w:ind w:left="567" w:hanging="567"/>
        <w:jc w:val="both"/>
        <w:rPr>
          <w:rFonts w:ascii="Arial" w:eastAsia="Arial" w:hAnsi="Arial" w:cs="Arial"/>
          <w:bCs/>
          <w:lang w:val="fr-FR"/>
        </w:rPr>
      </w:pPr>
    </w:p>
    <w:p w14:paraId="2E3EB104"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La famille des requins-renards figure parmi la plus vulnérable de toutes les espèces de requins pélagiques face à toute forme de mortalité liée à la pêche, qu'il s'agisse d'espèces ciblées ou de prises accessoires. Étant donné que les requins-renards ne sont généralement identifiés qu'un tant que famille, il n'existe pas de données sur la taille des populations. Toutefois, certaines tendances pour la famille et pour les espèces ont été recensées, principalement par les évaluations mondiales de la Liste roug</w:t>
      </w:r>
      <w:r w:rsidRPr="0050019F">
        <w:rPr>
          <w:rFonts w:ascii="Arial" w:eastAsia="Arial" w:hAnsi="Arial" w:cs="Arial"/>
          <w:lang w:val="fr-FR"/>
        </w:rPr>
        <w:t xml:space="preserve">e de l'UICN. </w:t>
      </w:r>
    </w:p>
    <w:p w14:paraId="3619A039" w14:textId="77777777" w:rsidR="00E376DF" w:rsidRPr="0050019F" w:rsidRDefault="00E376DF">
      <w:pPr>
        <w:spacing w:after="0"/>
        <w:jc w:val="both"/>
        <w:rPr>
          <w:rFonts w:ascii="Arial" w:eastAsia="Arial" w:hAnsi="Arial" w:cs="Arial"/>
          <w:lang w:val="fr-FR"/>
        </w:rPr>
      </w:pPr>
    </w:p>
    <w:p w14:paraId="10248646"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À l'échelle mondiale, le groupe d'espèces </w:t>
      </w:r>
      <w:r w:rsidRPr="0050019F">
        <w:rPr>
          <w:rFonts w:ascii="Arial" w:eastAsia="Arial" w:hAnsi="Arial" w:cs="Arial"/>
          <w:i/>
          <w:iCs/>
          <w:lang w:val="fr-FR"/>
        </w:rPr>
        <w:t>Alopias</w:t>
      </w:r>
      <w:r w:rsidRPr="0050019F">
        <w:rPr>
          <w:rFonts w:ascii="Arial" w:eastAsia="Arial" w:hAnsi="Arial" w:cs="Arial"/>
          <w:lang w:val="fr-FR"/>
        </w:rPr>
        <w:t xml:space="preserve"> a connu un déclin dans presque toutes les régions où il se rencontre. Une étude récente estime que les captures combinées des trois espèces d'</w:t>
      </w:r>
      <w:r w:rsidRPr="0050019F">
        <w:rPr>
          <w:rFonts w:ascii="Arial" w:eastAsia="Arial" w:hAnsi="Arial" w:cs="Arial"/>
          <w:i/>
          <w:iCs/>
          <w:lang w:val="fr-FR"/>
        </w:rPr>
        <w:t>Alopias</w:t>
      </w:r>
      <w:r w:rsidRPr="0050019F">
        <w:rPr>
          <w:rFonts w:ascii="Arial" w:eastAsia="Arial" w:hAnsi="Arial" w:cs="Arial"/>
          <w:lang w:val="fr-FR"/>
        </w:rPr>
        <w:t xml:space="preserve"> s'élèvent en moyenne à environ 33 200 tonnes par an, avec des pics annuels dépassant 70 000 tonnes (</w:t>
      </w:r>
      <w:proofErr w:type="spellStart"/>
      <w:r w:rsidRPr="0050019F">
        <w:rPr>
          <w:rFonts w:ascii="Arial" w:eastAsia="Arial" w:hAnsi="Arial" w:cs="Arial"/>
          <w:lang w:val="fr-FR"/>
        </w:rPr>
        <w:t>MacNeil</w:t>
      </w:r>
      <w:proofErr w:type="spellEnd"/>
      <w:r w:rsidRPr="0050019F">
        <w:rPr>
          <w:rFonts w:ascii="Arial" w:eastAsia="Arial" w:hAnsi="Arial" w:cs="Arial"/>
          <w:lang w:val="fr-FR"/>
        </w:rPr>
        <w:t xml:space="preserve"> et al., 2025, en révision). La proportion de ailerons de requins-renards sur le marché des ailerons de requin de Hong Kong, source de données plus fiable, a également diminué sur une période de trois ans 2019‑2021 (</w:t>
      </w:r>
      <w:proofErr w:type="spellStart"/>
      <w:r w:rsidRPr="0050019F">
        <w:rPr>
          <w:rFonts w:ascii="Arial" w:eastAsia="Arial" w:hAnsi="Arial" w:cs="Arial"/>
          <w:lang w:val="fr-FR"/>
        </w:rPr>
        <w:t>Cardenosa</w:t>
      </w:r>
      <w:proofErr w:type="spellEnd"/>
      <w:r w:rsidRPr="0050019F">
        <w:rPr>
          <w:rFonts w:ascii="Arial" w:eastAsia="Arial" w:hAnsi="Arial" w:cs="Arial"/>
          <w:lang w:val="fr-FR"/>
        </w:rPr>
        <w:t xml:space="preserve"> et al., 2024).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w:t>
      </w:r>
      <w:r w:rsidRPr="0050019F">
        <w:rPr>
          <w:rFonts w:ascii="Arial" w:eastAsia="Arial" w:hAnsi="Arial" w:cs="Arial"/>
          <w:i/>
          <w:iCs/>
          <w:lang w:val="fr-FR"/>
        </w:rPr>
        <w:t>perciliosus</w:t>
      </w:r>
      <w:proofErr w:type="spellEnd"/>
      <w:r w:rsidRPr="0050019F">
        <w:rPr>
          <w:rFonts w:ascii="Arial" w:eastAsia="Arial" w:hAnsi="Arial" w:cs="Arial"/>
          <w:lang w:val="fr-FR"/>
        </w:rPr>
        <w:t>, dont la vulnérabilité biologique intrinsèque à la surpêche est la plus élevée parmi tous les requins-renards, est probablement le plus vulnérable du groupe.</w:t>
      </w:r>
    </w:p>
    <w:p w14:paraId="643FDD8E" w14:textId="77777777" w:rsidR="00E376DF" w:rsidRPr="0050019F" w:rsidRDefault="00E376DF">
      <w:pPr>
        <w:spacing w:after="0"/>
        <w:jc w:val="both"/>
        <w:rPr>
          <w:rFonts w:ascii="Arial" w:eastAsia="Arial" w:hAnsi="Arial" w:cs="Arial"/>
          <w:lang w:val="fr-FR"/>
        </w:rPr>
      </w:pPr>
    </w:p>
    <w:p w14:paraId="01237E49"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lastRenderedPageBreak/>
        <w:t xml:space="preserve">Les résultats génétiques pour le </w:t>
      </w:r>
      <w:r w:rsidRPr="0050019F">
        <w:rPr>
          <w:rFonts w:ascii="Arial" w:eastAsia="Arial" w:hAnsi="Arial" w:cs="Arial"/>
          <w:i/>
          <w:lang w:val="fr-FR"/>
        </w:rPr>
        <w:t xml:space="preserve">Alopias </w:t>
      </w:r>
      <w:proofErr w:type="spellStart"/>
      <w:r w:rsidRPr="0050019F">
        <w:rPr>
          <w:rFonts w:ascii="Arial" w:eastAsia="Arial" w:hAnsi="Arial" w:cs="Arial"/>
          <w:i/>
          <w:lang w:val="fr-FR"/>
        </w:rPr>
        <w:t>pelagicus</w:t>
      </w:r>
      <w:proofErr w:type="spellEnd"/>
      <w:r w:rsidRPr="0050019F">
        <w:rPr>
          <w:rFonts w:ascii="Arial" w:eastAsia="Arial" w:hAnsi="Arial" w:cs="Arial"/>
          <w:lang w:val="fr-FR"/>
        </w:rPr>
        <w:t xml:space="preserve"> indiquent une certaine structuration entre Pacifique Est et Pacifique Ouest, mais il reste inconnu s'il existe une structuration génétique entre les océans Indien et Pacifique (</w:t>
      </w:r>
      <w:proofErr w:type="spellStart"/>
      <w:r w:rsidRPr="0050019F">
        <w:rPr>
          <w:rFonts w:ascii="Arial" w:eastAsia="Arial" w:hAnsi="Arial" w:cs="Arial"/>
          <w:lang w:val="fr-FR"/>
        </w:rPr>
        <w:t>Trejo</w:t>
      </w:r>
      <w:proofErr w:type="spellEnd"/>
      <w:r w:rsidRPr="0050019F">
        <w:rPr>
          <w:rFonts w:ascii="Arial" w:eastAsia="Arial" w:hAnsi="Arial" w:cs="Arial"/>
          <w:lang w:val="fr-FR"/>
        </w:rPr>
        <w:t xml:space="preserve">, 2005). En revanche, le </w:t>
      </w:r>
      <w:r w:rsidRPr="0050019F">
        <w:rPr>
          <w:rFonts w:ascii="Arial" w:eastAsia="Arial" w:hAnsi="Arial" w:cs="Arial"/>
          <w:i/>
          <w:lang w:val="fr-FR"/>
        </w:rPr>
        <w:t xml:space="preserve">Alopias </w:t>
      </w:r>
      <w:proofErr w:type="spellStart"/>
      <w:r w:rsidRPr="0050019F">
        <w:rPr>
          <w:rFonts w:ascii="Arial" w:eastAsia="Arial" w:hAnsi="Arial" w:cs="Arial"/>
          <w:i/>
          <w:lang w:val="fr-FR"/>
        </w:rPr>
        <w:t>superciliosus</w:t>
      </w:r>
      <w:proofErr w:type="spellEnd"/>
      <w:r w:rsidRPr="0050019F">
        <w:rPr>
          <w:rFonts w:ascii="Arial" w:eastAsia="Arial" w:hAnsi="Arial" w:cs="Arial"/>
          <w:lang w:val="fr-FR"/>
        </w:rPr>
        <w:t xml:space="preserve"> et le </w:t>
      </w:r>
      <w:r w:rsidRPr="0050019F">
        <w:rPr>
          <w:rFonts w:ascii="Arial" w:eastAsia="Arial" w:hAnsi="Arial" w:cs="Arial"/>
          <w:i/>
          <w:lang w:val="fr-FR"/>
        </w:rPr>
        <w:t xml:space="preserve">Alopias </w:t>
      </w:r>
      <w:proofErr w:type="spellStart"/>
      <w:r w:rsidRPr="0050019F">
        <w:rPr>
          <w:rFonts w:ascii="Arial" w:eastAsia="Arial" w:hAnsi="Arial" w:cs="Arial"/>
          <w:i/>
          <w:lang w:val="fr-FR"/>
        </w:rPr>
        <w:t>vulpinus</w:t>
      </w:r>
      <w:proofErr w:type="spellEnd"/>
      <w:r w:rsidRPr="0050019F">
        <w:rPr>
          <w:rFonts w:ascii="Arial" w:eastAsia="Arial" w:hAnsi="Arial" w:cs="Arial"/>
          <w:lang w:val="fr-FR"/>
        </w:rPr>
        <w:t xml:space="preserve"> semblent former une population globale unique, avec toutefois une structuration génétique entre l'Atlantique Nord-Ouest et l'océan Pacifique (</w:t>
      </w:r>
      <w:proofErr w:type="spellStart"/>
      <w:r w:rsidRPr="0050019F">
        <w:rPr>
          <w:rFonts w:ascii="Arial" w:eastAsia="Arial" w:hAnsi="Arial" w:cs="Arial"/>
          <w:lang w:val="fr-FR"/>
        </w:rPr>
        <w:t>Trejo</w:t>
      </w:r>
      <w:proofErr w:type="spellEnd"/>
      <w:r w:rsidRPr="0050019F">
        <w:rPr>
          <w:rFonts w:ascii="Arial" w:eastAsia="Arial" w:hAnsi="Arial" w:cs="Arial"/>
          <w:lang w:val="fr-FR"/>
        </w:rPr>
        <w:t>, 2005 ; Morales et al., 2018).</w:t>
      </w:r>
    </w:p>
    <w:p w14:paraId="43FBB230" w14:textId="77777777" w:rsidR="00E37C07" w:rsidRDefault="00E37C07">
      <w:pPr>
        <w:spacing w:after="0"/>
        <w:jc w:val="both"/>
        <w:rPr>
          <w:rFonts w:ascii="Arial" w:eastAsia="Arial" w:hAnsi="Arial" w:cs="Arial"/>
          <w:i/>
          <w:iCs/>
          <w:sz w:val="20"/>
          <w:szCs w:val="20"/>
          <w:lang w:val="fr-FR"/>
        </w:rPr>
      </w:pPr>
    </w:p>
    <w:p w14:paraId="0F6C327C" w14:textId="086C761B" w:rsidR="00E376DF" w:rsidRPr="0050019F" w:rsidRDefault="00F340B8">
      <w:pPr>
        <w:spacing w:after="0"/>
        <w:jc w:val="both"/>
        <w:rPr>
          <w:rFonts w:ascii="Arial" w:eastAsia="Arial" w:hAnsi="Arial" w:cs="Arial"/>
          <w:i/>
          <w:iCs/>
          <w:sz w:val="20"/>
          <w:szCs w:val="20"/>
          <w:lang w:val="fr-FR"/>
        </w:rPr>
      </w:pPr>
      <w:r w:rsidRPr="0050019F">
        <w:rPr>
          <w:rFonts w:ascii="Arial" w:eastAsia="Arial" w:hAnsi="Arial" w:cs="Arial"/>
          <w:i/>
          <w:iCs/>
          <w:sz w:val="20"/>
          <w:szCs w:val="20"/>
          <w:lang w:val="fr-FR"/>
        </w:rPr>
        <w:t xml:space="preserve">Tableau 1 : </w:t>
      </w:r>
      <w:r w:rsidRPr="0050019F">
        <w:rPr>
          <w:rFonts w:ascii="Arial" w:eastAsia="Arial" w:hAnsi="Arial" w:cs="Arial"/>
          <w:sz w:val="20"/>
          <w:szCs w:val="20"/>
          <w:lang w:val="fr-FR"/>
        </w:rPr>
        <w:t>Déclin des populations d'</w:t>
      </w:r>
      <w:r w:rsidRPr="0050019F">
        <w:rPr>
          <w:rFonts w:ascii="Arial" w:eastAsia="Arial" w:hAnsi="Arial" w:cs="Arial"/>
          <w:i/>
          <w:iCs/>
          <w:sz w:val="20"/>
          <w:szCs w:val="20"/>
          <w:lang w:val="fr-FR"/>
        </w:rPr>
        <w:t>Alopias</w:t>
      </w:r>
    </w:p>
    <w:p w14:paraId="44D988ED" w14:textId="77777777" w:rsidR="00E376DF" w:rsidRPr="0050019F" w:rsidRDefault="00E376DF">
      <w:pPr>
        <w:spacing w:after="0"/>
        <w:jc w:val="both"/>
        <w:rPr>
          <w:rFonts w:ascii="Arial" w:eastAsia="Arial" w:hAnsi="Arial" w:cs="Arial"/>
          <w:i/>
          <w:iCs/>
          <w:sz w:val="20"/>
          <w:szCs w:val="20"/>
          <w:lang w:val="fr-FR"/>
        </w:rPr>
      </w:pPr>
    </w:p>
    <w:tbl>
      <w:tblPr>
        <w:tblStyle w:val="a1"/>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5901"/>
        <w:gridCol w:w="1719"/>
      </w:tblGrid>
      <w:tr w:rsidR="00E376DF" w:rsidRPr="0050019F" w14:paraId="348A436D" w14:textId="77777777">
        <w:trPr>
          <w:trHeight w:val="370"/>
        </w:trPr>
        <w:tc>
          <w:tcPr>
            <w:tcW w:w="1395" w:type="dxa"/>
            <w:tcBorders>
              <w:top w:val="single" w:sz="8" w:space="0" w:color="B3CC82"/>
              <w:left w:val="single" w:sz="8" w:space="0" w:color="B3CC82"/>
              <w:bottom w:val="single" w:sz="8" w:space="0" w:color="B3CC82"/>
              <w:right w:val="nil"/>
            </w:tcBorders>
            <w:shd w:val="clear" w:color="auto" w:fill="9BBB59"/>
            <w:tcMar>
              <w:top w:w="0" w:type="dxa"/>
              <w:left w:w="100" w:type="dxa"/>
              <w:bottom w:w="0" w:type="dxa"/>
              <w:right w:w="100" w:type="dxa"/>
            </w:tcMar>
            <w:vAlign w:val="center"/>
          </w:tcPr>
          <w:p w14:paraId="6866C9AE" w14:textId="77777777" w:rsidR="00E376DF" w:rsidRPr="0050019F" w:rsidRDefault="00F340B8">
            <w:pPr>
              <w:spacing w:after="0"/>
              <w:ind w:left="-100"/>
              <w:jc w:val="center"/>
              <w:rPr>
                <w:rFonts w:ascii="Arial" w:eastAsia="Arial" w:hAnsi="Arial" w:cs="Arial"/>
                <w:b/>
                <w:color w:val="B45F06"/>
                <w:sz w:val="18"/>
                <w:szCs w:val="18"/>
                <w:lang w:val="fr-FR"/>
              </w:rPr>
            </w:pPr>
            <w:r w:rsidRPr="0050019F">
              <w:rPr>
                <w:rFonts w:ascii="Arial" w:eastAsia="Arial" w:hAnsi="Arial" w:cs="Arial"/>
                <w:b/>
                <w:color w:val="B45F06"/>
                <w:sz w:val="18"/>
                <w:szCs w:val="18"/>
                <w:lang w:val="fr-FR"/>
              </w:rPr>
              <w:t>Océan/Mer</w:t>
            </w:r>
          </w:p>
        </w:tc>
        <w:tc>
          <w:tcPr>
            <w:tcW w:w="5900" w:type="dxa"/>
            <w:tcBorders>
              <w:top w:val="single" w:sz="8" w:space="0" w:color="B3CC82"/>
              <w:left w:val="nil"/>
              <w:bottom w:val="single" w:sz="8" w:space="0" w:color="B3CC82"/>
              <w:right w:val="single" w:sz="8" w:space="0" w:color="B3CC82"/>
            </w:tcBorders>
            <w:shd w:val="clear" w:color="auto" w:fill="9BBB59"/>
            <w:tcMar>
              <w:top w:w="0" w:type="dxa"/>
              <w:left w:w="100" w:type="dxa"/>
              <w:bottom w:w="0" w:type="dxa"/>
              <w:right w:w="100" w:type="dxa"/>
            </w:tcMar>
            <w:vAlign w:val="center"/>
          </w:tcPr>
          <w:p w14:paraId="4A541365" w14:textId="77777777" w:rsidR="00E376DF" w:rsidRPr="0050019F" w:rsidRDefault="00F340B8">
            <w:pPr>
              <w:spacing w:after="0"/>
              <w:ind w:left="-100"/>
              <w:rPr>
                <w:rFonts w:ascii="Arial" w:eastAsia="Arial" w:hAnsi="Arial" w:cs="Arial"/>
                <w:b/>
                <w:color w:val="B45F06"/>
                <w:sz w:val="18"/>
                <w:szCs w:val="18"/>
                <w:lang w:val="fr-FR"/>
              </w:rPr>
            </w:pPr>
            <w:r w:rsidRPr="0050019F">
              <w:rPr>
                <w:rFonts w:ascii="Arial" w:eastAsia="Arial" w:hAnsi="Arial" w:cs="Arial"/>
                <w:b/>
                <w:color w:val="B45F06"/>
                <w:sz w:val="18"/>
                <w:szCs w:val="18"/>
                <w:lang w:val="fr-FR"/>
              </w:rPr>
              <w:t>Déclin estimé des populations de requins-renards</w:t>
            </w:r>
          </w:p>
        </w:tc>
        <w:tc>
          <w:tcPr>
            <w:tcW w:w="1719" w:type="dxa"/>
            <w:tcBorders>
              <w:top w:val="single" w:sz="8" w:space="0" w:color="B3CC82"/>
              <w:left w:val="nil"/>
              <w:bottom w:val="single" w:sz="8" w:space="0" w:color="B3CC82"/>
              <w:right w:val="single" w:sz="8" w:space="0" w:color="B3CC82"/>
            </w:tcBorders>
            <w:shd w:val="clear" w:color="auto" w:fill="9BBB59"/>
            <w:tcMar>
              <w:top w:w="0" w:type="dxa"/>
              <w:left w:w="100" w:type="dxa"/>
              <w:bottom w:w="0" w:type="dxa"/>
              <w:right w:w="100" w:type="dxa"/>
            </w:tcMar>
            <w:vAlign w:val="center"/>
          </w:tcPr>
          <w:p w14:paraId="1678D4D9" w14:textId="77777777" w:rsidR="00E376DF" w:rsidRPr="0050019F" w:rsidRDefault="00F340B8">
            <w:pPr>
              <w:spacing w:after="0"/>
              <w:ind w:left="-100"/>
              <w:rPr>
                <w:rFonts w:ascii="Arial" w:eastAsia="Arial" w:hAnsi="Arial" w:cs="Arial"/>
                <w:b/>
                <w:color w:val="B45F06"/>
                <w:sz w:val="16"/>
                <w:szCs w:val="16"/>
                <w:lang w:val="fr-FR"/>
              </w:rPr>
            </w:pPr>
            <w:r w:rsidRPr="0050019F">
              <w:rPr>
                <w:rFonts w:ascii="Arial" w:eastAsia="Arial" w:hAnsi="Arial" w:cs="Arial"/>
                <w:b/>
                <w:color w:val="B45F06"/>
                <w:sz w:val="16"/>
                <w:szCs w:val="16"/>
                <w:lang w:val="fr-FR"/>
              </w:rPr>
              <w:t>Référence</w:t>
            </w:r>
          </w:p>
        </w:tc>
      </w:tr>
      <w:tr w:rsidR="00E376DF" w:rsidRPr="00F340B8" w14:paraId="14172A61"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37498816" w14:textId="77777777" w:rsidR="00E376DF" w:rsidRPr="0050019F" w:rsidRDefault="00F340B8">
            <w:pPr>
              <w:spacing w:after="0"/>
              <w:ind w:left="-100"/>
              <w:jc w:val="right"/>
              <w:rPr>
                <w:rFonts w:ascii="Arial" w:eastAsia="Arial" w:hAnsi="Arial" w:cs="Arial"/>
                <w:b/>
                <w:color w:val="B45F06"/>
                <w:sz w:val="18"/>
                <w:szCs w:val="18"/>
                <w:lang w:val="fr-FR"/>
              </w:rPr>
            </w:pPr>
            <w:r w:rsidRPr="0050019F">
              <w:rPr>
                <w:rFonts w:ascii="Arial" w:eastAsia="Arial" w:hAnsi="Arial" w:cs="Arial"/>
                <w:b/>
                <w:color w:val="B45F06"/>
                <w:sz w:val="18"/>
                <w:szCs w:val="18"/>
                <w:lang w:val="fr-FR"/>
              </w:rPr>
              <w:t>Atlantique</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1AF68584" w14:textId="77777777" w:rsidR="00E376DF" w:rsidRPr="0050019F" w:rsidRDefault="00F340B8">
            <w:pPr>
              <w:spacing w:after="0"/>
              <w:ind w:left="-100"/>
              <w:rPr>
                <w:rFonts w:ascii="Arial" w:eastAsia="Arial" w:hAnsi="Arial" w:cs="Arial"/>
                <w:i/>
                <w:iCs/>
                <w:sz w:val="18"/>
                <w:szCs w:val="18"/>
                <w:lang w:val="fr-FR"/>
              </w:rPr>
            </w:pPr>
            <w:r w:rsidRPr="0050019F">
              <w:rPr>
                <w:rFonts w:ascii="Arial" w:eastAsia="Arial" w:hAnsi="Arial" w:cs="Arial"/>
                <w:b/>
                <w:bCs/>
                <w:sz w:val="18"/>
                <w:szCs w:val="18"/>
                <w:lang w:val="fr-FR"/>
              </w:rPr>
              <w:t>83,1 %</w:t>
            </w:r>
            <w:r w:rsidRPr="0050019F">
              <w:rPr>
                <w:rFonts w:ascii="Arial" w:eastAsia="Arial" w:hAnsi="Arial" w:cs="Arial"/>
                <w:sz w:val="18"/>
                <w:szCs w:val="18"/>
                <w:lang w:val="fr-FR"/>
              </w:rPr>
              <w:t xml:space="preserve"> sur trois générations (55,5 ans) pour </w:t>
            </w:r>
            <w:r w:rsidRPr="0050019F">
              <w:rPr>
                <w:rFonts w:ascii="Arial" w:eastAsia="Arial" w:hAnsi="Arial" w:cs="Arial"/>
                <w:i/>
                <w:iCs/>
                <w:sz w:val="18"/>
                <w:szCs w:val="18"/>
                <w:lang w:val="fr-FR"/>
              </w:rPr>
              <w:t xml:space="preserve">Alopias </w:t>
            </w:r>
            <w:proofErr w:type="spellStart"/>
            <w:r w:rsidRPr="0050019F">
              <w:rPr>
                <w:rFonts w:ascii="Arial" w:eastAsia="Arial" w:hAnsi="Arial" w:cs="Arial"/>
                <w:i/>
                <w:iCs/>
                <w:sz w:val="18"/>
                <w:szCs w:val="18"/>
                <w:lang w:val="fr-FR"/>
              </w:rPr>
              <w:t>superciliocus</w:t>
            </w:r>
            <w:proofErr w:type="spellEnd"/>
            <w:r w:rsidRPr="0050019F">
              <w:rPr>
                <w:rFonts w:ascii="Arial" w:eastAsia="Arial" w:hAnsi="Arial" w:cs="Arial"/>
                <w:sz w:val="18"/>
                <w:szCs w:val="18"/>
                <w:lang w:val="fr-FR"/>
              </w:rPr>
              <w:t xml:space="preserve"> dans l'Atlantique Nord-Ouest</w:t>
            </w:r>
            <w:r w:rsidRPr="0050019F">
              <w:rPr>
                <w:rFonts w:ascii="Arial" w:eastAsia="Arial" w:hAnsi="Arial" w:cs="Arial"/>
                <w:i/>
                <w:iCs/>
                <w:sz w:val="18"/>
                <w:szCs w:val="18"/>
                <w:lang w:val="fr-FR"/>
              </w:rPr>
              <w:t xml:space="preserve">. </w:t>
            </w:r>
          </w:p>
          <w:p w14:paraId="7E6CE467" w14:textId="77777777" w:rsidR="00E376DF" w:rsidRPr="0050019F" w:rsidRDefault="00F340B8">
            <w:pPr>
              <w:spacing w:after="0"/>
              <w:ind w:left="-100"/>
              <w:rPr>
                <w:rFonts w:ascii="Arial" w:eastAsia="Arial" w:hAnsi="Arial" w:cs="Arial"/>
                <w:sz w:val="18"/>
                <w:szCs w:val="18"/>
                <w:lang w:val="fr-FR"/>
              </w:rPr>
            </w:pPr>
            <w:r w:rsidRPr="0050019F">
              <w:rPr>
                <w:rFonts w:ascii="Arial" w:eastAsia="Arial" w:hAnsi="Arial" w:cs="Arial"/>
                <w:b/>
                <w:sz w:val="18"/>
                <w:szCs w:val="18"/>
                <w:lang w:val="fr-FR"/>
              </w:rPr>
              <w:t xml:space="preserve">97 % </w:t>
            </w:r>
            <w:r w:rsidRPr="0050019F">
              <w:rPr>
                <w:rFonts w:ascii="Arial" w:eastAsia="Arial" w:hAnsi="Arial" w:cs="Arial"/>
                <w:sz w:val="18"/>
                <w:szCs w:val="18"/>
                <w:lang w:val="fr-FR"/>
              </w:rPr>
              <w:t xml:space="preserve">sur trois générations (76,5 ans) pour </w:t>
            </w:r>
            <w:r w:rsidRPr="0050019F">
              <w:rPr>
                <w:rFonts w:ascii="Arial" w:eastAsia="Arial" w:hAnsi="Arial" w:cs="Arial"/>
                <w:i/>
                <w:sz w:val="18"/>
                <w:szCs w:val="18"/>
                <w:lang w:val="fr-FR"/>
              </w:rPr>
              <w:t xml:space="preserve">Alopias </w:t>
            </w:r>
            <w:proofErr w:type="spellStart"/>
            <w:r w:rsidRPr="0050019F">
              <w:rPr>
                <w:rFonts w:ascii="Arial" w:eastAsia="Arial" w:hAnsi="Arial" w:cs="Arial"/>
                <w:i/>
                <w:sz w:val="18"/>
                <w:szCs w:val="18"/>
                <w:lang w:val="fr-FR"/>
              </w:rPr>
              <w:t>vulpinus</w:t>
            </w:r>
            <w:proofErr w:type="spellEnd"/>
            <w:r w:rsidRPr="0050019F">
              <w:rPr>
                <w:rFonts w:ascii="Arial" w:eastAsia="Arial" w:hAnsi="Arial" w:cs="Arial"/>
                <w:i/>
                <w:sz w:val="18"/>
                <w:szCs w:val="18"/>
                <w:lang w:val="fr-FR"/>
              </w:rPr>
              <w:t xml:space="preserve"> </w:t>
            </w:r>
            <w:r w:rsidRPr="0050019F">
              <w:rPr>
                <w:rFonts w:ascii="Arial" w:eastAsia="Arial" w:hAnsi="Arial" w:cs="Arial"/>
                <w:sz w:val="18"/>
                <w:szCs w:val="18"/>
                <w:lang w:val="fr-FR"/>
              </w:rPr>
              <w:t>dans l'Atlantique Nord-Ouest.</w:t>
            </w:r>
          </w:p>
          <w:p w14:paraId="32834040" w14:textId="77777777" w:rsidR="00E376DF" w:rsidRPr="0050019F" w:rsidRDefault="00F340B8">
            <w:pPr>
              <w:spacing w:after="0"/>
              <w:ind w:left="-100"/>
              <w:rPr>
                <w:rFonts w:ascii="Arial" w:eastAsia="Arial" w:hAnsi="Arial" w:cs="Arial"/>
                <w:sz w:val="18"/>
                <w:szCs w:val="18"/>
                <w:lang w:val="fr-FR"/>
              </w:rPr>
            </w:pPr>
            <w:r w:rsidRPr="0050019F">
              <w:rPr>
                <w:rFonts w:ascii="Arial" w:eastAsia="Arial" w:hAnsi="Arial" w:cs="Arial"/>
                <w:b/>
                <w:sz w:val="18"/>
                <w:szCs w:val="18"/>
                <w:lang w:val="fr-FR"/>
              </w:rPr>
              <w:t>97 %</w:t>
            </w:r>
            <w:r w:rsidRPr="0050019F">
              <w:rPr>
                <w:rFonts w:ascii="Arial" w:eastAsia="Arial" w:hAnsi="Arial" w:cs="Arial"/>
                <w:sz w:val="18"/>
                <w:szCs w:val="18"/>
                <w:lang w:val="fr-FR"/>
              </w:rPr>
              <w:t xml:space="preserve"> entre 2002 et 2005 pour </w:t>
            </w:r>
            <w:r w:rsidRPr="0050019F">
              <w:rPr>
                <w:rFonts w:ascii="Arial" w:eastAsia="Arial" w:hAnsi="Arial" w:cs="Arial"/>
                <w:i/>
                <w:sz w:val="18"/>
                <w:szCs w:val="18"/>
                <w:lang w:val="fr-FR"/>
              </w:rPr>
              <w:t xml:space="preserve">Alopias </w:t>
            </w:r>
            <w:proofErr w:type="spellStart"/>
            <w:r w:rsidRPr="0050019F">
              <w:rPr>
                <w:rFonts w:ascii="Arial" w:eastAsia="Arial" w:hAnsi="Arial" w:cs="Arial"/>
                <w:i/>
                <w:sz w:val="18"/>
                <w:szCs w:val="18"/>
                <w:lang w:val="fr-FR"/>
              </w:rPr>
              <w:t>vulpinus</w:t>
            </w:r>
            <w:proofErr w:type="spellEnd"/>
            <w:r w:rsidRPr="0050019F">
              <w:rPr>
                <w:rFonts w:ascii="Arial" w:eastAsia="Arial" w:hAnsi="Arial" w:cs="Arial"/>
                <w:i/>
                <w:sz w:val="18"/>
                <w:szCs w:val="18"/>
                <w:lang w:val="fr-FR"/>
              </w:rPr>
              <w:t xml:space="preserve"> </w:t>
            </w:r>
            <w:r w:rsidRPr="0050019F">
              <w:rPr>
                <w:rFonts w:ascii="Arial" w:eastAsia="Arial" w:hAnsi="Arial" w:cs="Arial"/>
                <w:sz w:val="18"/>
                <w:szCs w:val="18"/>
                <w:lang w:val="fr-FR"/>
              </w:rPr>
              <w:t>dans l'Atlantique Sud-Ouest.</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7044A267" w14:textId="77777777" w:rsidR="00E376DF" w:rsidRPr="0050019F" w:rsidRDefault="00F340B8">
            <w:pPr>
              <w:spacing w:after="0"/>
              <w:ind w:left="-100"/>
              <w:rPr>
                <w:rFonts w:ascii="Arial" w:eastAsia="Arial" w:hAnsi="Arial" w:cs="Arial"/>
                <w:color w:val="B45F06"/>
                <w:sz w:val="16"/>
                <w:szCs w:val="16"/>
                <w:lang w:val="fr-FR"/>
              </w:rPr>
            </w:pPr>
            <w:proofErr w:type="spellStart"/>
            <w:r w:rsidRPr="0050019F">
              <w:rPr>
                <w:rFonts w:ascii="Arial" w:eastAsia="Arial" w:hAnsi="Arial" w:cs="Arial"/>
                <w:sz w:val="16"/>
                <w:szCs w:val="16"/>
                <w:lang w:val="fr-FR"/>
              </w:rPr>
              <w:t>Rigby</w:t>
            </w:r>
            <w:proofErr w:type="spellEnd"/>
            <w:r w:rsidRPr="0050019F">
              <w:rPr>
                <w:rFonts w:ascii="Arial" w:eastAsia="Arial" w:hAnsi="Arial" w:cs="Arial"/>
                <w:sz w:val="16"/>
                <w:szCs w:val="16"/>
                <w:lang w:val="fr-FR"/>
              </w:rPr>
              <w:t xml:space="preserve"> </w:t>
            </w:r>
            <w:r w:rsidRPr="0050019F">
              <w:rPr>
                <w:rFonts w:ascii="Arial" w:eastAsia="Arial" w:hAnsi="Arial" w:cs="Arial"/>
                <w:i/>
                <w:sz w:val="16"/>
                <w:szCs w:val="16"/>
                <w:lang w:val="fr-FR"/>
              </w:rPr>
              <w:t>et al</w:t>
            </w:r>
            <w:r w:rsidRPr="0050019F">
              <w:rPr>
                <w:rFonts w:ascii="Arial" w:eastAsia="Arial" w:hAnsi="Arial" w:cs="Arial"/>
                <w:sz w:val="16"/>
                <w:szCs w:val="16"/>
                <w:lang w:val="fr-FR"/>
              </w:rPr>
              <w:t xml:space="preserve">., 2019b, </w:t>
            </w:r>
            <w:r w:rsidRPr="0050019F">
              <w:rPr>
                <w:rFonts w:ascii="Arial" w:eastAsia="Arial" w:hAnsi="Arial" w:cs="Arial"/>
                <w:sz w:val="16"/>
                <w:szCs w:val="16"/>
                <w:lang w:val="fr-FR"/>
              </w:rPr>
              <w:br/>
            </w:r>
            <w:proofErr w:type="spellStart"/>
            <w:r w:rsidRPr="0050019F">
              <w:rPr>
                <w:rFonts w:ascii="Arial" w:eastAsia="Arial" w:hAnsi="Arial" w:cs="Arial"/>
                <w:sz w:val="16"/>
                <w:szCs w:val="16"/>
                <w:lang w:val="fr-FR"/>
              </w:rPr>
              <w:t>Rigby</w:t>
            </w:r>
            <w:proofErr w:type="spellEnd"/>
            <w:r w:rsidRPr="0050019F">
              <w:rPr>
                <w:rFonts w:ascii="Arial" w:eastAsia="Arial" w:hAnsi="Arial" w:cs="Arial"/>
                <w:sz w:val="16"/>
                <w:szCs w:val="16"/>
                <w:lang w:val="fr-FR"/>
              </w:rPr>
              <w:t xml:space="preserve"> </w:t>
            </w:r>
            <w:r w:rsidRPr="0050019F">
              <w:rPr>
                <w:rFonts w:ascii="Arial" w:eastAsia="Arial" w:hAnsi="Arial" w:cs="Arial"/>
                <w:i/>
                <w:sz w:val="16"/>
                <w:szCs w:val="16"/>
                <w:lang w:val="fr-FR"/>
              </w:rPr>
              <w:t>et al</w:t>
            </w:r>
            <w:r w:rsidRPr="0050019F">
              <w:rPr>
                <w:rFonts w:ascii="Arial" w:eastAsia="Arial" w:hAnsi="Arial" w:cs="Arial"/>
                <w:sz w:val="16"/>
                <w:szCs w:val="16"/>
                <w:lang w:val="fr-FR"/>
              </w:rPr>
              <w:t>., 2019c</w:t>
            </w:r>
          </w:p>
        </w:tc>
      </w:tr>
      <w:tr w:rsidR="00E376DF" w:rsidRPr="0050019F" w14:paraId="0BF0320B"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57C18083" w14:textId="77777777" w:rsidR="00E376DF" w:rsidRPr="0050019F" w:rsidRDefault="00F340B8">
            <w:pPr>
              <w:spacing w:after="0"/>
              <w:ind w:left="-100"/>
              <w:jc w:val="right"/>
              <w:rPr>
                <w:rFonts w:ascii="Arial" w:eastAsia="Arial" w:hAnsi="Arial" w:cs="Arial"/>
                <w:b/>
                <w:color w:val="B45F06"/>
                <w:sz w:val="18"/>
                <w:szCs w:val="18"/>
                <w:lang w:val="fr-FR"/>
              </w:rPr>
            </w:pPr>
            <w:r w:rsidRPr="0050019F">
              <w:rPr>
                <w:rFonts w:ascii="Arial" w:eastAsia="Arial" w:hAnsi="Arial" w:cs="Arial"/>
                <w:b/>
                <w:color w:val="B45F06"/>
                <w:sz w:val="18"/>
                <w:szCs w:val="18"/>
                <w:lang w:val="fr-FR"/>
              </w:rPr>
              <w:t>Méditerranée</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356C010D" w14:textId="77777777" w:rsidR="00E376DF" w:rsidRPr="0050019F" w:rsidRDefault="00F340B8">
            <w:pPr>
              <w:spacing w:after="0"/>
              <w:ind w:left="-100"/>
              <w:rPr>
                <w:rFonts w:ascii="Arial" w:eastAsia="Arial" w:hAnsi="Arial" w:cs="Arial"/>
                <w:strike/>
                <w:color w:val="B45F06"/>
                <w:sz w:val="18"/>
                <w:szCs w:val="18"/>
                <w:shd w:val="clear" w:color="auto" w:fill="E6EED5"/>
                <w:lang w:val="fr-FR"/>
              </w:rPr>
            </w:pPr>
            <w:r w:rsidRPr="0050019F">
              <w:rPr>
                <w:rFonts w:ascii="Arial" w:eastAsia="Arial" w:hAnsi="Arial" w:cs="Arial"/>
                <w:b/>
                <w:sz w:val="18"/>
                <w:szCs w:val="18"/>
                <w:lang w:val="fr-FR"/>
              </w:rPr>
              <w:t xml:space="preserve">99,9 % </w:t>
            </w:r>
            <w:r w:rsidRPr="0050019F">
              <w:rPr>
                <w:rFonts w:ascii="Arial" w:eastAsia="Arial" w:hAnsi="Arial" w:cs="Arial"/>
                <w:sz w:val="18"/>
                <w:szCs w:val="18"/>
                <w:lang w:val="fr-FR"/>
              </w:rPr>
              <w:t xml:space="preserve">depuis le début du 19e siècle pour </w:t>
            </w:r>
            <w:r w:rsidRPr="0050019F">
              <w:rPr>
                <w:rFonts w:ascii="Arial" w:eastAsia="Arial" w:hAnsi="Arial" w:cs="Arial"/>
                <w:i/>
                <w:sz w:val="18"/>
                <w:szCs w:val="18"/>
                <w:lang w:val="fr-FR"/>
              </w:rPr>
              <w:t xml:space="preserve">Alopias </w:t>
            </w:r>
            <w:proofErr w:type="spellStart"/>
            <w:r w:rsidRPr="0050019F">
              <w:rPr>
                <w:rFonts w:ascii="Arial" w:eastAsia="Arial" w:hAnsi="Arial" w:cs="Arial"/>
                <w:i/>
                <w:sz w:val="18"/>
                <w:szCs w:val="18"/>
                <w:lang w:val="fr-FR"/>
              </w:rPr>
              <w:t>vulpinus</w:t>
            </w:r>
            <w:proofErr w:type="spellEnd"/>
            <w:r w:rsidRPr="0050019F">
              <w:rPr>
                <w:rFonts w:ascii="Arial" w:eastAsia="Arial" w:hAnsi="Arial" w:cs="Arial"/>
                <w:i/>
                <w:sz w:val="18"/>
                <w:szCs w:val="18"/>
                <w:lang w:val="fr-FR"/>
              </w:rPr>
              <w:t xml:space="preserve"> </w:t>
            </w:r>
            <w:r w:rsidRPr="0050019F">
              <w:rPr>
                <w:rFonts w:ascii="Arial" w:eastAsia="Arial" w:hAnsi="Arial" w:cs="Arial"/>
                <w:sz w:val="18"/>
                <w:szCs w:val="18"/>
                <w:lang w:val="fr-FR"/>
              </w:rPr>
              <w:t>en mer Méditerranée.</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0B7112F0" w14:textId="77777777" w:rsidR="00E376DF" w:rsidRPr="0050019F" w:rsidRDefault="00F340B8">
            <w:pPr>
              <w:spacing w:after="0"/>
              <w:ind w:left="-100"/>
              <w:rPr>
                <w:rFonts w:ascii="Arial" w:eastAsia="Arial" w:hAnsi="Arial" w:cs="Arial"/>
                <w:sz w:val="16"/>
                <w:szCs w:val="16"/>
              </w:rPr>
            </w:pPr>
            <w:r w:rsidRPr="0050019F">
              <w:rPr>
                <w:rFonts w:ascii="Arial" w:eastAsia="Arial" w:hAnsi="Arial" w:cs="Arial"/>
                <w:sz w:val="16"/>
                <w:szCs w:val="16"/>
              </w:rPr>
              <w:t xml:space="preserve">Rigby </w:t>
            </w:r>
            <w:r w:rsidRPr="0050019F">
              <w:rPr>
                <w:rFonts w:ascii="Arial" w:eastAsia="Arial" w:hAnsi="Arial" w:cs="Arial"/>
                <w:i/>
                <w:sz w:val="16"/>
                <w:szCs w:val="16"/>
              </w:rPr>
              <w:t>et al</w:t>
            </w:r>
            <w:r w:rsidRPr="0050019F">
              <w:rPr>
                <w:rFonts w:ascii="Arial" w:eastAsia="Arial" w:hAnsi="Arial" w:cs="Arial"/>
                <w:sz w:val="16"/>
                <w:szCs w:val="16"/>
              </w:rPr>
              <w:t>., 2019c</w:t>
            </w:r>
          </w:p>
        </w:tc>
      </w:tr>
      <w:tr w:rsidR="00E376DF" w:rsidRPr="00F340B8" w14:paraId="60FA68A9"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18BC93F5" w14:textId="77777777" w:rsidR="00E376DF" w:rsidRPr="0050019F" w:rsidRDefault="00F340B8">
            <w:pPr>
              <w:spacing w:after="0"/>
              <w:ind w:left="-100"/>
              <w:jc w:val="right"/>
              <w:rPr>
                <w:rFonts w:ascii="Arial" w:eastAsia="Arial" w:hAnsi="Arial" w:cs="Arial"/>
                <w:b/>
                <w:color w:val="B45F06"/>
                <w:sz w:val="18"/>
                <w:szCs w:val="18"/>
                <w:lang w:val="fr-FR"/>
              </w:rPr>
            </w:pPr>
            <w:r w:rsidRPr="0050019F">
              <w:rPr>
                <w:rFonts w:ascii="Arial" w:eastAsia="Arial" w:hAnsi="Arial" w:cs="Arial"/>
                <w:b/>
                <w:color w:val="B45F06"/>
                <w:sz w:val="18"/>
                <w:szCs w:val="18"/>
                <w:lang w:val="fr-FR"/>
              </w:rPr>
              <w:t>Indien</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1584EE2E" w14:textId="77777777" w:rsidR="00E376DF" w:rsidRPr="0050019F" w:rsidRDefault="00F340B8">
            <w:pPr>
              <w:spacing w:after="0"/>
              <w:ind w:left="-100"/>
              <w:rPr>
                <w:rFonts w:ascii="Arial" w:eastAsia="Arial" w:hAnsi="Arial" w:cs="Arial"/>
                <w:sz w:val="18"/>
                <w:szCs w:val="18"/>
                <w:lang w:val="fr-FR"/>
              </w:rPr>
            </w:pPr>
            <w:r w:rsidRPr="0050019F">
              <w:rPr>
                <w:rFonts w:ascii="Arial" w:eastAsia="Arial" w:hAnsi="Arial" w:cs="Arial"/>
                <w:b/>
                <w:sz w:val="18"/>
                <w:szCs w:val="18"/>
                <w:lang w:val="fr-FR"/>
              </w:rPr>
              <w:t>89 %</w:t>
            </w:r>
            <w:r w:rsidRPr="0050019F">
              <w:rPr>
                <w:rFonts w:ascii="Arial" w:eastAsia="Arial" w:hAnsi="Arial" w:cs="Arial"/>
                <w:sz w:val="18"/>
                <w:szCs w:val="18"/>
                <w:lang w:val="fr-FR"/>
              </w:rPr>
              <w:t xml:space="preserve"> sur trois générations (55,5 ans) pour </w:t>
            </w:r>
            <w:r w:rsidRPr="0050019F">
              <w:rPr>
                <w:rFonts w:ascii="Arial" w:eastAsia="Arial" w:hAnsi="Arial" w:cs="Arial"/>
                <w:i/>
                <w:sz w:val="18"/>
                <w:szCs w:val="18"/>
                <w:lang w:val="fr-FR"/>
              </w:rPr>
              <w:t xml:space="preserve">Alopias </w:t>
            </w:r>
            <w:proofErr w:type="spellStart"/>
            <w:r w:rsidRPr="0050019F">
              <w:rPr>
                <w:rFonts w:ascii="Arial" w:eastAsia="Arial" w:hAnsi="Arial" w:cs="Arial"/>
                <w:i/>
                <w:sz w:val="18"/>
                <w:szCs w:val="18"/>
                <w:lang w:val="fr-FR"/>
              </w:rPr>
              <w:t>pelagicus</w:t>
            </w:r>
            <w:proofErr w:type="spellEnd"/>
            <w:r w:rsidRPr="0050019F">
              <w:rPr>
                <w:rFonts w:ascii="Arial" w:eastAsia="Arial" w:hAnsi="Arial" w:cs="Arial"/>
                <w:sz w:val="18"/>
                <w:szCs w:val="18"/>
                <w:lang w:val="fr-FR"/>
              </w:rPr>
              <w:t>.</w:t>
            </w:r>
          </w:p>
          <w:p w14:paraId="27B21BD3" w14:textId="77777777" w:rsidR="00E376DF" w:rsidRPr="0050019F" w:rsidRDefault="00F340B8">
            <w:pPr>
              <w:spacing w:after="0"/>
              <w:ind w:left="-100"/>
              <w:rPr>
                <w:rFonts w:ascii="Arial" w:eastAsia="Arial" w:hAnsi="Arial" w:cs="Arial"/>
                <w:sz w:val="18"/>
                <w:szCs w:val="18"/>
                <w:lang w:val="fr-FR"/>
              </w:rPr>
            </w:pPr>
            <w:r w:rsidRPr="0050019F">
              <w:rPr>
                <w:rFonts w:ascii="Arial" w:eastAsia="Arial" w:hAnsi="Arial" w:cs="Arial"/>
                <w:b/>
                <w:sz w:val="18"/>
                <w:szCs w:val="18"/>
                <w:lang w:val="fr-FR"/>
              </w:rPr>
              <w:t>91,8 %</w:t>
            </w:r>
            <w:r w:rsidRPr="0050019F">
              <w:rPr>
                <w:rFonts w:ascii="Arial" w:eastAsia="Arial" w:hAnsi="Arial" w:cs="Arial"/>
                <w:sz w:val="18"/>
                <w:szCs w:val="18"/>
                <w:lang w:val="fr-FR"/>
              </w:rPr>
              <w:t xml:space="preserve"> sur trois génération (55,5 ans) pour </w:t>
            </w:r>
            <w:r w:rsidRPr="0050019F">
              <w:rPr>
                <w:rFonts w:ascii="Arial" w:eastAsia="Arial" w:hAnsi="Arial" w:cs="Arial"/>
                <w:i/>
                <w:sz w:val="18"/>
                <w:szCs w:val="18"/>
                <w:lang w:val="fr-FR"/>
              </w:rPr>
              <w:t xml:space="preserve">Alopias </w:t>
            </w:r>
            <w:proofErr w:type="spellStart"/>
            <w:r w:rsidRPr="0050019F">
              <w:rPr>
                <w:rFonts w:ascii="Arial" w:eastAsia="Arial" w:hAnsi="Arial" w:cs="Arial"/>
                <w:i/>
                <w:sz w:val="18"/>
                <w:szCs w:val="18"/>
                <w:lang w:val="fr-FR"/>
              </w:rPr>
              <w:t>superciliosus</w:t>
            </w:r>
            <w:proofErr w:type="spellEnd"/>
            <w:r w:rsidRPr="0050019F">
              <w:rPr>
                <w:rFonts w:ascii="Arial" w:eastAsia="Arial" w:hAnsi="Arial" w:cs="Arial"/>
                <w:sz w:val="18"/>
                <w:szCs w:val="18"/>
                <w:lang w:val="fr-FR"/>
              </w:rPr>
              <w:t>.</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76E24192" w14:textId="77777777" w:rsidR="00E376DF" w:rsidRPr="0050019F" w:rsidRDefault="00F340B8">
            <w:pPr>
              <w:spacing w:after="0"/>
              <w:ind w:left="-100"/>
              <w:rPr>
                <w:rFonts w:ascii="Arial" w:eastAsia="Arial" w:hAnsi="Arial" w:cs="Arial"/>
                <w:color w:val="B45F06"/>
                <w:sz w:val="16"/>
                <w:szCs w:val="16"/>
                <w:lang w:val="fr-FR"/>
              </w:rPr>
            </w:pPr>
            <w:proofErr w:type="spellStart"/>
            <w:r w:rsidRPr="0050019F">
              <w:rPr>
                <w:rFonts w:ascii="Arial" w:eastAsia="Arial" w:hAnsi="Arial" w:cs="Arial"/>
                <w:sz w:val="16"/>
                <w:szCs w:val="16"/>
                <w:lang w:val="fr-FR"/>
              </w:rPr>
              <w:t>Rigby</w:t>
            </w:r>
            <w:proofErr w:type="spellEnd"/>
            <w:r w:rsidRPr="0050019F">
              <w:rPr>
                <w:rFonts w:ascii="Arial" w:eastAsia="Arial" w:hAnsi="Arial" w:cs="Arial"/>
                <w:sz w:val="16"/>
                <w:szCs w:val="16"/>
                <w:lang w:val="fr-FR"/>
              </w:rPr>
              <w:t xml:space="preserve"> </w:t>
            </w:r>
            <w:r w:rsidRPr="0050019F">
              <w:rPr>
                <w:rFonts w:ascii="Arial" w:eastAsia="Arial" w:hAnsi="Arial" w:cs="Arial"/>
                <w:i/>
                <w:sz w:val="16"/>
                <w:szCs w:val="16"/>
                <w:lang w:val="fr-FR"/>
              </w:rPr>
              <w:t>et al</w:t>
            </w:r>
            <w:r w:rsidRPr="0050019F">
              <w:rPr>
                <w:rFonts w:ascii="Arial" w:eastAsia="Arial" w:hAnsi="Arial" w:cs="Arial"/>
                <w:sz w:val="16"/>
                <w:szCs w:val="16"/>
                <w:lang w:val="fr-FR"/>
              </w:rPr>
              <w:t xml:space="preserve">., 2019a, </w:t>
            </w:r>
            <w:r w:rsidRPr="0050019F">
              <w:rPr>
                <w:rFonts w:ascii="Arial" w:eastAsia="Arial" w:hAnsi="Arial" w:cs="Arial"/>
                <w:sz w:val="16"/>
                <w:szCs w:val="16"/>
                <w:lang w:val="fr-FR"/>
              </w:rPr>
              <w:br/>
            </w:r>
            <w:proofErr w:type="spellStart"/>
            <w:r w:rsidRPr="0050019F">
              <w:rPr>
                <w:rFonts w:ascii="Arial" w:eastAsia="Arial" w:hAnsi="Arial" w:cs="Arial"/>
                <w:sz w:val="16"/>
                <w:szCs w:val="16"/>
                <w:lang w:val="fr-FR"/>
              </w:rPr>
              <w:t>Rigby</w:t>
            </w:r>
            <w:proofErr w:type="spellEnd"/>
            <w:r w:rsidRPr="0050019F">
              <w:rPr>
                <w:rFonts w:ascii="Arial" w:eastAsia="Arial" w:hAnsi="Arial" w:cs="Arial"/>
                <w:sz w:val="16"/>
                <w:szCs w:val="16"/>
                <w:lang w:val="fr-FR"/>
              </w:rPr>
              <w:t xml:space="preserve"> </w:t>
            </w:r>
            <w:r w:rsidRPr="0050019F">
              <w:rPr>
                <w:rFonts w:ascii="Arial" w:eastAsia="Arial" w:hAnsi="Arial" w:cs="Arial"/>
                <w:i/>
                <w:sz w:val="16"/>
                <w:szCs w:val="16"/>
                <w:lang w:val="fr-FR"/>
              </w:rPr>
              <w:t>et al</w:t>
            </w:r>
            <w:r w:rsidRPr="0050019F">
              <w:rPr>
                <w:rFonts w:ascii="Arial" w:eastAsia="Arial" w:hAnsi="Arial" w:cs="Arial"/>
                <w:sz w:val="16"/>
                <w:szCs w:val="16"/>
                <w:lang w:val="fr-FR"/>
              </w:rPr>
              <w:t>., 2019b</w:t>
            </w:r>
          </w:p>
        </w:tc>
      </w:tr>
      <w:tr w:rsidR="00E376DF" w:rsidRPr="0050019F" w14:paraId="5ABA62B6" w14:textId="77777777">
        <w:trPr>
          <w:trHeight w:val="480"/>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018E0785" w14:textId="77777777" w:rsidR="00E376DF" w:rsidRPr="0050019F" w:rsidRDefault="00F340B8">
            <w:pPr>
              <w:spacing w:after="0"/>
              <w:ind w:left="-100"/>
              <w:jc w:val="right"/>
              <w:rPr>
                <w:rFonts w:ascii="Arial" w:eastAsia="Arial" w:hAnsi="Arial" w:cs="Arial"/>
                <w:b/>
                <w:color w:val="B45F06"/>
                <w:sz w:val="18"/>
                <w:szCs w:val="18"/>
                <w:lang w:val="fr-FR"/>
              </w:rPr>
            </w:pPr>
            <w:r w:rsidRPr="0050019F">
              <w:rPr>
                <w:rFonts w:ascii="Arial" w:eastAsia="Arial" w:hAnsi="Arial" w:cs="Arial"/>
                <w:b/>
                <w:color w:val="B45F06"/>
                <w:sz w:val="18"/>
                <w:szCs w:val="18"/>
                <w:lang w:val="fr-FR"/>
              </w:rPr>
              <w:t>Pacifique</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40C330EA" w14:textId="77777777" w:rsidR="00E376DF" w:rsidRPr="0050019F" w:rsidRDefault="00F340B8">
            <w:pPr>
              <w:spacing w:after="0"/>
              <w:ind w:left="-100"/>
              <w:rPr>
                <w:rFonts w:ascii="Arial" w:eastAsia="Arial" w:hAnsi="Arial" w:cs="Arial"/>
                <w:sz w:val="18"/>
                <w:szCs w:val="18"/>
                <w:lang w:val="fr-FR"/>
              </w:rPr>
            </w:pPr>
            <w:r w:rsidRPr="0050019F">
              <w:rPr>
                <w:rFonts w:ascii="Arial" w:eastAsia="Arial" w:hAnsi="Arial" w:cs="Arial"/>
                <w:b/>
                <w:sz w:val="18"/>
                <w:szCs w:val="18"/>
                <w:lang w:val="fr-FR"/>
              </w:rPr>
              <w:t>71,5 %</w:t>
            </w:r>
            <w:r w:rsidRPr="0050019F">
              <w:rPr>
                <w:rFonts w:ascii="Arial" w:eastAsia="Arial" w:hAnsi="Arial" w:cs="Arial"/>
                <w:sz w:val="18"/>
                <w:szCs w:val="18"/>
                <w:lang w:val="fr-FR"/>
              </w:rPr>
              <w:t xml:space="preserve"> sur trois générations (55,5 ans) pour </w:t>
            </w:r>
            <w:r w:rsidRPr="0050019F">
              <w:rPr>
                <w:rFonts w:ascii="Arial" w:eastAsia="Arial" w:hAnsi="Arial" w:cs="Arial"/>
                <w:i/>
                <w:sz w:val="18"/>
                <w:szCs w:val="18"/>
                <w:lang w:val="fr-FR"/>
              </w:rPr>
              <w:t xml:space="preserve">Alopias </w:t>
            </w:r>
            <w:proofErr w:type="spellStart"/>
            <w:r w:rsidRPr="0050019F">
              <w:rPr>
                <w:rFonts w:ascii="Arial" w:eastAsia="Arial" w:hAnsi="Arial" w:cs="Arial"/>
                <w:i/>
                <w:sz w:val="18"/>
                <w:szCs w:val="18"/>
                <w:lang w:val="fr-FR"/>
              </w:rPr>
              <w:t>pelagicus</w:t>
            </w:r>
            <w:proofErr w:type="spellEnd"/>
            <w:r w:rsidRPr="0050019F">
              <w:rPr>
                <w:rFonts w:ascii="Arial" w:eastAsia="Arial" w:hAnsi="Arial" w:cs="Arial"/>
                <w:i/>
                <w:sz w:val="18"/>
                <w:szCs w:val="18"/>
                <w:lang w:val="fr-FR"/>
              </w:rPr>
              <w:t xml:space="preserve"> </w:t>
            </w:r>
            <w:r w:rsidRPr="0050019F">
              <w:rPr>
                <w:rFonts w:ascii="Arial" w:eastAsia="Arial" w:hAnsi="Arial" w:cs="Arial"/>
                <w:sz w:val="18"/>
                <w:szCs w:val="18"/>
                <w:lang w:val="fr-FR"/>
              </w:rPr>
              <w:t xml:space="preserve">et </w:t>
            </w:r>
            <w:r w:rsidRPr="0050019F">
              <w:rPr>
                <w:rFonts w:ascii="Arial" w:eastAsia="Arial" w:hAnsi="Arial" w:cs="Arial"/>
                <w:i/>
                <w:sz w:val="18"/>
                <w:szCs w:val="18"/>
                <w:lang w:val="fr-FR"/>
              </w:rPr>
              <w:t xml:space="preserve">Alopias </w:t>
            </w:r>
            <w:proofErr w:type="spellStart"/>
            <w:r w:rsidRPr="0050019F">
              <w:rPr>
                <w:rFonts w:ascii="Arial" w:eastAsia="Arial" w:hAnsi="Arial" w:cs="Arial"/>
                <w:i/>
                <w:sz w:val="18"/>
                <w:szCs w:val="18"/>
                <w:lang w:val="fr-FR"/>
              </w:rPr>
              <w:t>superciliosus</w:t>
            </w:r>
            <w:proofErr w:type="spellEnd"/>
            <w:r w:rsidRPr="0050019F">
              <w:rPr>
                <w:rFonts w:ascii="Arial" w:eastAsia="Arial" w:hAnsi="Arial" w:cs="Arial"/>
                <w:sz w:val="18"/>
                <w:szCs w:val="18"/>
                <w:lang w:val="fr-FR"/>
              </w:rPr>
              <w:t xml:space="preserve"> dans le Pacifique occidental et central, tandis que </w:t>
            </w:r>
            <w:r w:rsidRPr="0050019F">
              <w:rPr>
                <w:rFonts w:ascii="Arial" w:eastAsia="Arial" w:hAnsi="Arial" w:cs="Arial"/>
                <w:i/>
                <w:sz w:val="18"/>
                <w:szCs w:val="18"/>
                <w:lang w:val="fr-FR"/>
              </w:rPr>
              <w:t xml:space="preserve">Alopias </w:t>
            </w:r>
            <w:proofErr w:type="spellStart"/>
            <w:r w:rsidRPr="0050019F">
              <w:rPr>
                <w:rFonts w:ascii="Arial" w:eastAsia="Arial" w:hAnsi="Arial" w:cs="Arial"/>
                <w:i/>
                <w:sz w:val="18"/>
                <w:szCs w:val="18"/>
                <w:lang w:val="fr-FR"/>
              </w:rPr>
              <w:t>vulpinus</w:t>
            </w:r>
            <w:proofErr w:type="spellEnd"/>
            <w:r w:rsidRPr="0050019F">
              <w:rPr>
                <w:rFonts w:ascii="Arial" w:eastAsia="Arial" w:hAnsi="Arial" w:cs="Arial"/>
                <w:i/>
                <w:sz w:val="18"/>
                <w:szCs w:val="18"/>
                <w:lang w:val="fr-FR"/>
              </w:rPr>
              <w:t xml:space="preserve"> </w:t>
            </w:r>
            <w:r w:rsidRPr="0050019F">
              <w:rPr>
                <w:rFonts w:ascii="Arial" w:eastAsia="Arial" w:hAnsi="Arial" w:cs="Arial"/>
                <w:sz w:val="18"/>
                <w:szCs w:val="18"/>
                <w:lang w:val="fr-FR"/>
              </w:rPr>
              <w:t>est rarement observé dans cette région.</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1B38524F" w14:textId="77777777" w:rsidR="00E376DF" w:rsidRPr="0050019F" w:rsidRDefault="00F340B8">
            <w:pPr>
              <w:spacing w:after="0"/>
              <w:ind w:left="-100"/>
              <w:rPr>
                <w:rFonts w:ascii="Arial" w:eastAsia="Arial" w:hAnsi="Arial" w:cs="Arial"/>
                <w:sz w:val="16"/>
                <w:szCs w:val="16"/>
              </w:rPr>
            </w:pPr>
            <w:r w:rsidRPr="0050019F">
              <w:rPr>
                <w:rFonts w:ascii="Arial" w:eastAsia="Arial" w:hAnsi="Arial" w:cs="Arial"/>
                <w:sz w:val="16"/>
                <w:szCs w:val="16"/>
              </w:rPr>
              <w:t xml:space="preserve">Rigby </w:t>
            </w:r>
            <w:r w:rsidRPr="0050019F">
              <w:rPr>
                <w:rFonts w:ascii="Arial" w:eastAsia="Arial" w:hAnsi="Arial" w:cs="Arial"/>
                <w:i/>
                <w:sz w:val="16"/>
                <w:szCs w:val="16"/>
              </w:rPr>
              <w:t>et al</w:t>
            </w:r>
            <w:r w:rsidRPr="0050019F">
              <w:rPr>
                <w:rFonts w:ascii="Arial" w:eastAsia="Arial" w:hAnsi="Arial" w:cs="Arial"/>
                <w:sz w:val="16"/>
                <w:szCs w:val="16"/>
              </w:rPr>
              <w:t>., 2019a</w:t>
            </w:r>
          </w:p>
        </w:tc>
      </w:tr>
      <w:tr w:rsidR="00E376DF" w:rsidRPr="00F340B8" w14:paraId="0E541AF5" w14:textId="77777777">
        <w:trPr>
          <w:trHeight w:val="735"/>
        </w:trPr>
        <w:tc>
          <w:tcPr>
            <w:tcW w:w="1395" w:type="dxa"/>
            <w:tcBorders>
              <w:top w:val="nil"/>
              <w:left w:val="single" w:sz="8" w:space="0" w:color="B3CC82"/>
              <w:bottom w:val="single" w:sz="8" w:space="0" w:color="B3CC82"/>
              <w:right w:val="nil"/>
            </w:tcBorders>
            <w:shd w:val="clear" w:color="auto" w:fill="EAF1DD"/>
            <w:tcMar>
              <w:top w:w="0" w:type="dxa"/>
              <w:left w:w="100" w:type="dxa"/>
              <w:bottom w:w="0" w:type="dxa"/>
              <w:right w:w="100" w:type="dxa"/>
            </w:tcMar>
          </w:tcPr>
          <w:p w14:paraId="3B69BAEE" w14:textId="77777777" w:rsidR="00E376DF" w:rsidRPr="0050019F" w:rsidRDefault="00F340B8">
            <w:pPr>
              <w:spacing w:after="0"/>
              <w:ind w:left="-100"/>
              <w:jc w:val="right"/>
              <w:rPr>
                <w:rFonts w:ascii="Arial" w:eastAsia="Arial" w:hAnsi="Arial" w:cs="Arial"/>
                <w:b/>
                <w:color w:val="B45F06"/>
                <w:sz w:val="18"/>
                <w:szCs w:val="18"/>
                <w:lang w:val="fr-FR"/>
              </w:rPr>
            </w:pPr>
            <w:r w:rsidRPr="0050019F">
              <w:rPr>
                <w:rFonts w:ascii="Arial" w:eastAsia="Arial" w:hAnsi="Arial" w:cs="Arial"/>
                <w:b/>
                <w:color w:val="B45F06"/>
                <w:sz w:val="18"/>
                <w:szCs w:val="18"/>
                <w:lang w:val="fr-FR"/>
              </w:rPr>
              <w:t>Monde entier</w:t>
            </w:r>
          </w:p>
        </w:tc>
        <w:tc>
          <w:tcPr>
            <w:tcW w:w="5900" w:type="dxa"/>
            <w:tcBorders>
              <w:top w:val="nil"/>
              <w:left w:val="nil"/>
              <w:bottom w:val="single" w:sz="8" w:space="0" w:color="B3CC82"/>
              <w:right w:val="nil"/>
            </w:tcBorders>
            <w:shd w:val="clear" w:color="auto" w:fill="EAF1DD"/>
            <w:tcMar>
              <w:top w:w="0" w:type="dxa"/>
              <w:left w:w="100" w:type="dxa"/>
              <w:bottom w:w="0" w:type="dxa"/>
              <w:right w:w="100" w:type="dxa"/>
            </w:tcMar>
          </w:tcPr>
          <w:p w14:paraId="62351BFE" w14:textId="77777777" w:rsidR="00E376DF" w:rsidRPr="0050019F" w:rsidRDefault="00F340B8">
            <w:pPr>
              <w:spacing w:after="0"/>
              <w:ind w:left="-100"/>
              <w:rPr>
                <w:rFonts w:ascii="Arial" w:eastAsia="Arial" w:hAnsi="Arial" w:cs="Arial"/>
                <w:sz w:val="18"/>
                <w:szCs w:val="18"/>
                <w:lang w:val="fr-FR"/>
              </w:rPr>
            </w:pPr>
            <w:r w:rsidRPr="0050019F">
              <w:rPr>
                <w:rFonts w:ascii="Arial" w:eastAsia="Arial" w:hAnsi="Arial" w:cs="Arial"/>
                <w:b/>
                <w:bCs/>
                <w:sz w:val="18"/>
                <w:szCs w:val="18"/>
                <w:lang w:val="fr-FR"/>
              </w:rPr>
              <w:t>77 à 99 %</w:t>
            </w:r>
            <w:r w:rsidRPr="0050019F">
              <w:rPr>
                <w:rFonts w:ascii="Arial" w:eastAsia="Arial" w:hAnsi="Arial" w:cs="Arial"/>
                <w:sz w:val="18"/>
                <w:szCs w:val="18"/>
                <w:lang w:val="fr-FR"/>
              </w:rPr>
              <w:t xml:space="preserve"> de déclin de la proportion de requins-renards sur le marché des ailerons de requins de Hong Kong sur une période de 10 à 15 ans</w:t>
            </w:r>
          </w:p>
          <w:p w14:paraId="2A7FCFD1" w14:textId="77777777" w:rsidR="00E376DF" w:rsidRPr="0050019F" w:rsidRDefault="00F340B8">
            <w:pPr>
              <w:spacing w:after="0"/>
              <w:ind w:left="-100"/>
              <w:rPr>
                <w:rFonts w:ascii="Arial" w:eastAsia="Arial" w:hAnsi="Arial" w:cs="Arial"/>
                <w:sz w:val="18"/>
                <w:szCs w:val="18"/>
                <w:lang w:val="fr-FR"/>
              </w:rPr>
            </w:pPr>
            <w:r w:rsidRPr="0050019F">
              <w:rPr>
                <w:rFonts w:ascii="Arial" w:eastAsia="Arial" w:hAnsi="Arial" w:cs="Arial"/>
                <w:b/>
                <w:sz w:val="18"/>
                <w:szCs w:val="18"/>
                <w:lang w:val="fr-FR"/>
              </w:rPr>
              <w:t>74,5 %</w:t>
            </w:r>
            <w:r w:rsidRPr="0050019F">
              <w:rPr>
                <w:rFonts w:ascii="Arial" w:eastAsia="Arial" w:hAnsi="Arial" w:cs="Arial"/>
                <w:sz w:val="18"/>
                <w:szCs w:val="18"/>
                <w:lang w:val="fr-FR"/>
              </w:rPr>
              <w:t xml:space="preserve">, avec la plus grande probabilité de réduction sur trois générations (55,5 ans) à &gt; 80 % pour </w:t>
            </w:r>
            <w:r w:rsidRPr="0050019F">
              <w:rPr>
                <w:rFonts w:ascii="Arial" w:eastAsia="Arial" w:hAnsi="Arial" w:cs="Arial"/>
                <w:i/>
                <w:sz w:val="18"/>
                <w:szCs w:val="18"/>
                <w:lang w:val="fr-FR"/>
              </w:rPr>
              <w:t xml:space="preserve">Alopias </w:t>
            </w:r>
            <w:proofErr w:type="spellStart"/>
            <w:r w:rsidRPr="0050019F">
              <w:rPr>
                <w:rFonts w:ascii="Arial" w:eastAsia="Arial" w:hAnsi="Arial" w:cs="Arial"/>
                <w:i/>
                <w:sz w:val="18"/>
                <w:szCs w:val="18"/>
                <w:lang w:val="fr-FR"/>
              </w:rPr>
              <w:t>pelagicus</w:t>
            </w:r>
            <w:proofErr w:type="spellEnd"/>
            <w:r w:rsidRPr="0050019F">
              <w:rPr>
                <w:rFonts w:ascii="Arial" w:eastAsia="Arial" w:hAnsi="Arial" w:cs="Arial"/>
                <w:sz w:val="18"/>
                <w:szCs w:val="18"/>
                <w:lang w:val="fr-FR"/>
              </w:rPr>
              <w:t>.</w:t>
            </w:r>
          </w:p>
          <w:p w14:paraId="04545806" w14:textId="77777777" w:rsidR="00E376DF" w:rsidRPr="0050019F" w:rsidRDefault="00F340B8">
            <w:pPr>
              <w:spacing w:after="0"/>
              <w:ind w:left="-100"/>
              <w:rPr>
                <w:rFonts w:ascii="Arial" w:eastAsia="Arial" w:hAnsi="Arial" w:cs="Arial"/>
                <w:i/>
                <w:iCs/>
                <w:sz w:val="18"/>
                <w:szCs w:val="18"/>
                <w:u w:val="single"/>
                <w:lang w:val="fr-FR"/>
              </w:rPr>
            </w:pPr>
            <w:r w:rsidRPr="0050019F">
              <w:rPr>
                <w:rFonts w:ascii="Arial" w:eastAsia="Arial" w:hAnsi="Arial" w:cs="Arial"/>
                <w:b/>
                <w:bCs/>
                <w:sz w:val="18"/>
                <w:szCs w:val="18"/>
                <w:lang w:val="fr-FR"/>
              </w:rPr>
              <w:t xml:space="preserve">36,5 % </w:t>
            </w:r>
            <w:r w:rsidRPr="0050019F">
              <w:rPr>
                <w:rFonts w:ascii="Arial" w:eastAsia="Arial" w:hAnsi="Arial" w:cs="Arial"/>
                <w:sz w:val="18"/>
                <w:szCs w:val="18"/>
                <w:lang w:val="fr-FR"/>
              </w:rPr>
              <w:t xml:space="preserve">sur trois générations (55,5 ans) pour </w:t>
            </w:r>
            <w:r w:rsidRPr="0050019F">
              <w:rPr>
                <w:rFonts w:ascii="Arial" w:eastAsia="Arial" w:hAnsi="Arial" w:cs="Arial"/>
                <w:i/>
                <w:iCs/>
                <w:sz w:val="18"/>
                <w:szCs w:val="18"/>
                <w:lang w:val="fr-FR"/>
              </w:rPr>
              <w:t xml:space="preserve">Alopias </w:t>
            </w:r>
            <w:proofErr w:type="spellStart"/>
            <w:r w:rsidRPr="0050019F">
              <w:rPr>
                <w:rFonts w:ascii="Arial" w:eastAsia="Arial" w:hAnsi="Arial" w:cs="Arial"/>
                <w:i/>
                <w:iCs/>
                <w:sz w:val="18"/>
                <w:szCs w:val="18"/>
                <w:lang w:val="fr-FR"/>
              </w:rPr>
              <w:t>superciliousus</w:t>
            </w:r>
            <w:proofErr w:type="spellEnd"/>
            <w:r w:rsidRPr="0050019F">
              <w:rPr>
                <w:rFonts w:ascii="Arial" w:eastAsia="Arial" w:hAnsi="Arial" w:cs="Arial"/>
                <w:sz w:val="18"/>
                <w:szCs w:val="18"/>
                <w:lang w:val="fr-FR"/>
              </w:rPr>
              <w:t xml:space="preserve">, </w:t>
            </w:r>
            <w:r w:rsidRPr="0050019F">
              <w:rPr>
                <w:rFonts w:ascii="Arial" w:eastAsia="Arial" w:hAnsi="Arial" w:cs="Arial"/>
                <w:i/>
                <w:iCs/>
                <w:sz w:val="18"/>
                <w:szCs w:val="18"/>
                <w:lang w:val="fr-FR"/>
              </w:rPr>
              <w:t xml:space="preserve">en précisant que les données pour le Pacifique proviennent uniquement d'Hawaï (où une augmentation de la population a été documentée), ce qui est peu probable d'être représentatif de l'ensemble du Pacifique. </w:t>
            </w:r>
            <w:r w:rsidRPr="0050019F">
              <w:rPr>
                <w:rFonts w:ascii="Arial" w:eastAsia="Arial" w:hAnsi="Arial" w:cs="Arial"/>
                <w:i/>
                <w:iCs/>
                <w:sz w:val="18"/>
                <w:szCs w:val="18"/>
                <w:u w:val="single"/>
                <w:lang w:val="fr-FR"/>
              </w:rPr>
              <w:t xml:space="preserve">Par conséquent, cette valeur sous-estime probablement les tendances réelles. </w:t>
            </w:r>
          </w:p>
          <w:p w14:paraId="32C1A284" w14:textId="77777777" w:rsidR="00E376DF" w:rsidRPr="0050019F" w:rsidRDefault="00F340B8">
            <w:pPr>
              <w:spacing w:after="0"/>
              <w:ind w:left="-100"/>
              <w:rPr>
                <w:rFonts w:ascii="Arial" w:eastAsia="Arial" w:hAnsi="Arial" w:cs="Arial"/>
                <w:i/>
                <w:iCs/>
                <w:sz w:val="18"/>
                <w:szCs w:val="18"/>
                <w:u w:val="single"/>
                <w:lang w:val="fr-FR"/>
              </w:rPr>
            </w:pPr>
            <w:r w:rsidRPr="0050019F">
              <w:rPr>
                <w:rFonts w:ascii="Arial" w:eastAsia="Arial" w:hAnsi="Arial" w:cs="Arial"/>
                <w:b/>
                <w:bCs/>
                <w:sz w:val="18"/>
                <w:szCs w:val="18"/>
                <w:lang w:val="fr-FR"/>
              </w:rPr>
              <w:t xml:space="preserve">47 % </w:t>
            </w:r>
            <w:r w:rsidRPr="0050019F">
              <w:rPr>
                <w:rFonts w:ascii="Arial" w:eastAsia="Arial" w:hAnsi="Arial" w:cs="Arial"/>
                <w:sz w:val="18"/>
                <w:szCs w:val="18"/>
                <w:lang w:val="fr-FR"/>
              </w:rPr>
              <w:t xml:space="preserve">de déclin médian global de la population pour </w:t>
            </w:r>
            <w:r w:rsidRPr="0050019F">
              <w:rPr>
                <w:rFonts w:ascii="Arial" w:eastAsia="Arial" w:hAnsi="Arial" w:cs="Arial"/>
                <w:i/>
                <w:iCs/>
                <w:sz w:val="18"/>
                <w:szCs w:val="18"/>
                <w:lang w:val="fr-FR"/>
              </w:rPr>
              <w:t xml:space="preserve">Alopias </w:t>
            </w:r>
            <w:proofErr w:type="spellStart"/>
            <w:r w:rsidRPr="0050019F">
              <w:rPr>
                <w:rFonts w:ascii="Arial" w:eastAsia="Arial" w:hAnsi="Arial" w:cs="Arial"/>
                <w:i/>
                <w:iCs/>
                <w:sz w:val="18"/>
                <w:szCs w:val="18"/>
                <w:lang w:val="fr-FR"/>
              </w:rPr>
              <w:t>vulpinus</w:t>
            </w:r>
            <w:proofErr w:type="spellEnd"/>
            <w:r w:rsidRPr="0050019F">
              <w:rPr>
                <w:rFonts w:ascii="Arial" w:eastAsia="Arial" w:hAnsi="Arial" w:cs="Arial"/>
                <w:sz w:val="18"/>
                <w:szCs w:val="18"/>
                <w:lang w:val="fr-FR"/>
              </w:rPr>
              <w:t xml:space="preserve">, </w:t>
            </w:r>
            <w:r w:rsidRPr="0050019F">
              <w:rPr>
                <w:rFonts w:ascii="Arial" w:eastAsia="Arial" w:hAnsi="Arial" w:cs="Arial"/>
                <w:i/>
                <w:iCs/>
                <w:sz w:val="18"/>
                <w:szCs w:val="18"/>
                <w:lang w:val="fr-FR"/>
              </w:rPr>
              <w:t xml:space="preserve">en notant que la tendance (à la hausse) observée dans le Pacifique Nord-Est n'est probablement pas représentative de l'ensemble du Pacifique. </w:t>
            </w:r>
            <w:r w:rsidRPr="0050019F">
              <w:rPr>
                <w:rFonts w:ascii="Arial" w:eastAsia="Arial" w:hAnsi="Arial" w:cs="Arial"/>
                <w:i/>
                <w:iCs/>
                <w:sz w:val="18"/>
                <w:szCs w:val="18"/>
                <w:u w:val="single"/>
                <w:lang w:val="fr-FR"/>
              </w:rPr>
              <w:t xml:space="preserve">Par conséquent, cette valeur sous-estime probablement les tendances réelles. </w:t>
            </w:r>
          </w:p>
        </w:tc>
        <w:tc>
          <w:tcPr>
            <w:tcW w:w="1719" w:type="dxa"/>
            <w:tcBorders>
              <w:top w:val="nil"/>
              <w:left w:val="nil"/>
              <w:bottom w:val="single" w:sz="8" w:space="0" w:color="B3CC82"/>
              <w:right w:val="single" w:sz="8" w:space="0" w:color="B3CC82"/>
            </w:tcBorders>
            <w:shd w:val="clear" w:color="auto" w:fill="EAF1DD"/>
            <w:tcMar>
              <w:top w:w="0" w:type="dxa"/>
              <w:left w:w="100" w:type="dxa"/>
              <w:bottom w:w="0" w:type="dxa"/>
              <w:right w:w="100" w:type="dxa"/>
            </w:tcMar>
          </w:tcPr>
          <w:p w14:paraId="49846E9B" w14:textId="77777777" w:rsidR="00E376DF" w:rsidRPr="0050019F" w:rsidRDefault="00F340B8">
            <w:pPr>
              <w:spacing w:after="0"/>
              <w:ind w:left="-100"/>
              <w:rPr>
                <w:rFonts w:ascii="Arial" w:eastAsia="Arial" w:hAnsi="Arial" w:cs="Arial"/>
                <w:sz w:val="16"/>
                <w:szCs w:val="16"/>
                <w:lang w:val="fr-FR"/>
              </w:rPr>
            </w:pPr>
            <w:r w:rsidRPr="0050019F">
              <w:rPr>
                <w:rFonts w:ascii="Arial" w:eastAsia="Arial" w:hAnsi="Arial" w:cs="Arial"/>
                <w:sz w:val="16"/>
                <w:szCs w:val="16"/>
                <w:lang w:val="fr-FR"/>
              </w:rPr>
              <w:t>Fields et al, 2018</w:t>
            </w:r>
          </w:p>
          <w:p w14:paraId="7894032D" w14:textId="77777777" w:rsidR="00E376DF" w:rsidRPr="0050019F" w:rsidRDefault="00E376DF">
            <w:pPr>
              <w:spacing w:after="0"/>
              <w:ind w:left="-100"/>
              <w:rPr>
                <w:rFonts w:ascii="Arial" w:eastAsia="Arial" w:hAnsi="Arial" w:cs="Arial"/>
                <w:color w:val="B45F06"/>
                <w:sz w:val="16"/>
                <w:szCs w:val="16"/>
                <w:lang w:val="fr-FR"/>
              </w:rPr>
            </w:pPr>
          </w:p>
          <w:p w14:paraId="614AD181" w14:textId="77777777" w:rsidR="00E376DF" w:rsidRPr="0050019F" w:rsidRDefault="00F340B8">
            <w:pPr>
              <w:spacing w:after="0"/>
              <w:ind w:left="-100"/>
              <w:rPr>
                <w:rFonts w:ascii="Arial" w:eastAsia="Arial" w:hAnsi="Arial" w:cs="Arial"/>
                <w:color w:val="B45F06"/>
                <w:sz w:val="16"/>
                <w:szCs w:val="16"/>
                <w:lang w:val="fr-FR"/>
              </w:rPr>
            </w:pPr>
            <w:proofErr w:type="spellStart"/>
            <w:r w:rsidRPr="0050019F">
              <w:rPr>
                <w:rFonts w:ascii="Arial" w:eastAsia="Arial" w:hAnsi="Arial" w:cs="Arial"/>
                <w:sz w:val="16"/>
                <w:szCs w:val="16"/>
                <w:lang w:val="fr-FR"/>
              </w:rPr>
              <w:t>Rigby</w:t>
            </w:r>
            <w:proofErr w:type="spellEnd"/>
            <w:r w:rsidRPr="0050019F">
              <w:rPr>
                <w:rFonts w:ascii="Arial" w:eastAsia="Arial" w:hAnsi="Arial" w:cs="Arial"/>
                <w:sz w:val="16"/>
                <w:szCs w:val="16"/>
                <w:lang w:val="fr-FR"/>
              </w:rPr>
              <w:t xml:space="preserve"> </w:t>
            </w:r>
            <w:r w:rsidRPr="0050019F">
              <w:rPr>
                <w:rFonts w:ascii="Arial" w:eastAsia="Arial" w:hAnsi="Arial" w:cs="Arial"/>
                <w:i/>
                <w:sz w:val="16"/>
                <w:szCs w:val="16"/>
                <w:lang w:val="fr-FR"/>
              </w:rPr>
              <w:t>et al</w:t>
            </w:r>
            <w:r w:rsidRPr="0050019F">
              <w:rPr>
                <w:rFonts w:ascii="Arial" w:eastAsia="Arial" w:hAnsi="Arial" w:cs="Arial"/>
                <w:sz w:val="16"/>
                <w:szCs w:val="16"/>
                <w:lang w:val="fr-FR"/>
              </w:rPr>
              <w:t xml:space="preserve">., 2019a, </w:t>
            </w:r>
            <w:r w:rsidRPr="0050019F">
              <w:rPr>
                <w:rFonts w:ascii="Arial" w:eastAsia="Arial" w:hAnsi="Arial" w:cs="Arial"/>
                <w:sz w:val="16"/>
                <w:szCs w:val="16"/>
                <w:lang w:val="fr-FR"/>
              </w:rPr>
              <w:br/>
            </w:r>
            <w:proofErr w:type="spellStart"/>
            <w:r w:rsidRPr="0050019F">
              <w:rPr>
                <w:rFonts w:ascii="Arial" w:eastAsia="Arial" w:hAnsi="Arial" w:cs="Arial"/>
                <w:sz w:val="16"/>
                <w:szCs w:val="16"/>
                <w:lang w:val="fr-FR"/>
              </w:rPr>
              <w:t>Rigby</w:t>
            </w:r>
            <w:proofErr w:type="spellEnd"/>
            <w:r w:rsidRPr="0050019F">
              <w:rPr>
                <w:rFonts w:ascii="Arial" w:eastAsia="Arial" w:hAnsi="Arial" w:cs="Arial"/>
                <w:sz w:val="16"/>
                <w:szCs w:val="16"/>
                <w:lang w:val="fr-FR"/>
              </w:rPr>
              <w:t xml:space="preserve"> </w:t>
            </w:r>
            <w:r w:rsidRPr="0050019F">
              <w:rPr>
                <w:rFonts w:ascii="Arial" w:eastAsia="Arial" w:hAnsi="Arial" w:cs="Arial"/>
                <w:i/>
                <w:sz w:val="16"/>
                <w:szCs w:val="16"/>
                <w:lang w:val="fr-FR"/>
              </w:rPr>
              <w:t>et al</w:t>
            </w:r>
            <w:r w:rsidRPr="0050019F">
              <w:rPr>
                <w:rFonts w:ascii="Arial" w:eastAsia="Arial" w:hAnsi="Arial" w:cs="Arial"/>
                <w:sz w:val="16"/>
                <w:szCs w:val="16"/>
                <w:lang w:val="fr-FR"/>
              </w:rPr>
              <w:t xml:space="preserve">., 2019b, </w:t>
            </w:r>
            <w:r w:rsidRPr="0050019F">
              <w:rPr>
                <w:rFonts w:ascii="Arial" w:eastAsia="Arial" w:hAnsi="Arial" w:cs="Arial"/>
                <w:sz w:val="16"/>
                <w:szCs w:val="16"/>
                <w:lang w:val="fr-FR"/>
              </w:rPr>
              <w:br/>
            </w:r>
            <w:proofErr w:type="spellStart"/>
            <w:r w:rsidRPr="0050019F">
              <w:rPr>
                <w:rFonts w:ascii="Arial" w:eastAsia="Arial" w:hAnsi="Arial" w:cs="Arial"/>
                <w:sz w:val="16"/>
                <w:szCs w:val="16"/>
                <w:lang w:val="fr-FR"/>
              </w:rPr>
              <w:t>Rigby</w:t>
            </w:r>
            <w:proofErr w:type="spellEnd"/>
            <w:r w:rsidRPr="0050019F">
              <w:rPr>
                <w:rFonts w:ascii="Arial" w:eastAsia="Arial" w:hAnsi="Arial" w:cs="Arial"/>
                <w:sz w:val="16"/>
                <w:szCs w:val="16"/>
                <w:lang w:val="fr-FR"/>
              </w:rPr>
              <w:t xml:space="preserve"> </w:t>
            </w:r>
            <w:r w:rsidRPr="0050019F">
              <w:rPr>
                <w:rFonts w:ascii="Arial" w:eastAsia="Arial" w:hAnsi="Arial" w:cs="Arial"/>
                <w:i/>
                <w:sz w:val="16"/>
                <w:szCs w:val="16"/>
                <w:lang w:val="fr-FR"/>
              </w:rPr>
              <w:t>et al</w:t>
            </w:r>
            <w:r w:rsidRPr="0050019F">
              <w:rPr>
                <w:rFonts w:ascii="Arial" w:eastAsia="Arial" w:hAnsi="Arial" w:cs="Arial"/>
                <w:sz w:val="16"/>
                <w:szCs w:val="16"/>
                <w:lang w:val="fr-FR"/>
              </w:rPr>
              <w:t>., 2019c</w:t>
            </w:r>
          </w:p>
        </w:tc>
      </w:tr>
    </w:tbl>
    <w:p w14:paraId="0EDE0E4C" w14:textId="77777777" w:rsidR="00E376DF" w:rsidRPr="0050019F" w:rsidRDefault="00E376DF">
      <w:pPr>
        <w:spacing w:after="0"/>
        <w:rPr>
          <w:rFonts w:ascii="Arial" w:eastAsia="Arial" w:hAnsi="Arial" w:cs="Arial"/>
          <w:i/>
          <w:lang w:val="fr-FR"/>
        </w:rPr>
      </w:pPr>
    </w:p>
    <w:p w14:paraId="77D74416" w14:textId="77777777" w:rsidR="00E376DF" w:rsidRPr="0050019F" w:rsidRDefault="00F340B8">
      <w:pPr>
        <w:spacing w:after="0"/>
        <w:rPr>
          <w:rFonts w:ascii="Arial" w:eastAsia="Arial" w:hAnsi="Arial" w:cs="Arial"/>
          <w:b/>
          <w:bCs/>
          <w:i/>
          <w:lang w:val="fr-FR"/>
        </w:rPr>
      </w:pPr>
      <w:r w:rsidRPr="0050019F">
        <w:rPr>
          <w:rFonts w:ascii="Arial" w:eastAsia="Arial" w:hAnsi="Arial" w:cs="Arial"/>
          <w:b/>
          <w:bCs/>
          <w:i/>
          <w:lang w:val="fr-FR"/>
        </w:rPr>
        <w:t>Tendances dans l'océan Atlantique</w:t>
      </w:r>
    </w:p>
    <w:p w14:paraId="185BEEF7" w14:textId="77777777" w:rsidR="00E376DF" w:rsidRPr="0050019F" w:rsidRDefault="00F340B8">
      <w:pPr>
        <w:spacing w:after="0"/>
        <w:jc w:val="both"/>
        <w:rPr>
          <w:rFonts w:ascii="Arial" w:eastAsia="Arial" w:hAnsi="Arial" w:cs="Arial"/>
          <w:highlight w:val="white"/>
          <w:lang w:val="fr-FR"/>
        </w:rPr>
      </w:pPr>
      <w:r w:rsidRPr="0050019F">
        <w:rPr>
          <w:rFonts w:ascii="Arial" w:eastAsia="Arial" w:hAnsi="Arial" w:cs="Arial"/>
          <w:lang w:val="fr-FR"/>
        </w:rPr>
        <w:t>Les évaluations de l'UICN (</w:t>
      </w:r>
      <w:proofErr w:type="spellStart"/>
      <w:r w:rsidRPr="0050019F">
        <w:rPr>
          <w:rFonts w:ascii="Arial" w:eastAsia="Arial" w:hAnsi="Arial" w:cs="Arial"/>
          <w:lang w:val="fr-FR"/>
        </w:rPr>
        <w:t>Rigby</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xml:space="preserve">., 2019b) pour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basées sur des séries temporelles d'abondance relative observées dans la pêcherie palangrière pélagique des États-Unis pour 1992‑2013, ont indiqué que l'abondance dans l'</w:t>
      </w:r>
      <w:r w:rsidRPr="0050019F">
        <w:rPr>
          <w:rFonts w:ascii="Arial" w:eastAsia="Arial" w:hAnsi="Arial" w:cs="Arial"/>
          <w:highlight w:val="white"/>
          <w:lang w:val="fr-FR"/>
        </w:rPr>
        <w:t xml:space="preserve">Atlantique Nord-Ouest s'était stabilisée. Il est cependant précisé que la pression de pêche existait depuis deux décennies avant 1992 et que l'abondance s'était probablement stabilisée à un niveau inférieur à celui de la biomasse non exploitée (Young et al., 2016). </w:t>
      </w:r>
      <w:r w:rsidRPr="0050019F">
        <w:rPr>
          <w:rFonts w:ascii="Arial" w:eastAsia="Arial" w:hAnsi="Arial" w:cs="Arial"/>
          <w:lang w:val="fr-FR"/>
        </w:rPr>
        <w:t xml:space="preserve">Les déclins historiques </w:t>
      </w:r>
      <w:r w:rsidRPr="0050019F">
        <w:rPr>
          <w:rFonts w:ascii="Arial" w:eastAsia="Arial" w:hAnsi="Arial" w:cs="Arial"/>
          <w:lang w:val="fr-FR"/>
        </w:rPr>
        <w:t xml:space="preserve">observés dans la région de l'Atlantique Nord-Ouest entre 1986 et 2000 suggèrent une diminution de 80 % pour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et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xml:space="preserve">, confirmant que la population stabilisée est probablement une population appauvrie (Baum </w:t>
      </w:r>
      <w:r w:rsidRPr="0050019F">
        <w:rPr>
          <w:rFonts w:ascii="Arial" w:eastAsia="Arial" w:hAnsi="Arial" w:cs="Arial"/>
          <w:i/>
          <w:iCs/>
          <w:lang w:val="fr-FR"/>
        </w:rPr>
        <w:t>et al</w:t>
      </w:r>
      <w:r w:rsidRPr="0050019F">
        <w:rPr>
          <w:rFonts w:ascii="Arial" w:eastAsia="Arial" w:hAnsi="Arial" w:cs="Arial"/>
          <w:lang w:val="fr-FR"/>
        </w:rPr>
        <w:t xml:space="preserve">., 2003 ; </w:t>
      </w:r>
      <w:proofErr w:type="spellStart"/>
      <w:r w:rsidRPr="0050019F">
        <w:rPr>
          <w:rFonts w:ascii="Arial" w:eastAsia="Arial" w:hAnsi="Arial" w:cs="Arial"/>
          <w:lang w:val="fr-FR"/>
        </w:rPr>
        <w:t>Amorim</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xml:space="preserve">., 2009 ; Goldman </w:t>
      </w:r>
      <w:r w:rsidRPr="0050019F">
        <w:rPr>
          <w:rFonts w:ascii="Arial" w:eastAsia="Arial" w:hAnsi="Arial" w:cs="Arial"/>
          <w:i/>
          <w:iCs/>
          <w:lang w:val="fr-FR"/>
        </w:rPr>
        <w:t>et al</w:t>
      </w:r>
      <w:r w:rsidRPr="0050019F">
        <w:rPr>
          <w:rFonts w:ascii="Arial" w:eastAsia="Arial" w:hAnsi="Arial" w:cs="Arial"/>
          <w:lang w:val="fr-FR"/>
        </w:rPr>
        <w:t xml:space="preserve">., 2013 ; </w:t>
      </w:r>
      <w:proofErr w:type="spellStart"/>
      <w:r w:rsidRPr="0050019F">
        <w:rPr>
          <w:rFonts w:ascii="Arial" w:eastAsia="Arial" w:hAnsi="Arial" w:cs="Arial"/>
          <w:lang w:val="fr-FR"/>
        </w:rPr>
        <w:t>Reardon</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xml:space="preserve">., 2009). </w:t>
      </w:r>
      <w:r w:rsidRPr="0050019F">
        <w:rPr>
          <w:rFonts w:ascii="Arial" w:eastAsia="Arial" w:hAnsi="Arial" w:cs="Arial"/>
          <w:highlight w:val="white"/>
          <w:lang w:val="fr-FR"/>
        </w:rPr>
        <w:t>L'analyse des tendances de l'UICN sur les séries temporelles 1992‑2013 (22 ans) a révélé un taux annuel de réduction de 3,1 %, cohérent avec une réduction médiane estimée à 83,1 % sur trois générations (55,5 ans), avec la plus grande probabilité de réduction sur trois générations à &gt; 80 %. Bien que la population ait été rapportée comme s</w:t>
      </w:r>
      <w:r w:rsidRPr="0050019F">
        <w:rPr>
          <w:rFonts w:ascii="Arial" w:eastAsia="Arial" w:hAnsi="Arial" w:cs="Arial"/>
          <w:highlight w:val="white"/>
          <w:lang w:val="fr-FR"/>
        </w:rPr>
        <w:t xml:space="preserve">tabilisée, le taux annuel de réduction observé dans la série temporelle entraîne une forte diminution lorsqu'il est extrapolé sur trois générations. </w:t>
      </w:r>
    </w:p>
    <w:p w14:paraId="19EB2DA9" w14:textId="77777777" w:rsidR="00E376DF" w:rsidRPr="0050019F" w:rsidRDefault="00E376DF">
      <w:pPr>
        <w:spacing w:after="0"/>
        <w:jc w:val="both"/>
        <w:rPr>
          <w:rFonts w:ascii="Arial" w:eastAsia="Arial" w:hAnsi="Arial" w:cs="Arial"/>
          <w:highlight w:val="white"/>
          <w:lang w:val="fr-FR"/>
        </w:rPr>
      </w:pPr>
    </w:p>
    <w:p w14:paraId="6E435B26" w14:textId="77777777" w:rsidR="00E376DF" w:rsidRPr="0050019F" w:rsidRDefault="00F340B8">
      <w:pPr>
        <w:spacing w:after="0"/>
        <w:jc w:val="both"/>
        <w:rPr>
          <w:rFonts w:ascii="Arial" w:eastAsia="Arial" w:hAnsi="Arial" w:cs="Arial"/>
          <w:highlight w:val="white"/>
          <w:lang w:val="fr-FR"/>
        </w:rPr>
      </w:pPr>
      <w:r w:rsidRPr="0050019F">
        <w:rPr>
          <w:rFonts w:ascii="Arial" w:eastAsia="Arial" w:hAnsi="Arial" w:cs="Arial"/>
          <w:highlight w:val="white"/>
          <w:lang w:val="fr-FR"/>
        </w:rPr>
        <w:t xml:space="preserve">Dans l'Atlantique Sud, les données de CPUE provenant d'une flotte palangrière ont montré une tendance générale à la baisse pour </w:t>
      </w:r>
      <w:r w:rsidRPr="0050019F">
        <w:rPr>
          <w:rFonts w:ascii="Arial" w:eastAsia="Arial" w:hAnsi="Arial" w:cs="Arial"/>
          <w:i/>
          <w:iCs/>
          <w:highlight w:val="white"/>
          <w:lang w:val="fr-FR"/>
        </w:rPr>
        <w:t xml:space="preserve">Alopias </w:t>
      </w:r>
      <w:proofErr w:type="spellStart"/>
      <w:r w:rsidRPr="0050019F">
        <w:rPr>
          <w:rFonts w:ascii="Arial" w:eastAsia="Arial" w:hAnsi="Arial" w:cs="Arial"/>
          <w:i/>
          <w:iCs/>
          <w:highlight w:val="white"/>
          <w:lang w:val="fr-FR"/>
        </w:rPr>
        <w:t>superciliosus</w:t>
      </w:r>
      <w:proofErr w:type="spellEnd"/>
      <w:r w:rsidRPr="0050019F">
        <w:rPr>
          <w:rFonts w:ascii="Arial" w:eastAsia="Arial" w:hAnsi="Arial" w:cs="Arial"/>
          <w:highlight w:val="white"/>
          <w:lang w:val="fr-FR"/>
        </w:rPr>
        <w:t xml:space="preserve"> entre 1971 et 2001 (Mancini, </w:t>
      </w:r>
      <w:r w:rsidRPr="0050019F">
        <w:rPr>
          <w:rFonts w:ascii="Arial" w:eastAsia="Arial" w:hAnsi="Arial" w:cs="Arial"/>
          <w:highlight w:val="white"/>
          <w:lang w:val="fr-FR"/>
        </w:rPr>
        <w:lastRenderedPageBreak/>
        <w:t xml:space="preserve">2005). Cependant, comme ces données n'étaient pas jugées robustes en raison des faibles taux de capture (données inédites de R. </w:t>
      </w:r>
      <w:proofErr w:type="spellStart"/>
      <w:r w:rsidRPr="0050019F">
        <w:rPr>
          <w:rFonts w:ascii="Arial" w:eastAsia="Arial" w:hAnsi="Arial" w:cs="Arial"/>
          <w:highlight w:val="white"/>
          <w:lang w:val="fr-FR"/>
        </w:rPr>
        <w:t>Barreto</w:t>
      </w:r>
      <w:proofErr w:type="spellEnd"/>
      <w:r w:rsidRPr="0050019F">
        <w:rPr>
          <w:rFonts w:ascii="Arial" w:eastAsia="Arial" w:hAnsi="Arial" w:cs="Arial"/>
          <w:highlight w:val="white"/>
          <w:lang w:val="fr-FR"/>
        </w:rPr>
        <w:t xml:space="preserve">), elles n'ont pas été analysées sur trois générations par l'UICN. </w:t>
      </w:r>
      <w:r w:rsidRPr="0050019F">
        <w:rPr>
          <w:rFonts w:ascii="Arial" w:eastAsia="Arial" w:hAnsi="Arial" w:cs="Arial"/>
          <w:lang w:val="fr-FR"/>
        </w:rPr>
        <w:t xml:space="preserve">Une évaluation des risques écologiques pour les requins pélagiques dans les pêcheries palangrières de l'Atlantique a identifié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comme l'une des espèces de requins les plus exposées à la surexploitation dans l'Atlantique, après six déce</w:t>
      </w:r>
      <w:r w:rsidRPr="0050019F">
        <w:rPr>
          <w:rFonts w:ascii="Arial" w:eastAsia="Arial" w:hAnsi="Arial" w:cs="Arial"/>
          <w:lang w:val="fr-FR"/>
        </w:rPr>
        <w:t xml:space="preserve">nnies de pêche accidentelle et ciblée (Cortés </w:t>
      </w:r>
      <w:r w:rsidRPr="0050019F">
        <w:rPr>
          <w:rFonts w:ascii="Arial" w:eastAsia="Arial" w:hAnsi="Arial" w:cs="Arial"/>
          <w:i/>
          <w:iCs/>
          <w:lang w:val="fr-FR"/>
        </w:rPr>
        <w:t>et al</w:t>
      </w:r>
      <w:r w:rsidRPr="0050019F">
        <w:rPr>
          <w:rFonts w:ascii="Arial" w:eastAsia="Arial" w:hAnsi="Arial" w:cs="Arial"/>
          <w:lang w:val="fr-FR"/>
        </w:rPr>
        <w:t>.,</w:t>
      </w:r>
      <w:r w:rsidRPr="0050019F">
        <w:rPr>
          <w:rFonts w:ascii="Arial" w:eastAsia="Arial" w:hAnsi="Arial" w:cs="Arial"/>
          <w:i/>
          <w:iCs/>
          <w:lang w:val="fr-FR"/>
        </w:rPr>
        <w:t xml:space="preserve"> </w:t>
      </w:r>
      <w:r w:rsidRPr="0050019F">
        <w:rPr>
          <w:rFonts w:ascii="Arial" w:eastAsia="Arial" w:hAnsi="Arial" w:cs="Arial"/>
          <w:lang w:val="fr-FR"/>
        </w:rPr>
        <w:t xml:space="preserve">2012). Une publication de 2007 a mis en évidence un déclin de 63 % pour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i/>
          <w:iCs/>
          <w:lang w:val="fr-FR"/>
        </w:rPr>
        <w:t xml:space="preserve"> </w:t>
      </w:r>
      <w:r w:rsidRPr="0050019F">
        <w:rPr>
          <w:rFonts w:ascii="Arial" w:eastAsia="Arial" w:hAnsi="Arial" w:cs="Arial"/>
          <w:lang w:val="fr-FR"/>
        </w:rPr>
        <w:t xml:space="preserve">et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i/>
          <w:iCs/>
          <w:lang w:val="fr-FR"/>
        </w:rPr>
        <w:t xml:space="preserve"> </w:t>
      </w:r>
      <w:r w:rsidRPr="0050019F">
        <w:rPr>
          <w:rFonts w:ascii="Arial" w:eastAsia="Arial" w:hAnsi="Arial" w:cs="Arial"/>
          <w:lang w:val="fr-FR"/>
        </w:rPr>
        <w:t xml:space="preserve">dans l'Atlantique central occidental depuis 1986, qui a probablement encore diminué compte tenu de la pression de pêche persistante (Cortés </w:t>
      </w:r>
      <w:r w:rsidRPr="0050019F">
        <w:rPr>
          <w:rFonts w:ascii="Arial" w:eastAsia="Arial" w:hAnsi="Arial" w:cs="Arial"/>
          <w:i/>
          <w:iCs/>
          <w:lang w:val="fr-FR"/>
        </w:rPr>
        <w:t>et al</w:t>
      </w:r>
      <w:r w:rsidRPr="0050019F">
        <w:rPr>
          <w:rFonts w:ascii="Arial" w:eastAsia="Arial" w:hAnsi="Arial" w:cs="Arial"/>
          <w:lang w:val="fr-FR"/>
        </w:rPr>
        <w:t xml:space="preserve">., 2007). Des évaluations et analyses régionales ultérieures (rapports SAFE de la NOAA, 2020–2024 ; </w:t>
      </w:r>
      <w:proofErr w:type="spellStart"/>
      <w:r w:rsidRPr="0050019F">
        <w:rPr>
          <w:rFonts w:ascii="Arial" w:eastAsia="Arial" w:hAnsi="Arial" w:cs="Arial"/>
          <w:lang w:val="fr-FR"/>
        </w:rPr>
        <w:t>Kinney</w:t>
      </w:r>
      <w:proofErr w:type="spellEnd"/>
      <w:r w:rsidRPr="0050019F">
        <w:rPr>
          <w:rFonts w:ascii="Arial" w:eastAsia="Arial" w:hAnsi="Arial" w:cs="Arial"/>
          <w:lang w:val="fr-FR"/>
        </w:rPr>
        <w:t xml:space="preserve"> et al., 2020) indiquent que les populations restent appauvries et que certains indices se so</w:t>
      </w:r>
      <w:r w:rsidRPr="0050019F">
        <w:rPr>
          <w:rFonts w:ascii="Arial" w:eastAsia="Arial" w:hAnsi="Arial" w:cs="Arial"/>
          <w:lang w:val="fr-FR"/>
        </w:rPr>
        <w:t>nt stabilisés à des niveaux faibles.</w:t>
      </w:r>
    </w:p>
    <w:p w14:paraId="290CA7D5" w14:textId="77777777" w:rsidR="00E376DF" w:rsidRPr="0050019F" w:rsidRDefault="00F340B8">
      <w:pPr>
        <w:spacing w:after="0"/>
        <w:jc w:val="both"/>
        <w:rPr>
          <w:rFonts w:ascii="Arial" w:eastAsia="Arial" w:hAnsi="Arial" w:cs="Arial"/>
          <w:highlight w:val="white"/>
          <w:lang w:val="fr-FR"/>
        </w:rPr>
      </w:pPr>
      <w:r w:rsidRPr="0050019F">
        <w:rPr>
          <w:rFonts w:ascii="Arial" w:eastAsia="Arial" w:hAnsi="Arial" w:cs="Arial"/>
          <w:highlight w:val="white"/>
          <w:lang w:val="fr-FR"/>
        </w:rPr>
        <w:t xml:space="preserve">Comme pour le </w:t>
      </w:r>
      <w:r w:rsidRPr="0050019F">
        <w:rPr>
          <w:rFonts w:ascii="Arial" w:eastAsia="Arial" w:hAnsi="Arial" w:cs="Arial"/>
          <w:i/>
          <w:iCs/>
          <w:highlight w:val="white"/>
          <w:lang w:val="fr-FR"/>
        </w:rPr>
        <w:t xml:space="preserve">Alopias </w:t>
      </w:r>
      <w:proofErr w:type="spellStart"/>
      <w:r w:rsidRPr="0050019F">
        <w:rPr>
          <w:rFonts w:ascii="Arial" w:eastAsia="Arial" w:hAnsi="Arial" w:cs="Arial"/>
          <w:i/>
          <w:iCs/>
          <w:highlight w:val="white"/>
          <w:lang w:val="fr-FR"/>
        </w:rPr>
        <w:t>superciliocus</w:t>
      </w:r>
      <w:proofErr w:type="spellEnd"/>
      <w:r w:rsidRPr="0050019F">
        <w:rPr>
          <w:rFonts w:ascii="Arial" w:eastAsia="Arial" w:hAnsi="Arial" w:cs="Arial"/>
          <w:i/>
          <w:iCs/>
          <w:highlight w:val="white"/>
          <w:lang w:val="fr-FR"/>
        </w:rPr>
        <w:t xml:space="preserve"> </w:t>
      </w:r>
      <w:r w:rsidRPr="0050019F">
        <w:rPr>
          <w:rFonts w:ascii="Arial" w:eastAsia="Arial" w:hAnsi="Arial" w:cs="Arial"/>
          <w:highlight w:val="white"/>
          <w:lang w:val="fr-FR"/>
        </w:rPr>
        <w:t xml:space="preserve">dans l'Atlantique Nord-Ouest, les évaluations de l'UICN concernant le </w:t>
      </w:r>
      <w:r w:rsidRPr="0050019F">
        <w:rPr>
          <w:rFonts w:ascii="Arial" w:eastAsia="Arial" w:hAnsi="Arial" w:cs="Arial"/>
          <w:i/>
          <w:iCs/>
          <w:highlight w:val="white"/>
          <w:lang w:val="fr-FR"/>
        </w:rPr>
        <w:t xml:space="preserve">Alopias </w:t>
      </w:r>
      <w:proofErr w:type="spellStart"/>
      <w:r w:rsidRPr="0050019F">
        <w:rPr>
          <w:rFonts w:ascii="Arial" w:eastAsia="Arial" w:hAnsi="Arial" w:cs="Arial"/>
          <w:i/>
          <w:iCs/>
          <w:highlight w:val="white"/>
          <w:lang w:val="fr-FR"/>
        </w:rPr>
        <w:t>vulpinus</w:t>
      </w:r>
      <w:proofErr w:type="spellEnd"/>
      <w:r w:rsidRPr="0050019F">
        <w:rPr>
          <w:rFonts w:ascii="Arial" w:eastAsia="Arial" w:hAnsi="Arial" w:cs="Arial"/>
          <w:i/>
          <w:iCs/>
          <w:highlight w:val="white"/>
          <w:lang w:val="fr-FR"/>
        </w:rPr>
        <w:t xml:space="preserve"> (</w:t>
      </w:r>
      <w:proofErr w:type="spellStart"/>
      <w:r w:rsidRPr="0050019F">
        <w:rPr>
          <w:rFonts w:ascii="Arial" w:eastAsia="Arial" w:hAnsi="Arial" w:cs="Arial"/>
          <w:highlight w:val="white"/>
          <w:lang w:val="fr-FR"/>
        </w:rPr>
        <w:t>Rigby</w:t>
      </w:r>
      <w:proofErr w:type="spellEnd"/>
      <w:r w:rsidRPr="0050019F">
        <w:rPr>
          <w:rFonts w:ascii="Arial" w:eastAsia="Arial" w:hAnsi="Arial" w:cs="Arial"/>
          <w:highlight w:val="white"/>
          <w:lang w:val="fr-FR"/>
        </w:rPr>
        <w:t xml:space="preserve"> </w:t>
      </w:r>
      <w:r w:rsidRPr="0050019F">
        <w:rPr>
          <w:rFonts w:ascii="Arial" w:eastAsia="Arial" w:hAnsi="Arial" w:cs="Arial"/>
          <w:i/>
          <w:iCs/>
          <w:highlight w:val="white"/>
          <w:lang w:val="fr-FR"/>
        </w:rPr>
        <w:t>et al</w:t>
      </w:r>
      <w:r w:rsidRPr="0050019F">
        <w:rPr>
          <w:rFonts w:ascii="Arial" w:eastAsia="Arial" w:hAnsi="Arial" w:cs="Arial"/>
          <w:highlight w:val="white"/>
          <w:lang w:val="fr-FR"/>
        </w:rPr>
        <w:t>., 2019c</w:t>
      </w:r>
      <w:r w:rsidRPr="0050019F">
        <w:rPr>
          <w:rFonts w:ascii="Arial" w:eastAsia="Arial" w:hAnsi="Arial" w:cs="Arial"/>
          <w:i/>
          <w:iCs/>
          <w:highlight w:val="white"/>
          <w:lang w:val="fr-FR"/>
        </w:rPr>
        <w:t xml:space="preserve">) </w:t>
      </w:r>
      <w:r w:rsidRPr="0050019F">
        <w:rPr>
          <w:rFonts w:ascii="Arial" w:eastAsia="Arial" w:hAnsi="Arial" w:cs="Arial"/>
          <w:highlight w:val="white"/>
          <w:lang w:val="fr-FR"/>
        </w:rPr>
        <w:t xml:space="preserve">indiquent des déclins de 97 % dans l'Atlantique Nord-Ouest, malgré une population rapportée comme stabilisée. L'analyse des tendances de la série temporelle 1992-2013 (22 ans) a mis en évidence des taux annuels de réduction de 4,6 %, cohérents avec une réduction médiane estimée à 97,0 % sur trois générations (76,5 ans), avec la plus </w:t>
      </w:r>
      <w:proofErr w:type="spellStart"/>
      <w:r w:rsidRPr="0050019F">
        <w:rPr>
          <w:rFonts w:ascii="Arial" w:eastAsia="Arial" w:hAnsi="Arial" w:cs="Arial"/>
          <w:highlight w:val="white"/>
          <w:lang w:val="fr-FR"/>
        </w:rPr>
        <w:t>plus</w:t>
      </w:r>
      <w:proofErr w:type="spellEnd"/>
      <w:r w:rsidRPr="0050019F">
        <w:rPr>
          <w:rFonts w:ascii="Arial" w:eastAsia="Arial" w:hAnsi="Arial" w:cs="Arial"/>
          <w:highlight w:val="white"/>
          <w:lang w:val="fr-FR"/>
        </w:rPr>
        <w:t xml:space="preserve"> grande probabilité de réduction sur trois</w:t>
      </w:r>
      <w:r w:rsidRPr="0050019F">
        <w:rPr>
          <w:rFonts w:ascii="Arial" w:eastAsia="Arial" w:hAnsi="Arial" w:cs="Arial"/>
          <w:highlight w:val="white"/>
          <w:lang w:val="fr-FR"/>
        </w:rPr>
        <w:t xml:space="preserve"> générations à &gt; 80 %. Bien que la population soit rapportée comme stabilisée, le taux annuel de réduction de 4,6 % dans la série temporelle conduit à une forte diminution lorsqu'il est extrapolé sur trois générations.</w:t>
      </w:r>
    </w:p>
    <w:p w14:paraId="658F66ED" w14:textId="77777777" w:rsidR="00E376DF" w:rsidRPr="0050019F" w:rsidRDefault="00E376DF">
      <w:pPr>
        <w:spacing w:after="0"/>
        <w:jc w:val="both"/>
        <w:rPr>
          <w:rFonts w:ascii="Arial" w:eastAsia="Arial" w:hAnsi="Arial" w:cs="Arial"/>
          <w:highlight w:val="white"/>
          <w:lang w:val="fr-FR"/>
        </w:rPr>
      </w:pPr>
    </w:p>
    <w:p w14:paraId="496C760D" w14:textId="77777777" w:rsidR="00E376DF" w:rsidRPr="0050019F" w:rsidRDefault="00F340B8">
      <w:pPr>
        <w:spacing w:after="0"/>
        <w:jc w:val="both"/>
        <w:rPr>
          <w:rFonts w:ascii="Arial" w:eastAsia="Arial" w:hAnsi="Arial" w:cs="Arial"/>
          <w:highlight w:val="white"/>
          <w:lang w:val="fr-FR"/>
        </w:rPr>
      </w:pPr>
      <w:r w:rsidRPr="0050019F">
        <w:rPr>
          <w:rFonts w:ascii="Arial" w:eastAsia="Arial" w:hAnsi="Arial" w:cs="Arial"/>
          <w:highlight w:val="white"/>
          <w:lang w:val="fr-FR"/>
        </w:rPr>
        <w:t xml:space="preserve">Dans l'Atlantique Sud-Ouest, les données de CPUE pour le </w:t>
      </w:r>
      <w:r w:rsidRPr="0050019F">
        <w:rPr>
          <w:rFonts w:ascii="Arial" w:eastAsia="Arial" w:hAnsi="Arial" w:cs="Arial"/>
          <w:i/>
          <w:highlight w:val="white"/>
          <w:lang w:val="fr-FR"/>
        </w:rPr>
        <w:t xml:space="preserve">Alopias </w:t>
      </w:r>
      <w:proofErr w:type="spellStart"/>
      <w:r w:rsidRPr="0050019F">
        <w:rPr>
          <w:rFonts w:ascii="Arial" w:eastAsia="Arial" w:hAnsi="Arial" w:cs="Arial"/>
          <w:i/>
          <w:highlight w:val="white"/>
          <w:lang w:val="fr-FR"/>
        </w:rPr>
        <w:t>vulpinus</w:t>
      </w:r>
      <w:proofErr w:type="spellEnd"/>
      <w:r w:rsidRPr="0050019F">
        <w:rPr>
          <w:rFonts w:ascii="Arial" w:eastAsia="Arial" w:hAnsi="Arial" w:cs="Arial"/>
          <w:highlight w:val="white"/>
          <w:lang w:val="fr-FR"/>
        </w:rPr>
        <w:t xml:space="preserve"> indiquent un déclin de 97 % entre 2002 et 2005 (</w:t>
      </w:r>
      <w:proofErr w:type="spellStart"/>
      <w:r w:rsidRPr="0050019F">
        <w:rPr>
          <w:rFonts w:ascii="Arial" w:eastAsia="Arial" w:hAnsi="Arial" w:cs="Arial"/>
          <w:highlight w:val="white"/>
          <w:lang w:val="fr-FR"/>
        </w:rPr>
        <w:t>Berrondo</w:t>
      </w:r>
      <w:proofErr w:type="spellEnd"/>
      <w:r w:rsidRPr="0050019F">
        <w:rPr>
          <w:rFonts w:ascii="Arial" w:eastAsia="Arial" w:hAnsi="Arial" w:cs="Arial"/>
          <w:highlight w:val="white"/>
          <w:lang w:val="fr-FR"/>
        </w:rPr>
        <w:t xml:space="preserve"> et al., 2006). </w:t>
      </w:r>
    </w:p>
    <w:p w14:paraId="60F9B666" w14:textId="77777777" w:rsidR="00E376DF" w:rsidRPr="0050019F" w:rsidRDefault="00E376DF">
      <w:pPr>
        <w:spacing w:after="0"/>
        <w:jc w:val="both"/>
        <w:rPr>
          <w:rFonts w:ascii="Arial" w:eastAsia="Arial" w:hAnsi="Arial" w:cs="Arial"/>
          <w:highlight w:val="white"/>
          <w:lang w:val="fr-FR"/>
        </w:rPr>
      </w:pPr>
    </w:p>
    <w:p w14:paraId="66D7538C" w14:textId="77777777" w:rsidR="00E376DF" w:rsidRPr="0050019F" w:rsidRDefault="00F340B8">
      <w:pPr>
        <w:spacing w:after="0"/>
        <w:rPr>
          <w:rFonts w:ascii="Arial" w:eastAsia="Arial" w:hAnsi="Arial" w:cs="Arial"/>
          <w:b/>
          <w:bCs/>
          <w:lang w:val="fr-FR"/>
        </w:rPr>
      </w:pPr>
      <w:r w:rsidRPr="0050019F">
        <w:rPr>
          <w:rFonts w:ascii="Arial" w:eastAsia="Arial" w:hAnsi="Arial" w:cs="Arial"/>
          <w:b/>
          <w:bCs/>
          <w:i/>
          <w:lang w:val="fr-FR"/>
        </w:rPr>
        <w:t>Tendances en Méditerranée</w:t>
      </w:r>
    </w:p>
    <w:p w14:paraId="6DAD22A9" w14:textId="77777777" w:rsidR="00E376DF" w:rsidRPr="0050019F" w:rsidRDefault="00F340B8">
      <w:pPr>
        <w:spacing w:after="0"/>
        <w:jc w:val="both"/>
        <w:rPr>
          <w:rFonts w:ascii="Arial" w:eastAsia="Arial" w:hAnsi="Arial" w:cs="Arial"/>
          <w:highlight w:val="white"/>
          <w:lang w:val="fr-FR"/>
        </w:rPr>
      </w:pPr>
      <w:r w:rsidRPr="0050019F">
        <w:rPr>
          <w:rFonts w:ascii="Arial" w:eastAsia="Arial" w:hAnsi="Arial" w:cs="Arial"/>
          <w:highlight w:val="white"/>
          <w:lang w:val="fr-FR"/>
        </w:rPr>
        <w:t>En Méditerranée, neuf séries temporelles d'indices d'abondance provenant des débarquements de la pêche commerciale et récréative, d'études scientifiques et de relevés d'observation ont été compilées afin de reconstruire les tendances à long terme de la population dans le nord-ouest du bassin. Ces analyses ont révélé un taux instantané moyen de déclin de l'abondance de -0,11 (sur une période de 108 ans) et un taux moyen de déclin de la biomasse de -0,10 (même période). Ces valeurs correspondent à une réducti</w:t>
      </w:r>
      <w:r w:rsidRPr="0050019F">
        <w:rPr>
          <w:rFonts w:ascii="Arial" w:eastAsia="Arial" w:hAnsi="Arial" w:cs="Arial"/>
          <w:highlight w:val="white"/>
          <w:lang w:val="fr-FR"/>
        </w:rPr>
        <w:t>on estimée de 99,9 % de l'abondance et de la biomasse depuis le début du XIX</w:t>
      </w:r>
      <w:r w:rsidRPr="0050019F">
        <w:rPr>
          <w:rFonts w:ascii="Arial" w:eastAsia="Arial" w:hAnsi="Arial" w:cs="Arial"/>
          <w:highlight w:val="white"/>
          <w:lang w:val="fr-FR"/>
        </w:rPr>
        <w:t>ᵉ</w:t>
      </w:r>
      <w:r w:rsidRPr="0050019F">
        <w:rPr>
          <w:rFonts w:ascii="Arial" w:eastAsia="Arial" w:hAnsi="Arial" w:cs="Arial"/>
          <w:highlight w:val="white"/>
          <w:lang w:val="fr-FR"/>
        </w:rPr>
        <w:t xml:space="preserve"> siècle (</w:t>
      </w:r>
      <w:proofErr w:type="spellStart"/>
      <w:r w:rsidRPr="0050019F">
        <w:rPr>
          <w:rFonts w:ascii="Arial" w:eastAsia="Arial" w:hAnsi="Arial" w:cs="Arial"/>
          <w:highlight w:val="white"/>
          <w:lang w:val="fr-FR"/>
        </w:rPr>
        <w:t>Ferretti</w:t>
      </w:r>
      <w:proofErr w:type="spellEnd"/>
      <w:r w:rsidRPr="0050019F">
        <w:rPr>
          <w:rFonts w:ascii="Arial" w:eastAsia="Arial" w:hAnsi="Arial" w:cs="Arial"/>
          <w:highlight w:val="white"/>
          <w:lang w:val="fr-FR"/>
        </w:rPr>
        <w:t xml:space="preserve"> et al., 2008).</w:t>
      </w:r>
    </w:p>
    <w:p w14:paraId="26179074" w14:textId="77777777" w:rsidR="00E376DF" w:rsidRPr="0050019F" w:rsidRDefault="00E376DF">
      <w:pPr>
        <w:spacing w:after="0"/>
        <w:jc w:val="both"/>
        <w:rPr>
          <w:rFonts w:ascii="Arial" w:eastAsia="Arial" w:hAnsi="Arial" w:cs="Arial"/>
          <w:highlight w:val="white"/>
          <w:lang w:val="fr-FR"/>
        </w:rPr>
      </w:pPr>
    </w:p>
    <w:p w14:paraId="710D6AB5" w14:textId="77777777" w:rsidR="00E376DF" w:rsidRPr="0050019F" w:rsidRDefault="00F340B8">
      <w:pPr>
        <w:spacing w:after="0"/>
        <w:jc w:val="both"/>
        <w:rPr>
          <w:rFonts w:ascii="Arial" w:eastAsia="Arial" w:hAnsi="Arial" w:cs="Arial"/>
          <w:b/>
          <w:bCs/>
          <w:i/>
          <w:lang w:val="fr-FR"/>
        </w:rPr>
      </w:pPr>
      <w:r w:rsidRPr="0050019F">
        <w:rPr>
          <w:rFonts w:ascii="Arial" w:eastAsia="Arial" w:hAnsi="Arial" w:cs="Arial"/>
          <w:b/>
          <w:bCs/>
          <w:i/>
          <w:lang w:val="fr-FR"/>
        </w:rPr>
        <w:t>Tendances dans l'océan Indien</w:t>
      </w:r>
    </w:p>
    <w:p w14:paraId="2AC3A747"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L'évaluation de l'UICN (</w:t>
      </w:r>
      <w:proofErr w:type="spellStart"/>
      <w:r w:rsidRPr="0050019F">
        <w:rPr>
          <w:rFonts w:ascii="Arial" w:eastAsia="Arial" w:hAnsi="Arial" w:cs="Arial"/>
          <w:highlight w:val="white"/>
          <w:lang w:val="fr-FR"/>
        </w:rPr>
        <w:t>Rigby</w:t>
      </w:r>
      <w:proofErr w:type="spellEnd"/>
      <w:r w:rsidRPr="0050019F">
        <w:rPr>
          <w:rFonts w:ascii="Arial" w:eastAsia="Arial" w:hAnsi="Arial" w:cs="Arial"/>
          <w:highlight w:val="white"/>
          <w:lang w:val="fr-FR"/>
        </w:rPr>
        <w:t xml:space="preserve"> </w:t>
      </w:r>
      <w:r w:rsidRPr="0050019F">
        <w:rPr>
          <w:rFonts w:ascii="Arial" w:eastAsia="Arial" w:hAnsi="Arial" w:cs="Arial"/>
          <w:i/>
          <w:iCs/>
          <w:highlight w:val="white"/>
          <w:lang w:val="fr-FR"/>
        </w:rPr>
        <w:t>et al</w:t>
      </w:r>
      <w:r w:rsidRPr="0050019F">
        <w:rPr>
          <w:rFonts w:ascii="Arial" w:eastAsia="Arial" w:hAnsi="Arial" w:cs="Arial"/>
          <w:highlight w:val="white"/>
          <w:lang w:val="fr-FR"/>
        </w:rPr>
        <w:t>., 2019a</w:t>
      </w:r>
      <w:r w:rsidRPr="0050019F">
        <w:rPr>
          <w:rFonts w:ascii="Arial" w:eastAsia="Arial" w:hAnsi="Arial" w:cs="Arial"/>
          <w:lang w:val="fr-FR"/>
        </w:rPr>
        <w:t xml:space="preserve">) concernant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dans l'océan Indien, fondée sur les données de CPUE nominale (captures par unité d'effort) de 1967 à 1987 (soit 21 ans), a mis en évidence un taux annuel de déclin d'environ 1 %, passant de 0,35 prise pour 1 000 hameçons à &lt; 0,1 en 1987 (Romanov et al., 2006 ; E. Romanov, données non publiées). L'analyse des tendances sur trois générations (55,5 ans) indique un taux annuel de réduction de 3,8 %, cohérent avec une diminution médiane estimée de 89 %, avec l</w:t>
      </w:r>
      <w:r w:rsidRPr="0050019F">
        <w:rPr>
          <w:rFonts w:ascii="Arial" w:eastAsia="Arial" w:hAnsi="Arial" w:cs="Arial"/>
          <w:lang w:val="fr-FR"/>
        </w:rPr>
        <w:t xml:space="preserve">a plus grande probabilité de réduction sur trois générations à &gt; 80 %. </w:t>
      </w:r>
    </w:p>
    <w:p w14:paraId="2EF51CA5" w14:textId="77777777" w:rsidR="00E376DF" w:rsidRPr="0050019F" w:rsidRDefault="00E376DF">
      <w:pPr>
        <w:spacing w:after="0"/>
        <w:jc w:val="both"/>
        <w:rPr>
          <w:rFonts w:ascii="Arial" w:eastAsia="Arial" w:hAnsi="Arial" w:cs="Arial"/>
          <w:lang w:val="fr-FR"/>
        </w:rPr>
      </w:pPr>
    </w:p>
    <w:p w14:paraId="0C58B538" w14:textId="77777777" w:rsidR="00E376DF" w:rsidRPr="0050019F" w:rsidRDefault="00F340B8">
      <w:pPr>
        <w:spacing w:after="0"/>
        <w:jc w:val="both"/>
        <w:rPr>
          <w:rFonts w:ascii="Arial" w:eastAsia="Arial" w:hAnsi="Arial" w:cs="Arial"/>
          <w:highlight w:val="white"/>
          <w:lang w:val="fr-FR"/>
        </w:rPr>
      </w:pPr>
      <w:r w:rsidRPr="0050019F">
        <w:rPr>
          <w:rFonts w:ascii="Arial" w:eastAsia="Arial" w:hAnsi="Arial" w:cs="Arial"/>
          <w:highlight w:val="white"/>
          <w:lang w:val="fr-FR"/>
        </w:rPr>
        <w:t xml:space="preserve">Pour le </w:t>
      </w:r>
      <w:r w:rsidRPr="0050019F">
        <w:rPr>
          <w:rFonts w:ascii="Arial" w:eastAsia="Arial" w:hAnsi="Arial" w:cs="Arial"/>
          <w:i/>
          <w:iCs/>
          <w:highlight w:val="white"/>
          <w:lang w:val="fr-FR"/>
        </w:rPr>
        <w:t xml:space="preserve">Alopias </w:t>
      </w:r>
      <w:proofErr w:type="spellStart"/>
      <w:r w:rsidRPr="0050019F">
        <w:rPr>
          <w:rFonts w:ascii="Arial" w:eastAsia="Arial" w:hAnsi="Arial" w:cs="Arial"/>
          <w:highlight w:val="white"/>
          <w:lang w:val="fr-FR"/>
        </w:rPr>
        <w:t>s</w:t>
      </w:r>
      <w:r w:rsidRPr="0050019F">
        <w:rPr>
          <w:rFonts w:ascii="Arial" w:eastAsia="Arial" w:hAnsi="Arial" w:cs="Arial"/>
          <w:i/>
          <w:iCs/>
          <w:highlight w:val="white"/>
          <w:lang w:val="fr-FR"/>
        </w:rPr>
        <w:t>uperciliosus</w:t>
      </w:r>
      <w:proofErr w:type="spellEnd"/>
      <w:r w:rsidRPr="0050019F">
        <w:rPr>
          <w:rFonts w:ascii="Arial" w:eastAsia="Arial" w:hAnsi="Arial" w:cs="Arial"/>
          <w:lang w:val="fr-FR"/>
        </w:rPr>
        <w:t xml:space="preserve"> (</w:t>
      </w:r>
      <w:proofErr w:type="spellStart"/>
      <w:r w:rsidRPr="0050019F">
        <w:rPr>
          <w:rFonts w:ascii="Arial" w:eastAsia="Arial" w:hAnsi="Arial" w:cs="Arial"/>
          <w:highlight w:val="white"/>
          <w:lang w:val="fr-FR"/>
        </w:rPr>
        <w:t>Rigby</w:t>
      </w:r>
      <w:proofErr w:type="spellEnd"/>
      <w:r w:rsidRPr="0050019F">
        <w:rPr>
          <w:rFonts w:ascii="Arial" w:eastAsia="Arial" w:hAnsi="Arial" w:cs="Arial"/>
          <w:highlight w:val="white"/>
          <w:lang w:val="fr-FR"/>
        </w:rPr>
        <w:t xml:space="preserve"> </w:t>
      </w:r>
      <w:r w:rsidRPr="0050019F">
        <w:rPr>
          <w:rFonts w:ascii="Arial" w:eastAsia="Arial" w:hAnsi="Arial" w:cs="Arial"/>
          <w:i/>
          <w:iCs/>
          <w:highlight w:val="white"/>
          <w:lang w:val="fr-FR"/>
        </w:rPr>
        <w:t>et al</w:t>
      </w:r>
      <w:r w:rsidRPr="0050019F">
        <w:rPr>
          <w:rFonts w:ascii="Arial" w:eastAsia="Arial" w:hAnsi="Arial" w:cs="Arial"/>
          <w:highlight w:val="white"/>
          <w:lang w:val="fr-FR"/>
        </w:rPr>
        <w:t>., 2019b</w:t>
      </w:r>
      <w:r w:rsidRPr="0050019F">
        <w:rPr>
          <w:rFonts w:ascii="Arial" w:eastAsia="Arial" w:hAnsi="Arial" w:cs="Arial"/>
          <w:lang w:val="fr-FR"/>
        </w:rPr>
        <w:t xml:space="preserve">), </w:t>
      </w:r>
      <w:r w:rsidRPr="0050019F">
        <w:rPr>
          <w:rFonts w:ascii="Arial" w:eastAsia="Arial" w:hAnsi="Arial" w:cs="Arial"/>
          <w:highlight w:val="white"/>
          <w:lang w:val="fr-FR"/>
        </w:rPr>
        <w:t xml:space="preserve">les données de CPUE nominale couvrant la période 1966–1986 (agrégées avec celles du </w:t>
      </w:r>
      <w:r w:rsidRPr="0050019F">
        <w:rPr>
          <w:rFonts w:ascii="Arial" w:eastAsia="Arial" w:hAnsi="Arial" w:cs="Arial"/>
          <w:i/>
          <w:iCs/>
          <w:highlight w:val="white"/>
          <w:lang w:val="fr-FR"/>
        </w:rPr>
        <w:t xml:space="preserve">Alopias </w:t>
      </w:r>
      <w:proofErr w:type="spellStart"/>
      <w:r w:rsidRPr="0050019F">
        <w:rPr>
          <w:rFonts w:ascii="Arial" w:eastAsia="Arial" w:hAnsi="Arial" w:cs="Arial"/>
          <w:i/>
          <w:iCs/>
          <w:highlight w:val="white"/>
          <w:lang w:val="fr-FR"/>
        </w:rPr>
        <w:t>pelagicus</w:t>
      </w:r>
      <w:proofErr w:type="spellEnd"/>
      <w:r w:rsidRPr="0050019F">
        <w:rPr>
          <w:rFonts w:ascii="Arial" w:eastAsia="Arial" w:hAnsi="Arial" w:cs="Arial"/>
          <w:highlight w:val="white"/>
          <w:lang w:val="fr-FR"/>
        </w:rPr>
        <w:t>)</w:t>
      </w:r>
      <w:r w:rsidRPr="0050019F">
        <w:rPr>
          <w:rFonts w:ascii="Arial" w:eastAsia="Arial" w:hAnsi="Arial" w:cs="Arial"/>
          <w:i/>
          <w:iCs/>
          <w:highlight w:val="white"/>
          <w:lang w:val="fr-FR"/>
        </w:rPr>
        <w:t xml:space="preserve"> </w:t>
      </w:r>
      <w:r w:rsidRPr="0050019F">
        <w:rPr>
          <w:rFonts w:ascii="Arial" w:eastAsia="Arial" w:hAnsi="Arial" w:cs="Arial"/>
          <w:highlight w:val="white"/>
          <w:lang w:val="fr-FR"/>
        </w:rPr>
        <w:t>dans l'océan Indien suggèrent également un déclin d'environ 1 % par an, passant de 0,35 à 0,1 capture pour 1 000 hameçons en 1987 (Romanov et al., 2006 ; E. Romanov, données non publiées). L'analyse des tendances de ces données pour 1966–1986 (21 ans) a révélé un taux annuel de réduction de 4,4 %, cohérent avec une diminution médiane de 91,8 % sur trois générati</w:t>
      </w:r>
      <w:r w:rsidRPr="0050019F">
        <w:rPr>
          <w:rFonts w:ascii="Arial" w:eastAsia="Arial" w:hAnsi="Arial" w:cs="Arial"/>
          <w:highlight w:val="white"/>
          <w:lang w:val="fr-FR"/>
        </w:rPr>
        <w:t>ons (55,5 ans), avec la plus grande probabilité de réduction sur trois générations à &gt; 80 %.</w:t>
      </w:r>
    </w:p>
    <w:p w14:paraId="422CDF90" w14:textId="77777777" w:rsidR="00E376DF" w:rsidRPr="0050019F" w:rsidRDefault="00E376DF">
      <w:pPr>
        <w:spacing w:after="0"/>
        <w:jc w:val="both"/>
        <w:rPr>
          <w:rFonts w:ascii="Arial" w:eastAsia="Arial" w:hAnsi="Arial" w:cs="Arial"/>
          <w:highlight w:val="white"/>
          <w:lang w:val="fr-FR"/>
        </w:rPr>
      </w:pPr>
    </w:p>
    <w:p w14:paraId="4E897652"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Une revue des pêcheries dans l'océan Indien a conclu que les requins-renards dans cette région sont surexploités (NOAA, 2016). Au Sri Lanka, les requins-renards ont historiquement joué un rôle important dans les pêcheries côtières et hauturières, représentant près de 20 % des captures totales de requins par la flotte sri-lankaise en 1994 (</w:t>
      </w:r>
      <w:r w:rsidRPr="0050019F">
        <w:rPr>
          <w:rFonts w:ascii="Arial" w:eastAsia="Arial" w:hAnsi="Arial" w:cs="Arial"/>
          <w:highlight w:val="white"/>
          <w:lang w:val="fr-FR"/>
        </w:rPr>
        <w:t xml:space="preserve">Williams, 1995 ; </w:t>
      </w:r>
      <w:proofErr w:type="spellStart"/>
      <w:r w:rsidRPr="0050019F">
        <w:rPr>
          <w:rFonts w:ascii="Arial" w:eastAsia="Arial" w:hAnsi="Arial" w:cs="Arial"/>
          <w:highlight w:val="white"/>
          <w:lang w:val="fr-FR"/>
        </w:rPr>
        <w:t>Dayaratne</w:t>
      </w:r>
      <w:proofErr w:type="spellEnd"/>
      <w:r w:rsidRPr="0050019F">
        <w:rPr>
          <w:rFonts w:ascii="Arial" w:eastAsia="Arial" w:hAnsi="Arial" w:cs="Arial"/>
          <w:highlight w:val="white"/>
          <w:lang w:val="fr-FR"/>
        </w:rPr>
        <w:t xml:space="preserve"> </w:t>
      </w:r>
      <w:r w:rsidRPr="0050019F">
        <w:rPr>
          <w:rFonts w:ascii="Arial" w:eastAsia="Arial" w:hAnsi="Arial" w:cs="Arial"/>
          <w:i/>
          <w:iCs/>
          <w:lang w:val="fr-FR"/>
        </w:rPr>
        <w:lastRenderedPageBreak/>
        <w:t>et al</w:t>
      </w:r>
      <w:r w:rsidRPr="0050019F">
        <w:rPr>
          <w:rFonts w:ascii="Arial" w:eastAsia="Arial" w:hAnsi="Arial" w:cs="Arial"/>
          <w:i/>
          <w:iCs/>
          <w:highlight w:val="white"/>
          <w:lang w:val="fr-FR"/>
        </w:rPr>
        <w:t>.</w:t>
      </w:r>
      <w:r w:rsidRPr="0050019F">
        <w:rPr>
          <w:rFonts w:ascii="Arial" w:eastAsia="Arial" w:hAnsi="Arial" w:cs="Arial"/>
          <w:highlight w:val="white"/>
          <w:lang w:val="fr-FR"/>
        </w:rPr>
        <w:t xml:space="preserve">, 1996). Les captures étaient composées de </w:t>
      </w:r>
      <w:r w:rsidRPr="0050019F">
        <w:rPr>
          <w:rFonts w:ascii="Arial" w:eastAsia="Arial" w:hAnsi="Arial" w:cs="Arial"/>
          <w:i/>
          <w:iCs/>
          <w:highlight w:val="white"/>
          <w:lang w:val="fr-FR"/>
        </w:rPr>
        <w:t xml:space="preserve">Alopias </w:t>
      </w:r>
      <w:proofErr w:type="spellStart"/>
      <w:r w:rsidRPr="0050019F">
        <w:rPr>
          <w:rFonts w:ascii="Arial" w:eastAsia="Arial" w:hAnsi="Arial" w:cs="Arial"/>
          <w:i/>
          <w:iCs/>
          <w:highlight w:val="white"/>
          <w:lang w:val="fr-FR"/>
        </w:rPr>
        <w:t>pelagicus</w:t>
      </w:r>
      <w:proofErr w:type="spellEnd"/>
      <w:r w:rsidRPr="0050019F">
        <w:rPr>
          <w:rFonts w:ascii="Arial" w:eastAsia="Arial" w:hAnsi="Arial" w:cs="Arial"/>
          <w:highlight w:val="white"/>
          <w:lang w:val="fr-FR"/>
        </w:rPr>
        <w:t xml:space="preserve"> et </w:t>
      </w:r>
      <w:r w:rsidRPr="0050019F">
        <w:rPr>
          <w:rFonts w:ascii="Arial" w:eastAsia="Arial" w:hAnsi="Arial" w:cs="Arial"/>
          <w:i/>
          <w:iCs/>
          <w:highlight w:val="white"/>
          <w:lang w:val="fr-FR"/>
        </w:rPr>
        <w:t xml:space="preserve">Alopias </w:t>
      </w:r>
      <w:proofErr w:type="spellStart"/>
      <w:r w:rsidRPr="0050019F">
        <w:rPr>
          <w:rFonts w:ascii="Arial" w:eastAsia="Arial" w:hAnsi="Arial" w:cs="Arial"/>
          <w:i/>
          <w:iCs/>
          <w:highlight w:val="white"/>
          <w:lang w:val="fr-FR"/>
        </w:rPr>
        <w:t>superciliosus</w:t>
      </w:r>
      <w:proofErr w:type="spellEnd"/>
      <w:r w:rsidRPr="0050019F">
        <w:rPr>
          <w:rFonts w:ascii="Arial" w:eastAsia="Arial" w:hAnsi="Arial" w:cs="Arial"/>
          <w:highlight w:val="white"/>
          <w:lang w:val="fr-FR"/>
        </w:rPr>
        <w:t xml:space="preserve">, ce dernier étant le deuxième requin le plus abondant capturé dans les pêcheries sri-lankaises </w:t>
      </w:r>
      <w:r w:rsidRPr="0050019F">
        <w:rPr>
          <w:rFonts w:ascii="Arial" w:eastAsia="Arial" w:hAnsi="Arial" w:cs="Arial"/>
          <w:lang w:val="fr-FR"/>
        </w:rPr>
        <w:t>(</w:t>
      </w:r>
      <w:proofErr w:type="spellStart"/>
      <w:r w:rsidRPr="0050019F">
        <w:rPr>
          <w:rFonts w:ascii="Arial" w:eastAsia="Arial" w:hAnsi="Arial" w:cs="Arial"/>
          <w:lang w:val="fr-FR"/>
        </w:rPr>
        <w:t>Jayathilaka</w:t>
      </w:r>
      <w:proofErr w:type="spellEnd"/>
      <w:r w:rsidRPr="0050019F">
        <w:rPr>
          <w:rFonts w:ascii="Arial" w:eastAsia="Arial" w:hAnsi="Arial" w:cs="Arial"/>
          <w:lang w:val="fr-FR"/>
        </w:rPr>
        <w:t xml:space="preserve"> &amp; </w:t>
      </w:r>
      <w:proofErr w:type="spellStart"/>
      <w:r w:rsidRPr="0050019F">
        <w:rPr>
          <w:rFonts w:ascii="Arial" w:eastAsia="Arial" w:hAnsi="Arial" w:cs="Arial"/>
          <w:lang w:val="fr-FR"/>
        </w:rPr>
        <w:t>Maldeniya</w:t>
      </w:r>
      <w:proofErr w:type="spellEnd"/>
      <w:r w:rsidRPr="0050019F">
        <w:rPr>
          <w:rFonts w:ascii="Arial" w:eastAsia="Arial" w:hAnsi="Arial" w:cs="Arial"/>
          <w:lang w:val="fr-FR"/>
        </w:rPr>
        <w:t xml:space="preserve">, 2015). </w:t>
      </w:r>
      <w:r w:rsidRPr="0050019F">
        <w:rPr>
          <w:rFonts w:ascii="Arial" w:eastAsia="Arial" w:hAnsi="Arial" w:cs="Arial"/>
          <w:highlight w:val="white"/>
          <w:lang w:val="fr-FR"/>
        </w:rPr>
        <w:t>Cependant, les captures sri-lankaises ont décliné de plus de 70 % au cours des années suivantes, suscitant des inquiétudes sur l'état des populations de requins-renards. Malgré la mise en place de réglementations nationales, aucune donnée scientifique n'est disponi</w:t>
      </w:r>
      <w:r w:rsidRPr="0050019F">
        <w:rPr>
          <w:rFonts w:ascii="Arial" w:eastAsia="Arial" w:hAnsi="Arial" w:cs="Arial"/>
          <w:highlight w:val="white"/>
          <w:lang w:val="fr-FR"/>
        </w:rPr>
        <w:t>ble sur leur état actuel.</w:t>
      </w:r>
    </w:p>
    <w:p w14:paraId="0A8D0DEB" w14:textId="77777777" w:rsidR="00E376DF" w:rsidRPr="0050019F" w:rsidRDefault="00E376DF">
      <w:pPr>
        <w:spacing w:after="0"/>
        <w:jc w:val="both"/>
        <w:rPr>
          <w:rFonts w:ascii="Arial" w:eastAsia="Arial" w:hAnsi="Arial" w:cs="Arial"/>
          <w:lang w:val="fr-FR"/>
        </w:rPr>
      </w:pPr>
    </w:p>
    <w:p w14:paraId="605BB9F3" w14:textId="77777777" w:rsidR="00E376DF" w:rsidRPr="0050019F" w:rsidRDefault="00F340B8">
      <w:pPr>
        <w:spacing w:after="0"/>
        <w:rPr>
          <w:rFonts w:ascii="Arial" w:eastAsia="Arial" w:hAnsi="Arial" w:cs="Arial"/>
          <w:b/>
          <w:bCs/>
          <w:i/>
          <w:lang w:val="fr-FR"/>
        </w:rPr>
      </w:pPr>
      <w:r w:rsidRPr="0050019F">
        <w:rPr>
          <w:rFonts w:ascii="Arial" w:eastAsia="Arial" w:hAnsi="Arial" w:cs="Arial"/>
          <w:b/>
          <w:bCs/>
          <w:i/>
          <w:lang w:val="fr-FR"/>
        </w:rPr>
        <w:t>Tendances dans l'océan Pacifique</w:t>
      </w:r>
    </w:p>
    <w:p w14:paraId="39F9875A"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L'analyse réalisée par l'UICN (</w:t>
      </w:r>
      <w:proofErr w:type="spellStart"/>
      <w:r w:rsidRPr="0050019F">
        <w:rPr>
          <w:rFonts w:ascii="Arial" w:eastAsia="Arial" w:hAnsi="Arial" w:cs="Arial"/>
          <w:highlight w:val="white"/>
          <w:lang w:val="fr-FR"/>
        </w:rPr>
        <w:t>Rigby</w:t>
      </w:r>
      <w:proofErr w:type="spellEnd"/>
      <w:r w:rsidRPr="0050019F">
        <w:rPr>
          <w:rFonts w:ascii="Arial" w:eastAsia="Arial" w:hAnsi="Arial" w:cs="Arial"/>
          <w:highlight w:val="white"/>
          <w:lang w:val="fr-FR"/>
        </w:rPr>
        <w:t xml:space="preserve"> </w:t>
      </w:r>
      <w:r w:rsidRPr="0050019F">
        <w:rPr>
          <w:rFonts w:ascii="Arial" w:eastAsia="Arial" w:hAnsi="Arial" w:cs="Arial"/>
          <w:i/>
          <w:iCs/>
          <w:highlight w:val="white"/>
          <w:lang w:val="fr-FR"/>
        </w:rPr>
        <w:t>et al</w:t>
      </w:r>
      <w:r w:rsidRPr="0050019F">
        <w:rPr>
          <w:rFonts w:ascii="Arial" w:eastAsia="Arial" w:hAnsi="Arial" w:cs="Arial"/>
          <w:highlight w:val="white"/>
          <w:lang w:val="fr-FR"/>
        </w:rPr>
        <w:t>., 2019a</w:t>
      </w:r>
      <w:r w:rsidRPr="0050019F">
        <w:rPr>
          <w:rFonts w:ascii="Arial" w:eastAsia="Arial" w:hAnsi="Arial" w:cs="Arial"/>
          <w:lang w:val="fr-FR"/>
        </w:rPr>
        <w:t xml:space="preserve">) à partir des données d'observateurs de la CPPOC (Commission des pêches du Pacifique occidental et central) sur la CPUE standardisée du complexe d'espèces </w:t>
      </w:r>
      <w:r w:rsidRPr="0050019F">
        <w:rPr>
          <w:rFonts w:ascii="Arial" w:eastAsia="Arial" w:hAnsi="Arial" w:cs="Arial"/>
          <w:i/>
          <w:iCs/>
          <w:lang w:val="fr-FR"/>
        </w:rPr>
        <w:t>Alopias</w:t>
      </w:r>
      <w:r w:rsidRPr="0050019F">
        <w:rPr>
          <w:rFonts w:ascii="Arial" w:eastAsia="Arial" w:hAnsi="Arial" w:cs="Arial"/>
          <w:lang w:val="fr-FR"/>
        </w:rPr>
        <w:t xml:space="preserve"> pour la période 1996–2014 (19 ans) permet d'estimer les captures dans le Pacifique (Rice et al., 2015). Ces captures concernent probablement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et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car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xml:space="preserve"> est rarement observé dans le Pacifique, cependant aucune donnée n'est disponible sur les proportions entre ces deu</w:t>
      </w:r>
      <w:r w:rsidRPr="0050019F">
        <w:rPr>
          <w:rFonts w:ascii="Arial" w:eastAsia="Arial" w:hAnsi="Arial" w:cs="Arial"/>
          <w:lang w:val="fr-FR"/>
        </w:rPr>
        <w:t>x espèces. La CPUE a montré un déclin, particulièrement entre 2010 et 2014. L'analyse des tendances de l'UICN sur la CPUE standardisée de la CPPOC pour 1996–2014 (19 ans) a révélé un taux annuel de réduction de 2,1 %, cohérent avec une diminution médiane estimée de 71,5 % sur trois générations (55,5 ans), avec la plus grande probabilité de réduction sur trois générations à 50-79 % (</w:t>
      </w:r>
      <w:proofErr w:type="spellStart"/>
      <w:r w:rsidRPr="0050019F">
        <w:rPr>
          <w:rFonts w:ascii="Arial" w:eastAsia="Arial" w:hAnsi="Arial" w:cs="Arial"/>
          <w:lang w:val="fr-FR"/>
        </w:rPr>
        <w:t>Rigby</w:t>
      </w:r>
      <w:proofErr w:type="spellEnd"/>
      <w:r w:rsidRPr="0050019F">
        <w:rPr>
          <w:rFonts w:ascii="Arial" w:eastAsia="Arial" w:hAnsi="Arial" w:cs="Arial"/>
          <w:lang w:val="fr-FR"/>
        </w:rPr>
        <w:t xml:space="preserve"> et al., 2019a). Dans la même région, une analyse démographique menée au large de Taiwan a projeté une réduction de la pop</w:t>
      </w:r>
      <w:r w:rsidRPr="0050019F">
        <w:rPr>
          <w:rFonts w:ascii="Arial" w:eastAsia="Arial" w:hAnsi="Arial" w:cs="Arial"/>
          <w:lang w:val="fr-FR"/>
        </w:rPr>
        <w:t xml:space="preserve">ulation de 34,3 % sur 20 ans (2007–2027) et a conclu que la population de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est surexploitée (</w:t>
      </w:r>
      <w:proofErr w:type="spellStart"/>
      <w:r w:rsidRPr="0050019F">
        <w:rPr>
          <w:rFonts w:ascii="Arial" w:eastAsia="Arial" w:hAnsi="Arial" w:cs="Arial"/>
          <w:lang w:val="fr-FR"/>
        </w:rPr>
        <w:t>Tsai</w:t>
      </w:r>
      <w:proofErr w:type="spellEnd"/>
      <w:r w:rsidRPr="0050019F">
        <w:rPr>
          <w:rFonts w:ascii="Arial" w:eastAsia="Arial" w:hAnsi="Arial" w:cs="Arial"/>
          <w:lang w:val="fr-FR"/>
        </w:rPr>
        <w:t xml:space="preserve"> et al., 2010). Cette conclusion est cohérente avec une analyse du nombre de reproducteurs par recrue réalisée au large de Taiwan, qui indiquait également une surexploitation (Liu et al., 2006).</w:t>
      </w:r>
    </w:p>
    <w:p w14:paraId="34CA6D00" w14:textId="77777777" w:rsidR="00E376DF" w:rsidRPr="0050019F" w:rsidRDefault="00E376DF">
      <w:pPr>
        <w:spacing w:after="0"/>
        <w:jc w:val="both"/>
        <w:rPr>
          <w:rFonts w:ascii="Arial" w:eastAsia="Arial" w:hAnsi="Arial" w:cs="Arial"/>
          <w:lang w:val="fr-FR"/>
        </w:rPr>
      </w:pPr>
    </w:p>
    <w:p w14:paraId="54C462A7" w14:textId="77777777" w:rsidR="00E376DF" w:rsidRPr="0050019F" w:rsidRDefault="00F340B8">
      <w:pPr>
        <w:spacing w:after="0"/>
        <w:jc w:val="both"/>
        <w:rPr>
          <w:rFonts w:ascii="Arial" w:eastAsia="Arial" w:hAnsi="Arial" w:cs="Arial"/>
          <w:highlight w:val="white"/>
          <w:lang w:val="fr-FR"/>
        </w:rPr>
      </w:pPr>
      <w:r w:rsidRPr="0050019F">
        <w:rPr>
          <w:rFonts w:ascii="Arial" w:eastAsia="Arial" w:hAnsi="Arial" w:cs="Arial"/>
          <w:highlight w:val="white"/>
          <w:lang w:val="fr-FR"/>
        </w:rPr>
        <w:t xml:space="preserve">Une évaluation des risques de durabilité à l'échelle du Pacifique pour </w:t>
      </w:r>
      <w:r w:rsidRPr="0050019F">
        <w:rPr>
          <w:rFonts w:ascii="Arial" w:eastAsia="Arial" w:hAnsi="Arial" w:cs="Arial"/>
          <w:i/>
          <w:highlight w:val="white"/>
          <w:lang w:val="fr-FR"/>
        </w:rPr>
        <w:t xml:space="preserve">Alopias </w:t>
      </w:r>
      <w:proofErr w:type="spellStart"/>
      <w:r w:rsidRPr="0050019F">
        <w:rPr>
          <w:rFonts w:ascii="Arial" w:eastAsia="Arial" w:hAnsi="Arial" w:cs="Arial"/>
          <w:i/>
          <w:highlight w:val="white"/>
          <w:lang w:val="fr-FR"/>
        </w:rPr>
        <w:t>superciliosus</w:t>
      </w:r>
      <w:proofErr w:type="spellEnd"/>
      <w:r w:rsidRPr="0050019F">
        <w:rPr>
          <w:rFonts w:ascii="Arial" w:eastAsia="Arial" w:hAnsi="Arial" w:cs="Arial"/>
          <w:highlight w:val="white"/>
          <w:lang w:val="fr-FR"/>
        </w:rPr>
        <w:t xml:space="preserve"> a indiqué une faible mortalité par pêche depuis 2000 dans les pêcheries palangrières pélagiques du Pacifique. Toutefois, la mortalité par pêche a dépassé le seuil maximal d'impact durable pour cette espèce au cours de certaines années (Fu et al., 2018). L'analyse des tendances de la CPUE issue des données d'observateurs de la pêcherie palangrière américaine d'Hawaï pour la période 1995–2014 (20 ans) a révélé un taux annuel d'augmentation de 0,4 %, cohérent avec une augmentation médiane</w:t>
      </w:r>
      <w:r w:rsidRPr="0050019F">
        <w:rPr>
          <w:rFonts w:ascii="Arial" w:eastAsia="Arial" w:hAnsi="Arial" w:cs="Arial"/>
          <w:highlight w:val="white"/>
          <w:lang w:val="fr-FR"/>
        </w:rPr>
        <w:t xml:space="preserve"> estimée de 24,0 % sur trois générations (55,5 ans), avec la plus grande probabilité d'une augmentation sur trois générations. Cependant, ces données proviennent d'une zone géographique restreinte autour d'Hawaï et ne sont probablement pas représentatives de l'ensemble du Pacifique.</w:t>
      </w:r>
    </w:p>
    <w:p w14:paraId="0D098FB7" w14:textId="77777777" w:rsidR="00E376DF" w:rsidRPr="0050019F" w:rsidRDefault="00E376DF">
      <w:pPr>
        <w:spacing w:after="0"/>
        <w:jc w:val="both"/>
        <w:rPr>
          <w:rFonts w:ascii="Arial" w:eastAsia="Arial" w:hAnsi="Arial" w:cs="Arial"/>
          <w:highlight w:val="white"/>
          <w:lang w:val="fr-FR"/>
        </w:rPr>
      </w:pPr>
    </w:p>
    <w:p w14:paraId="42DB1A4D" w14:textId="77777777" w:rsidR="00E376DF" w:rsidRPr="0050019F" w:rsidRDefault="00F340B8">
      <w:pPr>
        <w:spacing w:after="0"/>
        <w:jc w:val="both"/>
        <w:rPr>
          <w:rFonts w:ascii="Arial" w:eastAsia="Arial" w:hAnsi="Arial" w:cs="Arial"/>
          <w:lang w:val="fr-FR"/>
        </w:rPr>
      </w:pPr>
      <w:r w:rsidRPr="0050019F">
        <w:rPr>
          <w:rFonts w:ascii="Arial" w:eastAsia="Arial" w:hAnsi="Arial" w:cs="Arial"/>
          <w:highlight w:val="white"/>
          <w:lang w:val="fr-FR"/>
        </w:rPr>
        <w:t xml:space="preserve">Pour </w:t>
      </w:r>
      <w:r w:rsidRPr="0050019F">
        <w:rPr>
          <w:rFonts w:ascii="Arial" w:eastAsia="Arial" w:hAnsi="Arial" w:cs="Arial"/>
          <w:i/>
          <w:iCs/>
          <w:highlight w:val="white"/>
          <w:lang w:val="fr-FR"/>
        </w:rPr>
        <w:t xml:space="preserve">Alopias </w:t>
      </w:r>
      <w:proofErr w:type="spellStart"/>
      <w:r w:rsidRPr="0050019F">
        <w:rPr>
          <w:rFonts w:ascii="Arial" w:eastAsia="Arial" w:hAnsi="Arial" w:cs="Arial"/>
          <w:i/>
          <w:iCs/>
          <w:highlight w:val="white"/>
          <w:lang w:val="fr-FR"/>
        </w:rPr>
        <w:t>vulpinus</w:t>
      </w:r>
      <w:proofErr w:type="spellEnd"/>
      <w:r w:rsidRPr="0050019F">
        <w:rPr>
          <w:rFonts w:ascii="Arial" w:eastAsia="Arial" w:hAnsi="Arial" w:cs="Arial"/>
          <w:highlight w:val="white"/>
          <w:lang w:val="fr-FR"/>
        </w:rPr>
        <w:t>,</w:t>
      </w:r>
      <w:r w:rsidRPr="0050019F">
        <w:rPr>
          <w:rFonts w:ascii="Arial" w:eastAsia="Arial" w:hAnsi="Arial" w:cs="Arial"/>
          <w:i/>
          <w:iCs/>
          <w:highlight w:val="white"/>
          <w:lang w:val="fr-FR"/>
        </w:rPr>
        <w:t xml:space="preserve"> </w:t>
      </w:r>
      <w:r w:rsidRPr="0050019F">
        <w:rPr>
          <w:rFonts w:ascii="Arial" w:eastAsia="Arial" w:hAnsi="Arial" w:cs="Arial"/>
          <w:highlight w:val="white"/>
          <w:lang w:val="fr-FR"/>
        </w:rPr>
        <w:t>les données de CPUE nominale issues des journaux de bord de la pêcherie de filets dérivants ciblant l'espadon et les requins au large de la côte ouest des États-Unis (Californie) ont été utilisées pour la période 1981–2013 (33 ans), cette pêcherie étant considérée comme la principale pêcherie commerciale de la côte ouest pour cette espèce (</w:t>
      </w:r>
      <w:proofErr w:type="spellStart"/>
      <w:r w:rsidRPr="0050019F">
        <w:rPr>
          <w:rFonts w:ascii="Arial" w:eastAsia="Arial" w:hAnsi="Arial" w:cs="Arial"/>
          <w:highlight w:val="white"/>
          <w:lang w:val="fr-FR"/>
        </w:rPr>
        <w:t>Teo</w:t>
      </w:r>
      <w:proofErr w:type="spellEnd"/>
      <w:r w:rsidRPr="0050019F">
        <w:rPr>
          <w:rFonts w:ascii="Arial" w:eastAsia="Arial" w:hAnsi="Arial" w:cs="Arial"/>
          <w:highlight w:val="white"/>
          <w:lang w:val="fr-FR"/>
        </w:rPr>
        <w:t xml:space="preserve"> et al., 2016). Les résultats montrent que la population de </w:t>
      </w:r>
      <w:r w:rsidRPr="0050019F">
        <w:rPr>
          <w:rFonts w:ascii="Arial" w:eastAsia="Arial" w:hAnsi="Arial" w:cs="Arial"/>
          <w:i/>
          <w:iCs/>
          <w:highlight w:val="white"/>
          <w:lang w:val="fr-FR"/>
        </w:rPr>
        <w:t xml:space="preserve">Alopias </w:t>
      </w:r>
      <w:proofErr w:type="spellStart"/>
      <w:r w:rsidRPr="0050019F">
        <w:rPr>
          <w:rFonts w:ascii="Arial" w:eastAsia="Arial" w:hAnsi="Arial" w:cs="Arial"/>
          <w:i/>
          <w:iCs/>
          <w:highlight w:val="white"/>
          <w:lang w:val="fr-FR"/>
        </w:rPr>
        <w:t>vulpinus</w:t>
      </w:r>
      <w:proofErr w:type="spellEnd"/>
      <w:r w:rsidRPr="0050019F">
        <w:rPr>
          <w:rFonts w:ascii="Arial" w:eastAsia="Arial" w:hAnsi="Arial" w:cs="Arial"/>
          <w:highlight w:val="white"/>
          <w:lang w:val="fr-FR"/>
        </w:rPr>
        <w:t xml:space="preserve"> a fortement décliné au début des années 1980, avant de se stabiliser au </w:t>
      </w:r>
      <w:r w:rsidRPr="0050019F">
        <w:rPr>
          <w:rFonts w:ascii="Arial" w:eastAsia="Arial" w:hAnsi="Arial" w:cs="Arial"/>
          <w:highlight w:val="white"/>
          <w:lang w:val="fr-FR"/>
        </w:rPr>
        <w:t>milieu des années 1980 à la suite de la mise en œuvre de mesures de régulation. Par la suite, les abondances ont augmenté jusqu'à environ 2000, puis se sont stabilisées de nouveau, la population actuelle étant considérée comme proche d'un niveau non exploité et peu susceptible d'être en situation de surpêche (</w:t>
      </w:r>
      <w:proofErr w:type="spellStart"/>
      <w:r w:rsidRPr="0050019F">
        <w:rPr>
          <w:rFonts w:ascii="Arial" w:eastAsia="Arial" w:hAnsi="Arial" w:cs="Arial"/>
          <w:highlight w:val="white"/>
          <w:lang w:val="fr-FR"/>
        </w:rPr>
        <w:t>Teo</w:t>
      </w:r>
      <w:proofErr w:type="spellEnd"/>
      <w:r w:rsidRPr="0050019F">
        <w:rPr>
          <w:rFonts w:ascii="Arial" w:eastAsia="Arial" w:hAnsi="Arial" w:cs="Arial"/>
          <w:highlight w:val="white"/>
          <w:lang w:val="fr-FR"/>
        </w:rPr>
        <w:t xml:space="preserve"> et al., 2016). L'analyse des tendances de la CPUE pour 1981–2013 (33 ans) a révélé un taux annuel d'augmentation de 0,6 %, cohérent avec une augmentation médiane estimée de 18,7 % sur trois générat</w:t>
      </w:r>
      <w:r w:rsidRPr="0050019F">
        <w:rPr>
          <w:rFonts w:ascii="Arial" w:eastAsia="Arial" w:hAnsi="Arial" w:cs="Arial"/>
          <w:highlight w:val="white"/>
          <w:lang w:val="fr-FR"/>
        </w:rPr>
        <w:t xml:space="preserve">ions (76,5 ans), avec la plus grande probabilité d'une augmentation sur trois générations. </w:t>
      </w:r>
      <w:r w:rsidRPr="0050019F">
        <w:rPr>
          <w:rFonts w:ascii="Arial" w:eastAsia="Arial" w:hAnsi="Arial" w:cs="Arial"/>
          <w:lang w:val="fr-FR"/>
        </w:rPr>
        <w:t xml:space="preserve">Cependant, il convient de noter que cette tendance à la hausse observée dans le nord-est du Pacifique provient d’une pêcherie réglementée, et ne reflète pas nécessairement les tendances dans le reste du Pacifique. </w:t>
      </w:r>
    </w:p>
    <w:p w14:paraId="6A8CC600" w14:textId="77777777" w:rsidR="00E376DF" w:rsidRPr="0050019F" w:rsidRDefault="00E376DF">
      <w:pPr>
        <w:spacing w:after="0"/>
        <w:jc w:val="both"/>
        <w:rPr>
          <w:rFonts w:ascii="Arial" w:eastAsia="Arial" w:hAnsi="Arial" w:cs="Arial"/>
          <w:lang w:val="fr-FR"/>
        </w:rPr>
      </w:pPr>
    </w:p>
    <w:p w14:paraId="3594D986"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Une étude publiée en 2013 a indiqué que la population de </w:t>
      </w:r>
      <w:r w:rsidRPr="0050019F">
        <w:rPr>
          <w:rFonts w:ascii="Arial" w:eastAsia="Arial" w:hAnsi="Arial" w:cs="Arial"/>
          <w:i/>
          <w:lang w:val="fr-FR"/>
        </w:rPr>
        <w:t xml:space="preserve">Alopias </w:t>
      </w:r>
      <w:proofErr w:type="spellStart"/>
      <w:r w:rsidRPr="0050019F">
        <w:rPr>
          <w:rFonts w:ascii="Arial" w:eastAsia="Arial" w:hAnsi="Arial" w:cs="Arial"/>
          <w:i/>
          <w:lang w:val="fr-FR"/>
        </w:rPr>
        <w:t>pelagicus</w:t>
      </w:r>
      <w:proofErr w:type="spellEnd"/>
      <w:r w:rsidRPr="0050019F">
        <w:rPr>
          <w:rFonts w:ascii="Arial" w:eastAsia="Arial" w:hAnsi="Arial" w:cs="Arial"/>
          <w:lang w:val="fr-FR"/>
        </w:rPr>
        <w:t xml:space="preserve"> dans le Pacifique occidental et central a diminué de 34,3 % au cours des 20 dernières années (soit un peu plus d'une génération) et que cette population est soumise à une forte pression de pêche et est </w:t>
      </w:r>
      <w:r w:rsidRPr="0050019F">
        <w:rPr>
          <w:rFonts w:ascii="Arial" w:eastAsia="Arial" w:hAnsi="Arial" w:cs="Arial"/>
          <w:lang w:val="fr-FR"/>
        </w:rPr>
        <w:lastRenderedPageBreak/>
        <w:t xml:space="preserve">surexploitée (Liu S-YV, 2013). De plus, une diminution significative de la taille médiane des requins-renards capturés dans cette région a été observée ces dernières années, ainsi qu'une baisse des taux de capture nominaux dans certaines zones du Pacifique occidental et central (Clarke </w:t>
      </w:r>
      <w:r w:rsidRPr="0050019F">
        <w:rPr>
          <w:rFonts w:ascii="Arial" w:eastAsia="Arial" w:hAnsi="Arial" w:cs="Arial"/>
          <w:i/>
          <w:lang w:val="fr-FR"/>
        </w:rPr>
        <w:t>et al</w:t>
      </w:r>
      <w:r w:rsidRPr="0050019F">
        <w:rPr>
          <w:rFonts w:ascii="Arial" w:eastAsia="Arial" w:hAnsi="Arial" w:cs="Arial"/>
          <w:lang w:val="fr-FR"/>
        </w:rPr>
        <w:t>., 2011).</w:t>
      </w:r>
    </w:p>
    <w:p w14:paraId="2A69B642" w14:textId="77777777" w:rsidR="00E376DF" w:rsidRPr="0050019F" w:rsidRDefault="00E376DF">
      <w:pPr>
        <w:spacing w:after="0"/>
        <w:jc w:val="both"/>
        <w:rPr>
          <w:rFonts w:ascii="Arial" w:eastAsia="Arial" w:hAnsi="Arial" w:cs="Arial"/>
          <w:lang w:val="fr-FR"/>
        </w:rPr>
      </w:pPr>
    </w:p>
    <w:p w14:paraId="3481CDE1"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La Commission des pêches du Pacifique occidental et central (CPPOC) a publié en septembre 2016 un rapport d’évaluation des stocks à l'échelle du Pacifique pour le requin-renard à gros yeux (Alopias </w:t>
      </w:r>
      <w:proofErr w:type="spellStart"/>
      <w:r w:rsidRPr="0050019F">
        <w:rPr>
          <w:rFonts w:ascii="Arial" w:eastAsia="Arial" w:hAnsi="Arial" w:cs="Arial"/>
          <w:lang w:val="fr-FR"/>
        </w:rPr>
        <w:t>superciliosus</w:t>
      </w:r>
      <w:proofErr w:type="spellEnd"/>
      <w:r w:rsidRPr="0050019F">
        <w:rPr>
          <w:rFonts w:ascii="Arial" w:eastAsia="Arial" w:hAnsi="Arial" w:cs="Arial"/>
          <w:lang w:val="fr-FR"/>
        </w:rPr>
        <w:t>). Ce rapport a révélé que, selon plusieurs scénarios étudiés, certains taux de mortalité par pêche estimés dépassaient les points de référence biologiques indicatifs, ce qui indique une forte probabilité que les populations de requins-renards à gros yeux soient en situation de surpêche dans certaines parties du Pacifique.</w:t>
      </w:r>
    </w:p>
    <w:p w14:paraId="72C40AA6" w14:textId="77777777" w:rsidR="00E376DF" w:rsidRPr="0050019F" w:rsidRDefault="00E376DF">
      <w:pPr>
        <w:spacing w:after="0"/>
        <w:jc w:val="both"/>
        <w:rPr>
          <w:rFonts w:ascii="Arial" w:eastAsia="Arial" w:hAnsi="Arial" w:cs="Arial"/>
          <w:lang w:val="fr-FR"/>
        </w:rPr>
      </w:pPr>
    </w:p>
    <w:p w14:paraId="65D9814E" w14:textId="77777777" w:rsidR="00E376DF" w:rsidRPr="0050019F" w:rsidRDefault="00F340B8">
      <w:pPr>
        <w:spacing w:after="0"/>
        <w:ind w:left="567" w:hanging="567"/>
        <w:jc w:val="both"/>
        <w:rPr>
          <w:rFonts w:ascii="Arial" w:eastAsia="Arial" w:hAnsi="Arial" w:cs="Arial"/>
          <w:i/>
          <w:iCs/>
          <w:lang w:val="fr-FR"/>
        </w:rPr>
      </w:pPr>
      <w:r w:rsidRPr="0050019F">
        <w:rPr>
          <w:rFonts w:ascii="Arial" w:eastAsia="Arial" w:hAnsi="Arial" w:cs="Arial"/>
          <w:lang w:val="fr-FR"/>
        </w:rPr>
        <w:t xml:space="preserve">4.3 </w:t>
      </w:r>
      <w:r w:rsidRPr="0050019F">
        <w:rPr>
          <w:rFonts w:ascii="Arial" w:eastAsia="Arial" w:hAnsi="Arial" w:cs="Arial"/>
          <w:lang w:val="fr-FR"/>
        </w:rPr>
        <w:tab/>
        <w:t>Habitat (description succincte et tendances)</w:t>
      </w:r>
    </w:p>
    <w:p w14:paraId="6442890A" w14:textId="77777777" w:rsidR="00E376DF" w:rsidRPr="0050019F" w:rsidRDefault="00E376DF">
      <w:pPr>
        <w:spacing w:after="0"/>
        <w:jc w:val="both"/>
        <w:rPr>
          <w:rFonts w:ascii="Arial" w:eastAsia="Arial" w:hAnsi="Arial" w:cs="Arial"/>
          <w:i/>
          <w:iCs/>
          <w:lang w:val="fr-FR"/>
        </w:rPr>
      </w:pPr>
    </w:p>
    <w:p w14:paraId="67904090" w14:textId="77777777" w:rsidR="00E376DF" w:rsidRPr="0050019F" w:rsidRDefault="00F340B8">
      <w:pPr>
        <w:spacing w:after="0"/>
        <w:jc w:val="both"/>
        <w:rPr>
          <w:rFonts w:ascii="Arial" w:eastAsia="Arial" w:hAnsi="Arial" w:cs="Arial"/>
          <w:lang w:val="fr-FR"/>
        </w:rPr>
      </w:pPr>
      <w:r w:rsidRPr="0050019F">
        <w:rPr>
          <w:rFonts w:ascii="Arial" w:eastAsia="Arial" w:hAnsi="Arial" w:cs="Arial"/>
          <w:i/>
          <w:iCs/>
          <w:lang w:val="fr-FR"/>
        </w:rPr>
        <w:t xml:space="preserve">Le 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est moins largement réparti que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et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car on ne le trouve que dans les océans Pacifique et Indien. Cette espèce est considérée comme hautement migratrice et occupe les zones épipélagiques et mésopélagiques, depuis la surface jusqu'à environ 300 m de profondeur (</w:t>
      </w:r>
      <w:proofErr w:type="spellStart"/>
      <w:r w:rsidRPr="0050019F">
        <w:rPr>
          <w:rFonts w:ascii="Arial" w:eastAsia="Arial" w:hAnsi="Arial" w:cs="Arial"/>
          <w:lang w:val="fr-FR"/>
        </w:rPr>
        <w:t>Weigmann</w:t>
      </w:r>
      <w:proofErr w:type="spellEnd"/>
      <w:r w:rsidRPr="0050019F">
        <w:rPr>
          <w:rFonts w:ascii="Arial" w:eastAsia="Arial" w:hAnsi="Arial" w:cs="Arial"/>
          <w:lang w:val="fr-FR"/>
        </w:rPr>
        <w:t>, 2016). Des facteurs tels que la température et les courants océaniques influencent grandement sa répartition. Par exemple, on la trouve près de l'équateur en hiver, mais pas en été (</w:t>
      </w:r>
      <w:proofErr w:type="spellStart"/>
      <w:r w:rsidRPr="0050019F">
        <w:rPr>
          <w:rFonts w:ascii="Arial" w:eastAsia="Arial" w:hAnsi="Arial" w:cs="Arial"/>
          <w:lang w:val="fr-FR"/>
        </w:rPr>
        <w:t>Dinge</w:t>
      </w:r>
      <w:r w:rsidRPr="0050019F">
        <w:rPr>
          <w:rFonts w:ascii="Arial" w:eastAsia="Arial" w:hAnsi="Arial" w:cs="Arial"/>
          <w:lang w:val="fr-FR"/>
        </w:rPr>
        <w:t>rkus</w:t>
      </w:r>
      <w:proofErr w:type="spellEnd"/>
      <w:r w:rsidRPr="0050019F">
        <w:rPr>
          <w:rFonts w:ascii="Arial" w:eastAsia="Arial" w:hAnsi="Arial" w:cs="Arial"/>
          <w:lang w:val="fr-FR"/>
        </w:rPr>
        <w:t xml:space="preserve"> 1987).</w:t>
      </w:r>
    </w:p>
    <w:p w14:paraId="2409BECA" w14:textId="77777777" w:rsidR="00E376DF" w:rsidRPr="0050019F" w:rsidRDefault="00E376DF">
      <w:pPr>
        <w:spacing w:after="0"/>
        <w:jc w:val="both"/>
        <w:rPr>
          <w:rFonts w:ascii="Arial" w:eastAsia="Arial" w:hAnsi="Arial" w:cs="Arial"/>
          <w:i/>
          <w:lang w:val="fr-FR"/>
        </w:rPr>
      </w:pPr>
    </w:p>
    <w:p w14:paraId="24E90322" w14:textId="77777777" w:rsidR="00E376DF" w:rsidRPr="0050019F" w:rsidRDefault="00F340B8">
      <w:pPr>
        <w:spacing w:after="0"/>
        <w:jc w:val="both"/>
        <w:rPr>
          <w:rFonts w:ascii="Arial" w:eastAsia="Arial" w:hAnsi="Arial" w:cs="Arial"/>
          <w:lang w:val="fr-FR"/>
        </w:rPr>
      </w:pPr>
      <w:r w:rsidRPr="0050019F">
        <w:rPr>
          <w:rFonts w:ascii="Arial" w:eastAsia="Arial" w:hAnsi="Arial" w:cs="Arial"/>
          <w:i/>
          <w:iCs/>
          <w:lang w:val="fr-FR"/>
        </w:rPr>
        <w:t xml:space="preserve">Le 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est quant à lui présent dans toutes les zones tropicales et tempérées des océans du monde, notamment sur le plateau continental, ainsi que dans les zones épipélagiques et mésopélagiques, et parfois dans les eaux côtières peu profondes (</w:t>
      </w:r>
      <w:proofErr w:type="spellStart"/>
      <w:r w:rsidRPr="0050019F">
        <w:rPr>
          <w:rFonts w:ascii="Arial" w:eastAsia="Arial" w:hAnsi="Arial" w:cs="Arial"/>
          <w:lang w:val="fr-FR"/>
        </w:rPr>
        <w:t>Stillwell</w:t>
      </w:r>
      <w:proofErr w:type="spellEnd"/>
      <w:r w:rsidRPr="0050019F">
        <w:rPr>
          <w:rFonts w:ascii="Arial" w:eastAsia="Arial" w:hAnsi="Arial" w:cs="Arial"/>
          <w:lang w:val="fr-FR"/>
        </w:rPr>
        <w:t xml:space="preserve"> &amp; Casey, 1976 ; </w:t>
      </w:r>
      <w:proofErr w:type="spellStart"/>
      <w:r w:rsidRPr="0050019F">
        <w:rPr>
          <w:rFonts w:ascii="Arial" w:eastAsia="Arial" w:hAnsi="Arial" w:cs="Arial"/>
          <w:lang w:val="fr-FR"/>
        </w:rPr>
        <w:t>Compagno</w:t>
      </w:r>
      <w:proofErr w:type="spellEnd"/>
      <w:r w:rsidRPr="0050019F">
        <w:rPr>
          <w:rFonts w:ascii="Arial" w:eastAsia="Arial" w:hAnsi="Arial" w:cs="Arial"/>
          <w:lang w:val="fr-FR"/>
        </w:rPr>
        <w:t xml:space="preserve">, 2001 ; Nakano </w:t>
      </w:r>
      <w:r w:rsidRPr="0050019F">
        <w:rPr>
          <w:rFonts w:ascii="Arial" w:eastAsia="Arial" w:hAnsi="Arial" w:cs="Arial"/>
          <w:i/>
          <w:iCs/>
          <w:lang w:val="fr-FR"/>
        </w:rPr>
        <w:t>et al</w:t>
      </w:r>
      <w:r w:rsidRPr="0050019F">
        <w:rPr>
          <w:rFonts w:ascii="Arial" w:eastAsia="Arial" w:hAnsi="Arial" w:cs="Arial"/>
          <w:lang w:val="fr-FR"/>
        </w:rPr>
        <w:t xml:space="preserve">., 2003 ; </w:t>
      </w:r>
      <w:proofErr w:type="spellStart"/>
      <w:r w:rsidRPr="0050019F">
        <w:rPr>
          <w:rFonts w:ascii="Arial" w:eastAsia="Arial" w:hAnsi="Arial" w:cs="Arial"/>
          <w:lang w:val="fr-FR"/>
        </w:rPr>
        <w:t>Weng</w:t>
      </w:r>
      <w:proofErr w:type="spellEnd"/>
      <w:r w:rsidRPr="0050019F">
        <w:rPr>
          <w:rFonts w:ascii="Arial" w:eastAsia="Arial" w:hAnsi="Arial" w:cs="Arial"/>
          <w:lang w:val="fr-FR"/>
        </w:rPr>
        <w:t xml:space="preserve"> &amp; Block, 2004 ; </w:t>
      </w:r>
      <w:proofErr w:type="spellStart"/>
      <w:r w:rsidRPr="0050019F">
        <w:rPr>
          <w:rFonts w:ascii="Arial" w:eastAsia="Arial" w:hAnsi="Arial" w:cs="Arial"/>
          <w:lang w:val="fr-FR"/>
        </w:rPr>
        <w:t>Rigby</w:t>
      </w:r>
      <w:proofErr w:type="spellEnd"/>
      <w:r w:rsidRPr="0050019F">
        <w:rPr>
          <w:rFonts w:ascii="Arial" w:eastAsia="Arial" w:hAnsi="Arial" w:cs="Arial"/>
          <w:lang w:val="fr-FR"/>
        </w:rPr>
        <w:t xml:space="preserve"> et al., 2019b). Cette espèce fait partie des rares requins présentant un comportement de migration verticale nycthémérale, se déplaçant généralement vers les eaux peu pro</w:t>
      </w:r>
      <w:r w:rsidRPr="0050019F">
        <w:rPr>
          <w:rFonts w:ascii="Arial" w:eastAsia="Arial" w:hAnsi="Arial" w:cs="Arial"/>
          <w:lang w:val="fr-FR"/>
        </w:rPr>
        <w:t xml:space="preserve">fondes (&lt;100 m) la nuit pour se nourrir, puis vers les eaux plus profondes (entre 400 et 600 m) le jour (Nakano </w:t>
      </w:r>
      <w:r w:rsidRPr="0050019F">
        <w:rPr>
          <w:rFonts w:ascii="Arial" w:eastAsia="Arial" w:hAnsi="Arial" w:cs="Arial"/>
          <w:i/>
          <w:iCs/>
          <w:lang w:val="fr-FR"/>
        </w:rPr>
        <w:t>et al</w:t>
      </w:r>
      <w:r w:rsidRPr="0050019F">
        <w:rPr>
          <w:rFonts w:ascii="Arial" w:eastAsia="Arial" w:hAnsi="Arial" w:cs="Arial"/>
          <w:lang w:val="fr-FR"/>
        </w:rPr>
        <w:t xml:space="preserve">., 2003 ; </w:t>
      </w:r>
      <w:proofErr w:type="spellStart"/>
      <w:r w:rsidRPr="0050019F">
        <w:rPr>
          <w:rFonts w:ascii="Arial" w:eastAsia="Arial" w:hAnsi="Arial" w:cs="Arial"/>
          <w:lang w:val="fr-FR"/>
        </w:rPr>
        <w:t>Weng</w:t>
      </w:r>
      <w:proofErr w:type="spellEnd"/>
      <w:r w:rsidRPr="0050019F">
        <w:rPr>
          <w:rFonts w:ascii="Arial" w:eastAsia="Arial" w:hAnsi="Arial" w:cs="Arial"/>
          <w:lang w:val="fr-FR"/>
        </w:rPr>
        <w:t xml:space="preserve"> &amp; Block, 2004 ; Stevens </w:t>
      </w:r>
      <w:r w:rsidRPr="0050019F">
        <w:rPr>
          <w:rFonts w:ascii="Arial" w:eastAsia="Arial" w:hAnsi="Arial" w:cs="Arial"/>
          <w:i/>
          <w:iCs/>
          <w:lang w:val="fr-FR"/>
        </w:rPr>
        <w:t>et al</w:t>
      </w:r>
      <w:r w:rsidRPr="0050019F">
        <w:rPr>
          <w:rFonts w:ascii="Arial" w:eastAsia="Arial" w:hAnsi="Arial" w:cs="Arial"/>
          <w:lang w:val="fr-FR"/>
        </w:rPr>
        <w:t xml:space="preserve">., 2010). Elle fréquente des températures de surface comprises entre 16 et 25°C, mais a été suivie jusqu’à 723 m de profondeur, où les températures avoisinent 5°C (Nakano </w:t>
      </w:r>
      <w:r w:rsidRPr="0050019F">
        <w:rPr>
          <w:rFonts w:ascii="Arial" w:eastAsia="Arial" w:hAnsi="Arial" w:cs="Arial"/>
          <w:i/>
          <w:iCs/>
          <w:lang w:val="fr-FR"/>
        </w:rPr>
        <w:t>et al</w:t>
      </w:r>
      <w:r w:rsidRPr="0050019F">
        <w:rPr>
          <w:rFonts w:ascii="Arial" w:eastAsia="Arial" w:hAnsi="Arial" w:cs="Arial"/>
          <w:lang w:val="fr-FR"/>
        </w:rPr>
        <w:t>., 2003).</w:t>
      </w:r>
    </w:p>
    <w:p w14:paraId="1A29E83A" w14:textId="77777777" w:rsidR="00E376DF" w:rsidRPr="0050019F" w:rsidRDefault="00E376DF">
      <w:pPr>
        <w:spacing w:after="0"/>
        <w:jc w:val="both"/>
        <w:rPr>
          <w:rFonts w:ascii="Arial" w:eastAsia="Arial" w:hAnsi="Arial" w:cs="Arial"/>
          <w:color w:val="080100"/>
          <w:sz w:val="26"/>
          <w:szCs w:val="26"/>
          <w:highlight w:val="white"/>
          <w:lang w:val="fr-FR"/>
        </w:rPr>
      </w:pPr>
    </w:p>
    <w:p w14:paraId="54BEA760" w14:textId="77777777" w:rsidR="00E376DF" w:rsidRPr="0050019F" w:rsidRDefault="00F340B8">
      <w:pPr>
        <w:spacing w:after="0"/>
        <w:jc w:val="both"/>
        <w:rPr>
          <w:rFonts w:ascii="Arial" w:eastAsia="Arial" w:hAnsi="Arial" w:cs="Arial"/>
          <w:lang w:val="fr-FR"/>
        </w:rPr>
      </w:pPr>
      <w:r w:rsidRPr="0050019F">
        <w:rPr>
          <w:rFonts w:ascii="Arial" w:eastAsia="Arial" w:hAnsi="Arial" w:cs="Arial"/>
          <w:i/>
          <w:lang w:val="fr-FR"/>
        </w:rPr>
        <w:t xml:space="preserve">Le Alopias </w:t>
      </w:r>
      <w:proofErr w:type="spellStart"/>
      <w:r w:rsidRPr="0050019F">
        <w:rPr>
          <w:rFonts w:ascii="Arial" w:eastAsia="Arial" w:hAnsi="Arial" w:cs="Arial"/>
          <w:i/>
          <w:lang w:val="fr-FR"/>
        </w:rPr>
        <w:t>vulpinus</w:t>
      </w:r>
      <w:proofErr w:type="spellEnd"/>
      <w:r w:rsidRPr="0050019F">
        <w:rPr>
          <w:rFonts w:ascii="Arial" w:eastAsia="Arial" w:hAnsi="Arial" w:cs="Arial"/>
          <w:lang w:val="fr-FR"/>
        </w:rPr>
        <w:t xml:space="preserve"> est également présent dans toutes les zones tropicales et tempérées des océans du monde, avec une tolérance marquée aux eaux plus froides (Moreno </w:t>
      </w:r>
      <w:r w:rsidRPr="0050019F">
        <w:rPr>
          <w:rFonts w:ascii="Arial" w:eastAsia="Arial" w:hAnsi="Arial" w:cs="Arial"/>
          <w:i/>
          <w:lang w:val="fr-FR"/>
        </w:rPr>
        <w:t>et al</w:t>
      </w:r>
      <w:r w:rsidRPr="0050019F">
        <w:rPr>
          <w:rFonts w:ascii="Arial" w:eastAsia="Arial" w:hAnsi="Arial" w:cs="Arial"/>
          <w:lang w:val="fr-FR"/>
        </w:rPr>
        <w:t xml:space="preserve">., 1989). Bien qu'on le rencontre à la fois dans les eaux côtières et océaniques, il est le plus abondant à 40–50 milles des côtes (Moreno </w:t>
      </w:r>
      <w:r w:rsidRPr="0050019F">
        <w:rPr>
          <w:rFonts w:ascii="Arial" w:eastAsia="Arial" w:hAnsi="Arial" w:cs="Arial"/>
          <w:i/>
          <w:lang w:val="fr-FR"/>
        </w:rPr>
        <w:t>et al</w:t>
      </w:r>
      <w:r w:rsidRPr="0050019F">
        <w:rPr>
          <w:rFonts w:ascii="Arial" w:eastAsia="Arial" w:hAnsi="Arial" w:cs="Arial"/>
          <w:lang w:val="fr-FR"/>
        </w:rPr>
        <w:t>., 1989 ; Bedford, 1992), et occupe des profondeurs allant de la surface jusqu'à 366 m (</w:t>
      </w:r>
      <w:proofErr w:type="spellStart"/>
      <w:r w:rsidRPr="0050019F">
        <w:rPr>
          <w:rFonts w:ascii="Arial" w:eastAsia="Arial" w:hAnsi="Arial" w:cs="Arial"/>
          <w:lang w:val="fr-FR"/>
        </w:rPr>
        <w:t>Compagno</w:t>
      </w:r>
      <w:proofErr w:type="spellEnd"/>
      <w:r w:rsidRPr="0050019F">
        <w:rPr>
          <w:rFonts w:ascii="Arial" w:eastAsia="Arial" w:hAnsi="Arial" w:cs="Arial"/>
          <w:lang w:val="fr-FR"/>
        </w:rPr>
        <w:t>, 1984).</w:t>
      </w:r>
    </w:p>
    <w:p w14:paraId="3127F175" w14:textId="77777777" w:rsidR="00E376DF" w:rsidRPr="0050019F" w:rsidRDefault="00E376DF">
      <w:pPr>
        <w:spacing w:after="0"/>
        <w:jc w:val="both"/>
        <w:rPr>
          <w:rFonts w:ascii="Arial" w:eastAsia="Arial" w:hAnsi="Arial" w:cs="Arial"/>
          <w:lang w:val="fr-FR"/>
        </w:rPr>
      </w:pPr>
    </w:p>
    <w:p w14:paraId="6466D857"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De manière générale, les habitats essentiels et les menaces qui les affectent</w:t>
      </w:r>
      <w:r w:rsidRPr="0050019F">
        <w:rPr>
          <w:rFonts w:ascii="Arial" w:eastAsia="Arial" w:hAnsi="Arial" w:cs="Arial"/>
          <w:i/>
          <w:iCs/>
          <w:lang w:val="fr-FR"/>
        </w:rPr>
        <w:t xml:space="preserve"> </w:t>
      </w:r>
      <w:r w:rsidRPr="0050019F">
        <w:rPr>
          <w:rFonts w:ascii="Arial" w:eastAsia="Arial" w:hAnsi="Arial" w:cs="Arial"/>
          <w:lang w:val="fr-FR"/>
        </w:rPr>
        <w:t xml:space="preserve">demeurent encore largement méconnus pour l’ensemble des espèces du genre </w:t>
      </w:r>
      <w:r w:rsidRPr="0050019F">
        <w:rPr>
          <w:rFonts w:ascii="Arial" w:eastAsia="Arial" w:hAnsi="Arial" w:cs="Arial"/>
          <w:i/>
          <w:iCs/>
          <w:lang w:val="fr-FR"/>
        </w:rPr>
        <w:t>Alopias</w:t>
      </w:r>
      <w:r w:rsidRPr="0050019F">
        <w:rPr>
          <w:rFonts w:ascii="Arial" w:eastAsia="Arial" w:hAnsi="Arial" w:cs="Arial"/>
          <w:lang w:val="fr-FR"/>
        </w:rPr>
        <w:t>. Des zones de nourricerie ont néanmoins été identifiées dans certaines régions tempérées côtières, notamment en mer Adriatique, dans l’Atlantique Nord-Est, en Méditerranée occidentale (mer d’</w:t>
      </w:r>
      <w:proofErr w:type="spellStart"/>
      <w:r w:rsidRPr="0050019F">
        <w:rPr>
          <w:rFonts w:ascii="Arial" w:eastAsia="Arial" w:hAnsi="Arial" w:cs="Arial"/>
          <w:lang w:val="fr-FR"/>
        </w:rPr>
        <w:t>Alboran</w:t>
      </w:r>
      <w:proofErr w:type="spellEnd"/>
      <w:r w:rsidRPr="0050019F">
        <w:rPr>
          <w:rFonts w:ascii="Arial" w:eastAsia="Arial" w:hAnsi="Arial" w:cs="Arial"/>
          <w:lang w:val="fr-FR"/>
        </w:rPr>
        <w:t xml:space="preserve">), au large de la Californie méridionale et dans les eaux sud-africaines (Moreno </w:t>
      </w:r>
      <w:r w:rsidRPr="0050019F">
        <w:rPr>
          <w:rFonts w:ascii="Arial" w:eastAsia="Arial" w:hAnsi="Arial" w:cs="Arial"/>
          <w:i/>
          <w:iCs/>
          <w:lang w:val="fr-FR"/>
        </w:rPr>
        <w:t>et al</w:t>
      </w:r>
      <w:r w:rsidRPr="0050019F">
        <w:rPr>
          <w:rFonts w:ascii="Arial" w:eastAsia="Arial" w:hAnsi="Arial" w:cs="Arial"/>
          <w:lang w:val="fr-FR"/>
        </w:rPr>
        <w:t xml:space="preserve">., 1989 ; </w:t>
      </w:r>
      <w:proofErr w:type="spellStart"/>
      <w:r w:rsidRPr="0050019F">
        <w:rPr>
          <w:rFonts w:ascii="Arial" w:eastAsia="Arial" w:hAnsi="Arial" w:cs="Arial"/>
          <w:lang w:val="fr-FR"/>
        </w:rPr>
        <w:t>Compagno</w:t>
      </w:r>
      <w:proofErr w:type="spellEnd"/>
      <w:r w:rsidRPr="0050019F">
        <w:rPr>
          <w:rFonts w:ascii="Arial" w:eastAsia="Arial" w:hAnsi="Arial" w:cs="Arial"/>
          <w:lang w:val="fr-FR"/>
        </w:rPr>
        <w:t xml:space="preserve">, 2001 ; Notarbartolo Di Sciara &amp; Bianchi, 1998). Une zone de nourricerie potentielle pour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est égalemen</w:t>
      </w:r>
      <w:r w:rsidRPr="0050019F">
        <w:rPr>
          <w:rFonts w:ascii="Arial" w:eastAsia="Arial" w:hAnsi="Arial" w:cs="Arial"/>
          <w:lang w:val="fr-FR"/>
        </w:rPr>
        <w:t xml:space="preserve">t suspectée au large de la péninsule Ibérique sud-ouest (Moreno &amp; Morón, 1992). Les mêmes auteurs ont observé des agrégations de femelles gravides de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xml:space="preserve"> dans le détroit de Gibraltar. Aucune de ces zones d'habitat clé potentielles ne bénéficie actuellement de mesures de protection spécifiques pour les espèces du genre </w:t>
      </w:r>
      <w:r w:rsidRPr="0050019F">
        <w:rPr>
          <w:rFonts w:ascii="Arial" w:eastAsia="Arial" w:hAnsi="Arial" w:cs="Arial"/>
          <w:i/>
          <w:iCs/>
          <w:lang w:val="fr-FR"/>
        </w:rPr>
        <w:t>Alopias</w:t>
      </w:r>
      <w:r w:rsidRPr="0050019F">
        <w:rPr>
          <w:rFonts w:ascii="Arial" w:eastAsia="Arial" w:hAnsi="Arial" w:cs="Arial"/>
          <w:lang w:val="fr-FR"/>
        </w:rPr>
        <w:t xml:space="preserve">. </w:t>
      </w:r>
    </w:p>
    <w:p w14:paraId="58865C58" w14:textId="77777777" w:rsidR="00E376DF" w:rsidRPr="0050019F" w:rsidRDefault="00E376DF">
      <w:pPr>
        <w:spacing w:after="0"/>
        <w:jc w:val="both"/>
        <w:rPr>
          <w:rFonts w:ascii="Arial" w:eastAsia="Arial" w:hAnsi="Arial" w:cs="Arial"/>
          <w:lang w:val="fr-FR"/>
        </w:rPr>
      </w:pPr>
    </w:p>
    <w:p w14:paraId="35917489"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Le projet récent de l'ISRA (Important Shark and Ray Areas) a documenté des sites clés pour les requins-renards : les Açores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 le courant de Humboldt nord et la zone de transition pour les requins-renards communs et pélagiques ; le corridor Cocos–</w:t>
      </w:r>
      <w:r w:rsidRPr="0050019F">
        <w:rPr>
          <w:rFonts w:ascii="Arial" w:eastAsia="Arial" w:hAnsi="Arial" w:cs="Arial"/>
          <w:lang w:val="fr-FR"/>
        </w:rPr>
        <w:lastRenderedPageBreak/>
        <w:t xml:space="preserve">Galápagos, le plateau des Galápagos et la crête de Malpelo pour les déplacements du requin-renard pélagique ; et l’atoll de </w:t>
      </w:r>
      <w:proofErr w:type="spellStart"/>
      <w:r w:rsidRPr="0050019F">
        <w:rPr>
          <w:rFonts w:ascii="Arial" w:eastAsia="Arial" w:hAnsi="Arial" w:cs="Arial"/>
          <w:lang w:val="fr-FR"/>
        </w:rPr>
        <w:t>Fuvahmulah</w:t>
      </w:r>
      <w:proofErr w:type="spellEnd"/>
      <w:r w:rsidRPr="0050019F">
        <w:rPr>
          <w:rFonts w:ascii="Arial" w:eastAsia="Arial" w:hAnsi="Arial" w:cs="Arial"/>
          <w:lang w:val="fr-FR"/>
        </w:rPr>
        <w:t xml:space="preserve">, les bancs </w:t>
      </w:r>
      <w:proofErr w:type="spellStart"/>
      <w:r w:rsidRPr="0050019F">
        <w:rPr>
          <w:rFonts w:ascii="Arial" w:eastAsia="Arial" w:hAnsi="Arial" w:cs="Arial"/>
          <w:lang w:val="fr-FR"/>
        </w:rPr>
        <w:t>Monad</w:t>
      </w:r>
      <w:proofErr w:type="spellEnd"/>
      <w:r w:rsidRPr="0050019F">
        <w:rPr>
          <w:rFonts w:ascii="Arial" w:eastAsia="Arial" w:hAnsi="Arial" w:cs="Arial"/>
          <w:lang w:val="fr-FR"/>
        </w:rPr>
        <w:t xml:space="preserve"> et </w:t>
      </w:r>
      <w:proofErr w:type="spellStart"/>
      <w:r w:rsidRPr="0050019F">
        <w:rPr>
          <w:rFonts w:ascii="Arial" w:eastAsia="Arial" w:hAnsi="Arial" w:cs="Arial"/>
          <w:lang w:val="fr-FR"/>
        </w:rPr>
        <w:t>Kimud</w:t>
      </w:r>
      <w:proofErr w:type="spellEnd"/>
      <w:r w:rsidRPr="0050019F">
        <w:rPr>
          <w:rFonts w:ascii="Arial" w:eastAsia="Arial" w:hAnsi="Arial" w:cs="Arial"/>
          <w:lang w:val="fr-FR"/>
        </w:rPr>
        <w:t xml:space="preserve">, le détroit de Pantar et le détroit de Lombok comme zones de reproduction ou de nettoyage. D'autres habitats menacés ont été signalés dans les îles </w:t>
      </w:r>
      <w:proofErr w:type="spellStart"/>
      <w:r w:rsidRPr="0050019F">
        <w:rPr>
          <w:rFonts w:ascii="Arial" w:eastAsia="Arial" w:hAnsi="Arial" w:cs="Arial"/>
          <w:lang w:val="fr-FR"/>
        </w:rPr>
        <w:t>Derawan</w:t>
      </w:r>
      <w:proofErr w:type="spellEnd"/>
      <w:r w:rsidRPr="0050019F">
        <w:rPr>
          <w:rFonts w:ascii="Arial" w:eastAsia="Arial" w:hAnsi="Arial" w:cs="Arial"/>
          <w:lang w:val="fr-FR"/>
        </w:rPr>
        <w:t xml:space="preserve">, le sud d'Hawaï et le canal de Pemba, la baie de </w:t>
      </w:r>
      <w:proofErr w:type="spellStart"/>
      <w:r w:rsidRPr="0050019F">
        <w:rPr>
          <w:rFonts w:ascii="Arial" w:eastAsia="Arial" w:hAnsi="Arial" w:cs="Arial"/>
          <w:lang w:val="fr-FR"/>
        </w:rPr>
        <w:t>S</w:t>
      </w:r>
      <w:r w:rsidRPr="0050019F">
        <w:rPr>
          <w:rFonts w:ascii="Arial" w:eastAsia="Arial" w:hAnsi="Arial" w:cs="Arial"/>
          <w:lang w:val="fr-FR"/>
        </w:rPr>
        <w:t>olano</w:t>
      </w:r>
      <w:proofErr w:type="spellEnd"/>
      <w:r w:rsidRPr="0050019F">
        <w:rPr>
          <w:rFonts w:ascii="Arial" w:eastAsia="Arial" w:hAnsi="Arial" w:cs="Arial"/>
          <w:lang w:val="fr-FR"/>
        </w:rPr>
        <w:t xml:space="preserve"> étant également reconnue comme zone d'alimentation. Collectivement, ces sites soulignent l'importance écologique et la vulnérabilité des requins-renards, compte tenu des menaces présentes dans de nombreuses zones critiques.</w:t>
      </w:r>
    </w:p>
    <w:p w14:paraId="28307A12" w14:textId="77777777" w:rsidR="00E376DF" w:rsidRPr="0050019F" w:rsidRDefault="00E376DF">
      <w:pPr>
        <w:spacing w:after="0"/>
        <w:jc w:val="both"/>
        <w:rPr>
          <w:rFonts w:ascii="Arial" w:eastAsia="Arial" w:hAnsi="Arial" w:cs="Arial"/>
          <w:lang w:val="fr-FR"/>
        </w:rPr>
      </w:pPr>
    </w:p>
    <w:p w14:paraId="66C7D742"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 xml:space="preserve">4.4 </w:t>
      </w:r>
      <w:r w:rsidRPr="0050019F">
        <w:rPr>
          <w:rFonts w:ascii="Arial" w:eastAsia="Arial" w:hAnsi="Arial" w:cs="Arial"/>
          <w:bCs/>
          <w:lang w:val="fr-FR"/>
        </w:rPr>
        <w:tab/>
        <w:t>Caractéristiques biologiques</w:t>
      </w:r>
    </w:p>
    <w:p w14:paraId="1B99ED33" w14:textId="77777777" w:rsidR="00E376DF" w:rsidRPr="0050019F" w:rsidRDefault="00E376DF">
      <w:pPr>
        <w:spacing w:after="0"/>
        <w:jc w:val="both"/>
        <w:rPr>
          <w:rFonts w:ascii="Arial" w:eastAsia="Arial" w:hAnsi="Arial" w:cs="Arial"/>
          <w:i/>
          <w:iCs/>
          <w:lang w:val="fr-FR"/>
        </w:rPr>
      </w:pPr>
    </w:p>
    <w:p w14:paraId="7B2D786B" w14:textId="77777777" w:rsidR="00E376DF" w:rsidRPr="0050019F" w:rsidRDefault="00F340B8">
      <w:pPr>
        <w:spacing w:after="0"/>
        <w:jc w:val="both"/>
        <w:rPr>
          <w:rFonts w:ascii="Arial" w:eastAsia="Arial" w:hAnsi="Arial" w:cs="Arial"/>
          <w:highlight w:val="white"/>
          <w:lang w:val="fr-FR"/>
        </w:rPr>
      </w:pPr>
      <w:r w:rsidRPr="0050019F">
        <w:rPr>
          <w:rFonts w:ascii="Arial" w:eastAsia="Arial" w:hAnsi="Arial" w:cs="Arial"/>
          <w:i/>
          <w:iCs/>
          <w:lang w:val="fr-FR"/>
        </w:rPr>
        <w:t xml:space="preserve">Le 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est le plus petit des requins-renards, atteignant une longueur totale maximale (LT) de 365 cm. Les mâles et les femelles atteignent la maturité sexuelle entre 250 et 300 cm LT (Ebert et al., 2013). </w:t>
      </w:r>
      <w:r w:rsidRPr="0050019F">
        <w:rPr>
          <w:rFonts w:ascii="Arial" w:eastAsia="Arial" w:hAnsi="Arial" w:cs="Arial"/>
          <w:highlight w:val="white"/>
          <w:lang w:val="fr-FR"/>
        </w:rPr>
        <w:t xml:space="preserve">La reproduction est vivipare </w:t>
      </w:r>
      <w:proofErr w:type="spellStart"/>
      <w:r w:rsidRPr="0050019F">
        <w:rPr>
          <w:rFonts w:ascii="Arial" w:eastAsia="Arial" w:hAnsi="Arial" w:cs="Arial"/>
          <w:highlight w:val="white"/>
          <w:lang w:val="fr-FR"/>
        </w:rPr>
        <w:t>léchithotrophe</w:t>
      </w:r>
      <w:proofErr w:type="spellEnd"/>
      <w:r w:rsidRPr="0050019F">
        <w:rPr>
          <w:rFonts w:ascii="Arial" w:eastAsia="Arial" w:hAnsi="Arial" w:cs="Arial"/>
          <w:highlight w:val="white"/>
          <w:lang w:val="fr-FR"/>
        </w:rPr>
        <w:t xml:space="preserve"> avec </w:t>
      </w:r>
      <w:proofErr w:type="spellStart"/>
      <w:r w:rsidRPr="0050019F">
        <w:rPr>
          <w:rFonts w:ascii="Arial" w:eastAsia="Arial" w:hAnsi="Arial" w:cs="Arial"/>
          <w:highlight w:val="white"/>
          <w:lang w:val="fr-FR"/>
        </w:rPr>
        <w:t>oophagie</w:t>
      </w:r>
      <w:proofErr w:type="spellEnd"/>
      <w:r w:rsidRPr="0050019F">
        <w:rPr>
          <w:rFonts w:ascii="Arial" w:eastAsia="Arial" w:hAnsi="Arial" w:cs="Arial"/>
          <w:highlight w:val="white"/>
          <w:lang w:val="fr-FR"/>
        </w:rPr>
        <w:t>, avec une taille de portée de seulement deux très grands juvéniles (158–190 cm LT), et le cycle reproductif est probablement annuel (Liu et al., 1999). Le taux annuel potentiel d'accroissement de la population sous pêche durable est considéré com</w:t>
      </w:r>
      <w:r w:rsidRPr="0050019F">
        <w:rPr>
          <w:rFonts w:ascii="Arial" w:eastAsia="Arial" w:hAnsi="Arial" w:cs="Arial"/>
          <w:highlight w:val="white"/>
          <w:lang w:val="fr-FR"/>
        </w:rPr>
        <w:t>me très faible, estimé entre 2 et 4 % (Smith et al., 1998), ou 0,033 (soit 3,3 %) (</w:t>
      </w:r>
      <w:proofErr w:type="spellStart"/>
      <w:r w:rsidRPr="0050019F">
        <w:rPr>
          <w:rFonts w:ascii="Arial" w:eastAsia="Arial" w:hAnsi="Arial" w:cs="Arial"/>
          <w:highlight w:val="white"/>
          <w:lang w:val="fr-FR"/>
        </w:rPr>
        <w:t>Dulvy</w:t>
      </w:r>
      <w:proofErr w:type="spellEnd"/>
      <w:r w:rsidRPr="0050019F">
        <w:rPr>
          <w:rFonts w:ascii="Arial" w:eastAsia="Arial" w:hAnsi="Arial" w:cs="Arial"/>
          <w:highlight w:val="white"/>
          <w:lang w:val="fr-FR"/>
        </w:rPr>
        <w:t xml:space="preserve"> et al., 2008). L'âge de maturité des femelles varie de 9 à 13,2 ans, et l'âge maximal de 24 à 28 ans à Taiwan et en Indonésie, respectivement (Liu et al., 1999 ; Chen &amp; Yuan, 2006 ; Drew et al., 2015). La durée d'une génération est donc de 16,5 ans à Taiwan et de 20,6 ans en Indonésie (moyenne de 18,5 ans).</w:t>
      </w:r>
    </w:p>
    <w:p w14:paraId="1A71983C" w14:textId="77777777" w:rsidR="00E376DF" w:rsidRPr="0050019F" w:rsidRDefault="00E376DF">
      <w:pPr>
        <w:spacing w:after="0"/>
        <w:jc w:val="both"/>
        <w:rPr>
          <w:rFonts w:ascii="Arial" w:eastAsia="Arial" w:hAnsi="Arial" w:cs="Arial"/>
          <w:i/>
          <w:highlight w:val="white"/>
          <w:lang w:val="fr-FR"/>
        </w:rPr>
      </w:pPr>
    </w:p>
    <w:p w14:paraId="12E9F6EA" w14:textId="77777777" w:rsidR="00E376DF" w:rsidRPr="0050019F" w:rsidRDefault="00F340B8">
      <w:pPr>
        <w:spacing w:after="0"/>
        <w:jc w:val="both"/>
        <w:rPr>
          <w:rFonts w:ascii="Arial" w:eastAsia="Arial" w:hAnsi="Arial" w:cs="Arial"/>
          <w:color w:val="080100"/>
          <w:highlight w:val="white"/>
          <w:lang w:val="fr-FR"/>
        </w:rPr>
      </w:pPr>
      <w:r w:rsidRPr="0050019F">
        <w:rPr>
          <w:rFonts w:ascii="Arial" w:eastAsia="Arial" w:hAnsi="Arial" w:cs="Arial"/>
          <w:i/>
          <w:iCs/>
          <w:highlight w:val="white"/>
          <w:lang w:val="fr-FR"/>
        </w:rPr>
        <w:t xml:space="preserve">Le Alopias </w:t>
      </w:r>
      <w:proofErr w:type="spellStart"/>
      <w:r w:rsidRPr="0050019F">
        <w:rPr>
          <w:rFonts w:ascii="Arial" w:eastAsia="Arial" w:hAnsi="Arial" w:cs="Arial"/>
          <w:i/>
          <w:iCs/>
          <w:highlight w:val="white"/>
          <w:lang w:val="fr-FR"/>
        </w:rPr>
        <w:t>superciliosus</w:t>
      </w:r>
      <w:proofErr w:type="spellEnd"/>
      <w:r w:rsidRPr="0050019F">
        <w:rPr>
          <w:rFonts w:ascii="Arial" w:eastAsia="Arial" w:hAnsi="Arial" w:cs="Arial"/>
          <w:color w:val="080100"/>
          <w:highlight w:val="white"/>
          <w:lang w:val="fr-FR"/>
        </w:rPr>
        <w:t xml:space="preserve"> atteint une longueur totale maximale (LT) de 484 cm (</w:t>
      </w:r>
      <w:proofErr w:type="spellStart"/>
      <w:r w:rsidRPr="0050019F">
        <w:rPr>
          <w:rFonts w:ascii="Arial" w:eastAsia="Arial" w:hAnsi="Arial" w:cs="Arial"/>
          <w:color w:val="080100"/>
          <w:highlight w:val="white"/>
          <w:lang w:val="fr-FR"/>
        </w:rPr>
        <w:t>Compagno</w:t>
      </w:r>
      <w:proofErr w:type="spellEnd"/>
      <w:r w:rsidRPr="0050019F">
        <w:rPr>
          <w:rFonts w:ascii="Arial" w:eastAsia="Arial" w:hAnsi="Arial" w:cs="Arial"/>
          <w:color w:val="080100"/>
          <w:highlight w:val="white"/>
          <w:lang w:val="fr-FR"/>
        </w:rPr>
        <w:t xml:space="preserve">, 2001). Les mâles atteignent la maturité sexuelle entre 245 et 300 cm LT, et les femelles entre 282 et 355 cm LT (Chen et al., 1997 ; Liu et al., 1998 ; Moreno &amp; Moron, 1992 ; </w:t>
      </w:r>
      <w:proofErr w:type="spellStart"/>
      <w:r w:rsidRPr="0050019F">
        <w:rPr>
          <w:rFonts w:ascii="Arial" w:eastAsia="Arial" w:hAnsi="Arial" w:cs="Arial"/>
          <w:color w:val="080100"/>
          <w:highlight w:val="white"/>
          <w:lang w:val="fr-FR"/>
        </w:rPr>
        <w:t>Stillwell</w:t>
      </w:r>
      <w:proofErr w:type="spellEnd"/>
      <w:r w:rsidRPr="0050019F">
        <w:rPr>
          <w:rFonts w:ascii="Arial" w:eastAsia="Arial" w:hAnsi="Arial" w:cs="Arial"/>
          <w:color w:val="080100"/>
          <w:highlight w:val="white"/>
          <w:lang w:val="fr-FR"/>
        </w:rPr>
        <w:t xml:space="preserve"> &amp; Casey, 1976 ; Varghese et al., 2017). La taille à la naissance varie de 64 à 140 cm LT (</w:t>
      </w:r>
      <w:proofErr w:type="spellStart"/>
      <w:r w:rsidRPr="0050019F">
        <w:rPr>
          <w:rFonts w:ascii="Arial" w:eastAsia="Arial" w:hAnsi="Arial" w:cs="Arial"/>
          <w:color w:val="080100"/>
          <w:highlight w:val="white"/>
          <w:lang w:val="fr-FR"/>
        </w:rPr>
        <w:t>Golani</w:t>
      </w:r>
      <w:proofErr w:type="spellEnd"/>
      <w:r w:rsidRPr="0050019F">
        <w:rPr>
          <w:rFonts w:ascii="Arial" w:eastAsia="Arial" w:hAnsi="Arial" w:cs="Arial"/>
          <w:color w:val="080100"/>
          <w:highlight w:val="white"/>
          <w:lang w:val="fr-FR"/>
        </w:rPr>
        <w:t xml:space="preserve">, 1996 ; Chen et al., 1997 ; </w:t>
      </w:r>
      <w:proofErr w:type="spellStart"/>
      <w:r w:rsidRPr="0050019F">
        <w:rPr>
          <w:rFonts w:ascii="Arial" w:eastAsia="Arial" w:hAnsi="Arial" w:cs="Arial"/>
          <w:color w:val="080100"/>
          <w:highlight w:val="white"/>
          <w:lang w:val="fr-FR"/>
        </w:rPr>
        <w:t>Bauchot</w:t>
      </w:r>
      <w:proofErr w:type="spellEnd"/>
      <w:r w:rsidRPr="0050019F">
        <w:rPr>
          <w:rFonts w:ascii="Arial" w:eastAsia="Arial" w:hAnsi="Arial" w:cs="Arial"/>
          <w:color w:val="080100"/>
          <w:highlight w:val="white"/>
          <w:lang w:val="fr-FR"/>
        </w:rPr>
        <w:t>, 1987). La gestation dure environ 12 mois, avec une taille moyenne de portée de 2 à 4 juvéniles (habituellement deux), et le cycle</w:t>
      </w:r>
      <w:r w:rsidRPr="0050019F">
        <w:rPr>
          <w:rFonts w:ascii="Arial" w:eastAsia="Arial" w:hAnsi="Arial" w:cs="Arial"/>
          <w:color w:val="080100"/>
          <w:highlight w:val="white"/>
          <w:lang w:val="fr-FR"/>
        </w:rPr>
        <w:t xml:space="preserve"> reproductif est probablement annuel (</w:t>
      </w:r>
      <w:proofErr w:type="spellStart"/>
      <w:r w:rsidRPr="0050019F">
        <w:rPr>
          <w:rFonts w:ascii="Arial" w:eastAsia="Arial" w:hAnsi="Arial" w:cs="Arial"/>
          <w:color w:val="080100"/>
          <w:highlight w:val="white"/>
          <w:lang w:val="fr-FR"/>
        </w:rPr>
        <w:t>Compagno</w:t>
      </w:r>
      <w:proofErr w:type="spellEnd"/>
      <w:r w:rsidRPr="0050019F">
        <w:rPr>
          <w:rFonts w:ascii="Arial" w:eastAsia="Arial" w:hAnsi="Arial" w:cs="Arial"/>
          <w:color w:val="080100"/>
          <w:highlight w:val="white"/>
          <w:lang w:val="fr-FR"/>
        </w:rPr>
        <w:t xml:space="preserve">, 2001 ; Varghese et al., 2017). Cette espèce présente le taux annuel d'accroissement le plus faible parmi les requins-renards, estimé à 1,6 % sous exploitation durable (Smith et al., 2008), ou 0,002–0,009 (Cortés, 2008 ; </w:t>
      </w:r>
      <w:proofErr w:type="spellStart"/>
      <w:r w:rsidRPr="0050019F">
        <w:rPr>
          <w:rFonts w:ascii="Arial" w:eastAsia="Arial" w:hAnsi="Arial" w:cs="Arial"/>
          <w:color w:val="080100"/>
          <w:highlight w:val="white"/>
          <w:lang w:val="fr-FR"/>
        </w:rPr>
        <w:t>Dulvy</w:t>
      </w:r>
      <w:proofErr w:type="spellEnd"/>
      <w:r w:rsidRPr="0050019F">
        <w:rPr>
          <w:rFonts w:ascii="Arial" w:eastAsia="Arial" w:hAnsi="Arial" w:cs="Arial"/>
          <w:color w:val="080100"/>
          <w:highlight w:val="white"/>
          <w:lang w:val="fr-FR"/>
        </w:rPr>
        <w:t xml:space="preserve"> et al., 2008). L'âge observé de maturité des femelles est de 12–13 ans, et l'âge maximal de 20 ans à Taiwan, dans le nord-ouest du Pacifique (Liu et al., 1998). L'âge de maturité des femelles est estimé à 9 ans et l'âge maximal à 28 ans, </w:t>
      </w:r>
      <w:r w:rsidRPr="0050019F">
        <w:rPr>
          <w:rFonts w:ascii="Arial" w:eastAsia="Arial" w:hAnsi="Arial" w:cs="Arial"/>
          <w:color w:val="080100"/>
          <w:highlight w:val="white"/>
          <w:lang w:val="fr-FR"/>
        </w:rPr>
        <w:t>avec une durée de génération de 18,5 ans (Chen &amp; Yuan, 2006).</w:t>
      </w:r>
    </w:p>
    <w:p w14:paraId="34B21C91" w14:textId="77777777" w:rsidR="00E376DF" w:rsidRPr="0050019F" w:rsidRDefault="00E376DF">
      <w:pPr>
        <w:spacing w:after="0"/>
        <w:jc w:val="both"/>
        <w:rPr>
          <w:rFonts w:ascii="Arial" w:eastAsia="Arial" w:hAnsi="Arial" w:cs="Arial"/>
          <w:color w:val="080100"/>
          <w:highlight w:val="white"/>
          <w:lang w:val="fr-FR"/>
        </w:rPr>
      </w:pPr>
    </w:p>
    <w:p w14:paraId="2FFEAAF0" w14:textId="77777777" w:rsidR="00E376DF" w:rsidRPr="0050019F" w:rsidRDefault="00F340B8">
      <w:pPr>
        <w:spacing w:after="0"/>
        <w:jc w:val="both"/>
        <w:rPr>
          <w:rFonts w:ascii="Arial" w:eastAsia="Arial" w:hAnsi="Arial" w:cs="Arial"/>
          <w:color w:val="080100"/>
          <w:highlight w:val="white"/>
          <w:lang w:val="fr-FR"/>
        </w:rPr>
      </w:pPr>
      <w:r w:rsidRPr="0050019F">
        <w:rPr>
          <w:rFonts w:ascii="Arial" w:eastAsia="Arial" w:hAnsi="Arial" w:cs="Arial"/>
          <w:i/>
          <w:iCs/>
          <w:color w:val="080100"/>
          <w:highlight w:val="white"/>
          <w:lang w:val="fr-FR"/>
        </w:rPr>
        <w:t xml:space="preserve">Le Alopias </w:t>
      </w:r>
      <w:proofErr w:type="spellStart"/>
      <w:r w:rsidRPr="0050019F">
        <w:rPr>
          <w:rFonts w:ascii="Arial" w:eastAsia="Arial" w:hAnsi="Arial" w:cs="Arial"/>
          <w:i/>
          <w:iCs/>
          <w:color w:val="080100"/>
          <w:highlight w:val="white"/>
          <w:lang w:val="fr-FR"/>
        </w:rPr>
        <w:t>vulpinus</w:t>
      </w:r>
      <w:proofErr w:type="spellEnd"/>
      <w:r w:rsidRPr="0050019F">
        <w:rPr>
          <w:rFonts w:ascii="Arial" w:eastAsia="Arial" w:hAnsi="Arial" w:cs="Arial"/>
          <w:color w:val="080100"/>
          <w:highlight w:val="white"/>
          <w:lang w:val="fr-FR"/>
        </w:rPr>
        <w:t xml:space="preserve"> est le plus grand des requins-renards, atteignant une longueur totale maximale (LT) de 573 cm, et pouvant éventuellement atteindre 635 cm LT. Les mâles atteignent la maturité sexuelle entre 260 et 420 cm LT, et les femelles entre 260 et 465 cm LT. La taille à la naissance est comprise entre 120 et 150 cm LT (Ebert et al., 2013 ; Young et al., 2016). La reproduction est vivipare aplacentaire </w:t>
      </w:r>
      <w:proofErr w:type="spellStart"/>
      <w:r w:rsidRPr="0050019F">
        <w:rPr>
          <w:rFonts w:ascii="Arial" w:eastAsia="Arial" w:hAnsi="Arial" w:cs="Arial"/>
          <w:color w:val="080100"/>
          <w:highlight w:val="white"/>
          <w:lang w:val="fr-FR"/>
        </w:rPr>
        <w:t>oophagique</w:t>
      </w:r>
      <w:proofErr w:type="spellEnd"/>
      <w:r w:rsidRPr="0050019F">
        <w:rPr>
          <w:rFonts w:ascii="Arial" w:eastAsia="Arial" w:hAnsi="Arial" w:cs="Arial"/>
          <w:color w:val="080100"/>
          <w:highlight w:val="white"/>
          <w:lang w:val="fr-FR"/>
        </w:rPr>
        <w:t>, avec des portées de 2 à 6 juvéniles et un cycle reproductif annuel ou biennal (</w:t>
      </w:r>
      <w:proofErr w:type="spellStart"/>
      <w:r w:rsidRPr="0050019F">
        <w:rPr>
          <w:rFonts w:ascii="Arial" w:eastAsia="Arial" w:hAnsi="Arial" w:cs="Arial"/>
          <w:color w:val="080100"/>
          <w:highlight w:val="white"/>
          <w:lang w:val="fr-FR"/>
        </w:rPr>
        <w:t>Gubanov</w:t>
      </w:r>
      <w:proofErr w:type="spellEnd"/>
      <w:r w:rsidRPr="0050019F">
        <w:rPr>
          <w:rFonts w:ascii="Arial" w:eastAsia="Arial" w:hAnsi="Arial" w:cs="Arial"/>
          <w:color w:val="080100"/>
          <w:highlight w:val="white"/>
          <w:lang w:val="fr-FR"/>
        </w:rPr>
        <w:t xml:space="preserve">, 1978 ; </w:t>
      </w:r>
      <w:proofErr w:type="spellStart"/>
      <w:r w:rsidRPr="0050019F">
        <w:rPr>
          <w:rFonts w:ascii="Arial" w:eastAsia="Arial" w:hAnsi="Arial" w:cs="Arial"/>
          <w:color w:val="080100"/>
          <w:highlight w:val="white"/>
          <w:lang w:val="fr-FR"/>
        </w:rPr>
        <w:t>Ca</w:t>
      </w:r>
      <w:r w:rsidRPr="0050019F">
        <w:rPr>
          <w:rFonts w:ascii="Arial" w:eastAsia="Arial" w:hAnsi="Arial" w:cs="Arial"/>
          <w:color w:val="080100"/>
          <w:highlight w:val="white"/>
          <w:lang w:val="fr-FR"/>
        </w:rPr>
        <w:t>illiet</w:t>
      </w:r>
      <w:proofErr w:type="spellEnd"/>
      <w:r w:rsidRPr="0050019F">
        <w:rPr>
          <w:rFonts w:ascii="Arial" w:eastAsia="Arial" w:hAnsi="Arial" w:cs="Arial"/>
          <w:color w:val="080100"/>
          <w:highlight w:val="white"/>
          <w:lang w:val="fr-FR"/>
        </w:rPr>
        <w:t xml:space="preserve"> &amp; Bedford, 1983 ; Ebert et al., 2013 ; </w:t>
      </w:r>
      <w:proofErr w:type="spellStart"/>
      <w:r w:rsidRPr="0050019F">
        <w:rPr>
          <w:rFonts w:ascii="Arial" w:eastAsia="Arial" w:hAnsi="Arial" w:cs="Arial"/>
          <w:color w:val="080100"/>
          <w:highlight w:val="white"/>
          <w:lang w:val="fr-FR"/>
        </w:rPr>
        <w:t>Gervelis</w:t>
      </w:r>
      <w:proofErr w:type="spellEnd"/>
      <w:r w:rsidRPr="0050019F">
        <w:rPr>
          <w:rFonts w:ascii="Arial" w:eastAsia="Arial" w:hAnsi="Arial" w:cs="Arial"/>
          <w:color w:val="080100"/>
          <w:highlight w:val="white"/>
          <w:lang w:val="fr-FR"/>
        </w:rPr>
        <w:t xml:space="preserve"> &amp; </w:t>
      </w:r>
      <w:proofErr w:type="spellStart"/>
      <w:r w:rsidRPr="0050019F">
        <w:rPr>
          <w:rFonts w:ascii="Arial" w:eastAsia="Arial" w:hAnsi="Arial" w:cs="Arial"/>
          <w:color w:val="080100"/>
          <w:highlight w:val="white"/>
          <w:lang w:val="fr-FR"/>
        </w:rPr>
        <w:t>Natanson</w:t>
      </w:r>
      <w:proofErr w:type="spellEnd"/>
      <w:r w:rsidRPr="0050019F">
        <w:rPr>
          <w:rFonts w:ascii="Arial" w:eastAsia="Arial" w:hAnsi="Arial" w:cs="Arial"/>
          <w:color w:val="080100"/>
          <w:highlight w:val="white"/>
          <w:lang w:val="fr-FR"/>
        </w:rPr>
        <w:t>, 2013). Le taux annuel potentiel d'accroissement de la population sous exploitation durable est le plus élevé parmi les requins-renards, estimé à 0,254 (</w:t>
      </w:r>
      <w:proofErr w:type="spellStart"/>
      <w:r w:rsidRPr="0050019F">
        <w:rPr>
          <w:rFonts w:ascii="Arial" w:eastAsia="Arial" w:hAnsi="Arial" w:cs="Arial"/>
          <w:color w:val="080100"/>
          <w:highlight w:val="white"/>
          <w:lang w:val="fr-FR"/>
        </w:rPr>
        <w:t>Dulvy</w:t>
      </w:r>
      <w:proofErr w:type="spellEnd"/>
      <w:r w:rsidRPr="0050019F">
        <w:rPr>
          <w:rFonts w:ascii="Arial" w:eastAsia="Arial" w:hAnsi="Arial" w:cs="Arial"/>
          <w:color w:val="080100"/>
          <w:highlight w:val="white"/>
          <w:lang w:val="fr-FR"/>
        </w:rPr>
        <w:t xml:space="preserve"> et al., 2008). L'âge estimé de maturité des femelles est de 13 ans, et l'âge maximal de 38 ans, basé sur des âges validés par radiocarbone-bombe dans l'Atlantique Nord-Ouest (</w:t>
      </w:r>
      <w:proofErr w:type="spellStart"/>
      <w:r w:rsidRPr="0050019F">
        <w:rPr>
          <w:rFonts w:ascii="Arial" w:eastAsia="Arial" w:hAnsi="Arial" w:cs="Arial"/>
          <w:color w:val="080100"/>
          <w:highlight w:val="white"/>
          <w:lang w:val="fr-FR"/>
        </w:rPr>
        <w:t>Natanson</w:t>
      </w:r>
      <w:proofErr w:type="spellEnd"/>
      <w:r w:rsidRPr="0050019F">
        <w:rPr>
          <w:rFonts w:ascii="Arial" w:eastAsia="Arial" w:hAnsi="Arial" w:cs="Arial"/>
          <w:color w:val="080100"/>
          <w:highlight w:val="white"/>
          <w:lang w:val="fr-FR"/>
        </w:rPr>
        <w:t xml:space="preserve"> et al., 2016). Dans le Pacifique centre-est, l'âge estimé de maturité est beaucoup plus précoce, avec l</w:t>
      </w:r>
      <w:r w:rsidRPr="0050019F">
        <w:rPr>
          <w:rFonts w:ascii="Arial" w:eastAsia="Arial" w:hAnsi="Arial" w:cs="Arial"/>
          <w:color w:val="080100"/>
          <w:highlight w:val="white"/>
          <w:lang w:val="fr-FR"/>
        </w:rPr>
        <w:t>es femelles atteignant la maturité à 5,3 ans et un âge maximal de 22 ans au large de la Californie (Smith et al., 2008). Il est possible que ces différences reflètent des variations régionales des paramètres biologiques, mais en adoptant une approche de précaution, la durée de génération est estimée à 25,5 ans.</w:t>
      </w:r>
    </w:p>
    <w:p w14:paraId="57F07EDF" w14:textId="3BF2CE52" w:rsidR="00E37C07" w:rsidRDefault="00E37C07">
      <w:pPr>
        <w:spacing w:after="0"/>
        <w:jc w:val="both"/>
        <w:rPr>
          <w:rFonts w:ascii="Arial" w:eastAsia="Arial" w:hAnsi="Arial" w:cs="Arial"/>
          <w:b/>
          <w:lang w:val="fr-FR"/>
        </w:rPr>
      </w:pPr>
      <w:r>
        <w:rPr>
          <w:rFonts w:ascii="Arial" w:eastAsia="Arial" w:hAnsi="Arial" w:cs="Arial"/>
          <w:b/>
          <w:lang w:val="fr-FR"/>
        </w:rPr>
        <w:br w:type="page"/>
      </w:r>
    </w:p>
    <w:p w14:paraId="40400801"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lastRenderedPageBreak/>
        <w:t xml:space="preserve">4.5 </w:t>
      </w:r>
      <w:r w:rsidRPr="0050019F">
        <w:rPr>
          <w:rFonts w:ascii="Arial" w:eastAsia="Arial" w:hAnsi="Arial" w:cs="Arial"/>
          <w:bCs/>
          <w:lang w:val="fr-FR"/>
        </w:rPr>
        <w:tab/>
        <w:t xml:space="preserve">Rôle du taxon dans son écosystème </w:t>
      </w:r>
    </w:p>
    <w:p w14:paraId="737FE3C7" w14:textId="77777777" w:rsidR="00E376DF" w:rsidRPr="0050019F" w:rsidRDefault="00E376DF">
      <w:pPr>
        <w:spacing w:after="0"/>
        <w:jc w:val="both"/>
        <w:rPr>
          <w:rFonts w:ascii="Arial" w:eastAsia="Arial" w:hAnsi="Arial" w:cs="Arial"/>
          <w:lang w:val="fr-FR"/>
        </w:rPr>
      </w:pPr>
    </w:p>
    <w:p w14:paraId="0C524C32"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Les trois espèces du genre </w:t>
      </w:r>
      <w:r w:rsidRPr="0050019F">
        <w:rPr>
          <w:rFonts w:ascii="Arial" w:eastAsia="Arial" w:hAnsi="Arial" w:cs="Arial"/>
          <w:i/>
          <w:iCs/>
          <w:lang w:val="fr-FR"/>
        </w:rPr>
        <w:t>Alopias</w:t>
      </w:r>
      <w:r w:rsidRPr="0050019F">
        <w:rPr>
          <w:rFonts w:ascii="Arial" w:eastAsia="Arial" w:hAnsi="Arial" w:cs="Arial"/>
          <w:lang w:val="fr-FR"/>
        </w:rPr>
        <w:t xml:space="preserve"> sont des prédateurs de niveau moyen à supérieur qui régulent les populations de proies, connectent les écosystèmes grâce à leur comportement migratoire et alimentaire, et constituent des indicateurs importants de l'état de santé des écosystèmes pélagiques. Leur déclin pourrait perturber l'équilibre trophique, réduire la résilience de la biodiversité et diminuer les services écosystémiques, tels que la pêche durable et l'écotourisme.</w:t>
      </w:r>
    </w:p>
    <w:p w14:paraId="4C41DA3A" w14:textId="77777777" w:rsidR="00E376DF" w:rsidRPr="009B554D" w:rsidRDefault="00F340B8">
      <w:pPr>
        <w:spacing w:after="0"/>
        <w:jc w:val="both"/>
        <w:rPr>
          <w:rFonts w:ascii="Arial" w:eastAsia="Arial" w:hAnsi="Arial" w:cs="Arial"/>
          <w:lang w:val="fr-FR"/>
        </w:rPr>
      </w:pPr>
      <w:r w:rsidRPr="009B554D">
        <w:rPr>
          <w:rFonts w:ascii="Arial" w:eastAsia="Arial" w:hAnsi="Arial" w:cs="Arial"/>
          <w:lang w:val="fr-FR"/>
        </w:rPr>
        <w:t xml:space="preserve"> </w:t>
      </w:r>
    </w:p>
    <w:p w14:paraId="155DC887" w14:textId="77777777" w:rsidR="00E376DF" w:rsidRPr="0050019F" w:rsidRDefault="00F340B8">
      <w:pPr>
        <w:spacing w:after="0"/>
        <w:ind w:left="567" w:hanging="567"/>
        <w:jc w:val="both"/>
        <w:rPr>
          <w:rFonts w:ascii="Arial" w:eastAsia="Arial" w:hAnsi="Arial" w:cs="Arial"/>
          <w:b/>
          <w:lang w:val="fr-FR"/>
        </w:rPr>
      </w:pPr>
      <w:r w:rsidRPr="0050019F">
        <w:rPr>
          <w:rFonts w:ascii="Arial" w:eastAsia="Arial" w:hAnsi="Arial" w:cs="Arial"/>
          <w:b/>
          <w:lang w:val="fr-FR"/>
        </w:rPr>
        <w:t>5.</w:t>
      </w:r>
      <w:r w:rsidRPr="0050019F">
        <w:rPr>
          <w:rFonts w:ascii="Arial" w:eastAsia="Arial" w:hAnsi="Arial" w:cs="Arial"/>
          <w:b/>
          <w:lang w:val="fr-FR"/>
        </w:rPr>
        <w:tab/>
        <w:t xml:space="preserve">État de conservation et menaces </w:t>
      </w:r>
    </w:p>
    <w:p w14:paraId="49E29445" w14:textId="77777777" w:rsidR="00E376DF" w:rsidRPr="0050019F" w:rsidRDefault="00E376DF">
      <w:pPr>
        <w:spacing w:after="0"/>
        <w:ind w:left="567" w:hanging="567"/>
        <w:jc w:val="both"/>
        <w:rPr>
          <w:rFonts w:ascii="Arial" w:eastAsia="Arial" w:hAnsi="Arial" w:cs="Arial"/>
          <w:b/>
          <w:lang w:val="fr-FR"/>
        </w:rPr>
      </w:pPr>
    </w:p>
    <w:p w14:paraId="145F01DF"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 xml:space="preserve">5.1 </w:t>
      </w:r>
      <w:r w:rsidRPr="0050019F">
        <w:rPr>
          <w:rFonts w:ascii="Arial" w:eastAsia="Arial" w:hAnsi="Arial" w:cs="Arial"/>
          <w:bCs/>
          <w:lang w:val="fr-FR"/>
        </w:rPr>
        <w:tab/>
      </w:r>
      <w:r w:rsidRPr="0050019F">
        <w:rPr>
          <w:rFonts w:ascii="Arial" w:eastAsia="Arial" w:hAnsi="Arial" w:cs="Arial"/>
          <w:bCs/>
          <w:lang w:val="fr-FR"/>
        </w:rPr>
        <w:t>Évaluation de la Liste rouge de l’UICN (si disponible)</w:t>
      </w:r>
    </w:p>
    <w:p w14:paraId="1BD78395" w14:textId="77777777" w:rsidR="00E376DF" w:rsidRPr="0050019F" w:rsidRDefault="00E376DF">
      <w:pPr>
        <w:spacing w:after="0"/>
        <w:jc w:val="both"/>
        <w:rPr>
          <w:rFonts w:ascii="Arial" w:eastAsia="Arial" w:hAnsi="Arial" w:cs="Arial"/>
          <w:bCs/>
          <w:lang w:val="fr-FR"/>
        </w:rPr>
      </w:pPr>
    </w:p>
    <w:p w14:paraId="35DFAE1E"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Les évaluations menées en 2018 ont classé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comme en danger au niveau mondial (</w:t>
      </w:r>
      <w:proofErr w:type="spellStart"/>
      <w:r w:rsidRPr="0050019F">
        <w:rPr>
          <w:rFonts w:ascii="Arial" w:eastAsia="Arial" w:hAnsi="Arial" w:cs="Arial"/>
          <w:lang w:val="fr-FR"/>
        </w:rPr>
        <w:t>Rigby</w:t>
      </w:r>
      <w:proofErr w:type="spellEnd"/>
      <w:r w:rsidRPr="0050019F">
        <w:rPr>
          <w:rFonts w:ascii="Arial" w:eastAsia="Arial" w:hAnsi="Arial" w:cs="Arial"/>
          <w:lang w:val="fr-FR"/>
        </w:rPr>
        <w:t xml:space="preserve"> et al., 2019a), et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Rigby</w:t>
      </w:r>
      <w:proofErr w:type="spellEnd"/>
      <w:r w:rsidRPr="0050019F">
        <w:rPr>
          <w:rFonts w:ascii="Arial" w:eastAsia="Arial" w:hAnsi="Arial" w:cs="Arial"/>
          <w:lang w:val="fr-FR"/>
        </w:rPr>
        <w:t xml:space="preserve"> et al., 2019b) ainsi que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Rigby</w:t>
      </w:r>
      <w:proofErr w:type="spellEnd"/>
      <w:r w:rsidRPr="0050019F">
        <w:rPr>
          <w:rFonts w:ascii="Arial" w:eastAsia="Arial" w:hAnsi="Arial" w:cs="Arial"/>
          <w:lang w:val="fr-FR"/>
        </w:rPr>
        <w:t xml:space="preserve"> et al., 2022) comme vulnérables au niveau mondial. Dans les trois cas, une tendance à la baisse des populations a été documentée. </w:t>
      </w:r>
    </w:p>
    <w:p w14:paraId="61277735"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Les évaluations régionales de la Liste rouge indiquent que les trois espèces sont en danger dans les eaux européennes et méditerranéennes, dans l'Atlantique Nord-Ouest et dans l'Atlantique Centre-Ouest ; vulnérables dans le Pacifique Indo-Ouest, dans le Pacifique Centre-Est et dans le Pacifique Centre-Ouest ; et quasi menacées dans l'Atlantique Sud-Ouest.</w:t>
      </w:r>
    </w:p>
    <w:p w14:paraId="421522F1" w14:textId="77777777" w:rsidR="00E376DF" w:rsidRPr="0050019F" w:rsidRDefault="00E376DF">
      <w:pPr>
        <w:spacing w:after="0"/>
        <w:jc w:val="both"/>
        <w:rPr>
          <w:rFonts w:ascii="Arial" w:eastAsia="Arial" w:hAnsi="Arial" w:cs="Arial"/>
          <w:lang w:val="fr-FR"/>
        </w:rPr>
      </w:pPr>
    </w:p>
    <w:p w14:paraId="3FEA469A"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 xml:space="preserve">5.2 </w:t>
      </w:r>
      <w:r w:rsidRPr="0050019F">
        <w:rPr>
          <w:rFonts w:ascii="Arial" w:eastAsia="Arial" w:hAnsi="Arial" w:cs="Arial"/>
          <w:bCs/>
          <w:lang w:val="fr-FR"/>
        </w:rPr>
        <w:tab/>
        <w:t xml:space="preserve">Information équivalente liée à l'évaluation de l'état de conservation </w:t>
      </w:r>
    </w:p>
    <w:p w14:paraId="19A34DA0" w14:textId="77777777" w:rsidR="00E376DF" w:rsidRPr="0050019F" w:rsidRDefault="00E376DF">
      <w:pPr>
        <w:spacing w:after="0"/>
        <w:ind w:left="567" w:hanging="567"/>
        <w:jc w:val="both"/>
        <w:rPr>
          <w:rFonts w:ascii="Arial" w:eastAsia="Arial" w:hAnsi="Arial" w:cs="Arial"/>
          <w:bCs/>
          <w:lang w:val="fr-FR"/>
        </w:rPr>
      </w:pPr>
    </w:p>
    <w:p w14:paraId="28E5B823"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L'Indice Planète Vivante (IPV), qui compile 57 séries temporelles d'abondance remontant à 1970, rapporte que les populations de requins renards (</w:t>
      </w:r>
      <w:r w:rsidRPr="0050019F">
        <w:rPr>
          <w:rFonts w:ascii="Arial" w:eastAsia="Arial" w:hAnsi="Arial" w:cs="Arial"/>
          <w:i/>
          <w:iCs/>
          <w:lang w:val="fr-FR"/>
        </w:rPr>
        <w:t>Alopias</w:t>
      </w:r>
      <w:r w:rsidRPr="0050019F">
        <w:rPr>
          <w:rFonts w:ascii="Arial" w:eastAsia="Arial" w:hAnsi="Arial" w:cs="Arial"/>
          <w:lang w:val="fr-FR"/>
        </w:rPr>
        <w:t>) ont diminué de 71 %, cette baisse étant principalement due à une augmentation de 18 fois de la pression de pêche.</w:t>
      </w:r>
    </w:p>
    <w:p w14:paraId="0FD5D55C" w14:textId="77777777" w:rsidR="00E376DF" w:rsidRPr="0050019F" w:rsidRDefault="00E376DF">
      <w:pPr>
        <w:widowControl w:val="0"/>
        <w:spacing w:after="0"/>
        <w:jc w:val="both"/>
        <w:rPr>
          <w:rFonts w:ascii="Arial" w:eastAsia="Arial" w:hAnsi="Arial" w:cs="Arial"/>
          <w:lang w:val="fr-FR"/>
        </w:rPr>
      </w:pPr>
    </w:p>
    <w:p w14:paraId="1966D835" w14:textId="77777777" w:rsidR="00E376DF" w:rsidRPr="0050019F" w:rsidRDefault="00F340B8">
      <w:pPr>
        <w:spacing w:after="0"/>
        <w:ind w:left="567" w:hanging="567"/>
        <w:jc w:val="both"/>
        <w:rPr>
          <w:lang w:val="fr-FR"/>
        </w:rPr>
      </w:pPr>
      <w:r w:rsidRPr="0050019F">
        <w:rPr>
          <w:rFonts w:ascii="Arial" w:eastAsia="Arial" w:hAnsi="Arial" w:cs="Arial"/>
          <w:lang w:val="fr-FR"/>
        </w:rPr>
        <w:t>5.3 Menaces pesant sur la population (facteurs, intensité)</w:t>
      </w:r>
    </w:p>
    <w:p w14:paraId="19811C0F" w14:textId="77777777" w:rsidR="00E376DF" w:rsidRPr="0050019F" w:rsidRDefault="00E376DF">
      <w:pPr>
        <w:spacing w:after="0"/>
        <w:ind w:left="567" w:hanging="567"/>
        <w:jc w:val="both"/>
        <w:rPr>
          <w:rFonts w:ascii="Arial" w:eastAsia="Arial" w:hAnsi="Arial" w:cs="Arial"/>
          <w:lang w:val="fr-FR"/>
        </w:rPr>
      </w:pPr>
    </w:p>
    <w:p w14:paraId="091E24C6"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La biologie et le très faible taux reproductif intrinsèque de tous les requins-renards (</w:t>
      </w:r>
      <w:r w:rsidRPr="0050019F">
        <w:rPr>
          <w:rFonts w:ascii="Arial" w:eastAsia="Arial" w:hAnsi="Arial" w:cs="Arial"/>
          <w:i/>
          <w:iCs/>
          <w:lang w:val="fr-FR"/>
        </w:rPr>
        <w:t>Alopias</w:t>
      </w:r>
      <w:r w:rsidRPr="0050019F">
        <w:rPr>
          <w:rFonts w:ascii="Arial" w:eastAsia="Arial" w:hAnsi="Arial" w:cs="Arial"/>
          <w:lang w:val="fr-FR"/>
        </w:rPr>
        <w:t xml:space="preserve">) font de ces espèces parmi les plus vulnérables de tous les requins face à la mortalité par pêche dans le monde, que ce soit en tant qu’espèces ciblées ou prises accessoires. Les requins-renards constituent la famille de requins pélagiques la plus exposée au risque d’extinction (Oldfield </w:t>
      </w:r>
      <w:r w:rsidRPr="0050019F">
        <w:rPr>
          <w:rFonts w:ascii="Arial" w:eastAsia="Arial" w:hAnsi="Arial" w:cs="Arial"/>
          <w:i/>
          <w:iCs/>
          <w:lang w:val="fr-FR"/>
        </w:rPr>
        <w:t>et al</w:t>
      </w:r>
      <w:r w:rsidRPr="0050019F">
        <w:rPr>
          <w:rFonts w:ascii="Arial" w:eastAsia="Arial" w:hAnsi="Arial" w:cs="Arial"/>
          <w:lang w:val="fr-FR"/>
        </w:rPr>
        <w:t xml:space="preserve">., 2012 ; </w:t>
      </w:r>
      <w:proofErr w:type="spellStart"/>
      <w:r w:rsidRPr="0050019F">
        <w:rPr>
          <w:rFonts w:ascii="Arial" w:eastAsia="Arial" w:hAnsi="Arial" w:cs="Arial"/>
          <w:lang w:val="fr-FR"/>
        </w:rPr>
        <w:t>Dulvy</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2014).</w:t>
      </w:r>
    </w:p>
    <w:p w14:paraId="647571AE" w14:textId="77777777" w:rsidR="00E376DF" w:rsidRPr="0050019F" w:rsidRDefault="00E376DF">
      <w:pPr>
        <w:spacing w:after="0"/>
        <w:jc w:val="both"/>
        <w:rPr>
          <w:rFonts w:ascii="Arial" w:eastAsia="Arial" w:hAnsi="Arial" w:cs="Arial"/>
          <w:lang w:val="fr-FR"/>
        </w:rPr>
      </w:pPr>
    </w:p>
    <w:p w14:paraId="0897116E"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La menace principale pour les espèces d'</w:t>
      </w:r>
      <w:r w:rsidRPr="0050019F">
        <w:rPr>
          <w:rFonts w:ascii="Arial" w:eastAsia="Arial" w:hAnsi="Arial" w:cs="Arial"/>
          <w:i/>
          <w:iCs/>
          <w:lang w:val="fr-FR"/>
        </w:rPr>
        <w:t>Alopias</w:t>
      </w:r>
      <w:r w:rsidRPr="0050019F">
        <w:rPr>
          <w:rFonts w:ascii="Arial" w:eastAsia="Arial" w:hAnsi="Arial" w:cs="Arial"/>
          <w:lang w:val="fr-FR"/>
        </w:rPr>
        <w:t xml:space="preserve"> est la mortalité non durable dans les pêcheries ciblées et accessoires. Ils sont fréquemment capturés par les palangres côtières et hauturières (parfois hameçonnés par la queue) et les filets maillants, la plupart de ces pêcheries étant non régulées et non déclarées (</w:t>
      </w:r>
      <w:proofErr w:type="spellStart"/>
      <w:r w:rsidRPr="0050019F">
        <w:rPr>
          <w:rFonts w:ascii="Arial" w:eastAsia="Arial" w:hAnsi="Arial" w:cs="Arial"/>
          <w:lang w:val="fr-FR"/>
        </w:rPr>
        <w:t>Dulvy</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2008). La pêche fantôme, les sennes coulissantes, les filets trémails et les chaluts de fond constituent également des menaces probables (</w:t>
      </w:r>
      <w:proofErr w:type="spellStart"/>
      <w:r w:rsidRPr="0050019F">
        <w:rPr>
          <w:rFonts w:ascii="Arial" w:eastAsia="Arial" w:hAnsi="Arial" w:cs="Arial"/>
          <w:lang w:val="fr-FR"/>
        </w:rPr>
        <w:t>Camhi</w:t>
      </w:r>
      <w:proofErr w:type="spellEnd"/>
      <w:r w:rsidRPr="0050019F">
        <w:rPr>
          <w:rFonts w:ascii="Arial" w:eastAsia="Arial" w:hAnsi="Arial" w:cs="Arial"/>
          <w:lang w:val="fr-FR"/>
        </w:rPr>
        <w:t xml:space="preserve"> et al., 2008 ; Martinez-Ortiz et al., 2015 ; Parton et al., 2019 ; Temple et al., 201</w:t>
      </w:r>
      <w:r w:rsidRPr="0050019F">
        <w:rPr>
          <w:rFonts w:ascii="Arial" w:eastAsia="Arial" w:hAnsi="Arial" w:cs="Arial"/>
          <w:lang w:val="fr-FR"/>
        </w:rPr>
        <w:t xml:space="preserve">9). En outre, l'espèce est très recherchée par les pêcheurs récréatifs de gros poissons. Bien que beaucoup pratiquent la remise à l'eau, la pêche récréative pourrait constituer une menace en raison de la mortalité après la remise à l'eau. Pour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lang w:val="fr-FR"/>
        </w:rPr>
        <w:t>, les données indiquent une mortalité de 78 % pour les individus hameçonnés par la queue et de 0 % pour ceux hameçonnés par la bouche (c’est-à-dire que tous les individus hameçonnés par la bouche ont survécu) (</w:t>
      </w:r>
      <w:proofErr w:type="spellStart"/>
      <w:r w:rsidRPr="0050019F">
        <w:rPr>
          <w:rFonts w:ascii="Arial" w:eastAsia="Arial" w:hAnsi="Arial" w:cs="Arial"/>
          <w:lang w:val="fr-FR"/>
        </w:rPr>
        <w:t>Camhi</w:t>
      </w:r>
      <w:proofErr w:type="spellEnd"/>
      <w:r w:rsidRPr="0050019F">
        <w:rPr>
          <w:rFonts w:ascii="Arial" w:eastAsia="Arial" w:hAnsi="Arial" w:cs="Arial"/>
          <w:lang w:val="fr-FR"/>
        </w:rPr>
        <w:t xml:space="preserve"> et al., 2008 ; Sepulveda et al., </w:t>
      </w:r>
      <w:r w:rsidRPr="0050019F">
        <w:rPr>
          <w:rFonts w:ascii="Arial" w:eastAsia="Arial" w:hAnsi="Arial" w:cs="Arial"/>
          <w:lang w:val="fr-FR"/>
        </w:rPr>
        <w:t xml:space="preserve">2015). Pour les pêcheries commerciales, la mortalité à l'hameçon au navire (c.-à-d. morts lors du relevage) pour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i/>
          <w:iCs/>
          <w:lang w:val="fr-FR"/>
        </w:rPr>
        <w:t xml:space="preserve"> </w:t>
      </w:r>
      <w:r w:rsidRPr="0050019F">
        <w:rPr>
          <w:rFonts w:ascii="Arial" w:eastAsia="Arial" w:hAnsi="Arial" w:cs="Arial"/>
          <w:lang w:val="fr-FR"/>
        </w:rPr>
        <w:t xml:space="preserve">est comprise entre 49 et 68 % (Coelho et al. 2011, CTOI 2016). Le taux de mortalité post-libération des requins-renards relâchés vivants par les pêcheries pélagiques est inconnu, mais probablement élevé (CTOI, 2015). Hutchinson et al. (2021) ont constaté que la survie des requins-renards à gros yeux rejetés dans les pêcheries palangrières du Pacifique dépend fortement de </w:t>
      </w:r>
      <w:r w:rsidRPr="0050019F">
        <w:rPr>
          <w:rFonts w:ascii="Arial" w:eastAsia="Arial" w:hAnsi="Arial" w:cs="Arial"/>
          <w:lang w:val="fr-FR"/>
        </w:rPr>
        <w:t xml:space="preserve">la manière dont ils sont manipulés et du type </w:t>
      </w:r>
      <w:r w:rsidRPr="0050019F">
        <w:rPr>
          <w:rFonts w:ascii="Arial" w:eastAsia="Arial" w:hAnsi="Arial" w:cs="Arial"/>
          <w:lang w:val="fr-FR"/>
        </w:rPr>
        <w:lastRenderedPageBreak/>
        <w:t>d'engin utilisé, les requins en bon état et sans matériel traînant présentant une survie plus élevée. Cela montre que, bien que la mortalité après la remise à l'eau puisse être réduite grâce à de meilleures pratiques, elle demeure élevée en cas de conditions défavorables.</w:t>
      </w:r>
    </w:p>
    <w:p w14:paraId="26846E0C" w14:textId="77777777" w:rsidR="00E376DF" w:rsidRPr="0050019F" w:rsidRDefault="00E376DF">
      <w:pPr>
        <w:spacing w:after="0"/>
        <w:jc w:val="both"/>
        <w:rPr>
          <w:rFonts w:ascii="Arial" w:eastAsia="Arial" w:hAnsi="Arial" w:cs="Arial"/>
          <w:lang w:val="fr-FR"/>
        </w:rPr>
      </w:pPr>
    </w:p>
    <w:p w14:paraId="417E87F8"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La demande pour leur chair et leurs grands ailerons précieux constitue un facteur important de mortalité dans de nombreuses pêcheries ciblées et accessoires (Clarke et al., 2006a ; Clarke et al., 2006b ; Dent &amp; Clarke, 2015 ; Fields et al., 2018). La quantité d'ailerons de requins-renards identifiée sur les marchés d'ailerons de Hong Kong au début des années 2000 correspondait à une estimation de 350 000 à 3,9 millions de requins-renards individuels, soit une biomasse de 12 000 à 85 000 tonnes tuées et comm</w:t>
      </w:r>
      <w:r w:rsidRPr="0050019F">
        <w:rPr>
          <w:rFonts w:ascii="Arial" w:eastAsia="Arial" w:hAnsi="Arial" w:cs="Arial"/>
          <w:lang w:val="fr-FR"/>
        </w:rPr>
        <w:t xml:space="preserve">ercialisées chaque année (Clarke </w:t>
      </w:r>
      <w:r w:rsidRPr="0050019F">
        <w:rPr>
          <w:rFonts w:ascii="Arial" w:eastAsia="Arial" w:hAnsi="Arial" w:cs="Arial"/>
          <w:i/>
          <w:iCs/>
          <w:lang w:val="fr-FR"/>
        </w:rPr>
        <w:t>et al</w:t>
      </w:r>
      <w:r w:rsidRPr="0050019F">
        <w:rPr>
          <w:rFonts w:ascii="Arial" w:eastAsia="Arial" w:hAnsi="Arial" w:cs="Arial"/>
          <w:lang w:val="fr-FR"/>
        </w:rPr>
        <w:t>., 2006 b). À l'époque, des captures mondiales de moins de 4 000 t de requins-renards étaient signalées à la FAO, soit seulement 5 % à 40 % des animaux entrant dans le commerce. Les captures mondiales déclarées les plus récentes s'élevaient à environ 25 058 t en 2020 et 24 190 t en 2021 (</w:t>
      </w:r>
      <w:proofErr w:type="spellStart"/>
      <w:r w:rsidRPr="0050019F">
        <w:rPr>
          <w:rFonts w:ascii="Arial" w:eastAsia="Arial" w:hAnsi="Arial" w:cs="Arial"/>
          <w:lang w:val="fr-FR"/>
        </w:rPr>
        <w:t>FishStat</w:t>
      </w:r>
      <w:proofErr w:type="spellEnd"/>
      <w:r w:rsidRPr="0050019F">
        <w:rPr>
          <w:rFonts w:ascii="Arial" w:eastAsia="Arial" w:hAnsi="Arial" w:cs="Arial"/>
          <w:lang w:val="fr-FR"/>
        </w:rPr>
        <w:t>, 2023), ce qui démontre le niveau élevé de non-déclaration dans les années précédentes, tandis que le pourcentage de requins-renards dans le commerce a en réalité fortement dim</w:t>
      </w:r>
      <w:r w:rsidRPr="0050019F">
        <w:rPr>
          <w:rFonts w:ascii="Arial" w:eastAsia="Arial" w:hAnsi="Arial" w:cs="Arial"/>
          <w:lang w:val="fr-FR"/>
        </w:rPr>
        <w:t xml:space="preserve">inué, ne représentant que 0,03 à 0,53 % des requins sur le marché de Hong Kong en 2015 (Fields, soumis). Les échantillonnages de 2015 à 2017 ont montré que les requins-renards (presque tous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étaient le 9</w:t>
      </w:r>
      <w:r w:rsidRPr="0050019F">
        <w:rPr>
          <w:rFonts w:ascii="Arial" w:eastAsia="Arial" w:hAnsi="Arial" w:cs="Arial"/>
          <w:vertAlign w:val="superscript"/>
          <w:lang w:val="fr-FR"/>
        </w:rPr>
        <w:t>ème</w:t>
      </w:r>
      <w:r w:rsidRPr="0050019F">
        <w:rPr>
          <w:rFonts w:ascii="Arial" w:eastAsia="Arial" w:hAnsi="Arial" w:cs="Arial"/>
          <w:lang w:val="fr-FR"/>
        </w:rPr>
        <w:t xml:space="preserve"> aileron le plus rencontré dans le commerce (</w:t>
      </w:r>
      <w:proofErr w:type="spellStart"/>
      <w:r w:rsidRPr="0050019F">
        <w:rPr>
          <w:rFonts w:ascii="Arial" w:eastAsia="Arial" w:hAnsi="Arial" w:cs="Arial"/>
          <w:lang w:val="fr-FR"/>
        </w:rPr>
        <w:t>Cardeñosa</w:t>
      </w:r>
      <w:proofErr w:type="spellEnd"/>
      <w:r w:rsidRPr="0050019F">
        <w:rPr>
          <w:rFonts w:ascii="Arial" w:eastAsia="Arial" w:hAnsi="Arial" w:cs="Arial"/>
          <w:lang w:val="fr-FR"/>
        </w:rPr>
        <w:t xml:space="preserve"> et al., 2020). En 2020, les autorités de Hong Kong ont saisi 26 tonnes d'ailerons de requins, estimés provenir d'environ 31 000 requins-renards. Les estimations de </w:t>
      </w:r>
      <w:proofErr w:type="spellStart"/>
      <w:r w:rsidRPr="0050019F">
        <w:rPr>
          <w:rFonts w:ascii="Arial" w:eastAsia="Arial" w:hAnsi="Arial" w:cs="Arial"/>
          <w:lang w:val="fr-FR"/>
        </w:rPr>
        <w:t>MacNeil</w:t>
      </w:r>
      <w:proofErr w:type="spellEnd"/>
      <w:r w:rsidRPr="0050019F">
        <w:rPr>
          <w:rFonts w:ascii="Arial" w:eastAsia="Arial" w:hAnsi="Arial" w:cs="Arial"/>
          <w:lang w:val="fr-FR"/>
        </w:rPr>
        <w:t xml:space="preserve"> </w:t>
      </w:r>
      <w:r w:rsidRPr="0050019F">
        <w:rPr>
          <w:rFonts w:ascii="Arial" w:eastAsia="Arial" w:hAnsi="Arial" w:cs="Arial"/>
          <w:i/>
          <w:iCs/>
          <w:lang w:val="fr-FR"/>
        </w:rPr>
        <w:t>et al. (en révision</w:t>
      </w:r>
      <w:r w:rsidRPr="0050019F">
        <w:rPr>
          <w:rFonts w:ascii="Arial" w:eastAsia="Arial" w:hAnsi="Arial" w:cs="Arial"/>
          <w:lang w:val="fr-FR"/>
        </w:rPr>
        <w:t>) pour les espèces d'</w:t>
      </w:r>
      <w:r w:rsidRPr="0050019F">
        <w:rPr>
          <w:rFonts w:ascii="Arial" w:eastAsia="Arial" w:hAnsi="Arial" w:cs="Arial"/>
          <w:i/>
          <w:iCs/>
          <w:lang w:val="fr-FR"/>
        </w:rPr>
        <w:t>Alopias</w:t>
      </w:r>
      <w:r w:rsidRPr="0050019F">
        <w:rPr>
          <w:rFonts w:ascii="Arial" w:eastAsia="Arial" w:hAnsi="Arial" w:cs="Arial"/>
          <w:lang w:val="fr-FR"/>
        </w:rPr>
        <w:t xml:space="preserve"> indiquent que</w:t>
      </w:r>
      <w:r w:rsidRPr="0050019F">
        <w:rPr>
          <w:rFonts w:ascii="Arial" w:eastAsia="Arial" w:hAnsi="Arial" w:cs="Arial"/>
          <w:lang w:val="fr-FR"/>
        </w:rPr>
        <w:t xml:space="preserve"> les débarquements annuels mondiaux moyens de 2012 à 2023 étaient d’environ 38 503 t, variant entre 7 610 t et 141 210 t, et confirment qu'il s’agit de l'une des espèces les plus sous-déclarées (en volume) dans les pêcheries pélagiques.</w:t>
      </w:r>
    </w:p>
    <w:p w14:paraId="2E33051E" w14:textId="77777777" w:rsidR="00E376DF" w:rsidRPr="0050019F" w:rsidRDefault="00E376DF">
      <w:pPr>
        <w:spacing w:after="0"/>
        <w:jc w:val="both"/>
        <w:rPr>
          <w:rFonts w:ascii="Arial" w:eastAsia="Arial" w:hAnsi="Arial" w:cs="Arial"/>
          <w:lang w:val="fr-FR"/>
        </w:rPr>
      </w:pPr>
    </w:p>
    <w:p w14:paraId="7658296F"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Les ORGP présentes sur l'ensemble de leur aire de répartition ont reconnu que la surpêche constitue la principale menace pesant sur ces espèces. Le Conseil international pour l'exploration de la mer (CIEM) (2007) a noté que la gestion du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vulpinus</w:t>
      </w:r>
      <w:proofErr w:type="spellEnd"/>
      <w:r w:rsidRPr="0050019F">
        <w:rPr>
          <w:rFonts w:ascii="Arial" w:eastAsia="Arial" w:hAnsi="Arial" w:cs="Arial"/>
          <w:i/>
          <w:iCs/>
          <w:lang w:val="fr-FR"/>
        </w:rPr>
        <w:t xml:space="preserve"> </w:t>
      </w:r>
      <w:r w:rsidRPr="0050019F">
        <w:rPr>
          <w:rFonts w:ascii="Arial" w:eastAsia="Arial" w:hAnsi="Arial" w:cs="Arial"/>
          <w:lang w:val="fr-FR"/>
        </w:rPr>
        <w:t>dans l'Atlantique</w:t>
      </w:r>
      <w:r w:rsidRPr="0050019F">
        <w:rPr>
          <w:rFonts w:ascii="Arial" w:eastAsia="Arial" w:hAnsi="Arial" w:cs="Arial"/>
          <w:i/>
          <w:iCs/>
          <w:lang w:val="fr-FR"/>
        </w:rPr>
        <w:t xml:space="preserve"> </w:t>
      </w:r>
      <w:r w:rsidRPr="0050019F">
        <w:rPr>
          <w:rFonts w:ascii="Arial" w:eastAsia="Arial" w:hAnsi="Arial" w:cs="Arial"/>
          <w:lang w:val="fr-FR"/>
        </w:rPr>
        <w:t>suscitait des préoccupations en raison de l'absence de mesures de gestion en vigueur. Des parallèles peuvent être établis avec la pêcherie ciblée du Pacifique américain, qui, également dépourvue de mesures de gestion, a connu des baisses rapides des populations et une fermeture définitive dans les années 1990, conséquence directe de la surpêche (</w:t>
      </w:r>
      <w:proofErr w:type="spellStart"/>
      <w:r w:rsidRPr="0050019F">
        <w:rPr>
          <w:rFonts w:ascii="Arial" w:eastAsia="Arial" w:hAnsi="Arial" w:cs="Arial"/>
          <w:lang w:val="fr-FR"/>
        </w:rPr>
        <w:t>Hanan</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1993). Cortés</w:t>
      </w:r>
      <w:r w:rsidRPr="0050019F">
        <w:rPr>
          <w:rFonts w:ascii="Arial" w:eastAsia="Arial" w:hAnsi="Arial" w:cs="Arial"/>
          <w:i/>
          <w:iCs/>
          <w:lang w:val="fr-FR"/>
        </w:rPr>
        <w:t xml:space="preserve"> et al</w:t>
      </w:r>
      <w:r w:rsidRPr="0050019F">
        <w:rPr>
          <w:rFonts w:ascii="Arial" w:eastAsia="Arial" w:hAnsi="Arial" w:cs="Arial"/>
          <w:lang w:val="fr-FR"/>
        </w:rPr>
        <w:t>.</w:t>
      </w:r>
      <w:r w:rsidRPr="0050019F">
        <w:rPr>
          <w:rFonts w:ascii="Arial" w:eastAsia="Arial" w:hAnsi="Arial" w:cs="Arial"/>
          <w:i/>
          <w:iCs/>
          <w:lang w:val="fr-FR"/>
        </w:rPr>
        <w:t xml:space="preserve"> </w:t>
      </w:r>
      <w:r w:rsidRPr="0050019F">
        <w:rPr>
          <w:rFonts w:ascii="Arial" w:eastAsia="Arial" w:hAnsi="Arial" w:cs="Arial"/>
          <w:lang w:val="fr-FR"/>
        </w:rPr>
        <w:t>(2010) ont réalisé une évaluation du risque écologique (ERA) des requins pélagiques dans les p</w:t>
      </w:r>
      <w:r w:rsidRPr="0050019F">
        <w:rPr>
          <w:rFonts w:ascii="Arial" w:eastAsia="Arial" w:hAnsi="Arial" w:cs="Arial"/>
          <w:lang w:val="fr-FR"/>
        </w:rPr>
        <w:t xml:space="preserve">êcheries palangrières pélagiques de l'Atlantique, qui a identifié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i/>
          <w:iCs/>
          <w:lang w:val="fr-FR"/>
        </w:rPr>
        <w:t xml:space="preserve"> </w:t>
      </w:r>
      <w:r w:rsidRPr="0050019F">
        <w:rPr>
          <w:rFonts w:ascii="Arial" w:eastAsia="Arial" w:hAnsi="Arial" w:cs="Arial"/>
          <w:lang w:val="fr-FR"/>
        </w:rPr>
        <w:t xml:space="preserve">comme l'une des espèces de requins les plus exposées à la surexploitation dans l'Atlantique. Des études menées dans le sud-est des États-Unis révèlent également un déclin important de l'espèce, avec des diminutions de la capture par unité d'effort (CPUE) indiquant que la population de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a diminué de 70 % par rapport aux niveaux historiques (</w:t>
      </w:r>
      <w:proofErr w:type="spellStart"/>
      <w:r w:rsidRPr="0050019F">
        <w:rPr>
          <w:rFonts w:ascii="Arial" w:eastAsia="Arial" w:hAnsi="Arial" w:cs="Arial"/>
          <w:lang w:val="fr-FR"/>
        </w:rPr>
        <w:t>Beerkircher</w:t>
      </w:r>
      <w:proofErr w:type="spellEnd"/>
      <w:r w:rsidRPr="0050019F">
        <w:rPr>
          <w:rFonts w:ascii="Arial" w:eastAsia="Arial" w:hAnsi="Arial" w:cs="Arial"/>
          <w:lang w:val="fr-FR"/>
        </w:rPr>
        <w:t xml:space="preserve"> </w:t>
      </w:r>
      <w:r w:rsidRPr="0050019F">
        <w:rPr>
          <w:rFonts w:ascii="Arial" w:eastAsia="Arial" w:hAnsi="Arial" w:cs="Arial"/>
          <w:i/>
          <w:iCs/>
          <w:lang w:val="fr-FR"/>
        </w:rPr>
        <w:t xml:space="preserve">et </w:t>
      </w:r>
      <w:proofErr w:type="gramStart"/>
      <w:r w:rsidRPr="0050019F">
        <w:rPr>
          <w:rFonts w:ascii="Arial" w:eastAsia="Arial" w:hAnsi="Arial" w:cs="Arial"/>
          <w:i/>
          <w:iCs/>
          <w:lang w:val="fr-FR"/>
        </w:rPr>
        <w:t>al.</w:t>
      </w:r>
      <w:r w:rsidRPr="0050019F">
        <w:rPr>
          <w:rFonts w:ascii="Arial" w:eastAsia="Arial" w:hAnsi="Arial" w:cs="Arial"/>
          <w:lang w:val="fr-FR"/>
        </w:rPr>
        <w:t>.</w:t>
      </w:r>
      <w:proofErr w:type="gramEnd"/>
      <w:r w:rsidRPr="0050019F">
        <w:rPr>
          <w:rFonts w:ascii="Arial" w:eastAsia="Arial" w:hAnsi="Arial" w:cs="Arial"/>
          <w:lang w:val="fr-FR"/>
        </w:rPr>
        <w:t xml:space="preserve"> 2002). Toutefois, les mesures prises p</w:t>
      </w:r>
      <w:r w:rsidRPr="0050019F">
        <w:rPr>
          <w:rFonts w:ascii="Arial" w:eastAsia="Arial" w:hAnsi="Arial" w:cs="Arial"/>
          <w:lang w:val="fr-FR"/>
        </w:rPr>
        <w:t>our prévenir de nouvelles mortalités ont été insuffisantes. Bien que la CICTA interdise la rétention des requins-renards, les captures déclarées de ces espèces ont continué à augmenter dans l'Atlantique.</w:t>
      </w:r>
    </w:p>
    <w:p w14:paraId="2F3A89DA" w14:textId="77777777" w:rsidR="00E376DF" w:rsidRPr="0050019F" w:rsidRDefault="00E376DF">
      <w:pPr>
        <w:spacing w:after="0"/>
        <w:jc w:val="both"/>
        <w:rPr>
          <w:rFonts w:ascii="Arial" w:eastAsia="Arial" w:hAnsi="Arial" w:cs="Arial"/>
          <w:lang w:val="fr-FR"/>
        </w:rPr>
      </w:pPr>
    </w:p>
    <w:p w14:paraId="73C733DA"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De même, une évaluation du risque écologique (ERA) menée par la CTOI sur la pression de pêche des palangres pélagiques (Comité scientifique de la CTOI, 2013) a conclu que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et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présentaient des indices de vulnérabilité très élevés (respectivement n°2 et n°3), car ce sont deux des espèces de requins les moins productives, et elles sont très susceptibles d'être capturées dans les pêcheries palangrières (avec une mortalité à l'hameçon élevée, comme indiqué dans le résumé CTOI 2024 pour ces espèces). Les données disponibles indiquent également un risque considérable pour l'état des populations d'</w:t>
      </w:r>
      <w:r w:rsidRPr="0050019F">
        <w:rPr>
          <w:rFonts w:ascii="Arial" w:eastAsia="Arial" w:hAnsi="Arial" w:cs="Arial"/>
          <w:i/>
          <w:iCs/>
          <w:lang w:val="fr-FR"/>
        </w:rPr>
        <w:t>Alopias dans l’océan Indien</w:t>
      </w:r>
      <w:r w:rsidRPr="0050019F">
        <w:rPr>
          <w:rFonts w:ascii="Arial" w:eastAsia="Arial" w:hAnsi="Arial" w:cs="Arial"/>
          <w:lang w:val="fr-FR"/>
        </w:rPr>
        <w:t xml:space="preserve"> compte tenu des </w:t>
      </w:r>
      <w:r w:rsidRPr="0050019F">
        <w:rPr>
          <w:rFonts w:ascii="Arial" w:eastAsia="Arial" w:hAnsi="Arial" w:cs="Arial"/>
          <w:lang w:val="fr-FR"/>
        </w:rPr>
        <w:t xml:space="preserve">niveaux actuels d'effort de pêche. En 2024, le Groupe de travail sur les écosystèmes et les prises accessoires (WPEB) de la CTOI a examiné la situation du requin-renard à gros yeux et a conclu que l'état de sa population était incertain. Le groupe a estimé que le maintien ou l'augmentation de l’effort de pêche, et donc de la mortalité par pêche associée, pouvaient entraîner une diminution de la </w:t>
      </w:r>
      <w:r w:rsidRPr="0050019F">
        <w:rPr>
          <w:rFonts w:ascii="Arial" w:eastAsia="Arial" w:hAnsi="Arial" w:cs="Arial"/>
          <w:lang w:val="fr-FR"/>
        </w:rPr>
        <w:lastRenderedPageBreak/>
        <w:t>biomasse, de la productivité et de la CPUE, et que la concentration de l'effort de pêche à la palangre dans le sud</w:t>
      </w:r>
      <w:r w:rsidRPr="0050019F">
        <w:rPr>
          <w:rFonts w:ascii="Arial" w:eastAsia="Arial" w:hAnsi="Arial" w:cs="Arial"/>
          <w:lang w:val="fr-FR"/>
        </w:rPr>
        <w:t xml:space="preserve"> et l'est de l'océan Indien pouvait provoquer un appauvrissement localisé des populations. Il a recommandé de maintenir l'interdiction de rétention.</w:t>
      </w:r>
    </w:p>
    <w:p w14:paraId="3C1D3339" w14:textId="77777777" w:rsidR="00E376DF" w:rsidRPr="0050019F" w:rsidRDefault="00E376DF">
      <w:pPr>
        <w:spacing w:after="0"/>
        <w:jc w:val="both"/>
        <w:rPr>
          <w:rFonts w:ascii="Arial" w:eastAsia="Arial" w:hAnsi="Arial" w:cs="Arial"/>
          <w:lang w:val="fr-FR"/>
        </w:rPr>
      </w:pPr>
    </w:p>
    <w:p w14:paraId="4742E374"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Comme pour de nombreuses espèces de requins, les captures d'</w:t>
      </w:r>
      <w:r w:rsidRPr="0050019F">
        <w:rPr>
          <w:rFonts w:ascii="Arial" w:eastAsia="Arial" w:hAnsi="Arial" w:cs="Arial"/>
          <w:i/>
          <w:iCs/>
          <w:lang w:val="fr-FR"/>
        </w:rPr>
        <w:t>Alopias</w:t>
      </w:r>
      <w:r w:rsidRPr="0050019F">
        <w:rPr>
          <w:rFonts w:ascii="Arial" w:eastAsia="Arial" w:hAnsi="Arial" w:cs="Arial"/>
          <w:lang w:val="fr-FR"/>
        </w:rPr>
        <w:t xml:space="preserve"> sont largement sous-déclarées à l'échelle mondiale (Clarke </w:t>
      </w:r>
      <w:r w:rsidRPr="0050019F">
        <w:rPr>
          <w:rFonts w:ascii="Arial" w:eastAsia="Arial" w:hAnsi="Arial" w:cs="Arial"/>
          <w:i/>
          <w:iCs/>
          <w:lang w:val="fr-FR"/>
        </w:rPr>
        <w:t>et al</w:t>
      </w:r>
      <w:r w:rsidRPr="0050019F">
        <w:rPr>
          <w:rFonts w:ascii="Arial" w:eastAsia="Arial" w:hAnsi="Arial" w:cs="Arial"/>
          <w:lang w:val="fr-FR"/>
        </w:rPr>
        <w:t xml:space="preserve">., 2006 ; Worm </w:t>
      </w:r>
      <w:r w:rsidRPr="0050019F">
        <w:rPr>
          <w:rFonts w:ascii="Arial" w:eastAsia="Arial" w:hAnsi="Arial" w:cs="Arial"/>
          <w:i/>
          <w:iCs/>
          <w:lang w:val="fr-FR"/>
        </w:rPr>
        <w:t>et al</w:t>
      </w:r>
      <w:r w:rsidRPr="0050019F">
        <w:rPr>
          <w:rFonts w:ascii="Arial" w:eastAsia="Arial" w:hAnsi="Arial" w:cs="Arial"/>
          <w:lang w:val="fr-FR"/>
        </w:rPr>
        <w:t xml:space="preserve">., 2013 ; </w:t>
      </w:r>
      <w:proofErr w:type="spellStart"/>
      <w:r w:rsidRPr="0050019F">
        <w:rPr>
          <w:rFonts w:ascii="Arial" w:eastAsia="Arial" w:hAnsi="Arial" w:cs="Arial"/>
          <w:lang w:val="fr-FR"/>
        </w:rPr>
        <w:t>MacNeil</w:t>
      </w:r>
      <w:proofErr w:type="spellEnd"/>
      <w:r w:rsidRPr="0050019F">
        <w:rPr>
          <w:rFonts w:ascii="Arial" w:eastAsia="Arial" w:hAnsi="Arial" w:cs="Arial"/>
          <w:lang w:val="fr-FR"/>
        </w:rPr>
        <w:t xml:space="preserve"> et al., 2025), et les données spécifiques par espèce sur les tendances des populations de requins-renards demeurent rares. La FAO a conclu qu'en raison de ce manque de données, ces espèces devraient être considérées comme « pleinement exploitées ou surexploitées à l'échelle mondiale » (Maguire </w:t>
      </w:r>
      <w:r w:rsidRPr="0050019F">
        <w:rPr>
          <w:rFonts w:ascii="Arial" w:eastAsia="Arial" w:hAnsi="Arial" w:cs="Arial"/>
          <w:i/>
          <w:iCs/>
          <w:lang w:val="fr-FR"/>
        </w:rPr>
        <w:t>et al</w:t>
      </w:r>
      <w:r w:rsidRPr="0050019F">
        <w:rPr>
          <w:rFonts w:ascii="Arial" w:eastAsia="Arial" w:hAnsi="Arial" w:cs="Arial"/>
          <w:lang w:val="fr-FR"/>
        </w:rPr>
        <w:t xml:space="preserve">., 2006). Une évaluation menée en 2014 par TRAFFIC pour le DEFRA (Royaume-Uni) a classé les </w:t>
      </w:r>
      <w:proofErr w:type="gramStart"/>
      <w:r w:rsidRPr="0050019F">
        <w:rPr>
          <w:rFonts w:ascii="Arial" w:eastAsia="Arial" w:hAnsi="Arial" w:cs="Arial"/>
          <w:i/>
          <w:iCs/>
          <w:lang w:val="fr-FR"/>
        </w:rPr>
        <w:t xml:space="preserve">Alopias  </w:t>
      </w:r>
      <w:r w:rsidRPr="0050019F">
        <w:rPr>
          <w:rFonts w:ascii="Arial" w:eastAsia="Arial" w:hAnsi="Arial" w:cs="Arial"/>
          <w:lang w:val="fr-FR"/>
        </w:rPr>
        <w:t>d</w:t>
      </w:r>
      <w:r w:rsidRPr="0050019F">
        <w:rPr>
          <w:rFonts w:ascii="Arial" w:eastAsia="Arial" w:hAnsi="Arial" w:cs="Arial"/>
          <w:lang w:val="fr-FR"/>
        </w:rPr>
        <w:t>ans</w:t>
      </w:r>
      <w:proofErr w:type="gramEnd"/>
      <w:r w:rsidRPr="0050019F">
        <w:rPr>
          <w:rFonts w:ascii="Arial" w:eastAsia="Arial" w:hAnsi="Arial" w:cs="Arial"/>
          <w:lang w:val="fr-FR"/>
        </w:rPr>
        <w:t xml:space="preserve"> la catégorie de risque la plus élevée, en raison du faible niveau de gestion en place et de leur vulnérabilité intrinsèque (</w:t>
      </w:r>
      <w:proofErr w:type="spellStart"/>
      <w:r w:rsidRPr="0050019F">
        <w:rPr>
          <w:rFonts w:ascii="Arial" w:eastAsia="Arial" w:hAnsi="Arial" w:cs="Arial"/>
          <w:lang w:val="fr-FR"/>
        </w:rPr>
        <w:t>Lack</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2014).</w:t>
      </w:r>
    </w:p>
    <w:p w14:paraId="6C1CB97F" w14:textId="77777777" w:rsidR="00E376DF" w:rsidRPr="0050019F" w:rsidRDefault="00E376DF">
      <w:pPr>
        <w:spacing w:after="0"/>
        <w:jc w:val="both"/>
        <w:rPr>
          <w:rFonts w:ascii="Arial" w:eastAsia="Arial" w:hAnsi="Arial" w:cs="Arial"/>
          <w:lang w:val="fr-FR"/>
        </w:rPr>
      </w:pPr>
    </w:p>
    <w:p w14:paraId="25052D9B"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Les trois espèces de requins-renards étaient estimées représenter 13 % du total des prises accessoires de requins et de raies dans l’industrie palangrière thonière autour de 2010, dont 98,9 % étaient </w:t>
      </w:r>
      <w:proofErr w:type="spellStart"/>
      <w:r w:rsidRPr="0050019F">
        <w:rPr>
          <w:rFonts w:ascii="Arial" w:eastAsia="Arial" w:hAnsi="Arial" w:cs="Arial"/>
          <w:lang w:val="fr-FR"/>
        </w:rPr>
        <w:t>aileronnées</w:t>
      </w:r>
      <w:proofErr w:type="spellEnd"/>
      <w:r w:rsidRPr="0050019F">
        <w:rPr>
          <w:rFonts w:ascii="Arial" w:eastAsia="Arial" w:hAnsi="Arial" w:cs="Arial"/>
          <w:lang w:val="fr-FR"/>
        </w:rPr>
        <w:t xml:space="preserve"> puis rejetées (</w:t>
      </w:r>
      <w:proofErr w:type="spellStart"/>
      <w:r w:rsidRPr="0050019F">
        <w:rPr>
          <w:rFonts w:ascii="Arial" w:eastAsia="Arial" w:hAnsi="Arial" w:cs="Arial"/>
          <w:lang w:val="fr-FR"/>
        </w:rPr>
        <w:t>Bromhead</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xml:space="preserve">., 2012). Des travaux menés par TRAFFIC en 2014 ont classé les </w:t>
      </w:r>
      <w:r w:rsidRPr="0050019F">
        <w:rPr>
          <w:rFonts w:ascii="Arial" w:eastAsia="Arial" w:hAnsi="Arial" w:cs="Arial"/>
          <w:i/>
          <w:iCs/>
          <w:lang w:val="fr-FR"/>
        </w:rPr>
        <w:t>Alopias</w:t>
      </w:r>
      <w:r w:rsidRPr="0050019F">
        <w:rPr>
          <w:rFonts w:ascii="Arial" w:eastAsia="Arial" w:hAnsi="Arial" w:cs="Arial"/>
          <w:lang w:val="fr-FR"/>
        </w:rPr>
        <w:t xml:space="preserve"> dans la catégorie de risque la plus élevée, en raison du faible niveau de gestion en place et de leur vulnérabilité intrinsèque (</w:t>
      </w:r>
      <w:proofErr w:type="spellStart"/>
      <w:r w:rsidRPr="0050019F">
        <w:rPr>
          <w:rFonts w:ascii="Arial" w:eastAsia="Arial" w:hAnsi="Arial" w:cs="Arial"/>
          <w:lang w:val="fr-FR"/>
        </w:rPr>
        <w:t>Lack</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xml:space="preserve">., 2014). </w:t>
      </w:r>
    </w:p>
    <w:p w14:paraId="52B35F83" w14:textId="77777777" w:rsidR="00E376DF" w:rsidRPr="0050019F" w:rsidRDefault="00E376DF">
      <w:pPr>
        <w:spacing w:after="0"/>
        <w:jc w:val="both"/>
        <w:rPr>
          <w:rFonts w:ascii="Arial" w:eastAsia="Arial" w:hAnsi="Arial" w:cs="Arial"/>
          <w:i/>
          <w:lang w:val="fr-FR"/>
        </w:rPr>
      </w:pPr>
    </w:p>
    <w:p w14:paraId="4663F404"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Il convient de noter que l'ensemble du genre </w:t>
      </w:r>
      <w:r w:rsidRPr="0050019F">
        <w:rPr>
          <w:rFonts w:ascii="Arial" w:eastAsia="Arial" w:hAnsi="Arial" w:cs="Arial"/>
          <w:i/>
          <w:iCs/>
          <w:lang w:val="fr-FR"/>
        </w:rPr>
        <w:t>Alopias</w:t>
      </w:r>
      <w:r w:rsidRPr="0050019F">
        <w:rPr>
          <w:rFonts w:ascii="Arial" w:eastAsia="Arial" w:hAnsi="Arial" w:cs="Arial"/>
          <w:lang w:val="fr-FR"/>
        </w:rPr>
        <w:t xml:space="preserve"> possède un faible potentiel intrinsèque de rétablissement, même en cas de faible pression de pêche, en raison de leur cycle biologique lent. Leurs populations aujourd’hui fortement appauvries, déjà soumises à des menaces persistantes liées au chevauchement de leurs aires de répartition avec de nombreuses pêcheries à la palangre et au filet maillant, souvent non réglementées et non déclarées, ainsi qu'à la pêche fantôme et à la dégradation de leur habitat, voient ainsi leur situation gravement compro</w:t>
      </w:r>
      <w:r w:rsidRPr="0050019F">
        <w:rPr>
          <w:rFonts w:ascii="Arial" w:eastAsia="Arial" w:hAnsi="Arial" w:cs="Arial"/>
          <w:lang w:val="fr-FR"/>
        </w:rPr>
        <w:t>mise.</w:t>
      </w:r>
    </w:p>
    <w:p w14:paraId="0395059D" w14:textId="77777777" w:rsidR="00E376DF" w:rsidRPr="0050019F" w:rsidRDefault="00E376DF">
      <w:pPr>
        <w:spacing w:after="0"/>
        <w:jc w:val="both"/>
        <w:rPr>
          <w:rFonts w:ascii="Arial" w:eastAsia="Arial" w:hAnsi="Arial" w:cs="Arial"/>
          <w:lang w:val="fr-FR"/>
        </w:rPr>
      </w:pPr>
    </w:p>
    <w:p w14:paraId="07050871"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La demande d'ailerons et de chair de requin est le moteur de cette surexploitation d'</w:t>
      </w:r>
      <w:r w:rsidRPr="0050019F">
        <w:rPr>
          <w:rFonts w:ascii="Arial" w:eastAsia="Arial" w:hAnsi="Arial" w:cs="Arial"/>
          <w:i/>
          <w:iCs/>
          <w:lang w:val="fr-FR"/>
        </w:rPr>
        <w:t xml:space="preserve">Alopias. </w:t>
      </w:r>
      <w:r w:rsidRPr="0050019F">
        <w:rPr>
          <w:rFonts w:ascii="Arial" w:eastAsia="Arial" w:hAnsi="Arial" w:cs="Arial"/>
          <w:lang w:val="fr-FR"/>
        </w:rPr>
        <w:t xml:space="preserve">Cependant, d'autres menaces, telles que le changement climatique affectant les aires de répartition des requins pélagiques comme les requins-renards, combinées à des niveaux élevés de contaminants dans les écosystèmes (PCB, organochlorés et métaux lourds) qui s'accumulent dans les organismes et se </w:t>
      </w:r>
      <w:proofErr w:type="spellStart"/>
      <w:r w:rsidRPr="0050019F">
        <w:rPr>
          <w:rFonts w:ascii="Arial" w:eastAsia="Arial" w:hAnsi="Arial" w:cs="Arial"/>
          <w:lang w:val="fr-FR"/>
        </w:rPr>
        <w:t>bioamplifient</w:t>
      </w:r>
      <w:proofErr w:type="spellEnd"/>
      <w:r w:rsidRPr="0050019F">
        <w:rPr>
          <w:rFonts w:ascii="Arial" w:eastAsia="Arial" w:hAnsi="Arial" w:cs="Arial"/>
          <w:lang w:val="fr-FR"/>
        </w:rPr>
        <w:t xml:space="preserve"> aux niveaux trophiques supérieurs, ont probablement également un impact sur ces espèces. La perte d'habitat, en particulier dans leurs zones de nourricerie, constitue également une menace po</w:t>
      </w:r>
      <w:r w:rsidRPr="0050019F">
        <w:rPr>
          <w:rFonts w:ascii="Arial" w:eastAsia="Arial" w:hAnsi="Arial" w:cs="Arial"/>
          <w:lang w:val="fr-FR"/>
        </w:rPr>
        <w:t>tentielle.</w:t>
      </w:r>
    </w:p>
    <w:p w14:paraId="67219790" w14:textId="77777777" w:rsidR="00E376DF" w:rsidRPr="0050019F" w:rsidRDefault="00E376DF">
      <w:pPr>
        <w:spacing w:after="0"/>
        <w:jc w:val="both"/>
        <w:rPr>
          <w:rFonts w:ascii="Arial" w:eastAsia="Arial" w:hAnsi="Arial" w:cs="Arial"/>
          <w:lang w:val="fr-FR"/>
        </w:rPr>
      </w:pPr>
    </w:p>
    <w:p w14:paraId="0EC05837"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 xml:space="preserve">5.4 </w:t>
      </w:r>
      <w:r w:rsidRPr="0050019F">
        <w:rPr>
          <w:rFonts w:ascii="Arial" w:eastAsia="Arial" w:hAnsi="Arial" w:cs="Arial"/>
          <w:bCs/>
          <w:lang w:val="fr-FR"/>
        </w:rPr>
        <w:tab/>
        <w:t>Menaces propres à la migration</w:t>
      </w:r>
    </w:p>
    <w:p w14:paraId="0404F4D9" w14:textId="77777777" w:rsidR="00E376DF" w:rsidRPr="0050019F" w:rsidRDefault="00E376DF">
      <w:pPr>
        <w:spacing w:after="0"/>
        <w:jc w:val="both"/>
        <w:rPr>
          <w:rFonts w:ascii="Arial" w:eastAsia="Arial" w:hAnsi="Arial" w:cs="Arial"/>
          <w:lang w:val="fr-FR"/>
        </w:rPr>
      </w:pPr>
    </w:p>
    <w:p w14:paraId="4D31EB85"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Il n’existe aucune protection spécifique pour ces espèces dans leurs aires critiques en haute mer, leurs zones côtières de reproduction juvénile ou leurs routes migratoires. Il s'agit d'une menace majeure et persistante pour toutes les espèces d'</w:t>
      </w:r>
      <w:r w:rsidRPr="0050019F">
        <w:rPr>
          <w:rFonts w:ascii="Arial" w:eastAsia="Arial" w:hAnsi="Arial" w:cs="Arial"/>
          <w:i/>
          <w:iCs/>
          <w:lang w:val="fr-FR"/>
        </w:rPr>
        <w:t>Alopias,</w:t>
      </w:r>
      <w:r w:rsidRPr="0050019F">
        <w:rPr>
          <w:rFonts w:ascii="Arial" w:eastAsia="Arial" w:hAnsi="Arial" w:cs="Arial"/>
          <w:lang w:val="fr-FR"/>
        </w:rPr>
        <w:t xml:space="preserve"> compte tenu de leur large aire de répartition, de leur nature migratoire et essentiellement pélagique, et du fait que la principale menace pour leurs populations est la capture non réglementée par des pêcheries hauturières et côtières utilisant différents types d’engins, en particulier les palangres et les filets maillants. Ces pêcheries, en </w:t>
      </w:r>
      <w:proofErr w:type="spellStart"/>
      <w:r w:rsidRPr="0050019F">
        <w:rPr>
          <w:rFonts w:ascii="Arial" w:eastAsia="Arial" w:hAnsi="Arial" w:cs="Arial"/>
          <w:lang w:val="fr-FR"/>
        </w:rPr>
        <w:t>prélèvant</w:t>
      </w:r>
      <w:proofErr w:type="spellEnd"/>
      <w:r w:rsidRPr="0050019F">
        <w:rPr>
          <w:rFonts w:ascii="Arial" w:eastAsia="Arial" w:hAnsi="Arial" w:cs="Arial"/>
          <w:lang w:val="fr-FR"/>
        </w:rPr>
        <w:t xml:space="preserve"> une proportion non durable de requins-renards, affectent leur potentiel migratoire et entravent les transitions entre eaux côtières et pélagiques.</w:t>
      </w:r>
    </w:p>
    <w:p w14:paraId="0F251A1F" w14:textId="77777777" w:rsidR="00E376DF" w:rsidRPr="0050019F" w:rsidRDefault="00E376DF">
      <w:pPr>
        <w:spacing w:after="0"/>
        <w:jc w:val="both"/>
        <w:rPr>
          <w:rFonts w:ascii="Arial" w:eastAsia="Arial" w:hAnsi="Arial" w:cs="Arial"/>
          <w:lang w:val="fr-FR"/>
        </w:rPr>
      </w:pPr>
    </w:p>
    <w:p w14:paraId="1D67D1B5"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Le développement côtier, la pollution et le tourisme peuvent perturber des habitats essentiels et affecter indirectement le succès des migrations (par exemple, </w:t>
      </w:r>
      <w:proofErr w:type="spellStart"/>
      <w:r w:rsidRPr="0050019F">
        <w:rPr>
          <w:rFonts w:ascii="Arial" w:eastAsia="Arial" w:hAnsi="Arial" w:cs="Arial"/>
          <w:lang w:val="fr-FR"/>
        </w:rPr>
        <w:t>Monad</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Shaol</w:t>
      </w:r>
      <w:proofErr w:type="spellEnd"/>
      <w:r w:rsidRPr="0050019F">
        <w:rPr>
          <w:rFonts w:ascii="Arial" w:eastAsia="Arial" w:hAnsi="Arial" w:cs="Arial"/>
          <w:lang w:val="fr-FR"/>
        </w:rPr>
        <w:t>, aux Philippines). Le changement climatique, en modifiant la température des océans, l'acidité, les courants et la disponibilité de la nourriture, peut contraindre les requins à modifier leurs routes migratoires.</w:t>
      </w:r>
    </w:p>
    <w:p w14:paraId="32E4DA4E" w14:textId="0A78FEC3" w:rsidR="00E37C07" w:rsidRDefault="00E37C07">
      <w:pPr>
        <w:spacing w:after="0"/>
        <w:jc w:val="both"/>
        <w:rPr>
          <w:rFonts w:ascii="Arial" w:eastAsia="Arial" w:hAnsi="Arial" w:cs="Arial"/>
          <w:iCs/>
          <w:lang w:val="fr-FR"/>
        </w:rPr>
      </w:pPr>
      <w:r>
        <w:rPr>
          <w:rFonts w:ascii="Arial" w:eastAsia="Arial" w:hAnsi="Arial" w:cs="Arial"/>
          <w:iCs/>
          <w:lang w:val="fr-FR"/>
        </w:rPr>
        <w:br w:type="page"/>
      </w:r>
    </w:p>
    <w:p w14:paraId="1097BC1A" w14:textId="77777777" w:rsidR="00E376DF" w:rsidRPr="0050019F" w:rsidRDefault="00F340B8">
      <w:pPr>
        <w:spacing w:after="0"/>
        <w:ind w:left="567" w:hanging="567"/>
        <w:jc w:val="both"/>
        <w:rPr>
          <w:rFonts w:ascii="Arial" w:eastAsia="Arial" w:hAnsi="Arial" w:cs="Arial"/>
          <w:lang w:val="fr-FR"/>
        </w:rPr>
      </w:pPr>
      <w:r w:rsidRPr="0050019F">
        <w:rPr>
          <w:rFonts w:ascii="Arial" w:eastAsia="Arial" w:hAnsi="Arial" w:cs="Arial"/>
          <w:lang w:val="fr-FR"/>
        </w:rPr>
        <w:lastRenderedPageBreak/>
        <w:t xml:space="preserve">5.5 </w:t>
      </w:r>
      <w:r w:rsidRPr="0050019F">
        <w:rPr>
          <w:rFonts w:ascii="Arial" w:eastAsia="Arial" w:hAnsi="Arial" w:cs="Arial"/>
          <w:lang w:val="fr-FR"/>
        </w:rPr>
        <w:tab/>
        <w:t>Exploitation nationale et internationale</w:t>
      </w:r>
    </w:p>
    <w:p w14:paraId="2817FC27" w14:textId="77777777" w:rsidR="00E376DF" w:rsidRPr="0050019F" w:rsidRDefault="00E376DF">
      <w:pPr>
        <w:spacing w:after="0"/>
        <w:jc w:val="both"/>
        <w:rPr>
          <w:rFonts w:ascii="Arial" w:eastAsia="Arial" w:hAnsi="Arial" w:cs="Arial"/>
          <w:i/>
          <w:iCs/>
          <w:lang w:val="fr-FR"/>
        </w:rPr>
      </w:pPr>
    </w:p>
    <w:p w14:paraId="3B311B51" w14:textId="77777777" w:rsidR="00E376DF" w:rsidRPr="0050019F" w:rsidRDefault="00F340B8">
      <w:pPr>
        <w:spacing w:after="0"/>
        <w:jc w:val="both"/>
        <w:rPr>
          <w:rFonts w:ascii="Arial" w:eastAsia="Arial" w:hAnsi="Arial" w:cs="Arial"/>
          <w:lang w:val="fr-FR"/>
        </w:rPr>
      </w:pPr>
      <w:r w:rsidRPr="0050019F">
        <w:rPr>
          <w:rFonts w:ascii="Arial" w:eastAsia="Arial" w:hAnsi="Arial" w:cs="Arial"/>
          <w:i/>
          <w:iCs/>
          <w:lang w:val="fr-FR"/>
        </w:rPr>
        <w:t>Les Alopias</w:t>
      </w:r>
      <w:r w:rsidRPr="0050019F">
        <w:rPr>
          <w:rFonts w:ascii="Arial" w:eastAsia="Arial" w:hAnsi="Arial" w:cs="Arial"/>
          <w:lang w:val="fr-FR"/>
        </w:rPr>
        <w:t xml:space="preserve"> sont pêchés pour leur chair, leurs ailerons, leur huile de foie et leur peau (</w:t>
      </w:r>
      <w:proofErr w:type="spellStart"/>
      <w:r w:rsidRPr="0050019F">
        <w:rPr>
          <w:rFonts w:ascii="Arial" w:eastAsia="Arial" w:hAnsi="Arial" w:cs="Arial"/>
          <w:lang w:val="fr-FR"/>
        </w:rPr>
        <w:t>Compagno</w:t>
      </w:r>
      <w:proofErr w:type="spellEnd"/>
      <w:r w:rsidRPr="0050019F">
        <w:rPr>
          <w:rFonts w:ascii="Arial" w:eastAsia="Arial" w:hAnsi="Arial" w:cs="Arial"/>
          <w:lang w:val="fr-FR"/>
        </w:rPr>
        <w:t>, 2001 ; Jabado et al., 2015). Il existe également une demande à petite échelle pour leur cartilage, ainsi que pour leurs dents et mâchoires en tant que curiosités. Les données de capture pour la plupart des requins sont incomplètes en raison des pêcheries non déclarées et non réglementées, tandis que la sous-déclaration des captures est également fréquente (</w:t>
      </w:r>
      <w:proofErr w:type="spellStart"/>
      <w:r w:rsidRPr="0050019F">
        <w:rPr>
          <w:rFonts w:ascii="Arial" w:eastAsia="Arial" w:hAnsi="Arial" w:cs="Arial"/>
          <w:lang w:val="fr-FR"/>
        </w:rPr>
        <w:t>MacNeil</w:t>
      </w:r>
      <w:proofErr w:type="spellEnd"/>
      <w:r w:rsidRPr="0050019F">
        <w:rPr>
          <w:rFonts w:ascii="Arial" w:eastAsia="Arial" w:hAnsi="Arial" w:cs="Arial"/>
          <w:lang w:val="fr-FR"/>
        </w:rPr>
        <w:t xml:space="preserve"> et al., 2025). Cela rend difficile la quantification de </w:t>
      </w:r>
      <w:r w:rsidRPr="0050019F">
        <w:rPr>
          <w:rFonts w:ascii="Arial" w:eastAsia="Arial" w:hAnsi="Arial" w:cs="Arial"/>
          <w:lang w:val="fr-FR"/>
        </w:rPr>
        <w:t xml:space="preserve">ces tendances. </w:t>
      </w:r>
    </w:p>
    <w:p w14:paraId="65F1C046" w14:textId="77777777" w:rsidR="00E376DF" w:rsidRPr="0050019F" w:rsidRDefault="00E376DF">
      <w:pPr>
        <w:spacing w:after="0"/>
        <w:jc w:val="both"/>
        <w:rPr>
          <w:rFonts w:ascii="Arial" w:eastAsia="Arial" w:hAnsi="Arial" w:cs="Arial"/>
          <w:lang w:val="fr-FR"/>
        </w:rPr>
      </w:pPr>
    </w:p>
    <w:p w14:paraId="066A3312" w14:textId="77777777" w:rsidR="00E376DF" w:rsidRPr="0050019F" w:rsidRDefault="00F340B8">
      <w:pPr>
        <w:spacing w:after="0"/>
        <w:jc w:val="both"/>
        <w:rPr>
          <w:rFonts w:ascii="Arial" w:eastAsia="Arial" w:hAnsi="Arial" w:cs="Arial"/>
          <w:lang w:val="fr-FR"/>
        </w:rPr>
      </w:pPr>
      <w:r w:rsidRPr="0050019F">
        <w:rPr>
          <w:rFonts w:ascii="Arial" w:eastAsia="Arial" w:hAnsi="Arial" w:cs="Arial"/>
          <w:i/>
          <w:iCs/>
          <w:lang w:val="fr-FR"/>
        </w:rPr>
        <w:t>Les espèces d'Alopias</w:t>
      </w:r>
      <w:r w:rsidRPr="0050019F">
        <w:rPr>
          <w:rFonts w:ascii="Arial" w:eastAsia="Arial" w:hAnsi="Arial" w:cs="Arial"/>
          <w:lang w:val="fr-FR"/>
        </w:rPr>
        <w:t xml:space="preserve"> sont principalement exploitées au niveau national pour leur chair, qui est préférée à celle de nombreuses autres espèces de requins. Elle est souvent commercialisée fraîche, réfrigérée ou congelée en Europe, en Amérique du Nord (y compris dans le cadre d'une pêcherie ciblée au large de la Californie), en Australie, en Nouvelle-Zélande, au Japon et à Taïwan. Dans les régions où des installations de réfrigération ou de congélation immédiates ne sont pas disponibles, la chair est souvent salée et séchée, fumé</w:t>
      </w:r>
      <w:r w:rsidRPr="0050019F">
        <w:rPr>
          <w:rFonts w:ascii="Arial" w:eastAsia="Arial" w:hAnsi="Arial" w:cs="Arial"/>
          <w:lang w:val="fr-FR"/>
        </w:rPr>
        <w:t>e, ou cuite et transformée, puis consommée localement ou commercialisée. En Asie de l'Est, les formes transformées de chair de requin sont courantes, notamment pour la production de produits de poisson haché, comme les boulettes de poisson. Au Japon, les espèces d'</w:t>
      </w:r>
      <w:r w:rsidRPr="0050019F">
        <w:rPr>
          <w:rFonts w:ascii="Arial" w:eastAsia="Arial" w:hAnsi="Arial" w:cs="Arial"/>
          <w:i/>
          <w:iCs/>
          <w:lang w:val="fr-FR"/>
        </w:rPr>
        <w:t>Alopias</w:t>
      </w:r>
      <w:r w:rsidRPr="0050019F">
        <w:rPr>
          <w:rFonts w:ascii="Arial" w:eastAsia="Arial" w:hAnsi="Arial" w:cs="Arial"/>
          <w:lang w:val="fr-FR"/>
        </w:rPr>
        <w:t xml:space="preserve"> sont commercialisés congelés, tandis qu'en Chine, la chair est utilisée pour produire du requin salé, des conserves de chair et des boulettes de requin (Parry-Jones </w:t>
      </w:r>
      <w:r w:rsidRPr="0050019F">
        <w:rPr>
          <w:rFonts w:ascii="Arial" w:eastAsia="Arial" w:hAnsi="Arial" w:cs="Arial"/>
          <w:i/>
          <w:iCs/>
          <w:lang w:val="fr-FR"/>
        </w:rPr>
        <w:t>et al</w:t>
      </w:r>
      <w:r w:rsidRPr="0050019F">
        <w:rPr>
          <w:rFonts w:ascii="Arial" w:eastAsia="Arial" w:hAnsi="Arial" w:cs="Arial"/>
          <w:lang w:val="fr-FR"/>
        </w:rPr>
        <w:t>.,</w:t>
      </w:r>
      <w:r w:rsidRPr="0050019F">
        <w:rPr>
          <w:rFonts w:ascii="Arial" w:eastAsia="Arial" w:hAnsi="Arial" w:cs="Arial"/>
          <w:i/>
          <w:iCs/>
          <w:lang w:val="fr-FR"/>
        </w:rPr>
        <w:t xml:space="preserve"> </w:t>
      </w:r>
      <w:r w:rsidRPr="0050019F">
        <w:rPr>
          <w:rFonts w:ascii="Arial" w:eastAsia="Arial" w:hAnsi="Arial" w:cs="Arial"/>
          <w:lang w:val="fr-FR"/>
        </w:rPr>
        <w:t>1996). Une étude de Liu et al. (2013) a montré que les espèces d'</w:t>
      </w:r>
      <w:r w:rsidRPr="0050019F">
        <w:rPr>
          <w:rFonts w:ascii="Arial" w:eastAsia="Arial" w:hAnsi="Arial" w:cs="Arial"/>
          <w:i/>
          <w:iCs/>
          <w:lang w:val="fr-FR"/>
        </w:rPr>
        <w:t>A</w:t>
      </w:r>
      <w:r w:rsidRPr="0050019F">
        <w:rPr>
          <w:rFonts w:ascii="Arial" w:eastAsia="Arial" w:hAnsi="Arial" w:cs="Arial"/>
          <w:i/>
          <w:iCs/>
          <w:lang w:val="fr-FR"/>
        </w:rPr>
        <w:t>lopias</w:t>
      </w:r>
      <w:r w:rsidRPr="0050019F">
        <w:rPr>
          <w:rFonts w:ascii="Arial" w:eastAsia="Arial" w:hAnsi="Arial" w:cs="Arial"/>
          <w:lang w:val="fr-FR"/>
        </w:rPr>
        <w:t xml:space="preserve"> sont fortement consommées à Taïwan, 23 % des produits de requin échantillonnés provenant de l'espèce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L'étude indique que la population de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dans la région a diminué de 34,3 % au cours des 20 années précédant l’étude et que cette population est soumise à une forte pression de pêche et surexploitée. Entre 1989 et 2002, les requins-renards pélagiques sont passés de 11,9 % à 3,66 % du total des captures taïwanaises en poids (Liu &amp; </w:t>
      </w:r>
      <w:proofErr w:type="spellStart"/>
      <w:r w:rsidRPr="0050019F">
        <w:rPr>
          <w:rFonts w:ascii="Arial" w:eastAsia="Arial" w:hAnsi="Arial" w:cs="Arial"/>
          <w:lang w:val="fr-FR"/>
        </w:rPr>
        <w:t>Tsai</w:t>
      </w:r>
      <w:proofErr w:type="spellEnd"/>
      <w:r w:rsidRPr="0050019F">
        <w:rPr>
          <w:rFonts w:ascii="Arial" w:eastAsia="Arial" w:hAnsi="Arial" w:cs="Arial"/>
          <w:lang w:val="fr-FR"/>
        </w:rPr>
        <w:t>, 2011).</w:t>
      </w:r>
      <w:r w:rsidRPr="0050019F">
        <w:rPr>
          <w:lang w:val="fr-FR"/>
        </w:rPr>
        <w:t xml:space="preserve"> </w:t>
      </w:r>
      <w:r w:rsidRPr="0050019F">
        <w:rPr>
          <w:rFonts w:ascii="Arial" w:eastAsia="Arial" w:hAnsi="Arial" w:cs="Arial"/>
          <w:lang w:val="fr-FR"/>
        </w:rPr>
        <w:t>En Équateur, la chair de requin est une source importante de protéines animales, notamment pour les communautés de la Sierra, de l'Amazonie et des zones côtières qui dépendent de la pêche artisanale.</w:t>
      </w:r>
    </w:p>
    <w:p w14:paraId="3335F3C2" w14:textId="77777777" w:rsidR="00E376DF" w:rsidRPr="0050019F" w:rsidRDefault="00E376DF">
      <w:pPr>
        <w:spacing w:after="0"/>
        <w:jc w:val="both"/>
        <w:rPr>
          <w:rFonts w:ascii="Arial" w:eastAsia="Arial" w:hAnsi="Arial" w:cs="Arial"/>
          <w:lang w:val="fr-FR"/>
        </w:rPr>
      </w:pPr>
    </w:p>
    <w:p w14:paraId="37D5387D"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Leurs ailerons sont séchés et généralement exportés (sauf en présence d'installations locales de transformation des ailerons). Comme les données sur le commerce international des produits de requins ne sont pas documentées au niveau de l’espèce ou du genre dans le Système harmonisé des tarifs douaniers, les informations spécifiques par espèce sur la quantité ou la valeur des importations et exportations sont limitées. Selon les recherches, les trois espèces représentaient collectivement 2 à 3 % des ailerons</w:t>
      </w:r>
      <w:r w:rsidRPr="0050019F">
        <w:rPr>
          <w:rFonts w:ascii="Arial" w:eastAsia="Arial" w:hAnsi="Arial" w:cs="Arial"/>
          <w:lang w:val="fr-FR"/>
        </w:rPr>
        <w:t xml:space="preserve"> importés à Hong Kong entre 1991 et 2001, et 0,5 % en 2014 (Clarke et al., 2006a ; Fields et al., 2018). Une étude complète du commerce menée en 2018-2019 a identifié les ailerons de requins-renards comme un composant important du marché de Hong Kong, représentant environ 1 % des requins commercialisés (</w:t>
      </w:r>
      <w:proofErr w:type="spellStart"/>
      <w:r w:rsidRPr="0050019F">
        <w:rPr>
          <w:rFonts w:ascii="Arial" w:eastAsia="Arial" w:hAnsi="Arial" w:cs="Arial"/>
          <w:lang w:val="fr-FR"/>
        </w:rPr>
        <w:t>Cardeñosa</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xml:space="preserve">., 2024 ; Dr </w:t>
      </w:r>
      <w:proofErr w:type="spellStart"/>
      <w:r w:rsidRPr="0050019F">
        <w:rPr>
          <w:rFonts w:ascii="Arial" w:eastAsia="Arial" w:hAnsi="Arial" w:cs="Arial"/>
          <w:lang w:val="fr-FR"/>
        </w:rPr>
        <w:t>Hau</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Cheuk</w:t>
      </w:r>
      <w:proofErr w:type="spellEnd"/>
      <w:r w:rsidRPr="0050019F">
        <w:rPr>
          <w:rFonts w:ascii="Arial" w:eastAsia="Arial" w:hAnsi="Arial" w:cs="Arial"/>
          <w:lang w:val="fr-FR"/>
        </w:rPr>
        <w:t xml:space="preserve"> Yu </w:t>
      </w:r>
      <w:r w:rsidRPr="0050019F">
        <w:rPr>
          <w:rFonts w:ascii="Arial" w:eastAsia="Arial" w:hAnsi="Arial" w:cs="Arial"/>
          <w:i/>
          <w:iCs/>
          <w:lang w:val="fr-FR"/>
        </w:rPr>
        <w:t>et al</w:t>
      </w:r>
      <w:r w:rsidRPr="0050019F">
        <w:rPr>
          <w:rFonts w:ascii="Arial" w:eastAsia="Arial" w:hAnsi="Arial" w:cs="Arial"/>
          <w:lang w:val="fr-FR"/>
        </w:rPr>
        <w:t>., 2025).</w:t>
      </w:r>
    </w:p>
    <w:p w14:paraId="09E4D32E" w14:textId="77777777" w:rsidR="00E376DF" w:rsidRPr="0050019F" w:rsidRDefault="00E376DF">
      <w:pPr>
        <w:spacing w:after="0"/>
        <w:jc w:val="both"/>
        <w:rPr>
          <w:rFonts w:ascii="Arial" w:eastAsia="Arial" w:hAnsi="Arial" w:cs="Arial"/>
          <w:lang w:val="fr-FR"/>
        </w:rPr>
      </w:pPr>
    </w:p>
    <w:p w14:paraId="2A862EEE"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Les données communiquées par les Parties à la CITES (à la suite de leur inscription à l'Annexe II, mise en œuvre en 2017) sont présentées à l'Annexe 1. </w:t>
      </w:r>
    </w:p>
    <w:p w14:paraId="78C3222B" w14:textId="77777777" w:rsidR="00E376DF" w:rsidRPr="0050019F" w:rsidRDefault="00E376DF">
      <w:pPr>
        <w:spacing w:after="0"/>
        <w:jc w:val="both"/>
        <w:rPr>
          <w:rFonts w:ascii="Arial" w:eastAsia="Arial" w:hAnsi="Arial" w:cs="Arial"/>
          <w:lang w:val="fr-FR"/>
        </w:rPr>
      </w:pPr>
    </w:p>
    <w:p w14:paraId="7102D749"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Le commerce illégal est avéré, bien que l'ampleur totale de ces activités demeure inconnue en raison du faible niveau de suivi de la conformité et de l'application des réglementations. Ainsi, les données de capture soumises à la FAO montrent que les captures déclarées d'</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dans l'Atlantique ont fortement augmenté après l'adoption par la CICTA et le CGPM de recommandations interdisant cette espèce, tandis que les captures de requins-renards dans l'océan Indien n'ont diminué que de 20 % après la recommandation de la CTOI. Le commerce de produits issus de pêcheries gérées par les ORGP dans ces océans serait donc illégal, tout comme celui provenant d'autres pêcheries de Parties à la CITES ne disposant pas de constatations de prélèvement légal (LAF) ou d'avis</w:t>
      </w:r>
      <w:r w:rsidRPr="0050019F">
        <w:rPr>
          <w:rFonts w:ascii="Arial" w:eastAsia="Arial" w:hAnsi="Arial" w:cs="Arial"/>
          <w:lang w:val="fr-FR"/>
        </w:rPr>
        <w:t xml:space="preserve"> de commerce non préjudiciables (NDF) positifs. Une hausse soudaine des déclarations d'ailerons pré-Convention dans les échanges commerciaux déclarés au titre de la CITES en 2021 est </w:t>
      </w:r>
      <w:r w:rsidRPr="0050019F">
        <w:rPr>
          <w:rFonts w:ascii="Arial" w:eastAsia="Arial" w:hAnsi="Arial" w:cs="Arial"/>
          <w:lang w:val="fr-FR"/>
        </w:rPr>
        <w:lastRenderedPageBreak/>
        <w:t>également suspecte, car il est peu probable que des ailerons aient été stockés pendant cinq ans avant leur exportation (voir l'Annexe 1). En 2019, un total de 13 054,5 kg d'ailerons de requin-renard destinées à Hong Kong ont été confisqués au Pérou, et la même année, les autorités hongkongaises ont saisi 513 kg supplémentaires.</w:t>
      </w:r>
      <w:r w:rsidRPr="0050019F">
        <w:rPr>
          <w:rFonts w:ascii="Arial" w:eastAsia="Arial" w:hAnsi="Arial" w:cs="Arial"/>
          <w:lang w:val="fr-FR"/>
        </w:rPr>
        <w:t xml:space="preserve"> En mai 2020, les autorités douanières de Hong Kong ont saisi 21 000 kg d'ailerons de requins-renards pélagiques dans deux conteneurs en provenance de l'Équateur ; il s'agit de la plus grande saisie d'ailerons de requins de l'histoire (</w:t>
      </w:r>
      <w:proofErr w:type="spellStart"/>
      <w:r w:rsidRPr="0050019F">
        <w:rPr>
          <w:rFonts w:ascii="Arial" w:eastAsia="Arial" w:hAnsi="Arial" w:cs="Arial"/>
          <w:lang w:val="fr-FR"/>
        </w:rPr>
        <w:t>Cardeñosa</w:t>
      </w:r>
      <w:proofErr w:type="spellEnd"/>
      <w:r w:rsidRPr="0050019F">
        <w:rPr>
          <w:rFonts w:ascii="Arial" w:eastAsia="Arial" w:hAnsi="Arial" w:cs="Arial"/>
          <w:lang w:val="fr-FR"/>
        </w:rPr>
        <w:t xml:space="preserve"> </w:t>
      </w:r>
      <w:r w:rsidRPr="0050019F">
        <w:rPr>
          <w:rFonts w:ascii="Arial" w:eastAsia="Arial" w:hAnsi="Arial" w:cs="Arial"/>
          <w:i/>
          <w:iCs/>
          <w:lang w:val="fr-FR"/>
        </w:rPr>
        <w:t>et al.</w:t>
      </w:r>
      <w:r w:rsidRPr="0050019F">
        <w:rPr>
          <w:rFonts w:ascii="Arial" w:eastAsia="Arial" w:hAnsi="Arial" w:cs="Arial"/>
          <w:lang w:val="fr-FR"/>
        </w:rPr>
        <w:t xml:space="preserve">, 2021). </w:t>
      </w:r>
    </w:p>
    <w:p w14:paraId="1509FB8A" w14:textId="77777777" w:rsidR="00E376DF" w:rsidRPr="0050019F" w:rsidRDefault="00E376DF">
      <w:pPr>
        <w:spacing w:after="0"/>
        <w:jc w:val="both"/>
        <w:rPr>
          <w:rFonts w:ascii="Arial" w:eastAsia="Arial" w:hAnsi="Arial" w:cs="Arial"/>
          <w:lang w:val="fr-FR"/>
        </w:rPr>
      </w:pPr>
    </w:p>
    <w:p w14:paraId="3B03A5E4"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Le requin-renard constitue également une ressource importante pour la pêche sportive dans certains pays, notamment aux États-Unis (en particulier en Californie), au Royaume-Uni, en Nouvelle-Zélande et dans d'autres régions du Pacifique. Par ailleurs,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constitue une espèce phare du tourisme de plongée aux Philippines.</w:t>
      </w:r>
    </w:p>
    <w:p w14:paraId="15FFDD9E" w14:textId="77777777" w:rsidR="00E376DF" w:rsidRPr="0050019F" w:rsidRDefault="00E376DF">
      <w:pPr>
        <w:spacing w:after="0"/>
        <w:jc w:val="both"/>
        <w:rPr>
          <w:rFonts w:ascii="Arial" w:eastAsia="Arial" w:hAnsi="Arial" w:cs="Arial"/>
          <w:lang w:val="fr-FR"/>
        </w:rPr>
      </w:pPr>
    </w:p>
    <w:p w14:paraId="13E5BC4F" w14:textId="77777777" w:rsidR="00E376DF" w:rsidRPr="0050019F" w:rsidRDefault="00F340B8">
      <w:pPr>
        <w:spacing w:after="0"/>
        <w:ind w:left="567" w:hanging="567"/>
        <w:jc w:val="both"/>
        <w:rPr>
          <w:rFonts w:ascii="Arial" w:eastAsia="Arial" w:hAnsi="Arial" w:cs="Arial"/>
          <w:b/>
          <w:lang w:val="fr-FR"/>
        </w:rPr>
      </w:pPr>
      <w:r w:rsidRPr="0050019F">
        <w:rPr>
          <w:rFonts w:ascii="Arial" w:eastAsia="Arial" w:hAnsi="Arial" w:cs="Arial"/>
          <w:b/>
          <w:lang w:val="fr-FR"/>
        </w:rPr>
        <w:t xml:space="preserve">6. </w:t>
      </w:r>
      <w:r w:rsidRPr="0050019F">
        <w:rPr>
          <w:rFonts w:ascii="Arial" w:eastAsia="Arial" w:hAnsi="Arial" w:cs="Arial"/>
          <w:b/>
          <w:lang w:val="fr-FR"/>
        </w:rPr>
        <w:tab/>
        <w:t xml:space="preserve">Niveau de protection et gestion de l'espèce </w:t>
      </w:r>
    </w:p>
    <w:p w14:paraId="6F75E83B" w14:textId="77777777" w:rsidR="00E376DF" w:rsidRPr="0050019F" w:rsidRDefault="00E376DF">
      <w:pPr>
        <w:spacing w:after="0"/>
        <w:jc w:val="both"/>
        <w:rPr>
          <w:rFonts w:ascii="Arial" w:eastAsia="Arial" w:hAnsi="Arial" w:cs="Arial"/>
          <w:b/>
          <w:lang w:val="fr-FR"/>
        </w:rPr>
      </w:pPr>
    </w:p>
    <w:p w14:paraId="195B0EDB"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 xml:space="preserve">6.1 </w:t>
      </w:r>
      <w:r w:rsidRPr="0050019F">
        <w:rPr>
          <w:rFonts w:ascii="Arial" w:eastAsia="Arial" w:hAnsi="Arial" w:cs="Arial"/>
          <w:bCs/>
          <w:lang w:val="fr-FR"/>
        </w:rPr>
        <w:tab/>
        <w:t>Niveau de protection nationale</w:t>
      </w:r>
    </w:p>
    <w:p w14:paraId="55559EEE" w14:textId="77777777" w:rsidR="00E376DF" w:rsidRPr="0050019F" w:rsidRDefault="00E376DF">
      <w:pPr>
        <w:spacing w:after="0"/>
        <w:ind w:left="567" w:hanging="567"/>
        <w:jc w:val="both"/>
        <w:rPr>
          <w:rFonts w:ascii="Arial" w:eastAsia="Arial" w:hAnsi="Arial" w:cs="Arial"/>
          <w:bCs/>
          <w:lang w:val="fr-FR"/>
        </w:rPr>
      </w:pPr>
    </w:p>
    <w:p w14:paraId="50BEF337"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t>Bahamas : un sanctuaire pour les requins a été établi en 2011, interdisant la capture, la possession et la vente de requins et de leurs produits dans l'ensemble de sa ZEE.</w:t>
      </w:r>
    </w:p>
    <w:p w14:paraId="48856E41"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41E39552"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Îles Cook : toute pêche commerciale aux requins est interdite depuis 2011.</w:t>
      </w:r>
    </w:p>
    <w:p w14:paraId="52E43F3B"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195AAF79"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t xml:space="preserve">Costa Rica : en mai 2021, le Costa Rica a ajouté le requin-renard à sa liste nationale des espèces en danger (publiée dans La </w:t>
      </w:r>
      <w:proofErr w:type="spellStart"/>
      <w:r w:rsidRPr="0050019F">
        <w:rPr>
          <w:rFonts w:ascii="Arial" w:eastAsia="Arial" w:hAnsi="Arial" w:cs="Arial"/>
          <w:lang w:val="fr-FR"/>
        </w:rPr>
        <w:t>Gaceta</w:t>
      </w:r>
      <w:proofErr w:type="spellEnd"/>
      <w:r w:rsidRPr="0050019F">
        <w:rPr>
          <w:rFonts w:ascii="Arial" w:eastAsia="Arial" w:hAnsi="Arial" w:cs="Arial"/>
          <w:lang w:val="fr-FR"/>
        </w:rPr>
        <w:t xml:space="preserve"> N°93, le 17/5/2021), et la protection accordée par la loi sur la conservation de la vie sauvage limite son extraction et sa commercialisation.</w:t>
      </w:r>
    </w:p>
    <w:p w14:paraId="470A8428"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797CCC24"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Équateur : conformément à ses engagements internationaux, le gouvernement équatorien élabore des réglementations spécifiques pour la gestion durable des requins-renards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pelagicus</w:t>
      </w:r>
      <w:proofErr w:type="spellEnd"/>
      <w:r w:rsidRPr="0050019F">
        <w:rPr>
          <w:rFonts w:ascii="Arial" w:eastAsia="Arial" w:hAnsi="Arial" w:cs="Arial"/>
          <w:lang w:val="fr-FR"/>
        </w:rPr>
        <w:t xml:space="preserve"> et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qui sont actuellement diffusées aux secteurs de la pêche artisanale et industrielle. Ce règlement propose une limite annuelle de prises accessoires et une taille minimale de capture afin de protéger les spécimens juvéniles et d'assurer leur reproduction. Le pays reconnaît la forte vulnérabilité biologique du genre </w:t>
      </w:r>
      <w:r w:rsidRPr="0050019F">
        <w:rPr>
          <w:rFonts w:ascii="Arial" w:eastAsia="Arial" w:hAnsi="Arial" w:cs="Arial"/>
          <w:i/>
          <w:iCs/>
          <w:lang w:val="fr-FR"/>
        </w:rPr>
        <w:t>Alopias</w:t>
      </w:r>
      <w:r w:rsidRPr="0050019F">
        <w:rPr>
          <w:rFonts w:ascii="Arial" w:eastAsia="Arial" w:hAnsi="Arial" w:cs="Arial"/>
          <w:lang w:val="fr-FR"/>
        </w:rPr>
        <w:t xml:space="preserve"> ainsi que son inscription aux Annexes II de la CMS et de la CITES, ce qui renforce son engagement en faveur de la conservation et de la gestion</w:t>
      </w:r>
      <w:r w:rsidRPr="0050019F">
        <w:rPr>
          <w:rFonts w:ascii="Arial" w:eastAsia="Arial" w:hAnsi="Arial" w:cs="Arial"/>
          <w:lang w:val="fr-FR"/>
        </w:rPr>
        <w:t xml:space="preserve"> durable de ces espèces, dont la capture en Équateur se produit principalement comme prises accessoires dans les pêcheries artisanales et industrielles.</w:t>
      </w:r>
    </w:p>
    <w:p w14:paraId="43B08A92" w14:textId="77777777" w:rsidR="00E376DF" w:rsidRPr="0050019F" w:rsidRDefault="00E376DF">
      <w:pPr>
        <w:spacing w:after="0"/>
        <w:jc w:val="both"/>
        <w:rPr>
          <w:rFonts w:ascii="Arial" w:eastAsia="Arial" w:hAnsi="Arial" w:cs="Arial"/>
          <w:lang w:val="fr-FR"/>
        </w:rPr>
      </w:pPr>
    </w:p>
    <w:p w14:paraId="66C0E8DD"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Union européenne : il est interdit de conserver à bord, de transborder ou de débarquer toute partie ou la carcasse entière du requin-renard océanique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capturé dans le cadre de toute pêcherie. Il est également interdit de mener des pêcheries ciblées pour toute espèce de requin-renard (genre Alopias).</w:t>
      </w:r>
    </w:p>
    <w:p w14:paraId="11B260B9"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0335450B"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t>Polynésie française : toute pêche commerciale des requins est interdite depuis 2006.</w:t>
      </w:r>
    </w:p>
    <w:p w14:paraId="2DA67470"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65CDC46E"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t>Honduras : en 2010, le pays a instauré un sanctuaire pour les requins dans ses eaux, interdisant toute capture et commercialisation de ces espèces.</w:t>
      </w:r>
    </w:p>
    <w:p w14:paraId="21F59557"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656EFB3A"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Indonésie : bien que les protections spécifiques soient limitées, un décret du gouverneur de la province d'East </w:t>
      </w:r>
      <w:proofErr w:type="spellStart"/>
      <w:r w:rsidRPr="0050019F">
        <w:rPr>
          <w:rFonts w:ascii="Arial" w:eastAsia="Arial" w:hAnsi="Arial" w:cs="Arial"/>
          <w:lang w:val="fr-FR"/>
        </w:rPr>
        <w:t>Nusa</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Tenggara</w:t>
      </w:r>
      <w:proofErr w:type="spellEnd"/>
      <w:r w:rsidRPr="0050019F">
        <w:rPr>
          <w:rFonts w:ascii="Arial" w:eastAsia="Arial" w:hAnsi="Arial" w:cs="Arial"/>
          <w:lang w:val="fr-FR"/>
        </w:rPr>
        <w:t xml:space="preserve"> (dis. </w:t>
      </w:r>
      <w:proofErr w:type="spellStart"/>
      <w:r w:rsidRPr="0050019F">
        <w:rPr>
          <w:rFonts w:ascii="Arial" w:eastAsia="Arial" w:hAnsi="Arial" w:cs="Arial"/>
          <w:lang w:val="fr-FR"/>
        </w:rPr>
        <w:t>Pkl</w:t>
      </w:r>
      <w:proofErr w:type="spellEnd"/>
      <w:r w:rsidRPr="0050019F">
        <w:rPr>
          <w:rFonts w:ascii="Arial" w:eastAsia="Arial" w:hAnsi="Arial" w:cs="Arial"/>
          <w:lang w:val="fr-FR"/>
        </w:rPr>
        <w:t>. 188.48/B1. 57/VIII/2022) interdit la capture et le commerce des requins-renards pélagiques dans cette province. L'Indonésie a également intégré la résolution 10/12 de la CTOI dans un règlement ministériel afin de réglementer les captures en haute mer.</w:t>
      </w:r>
    </w:p>
    <w:p w14:paraId="6DA8CAFE" w14:textId="77777777" w:rsidR="00E376DF" w:rsidRPr="0050019F" w:rsidRDefault="00E376DF">
      <w:pPr>
        <w:spacing w:after="0"/>
        <w:jc w:val="both"/>
        <w:rPr>
          <w:rFonts w:ascii="Arial" w:eastAsia="Arial" w:hAnsi="Arial" w:cs="Arial"/>
          <w:lang w:val="fr-FR"/>
        </w:rPr>
      </w:pPr>
    </w:p>
    <w:p w14:paraId="7F8053D4"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Israël : toute pêche commerciale de requins est interdite depuis 2005 (appliqué depuis 2008).</w:t>
      </w:r>
    </w:p>
    <w:p w14:paraId="791CD908"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62BF1332"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lastRenderedPageBreak/>
        <w:t>Maldives : depuis 2010, le pays applique une interdiction totale de toute pêche aux requins ainsi que de la conservation de requins dans toutes les pêcheries de sa zone économique exclusive.</w:t>
      </w:r>
    </w:p>
    <w:p w14:paraId="575058C7"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406AAE8C"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Îles Marshall : en 2011, le pays a créé le plus grand sanctuaire pour les requins au monde, interdisant toute pêche commerciale de requins dans sa zone économique exclusive.</w:t>
      </w:r>
    </w:p>
    <w:p w14:paraId="57B70C0C" w14:textId="77777777" w:rsidR="00E376DF" w:rsidRPr="0050019F" w:rsidRDefault="00E376DF">
      <w:pPr>
        <w:spacing w:after="0"/>
        <w:jc w:val="both"/>
        <w:rPr>
          <w:rFonts w:ascii="Arial" w:eastAsia="Arial" w:hAnsi="Arial" w:cs="Arial"/>
          <w:lang w:val="fr-FR"/>
        </w:rPr>
      </w:pPr>
    </w:p>
    <w:p w14:paraId="24560460"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Nouvelle-Calédonie : toute pêche commerciale aux requins est interdite depuis 2014.</w:t>
      </w:r>
    </w:p>
    <w:p w14:paraId="12F28C74" w14:textId="77777777" w:rsidR="00E376DF" w:rsidRPr="0050019F" w:rsidRDefault="00E376DF">
      <w:pPr>
        <w:spacing w:after="0"/>
        <w:jc w:val="both"/>
        <w:rPr>
          <w:rFonts w:ascii="Arial" w:eastAsia="Arial" w:hAnsi="Arial" w:cs="Arial"/>
          <w:lang w:val="fr-FR"/>
        </w:rPr>
      </w:pPr>
    </w:p>
    <w:p w14:paraId="7E02ECBE"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Palaos : un sanctuaire pour les requins instauré en 2009, interdit toute pêche commerciale de requins, l'amputation d'ailerons, ainsi que la possession ou le commerce de requins et de leurs parties.</w:t>
      </w:r>
    </w:p>
    <w:p w14:paraId="5141347A" w14:textId="77777777" w:rsidR="00E376DF" w:rsidRPr="0050019F" w:rsidRDefault="00E376DF">
      <w:pPr>
        <w:spacing w:after="0"/>
        <w:jc w:val="both"/>
        <w:rPr>
          <w:rFonts w:ascii="Arial" w:eastAsia="Arial" w:hAnsi="Arial" w:cs="Arial"/>
          <w:lang w:val="fr-FR"/>
        </w:rPr>
      </w:pPr>
    </w:p>
    <w:p w14:paraId="4D87051C"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Philippines : en vertu de la loi de la République 10654 (2015), les Philippines protègent les espèces inscrites aux Annexes de la CITES (y compris le requin-renard), rendant illégale la pêche, la capture, la collecte, la vente, la possession, le transport ou l'exportation de ces espèces, à moins que des avis de commerce non préjudiciable appropriés ne soient en place.</w:t>
      </w:r>
    </w:p>
    <w:p w14:paraId="4FDBE660"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4221DD99"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t>Espagne : un arrêté ministériel a été publié le 22 avril 2010 et est entré en vigueur le 1er janvier 2010. Cet arrêté interdit la capture, le débarquement et la commercialisation de tous les requins-renards.</w:t>
      </w:r>
    </w:p>
    <w:p w14:paraId="283EFF90"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13DF0E02"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t xml:space="preserve">Sri Lanka : en réponse à la résolution de la CTOI, le Sri Lanka a mis en place une réglementation nationale en vertu de la </w:t>
      </w:r>
      <w:proofErr w:type="spellStart"/>
      <w:r w:rsidRPr="0050019F">
        <w:rPr>
          <w:rFonts w:ascii="Arial" w:eastAsia="Arial" w:hAnsi="Arial" w:cs="Arial"/>
          <w:lang w:val="fr-FR"/>
        </w:rPr>
        <w:t>Fisheries</w:t>
      </w:r>
      <w:proofErr w:type="spellEnd"/>
      <w:r w:rsidRPr="0050019F">
        <w:rPr>
          <w:rFonts w:ascii="Arial" w:eastAsia="Arial" w:hAnsi="Arial" w:cs="Arial"/>
          <w:lang w:val="fr-FR"/>
        </w:rPr>
        <w:t xml:space="preserve"> and </w:t>
      </w:r>
      <w:proofErr w:type="spellStart"/>
      <w:r w:rsidRPr="0050019F">
        <w:rPr>
          <w:rFonts w:ascii="Arial" w:eastAsia="Arial" w:hAnsi="Arial" w:cs="Arial"/>
          <w:lang w:val="fr-FR"/>
        </w:rPr>
        <w:t>Aquatic</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Resources</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Act</w:t>
      </w:r>
      <w:proofErr w:type="spellEnd"/>
      <w:r w:rsidRPr="0050019F">
        <w:rPr>
          <w:rFonts w:ascii="Arial" w:eastAsia="Arial" w:hAnsi="Arial" w:cs="Arial"/>
          <w:lang w:val="fr-FR"/>
        </w:rPr>
        <w:t xml:space="preserve"> (loi sur les pêches et les ressources aquatiques), n°2 de 1996, publiée dans la Gazette n°1768/36 le 27 juillet 2012. Ce règlement interdit la capture, la détention, le transbordement, le débarquement, le stockage ou la vente de requins-renards.</w:t>
      </w:r>
    </w:p>
    <w:p w14:paraId="6F291C45" w14:textId="77777777" w:rsidR="00E376DF" w:rsidRPr="0050019F" w:rsidRDefault="00E376DF">
      <w:pPr>
        <w:pBdr>
          <w:top w:val="nil"/>
          <w:left w:val="nil"/>
          <w:bottom w:val="nil"/>
          <w:right w:val="nil"/>
          <w:between w:val="nil"/>
        </w:pBdr>
        <w:spacing w:after="0"/>
        <w:jc w:val="both"/>
        <w:rPr>
          <w:rFonts w:ascii="Arial" w:eastAsia="Arial" w:hAnsi="Arial" w:cs="Arial"/>
          <w:lang w:val="fr-FR"/>
        </w:rPr>
      </w:pPr>
    </w:p>
    <w:p w14:paraId="172E7017"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t>Tokelau : toute pêche commerciale aux requins est interdite depuis 2011.</w:t>
      </w:r>
    </w:p>
    <w:p w14:paraId="1327F0B5" w14:textId="77777777" w:rsidR="00E37C07" w:rsidRDefault="00E37C07">
      <w:pPr>
        <w:pBdr>
          <w:top w:val="nil"/>
          <w:left w:val="nil"/>
          <w:bottom w:val="nil"/>
          <w:right w:val="nil"/>
          <w:between w:val="nil"/>
        </w:pBdr>
        <w:spacing w:after="0"/>
        <w:ind w:left="567" w:hanging="567"/>
        <w:jc w:val="both"/>
        <w:rPr>
          <w:rFonts w:ascii="Arial" w:eastAsia="Arial" w:hAnsi="Arial" w:cs="Arial"/>
          <w:b/>
          <w:lang w:val="fr-FR"/>
        </w:rPr>
      </w:pPr>
    </w:p>
    <w:p w14:paraId="63578AE9" w14:textId="51D27D90" w:rsidR="00E376DF" w:rsidRPr="0050019F" w:rsidRDefault="00F340B8">
      <w:pPr>
        <w:pBdr>
          <w:top w:val="nil"/>
          <w:left w:val="nil"/>
          <w:bottom w:val="nil"/>
          <w:right w:val="nil"/>
          <w:between w:val="nil"/>
        </w:pBdr>
        <w:spacing w:after="0"/>
        <w:ind w:left="567" w:hanging="567"/>
        <w:jc w:val="both"/>
        <w:rPr>
          <w:rFonts w:ascii="Arial" w:eastAsia="Arial" w:hAnsi="Arial" w:cs="Arial"/>
          <w:bCs/>
          <w:lang w:val="fr-FR"/>
        </w:rPr>
      </w:pPr>
      <w:r w:rsidRPr="0050019F">
        <w:rPr>
          <w:rFonts w:ascii="Arial" w:eastAsia="Arial" w:hAnsi="Arial" w:cs="Arial"/>
          <w:bCs/>
          <w:lang w:val="fr-FR"/>
        </w:rPr>
        <w:t xml:space="preserve">6.2 </w:t>
      </w:r>
      <w:r w:rsidRPr="0050019F">
        <w:rPr>
          <w:rFonts w:ascii="Arial" w:eastAsia="Arial" w:hAnsi="Arial" w:cs="Arial"/>
          <w:bCs/>
          <w:lang w:val="fr-FR"/>
        </w:rPr>
        <w:tab/>
        <w:t>Niveau de protection internationale</w:t>
      </w:r>
    </w:p>
    <w:p w14:paraId="3078EA15" w14:textId="77777777" w:rsidR="00E376DF" w:rsidRPr="0050019F" w:rsidRDefault="00E376DF">
      <w:pPr>
        <w:pBdr>
          <w:top w:val="nil"/>
          <w:left w:val="nil"/>
          <w:bottom w:val="nil"/>
          <w:right w:val="nil"/>
          <w:between w:val="nil"/>
        </w:pBdr>
        <w:spacing w:after="0"/>
        <w:ind w:left="567" w:hanging="567"/>
        <w:jc w:val="both"/>
        <w:rPr>
          <w:rFonts w:ascii="Arial" w:eastAsia="Arial" w:hAnsi="Arial" w:cs="Arial"/>
          <w:bCs/>
          <w:lang w:val="fr-FR"/>
        </w:rPr>
      </w:pPr>
    </w:p>
    <w:p w14:paraId="29B8EE83"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Toutes les espèces d'</w:t>
      </w:r>
      <w:r w:rsidRPr="0050019F">
        <w:rPr>
          <w:rFonts w:ascii="Arial" w:eastAsia="Arial" w:hAnsi="Arial" w:cs="Arial"/>
          <w:i/>
          <w:iCs/>
          <w:lang w:val="fr-FR"/>
        </w:rPr>
        <w:t>Alopias</w:t>
      </w:r>
      <w:r w:rsidRPr="0050019F">
        <w:rPr>
          <w:rFonts w:ascii="Arial" w:eastAsia="Arial" w:hAnsi="Arial" w:cs="Arial"/>
          <w:lang w:val="fr-FR"/>
        </w:rPr>
        <w:t xml:space="preserve"> ont été inscrites à l'Annexe II de la CITES en 2016, mise en œuvre en octobre 2017 (le Japon a formulé une réserve). </w:t>
      </w:r>
    </w:p>
    <w:p w14:paraId="36A2EAFC" w14:textId="77777777" w:rsidR="00E376DF" w:rsidRPr="0050019F" w:rsidRDefault="00E376DF">
      <w:pPr>
        <w:spacing w:after="0"/>
        <w:jc w:val="both"/>
        <w:rPr>
          <w:rFonts w:ascii="Arial" w:eastAsia="Arial" w:hAnsi="Arial" w:cs="Arial"/>
          <w:lang w:val="fr-FR"/>
        </w:rPr>
      </w:pPr>
    </w:p>
    <w:p w14:paraId="231DA5C2"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En 2014, toutes les espèces de requins-renards ont été inscrites à l’Annexe II de la CMS. Ces espèces sont également couvertes par le Mémorandum d'entente sur les requins migrateurs de la CMS, visant à faciliter leur conservation.</w:t>
      </w:r>
    </w:p>
    <w:p w14:paraId="436CBFA5" w14:textId="77777777" w:rsidR="00E376DF" w:rsidRPr="0050019F" w:rsidRDefault="00E376DF">
      <w:pPr>
        <w:spacing w:after="0"/>
        <w:jc w:val="both"/>
        <w:rPr>
          <w:rFonts w:ascii="Arial" w:eastAsia="Arial" w:hAnsi="Arial" w:cs="Arial"/>
          <w:lang w:val="fr-FR"/>
        </w:rPr>
      </w:pPr>
    </w:p>
    <w:p w14:paraId="3E00F150"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La Commission des thons de l'océan Indien (CTOI) a réagi à la baisse signalée des captures de requins-renards dans l'ensemble de l'océan Indien en interdisant la rétention de ces requins (Résolution 12/09 de la CTOI). Des mesures similaires pour tous les requins-renards sont en vigueur depuis 2010 par la CICTA (Commission internationale pour la conservation des thonidés de l’Atlantique), adoptées en 2009, puis reprises par le CGPM (Conseil général des pêches pour la Méditerranée) et étendues à la mer Médite</w:t>
      </w:r>
      <w:r w:rsidRPr="0050019F">
        <w:rPr>
          <w:rFonts w:ascii="Arial" w:eastAsia="Arial" w:hAnsi="Arial" w:cs="Arial"/>
          <w:lang w:val="fr-FR"/>
        </w:rPr>
        <w:t xml:space="preserve">rranée en 2010. La CPPOC (Commission des pêches du Pacifique occidental et central) a mis en place des mesures uniquement pour le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depuis 2011 (adoptées en 2010).</w:t>
      </w:r>
    </w:p>
    <w:p w14:paraId="453651C5" w14:textId="77777777" w:rsidR="00E376DF" w:rsidRPr="0050019F" w:rsidRDefault="00E376DF">
      <w:pPr>
        <w:pBdr>
          <w:top w:val="nil"/>
          <w:left w:val="nil"/>
          <w:bottom w:val="nil"/>
          <w:right w:val="nil"/>
          <w:between w:val="nil"/>
        </w:pBdr>
        <w:spacing w:after="0"/>
        <w:jc w:val="both"/>
        <w:rPr>
          <w:rFonts w:ascii="Arial" w:eastAsia="Arial" w:hAnsi="Arial" w:cs="Arial"/>
          <w:b/>
          <w:lang w:val="fr-FR"/>
        </w:rPr>
      </w:pPr>
    </w:p>
    <w:p w14:paraId="4FEBC5E3" w14:textId="77777777" w:rsidR="00E376DF" w:rsidRPr="0050019F" w:rsidRDefault="00F340B8">
      <w:pPr>
        <w:pBdr>
          <w:top w:val="nil"/>
          <w:left w:val="nil"/>
          <w:bottom w:val="nil"/>
          <w:right w:val="nil"/>
          <w:between w:val="nil"/>
        </w:pBdr>
        <w:spacing w:after="0"/>
        <w:ind w:left="567" w:hanging="567"/>
        <w:jc w:val="both"/>
        <w:rPr>
          <w:rFonts w:ascii="Arial" w:eastAsia="Arial" w:hAnsi="Arial" w:cs="Arial"/>
          <w:bCs/>
          <w:lang w:val="fr-FR"/>
        </w:rPr>
      </w:pPr>
      <w:r w:rsidRPr="0050019F">
        <w:rPr>
          <w:rFonts w:ascii="Arial" w:eastAsia="Arial" w:hAnsi="Arial" w:cs="Arial"/>
          <w:bCs/>
          <w:lang w:val="fr-FR"/>
        </w:rPr>
        <w:t>6.3 Mesures de gestion</w:t>
      </w:r>
    </w:p>
    <w:p w14:paraId="23136EB5" w14:textId="77777777" w:rsidR="00E376DF" w:rsidRPr="0050019F" w:rsidRDefault="00E376DF">
      <w:pPr>
        <w:pBdr>
          <w:top w:val="nil"/>
          <w:left w:val="nil"/>
          <w:bottom w:val="nil"/>
          <w:right w:val="nil"/>
          <w:between w:val="nil"/>
        </w:pBdr>
        <w:spacing w:after="0"/>
        <w:ind w:left="567" w:hanging="567"/>
        <w:jc w:val="both"/>
        <w:rPr>
          <w:rFonts w:ascii="Arial" w:eastAsia="Arial" w:hAnsi="Arial" w:cs="Arial"/>
          <w:bCs/>
          <w:lang w:val="fr-FR"/>
        </w:rPr>
      </w:pPr>
    </w:p>
    <w:p w14:paraId="3B8AD60B"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Autriche : pour les importations vers et les exportations depuis l'Autriche, toutes les espèces de requins inscrites aux Annexes de la CITES sont traitées comme si elles figuraient à l'Annexe I (2024).</w:t>
      </w:r>
    </w:p>
    <w:p w14:paraId="584237FD" w14:textId="77777777" w:rsidR="00E376DF" w:rsidRPr="0050019F" w:rsidRDefault="00E376DF">
      <w:pPr>
        <w:spacing w:after="0"/>
        <w:jc w:val="both"/>
        <w:rPr>
          <w:rFonts w:ascii="Arial" w:eastAsia="Arial" w:hAnsi="Arial" w:cs="Arial"/>
          <w:lang w:val="fr-FR"/>
        </w:rPr>
      </w:pPr>
    </w:p>
    <w:p w14:paraId="7F6AD67F"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lastRenderedPageBreak/>
        <w:t>Colombie : interdiction de tout commerce de produits et dérivés de requins, de raies marines et de chimères, y compris l'exportation, la réexportation et l'importation (2023).</w:t>
      </w:r>
    </w:p>
    <w:p w14:paraId="40B3D46D" w14:textId="77777777" w:rsidR="00E376DF" w:rsidRPr="0050019F" w:rsidRDefault="00E376DF">
      <w:pPr>
        <w:spacing w:after="0"/>
        <w:jc w:val="both"/>
        <w:rPr>
          <w:rFonts w:ascii="Arial" w:eastAsia="Arial" w:hAnsi="Arial" w:cs="Arial"/>
          <w:lang w:val="fr-FR"/>
        </w:rPr>
      </w:pPr>
    </w:p>
    <w:p w14:paraId="4DE9310A"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Équateur : suspension de tout commerce de spécimens de requins et de raies inscrits à l'Annexe II de la CITES avant la COP19, en provenance de l'Équateur ou dont le pays d'origine est l'Équateur (2024).</w:t>
      </w:r>
    </w:p>
    <w:p w14:paraId="060B2580" w14:textId="77777777" w:rsidR="00E376DF" w:rsidRPr="0050019F" w:rsidRDefault="00E376DF">
      <w:pPr>
        <w:spacing w:after="0"/>
        <w:jc w:val="both"/>
        <w:rPr>
          <w:rFonts w:ascii="Arial" w:eastAsia="Arial" w:hAnsi="Arial" w:cs="Arial"/>
          <w:lang w:val="fr-FR"/>
        </w:rPr>
      </w:pPr>
    </w:p>
    <w:p w14:paraId="74AA634F"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Plusieurs Parties à la CITES ont également suspendu tous les échanges commerciaux d'espèces inscrites sur la liste de cette convention. Il s'agit de la Dominique (2024), de la Libye (2024), d'Oman (2024), de la Guinée (2023), du Panama (2023 : pour toutes les espèces sauvages prélevées dans la nature à des fins commerciales), de Sao Tomé-et-Principe (2022), de la Somalie (2019), de l'Inde (2018), de Djibouti (2018), du Libéria (2018), de la Grenade (2016), de Djibouti (2011), et des Philippines (2010).</w:t>
      </w:r>
    </w:p>
    <w:p w14:paraId="47B0B64D" w14:textId="77777777" w:rsidR="00E376DF" w:rsidRPr="0050019F" w:rsidRDefault="00E376DF">
      <w:pPr>
        <w:spacing w:after="0"/>
        <w:jc w:val="both"/>
        <w:rPr>
          <w:rFonts w:ascii="Arial" w:eastAsia="Arial" w:hAnsi="Arial" w:cs="Arial"/>
          <w:lang w:val="fr-FR"/>
        </w:rPr>
      </w:pPr>
    </w:p>
    <w:p w14:paraId="614E7153" w14:textId="77777777" w:rsidR="00E376DF" w:rsidRPr="0050019F" w:rsidRDefault="00F340B8">
      <w:pPr>
        <w:spacing w:after="0"/>
        <w:jc w:val="both"/>
        <w:rPr>
          <w:rFonts w:ascii="Arial" w:eastAsia="Arial" w:hAnsi="Arial" w:cs="Arial"/>
          <w:u w:val="single"/>
          <w:lang w:val="fr-FR"/>
        </w:rPr>
      </w:pPr>
      <w:r w:rsidRPr="0050019F">
        <w:rPr>
          <w:rFonts w:ascii="Arial" w:eastAsia="Arial" w:hAnsi="Arial" w:cs="Arial"/>
          <w:u w:val="single"/>
          <w:lang w:val="fr-FR"/>
        </w:rPr>
        <w:t>Quotas dans le cadre de la CITES :</w:t>
      </w:r>
    </w:p>
    <w:p w14:paraId="195E76B0" w14:textId="77777777" w:rsidR="00E376DF" w:rsidRPr="0050019F" w:rsidRDefault="00F340B8">
      <w:pPr>
        <w:spacing w:after="0"/>
        <w:jc w:val="both"/>
        <w:rPr>
          <w:rFonts w:ascii="Arial" w:eastAsia="Arial" w:hAnsi="Arial" w:cs="Arial"/>
          <w:lang w:val="fr-FR"/>
        </w:rPr>
      </w:pPr>
      <w:r w:rsidRPr="0050019F">
        <w:rPr>
          <w:rFonts w:ascii="Arial" w:eastAsia="Arial" w:hAnsi="Arial" w:cs="Arial"/>
          <w:i/>
          <w:lang w:val="fr-FR"/>
        </w:rPr>
        <w:t xml:space="preserve">Alopias </w:t>
      </w:r>
      <w:proofErr w:type="spellStart"/>
      <w:r w:rsidRPr="0050019F">
        <w:rPr>
          <w:rFonts w:ascii="Arial" w:eastAsia="Arial" w:hAnsi="Arial" w:cs="Arial"/>
          <w:i/>
          <w:lang w:val="fr-FR"/>
        </w:rPr>
        <w:t>pelagicus</w:t>
      </w:r>
      <w:proofErr w:type="spellEnd"/>
      <w:r w:rsidRPr="0050019F">
        <w:rPr>
          <w:rFonts w:ascii="Arial" w:eastAsia="Arial" w:hAnsi="Arial" w:cs="Arial"/>
          <w:i/>
          <w:lang w:val="fr-FR"/>
        </w:rPr>
        <w:t xml:space="preserve"> : </w:t>
      </w:r>
      <w:r w:rsidRPr="0050019F">
        <w:rPr>
          <w:rFonts w:ascii="Arial" w:eastAsia="Arial" w:hAnsi="Arial" w:cs="Arial"/>
          <w:lang w:val="fr-FR"/>
        </w:rPr>
        <w:t>le Salvador dispose d'un quota d'exportation de 702 kg pour les ailerons séchés et de 835 kg pour la peau séchée en 2024, tandis que le Panama a un quota de 0, avec une exemption à des fins scientifiques, judiciaires, d'application de la loi ou médico-légales.</w:t>
      </w:r>
    </w:p>
    <w:p w14:paraId="57FC093D" w14:textId="77777777" w:rsidR="00E376DF" w:rsidRPr="0050019F" w:rsidRDefault="00F340B8">
      <w:pPr>
        <w:spacing w:after="0"/>
        <w:jc w:val="both"/>
        <w:rPr>
          <w:rFonts w:ascii="Arial" w:eastAsia="Arial" w:hAnsi="Arial" w:cs="Arial"/>
          <w:lang w:val="fr-FR"/>
        </w:rPr>
      </w:pPr>
      <w:r w:rsidRPr="0050019F">
        <w:rPr>
          <w:rFonts w:ascii="Arial" w:eastAsia="Arial" w:hAnsi="Arial" w:cs="Arial"/>
          <w:i/>
          <w:lang w:val="fr-FR"/>
        </w:rPr>
        <w:t xml:space="preserve">Alopias </w:t>
      </w:r>
      <w:proofErr w:type="spellStart"/>
      <w:r w:rsidRPr="0050019F">
        <w:rPr>
          <w:rFonts w:ascii="Arial" w:eastAsia="Arial" w:hAnsi="Arial" w:cs="Arial"/>
          <w:i/>
          <w:lang w:val="fr-FR"/>
        </w:rPr>
        <w:t>vulpinus</w:t>
      </w:r>
      <w:proofErr w:type="spellEnd"/>
      <w:r w:rsidRPr="0050019F">
        <w:rPr>
          <w:rFonts w:ascii="Arial" w:eastAsia="Arial" w:hAnsi="Arial" w:cs="Arial"/>
          <w:i/>
          <w:lang w:val="fr-FR"/>
        </w:rPr>
        <w:t xml:space="preserve"> : </w:t>
      </w:r>
      <w:r w:rsidRPr="0050019F">
        <w:rPr>
          <w:rFonts w:ascii="Arial" w:eastAsia="Arial" w:hAnsi="Arial" w:cs="Arial"/>
          <w:lang w:val="fr-FR"/>
        </w:rPr>
        <w:t>le Congo possède un quota d'exportation de 200 kg d'ailerons séchés pour 2025, tandis que le Salvador a un quota de 26 kg pour les ailerons séchés et de 30 kg pour la peau séchée en 2024, et le Panama a un quota de 0.</w:t>
      </w:r>
    </w:p>
    <w:p w14:paraId="7AFB580D" w14:textId="77777777" w:rsidR="00E376DF" w:rsidRPr="0050019F" w:rsidRDefault="00F340B8">
      <w:pPr>
        <w:spacing w:after="0"/>
        <w:jc w:val="both"/>
        <w:rPr>
          <w:rFonts w:ascii="Arial" w:eastAsia="Arial" w:hAnsi="Arial" w:cs="Arial"/>
          <w:lang w:val="fr-FR"/>
        </w:rPr>
      </w:pPr>
      <w:r w:rsidRPr="0050019F">
        <w:rPr>
          <w:rFonts w:ascii="Arial" w:eastAsia="Arial" w:hAnsi="Arial" w:cs="Arial"/>
          <w:i/>
          <w:lang w:val="fr-FR"/>
        </w:rPr>
        <w:t xml:space="preserve">Alopias </w:t>
      </w:r>
      <w:proofErr w:type="spellStart"/>
      <w:r w:rsidRPr="0050019F">
        <w:rPr>
          <w:rFonts w:ascii="Arial" w:eastAsia="Arial" w:hAnsi="Arial" w:cs="Arial"/>
          <w:i/>
          <w:lang w:val="fr-FR"/>
        </w:rPr>
        <w:t>superciliosus</w:t>
      </w:r>
      <w:proofErr w:type="spellEnd"/>
      <w:r w:rsidRPr="0050019F">
        <w:rPr>
          <w:rFonts w:ascii="Arial" w:eastAsia="Arial" w:hAnsi="Arial" w:cs="Arial"/>
          <w:lang w:val="fr-FR"/>
        </w:rPr>
        <w:t xml:space="preserve"> : le Salvador dispose d'un quota de 574 kg pour les ailerons séchés et de 683 kg pour la peau séchée, tandis que Panama a un quota de 0.</w:t>
      </w:r>
    </w:p>
    <w:p w14:paraId="176DE456" w14:textId="77777777" w:rsidR="00E376DF" w:rsidRPr="0050019F" w:rsidRDefault="00E376DF">
      <w:pPr>
        <w:spacing w:after="0"/>
        <w:jc w:val="both"/>
        <w:rPr>
          <w:rFonts w:ascii="Arial" w:eastAsia="Arial" w:hAnsi="Arial" w:cs="Arial"/>
          <w:lang w:val="fr-FR"/>
        </w:rPr>
      </w:pPr>
    </w:p>
    <w:p w14:paraId="6DDD6339"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Certains pays, notamment le Canada, le Royaume-Uni, certains États et territoires des États-Unis, les Bahamas, les Maldives, les Îles Marshall, les Émirats arabes unis et l'Inde, ont également interdit l'exportation de tous les ailerons de requin. </w:t>
      </w:r>
    </w:p>
    <w:p w14:paraId="61347372" w14:textId="77777777" w:rsidR="00E376DF" w:rsidRPr="0050019F" w:rsidRDefault="00E376DF">
      <w:pPr>
        <w:spacing w:after="0"/>
        <w:jc w:val="both"/>
        <w:rPr>
          <w:rFonts w:ascii="Arial" w:eastAsia="Arial" w:hAnsi="Arial" w:cs="Arial"/>
          <w:lang w:val="fr-FR"/>
        </w:rPr>
      </w:pPr>
    </w:p>
    <w:p w14:paraId="343DD26D" w14:textId="77777777" w:rsidR="00E376DF" w:rsidRPr="0050019F" w:rsidRDefault="00F340B8">
      <w:pPr>
        <w:pBdr>
          <w:top w:val="nil"/>
          <w:left w:val="nil"/>
          <w:bottom w:val="nil"/>
          <w:right w:val="nil"/>
          <w:between w:val="nil"/>
        </w:pBdr>
        <w:spacing w:after="0"/>
        <w:jc w:val="both"/>
        <w:rPr>
          <w:rFonts w:ascii="Arial" w:eastAsia="Arial" w:hAnsi="Arial" w:cs="Arial"/>
          <w:lang w:val="fr-FR"/>
        </w:rPr>
      </w:pPr>
      <w:r w:rsidRPr="0050019F">
        <w:rPr>
          <w:rFonts w:ascii="Arial" w:eastAsia="Arial" w:hAnsi="Arial" w:cs="Arial"/>
          <w:lang w:val="fr-FR"/>
        </w:rPr>
        <w:t xml:space="preserve">L'Union européenne gère les requins-renards principalement via des réglementations mettant en œuvre les mesures des ORGP (CICTA et CTOI). En dehors de l'interdiction de conserver les </w:t>
      </w:r>
      <w:r w:rsidRPr="0050019F">
        <w:rPr>
          <w:rFonts w:ascii="Arial" w:eastAsia="Arial" w:hAnsi="Arial" w:cs="Arial"/>
          <w:i/>
          <w:iCs/>
          <w:lang w:val="fr-FR"/>
        </w:rPr>
        <w:t xml:space="preserve">Alopias </w:t>
      </w:r>
      <w:proofErr w:type="spellStart"/>
      <w:r w:rsidRPr="0050019F">
        <w:rPr>
          <w:rFonts w:ascii="Arial" w:eastAsia="Arial" w:hAnsi="Arial" w:cs="Arial"/>
          <w:i/>
          <w:iCs/>
          <w:lang w:val="fr-FR"/>
        </w:rPr>
        <w:t>superciliosus</w:t>
      </w:r>
      <w:proofErr w:type="spellEnd"/>
      <w:r w:rsidRPr="0050019F">
        <w:rPr>
          <w:rFonts w:ascii="Arial" w:eastAsia="Arial" w:hAnsi="Arial" w:cs="Arial"/>
          <w:lang w:val="fr-FR"/>
        </w:rPr>
        <w:t xml:space="preserve"> dans toutes ses pêcheries, ces mesures offrent donc des bénéfices limités pour les deux autres espèces de requins-renards en dehors des zones de compétence de la CICTA et de la CTOI. </w:t>
      </w:r>
    </w:p>
    <w:p w14:paraId="42BE7CA9" w14:textId="77777777" w:rsidR="00E376DF" w:rsidRPr="0050019F" w:rsidRDefault="00E376DF">
      <w:pPr>
        <w:spacing w:after="0"/>
        <w:jc w:val="both"/>
        <w:rPr>
          <w:rFonts w:ascii="Arial" w:eastAsia="Arial" w:hAnsi="Arial" w:cs="Arial"/>
          <w:lang w:val="fr-FR"/>
        </w:rPr>
      </w:pPr>
    </w:p>
    <w:p w14:paraId="20C129CD" w14:textId="77777777" w:rsidR="00E376DF" w:rsidRPr="0050019F" w:rsidRDefault="00F340B8">
      <w:pPr>
        <w:spacing w:after="0"/>
        <w:jc w:val="both"/>
        <w:rPr>
          <w:rFonts w:ascii="Arial" w:eastAsia="Arial" w:hAnsi="Arial" w:cs="Arial"/>
          <w:color w:val="38761D"/>
          <w:lang w:val="fr-FR"/>
        </w:rPr>
      </w:pPr>
      <w:r w:rsidRPr="0050019F">
        <w:rPr>
          <w:rFonts w:ascii="Arial" w:eastAsia="Arial" w:hAnsi="Arial" w:cs="Arial"/>
          <w:lang w:val="fr-FR"/>
        </w:rPr>
        <w:t xml:space="preserve">La pêcherie américaine de requin-renard commun de l’Atlantique est gérée par NOAA </w:t>
      </w:r>
      <w:proofErr w:type="spellStart"/>
      <w:r w:rsidRPr="0050019F">
        <w:rPr>
          <w:rFonts w:ascii="Arial" w:eastAsia="Arial" w:hAnsi="Arial" w:cs="Arial"/>
          <w:lang w:val="fr-FR"/>
        </w:rPr>
        <w:t>Fisheries</w:t>
      </w:r>
      <w:proofErr w:type="spellEnd"/>
      <w:r w:rsidRPr="0050019F">
        <w:rPr>
          <w:rFonts w:ascii="Arial" w:eastAsia="Arial" w:hAnsi="Arial" w:cs="Arial"/>
          <w:lang w:val="fr-FR"/>
        </w:rPr>
        <w:t xml:space="preserve"> dans le cadre du Plan de gestion consolidé des pêches pour les espèces hautement migratrices de l'Atlantique. Ce plan nécessite des permis et établit des limites de capture. La Shark Conservation </w:t>
      </w:r>
      <w:proofErr w:type="spellStart"/>
      <w:r w:rsidRPr="0050019F">
        <w:rPr>
          <w:rFonts w:ascii="Arial" w:eastAsia="Arial" w:hAnsi="Arial" w:cs="Arial"/>
          <w:lang w:val="fr-FR"/>
        </w:rPr>
        <w:t>Act</w:t>
      </w:r>
      <w:proofErr w:type="spellEnd"/>
      <w:r w:rsidRPr="0050019F">
        <w:rPr>
          <w:rFonts w:ascii="Arial" w:eastAsia="Arial" w:hAnsi="Arial" w:cs="Arial"/>
          <w:lang w:val="fr-FR"/>
        </w:rPr>
        <w:t xml:space="preserve"> stipule également que tous les requins doivent être débarqués avec leurs ailerons conservés sur le corps.</w:t>
      </w:r>
    </w:p>
    <w:p w14:paraId="2D6D5F1C" w14:textId="77777777" w:rsidR="00E376DF" w:rsidRPr="0050019F" w:rsidRDefault="00E376DF">
      <w:pPr>
        <w:pBdr>
          <w:top w:val="nil"/>
          <w:left w:val="nil"/>
          <w:bottom w:val="nil"/>
          <w:right w:val="nil"/>
          <w:between w:val="nil"/>
        </w:pBdr>
        <w:spacing w:after="0"/>
        <w:jc w:val="both"/>
        <w:rPr>
          <w:rFonts w:ascii="Arial" w:eastAsia="Arial" w:hAnsi="Arial" w:cs="Arial"/>
          <w:b/>
          <w:lang w:val="fr-FR"/>
        </w:rPr>
      </w:pPr>
    </w:p>
    <w:p w14:paraId="57E69381" w14:textId="77777777" w:rsidR="00E376DF" w:rsidRPr="0050019F" w:rsidRDefault="00F340B8">
      <w:pPr>
        <w:pBdr>
          <w:top w:val="nil"/>
          <w:left w:val="nil"/>
          <w:bottom w:val="nil"/>
          <w:right w:val="nil"/>
          <w:between w:val="nil"/>
        </w:pBdr>
        <w:spacing w:after="0"/>
        <w:ind w:left="567" w:hanging="567"/>
        <w:jc w:val="both"/>
        <w:rPr>
          <w:rFonts w:ascii="Arial" w:eastAsia="Arial" w:hAnsi="Arial" w:cs="Arial"/>
          <w:bCs/>
          <w:lang w:val="fr-FR"/>
        </w:rPr>
      </w:pPr>
      <w:r w:rsidRPr="0050019F">
        <w:rPr>
          <w:rFonts w:ascii="Arial" w:eastAsia="Arial" w:hAnsi="Arial" w:cs="Arial"/>
          <w:bCs/>
          <w:lang w:val="fr-FR"/>
        </w:rPr>
        <w:t>6.4 Conservation de l'habitat</w:t>
      </w:r>
    </w:p>
    <w:p w14:paraId="43B5B001" w14:textId="77777777" w:rsidR="00E376DF" w:rsidRPr="0050019F" w:rsidRDefault="00E376DF">
      <w:pPr>
        <w:pBdr>
          <w:top w:val="nil"/>
          <w:left w:val="nil"/>
          <w:bottom w:val="nil"/>
          <w:right w:val="nil"/>
          <w:between w:val="nil"/>
        </w:pBdr>
        <w:spacing w:after="0"/>
        <w:ind w:left="567" w:hanging="567"/>
        <w:jc w:val="both"/>
        <w:rPr>
          <w:rFonts w:ascii="Arial" w:eastAsia="Arial" w:hAnsi="Arial" w:cs="Arial"/>
          <w:bCs/>
          <w:lang w:val="fr-FR"/>
        </w:rPr>
      </w:pPr>
    </w:p>
    <w:p w14:paraId="2C2DDEAC" w14:textId="77777777" w:rsidR="00E376DF" w:rsidRPr="0050019F" w:rsidRDefault="00F340B8">
      <w:pPr>
        <w:spacing w:after="0"/>
        <w:jc w:val="both"/>
        <w:rPr>
          <w:rFonts w:ascii="Arial" w:eastAsia="Arial" w:hAnsi="Arial" w:cs="Arial"/>
          <w:lang w:val="fr-FR"/>
        </w:rPr>
      </w:pPr>
      <w:proofErr w:type="spellStart"/>
      <w:r w:rsidRPr="0050019F">
        <w:rPr>
          <w:rFonts w:ascii="Arial" w:eastAsia="Arial" w:hAnsi="Arial" w:cs="Arial"/>
          <w:lang w:val="fr-FR"/>
        </w:rPr>
        <w:t>Monad</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Shoal</w:t>
      </w:r>
      <w:proofErr w:type="spellEnd"/>
      <w:r w:rsidRPr="0050019F">
        <w:rPr>
          <w:rFonts w:ascii="Arial" w:eastAsia="Arial" w:hAnsi="Arial" w:cs="Arial"/>
          <w:lang w:val="fr-FR"/>
        </w:rPr>
        <w:t xml:space="preserve"> &amp; </w:t>
      </w:r>
      <w:proofErr w:type="spellStart"/>
      <w:r w:rsidRPr="0050019F">
        <w:rPr>
          <w:rFonts w:ascii="Arial" w:eastAsia="Arial" w:hAnsi="Arial" w:cs="Arial"/>
          <w:lang w:val="fr-FR"/>
        </w:rPr>
        <w:t>Gato</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Malapascua</w:t>
      </w:r>
      <w:proofErr w:type="spellEnd"/>
      <w:r w:rsidRPr="0050019F">
        <w:rPr>
          <w:rFonts w:ascii="Arial" w:eastAsia="Arial" w:hAnsi="Arial" w:cs="Arial"/>
          <w:lang w:val="fr-FR"/>
        </w:rPr>
        <w:t>, Philippines : sanctuaire pour les requins et les raies. Il est très petit et localisé, et ne couvre donc pas l'ensemble des habitats utilisés par l'espèce.</w:t>
      </w:r>
    </w:p>
    <w:p w14:paraId="76C42AD2" w14:textId="77777777" w:rsidR="00E376DF" w:rsidRPr="0050019F" w:rsidRDefault="00E376DF">
      <w:pPr>
        <w:spacing w:after="0"/>
        <w:jc w:val="both"/>
        <w:rPr>
          <w:rFonts w:ascii="Arial" w:eastAsia="Arial" w:hAnsi="Arial" w:cs="Arial"/>
          <w:lang w:val="fr-FR"/>
        </w:rPr>
      </w:pPr>
    </w:p>
    <w:p w14:paraId="5EABBF49"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Aire marine protégée de </w:t>
      </w:r>
      <w:proofErr w:type="spellStart"/>
      <w:r w:rsidRPr="0050019F">
        <w:rPr>
          <w:rFonts w:ascii="Arial" w:eastAsia="Arial" w:hAnsi="Arial" w:cs="Arial"/>
          <w:lang w:val="fr-FR"/>
        </w:rPr>
        <w:t>Selat</w:t>
      </w:r>
      <w:proofErr w:type="spellEnd"/>
      <w:r w:rsidRPr="0050019F">
        <w:rPr>
          <w:rFonts w:ascii="Arial" w:eastAsia="Arial" w:hAnsi="Arial" w:cs="Arial"/>
          <w:lang w:val="fr-FR"/>
        </w:rPr>
        <w:t xml:space="preserve"> Pantar, </w:t>
      </w:r>
      <w:proofErr w:type="spellStart"/>
      <w:r w:rsidRPr="0050019F">
        <w:rPr>
          <w:rFonts w:ascii="Arial" w:eastAsia="Arial" w:hAnsi="Arial" w:cs="Arial"/>
          <w:lang w:val="fr-FR"/>
        </w:rPr>
        <w:t>Nusa</w:t>
      </w:r>
      <w:proofErr w:type="spellEnd"/>
      <w:r w:rsidRPr="0050019F">
        <w:rPr>
          <w:rFonts w:ascii="Arial" w:eastAsia="Arial" w:hAnsi="Arial" w:cs="Arial"/>
          <w:lang w:val="fr-FR"/>
        </w:rPr>
        <w:t xml:space="preserve"> </w:t>
      </w:r>
      <w:proofErr w:type="spellStart"/>
      <w:r w:rsidRPr="0050019F">
        <w:rPr>
          <w:rFonts w:ascii="Arial" w:eastAsia="Arial" w:hAnsi="Arial" w:cs="Arial"/>
          <w:lang w:val="fr-FR"/>
        </w:rPr>
        <w:t>Tenggara</w:t>
      </w:r>
      <w:proofErr w:type="spellEnd"/>
      <w:r w:rsidRPr="0050019F">
        <w:rPr>
          <w:rFonts w:ascii="Arial" w:eastAsia="Arial" w:hAnsi="Arial" w:cs="Arial"/>
          <w:lang w:val="fr-FR"/>
        </w:rPr>
        <w:t xml:space="preserve"> oriental (NTT), Indonésie : un décret provincial interdit la capture et le commerce des requins-renards pélagiques dans la province de NTT. Une protection très localisée qui offre une protection limitée pour ce type d'espèces migratrices.</w:t>
      </w:r>
    </w:p>
    <w:p w14:paraId="7DD63D3D" w14:textId="77777777" w:rsidR="00E376DF" w:rsidRPr="0050019F" w:rsidRDefault="00E376DF">
      <w:pPr>
        <w:spacing w:after="0"/>
        <w:jc w:val="both"/>
        <w:rPr>
          <w:rFonts w:ascii="Arial" w:eastAsia="Arial" w:hAnsi="Arial" w:cs="Arial"/>
          <w:lang w:val="fr-FR"/>
        </w:rPr>
      </w:pPr>
    </w:p>
    <w:p w14:paraId="1EF858AE"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L'établissement d'aires marines protégées (AMP) au sein des ZEE peut offrir un certain niveau de protection aux </w:t>
      </w:r>
      <w:r w:rsidRPr="0050019F">
        <w:rPr>
          <w:rFonts w:ascii="Arial" w:eastAsia="Arial" w:hAnsi="Arial" w:cs="Arial"/>
          <w:i/>
          <w:iCs/>
          <w:lang w:val="fr-FR"/>
        </w:rPr>
        <w:t>Alopias</w:t>
      </w:r>
      <w:r w:rsidRPr="0050019F">
        <w:rPr>
          <w:rFonts w:ascii="Arial" w:eastAsia="Arial" w:hAnsi="Arial" w:cs="Arial"/>
          <w:lang w:val="fr-FR"/>
        </w:rPr>
        <w:t xml:space="preserve"> et à leurs habitats essentiels. Cependant, compte tenu des niveaux variables de mise en place des AMP dans le monde et de la nature migratoire de ces espèces, cette protection reste insuffisante. De plus, les habitats pélagiques critiques en haute mer ne </w:t>
      </w:r>
      <w:r w:rsidRPr="0050019F">
        <w:rPr>
          <w:rFonts w:ascii="Arial" w:eastAsia="Arial" w:hAnsi="Arial" w:cs="Arial"/>
          <w:lang w:val="fr-FR"/>
        </w:rPr>
        <w:lastRenderedPageBreak/>
        <w:t>bénéficient d'aucune protection, ce qui est particulièrement préoccupant si l'on tient compte de la nature hautement migratoire et pélagique de toutes les espèces d'</w:t>
      </w:r>
      <w:r w:rsidRPr="0050019F">
        <w:rPr>
          <w:rFonts w:ascii="Arial" w:eastAsia="Arial" w:hAnsi="Arial" w:cs="Arial"/>
          <w:i/>
          <w:iCs/>
          <w:lang w:val="fr-FR"/>
        </w:rPr>
        <w:t xml:space="preserve">Alopias. </w:t>
      </w:r>
    </w:p>
    <w:p w14:paraId="386EC714" w14:textId="77777777" w:rsidR="00E376DF" w:rsidRPr="0050019F" w:rsidRDefault="00E376DF">
      <w:pPr>
        <w:pBdr>
          <w:top w:val="nil"/>
          <w:left w:val="nil"/>
          <w:bottom w:val="nil"/>
          <w:right w:val="nil"/>
          <w:between w:val="nil"/>
        </w:pBdr>
        <w:spacing w:after="0"/>
        <w:jc w:val="both"/>
        <w:rPr>
          <w:rFonts w:ascii="Arial" w:eastAsia="Arial" w:hAnsi="Arial" w:cs="Arial"/>
          <w:b/>
          <w:lang w:val="fr-FR"/>
        </w:rPr>
      </w:pPr>
    </w:p>
    <w:p w14:paraId="0CD82921" w14:textId="77777777" w:rsidR="00E376DF" w:rsidRPr="0050019F" w:rsidRDefault="00F340B8">
      <w:pPr>
        <w:pBdr>
          <w:top w:val="nil"/>
          <w:left w:val="nil"/>
          <w:bottom w:val="nil"/>
          <w:right w:val="nil"/>
          <w:between w:val="nil"/>
        </w:pBdr>
        <w:spacing w:after="0"/>
        <w:ind w:left="567" w:hanging="567"/>
        <w:jc w:val="both"/>
        <w:rPr>
          <w:rFonts w:ascii="Arial" w:eastAsia="Arial" w:hAnsi="Arial" w:cs="Arial"/>
          <w:bCs/>
          <w:lang w:val="fr-FR"/>
        </w:rPr>
      </w:pPr>
      <w:r w:rsidRPr="0050019F">
        <w:rPr>
          <w:rFonts w:ascii="Arial" w:eastAsia="Arial" w:hAnsi="Arial" w:cs="Arial"/>
          <w:bCs/>
          <w:lang w:val="fr-FR"/>
        </w:rPr>
        <w:t xml:space="preserve">6.5 </w:t>
      </w:r>
      <w:r w:rsidRPr="0050019F">
        <w:rPr>
          <w:rFonts w:ascii="Arial" w:eastAsia="Arial" w:hAnsi="Arial" w:cs="Arial"/>
          <w:bCs/>
          <w:lang w:val="fr-FR"/>
        </w:rPr>
        <w:tab/>
        <w:t>Surveillance de la population</w:t>
      </w:r>
    </w:p>
    <w:p w14:paraId="5BAE88D0" w14:textId="77777777" w:rsidR="00E376DF" w:rsidRPr="0050019F" w:rsidRDefault="00E376DF">
      <w:pPr>
        <w:spacing w:after="0"/>
        <w:jc w:val="both"/>
        <w:rPr>
          <w:rFonts w:ascii="Arial" w:eastAsia="Arial" w:hAnsi="Arial" w:cs="Arial"/>
          <w:lang w:val="fr-FR"/>
        </w:rPr>
      </w:pPr>
    </w:p>
    <w:p w14:paraId="51C38BBF"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Le suivi des populations par espèce fait souvent défaut, car les données disponibles sont très limitées et généralement agrégées à des niveaux taxonomiques supérieurs. </w:t>
      </w:r>
    </w:p>
    <w:p w14:paraId="55D505B6" w14:textId="77777777" w:rsidR="00E376DF" w:rsidRPr="0050019F" w:rsidRDefault="00E376DF">
      <w:pPr>
        <w:spacing w:after="0"/>
        <w:jc w:val="both"/>
        <w:rPr>
          <w:rFonts w:ascii="Arial" w:eastAsia="Arial" w:hAnsi="Arial" w:cs="Arial"/>
          <w:lang w:val="fr-FR"/>
        </w:rPr>
      </w:pPr>
    </w:p>
    <w:p w14:paraId="68490376" w14:textId="77777777" w:rsidR="00E376DF" w:rsidRPr="0050019F" w:rsidRDefault="00F340B8">
      <w:pPr>
        <w:spacing w:after="0"/>
        <w:ind w:left="567" w:hanging="567"/>
        <w:rPr>
          <w:rFonts w:ascii="Arial" w:eastAsia="Arial" w:hAnsi="Arial" w:cs="Arial"/>
          <w:lang w:val="fr-FR"/>
        </w:rPr>
      </w:pPr>
      <w:r w:rsidRPr="0050019F">
        <w:rPr>
          <w:rFonts w:ascii="Arial" w:eastAsia="Arial" w:hAnsi="Arial" w:cs="Arial"/>
          <w:b/>
          <w:lang w:val="fr-FR"/>
        </w:rPr>
        <w:t xml:space="preserve">7. </w:t>
      </w:r>
      <w:r w:rsidRPr="0050019F">
        <w:rPr>
          <w:rFonts w:ascii="Arial" w:eastAsia="Arial" w:hAnsi="Arial" w:cs="Arial"/>
          <w:b/>
          <w:lang w:val="fr-FR"/>
        </w:rPr>
        <w:tab/>
        <w:t>Effets de l'amendement proposé</w:t>
      </w:r>
    </w:p>
    <w:p w14:paraId="5416B8BB" w14:textId="77777777" w:rsidR="00E376DF" w:rsidRPr="0050019F" w:rsidRDefault="00E376DF">
      <w:pPr>
        <w:spacing w:after="0"/>
        <w:ind w:left="567" w:hanging="567"/>
        <w:jc w:val="both"/>
        <w:rPr>
          <w:rFonts w:ascii="Arial" w:eastAsia="Arial" w:hAnsi="Arial" w:cs="Arial"/>
          <w:bCs/>
          <w:lang w:val="fr-FR"/>
        </w:rPr>
      </w:pPr>
    </w:p>
    <w:p w14:paraId="06B9C93C"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 xml:space="preserve">7.1 </w:t>
      </w:r>
      <w:r w:rsidRPr="0050019F">
        <w:rPr>
          <w:rFonts w:ascii="Arial" w:eastAsia="Arial" w:hAnsi="Arial" w:cs="Arial"/>
          <w:bCs/>
          <w:lang w:val="fr-FR"/>
        </w:rPr>
        <w:tab/>
        <w:t>Avantages prévus de l'amendement</w:t>
      </w:r>
    </w:p>
    <w:p w14:paraId="2069BA79" w14:textId="77777777" w:rsidR="00E376DF" w:rsidRPr="0050019F" w:rsidRDefault="00E376DF">
      <w:pPr>
        <w:spacing w:after="0"/>
        <w:jc w:val="both"/>
        <w:rPr>
          <w:rFonts w:ascii="Arial" w:eastAsia="Arial" w:hAnsi="Arial" w:cs="Arial"/>
          <w:lang w:val="fr-FR"/>
        </w:rPr>
      </w:pPr>
    </w:p>
    <w:p w14:paraId="132365DD"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Une inscription à l’Annexe I de la CMS entraînerait la mise en place de réglementations nationales interdisant la capture de ces espèces, ce qui, combiné à leur inscription actuelle à l'Annexe II (favorisant la coopération et la gestion régionales), contribuerait à réduire la mortalité de ces espèces fortement menacées et à favoriser leur rétablissement. </w:t>
      </w:r>
    </w:p>
    <w:p w14:paraId="500781B6" w14:textId="77777777" w:rsidR="00E376DF" w:rsidRPr="0050019F" w:rsidRDefault="00E376DF">
      <w:pPr>
        <w:spacing w:after="0"/>
        <w:jc w:val="both"/>
        <w:rPr>
          <w:rFonts w:ascii="Arial" w:eastAsia="Arial" w:hAnsi="Arial" w:cs="Arial"/>
          <w:lang w:val="fr-FR"/>
        </w:rPr>
      </w:pPr>
    </w:p>
    <w:p w14:paraId="4B080652"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Toutes les espèces du genre </w:t>
      </w:r>
      <w:r w:rsidRPr="0050019F">
        <w:rPr>
          <w:rFonts w:ascii="Arial" w:eastAsia="Arial" w:hAnsi="Arial" w:cs="Arial"/>
          <w:i/>
          <w:iCs/>
          <w:lang w:val="fr-FR"/>
        </w:rPr>
        <w:t>Alopias</w:t>
      </w:r>
      <w:r w:rsidRPr="0050019F">
        <w:rPr>
          <w:rFonts w:ascii="Arial" w:eastAsia="Arial" w:hAnsi="Arial" w:cs="Arial"/>
          <w:lang w:val="fr-FR"/>
        </w:rPr>
        <w:t xml:space="preserve"> nécessitent des mesures de conservation urgentes, en raison de leur cycle de vie lent, de leur biologie vulnérable, et des fortes réductions observées dans leurs populations du fait de la pression de pêche anthropique. Bien que certaines protections nationales ou régionales existent, elles ne couvrent pas l'ensemble de leur aire de répartition, ce qui, pour des espèces migratrices de ce type, ne garantit pas une protection adéquate. Les mesures de gestion actuelles sont également insuffisantes pour stopper</w:t>
      </w:r>
      <w:r w:rsidRPr="0050019F">
        <w:rPr>
          <w:rFonts w:ascii="Arial" w:eastAsia="Arial" w:hAnsi="Arial" w:cs="Arial"/>
          <w:lang w:val="fr-FR"/>
        </w:rPr>
        <w:t xml:space="preserve"> le déclin continu des populations. L'inscription à l'Annexe I permettrait de résoudre ces problèmes. </w:t>
      </w:r>
    </w:p>
    <w:p w14:paraId="0DE76483"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 </w:t>
      </w:r>
    </w:p>
    <w:p w14:paraId="0107BE93"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 xml:space="preserve">7.2 </w:t>
      </w:r>
      <w:r w:rsidRPr="0050019F">
        <w:rPr>
          <w:rFonts w:ascii="Arial" w:eastAsia="Arial" w:hAnsi="Arial" w:cs="Arial"/>
          <w:bCs/>
          <w:lang w:val="fr-FR"/>
        </w:rPr>
        <w:tab/>
        <w:t>Risques potentiels de l'amendement</w:t>
      </w:r>
    </w:p>
    <w:p w14:paraId="2126BDBC" w14:textId="77777777" w:rsidR="00E376DF" w:rsidRPr="0050019F" w:rsidRDefault="00E376DF">
      <w:pPr>
        <w:spacing w:after="0"/>
        <w:jc w:val="both"/>
        <w:rPr>
          <w:rFonts w:ascii="Arial" w:eastAsia="Arial" w:hAnsi="Arial" w:cs="Arial"/>
          <w:lang w:val="fr-FR"/>
        </w:rPr>
      </w:pPr>
    </w:p>
    <w:p w14:paraId="66498ED7"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Aucun risque n'a été identifié. L'inscription à l'Annexe I de la CMS viendrait compléter les mesures de non-conservation des ORGP, renforcer les rares protections nationales déjà en place, et soutenir l'inscription à l’Annexe II de la CITES en allégeant la charge des agences chargées de l'application des règles commerciales.</w:t>
      </w:r>
    </w:p>
    <w:p w14:paraId="2EF9C6A1" w14:textId="77777777" w:rsidR="00E376DF" w:rsidRPr="0050019F" w:rsidRDefault="00E376DF">
      <w:pPr>
        <w:spacing w:after="0"/>
        <w:jc w:val="both"/>
        <w:rPr>
          <w:rFonts w:ascii="Arial" w:eastAsia="Arial" w:hAnsi="Arial" w:cs="Arial"/>
          <w:lang w:val="fr-FR"/>
        </w:rPr>
      </w:pPr>
    </w:p>
    <w:p w14:paraId="3F45DBAA" w14:textId="77777777" w:rsidR="00E376DF" w:rsidRPr="0050019F" w:rsidRDefault="00F340B8">
      <w:pPr>
        <w:spacing w:after="0"/>
        <w:ind w:left="567" w:hanging="567"/>
        <w:jc w:val="both"/>
        <w:rPr>
          <w:rFonts w:ascii="Arial" w:eastAsia="Arial" w:hAnsi="Arial" w:cs="Arial"/>
          <w:bCs/>
          <w:lang w:val="fr-FR"/>
        </w:rPr>
      </w:pPr>
      <w:r w:rsidRPr="0050019F">
        <w:rPr>
          <w:rFonts w:ascii="Arial" w:eastAsia="Arial" w:hAnsi="Arial" w:cs="Arial"/>
          <w:bCs/>
          <w:lang w:val="fr-FR"/>
        </w:rPr>
        <w:t>7.3</w:t>
      </w:r>
      <w:r w:rsidRPr="0050019F">
        <w:rPr>
          <w:rFonts w:ascii="Arial" w:eastAsia="Arial" w:hAnsi="Arial" w:cs="Arial"/>
          <w:bCs/>
          <w:lang w:val="fr-FR"/>
        </w:rPr>
        <w:tab/>
        <w:t xml:space="preserve">Intention du proposant concernant l'élaboration d'un accord ou d'une </w:t>
      </w:r>
      <w:r w:rsidRPr="0050019F">
        <w:rPr>
          <w:rFonts w:ascii="Arial" w:eastAsia="Arial" w:hAnsi="Arial" w:cs="Arial"/>
          <w:bCs/>
          <w:lang w:val="fr-FR"/>
        </w:rPr>
        <w:br/>
        <w:t>Action concertée</w:t>
      </w:r>
    </w:p>
    <w:p w14:paraId="7608E60A" w14:textId="77777777" w:rsidR="00E376DF" w:rsidRPr="0050019F" w:rsidRDefault="00E376DF">
      <w:pPr>
        <w:spacing w:after="0"/>
        <w:jc w:val="both"/>
        <w:rPr>
          <w:rFonts w:ascii="Arial" w:eastAsia="Arial" w:hAnsi="Arial" w:cs="Arial"/>
          <w:lang w:val="fr-FR"/>
        </w:rPr>
      </w:pPr>
    </w:p>
    <w:p w14:paraId="4E6E134E" w14:textId="77777777" w:rsidR="00E376DF" w:rsidRPr="0050019F" w:rsidRDefault="00F340B8">
      <w:pPr>
        <w:spacing w:after="0"/>
        <w:jc w:val="both"/>
        <w:rPr>
          <w:rFonts w:ascii="Arial" w:eastAsia="Arial" w:hAnsi="Arial" w:cs="Arial"/>
          <w:color w:val="38761D"/>
          <w:lang w:val="fr-FR"/>
        </w:rPr>
      </w:pPr>
      <w:r w:rsidRPr="0050019F">
        <w:rPr>
          <w:rFonts w:ascii="Arial" w:eastAsia="Arial" w:hAnsi="Arial" w:cs="Arial"/>
          <w:lang w:val="fr-FR"/>
        </w:rPr>
        <w:t>Le proposant a l'intention de soutenir et d'encourager la mise en place d'Actions concertées afin de renforcer l'inscription de l'espèce à l'Annexe I de la CMS.</w:t>
      </w:r>
    </w:p>
    <w:p w14:paraId="4010472F" w14:textId="77777777" w:rsidR="00E37C07" w:rsidRDefault="00E37C07">
      <w:pPr>
        <w:spacing w:after="0"/>
        <w:ind w:left="567" w:hanging="567"/>
        <w:jc w:val="both"/>
        <w:rPr>
          <w:rFonts w:ascii="Arial" w:eastAsia="Arial" w:hAnsi="Arial" w:cs="Arial"/>
          <w:lang w:val="fr-FR"/>
        </w:rPr>
      </w:pPr>
    </w:p>
    <w:p w14:paraId="1D3299EB" w14:textId="63D6BCA7" w:rsidR="00E376DF" w:rsidRPr="0050019F" w:rsidRDefault="00F340B8">
      <w:pPr>
        <w:spacing w:after="0"/>
        <w:ind w:left="567" w:hanging="567"/>
        <w:jc w:val="both"/>
        <w:rPr>
          <w:rFonts w:ascii="Arial" w:eastAsia="Arial" w:hAnsi="Arial" w:cs="Arial"/>
          <w:b/>
          <w:lang w:val="fr-FR"/>
        </w:rPr>
      </w:pPr>
      <w:r w:rsidRPr="0050019F">
        <w:rPr>
          <w:rFonts w:ascii="Arial" w:eastAsia="Arial" w:hAnsi="Arial" w:cs="Arial"/>
          <w:b/>
          <w:lang w:val="fr-FR"/>
        </w:rPr>
        <w:t>8. États de l'aire de répartition</w:t>
      </w:r>
    </w:p>
    <w:p w14:paraId="39478FBB" w14:textId="77777777" w:rsidR="00E376DF" w:rsidRPr="0050019F" w:rsidRDefault="00E376DF">
      <w:pPr>
        <w:spacing w:after="0"/>
        <w:ind w:left="567" w:hanging="567"/>
        <w:jc w:val="both"/>
        <w:rPr>
          <w:rFonts w:ascii="Arial" w:eastAsia="Arial" w:hAnsi="Arial" w:cs="Arial"/>
          <w:lang w:val="fr-FR"/>
        </w:rPr>
      </w:pPr>
    </w:p>
    <w:p w14:paraId="0961DE17"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Les trois espèces de requins-renards se trouvent dans des zones situées au-delà des juridictions nationales, de sorte que l'article I h) de la CMS doit être pris en compte pour déterminer un État de répartition : </w:t>
      </w:r>
    </w:p>
    <w:p w14:paraId="0A91D414" w14:textId="77777777" w:rsidR="00E376DF" w:rsidRPr="0050019F" w:rsidRDefault="00E376DF">
      <w:pPr>
        <w:spacing w:after="0"/>
        <w:jc w:val="both"/>
        <w:rPr>
          <w:rFonts w:ascii="Arial" w:eastAsia="Arial" w:hAnsi="Arial" w:cs="Arial"/>
          <w:lang w:val="fr-FR"/>
        </w:rPr>
      </w:pPr>
    </w:p>
    <w:p w14:paraId="1781ADD4" w14:textId="77777777" w:rsidR="00E376DF" w:rsidRPr="0050019F" w:rsidRDefault="00F340B8">
      <w:pPr>
        <w:spacing w:after="0"/>
        <w:ind w:left="720"/>
        <w:jc w:val="both"/>
        <w:rPr>
          <w:rFonts w:ascii="Arial" w:eastAsia="Arial" w:hAnsi="Arial" w:cs="Arial"/>
          <w:lang w:val="fr-FR"/>
        </w:rPr>
      </w:pPr>
      <w:r w:rsidRPr="0050019F">
        <w:rPr>
          <w:rFonts w:ascii="Arial" w:eastAsia="Arial" w:hAnsi="Arial" w:cs="Arial"/>
          <w:lang w:val="fr-FR"/>
        </w:rPr>
        <w:t>« État de l'aire de répartition, signifie, pour une espèce migratrice donnée, tout État […] qui exerce sa juridiction sur une partie quelconque de l'aire de répartition de cette espèce migratrice, ou encore, un État dont les navires battant son pavillon procèdent à des prélèvements sur cette espèce en dehors des limites de juridiction nationale. »</w:t>
      </w:r>
    </w:p>
    <w:p w14:paraId="64F65815" w14:textId="77777777" w:rsidR="00E376DF" w:rsidRPr="0050019F" w:rsidRDefault="00E376DF">
      <w:pPr>
        <w:spacing w:after="0"/>
        <w:ind w:left="720"/>
        <w:jc w:val="both"/>
        <w:rPr>
          <w:rFonts w:ascii="Arial" w:eastAsia="Arial" w:hAnsi="Arial" w:cs="Arial"/>
          <w:lang w:val="fr-FR"/>
        </w:rPr>
      </w:pPr>
    </w:p>
    <w:p w14:paraId="599E1510" w14:textId="77777777" w:rsidR="00E376DF" w:rsidRPr="0050019F" w:rsidRDefault="00F340B8">
      <w:pPr>
        <w:spacing w:after="0"/>
        <w:jc w:val="both"/>
        <w:rPr>
          <w:rFonts w:ascii="Arial" w:eastAsia="Arial" w:hAnsi="Arial" w:cs="Arial"/>
          <w:sz w:val="24"/>
          <w:szCs w:val="24"/>
          <w:lang w:val="fr-FR"/>
        </w:rPr>
      </w:pPr>
      <w:r w:rsidRPr="0050019F">
        <w:rPr>
          <w:rFonts w:ascii="Arial" w:eastAsia="Arial" w:hAnsi="Arial" w:cs="Arial"/>
          <w:lang w:val="fr-FR"/>
        </w:rPr>
        <w:t>En conséquence, un État de l’aire de répartition inclut tout pays où les espèces d'</w:t>
      </w:r>
      <w:r w:rsidRPr="0050019F">
        <w:rPr>
          <w:rFonts w:ascii="Arial" w:eastAsia="Arial" w:hAnsi="Arial" w:cs="Arial"/>
          <w:i/>
          <w:iCs/>
          <w:lang w:val="fr-FR"/>
        </w:rPr>
        <w:t>Alopias</w:t>
      </w:r>
      <w:r w:rsidRPr="0050019F">
        <w:rPr>
          <w:rFonts w:ascii="Arial" w:eastAsia="Arial" w:hAnsi="Arial" w:cs="Arial"/>
          <w:lang w:val="fr-FR"/>
        </w:rPr>
        <w:t xml:space="preserve"> sont présentes dans les eaux nationales, ainsi que tous les États dont les flottes exploitent ces espèces en haute mer.</w:t>
      </w:r>
    </w:p>
    <w:p w14:paraId="209AF52F" w14:textId="2C4CBA06" w:rsidR="00E37C07" w:rsidRDefault="00F340B8">
      <w:pPr>
        <w:spacing w:after="0"/>
        <w:jc w:val="both"/>
        <w:rPr>
          <w:rFonts w:ascii="Arial" w:eastAsia="Arial" w:hAnsi="Arial" w:cs="Arial"/>
          <w:lang w:val="fr-FR"/>
        </w:rPr>
      </w:pPr>
      <w:r w:rsidRPr="0050019F">
        <w:rPr>
          <w:rFonts w:ascii="Arial" w:eastAsia="Arial" w:hAnsi="Arial" w:cs="Arial"/>
          <w:lang w:val="fr-FR"/>
        </w:rPr>
        <w:t xml:space="preserve"> </w:t>
      </w:r>
      <w:r w:rsidR="00E37C07">
        <w:rPr>
          <w:rFonts w:ascii="Arial" w:eastAsia="Arial" w:hAnsi="Arial" w:cs="Arial"/>
          <w:lang w:val="fr-FR"/>
        </w:rPr>
        <w:br w:type="page"/>
      </w:r>
    </w:p>
    <w:p w14:paraId="73BCD4E7" w14:textId="77777777" w:rsidR="00E376DF" w:rsidRPr="0050019F" w:rsidRDefault="00F340B8">
      <w:pPr>
        <w:spacing w:after="0"/>
        <w:jc w:val="both"/>
        <w:rPr>
          <w:rFonts w:ascii="Arial" w:eastAsia="Arial" w:hAnsi="Arial" w:cs="Arial"/>
          <w:b/>
          <w:bCs/>
          <w:u w:val="single"/>
          <w:lang w:val="fr-FR"/>
        </w:rPr>
      </w:pPr>
      <w:r w:rsidRPr="0050019F">
        <w:rPr>
          <w:rFonts w:ascii="Arial" w:eastAsia="Arial" w:hAnsi="Arial" w:cs="Arial"/>
          <w:b/>
          <w:bCs/>
          <w:lang w:val="fr-FR"/>
        </w:rPr>
        <w:lastRenderedPageBreak/>
        <w:t>a)</w:t>
      </w:r>
      <w:r w:rsidRPr="0050019F">
        <w:rPr>
          <w:rFonts w:ascii="Arial" w:eastAsia="Arial" w:hAnsi="Arial" w:cs="Arial"/>
          <w:b/>
          <w:bCs/>
          <w:sz w:val="14"/>
          <w:szCs w:val="14"/>
          <w:lang w:val="fr-FR"/>
        </w:rPr>
        <w:t xml:space="preserve"> </w:t>
      </w:r>
      <w:r w:rsidRPr="0050019F">
        <w:rPr>
          <w:rFonts w:ascii="Arial" w:eastAsia="Arial" w:hAnsi="Arial" w:cs="Arial"/>
          <w:b/>
          <w:bCs/>
          <w:u w:val="single"/>
          <w:lang w:val="fr-FR"/>
        </w:rPr>
        <w:t>Requin-renard pélagique (</w:t>
      </w:r>
      <w:r w:rsidRPr="0050019F">
        <w:rPr>
          <w:rFonts w:ascii="Arial" w:eastAsia="Arial" w:hAnsi="Arial" w:cs="Arial"/>
          <w:b/>
          <w:bCs/>
          <w:i/>
          <w:iCs/>
          <w:u w:val="single"/>
          <w:lang w:val="fr-FR"/>
        </w:rPr>
        <w:t xml:space="preserve">Alopias </w:t>
      </w:r>
      <w:proofErr w:type="spellStart"/>
      <w:r w:rsidRPr="0050019F">
        <w:rPr>
          <w:rFonts w:ascii="Arial" w:eastAsia="Arial" w:hAnsi="Arial" w:cs="Arial"/>
          <w:b/>
          <w:bCs/>
          <w:i/>
          <w:iCs/>
          <w:u w:val="single"/>
          <w:lang w:val="fr-FR"/>
        </w:rPr>
        <w:t>pelagicus</w:t>
      </w:r>
      <w:proofErr w:type="spellEnd"/>
      <w:r w:rsidRPr="0050019F">
        <w:rPr>
          <w:rFonts w:ascii="Arial" w:eastAsia="Arial" w:hAnsi="Arial" w:cs="Arial"/>
          <w:b/>
          <w:bCs/>
          <w:u w:val="single"/>
          <w:lang w:val="fr-FR"/>
        </w:rPr>
        <w:t>) :</w:t>
      </w:r>
    </w:p>
    <w:p w14:paraId="2E40910A"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Samoa américaines ; Australie ; Bangladesh ; Chagos (archipel, Territoire britannique de l’océan Indien) ; Brunei Darussalam ; Cambodge ; Chine ; Christmas (île) ; Cocos (Keeling) (îles) ; Colombie ; Comores ; Cook (îles) ; Costa Rica ; Territoire contesté (îles Spratley, îles Paracel) ;</w:t>
      </w:r>
      <w:r w:rsidRPr="0050019F">
        <w:rPr>
          <w:rFonts w:ascii="Arial" w:eastAsia="Arial" w:hAnsi="Arial" w:cs="Arial"/>
          <w:lang w:val="fr-FR"/>
        </w:rPr>
        <w:t xml:space="preserve"> Djibouti ; Équateur (continent, Galápagos) ; Égypte ; El Salvador ; Érythrée ; Fidji ; Polynésie française ; Guam ; Guatemala ; Honduras ; Hong Kong ; Inde (îles Andaman) ; Indonésie ; Iran, République islamique d’ ; Japon ; Kenya ; Kiribati ; Corée, République de ; Macao ; Madagascar ; Malaisie ; Maldives ; Îles Marshall ; Maurice ; Mayotte ; Mexique ; Micronésie, États fédérés de ; Mozambique ; Myanmar ; Nauru ; Nouvelle-Calédonie ; Nicaragua ; Niue ; Norfolk (île) ; Îles Mariannes du Nord ; Oman ; Pakis</w:t>
      </w:r>
      <w:r w:rsidRPr="0050019F">
        <w:rPr>
          <w:rFonts w:ascii="Arial" w:eastAsia="Arial" w:hAnsi="Arial" w:cs="Arial"/>
          <w:lang w:val="fr-FR"/>
        </w:rPr>
        <w:t>tan ; Palaos ; Panama ; Papouasie-Nouvelle-Guinée ; Pérou ; Philippines ; Pitcairn ; La Réunion ; Samoa ; Arabie Saoudite ; Seychelles ; Singapour ; Îles Salomon ; Somalie ; Afrique du Sud ; Sri Lanka ; Soudan ; Taïwan, province de Chine ; Tanzanie, République-Unie de ; Thaïlande ; Timor-Leste ; Tokelau ; Tonga ; Tuvalu ; États-Unis (îles Hawaï) ; Îles mineures éloignées des États-Unis (Johnston, Howland-Baker, Midway, ligne US, Wake) ; Vanuatu ; Viêt Nam ; Wallis et Futuna ; Yémen.</w:t>
      </w:r>
    </w:p>
    <w:p w14:paraId="37B24B04" w14:textId="77777777" w:rsidR="00E376DF" w:rsidRPr="0050019F" w:rsidRDefault="00E376DF">
      <w:pPr>
        <w:spacing w:after="0"/>
        <w:jc w:val="both"/>
        <w:rPr>
          <w:rFonts w:ascii="Arial" w:eastAsia="Arial" w:hAnsi="Arial" w:cs="Arial"/>
          <w:lang w:val="fr-FR"/>
        </w:rPr>
      </w:pPr>
    </w:p>
    <w:p w14:paraId="4DF49A04" w14:textId="77777777" w:rsidR="00E376DF" w:rsidRPr="0050019F" w:rsidRDefault="00F340B8">
      <w:pPr>
        <w:spacing w:after="0"/>
        <w:jc w:val="both"/>
        <w:rPr>
          <w:rFonts w:ascii="Arial" w:eastAsia="Arial" w:hAnsi="Arial" w:cs="Arial"/>
          <w:b/>
          <w:bCs/>
          <w:i/>
          <w:iCs/>
          <w:u w:val="single"/>
          <w:lang w:val="fr-FR"/>
        </w:rPr>
      </w:pPr>
      <w:r w:rsidRPr="0050019F">
        <w:rPr>
          <w:rFonts w:ascii="Arial" w:eastAsia="Arial" w:hAnsi="Arial" w:cs="Arial"/>
          <w:b/>
          <w:bCs/>
          <w:lang w:val="fr-FR"/>
        </w:rPr>
        <w:t>b)</w:t>
      </w:r>
      <w:r w:rsidRPr="0050019F">
        <w:rPr>
          <w:rFonts w:ascii="Arial" w:eastAsia="Arial" w:hAnsi="Arial" w:cs="Arial"/>
          <w:b/>
          <w:bCs/>
          <w:sz w:val="14"/>
          <w:szCs w:val="14"/>
          <w:lang w:val="fr-FR"/>
        </w:rPr>
        <w:t xml:space="preserve"> </w:t>
      </w:r>
      <w:r w:rsidRPr="0050019F">
        <w:rPr>
          <w:rFonts w:ascii="Arial" w:eastAsia="Arial" w:hAnsi="Arial" w:cs="Arial"/>
          <w:b/>
          <w:bCs/>
          <w:u w:val="single"/>
          <w:lang w:val="fr-FR"/>
        </w:rPr>
        <w:t>Requin-renard à gros yeux (</w:t>
      </w:r>
      <w:r w:rsidRPr="0050019F">
        <w:rPr>
          <w:rFonts w:ascii="Arial" w:eastAsia="Arial" w:hAnsi="Arial" w:cs="Arial"/>
          <w:b/>
          <w:bCs/>
          <w:i/>
          <w:iCs/>
          <w:u w:val="single"/>
          <w:lang w:val="fr-FR"/>
        </w:rPr>
        <w:t xml:space="preserve">Alopias </w:t>
      </w:r>
      <w:proofErr w:type="spellStart"/>
      <w:r w:rsidRPr="0050019F">
        <w:rPr>
          <w:rFonts w:ascii="Arial" w:eastAsia="Arial" w:hAnsi="Arial" w:cs="Arial"/>
          <w:b/>
          <w:bCs/>
          <w:i/>
          <w:iCs/>
          <w:u w:val="single"/>
          <w:lang w:val="fr-FR"/>
        </w:rPr>
        <w:t>superciliosus</w:t>
      </w:r>
      <w:proofErr w:type="spellEnd"/>
      <w:r w:rsidRPr="0050019F">
        <w:rPr>
          <w:rFonts w:ascii="Arial" w:eastAsia="Arial" w:hAnsi="Arial" w:cs="Arial"/>
          <w:b/>
          <w:bCs/>
          <w:i/>
          <w:iCs/>
          <w:u w:val="single"/>
          <w:lang w:val="fr-FR"/>
        </w:rPr>
        <w:t>) :</w:t>
      </w:r>
    </w:p>
    <w:p w14:paraId="3BC562D2"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Algérie ; Angola ; Anguilla ; Antigua-et-Barbuda ; Aruba ; Australie ; Bahamas ; Barbade ; Belize ; Bermudes ; Bonaire, Saint-Eustache et Saba (Bonaire, Saint-Eustache, Saba) ; Bosnie-Herzégovine ; Brésil ; Chagos (archipel, Territoire britannique de l’océan Indien) ; Brunei Darussalam ; Cap-Vert ; Cambodge ; Canada ; Îles Caïmans ; Chine ; Colombie (continent, îles caraïbes colombiennes) ; Comores ; Congo ; Costa Rica ; Cuba ; Curaçao ; Côte d’Ivoire ; Territoire contesté (îles Paracel, îles Spratley) ; </w:t>
      </w:r>
      <w:r w:rsidRPr="0050019F">
        <w:rPr>
          <w:rFonts w:ascii="Arial" w:eastAsia="Arial" w:hAnsi="Arial" w:cs="Arial"/>
          <w:lang w:val="fr-FR"/>
        </w:rPr>
        <w:t xml:space="preserve">Dominique ; République dominicaine ; Équateur (Galápagos) ; El Salvador ; Guinée équatoriale (continent, </w:t>
      </w:r>
      <w:proofErr w:type="spellStart"/>
      <w:r w:rsidRPr="0050019F">
        <w:rPr>
          <w:rFonts w:ascii="Arial" w:eastAsia="Arial" w:hAnsi="Arial" w:cs="Arial"/>
          <w:lang w:val="fr-FR"/>
        </w:rPr>
        <w:t>Annobón</w:t>
      </w:r>
      <w:proofErr w:type="spellEnd"/>
      <w:r w:rsidRPr="0050019F">
        <w:rPr>
          <w:rFonts w:ascii="Arial" w:eastAsia="Arial" w:hAnsi="Arial" w:cs="Arial"/>
          <w:lang w:val="fr-FR"/>
        </w:rPr>
        <w:t>) ; France (île Clipperton, France continentale) ; Guyane française ; Gabon ; Gambie ; Ghana ; Grenade ; Guadeloupe ; Guatemala ; Guinée ; Guinée-Bissau ; Guyana ; Haïti ; Honduras ; Hong Kong ; Inde (îles Andaman) ; Indonésie ; Iran, République islamique d’ ; Irlande ; Italie ; Jamaïque ; Japon ; Kenya ; Kiribati ; Liban ; Libéria ; Libye ; Macao ; Madagascar ; Maldives ; Malte ; Martinique ; Mau</w:t>
      </w:r>
      <w:r w:rsidRPr="0050019F">
        <w:rPr>
          <w:rFonts w:ascii="Arial" w:eastAsia="Arial" w:hAnsi="Arial" w:cs="Arial"/>
          <w:lang w:val="fr-FR"/>
        </w:rPr>
        <w:t xml:space="preserve">ritanie ; Îles Maurice ; Mayotte ; Mexique ; Monaco ; Monténégro ; Montserrat ; Maroc ; Mozambique ; Nauru ; Nouvelle-Calédonie ; Nouvelle-Zélande ; Nicaragua ; Nigéria ; Oman ; Pakistan ; Panama ; Philippines ; Portugal (Açores, Portugal continental, Madère, </w:t>
      </w:r>
      <w:proofErr w:type="spellStart"/>
      <w:r w:rsidRPr="0050019F">
        <w:rPr>
          <w:rFonts w:ascii="Arial" w:eastAsia="Arial" w:hAnsi="Arial" w:cs="Arial"/>
          <w:lang w:val="fr-FR"/>
        </w:rPr>
        <w:t>Selvagens</w:t>
      </w:r>
      <w:proofErr w:type="spellEnd"/>
      <w:r w:rsidRPr="0050019F">
        <w:rPr>
          <w:rFonts w:ascii="Arial" w:eastAsia="Arial" w:hAnsi="Arial" w:cs="Arial"/>
          <w:lang w:val="fr-FR"/>
        </w:rPr>
        <w:t>) ; Porto Rico (île principale, Navassa) ; La Réunion ; Saint-Barthélemy ; Saint-Christophe-et-Niévès ; Sainte-Lucie ; Saint-Martin (partie française) ; Saint-Pierre-et-Miquelon ; Saint-Vincent-et-les-Grenadines ; Sénégal ; Seychelles ; Sierra</w:t>
      </w:r>
      <w:r w:rsidRPr="0050019F">
        <w:rPr>
          <w:rFonts w:ascii="Arial" w:eastAsia="Arial" w:hAnsi="Arial" w:cs="Arial"/>
          <w:lang w:val="fr-FR"/>
        </w:rPr>
        <w:t xml:space="preserve"> Leone ; Singapour ; Saint-Martin (partie néerlandaise) ; Slovénie ; Somalie ; Afrique du Sud ; Espagne (îles Canaries, Espagne continentale, territoires espagnols d’Afrique du Nord) ; Sri Lanka ; Soudan ; Suriname ; Taïwan, province de Chine ; Tanzanie, République-Unie de ; Timor-Leste ; Trinité-et-Tobago ; Îles Turques-et-Caïques ; Émirats arabes unis ; Royaume-Uni ; États-Unis ; Îles mineures éloignées des États-Unis (Johnston, Wake, Howland-Baker, Midway, ligne US) ; Uruguay ; Venezuela, République boli</w:t>
      </w:r>
      <w:r w:rsidRPr="0050019F">
        <w:rPr>
          <w:rFonts w:ascii="Arial" w:eastAsia="Arial" w:hAnsi="Arial" w:cs="Arial"/>
          <w:lang w:val="fr-FR"/>
        </w:rPr>
        <w:t xml:space="preserve">varienne du ; Viêt Nam ; Îles Vierges britanniques ; Îles Vierges américaines ; Sahara occidental ; Yémen. </w:t>
      </w:r>
    </w:p>
    <w:p w14:paraId="527ACD5E" w14:textId="77777777" w:rsidR="00E376DF" w:rsidRPr="0050019F" w:rsidRDefault="00E376DF">
      <w:pPr>
        <w:spacing w:after="0"/>
        <w:jc w:val="both"/>
        <w:rPr>
          <w:rFonts w:ascii="Arial" w:eastAsia="Arial" w:hAnsi="Arial" w:cs="Arial"/>
          <w:lang w:val="fr-FR"/>
        </w:rPr>
      </w:pPr>
    </w:p>
    <w:p w14:paraId="4C257760" w14:textId="77777777" w:rsidR="00E376DF" w:rsidRPr="0050019F" w:rsidRDefault="00F340B8">
      <w:pPr>
        <w:spacing w:after="0"/>
        <w:jc w:val="both"/>
        <w:rPr>
          <w:rFonts w:ascii="Arial" w:eastAsia="Arial" w:hAnsi="Arial" w:cs="Arial"/>
          <w:lang w:val="fr-FR"/>
        </w:rPr>
      </w:pPr>
      <w:r w:rsidRPr="0050019F">
        <w:rPr>
          <w:rFonts w:ascii="Arial" w:eastAsia="Arial" w:hAnsi="Arial" w:cs="Arial"/>
          <w:i/>
          <w:lang w:val="fr-FR"/>
        </w:rPr>
        <w:t>Possiblement présent</w:t>
      </w:r>
      <w:r w:rsidRPr="0050019F">
        <w:rPr>
          <w:rFonts w:ascii="Arial" w:eastAsia="Arial" w:hAnsi="Arial" w:cs="Arial"/>
          <w:lang w:val="fr-FR"/>
        </w:rPr>
        <w:t xml:space="preserve"> :</w:t>
      </w:r>
      <w:r w:rsidRPr="0050019F">
        <w:rPr>
          <w:rFonts w:ascii="Arial" w:eastAsia="Arial" w:hAnsi="Arial" w:cs="Arial"/>
          <w:i/>
          <w:lang w:val="fr-FR"/>
        </w:rPr>
        <w:t xml:space="preserve"> </w:t>
      </w:r>
      <w:r w:rsidRPr="0050019F">
        <w:rPr>
          <w:rFonts w:ascii="Arial" w:eastAsia="Arial" w:hAnsi="Arial" w:cs="Arial"/>
          <w:lang w:val="fr-FR"/>
        </w:rPr>
        <w:t>Albanie ; Samoa américaines ; Bangladesh ; Bénin ; Cameroun ; Chili ; Île Christmas ; Îles Cocos (Keeling) ; Îles Cook ; Croatie ; Chypre ; Djibouti ; Équateur (continent) ; Égypte ; Érythrée ; Fidji ; Polynésie française ; Grèce ; Guam ; Israël ; Îles Marshall ; États fédérés de Micronésie ; Myanmar ; Namibie ; Niue ; Île Norfolk ; Îles Mariannes du Nord ; Palaos ; Papouasie-Nouvelle-Guinée ; Pérou ; Samoa ; Arabie saoudite ; Îles Salomon ; République arabe syrienne ; Thaïlande ; Togo ; Tokelau ; Tonga ; T</w:t>
      </w:r>
      <w:r w:rsidRPr="0050019F">
        <w:rPr>
          <w:rFonts w:ascii="Arial" w:eastAsia="Arial" w:hAnsi="Arial" w:cs="Arial"/>
          <w:lang w:val="fr-FR"/>
        </w:rPr>
        <w:t>unisie ; Tuvalu ; Türkiye ; États-Unis (îles hawaïennes) ; Vanuatu ; Wallis et Futuna</w:t>
      </w:r>
    </w:p>
    <w:p w14:paraId="54616AC0" w14:textId="77777777" w:rsidR="00E376DF" w:rsidRPr="0050019F" w:rsidRDefault="00E376DF">
      <w:pPr>
        <w:spacing w:after="0"/>
        <w:jc w:val="both"/>
        <w:rPr>
          <w:rFonts w:ascii="Arial" w:eastAsia="Arial" w:hAnsi="Arial" w:cs="Arial"/>
          <w:lang w:val="fr-FR"/>
        </w:rPr>
      </w:pPr>
    </w:p>
    <w:p w14:paraId="38492F87" w14:textId="77777777" w:rsidR="00E376DF" w:rsidRPr="0050019F" w:rsidRDefault="00F340B8">
      <w:pPr>
        <w:spacing w:after="0"/>
        <w:jc w:val="both"/>
        <w:rPr>
          <w:rFonts w:ascii="Arial" w:eastAsia="Arial" w:hAnsi="Arial" w:cs="Arial"/>
          <w:b/>
          <w:bCs/>
          <w:i/>
          <w:iCs/>
          <w:u w:val="single"/>
          <w:lang w:val="fr-FR"/>
        </w:rPr>
      </w:pPr>
      <w:r w:rsidRPr="0050019F">
        <w:rPr>
          <w:rFonts w:ascii="Arial" w:eastAsia="Arial" w:hAnsi="Arial" w:cs="Arial"/>
          <w:b/>
          <w:bCs/>
          <w:lang w:val="fr-FR"/>
        </w:rPr>
        <w:t>c)</w:t>
      </w:r>
      <w:r w:rsidRPr="0050019F">
        <w:rPr>
          <w:rFonts w:ascii="Arial" w:eastAsia="Arial" w:hAnsi="Arial" w:cs="Arial"/>
          <w:b/>
          <w:bCs/>
          <w:sz w:val="14"/>
          <w:szCs w:val="14"/>
          <w:lang w:val="fr-FR"/>
        </w:rPr>
        <w:t xml:space="preserve"> </w:t>
      </w:r>
      <w:r w:rsidRPr="0050019F">
        <w:rPr>
          <w:rFonts w:ascii="Arial" w:eastAsia="Arial" w:hAnsi="Arial" w:cs="Arial"/>
          <w:b/>
          <w:bCs/>
          <w:u w:val="single"/>
          <w:lang w:val="fr-FR"/>
        </w:rPr>
        <w:t xml:space="preserve">Requin-renard commun </w:t>
      </w:r>
      <w:r w:rsidRPr="0050019F">
        <w:rPr>
          <w:rFonts w:ascii="Arial" w:eastAsia="Arial" w:hAnsi="Arial" w:cs="Arial"/>
          <w:b/>
          <w:bCs/>
          <w:i/>
          <w:iCs/>
          <w:u w:val="single"/>
          <w:lang w:val="fr-FR"/>
        </w:rPr>
        <w:t xml:space="preserve">(Alopias </w:t>
      </w:r>
      <w:proofErr w:type="spellStart"/>
      <w:r w:rsidRPr="0050019F">
        <w:rPr>
          <w:rFonts w:ascii="Arial" w:eastAsia="Arial" w:hAnsi="Arial" w:cs="Arial"/>
          <w:b/>
          <w:bCs/>
          <w:i/>
          <w:iCs/>
          <w:u w:val="single"/>
          <w:lang w:val="fr-FR"/>
        </w:rPr>
        <w:t>vulpinus</w:t>
      </w:r>
      <w:proofErr w:type="spellEnd"/>
      <w:r w:rsidRPr="0050019F">
        <w:rPr>
          <w:rFonts w:ascii="Arial" w:eastAsia="Arial" w:hAnsi="Arial" w:cs="Arial"/>
          <w:b/>
          <w:bCs/>
          <w:i/>
          <w:iCs/>
          <w:u w:val="single"/>
          <w:lang w:val="fr-FR"/>
        </w:rPr>
        <w:t>) :</w:t>
      </w:r>
    </w:p>
    <w:p w14:paraId="6AB11778"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Albanie ; Algérie ; Angola ; Argentine ; Aruba ; Australie ; Belgique ; Bénin ; Bonaire, Saint-Eustache et Saba (Bonaire) ; Bosnie-Herzégovine ; Brésil ; Territoire britannique de l’océan Indien (archipel des Chagos) ; Canada ; Chili ; Chine ; Colombie (continent) ; Costa Rica ; </w:t>
      </w:r>
      <w:r w:rsidRPr="0050019F">
        <w:rPr>
          <w:rFonts w:ascii="Arial" w:eastAsia="Arial" w:hAnsi="Arial" w:cs="Arial"/>
          <w:lang w:val="fr-FR"/>
        </w:rPr>
        <w:lastRenderedPageBreak/>
        <w:t xml:space="preserve">Croatie ; Cuba ; Curaçao ; Chypre ; Côte d’Ivoire ; Danemark ; Territoire contesté ; </w:t>
      </w:r>
      <w:r w:rsidRPr="0050019F">
        <w:rPr>
          <w:rFonts w:ascii="Arial" w:eastAsia="Arial" w:hAnsi="Arial" w:cs="Arial"/>
          <w:lang w:val="fr-FR"/>
        </w:rPr>
        <w:t>Équateur (continent) ; Égypte ; El Salvador ; France (continent) ; Polynésie française ; Gambie ; Allemagne ; Ghana ; Gibraltar ; Grèce ; Grenade ; Guatemala ; Guernesey ; Guinée ; Guinée-Bissau ; Hong Kong ; Indonésie ; Irlande ; Île de Man ; Israël ; Italie ; Japon ; Jersey ; Corée, République populaire démocratique de ; Corée, République de ; Liban ; Libéria ; Libye ; Macao ; Malaisie ; Malte ; Mauritanie ; Mexique ; Monaco ; Monténégro ; Maroc ; Namibie ; Pays-Bas ; Nouvelle-Calédonie ; Nouvelle-Zélande</w:t>
      </w:r>
      <w:r w:rsidRPr="0050019F">
        <w:rPr>
          <w:rFonts w:ascii="Arial" w:eastAsia="Arial" w:hAnsi="Arial" w:cs="Arial"/>
          <w:lang w:val="fr-FR"/>
        </w:rPr>
        <w:t xml:space="preserve"> ; Nicaragua ; Nigéria ; Norvège ; Panama ; Pérou ; Portugal (Açores, Portugal continent) ; Sénégal ; Sierra Leone ; Singapour ; Slovénie ; Afrique du Sud ; Espagne (continent) ; République arabe syrienne ; Taïwan, province de Chine ; Togo ; Trinité-et-Tobago ; Tunisie ; Türkiye ; Royaume-Uni ; États-Unis (îles hawaïennes) ; Uruguay ; Venezuela, République bolivarienne du ; Sahara occidental</w:t>
      </w:r>
    </w:p>
    <w:p w14:paraId="3AC02144" w14:textId="77777777" w:rsidR="00E376DF" w:rsidRPr="0050019F" w:rsidRDefault="00E376DF">
      <w:pPr>
        <w:spacing w:after="0"/>
        <w:jc w:val="both"/>
        <w:rPr>
          <w:rFonts w:ascii="Arial" w:eastAsia="Arial" w:hAnsi="Arial" w:cs="Arial"/>
          <w:lang w:val="fr-FR"/>
        </w:rPr>
      </w:pPr>
    </w:p>
    <w:p w14:paraId="77C8F69B" w14:textId="77777777" w:rsidR="00E376DF" w:rsidRPr="0050019F" w:rsidRDefault="00F340B8">
      <w:pPr>
        <w:spacing w:after="0"/>
        <w:jc w:val="both"/>
        <w:rPr>
          <w:rFonts w:ascii="Arial" w:eastAsia="Arial" w:hAnsi="Arial" w:cs="Arial"/>
          <w:lang w:val="fr-FR"/>
        </w:rPr>
      </w:pPr>
      <w:r w:rsidRPr="0050019F">
        <w:rPr>
          <w:rFonts w:ascii="Arial" w:eastAsia="Arial" w:hAnsi="Arial" w:cs="Arial"/>
          <w:i/>
          <w:iCs/>
          <w:lang w:val="fr-FR"/>
        </w:rPr>
        <w:t>Possiblement présent :</w:t>
      </w:r>
      <w:r w:rsidRPr="0050019F">
        <w:rPr>
          <w:rFonts w:ascii="Arial" w:eastAsia="Arial" w:hAnsi="Arial" w:cs="Arial"/>
          <w:lang w:val="fr-FR"/>
        </w:rPr>
        <w:t xml:space="preserve"> Samoa américaines ; Anguilla ; Antigua-et-Barbuda ; Bahamas ; Bangladesh ; Barbade ; Belize ; Bermudes ; Bonaire, Saint-Eustache et Saba (Saint-Eustache, Saba) ; Brunéi Darussalam ; Cap-Vert ; Cambodge ; Cameroun ; Îles Caïmans ; Île Christmas ; Îles Cocos (Keeling) ; Colombie (îles des Caraïbes colombiennes) ; Congo ; Îles </w:t>
      </w:r>
      <w:r w:rsidRPr="00F340B8">
        <w:rPr>
          <w:rFonts w:ascii="Arial" w:eastAsia="Arial" w:hAnsi="Arial" w:cs="Arial"/>
          <w:lang w:val="fr-FR"/>
        </w:rPr>
        <w:t>Cook ; Territoire disputé (îles Spratleys, îles Paracels)</w:t>
      </w:r>
      <w:r w:rsidRPr="00F340B8">
        <w:rPr>
          <w:rFonts w:ascii="Arial" w:eastAsia="Arial" w:hAnsi="Arial" w:cs="Arial"/>
          <w:lang w:val="fr-FR"/>
        </w:rPr>
        <w:t xml:space="preserve"> ; Djibouti ; Dominique ; République dominicaine ; Équateur (Galápagos) ; Guinée équatoriale (Guinée équatoriale continentale, </w:t>
      </w:r>
      <w:proofErr w:type="spellStart"/>
      <w:r w:rsidRPr="00F340B8">
        <w:rPr>
          <w:rFonts w:ascii="Arial" w:eastAsia="Arial" w:hAnsi="Arial" w:cs="Arial"/>
          <w:lang w:val="fr-FR"/>
        </w:rPr>
        <w:t>Annobón</w:t>
      </w:r>
      <w:proofErr w:type="spellEnd"/>
      <w:r w:rsidRPr="00F340B8">
        <w:rPr>
          <w:rFonts w:ascii="Arial" w:eastAsia="Arial" w:hAnsi="Arial" w:cs="Arial"/>
          <w:lang w:val="fr-FR"/>
        </w:rPr>
        <w:t xml:space="preserve">) ; </w:t>
      </w:r>
      <w:r w:rsidRPr="00F340B8">
        <w:rPr>
          <w:rFonts w:ascii="Arial" w:eastAsia="Arial" w:hAnsi="Arial" w:cs="Arial"/>
          <w:lang w:val="fr-FR"/>
        </w:rPr>
        <w:t>Falkland Islands (Malvinas);</w:t>
      </w:r>
      <w:r w:rsidRPr="00F340B8">
        <w:rPr>
          <w:rFonts w:ascii="Arial" w:eastAsia="Arial" w:hAnsi="Arial" w:cs="Arial"/>
          <w:lang w:val="fr-FR"/>
        </w:rPr>
        <w:t xml:space="preserve"> Fidji ; France (Île Clipperton) ; Guyane française ; Gabon ; Guadeloupe ; Guam ; Guyana ; Haïti ; Honduras ; Inde ; Iran, République islamique</w:t>
      </w:r>
      <w:r w:rsidRPr="0050019F">
        <w:rPr>
          <w:rFonts w:ascii="Arial" w:eastAsia="Arial" w:hAnsi="Arial" w:cs="Arial"/>
          <w:lang w:val="fr-FR"/>
        </w:rPr>
        <w:t xml:space="preserve"> d' ; Jamaïque ; Kenya ; Kiribati ; Madagascar ; Maldives ; Îles Marshall ; Martinique ; Maurice ; Mayotte ; Micronésie, États fédérés de ; Montserrat ; Mozambique ; Myanmar ; Nauru ; Niue ; Île Norfolk ; Îles Mariannes du Nord ; Oman ; Pakistan ; Palaos ; Papouasie-Nouvelle-Guinée ; Philippines ; Pitcairn ; Portugal (Madère) ; Porto Rico (Porto Rico (île principale), Île Navassa) ; Réunion ; Saint-Barthélemy ; Sainte-Hélène, Ascension et Tristan da Cunha (Tristan da Cunha, Sainte-Hélène (île principale), A</w:t>
      </w:r>
      <w:r w:rsidRPr="0050019F">
        <w:rPr>
          <w:rFonts w:ascii="Arial" w:eastAsia="Arial" w:hAnsi="Arial" w:cs="Arial"/>
          <w:lang w:val="fr-FR"/>
        </w:rPr>
        <w:t>scension) ; Saint-Kitts-et-Nevis ; Sainte-Lucie ; Saint-Martin (partie française) ; Saint-Pierre-et-Miquelon ; Saint-Vincent-et-les-Grenadines ; Samoa ; Sao Tomé-et-Principe ; Seychelles ; Saint-Martin (partie néerlandaise) ; Îles Salomon ; Somalie ; Espagne (îles Canaries) ; Sri Lanka ; Suriname ; Tanzanie, République-Unie de ; Thaïlande ; Timor-Leste ; Tokelau ; Tonga ; Îles Turques-et-Caïques ; Tuvalu ; Émirats arabes unis ; Îles mineures éloignées des États-Unis (Île Midway, Île Wake, Îles de la Ligne a</w:t>
      </w:r>
      <w:r w:rsidRPr="0050019F">
        <w:rPr>
          <w:rFonts w:ascii="Arial" w:eastAsia="Arial" w:hAnsi="Arial" w:cs="Arial"/>
          <w:lang w:val="fr-FR"/>
        </w:rPr>
        <w:t>méricaines, Île Johnston, Îles Howland-Baker) ; Vanuatu ; Viêt Nam ; Îles Vierges britanniques ; Îles Vierges des États-Unis ; Wallis-et-Futuna ; Yémen</w:t>
      </w:r>
    </w:p>
    <w:p w14:paraId="0D312B91"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 </w:t>
      </w:r>
    </w:p>
    <w:p w14:paraId="326122A8" w14:textId="77777777" w:rsidR="00E376DF" w:rsidRPr="0050019F" w:rsidRDefault="00F340B8">
      <w:pPr>
        <w:spacing w:after="0"/>
        <w:jc w:val="both"/>
        <w:rPr>
          <w:rFonts w:ascii="Arial" w:eastAsia="Arial" w:hAnsi="Arial" w:cs="Arial"/>
          <w:b/>
          <w:lang w:val="fr-FR"/>
        </w:rPr>
      </w:pPr>
      <w:r w:rsidRPr="0050019F">
        <w:rPr>
          <w:rFonts w:ascii="Arial" w:eastAsia="Arial" w:hAnsi="Arial" w:cs="Arial"/>
          <w:b/>
          <w:lang w:val="fr-FR"/>
        </w:rPr>
        <w:t>9. Consultations</w:t>
      </w:r>
    </w:p>
    <w:p w14:paraId="537B5DB9" w14:textId="77777777" w:rsidR="00E376DF" w:rsidRPr="0050019F" w:rsidRDefault="00E376DF">
      <w:pPr>
        <w:spacing w:after="0"/>
        <w:jc w:val="both"/>
        <w:rPr>
          <w:rFonts w:ascii="Arial" w:eastAsia="Arial" w:hAnsi="Arial" w:cs="Arial"/>
          <w:lang w:val="fr-FR"/>
        </w:rPr>
      </w:pPr>
    </w:p>
    <w:p w14:paraId="3EC7621E"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La proposition a été envoyée aux aires de répartition géographique des trois espèces, et des réponses ainsi que des informations ont été reçues de la délégation équatorienne, qui ont été intégrées à la proposition.</w:t>
      </w:r>
    </w:p>
    <w:p w14:paraId="020BDF8F" w14:textId="77777777" w:rsidR="00E376DF" w:rsidRPr="0050019F" w:rsidRDefault="00F340B8">
      <w:pPr>
        <w:spacing w:after="0"/>
        <w:jc w:val="both"/>
        <w:rPr>
          <w:rFonts w:ascii="Arial" w:eastAsia="Arial" w:hAnsi="Arial" w:cs="Arial"/>
          <w:lang w:val="fr-FR"/>
        </w:rPr>
      </w:pPr>
      <w:r w:rsidRPr="0050019F">
        <w:rPr>
          <w:rFonts w:ascii="Arial" w:eastAsia="Arial" w:hAnsi="Arial" w:cs="Arial"/>
          <w:lang w:val="fr-FR"/>
        </w:rPr>
        <w:t xml:space="preserve"> </w:t>
      </w:r>
    </w:p>
    <w:p w14:paraId="1C8C2F71" w14:textId="77777777" w:rsidR="00E376DF" w:rsidRPr="0050019F" w:rsidRDefault="00F340B8">
      <w:pPr>
        <w:spacing w:after="0"/>
        <w:jc w:val="both"/>
        <w:rPr>
          <w:rFonts w:ascii="Arial" w:eastAsia="Arial" w:hAnsi="Arial" w:cs="Arial"/>
          <w:b/>
          <w:lang w:val="fr-FR"/>
        </w:rPr>
      </w:pPr>
      <w:r w:rsidRPr="0050019F">
        <w:rPr>
          <w:rFonts w:ascii="Arial" w:eastAsia="Arial" w:hAnsi="Arial" w:cs="Arial"/>
          <w:b/>
          <w:lang w:val="fr-FR"/>
        </w:rPr>
        <w:t>10. Remarques supplémentaires</w:t>
      </w:r>
    </w:p>
    <w:p w14:paraId="4904C843" w14:textId="77777777" w:rsidR="00E376DF" w:rsidRPr="0050019F" w:rsidRDefault="00E376DF">
      <w:pPr>
        <w:spacing w:after="0"/>
        <w:jc w:val="both"/>
        <w:rPr>
          <w:rFonts w:ascii="Arial" w:eastAsia="Arial" w:hAnsi="Arial" w:cs="Arial"/>
          <w:lang w:val="fr-FR"/>
        </w:rPr>
      </w:pPr>
    </w:p>
    <w:p w14:paraId="57838463" w14:textId="77777777" w:rsidR="00E376DF" w:rsidRPr="0050019F" w:rsidRDefault="00F340B8">
      <w:pPr>
        <w:spacing w:after="0"/>
        <w:jc w:val="both"/>
        <w:rPr>
          <w:rFonts w:ascii="Arial" w:eastAsia="Arial" w:hAnsi="Arial" w:cs="Arial"/>
          <w:b/>
          <w:lang w:val="fr-FR"/>
        </w:rPr>
      </w:pPr>
      <w:r w:rsidRPr="0050019F">
        <w:rPr>
          <w:rFonts w:ascii="Arial" w:eastAsia="Arial" w:hAnsi="Arial" w:cs="Arial"/>
          <w:lang w:val="fr-FR"/>
        </w:rPr>
        <w:t>Aucune.</w:t>
      </w:r>
    </w:p>
    <w:p w14:paraId="6B7A9FD5" w14:textId="0DCC6AC6" w:rsidR="00E37C07" w:rsidRDefault="00E37C07">
      <w:pPr>
        <w:spacing w:after="0"/>
        <w:jc w:val="both"/>
        <w:rPr>
          <w:rFonts w:ascii="Arial" w:eastAsia="Arial" w:hAnsi="Arial" w:cs="Arial"/>
          <w:b/>
          <w:lang w:val="fr-FR"/>
        </w:rPr>
      </w:pPr>
      <w:r>
        <w:rPr>
          <w:rFonts w:ascii="Arial" w:eastAsia="Arial" w:hAnsi="Arial" w:cs="Arial"/>
          <w:b/>
          <w:lang w:val="fr-FR"/>
        </w:rPr>
        <w:br w:type="page"/>
      </w:r>
    </w:p>
    <w:p w14:paraId="5A528E5C" w14:textId="36CD0CF3" w:rsidR="00E376DF" w:rsidRPr="00E37C07" w:rsidRDefault="00F340B8">
      <w:pPr>
        <w:spacing w:after="0"/>
        <w:jc w:val="both"/>
        <w:rPr>
          <w:rFonts w:ascii="Arial" w:eastAsia="Arial" w:hAnsi="Arial" w:cs="Arial"/>
          <w:b/>
          <w:lang w:val="fr-FR"/>
        </w:rPr>
      </w:pPr>
      <w:r w:rsidRPr="00E37C07">
        <w:rPr>
          <w:rFonts w:ascii="Arial" w:eastAsia="Arial" w:hAnsi="Arial" w:cs="Arial"/>
          <w:b/>
          <w:lang w:val="fr-FR"/>
        </w:rPr>
        <w:lastRenderedPageBreak/>
        <w:t>11. R</w:t>
      </w:r>
      <w:r w:rsidR="00E37C07" w:rsidRPr="00E37C07">
        <w:rPr>
          <w:rFonts w:ascii="Arial" w:eastAsia="Arial" w:hAnsi="Arial" w:cs="Arial"/>
          <w:b/>
          <w:lang w:val="fr-FR"/>
        </w:rPr>
        <w:t>é</w:t>
      </w:r>
      <w:r w:rsidRPr="00E37C07">
        <w:rPr>
          <w:rFonts w:ascii="Arial" w:eastAsia="Arial" w:hAnsi="Arial" w:cs="Arial"/>
          <w:b/>
          <w:lang w:val="fr-FR"/>
        </w:rPr>
        <w:t>f</w:t>
      </w:r>
      <w:r w:rsidR="00E37C07" w:rsidRPr="00E37C07">
        <w:rPr>
          <w:rFonts w:ascii="Arial" w:eastAsia="Arial" w:hAnsi="Arial" w:cs="Arial"/>
          <w:b/>
          <w:lang w:val="fr-FR"/>
        </w:rPr>
        <w:t>é</w:t>
      </w:r>
      <w:r w:rsidRPr="00E37C07">
        <w:rPr>
          <w:rFonts w:ascii="Arial" w:eastAsia="Arial" w:hAnsi="Arial" w:cs="Arial"/>
          <w:b/>
          <w:lang w:val="fr-FR"/>
        </w:rPr>
        <w:t>rences</w:t>
      </w:r>
    </w:p>
    <w:p w14:paraId="2C2C537D" w14:textId="77777777" w:rsidR="00E376DF" w:rsidRPr="00E37C07" w:rsidRDefault="00E376DF">
      <w:pPr>
        <w:spacing w:after="0"/>
        <w:ind w:left="283" w:hanging="283"/>
        <w:rPr>
          <w:rFonts w:ascii="Arial" w:eastAsia="Arial" w:hAnsi="Arial" w:cs="Arial"/>
          <w:color w:val="444746"/>
          <w:sz w:val="20"/>
          <w:szCs w:val="20"/>
          <w:lang w:val="fr-FR"/>
        </w:rPr>
      </w:pPr>
    </w:p>
    <w:p w14:paraId="3B8BA3C0" w14:textId="77777777" w:rsidR="00E376DF" w:rsidRPr="00E37C07" w:rsidRDefault="00F340B8">
      <w:pPr>
        <w:spacing w:after="80"/>
        <w:ind w:left="567" w:hanging="567"/>
        <w:jc w:val="both"/>
        <w:rPr>
          <w:rFonts w:ascii="Arial" w:eastAsia="Arial" w:hAnsi="Arial" w:cs="Arial"/>
          <w:sz w:val="20"/>
          <w:szCs w:val="20"/>
          <w:lang w:val="en-US"/>
        </w:rPr>
      </w:pPr>
      <w:proofErr w:type="spellStart"/>
      <w:r w:rsidRPr="00E37C07">
        <w:rPr>
          <w:rFonts w:ascii="Arial" w:eastAsia="Arial" w:hAnsi="Arial" w:cs="Arial"/>
          <w:sz w:val="20"/>
          <w:szCs w:val="20"/>
          <w:lang w:val="fr-FR"/>
        </w:rPr>
        <w:t>Aalbers</w:t>
      </w:r>
      <w:proofErr w:type="spellEnd"/>
      <w:r w:rsidRPr="00E37C07">
        <w:rPr>
          <w:rFonts w:ascii="Arial" w:eastAsia="Arial" w:hAnsi="Arial" w:cs="Arial"/>
          <w:sz w:val="20"/>
          <w:szCs w:val="20"/>
          <w:lang w:val="fr-FR"/>
        </w:rPr>
        <w:t xml:space="preserve">, S.A., Wang, M., </w:t>
      </w:r>
      <w:proofErr w:type="spellStart"/>
      <w:r w:rsidRPr="00E37C07">
        <w:rPr>
          <w:rFonts w:ascii="Arial" w:eastAsia="Arial" w:hAnsi="Arial" w:cs="Arial"/>
          <w:sz w:val="20"/>
          <w:szCs w:val="20"/>
          <w:lang w:val="fr-FR"/>
        </w:rPr>
        <w:t>Villafana</w:t>
      </w:r>
      <w:proofErr w:type="spellEnd"/>
      <w:r w:rsidRPr="00E37C07">
        <w:rPr>
          <w:rFonts w:ascii="Arial" w:eastAsia="Arial" w:hAnsi="Arial" w:cs="Arial"/>
          <w:sz w:val="20"/>
          <w:szCs w:val="20"/>
          <w:lang w:val="fr-FR"/>
        </w:rPr>
        <w:t xml:space="preserve">, C. and Sepulveda, C.A., (2021). </w:t>
      </w:r>
      <w:r w:rsidRPr="00E37C07">
        <w:rPr>
          <w:rFonts w:ascii="Arial" w:eastAsia="Arial" w:hAnsi="Arial" w:cs="Arial"/>
          <w:sz w:val="20"/>
          <w:szCs w:val="20"/>
          <w:lang w:val="en-US"/>
        </w:rPr>
        <w:t xml:space="preserve">Bigeye thresher shark </w:t>
      </w:r>
      <w:proofErr w:type="spellStart"/>
      <w:r w:rsidRPr="00E37C07">
        <w:rPr>
          <w:rFonts w:ascii="Arial" w:eastAsia="Arial" w:hAnsi="Arial" w:cs="Arial"/>
          <w:sz w:val="20"/>
          <w:szCs w:val="20"/>
          <w:lang w:val="en-US"/>
        </w:rPr>
        <w:t>Alopias</w:t>
      </w:r>
      <w:proofErr w:type="spellEnd"/>
      <w:r w:rsidRPr="00E37C07">
        <w:rPr>
          <w:rFonts w:ascii="Arial" w:eastAsia="Arial" w:hAnsi="Arial" w:cs="Arial"/>
          <w:sz w:val="20"/>
          <w:szCs w:val="20"/>
          <w:lang w:val="en-US"/>
        </w:rPr>
        <w:t xml:space="preserve"> superciliosus movements and post-release survivorship following capture on linked buoy gear. Fisheries Research, 236, p.105857.</w:t>
      </w:r>
    </w:p>
    <w:p w14:paraId="7715BF35" w14:textId="77777777" w:rsidR="00E376DF" w:rsidRPr="00E37C07" w:rsidRDefault="00F340B8">
      <w:pPr>
        <w:spacing w:after="80"/>
        <w:ind w:left="567" w:hanging="567"/>
        <w:jc w:val="both"/>
        <w:rPr>
          <w:rFonts w:ascii="Arial" w:eastAsia="Arial" w:hAnsi="Arial" w:cs="Arial"/>
          <w:sz w:val="20"/>
          <w:szCs w:val="20"/>
        </w:rPr>
      </w:pPr>
      <w:r w:rsidRPr="00E37C07">
        <w:rPr>
          <w:rFonts w:ascii="Arial" w:eastAsia="Arial" w:hAnsi="Arial" w:cs="Arial"/>
          <w:sz w:val="20"/>
          <w:szCs w:val="20"/>
          <w:lang w:val="en-US"/>
        </w:rPr>
        <w:t xml:space="preserve">Amorim, A., Baum, J., </w:t>
      </w:r>
      <w:proofErr w:type="spellStart"/>
      <w:r w:rsidRPr="00E37C07">
        <w:rPr>
          <w:rFonts w:ascii="Arial" w:eastAsia="Arial" w:hAnsi="Arial" w:cs="Arial"/>
          <w:sz w:val="20"/>
          <w:szCs w:val="20"/>
          <w:lang w:val="en-US"/>
        </w:rPr>
        <w:t>Cailliet</w:t>
      </w:r>
      <w:proofErr w:type="spellEnd"/>
      <w:r w:rsidRPr="00E37C07">
        <w:rPr>
          <w:rFonts w:ascii="Arial" w:eastAsia="Arial" w:hAnsi="Arial" w:cs="Arial"/>
          <w:sz w:val="20"/>
          <w:szCs w:val="20"/>
          <w:lang w:val="en-US"/>
        </w:rPr>
        <w:t xml:space="preserve">, G.M., </w:t>
      </w:r>
      <w:proofErr w:type="spellStart"/>
      <w:r w:rsidRPr="00E37C07">
        <w:rPr>
          <w:rFonts w:ascii="Arial" w:eastAsia="Arial" w:hAnsi="Arial" w:cs="Arial"/>
          <w:sz w:val="20"/>
          <w:szCs w:val="20"/>
          <w:lang w:val="en-US"/>
        </w:rPr>
        <w:t>Clò</w:t>
      </w:r>
      <w:proofErr w:type="spellEnd"/>
      <w:r w:rsidRPr="00E37C07">
        <w:rPr>
          <w:rFonts w:ascii="Arial" w:eastAsia="Arial" w:hAnsi="Arial" w:cs="Arial"/>
          <w:sz w:val="20"/>
          <w:szCs w:val="20"/>
          <w:lang w:val="en-US"/>
        </w:rPr>
        <w:t xml:space="preserve">, S., Clarke, S.C., Fergusson, I., Gonzalez, M., Macias, D., Mancini, P., Mancusi, C., Myers, R., Reardon, M., Trejo, T., </w:t>
      </w:r>
      <w:proofErr w:type="spellStart"/>
      <w:r w:rsidRPr="00E37C07">
        <w:rPr>
          <w:rFonts w:ascii="Arial" w:eastAsia="Arial" w:hAnsi="Arial" w:cs="Arial"/>
          <w:sz w:val="20"/>
          <w:szCs w:val="20"/>
          <w:lang w:val="en-US"/>
        </w:rPr>
        <w:t>Vacchi</w:t>
      </w:r>
      <w:proofErr w:type="spellEnd"/>
      <w:r w:rsidRPr="00E37C07">
        <w:rPr>
          <w:rFonts w:ascii="Arial" w:eastAsia="Arial" w:hAnsi="Arial" w:cs="Arial"/>
          <w:sz w:val="20"/>
          <w:szCs w:val="20"/>
          <w:lang w:val="en-US"/>
        </w:rPr>
        <w:t xml:space="preserve">, M. &amp; Valenti, S.V. (2009). </w:t>
      </w:r>
      <w:proofErr w:type="spellStart"/>
      <w:r w:rsidRPr="00E37C07">
        <w:rPr>
          <w:rFonts w:ascii="Arial" w:eastAsia="Arial" w:hAnsi="Arial" w:cs="Arial"/>
          <w:sz w:val="20"/>
          <w:szCs w:val="20"/>
        </w:rPr>
        <w:t>Alopias</w:t>
      </w:r>
      <w:proofErr w:type="spellEnd"/>
      <w:r w:rsidRPr="00E37C07">
        <w:rPr>
          <w:rFonts w:ascii="Arial" w:eastAsia="Arial" w:hAnsi="Arial" w:cs="Arial"/>
          <w:sz w:val="20"/>
          <w:szCs w:val="20"/>
        </w:rPr>
        <w:t xml:space="preserve"> superciliosus. IUCN Red List of Threatened Species. Version 2013.2. &lt;</w:t>
      </w:r>
      <w:hyperlink r:id="rId22">
        <w:r w:rsidR="00E376DF" w:rsidRPr="00E37C07">
          <w:rPr>
            <w:rFonts w:ascii="Arial" w:eastAsia="Arial" w:hAnsi="Arial" w:cs="Arial"/>
            <w:sz w:val="20"/>
            <w:szCs w:val="20"/>
            <w:u w:val="single"/>
          </w:rPr>
          <w:t>www.iucnredlist.org</w:t>
        </w:r>
      </w:hyperlink>
      <w:r w:rsidRPr="00E37C07">
        <w:rPr>
          <w:rFonts w:ascii="Arial" w:eastAsia="Arial" w:hAnsi="Arial" w:cs="Arial"/>
          <w:sz w:val="20"/>
          <w:szCs w:val="20"/>
        </w:rPr>
        <w:t>&gt;. Downloaded on 13 March 2014.</w:t>
      </w:r>
    </w:p>
    <w:p w14:paraId="185558E1" w14:textId="77777777" w:rsidR="00E376DF" w:rsidRPr="00E37C07" w:rsidRDefault="00F340B8">
      <w:pPr>
        <w:spacing w:after="80"/>
        <w:ind w:left="567" w:hanging="567"/>
        <w:jc w:val="both"/>
        <w:rPr>
          <w:rFonts w:ascii="Arial" w:eastAsia="Arial" w:hAnsi="Arial" w:cs="Arial"/>
          <w:sz w:val="20"/>
          <w:szCs w:val="20"/>
        </w:rPr>
      </w:pPr>
      <w:r w:rsidRPr="00E37C07">
        <w:rPr>
          <w:rFonts w:ascii="Arial" w:eastAsia="Arial" w:hAnsi="Arial" w:cs="Arial"/>
          <w:sz w:val="20"/>
          <w:szCs w:val="20"/>
          <w:lang w:val="en-GB"/>
        </w:rPr>
        <w:t xml:space="preserve">Baum, J. K. </w:t>
      </w:r>
      <w:r w:rsidRPr="00E37C07">
        <w:rPr>
          <w:rFonts w:ascii="Arial" w:eastAsia="Arial" w:hAnsi="Arial" w:cs="Arial"/>
          <w:i/>
          <w:sz w:val="20"/>
          <w:szCs w:val="20"/>
          <w:lang w:val="en-GB"/>
        </w:rPr>
        <w:t>et al</w:t>
      </w:r>
      <w:r w:rsidRPr="00E37C07">
        <w:rPr>
          <w:rFonts w:ascii="Arial" w:eastAsia="Arial" w:hAnsi="Arial" w:cs="Arial"/>
          <w:sz w:val="20"/>
          <w:szCs w:val="20"/>
          <w:lang w:val="en-GB"/>
        </w:rPr>
        <w:t xml:space="preserve">. </w:t>
      </w:r>
      <w:r w:rsidRPr="00E37C07">
        <w:rPr>
          <w:rFonts w:ascii="Arial" w:eastAsia="Arial" w:hAnsi="Arial" w:cs="Arial"/>
          <w:sz w:val="20"/>
          <w:szCs w:val="20"/>
          <w:lang w:val="en-US"/>
        </w:rPr>
        <w:t xml:space="preserve">(2003). </w:t>
      </w:r>
      <w:r w:rsidRPr="00E37C07">
        <w:rPr>
          <w:rFonts w:ascii="Arial" w:eastAsia="Arial" w:hAnsi="Arial" w:cs="Arial"/>
          <w:sz w:val="20"/>
          <w:szCs w:val="20"/>
        </w:rPr>
        <w:t xml:space="preserve">Collapse and conservation of shark populations in the northwest Atlantic. </w:t>
      </w:r>
      <w:r w:rsidRPr="00E37C07">
        <w:rPr>
          <w:rFonts w:ascii="Arial" w:eastAsia="Arial" w:hAnsi="Arial" w:cs="Arial"/>
          <w:i/>
          <w:sz w:val="20"/>
          <w:szCs w:val="20"/>
        </w:rPr>
        <w:t>Science</w:t>
      </w:r>
      <w:r w:rsidRPr="00E37C07">
        <w:rPr>
          <w:rFonts w:ascii="Arial" w:eastAsia="Arial" w:hAnsi="Arial" w:cs="Arial"/>
          <w:sz w:val="20"/>
          <w:szCs w:val="20"/>
        </w:rPr>
        <w:t xml:space="preserve"> 299: 389-392. </w:t>
      </w:r>
    </w:p>
    <w:p w14:paraId="1D3F76B3" w14:textId="77777777" w:rsidR="00E376DF" w:rsidRPr="00E37C07" w:rsidRDefault="00F340B8">
      <w:pPr>
        <w:spacing w:after="80"/>
        <w:ind w:left="567" w:hanging="567"/>
        <w:jc w:val="both"/>
        <w:rPr>
          <w:rFonts w:ascii="Arial" w:eastAsia="Arial" w:hAnsi="Arial" w:cs="Arial"/>
          <w:sz w:val="20"/>
          <w:szCs w:val="20"/>
        </w:rPr>
      </w:pPr>
      <w:r w:rsidRPr="00E37C07">
        <w:rPr>
          <w:rFonts w:ascii="Arial" w:eastAsia="Arial" w:hAnsi="Arial" w:cs="Arial"/>
          <w:sz w:val="20"/>
          <w:szCs w:val="20"/>
        </w:rPr>
        <w:t xml:space="preserve">Bedford, D. (1992). Thresher shark. In California's living marine resources and their utilization, W. S. Leet, C. M. </w:t>
      </w:r>
      <w:proofErr w:type="spellStart"/>
      <w:r w:rsidRPr="00E37C07">
        <w:rPr>
          <w:rFonts w:ascii="Arial" w:eastAsia="Arial" w:hAnsi="Arial" w:cs="Arial"/>
          <w:sz w:val="20"/>
          <w:szCs w:val="20"/>
        </w:rPr>
        <w:t>Dewees</w:t>
      </w:r>
      <w:proofErr w:type="spellEnd"/>
      <w:r w:rsidRPr="00E37C07">
        <w:rPr>
          <w:rFonts w:ascii="Arial" w:eastAsia="Arial" w:hAnsi="Arial" w:cs="Arial"/>
          <w:sz w:val="20"/>
          <w:szCs w:val="20"/>
        </w:rPr>
        <w:t>, and C. W. Haugen, eds.  California Sea Grant Publication UCSGEP-92-12, Davis, Calif, pp. 49-51.</w:t>
      </w:r>
    </w:p>
    <w:p w14:paraId="26B96508" w14:textId="77777777" w:rsidR="00E376DF" w:rsidRPr="00E37C07" w:rsidRDefault="00F340B8">
      <w:pPr>
        <w:spacing w:after="80"/>
        <w:ind w:left="567" w:hanging="567"/>
        <w:jc w:val="both"/>
        <w:rPr>
          <w:rFonts w:ascii="Arial" w:eastAsia="Arial" w:hAnsi="Arial" w:cs="Arial"/>
          <w:sz w:val="20"/>
          <w:szCs w:val="20"/>
        </w:rPr>
      </w:pPr>
      <w:proofErr w:type="spellStart"/>
      <w:r w:rsidRPr="00E37C07">
        <w:rPr>
          <w:rFonts w:ascii="Arial" w:eastAsia="Arial" w:hAnsi="Arial" w:cs="Arial"/>
          <w:sz w:val="20"/>
          <w:szCs w:val="20"/>
        </w:rPr>
        <w:t>Beerkircher</w:t>
      </w:r>
      <w:proofErr w:type="spellEnd"/>
      <w:r w:rsidRPr="00E37C07">
        <w:rPr>
          <w:rFonts w:ascii="Arial" w:eastAsia="Arial" w:hAnsi="Arial" w:cs="Arial"/>
          <w:sz w:val="20"/>
          <w:szCs w:val="20"/>
        </w:rPr>
        <w:t xml:space="preserve">, L.R., E. Cortes, and M. Shivji. (2002). Characteristics of shark bycatch observed on pelagic longlines off the Southeastern United States, 1992–2000. </w:t>
      </w:r>
      <w:r w:rsidRPr="00E37C07">
        <w:rPr>
          <w:rFonts w:ascii="Arial" w:eastAsia="Arial" w:hAnsi="Arial" w:cs="Arial"/>
          <w:i/>
          <w:sz w:val="20"/>
          <w:szCs w:val="20"/>
        </w:rPr>
        <w:t>Marine Fisheries Review</w:t>
      </w:r>
      <w:r w:rsidRPr="00E37C07">
        <w:rPr>
          <w:rFonts w:ascii="Arial" w:eastAsia="Arial" w:hAnsi="Arial" w:cs="Arial"/>
          <w:sz w:val="20"/>
          <w:szCs w:val="20"/>
        </w:rPr>
        <w:t xml:space="preserve"> 64(4): 40-49.</w:t>
      </w:r>
    </w:p>
    <w:p w14:paraId="316599A2" w14:textId="77777777" w:rsidR="00E376DF" w:rsidRPr="00E37C07" w:rsidRDefault="00F340B8">
      <w:pPr>
        <w:spacing w:after="80"/>
        <w:ind w:left="567" w:hanging="567"/>
        <w:rPr>
          <w:rFonts w:ascii="Arial" w:eastAsia="Arial" w:hAnsi="Arial" w:cs="Arial"/>
          <w:sz w:val="20"/>
          <w:szCs w:val="20"/>
        </w:rPr>
      </w:pPr>
      <w:proofErr w:type="spellStart"/>
      <w:r w:rsidRPr="00E37C07">
        <w:rPr>
          <w:rFonts w:ascii="Arial" w:eastAsia="Arial" w:hAnsi="Arial" w:cs="Arial"/>
          <w:sz w:val="20"/>
          <w:szCs w:val="20"/>
        </w:rPr>
        <w:t>Cardeñosa</w:t>
      </w:r>
      <w:proofErr w:type="spellEnd"/>
      <w:r w:rsidRPr="00E37C07">
        <w:rPr>
          <w:rFonts w:ascii="Arial" w:eastAsia="Arial" w:hAnsi="Arial" w:cs="Arial"/>
          <w:sz w:val="20"/>
          <w:szCs w:val="20"/>
        </w:rPr>
        <w:t>, D., Fields, A.T., Babcock, E.A., Shea, S.K., Feldheim, K.A. and Chapman, D.D., (2020). Species composition of the largest shark fin retail-market in mainland China. Scientific Reports, 10(1), p.12914.</w:t>
      </w:r>
    </w:p>
    <w:p w14:paraId="21C39865" w14:textId="77777777" w:rsidR="00E376DF" w:rsidRPr="00E37C07" w:rsidRDefault="00F340B8">
      <w:pPr>
        <w:spacing w:after="80"/>
        <w:ind w:left="567" w:hanging="567"/>
        <w:rPr>
          <w:rFonts w:ascii="Arial" w:eastAsia="Arial" w:hAnsi="Arial" w:cs="Arial"/>
          <w:sz w:val="20"/>
          <w:szCs w:val="20"/>
        </w:rPr>
      </w:pPr>
      <w:proofErr w:type="spellStart"/>
      <w:r w:rsidRPr="00E37C07">
        <w:rPr>
          <w:rFonts w:ascii="Arial" w:eastAsia="Arial" w:hAnsi="Arial" w:cs="Arial"/>
          <w:sz w:val="20"/>
          <w:szCs w:val="20"/>
        </w:rPr>
        <w:t>Cardeñosa</w:t>
      </w:r>
      <w:proofErr w:type="spellEnd"/>
      <w:r w:rsidRPr="00E37C07">
        <w:rPr>
          <w:rFonts w:ascii="Arial" w:eastAsia="Arial" w:hAnsi="Arial" w:cs="Arial"/>
          <w:sz w:val="20"/>
          <w:szCs w:val="20"/>
        </w:rPr>
        <w:t>, D., Fields, A.T., Shea, S.K.H., Feldheim, K.A. and Chapman, D.D., (2021). Relative contribution to the shark fin trade of Indo</w:t>
      </w:r>
      <w:r w:rsidRPr="00E37C07">
        <w:rPr>
          <w:rFonts w:ascii="Cambria Math" w:eastAsia="Arial" w:hAnsi="Cambria Math" w:cs="Cambria Math"/>
          <w:sz w:val="20"/>
          <w:szCs w:val="20"/>
        </w:rPr>
        <w:t>‐</w:t>
      </w:r>
      <w:r w:rsidRPr="00E37C07">
        <w:rPr>
          <w:rFonts w:ascii="Arial" w:eastAsia="Arial" w:hAnsi="Arial" w:cs="Arial"/>
          <w:sz w:val="20"/>
          <w:szCs w:val="20"/>
        </w:rPr>
        <w:t>Pacific and Eastern Pacific pelagic thresher sharks. Animal Conservation, 24(3), pp.367-372.</w:t>
      </w:r>
    </w:p>
    <w:p w14:paraId="67BA2B89" w14:textId="77777777" w:rsidR="00E376DF" w:rsidRPr="00E37C07" w:rsidRDefault="00F340B8">
      <w:pPr>
        <w:spacing w:after="80"/>
        <w:ind w:left="567" w:hanging="567"/>
        <w:rPr>
          <w:rFonts w:ascii="Arial" w:eastAsia="Arial" w:hAnsi="Arial" w:cs="Arial"/>
          <w:color w:val="444746"/>
          <w:sz w:val="20"/>
          <w:szCs w:val="20"/>
        </w:rPr>
      </w:pPr>
      <w:proofErr w:type="spellStart"/>
      <w:r w:rsidRPr="00E37C07">
        <w:rPr>
          <w:rFonts w:ascii="Arial" w:eastAsia="Arial" w:hAnsi="Arial" w:cs="Arial"/>
          <w:sz w:val="20"/>
          <w:szCs w:val="20"/>
        </w:rPr>
        <w:t>Cardeñosa</w:t>
      </w:r>
      <w:proofErr w:type="spellEnd"/>
      <w:r w:rsidRPr="00E37C07">
        <w:rPr>
          <w:rFonts w:ascii="Arial" w:eastAsia="Arial" w:hAnsi="Arial" w:cs="Arial"/>
          <w:sz w:val="20"/>
          <w:szCs w:val="20"/>
        </w:rPr>
        <w:t>, D., Babcock, E. A., Shea, S. K., Zhang</w:t>
      </w:r>
      <w:r w:rsidRPr="00E37C07">
        <w:rPr>
          <w:rFonts w:ascii="Arial" w:eastAsia="Arial" w:hAnsi="Arial" w:cs="Arial"/>
          <w:color w:val="444746"/>
          <w:sz w:val="20"/>
          <w:szCs w:val="20"/>
        </w:rPr>
        <w:t xml:space="preserve">, H., Feldheim, K. A., Gale, S. W., ... &amp; Chapman, D. D. (2024). Small sharks, big problems: DNA analysis of small fins reveals trade regulation gaps and burgeoning trade in juvenile sharks. </w:t>
      </w:r>
      <w:r w:rsidRPr="00E37C07">
        <w:rPr>
          <w:rFonts w:ascii="Arial" w:eastAsia="Arial" w:hAnsi="Arial" w:cs="Arial"/>
          <w:i/>
          <w:color w:val="444746"/>
          <w:sz w:val="20"/>
          <w:szCs w:val="20"/>
        </w:rPr>
        <w:t>Science advances</w:t>
      </w:r>
      <w:r w:rsidRPr="00E37C07">
        <w:rPr>
          <w:rFonts w:ascii="Arial" w:eastAsia="Arial" w:hAnsi="Arial" w:cs="Arial"/>
          <w:color w:val="444746"/>
          <w:sz w:val="20"/>
          <w:szCs w:val="20"/>
        </w:rPr>
        <w:t>, 10(42), eadq6214.</w:t>
      </w:r>
    </w:p>
    <w:p w14:paraId="6C252698" w14:textId="77777777" w:rsidR="00E376DF" w:rsidRPr="00E37C07" w:rsidRDefault="00F340B8">
      <w:pPr>
        <w:spacing w:after="80"/>
        <w:ind w:left="567" w:hanging="567"/>
        <w:rPr>
          <w:rFonts w:ascii="Arial" w:eastAsia="Arial" w:hAnsi="Arial" w:cs="Arial"/>
          <w:color w:val="444746"/>
          <w:sz w:val="20"/>
          <w:szCs w:val="20"/>
          <w:lang w:val="en-US"/>
        </w:rPr>
      </w:pPr>
      <w:proofErr w:type="spellStart"/>
      <w:r w:rsidRPr="00E37C07">
        <w:rPr>
          <w:rFonts w:ascii="Arial" w:eastAsia="Arial" w:hAnsi="Arial" w:cs="Arial"/>
          <w:color w:val="444746"/>
          <w:sz w:val="20"/>
          <w:szCs w:val="20"/>
        </w:rPr>
        <w:t>Cartamil</w:t>
      </w:r>
      <w:proofErr w:type="spellEnd"/>
      <w:r w:rsidRPr="00E37C07">
        <w:rPr>
          <w:rFonts w:ascii="Arial" w:eastAsia="Arial" w:hAnsi="Arial" w:cs="Arial"/>
          <w:color w:val="444746"/>
          <w:sz w:val="20"/>
          <w:szCs w:val="20"/>
        </w:rPr>
        <w:t>, D. P., Sepulveda, C. A., Wegner, N. C., Aalbers, S. A., Baquero, A., &amp; Graham, J. B. (2011). Archival tagging of subadult and adult common thresher sharks (</w:t>
      </w:r>
      <w:proofErr w:type="spellStart"/>
      <w:r w:rsidRPr="00E37C07">
        <w:rPr>
          <w:rFonts w:ascii="Arial" w:eastAsia="Arial" w:hAnsi="Arial" w:cs="Arial"/>
          <w:i/>
          <w:iCs/>
          <w:color w:val="444746"/>
          <w:sz w:val="20"/>
          <w:szCs w:val="20"/>
        </w:rPr>
        <w:t>Alopias</w:t>
      </w:r>
      <w:proofErr w:type="spellEnd"/>
      <w:r w:rsidRPr="00E37C07">
        <w:rPr>
          <w:rFonts w:ascii="Arial" w:eastAsia="Arial" w:hAnsi="Arial" w:cs="Arial"/>
          <w:i/>
          <w:iCs/>
          <w:color w:val="444746"/>
          <w:sz w:val="20"/>
          <w:szCs w:val="20"/>
        </w:rPr>
        <w:t xml:space="preserve"> vulpinus</w:t>
      </w:r>
      <w:r w:rsidRPr="00E37C07">
        <w:rPr>
          <w:rFonts w:ascii="Arial" w:eastAsia="Arial" w:hAnsi="Arial" w:cs="Arial"/>
          <w:color w:val="444746"/>
          <w:sz w:val="20"/>
          <w:szCs w:val="20"/>
        </w:rPr>
        <w:t xml:space="preserve">) off the coast of southern California. </w:t>
      </w:r>
      <w:r w:rsidRPr="00E37C07">
        <w:rPr>
          <w:rFonts w:ascii="Arial" w:eastAsia="Arial" w:hAnsi="Arial" w:cs="Arial"/>
          <w:i/>
          <w:color w:val="444746"/>
          <w:sz w:val="20"/>
          <w:szCs w:val="20"/>
          <w:lang w:val="en-US"/>
        </w:rPr>
        <w:t>Marine Biology</w:t>
      </w:r>
      <w:r w:rsidRPr="00E37C07">
        <w:rPr>
          <w:rFonts w:ascii="Arial" w:eastAsia="Arial" w:hAnsi="Arial" w:cs="Arial"/>
          <w:color w:val="444746"/>
          <w:sz w:val="20"/>
          <w:szCs w:val="20"/>
          <w:lang w:val="en-US"/>
        </w:rPr>
        <w:t>, 158(4), 935-944.</w:t>
      </w:r>
    </w:p>
    <w:p w14:paraId="684690C6" w14:textId="77777777" w:rsidR="00E376DF" w:rsidRPr="00E37C07" w:rsidRDefault="00F340B8">
      <w:pPr>
        <w:spacing w:after="80"/>
        <w:ind w:left="567" w:hanging="567"/>
        <w:rPr>
          <w:rFonts w:ascii="Arial" w:eastAsia="Arial" w:hAnsi="Arial" w:cs="Arial"/>
          <w:color w:val="444746"/>
          <w:sz w:val="20"/>
          <w:szCs w:val="20"/>
          <w:lang w:val="en-US"/>
        </w:rPr>
      </w:pPr>
      <w:proofErr w:type="spellStart"/>
      <w:r w:rsidRPr="00E37C07">
        <w:rPr>
          <w:rFonts w:ascii="Arial" w:eastAsia="Arial" w:hAnsi="Arial" w:cs="Arial"/>
          <w:color w:val="444746"/>
          <w:sz w:val="20"/>
          <w:szCs w:val="20"/>
          <w:lang w:val="en-US"/>
        </w:rPr>
        <w:t>Cartamil</w:t>
      </w:r>
      <w:proofErr w:type="spellEnd"/>
      <w:r w:rsidRPr="00E37C07">
        <w:rPr>
          <w:rFonts w:ascii="Arial" w:eastAsia="Arial" w:hAnsi="Arial" w:cs="Arial"/>
          <w:color w:val="444746"/>
          <w:sz w:val="20"/>
          <w:szCs w:val="20"/>
          <w:lang w:val="en-US"/>
        </w:rPr>
        <w:t xml:space="preserve">, D., Wraith, J., Wegner, N.C., </w:t>
      </w:r>
      <w:proofErr w:type="spellStart"/>
      <w:r w:rsidRPr="00E37C07">
        <w:rPr>
          <w:rFonts w:ascii="Arial" w:eastAsia="Arial" w:hAnsi="Arial" w:cs="Arial"/>
          <w:color w:val="444746"/>
          <w:sz w:val="20"/>
          <w:szCs w:val="20"/>
          <w:lang w:val="en-US"/>
        </w:rPr>
        <w:t>Kacev</w:t>
      </w:r>
      <w:proofErr w:type="spellEnd"/>
      <w:r w:rsidRPr="00E37C07">
        <w:rPr>
          <w:rFonts w:ascii="Arial" w:eastAsia="Arial" w:hAnsi="Arial" w:cs="Arial"/>
          <w:color w:val="444746"/>
          <w:sz w:val="20"/>
          <w:szCs w:val="20"/>
          <w:lang w:val="en-US"/>
        </w:rPr>
        <w:t xml:space="preserve">, D., Lam, C.H., Santana-Morales, O., Sosa-Nishizaki, O., Escobedo-Olvera, M., Kohin, S., Graham, J.B. and Hastings, P., (2016). Movements and distribution of juvenile common thresher sharks </w:t>
      </w:r>
      <w:proofErr w:type="spellStart"/>
      <w:r w:rsidRPr="00E37C07">
        <w:rPr>
          <w:rFonts w:ascii="Arial" w:eastAsia="Arial" w:hAnsi="Arial" w:cs="Arial"/>
          <w:i/>
          <w:iCs/>
          <w:color w:val="444746"/>
          <w:sz w:val="20"/>
          <w:szCs w:val="20"/>
          <w:lang w:val="en-US"/>
        </w:rPr>
        <w:t>Alopias</w:t>
      </w:r>
      <w:proofErr w:type="spellEnd"/>
      <w:r w:rsidRPr="00E37C07">
        <w:rPr>
          <w:rFonts w:ascii="Arial" w:eastAsia="Arial" w:hAnsi="Arial" w:cs="Arial"/>
          <w:i/>
          <w:iCs/>
          <w:color w:val="444746"/>
          <w:sz w:val="20"/>
          <w:szCs w:val="20"/>
          <w:lang w:val="en-US"/>
        </w:rPr>
        <w:t xml:space="preserve"> vulpinus</w:t>
      </w:r>
      <w:r w:rsidRPr="00E37C07">
        <w:rPr>
          <w:rFonts w:ascii="Arial" w:eastAsia="Arial" w:hAnsi="Arial" w:cs="Arial"/>
          <w:color w:val="444746"/>
          <w:sz w:val="20"/>
          <w:szCs w:val="20"/>
          <w:lang w:val="en-US"/>
        </w:rPr>
        <w:t xml:space="preserve"> in Pacific coast waters of the USA and Mexico. Marine Ecology Progress Series, 548, pp.153-163.</w:t>
      </w:r>
    </w:p>
    <w:p w14:paraId="762CE9FF" w14:textId="77777777" w:rsidR="00E376DF" w:rsidRPr="00E37C07" w:rsidRDefault="00F340B8">
      <w:pPr>
        <w:spacing w:after="80"/>
        <w:ind w:left="567" w:hanging="567"/>
        <w:rPr>
          <w:rFonts w:ascii="Arial" w:eastAsia="Arial" w:hAnsi="Arial" w:cs="Arial"/>
          <w:color w:val="444746"/>
          <w:sz w:val="20"/>
          <w:szCs w:val="20"/>
          <w:lang w:val="en-US"/>
        </w:rPr>
      </w:pPr>
      <w:proofErr w:type="spellStart"/>
      <w:r w:rsidRPr="00E37C07">
        <w:rPr>
          <w:rFonts w:ascii="Arial" w:eastAsia="Arial" w:hAnsi="Arial" w:cs="Arial"/>
          <w:color w:val="444746"/>
          <w:sz w:val="20"/>
          <w:szCs w:val="20"/>
          <w:lang w:val="en-US"/>
        </w:rPr>
        <w:t>Cartamil</w:t>
      </w:r>
      <w:proofErr w:type="spellEnd"/>
      <w:r w:rsidRPr="00E37C07">
        <w:rPr>
          <w:rFonts w:ascii="Arial" w:eastAsia="Arial" w:hAnsi="Arial" w:cs="Arial"/>
          <w:color w:val="444746"/>
          <w:sz w:val="20"/>
          <w:szCs w:val="20"/>
          <w:lang w:val="en-US"/>
        </w:rPr>
        <w:t xml:space="preserve">, D., Wegner, N.C., </w:t>
      </w:r>
      <w:proofErr w:type="spellStart"/>
      <w:r w:rsidRPr="00E37C07">
        <w:rPr>
          <w:rFonts w:ascii="Arial" w:eastAsia="Arial" w:hAnsi="Arial" w:cs="Arial"/>
          <w:color w:val="444746"/>
          <w:sz w:val="20"/>
          <w:szCs w:val="20"/>
          <w:lang w:val="en-US"/>
        </w:rPr>
        <w:t>Kacev</w:t>
      </w:r>
      <w:proofErr w:type="spellEnd"/>
      <w:r w:rsidRPr="00E37C07">
        <w:rPr>
          <w:rFonts w:ascii="Arial" w:eastAsia="Arial" w:hAnsi="Arial" w:cs="Arial"/>
          <w:color w:val="444746"/>
          <w:sz w:val="20"/>
          <w:szCs w:val="20"/>
          <w:lang w:val="en-US"/>
        </w:rPr>
        <w:t xml:space="preserve">, D., Ben-Aderet, N., Kohin, S., and Graham, J.B. (2010). Movement patterns and nursery habitat of the juvenile common thresher shark </w:t>
      </w:r>
      <w:proofErr w:type="spellStart"/>
      <w:r w:rsidRPr="00E37C07">
        <w:rPr>
          <w:rFonts w:ascii="Arial" w:eastAsia="Arial" w:hAnsi="Arial" w:cs="Arial"/>
          <w:i/>
          <w:iCs/>
          <w:color w:val="444746"/>
          <w:sz w:val="20"/>
          <w:szCs w:val="20"/>
          <w:lang w:val="en-US"/>
        </w:rPr>
        <w:t>Alopias</w:t>
      </w:r>
      <w:proofErr w:type="spellEnd"/>
      <w:r w:rsidRPr="00E37C07">
        <w:rPr>
          <w:rFonts w:ascii="Arial" w:eastAsia="Arial" w:hAnsi="Arial" w:cs="Arial"/>
          <w:i/>
          <w:iCs/>
          <w:color w:val="444746"/>
          <w:sz w:val="20"/>
          <w:szCs w:val="20"/>
          <w:lang w:val="en-US"/>
        </w:rPr>
        <w:t xml:space="preserve"> vulpinus</w:t>
      </w:r>
      <w:r w:rsidRPr="00E37C07">
        <w:rPr>
          <w:rFonts w:ascii="Arial" w:eastAsia="Arial" w:hAnsi="Arial" w:cs="Arial"/>
          <w:color w:val="444746"/>
          <w:sz w:val="20"/>
          <w:szCs w:val="20"/>
          <w:lang w:val="en-US"/>
        </w:rPr>
        <w:t xml:space="preserve"> in the Southern California Bight. Mar. Ecol. Prog. Ser. 404: 249-258.</w:t>
      </w:r>
    </w:p>
    <w:p w14:paraId="3419D552"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Clarke, S.C., J.E. Magnussen</w:t>
      </w:r>
      <w:proofErr w:type="gramStart"/>
      <w:r w:rsidRPr="00E37C07">
        <w:rPr>
          <w:rFonts w:ascii="Arial" w:eastAsia="Arial" w:hAnsi="Arial" w:cs="Arial"/>
          <w:color w:val="444746"/>
          <w:sz w:val="20"/>
          <w:szCs w:val="20"/>
          <w:lang w:val="en-US"/>
        </w:rPr>
        <w:t>, ,</w:t>
      </w:r>
      <w:proofErr w:type="gramEnd"/>
      <w:r w:rsidRPr="00E37C07">
        <w:rPr>
          <w:rFonts w:ascii="Arial" w:eastAsia="Arial" w:hAnsi="Arial" w:cs="Arial"/>
          <w:color w:val="444746"/>
          <w:sz w:val="20"/>
          <w:szCs w:val="20"/>
          <w:lang w:val="en-US"/>
        </w:rPr>
        <w:t xml:space="preserve"> D.L. Abercrombie, M.K. McAllister, and M.S. Shivji. (2006a). Identification of shark species composition and proportion in the Hong Kong shark fin market based on molecular genetics and trade records. Conservation Biology Volume 20, Issue 1, pages 201–211, February 2006</w:t>
      </w:r>
    </w:p>
    <w:p w14:paraId="5E198407"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 xml:space="preserve">Clarke, S C et al (2006b) - Global estimates of shark catches using trade records from commercial markets Ecology Letters, 9: 1115–1126 </w:t>
      </w:r>
    </w:p>
    <w:p w14:paraId="13EAE733"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lang w:val="pt-PT"/>
        </w:rPr>
        <w:t xml:space="preserve">Coelho, R., Fernandez-Carvalho, J., &amp; Santos, M. N. (2015). </w:t>
      </w:r>
      <w:r w:rsidRPr="00E37C07">
        <w:rPr>
          <w:rFonts w:ascii="Arial" w:eastAsia="Arial" w:hAnsi="Arial" w:cs="Arial"/>
          <w:color w:val="444746"/>
          <w:sz w:val="20"/>
          <w:szCs w:val="20"/>
        </w:rPr>
        <w:t xml:space="preserve">Habitat use and diel vertical migration of bigeye thresher shark: Overlap with pelagic longline fishing gear. </w:t>
      </w:r>
      <w:r w:rsidRPr="00E37C07">
        <w:rPr>
          <w:rFonts w:ascii="Arial" w:eastAsia="Arial" w:hAnsi="Arial" w:cs="Arial"/>
          <w:i/>
          <w:color w:val="444746"/>
          <w:sz w:val="20"/>
          <w:szCs w:val="20"/>
        </w:rPr>
        <w:t>Marine environmental research</w:t>
      </w:r>
      <w:r w:rsidRPr="00E37C07">
        <w:rPr>
          <w:rFonts w:ascii="Arial" w:eastAsia="Arial" w:hAnsi="Arial" w:cs="Arial"/>
          <w:color w:val="444746"/>
          <w:sz w:val="20"/>
          <w:szCs w:val="20"/>
        </w:rPr>
        <w:t>, 112, 91-99.</w:t>
      </w:r>
    </w:p>
    <w:p w14:paraId="35B43D29"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 xml:space="preserve">Compagno, L. J. V. (1984). Sharks of the world: an annotated and illustrated catalogue of shark species known to date. Food and Agriculture </w:t>
      </w:r>
      <w:proofErr w:type="spellStart"/>
      <w:r w:rsidRPr="00E37C07">
        <w:rPr>
          <w:rFonts w:ascii="Arial" w:eastAsia="Arial" w:hAnsi="Arial" w:cs="Arial"/>
          <w:color w:val="444746"/>
          <w:sz w:val="20"/>
          <w:szCs w:val="20"/>
          <w:lang w:val="en-US"/>
        </w:rPr>
        <w:t>Organisation</w:t>
      </w:r>
      <w:proofErr w:type="spellEnd"/>
      <w:r w:rsidRPr="00E37C07">
        <w:rPr>
          <w:rFonts w:ascii="Arial" w:eastAsia="Arial" w:hAnsi="Arial" w:cs="Arial"/>
          <w:color w:val="444746"/>
          <w:sz w:val="20"/>
          <w:szCs w:val="20"/>
          <w:lang w:val="en-US"/>
        </w:rPr>
        <w:t xml:space="preserve"> species catalogue, vol. 4, part 2. </w:t>
      </w:r>
      <w:proofErr w:type="spellStart"/>
      <w:r w:rsidRPr="00E37C07">
        <w:rPr>
          <w:rFonts w:ascii="Arial" w:eastAsia="Arial" w:hAnsi="Arial" w:cs="Arial"/>
          <w:color w:val="444746"/>
          <w:sz w:val="20"/>
          <w:szCs w:val="20"/>
          <w:lang w:val="en-US"/>
        </w:rPr>
        <w:t>Carcharhiniformes</w:t>
      </w:r>
      <w:proofErr w:type="spellEnd"/>
      <w:r w:rsidRPr="00E37C07">
        <w:rPr>
          <w:rFonts w:ascii="Arial" w:eastAsia="Arial" w:hAnsi="Arial" w:cs="Arial"/>
          <w:color w:val="444746"/>
          <w:sz w:val="20"/>
          <w:szCs w:val="20"/>
          <w:lang w:val="en-US"/>
        </w:rPr>
        <w:t>. F.A.O. Fisheries Synopsis 125, pp. 251-655.</w:t>
      </w:r>
    </w:p>
    <w:p w14:paraId="5E9B191F"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Compagno, L.J.V. (2001). Sharks of the World: An Annotated and Illustrated Catalogue of Shark Species Known to Date, vol. 2. Bullhead, mackerel, and carpet sharks (</w:t>
      </w:r>
      <w:proofErr w:type="spellStart"/>
      <w:r w:rsidRPr="00E37C07">
        <w:rPr>
          <w:rFonts w:ascii="Arial" w:eastAsia="Arial" w:hAnsi="Arial" w:cs="Arial"/>
          <w:color w:val="444746"/>
          <w:sz w:val="20"/>
          <w:szCs w:val="20"/>
          <w:lang w:val="en-US"/>
        </w:rPr>
        <w:t>heterodontiformes</w:t>
      </w:r>
      <w:proofErr w:type="spellEnd"/>
      <w:r w:rsidRPr="00E37C07">
        <w:rPr>
          <w:rFonts w:ascii="Arial" w:eastAsia="Arial" w:hAnsi="Arial" w:cs="Arial"/>
          <w:color w:val="444746"/>
          <w:sz w:val="20"/>
          <w:szCs w:val="20"/>
          <w:lang w:val="en-US"/>
        </w:rPr>
        <w:t xml:space="preserve">, </w:t>
      </w:r>
      <w:proofErr w:type="spellStart"/>
      <w:r w:rsidRPr="00E37C07">
        <w:rPr>
          <w:rFonts w:ascii="Arial" w:eastAsia="Arial" w:hAnsi="Arial" w:cs="Arial"/>
          <w:color w:val="444746"/>
          <w:sz w:val="20"/>
          <w:szCs w:val="20"/>
          <w:lang w:val="en-US"/>
        </w:rPr>
        <w:t>lamniformes</w:t>
      </w:r>
      <w:proofErr w:type="spellEnd"/>
      <w:r w:rsidRPr="00E37C07">
        <w:rPr>
          <w:rFonts w:ascii="Arial" w:eastAsia="Arial" w:hAnsi="Arial" w:cs="Arial"/>
          <w:color w:val="444746"/>
          <w:sz w:val="20"/>
          <w:szCs w:val="20"/>
          <w:lang w:val="en-US"/>
        </w:rPr>
        <w:t xml:space="preserve"> and </w:t>
      </w:r>
      <w:proofErr w:type="spellStart"/>
      <w:r w:rsidRPr="00E37C07">
        <w:rPr>
          <w:rFonts w:ascii="Arial" w:eastAsia="Arial" w:hAnsi="Arial" w:cs="Arial"/>
          <w:color w:val="444746"/>
          <w:sz w:val="20"/>
          <w:szCs w:val="20"/>
          <w:lang w:val="en-US"/>
        </w:rPr>
        <w:t>orectolobiformes</w:t>
      </w:r>
      <w:proofErr w:type="spellEnd"/>
      <w:r w:rsidRPr="00E37C07">
        <w:rPr>
          <w:rFonts w:ascii="Arial" w:eastAsia="Arial" w:hAnsi="Arial" w:cs="Arial"/>
          <w:color w:val="444746"/>
          <w:sz w:val="20"/>
          <w:szCs w:val="20"/>
          <w:lang w:val="en-US"/>
        </w:rPr>
        <w:t>) FAO species catalogue for ﬁshery purposes, no. 1. FAO, Rome.</w:t>
      </w:r>
    </w:p>
    <w:p w14:paraId="7F1FA22F"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 xml:space="preserve">Cortes, E., C. A. Brown, and L.R. </w:t>
      </w:r>
      <w:proofErr w:type="spellStart"/>
      <w:r w:rsidRPr="00E37C07">
        <w:rPr>
          <w:rFonts w:ascii="Arial" w:eastAsia="Arial" w:hAnsi="Arial" w:cs="Arial"/>
          <w:color w:val="444746"/>
          <w:sz w:val="20"/>
          <w:szCs w:val="20"/>
          <w:lang w:val="en-US"/>
        </w:rPr>
        <w:t>Beerkircher</w:t>
      </w:r>
      <w:proofErr w:type="spellEnd"/>
      <w:r w:rsidRPr="00E37C07">
        <w:rPr>
          <w:rFonts w:ascii="Arial" w:eastAsia="Arial" w:hAnsi="Arial" w:cs="Arial"/>
          <w:color w:val="444746"/>
          <w:sz w:val="20"/>
          <w:szCs w:val="20"/>
          <w:lang w:val="en-US"/>
        </w:rPr>
        <w:t xml:space="preserve">. (2007). Relative abundance of pelagic sharks in the western North Atlantic Ocean, including the Gulf of Mexico and Caribbean Sea. Gulf </w:t>
      </w:r>
      <w:proofErr w:type="spellStart"/>
      <w:r w:rsidRPr="00E37C07">
        <w:rPr>
          <w:rFonts w:ascii="Arial" w:eastAsia="Arial" w:hAnsi="Arial" w:cs="Arial"/>
          <w:color w:val="444746"/>
          <w:sz w:val="20"/>
          <w:szCs w:val="20"/>
          <w:lang w:val="en-US"/>
        </w:rPr>
        <w:t>Caribb</w:t>
      </w:r>
      <w:proofErr w:type="spellEnd"/>
      <w:r w:rsidRPr="00E37C07">
        <w:rPr>
          <w:rFonts w:ascii="Arial" w:eastAsia="Arial" w:hAnsi="Arial" w:cs="Arial"/>
          <w:color w:val="444746"/>
          <w:sz w:val="20"/>
          <w:szCs w:val="20"/>
          <w:lang w:val="en-US"/>
        </w:rPr>
        <w:t xml:space="preserve"> Res 19: 135–145.</w:t>
      </w:r>
    </w:p>
    <w:p w14:paraId="7B9DE2CD" w14:textId="77777777" w:rsidR="00E376DF" w:rsidRPr="00E37C07" w:rsidRDefault="00E376DF">
      <w:pPr>
        <w:spacing w:after="80"/>
        <w:ind w:left="567" w:hanging="567"/>
        <w:rPr>
          <w:rFonts w:ascii="Arial" w:eastAsia="Arial" w:hAnsi="Arial" w:cs="Arial"/>
          <w:color w:val="444746"/>
          <w:sz w:val="20"/>
          <w:szCs w:val="20"/>
          <w:lang w:val="en-GB"/>
        </w:rPr>
      </w:pPr>
    </w:p>
    <w:p w14:paraId="7312CAE1"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Dingerkus, G.  - Facts on File publications (ed.) Sharks. New York, 1987.</w:t>
      </w:r>
    </w:p>
    <w:p w14:paraId="32FE160C"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 xml:space="preserve">Dr. Hau Cheuk Yu, </w:t>
      </w:r>
      <w:proofErr w:type="spellStart"/>
      <w:r w:rsidRPr="00E37C07">
        <w:rPr>
          <w:rFonts w:ascii="Arial" w:eastAsia="Arial" w:hAnsi="Arial" w:cs="Arial"/>
          <w:color w:val="444746"/>
          <w:sz w:val="20"/>
          <w:szCs w:val="20"/>
          <w:lang w:val="en-US"/>
        </w:rPr>
        <w:t>Loby</w:t>
      </w:r>
      <w:proofErr w:type="spellEnd"/>
      <w:r w:rsidRPr="00E37C07">
        <w:rPr>
          <w:rFonts w:ascii="Arial" w:eastAsia="Arial" w:hAnsi="Arial" w:cs="Arial"/>
          <w:color w:val="444746"/>
          <w:sz w:val="20"/>
          <w:szCs w:val="20"/>
          <w:lang w:val="en-US"/>
        </w:rPr>
        <w:t>, Wong Cheuk Ting, Mandy, Shea Kwok Ho, Stan. (2025). King Fin. Extensive market survey of CITES-listed shark and shark-like batoid ﬁns in Sheung Wan, the Hong Kong SAR major dried seafood market.</w:t>
      </w:r>
    </w:p>
    <w:p w14:paraId="58A08B05" w14:textId="77777777" w:rsidR="00E376DF" w:rsidRPr="00E37C07" w:rsidRDefault="00F340B8">
      <w:pPr>
        <w:spacing w:after="80"/>
        <w:ind w:left="567" w:hanging="567"/>
        <w:rPr>
          <w:rFonts w:ascii="Arial" w:eastAsia="Arial" w:hAnsi="Arial" w:cs="Arial"/>
          <w:color w:val="444746"/>
          <w:sz w:val="20"/>
          <w:szCs w:val="20"/>
          <w:lang w:val="en-US"/>
        </w:rPr>
      </w:pPr>
      <w:proofErr w:type="spellStart"/>
      <w:r w:rsidRPr="00E37C07">
        <w:rPr>
          <w:rFonts w:ascii="Arial" w:eastAsia="Arial" w:hAnsi="Arial" w:cs="Arial"/>
          <w:color w:val="444746"/>
          <w:sz w:val="20"/>
          <w:szCs w:val="20"/>
          <w:lang w:val="en-US"/>
        </w:rPr>
        <w:t>Dulvy</w:t>
      </w:r>
      <w:proofErr w:type="spellEnd"/>
      <w:r w:rsidRPr="00E37C07">
        <w:rPr>
          <w:rFonts w:ascii="Arial" w:eastAsia="Arial" w:hAnsi="Arial" w:cs="Arial"/>
          <w:color w:val="444746"/>
          <w:sz w:val="20"/>
          <w:szCs w:val="20"/>
          <w:lang w:val="en-US"/>
        </w:rPr>
        <w:t xml:space="preserve">, N.K., J.K. Baum, S. Clarke, L.J.V. Compagno, E. Cortés, </w:t>
      </w:r>
      <w:proofErr w:type="spellStart"/>
      <w:proofErr w:type="gramStart"/>
      <w:r w:rsidRPr="00E37C07">
        <w:rPr>
          <w:rFonts w:ascii="Arial" w:eastAsia="Arial" w:hAnsi="Arial" w:cs="Arial"/>
          <w:color w:val="444746"/>
          <w:sz w:val="20"/>
          <w:szCs w:val="20"/>
          <w:lang w:val="en-US"/>
        </w:rPr>
        <w:t>A.Domingo</w:t>
      </w:r>
      <w:proofErr w:type="spellEnd"/>
      <w:proofErr w:type="gramEnd"/>
      <w:r w:rsidRPr="00E37C07">
        <w:rPr>
          <w:rFonts w:ascii="Arial" w:eastAsia="Arial" w:hAnsi="Arial" w:cs="Arial"/>
          <w:color w:val="444746"/>
          <w:sz w:val="20"/>
          <w:szCs w:val="20"/>
          <w:lang w:val="en-US"/>
        </w:rPr>
        <w:t>, S. Fordham, S. Fowler, M.P. Francis, C. Gibson, J. Martínez, J.A.  Musick, A. Soldo, J.D. Stevens, and S. Valenti. (2008). You can swim but you can’t hide: The global status and conservation of oceanic pelagic sharks and rays. Aquatic Conservation: Marine and Freshwater Ecosystems 18(5): 459–482.</w:t>
      </w:r>
    </w:p>
    <w:p w14:paraId="220235A8"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Ebert, D.A., Fowler, S. and Compagno, L. (2013). Sharks of the World. A Fully Illustrated Guide. Wild Nature Press, Plymouth, United Kingdom.</w:t>
      </w:r>
    </w:p>
    <w:p w14:paraId="49D124A7"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Ellis J.R. (2004). The occurrence of thresher shark off the Suffolk coast. Transactions of the Suffolk Naturalists' Society 40: 73–80.</w:t>
      </w:r>
    </w:p>
    <w:p w14:paraId="77780477"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FAO global landing statistics (2023): </w:t>
      </w:r>
      <w:hyperlink r:id="rId23" w:history="1">
        <w:r w:rsidR="00E376DF" w:rsidRPr="00E37C07">
          <w:rPr>
            <w:rStyle w:val="Hyperlink"/>
            <w:rFonts w:ascii="Arial" w:eastAsia="Arial" w:hAnsi="Arial" w:cs="Arial"/>
            <w:sz w:val="20"/>
            <w:szCs w:val="20"/>
          </w:rPr>
          <w:t>http://www.fao.org/fishery/statistics/globalproduction/en</w:t>
        </w:r>
      </w:hyperlink>
    </w:p>
    <w:p w14:paraId="5250355A"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Fields, A.T., Fischer, G.A., Shea, S.K., Zhang, H., Abercrombie, D.L., Feldheim, K.A., Babcock, E.A. and Chapman, D.D., (2018). Species composition of the international shark fin trade assessed through a retail</w:t>
      </w:r>
      <w:r w:rsidRPr="00E37C07">
        <w:rPr>
          <w:rFonts w:ascii="Cambria Math" w:eastAsia="Arial" w:hAnsi="Cambria Math" w:cs="Cambria Math"/>
          <w:color w:val="444746"/>
          <w:sz w:val="20"/>
          <w:szCs w:val="20"/>
        </w:rPr>
        <w:t>‐</w:t>
      </w:r>
      <w:r w:rsidRPr="00E37C07">
        <w:rPr>
          <w:rFonts w:ascii="Arial" w:eastAsia="Arial" w:hAnsi="Arial" w:cs="Arial"/>
          <w:color w:val="444746"/>
          <w:sz w:val="20"/>
          <w:szCs w:val="20"/>
        </w:rPr>
        <w:t>market survey in Hong Kong. Conservation biology, 32(2), pp.376-389.</w:t>
      </w:r>
    </w:p>
    <w:p w14:paraId="6A1B9BBA"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Fowler, S.L. and Valenti, S., (2007). Review of Migratory Chondrichthyan Fishes. CMS Technical Report Series 15. IUCN &amp; CMS.</w:t>
      </w:r>
    </w:p>
    <w:p w14:paraId="40322D33"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Fowler, S. (2014). The Conservation Status of Migratory Sharks. UNEP/CMS Secretariat, Bonn, Germany.</w:t>
      </w:r>
    </w:p>
    <w:p w14:paraId="5FFCD651"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Francesco </w:t>
      </w:r>
      <w:proofErr w:type="spellStart"/>
      <w:proofErr w:type="gramStart"/>
      <w:r w:rsidRPr="00E37C07">
        <w:rPr>
          <w:rFonts w:ascii="Arial" w:eastAsia="Arial" w:hAnsi="Arial" w:cs="Arial"/>
          <w:color w:val="444746"/>
          <w:sz w:val="20"/>
          <w:szCs w:val="20"/>
        </w:rPr>
        <w:t>ferretti</w:t>
      </w:r>
      <w:proofErr w:type="spellEnd"/>
      <w:r w:rsidRPr="00E37C07">
        <w:rPr>
          <w:rFonts w:ascii="Arial" w:eastAsia="Arial" w:hAnsi="Arial" w:cs="Arial"/>
          <w:color w:val="444746"/>
          <w:sz w:val="20"/>
          <w:szCs w:val="20"/>
        </w:rPr>
        <w:t>,</w:t>
      </w:r>
      <w:r w:rsidRPr="00E37C07">
        <w:rPr>
          <w:rFonts w:ascii="Cambria Math" w:eastAsia="Arial" w:hAnsi="Cambria Math" w:cs="Cambria Math"/>
          <w:color w:val="444746"/>
          <w:sz w:val="20"/>
          <w:szCs w:val="20"/>
        </w:rPr>
        <w:t>∗</w:t>
      </w:r>
      <w:proofErr w:type="gramEnd"/>
      <w:r w:rsidRPr="00E37C07">
        <w:rPr>
          <w:rFonts w:ascii="Arial" w:eastAsia="Arial" w:hAnsi="Arial" w:cs="Arial"/>
          <w:color w:val="444746"/>
          <w:sz w:val="20"/>
          <w:szCs w:val="20"/>
        </w:rPr>
        <w:t xml:space="preserve">‡ Ransom a. </w:t>
      </w:r>
      <w:proofErr w:type="gramStart"/>
      <w:r w:rsidRPr="00E37C07">
        <w:rPr>
          <w:rFonts w:ascii="Arial" w:eastAsia="Arial" w:hAnsi="Arial" w:cs="Arial"/>
          <w:color w:val="444746"/>
          <w:sz w:val="20"/>
          <w:szCs w:val="20"/>
        </w:rPr>
        <w:t>Myers,</w:t>
      </w:r>
      <w:r w:rsidRPr="00E37C07">
        <w:rPr>
          <w:rFonts w:ascii="Cambria Math" w:eastAsia="Arial" w:hAnsi="Cambria Math" w:cs="Cambria Math"/>
          <w:color w:val="444746"/>
          <w:sz w:val="20"/>
          <w:szCs w:val="20"/>
        </w:rPr>
        <w:t>∗</w:t>
      </w:r>
      <w:proofErr w:type="gramEnd"/>
      <w:r w:rsidRPr="00E37C07">
        <w:rPr>
          <w:rFonts w:ascii="Arial" w:eastAsia="Arial" w:hAnsi="Arial" w:cs="Arial"/>
          <w:color w:val="444746"/>
          <w:sz w:val="20"/>
          <w:szCs w:val="20"/>
        </w:rPr>
        <w:t xml:space="preserve">§ Fabrizio </w:t>
      </w:r>
      <w:proofErr w:type="gramStart"/>
      <w:r w:rsidRPr="00E37C07">
        <w:rPr>
          <w:rFonts w:ascii="Arial" w:eastAsia="Arial" w:hAnsi="Arial" w:cs="Arial"/>
          <w:color w:val="444746"/>
          <w:sz w:val="20"/>
          <w:szCs w:val="20"/>
        </w:rPr>
        <w:t>Serena,†</w:t>
      </w:r>
      <w:proofErr w:type="gramEnd"/>
      <w:r w:rsidRPr="00E37C07">
        <w:rPr>
          <w:rFonts w:ascii="Arial" w:eastAsia="Arial" w:hAnsi="Arial" w:cs="Arial"/>
          <w:color w:val="444746"/>
          <w:sz w:val="20"/>
          <w:szCs w:val="20"/>
        </w:rPr>
        <w:t xml:space="preserve"> and Heike k. Lotze</w:t>
      </w:r>
      <w:r w:rsidRPr="00E37C07">
        <w:rPr>
          <w:rFonts w:ascii="Cambria Math" w:eastAsia="Arial" w:hAnsi="Cambria Math" w:cs="Cambria Math"/>
          <w:color w:val="444746"/>
          <w:sz w:val="20"/>
          <w:szCs w:val="20"/>
        </w:rPr>
        <w:t>∗</w:t>
      </w:r>
      <w:r w:rsidRPr="00E37C07">
        <w:rPr>
          <w:rFonts w:ascii="Arial" w:eastAsia="Arial" w:hAnsi="Arial" w:cs="Arial"/>
          <w:color w:val="444746"/>
          <w:sz w:val="20"/>
          <w:szCs w:val="20"/>
        </w:rPr>
        <w:t xml:space="preserve"> Loss of Large Predatory Sharks from the Mediterranean Sea (2008) Conservation Biology - Wiley Online Library</w:t>
      </w:r>
    </w:p>
    <w:p w14:paraId="01B6C4A3"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Goldman, K.J., Baum, J., </w:t>
      </w:r>
      <w:proofErr w:type="spellStart"/>
      <w:r w:rsidRPr="00E37C07">
        <w:rPr>
          <w:rFonts w:ascii="Arial" w:eastAsia="Arial" w:hAnsi="Arial" w:cs="Arial"/>
          <w:color w:val="444746"/>
          <w:sz w:val="20"/>
          <w:szCs w:val="20"/>
        </w:rPr>
        <w:t>Cailliet</w:t>
      </w:r>
      <w:proofErr w:type="spellEnd"/>
      <w:r w:rsidRPr="00E37C07">
        <w:rPr>
          <w:rFonts w:ascii="Arial" w:eastAsia="Arial" w:hAnsi="Arial" w:cs="Arial"/>
          <w:color w:val="444746"/>
          <w:sz w:val="20"/>
          <w:szCs w:val="20"/>
        </w:rPr>
        <w:t xml:space="preserve">, G.M., Cortés, E., Kohin, S., Macías, D., </w:t>
      </w:r>
      <w:proofErr w:type="spellStart"/>
      <w:r w:rsidRPr="00E37C07">
        <w:rPr>
          <w:rFonts w:ascii="Arial" w:eastAsia="Arial" w:hAnsi="Arial" w:cs="Arial"/>
          <w:color w:val="444746"/>
          <w:sz w:val="20"/>
          <w:szCs w:val="20"/>
        </w:rPr>
        <w:t>Megalofonou</w:t>
      </w:r>
      <w:proofErr w:type="spellEnd"/>
      <w:r w:rsidRPr="00E37C07">
        <w:rPr>
          <w:rFonts w:ascii="Arial" w:eastAsia="Arial" w:hAnsi="Arial" w:cs="Arial"/>
          <w:color w:val="444746"/>
          <w:sz w:val="20"/>
          <w:szCs w:val="20"/>
        </w:rPr>
        <w:t xml:space="preserve">, P., Perez, M., Soldo, A. &amp; Trejo, T. (2013). </w:t>
      </w:r>
      <w:proofErr w:type="spellStart"/>
      <w:r w:rsidRPr="00E37C07">
        <w:rPr>
          <w:rFonts w:ascii="Arial" w:eastAsia="Arial" w:hAnsi="Arial" w:cs="Arial"/>
          <w:i/>
          <w:iCs/>
          <w:color w:val="444746"/>
          <w:sz w:val="20"/>
          <w:szCs w:val="20"/>
        </w:rPr>
        <w:t>Alopias</w:t>
      </w:r>
      <w:proofErr w:type="spellEnd"/>
      <w:r w:rsidRPr="00E37C07">
        <w:rPr>
          <w:rFonts w:ascii="Arial" w:eastAsia="Arial" w:hAnsi="Arial" w:cs="Arial"/>
          <w:i/>
          <w:iCs/>
          <w:color w:val="444746"/>
          <w:sz w:val="20"/>
          <w:szCs w:val="20"/>
        </w:rPr>
        <w:t xml:space="preserve"> vulpinus</w:t>
      </w:r>
      <w:r w:rsidRPr="00E37C07">
        <w:rPr>
          <w:rFonts w:ascii="Arial" w:eastAsia="Arial" w:hAnsi="Arial" w:cs="Arial"/>
          <w:color w:val="444746"/>
          <w:sz w:val="20"/>
          <w:szCs w:val="20"/>
        </w:rPr>
        <w:t>. In: IUCN 2013. IUCN Red List of Threatened Species. Version 2013.2. &lt;www.iucnredlist.org&gt;. Downloaded on 13 March 2014.</w:t>
      </w:r>
    </w:p>
    <w:p w14:paraId="5BA24135"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Gubanov, Y.P. (1972). On the biology of the thresher shark </w:t>
      </w:r>
      <w:proofErr w:type="spellStart"/>
      <w:r w:rsidRPr="00E37C07">
        <w:rPr>
          <w:rFonts w:ascii="Arial" w:eastAsia="Arial" w:hAnsi="Arial" w:cs="Arial"/>
          <w:i/>
          <w:iCs/>
          <w:color w:val="444746"/>
          <w:sz w:val="20"/>
          <w:szCs w:val="20"/>
        </w:rPr>
        <w:t>Alopias</w:t>
      </w:r>
      <w:proofErr w:type="spellEnd"/>
      <w:r w:rsidRPr="00E37C07">
        <w:rPr>
          <w:rFonts w:ascii="Arial" w:eastAsia="Arial" w:hAnsi="Arial" w:cs="Arial"/>
          <w:i/>
          <w:iCs/>
          <w:color w:val="444746"/>
          <w:sz w:val="20"/>
          <w:szCs w:val="20"/>
        </w:rPr>
        <w:t xml:space="preserve"> vulpinus</w:t>
      </w:r>
      <w:r w:rsidRPr="00E37C07">
        <w:rPr>
          <w:rFonts w:ascii="Arial" w:eastAsia="Arial" w:hAnsi="Arial" w:cs="Arial"/>
          <w:color w:val="444746"/>
          <w:sz w:val="20"/>
          <w:szCs w:val="20"/>
        </w:rPr>
        <w:t xml:space="preserve"> (</w:t>
      </w:r>
      <w:proofErr w:type="spellStart"/>
      <w:r w:rsidRPr="00E37C07">
        <w:rPr>
          <w:rFonts w:ascii="Arial" w:eastAsia="Arial" w:hAnsi="Arial" w:cs="Arial"/>
          <w:color w:val="444746"/>
          <w:sz w:val="20"/>
          <w:szCs w:val="20"/>
        </w:rPr>
        <w:t>Bonnaterre</w:t>
      </w:r>
      <w:proofErr w:type="spellEnd"/>
      <w:r w:rsidRPr="00E37C07">
        <w:rPr>
          <w:rFonts w:ascii="Arial" w:eastAsia="Arial" w:hAnsi="Arial" w:cs="Arial"/>
          <w:color w:val="444746"/>
          <w:sz w:val="20"/>
          <w:szCs w:val="20"/>
        </w:rPr>
        <w:t xml:space="preserve">) in the northwest Indian Ocean. J. Ich- </w:t>
      </w:r>
      <w:proofErr w:type="spellStart"/>
      <w:r w:rsidRPr="00E37C07">
        <w:rPr>
          <w:rFonts w:ascii="Arial" w:eastAsia="Arial" w:hAnsi="Arial" w:cs="Arial"/>
          <w:color w:val="444746"/>
          <w:sz w:val="20"/>
          <w:szCs w:val="20"/>
        </w:rPr>
        <w:t>thyol</w:t>
      </w:r>
      <w:proofErr w:type="spellEnd"/>
      <w:r w:rsidRPr="00E37C07">
        <w:rPr>
          <w:rFonts w:ascii="Arial" w:eastAsia="Arial" w:hAnsi="Arial" w:cs="Arial"/>
          <w:color w:val="444746"/>
          <w:sz w:val="20"/>
          <w:szCs w:val="20"/>
        </w:rPr>
        <w:t>. 12: 591-600.</w:t>
      </w:r>
    </w:p>
    <w:p w14:paraId="7AAC7D99"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Hanan D.A., D.B. Holts and A.L. Coan Jr. (1993). The California drift gillnet fishery for sharks and swordfish, 1981–1982 through 1990–91. California Department of Fish Game, Fishery Bulletin 175: 95 pp.</w:t>
      </w:r>
    </w:p>
    <w:p w14:paraId="465B4447"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Hutchinson, M., Siders, Z., Stahl, J., &amp; Bigelow, K. (2021). Quantitative estimates of post-release survival rates of sharks captured in Pacific tuna longline fisheries reveal handling and discard practices that improve survivorship.</w:t>
      </w:r>
    </w:p>
    <w:p w14:paraId="36572EA3"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ICES WGEF Report (2007). ICES Advisory Committee on Fishery Management ICES CM 2007/ACFM: 27 REF. LRC IOTC Scientific Committee advice on pelagic and bigeye thresher sharks (2013): </w:t>
      </w:r>
      <w:hyperlink r:id="rId24" w:history="1">
        <w:r w:rsidR="00E376DF" w:rsidRPr="00E37C07">
          <w:rPr>
            <w:rStyle w:val="Hyperlink"/>
            <w:rFonts w:ascii="Arial" w:eastAsia="Arial" w:hAnsi="Arial" w:cs="Arial"/>
            <w:sz w:val="20"/>
            <w:szCs w:val="20"/>
          </w:rPr>
          <w:t>http://www.iotc.org/sites/default/files/documents/science/species_summaries/Bigeye%20thresher%20shark%20%5BE%5D.pdf</w:t>
        </w:r>
      </w:hyperlink>
    </w:p>
    <w:p w14:paraId="49A4EAB2"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Kinney, M. J., </w:t>
      </w:r>
      <w:proofErr w:type="spellStart"/>
      <w:r w:rsidRPr="00E37C07">
        <w:rPr>
          <w:rFonts w:ascii="Arial" w:eastAsia="Arial" w:hAnsi="Arial" w:cs="Arial"/>
          <w:color w:val="444746"/>
          <w:sz w:val="20"/>
          <w:szCs w:val="20"/>
        </w:rPr>
        <w:t>Kacev</w:t>
      </w:r>
      <w:proofErr w:type="spellEnd"/>
      <w:r w:rsidRPr="00E37C07">
        <w:rPr>
          <w:rFonts w:ascii="Arial" w:eastAsia="Arial" w:hAnsi="Arial" w:cs="Arial"/>
          <w:color w:val="444746"/>
          <w:sz w:val="20"/>
          <w:szCs w:val="20"/>
        </w:rPr>
        <w:t xml:space="preserve">, D., Sippel, T., Dewar, H., &amp; Eguchi, T. (2020). Common thresher shark </w:t>
      </w:r>
      <w:proofErr w:type="spellStart"/>
      <w:r w:rsidRPr="00E37C07">
        <w:rPr>
          <w:rFonts w:ascii="Arial" w:eastAsia="Arial" w:hAnsi="Arial" w:cs="Arial"/>
          <w:color w:val="444746"/>
          <w:sz w:val="20"/>
          <w:szCs w:val="20"/>
        </w:rPr>
        <w:t>Alopias</w:t>
      </w:r>
      <w:proofErr w:type="spellEnd"/>
      <w:r w:rsidRPr="00E37C07">
        <w:rPr>
          <w:rFonts w:ascii="Arial" w:eastAsia="Arial" w:hAnsi="Arial" w:cs="Arial"/>
          <w:color w:val="444746"/>
          <w:sz w:val="20"/>
          <w:szCs w:val="20"/>
        </w:rPr>
        <w:t xml:space="preserve"> vulpinus movement. Marine Ecology Progress Series, 639, 155-167.</w:t>
      </w:r>
    </w:p>
    <w:p w14:paraId="56CC9371"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Kohler, N.E., J.G. Casey, and P.A. Turner. (1998). - NMFS Cooperative </w:t>
      </w:r>
      <w:proofErr w:type="spellStart"/>
      <w:r w:rsidRPr="00E37C07">
        <w:rPr>
          <w:rFonts w:ascii="Arial" w:eastAsia="Arial" w:hAnsi="Arial" w:cs="Arial"/>
          <w:color w:val="444746"/>
          <w:sz w:val="20"/>
          <w:szCs w:val="20"/>
        </w:rPr>
        <w:t>SharkTagging</w:t>
      </w:r>
      <w:proofErr w:type="spellEnd"/>
      <w:r w:rsidRPr="00E37C07">
        <w:rPr>
          <w:rFonts w:ascii="Arial" w:eastAsia="Arial" w:hAnsi="Arial" w:cs="Arial"/>
          <w:color w:val="444746"/>
          <w:sz w:val="20"/>
          <w:szCs w:val="20"/>
        </w:rPr>
        <w:t xml:space="preserve"> Program, 1962-93: An Atlas of </w:t>
      </w:r>
      <w:proofErr w:type="spellStart"/>
      <w:r w:rsidRPr="00E37C07">
        <w:rPr>
          <w:rFonts w:ascii="Arial" w:eastAsia="Arial" w:hAnsi="Arial" w:cs="Arial"/>
          <w:color w:val="444746"/>
          <w:sz w:val="20"/>
          <w:szCs w:val="20"/>
        </w:rPr>
        <w:t>SharkTag</w:t>
      </w:r>
      <w:proofErr w:type="spellEnd"/>
      <w:r w:rsidRPr="00E37C07">
        <w:rPr>
          <w:rFonts w:ascii="Arial" w:eastAsia="Arial" w:hAnsi="Arial" w:cs="Arial"/>
          <w:color w:val="444746"/>
          <w:sz w:val="20"/>
          <w:szCs w:val="20"/>
        </w:rPr>
        <w:t xml:space="preserve"> and Recapture Data.  Marine Fisheries Review.</w:t>
      </w:r>
    </w:p>
    <w:p w14:paraId="01413BA8"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Kohin, S., R. Arauz, D. Holts, and R. Vetter (2006). Preliminary Results: Behavior and habitat preferences of silky sharks (Carcharhinus </w:t>
      </w:r>
      <w:proofErr w:type="spellStart"/>
      <w:r w:rsidRPr="00E37C07">
        <w:rPr>
          <w:rFonts w:ascii="Arial" w:eastAsia="Arial" w:hAnsi="Arial" w:cs="Arial"/>
          <w:color w:val="444746"/>
          <w:sz w:val="20"/>
          <w:szCs w:val="20"/>
        </w:rPr>
        <w:t>falciformis</w:t>
      </w:r>
      <w:proofErr w:type="spellEnd"/>
      <w:r w:rsidRPr="00E37C07">
        <w:rPr>
          <w:rFonts w:ascii="Arial" w:eastAsia="Arial" w:hAnsi="Arial" w:cs="Arial"/>
          <w:color w:val="444746"/>
          <w:sz w:val="20"/>
          <w:szCs w:val="20"/>
        </w:rPr>
        <w:t>) and a big eye thresher shark (</w:t>
      </w:r>
      <w:proofErr w:type="spellStart"/>
      <w:r w:rsidRPr="00E37C07">
        <w:rPr>
          <w:rFonts w:ascii="Arial" w:eastAsia="Arial" w:hAnsi="Arial" w:cs="Arial"/>
          <w:color w:val="444746"/>
          <w:sz w:val="20"/>
          <w:szCs w:val="20"/>
        </w:rPr>
        <w:t>Alopias</w:t>
      </w:r>
      <w:proofErr w:type="spellEnd"/>
      <w:r w:rsidRPr="00E37C07">
        <w:rPr>
          <w:rFonts w:ascii="Arial" w:eastAsia="Arial" w:hAnsi="Arial" w:cs="Arial"/>
          <w:color w:val="444746"/>
          <w:sz w:val="20"/>
          <w:szCs w:val="20"/>
        </w:rPr>
        <w:t xml:space="preserve"> superciliosus) tagged in the Eastern Tropical Pacific.</w:t>
      </w:r>
    </w:p>
    <w:p w14:paraId="3E9A5B32"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Lack, M., Sant, G., Burgener, M. and </w:t>
      </w:r>
      <w:proofErr w:type="spellStart"/>
      <w:r w:rsidRPr="00E37C07">
        <w:rPr>
          <w:rFonts w:ascii="Arial" w:eastAsia="Arial" w:hAnsi="Arial" w:cs="Arial"/>
          <w:color w:val="444746"/>
          <w:sz w:val="20"/>
          <w:szCs w:val="20"/>
        </w:rPr>
        <w:t>Okes</w:t>
      </w:r>
      <w:proofErr w:type="spellEnd"/>
      <w:r w:rsidRPr="00E37C07">
        <w:rPr>
          <w:rFonts w:ascii="Arial" w:eastAsia="Arial" w:hAnsi="Arial" w:cs="Arial"/>
          <w:color w:val="444746"/>
          <w:sz w:val="20"/>
          <w:szCs w:val="20"/>
        </w:rPr>
        <w:t xml:space="preserve">, N. (2014). Development of a Rapid Management-Risk Assessment Method for Fish Species through its Application to Sharks: Framework and Results - </w:t>
      </w:r>
      <w:hyperlink r:id="rId25" w:anchor="Description" w:history="1">
        <w:r w:rsidR="00E376DF" w:rsidRPr="00E37C07">
          <w:rPr>
            <w:rStyle w:val="Hyperlink"/>
            <w:rFonts w:ascii="Arial" w:eastAsia="Arial" w:hAnsi="Arial" w:cs="Arial"/>
            <w:sz w:val="20"/>
            <w:szCs w:val="20"/>
          </w:rPr>
          <w:t>http://randd.defra.gov.uk/Default.aspx?Menu=Menu&amp;Module=More&amp;Location=None&amp;ProjectID=18800&amp;FromSearch=Y&amp;Publisher=1&amp;SearchText=shark&amp;SortString=ProjectCode&amp;SortOrder=Asc&amp;Paging=10#Description</w:t>
        </w:r>
      </w:hyperlink>
    </w:p>
    <w:p w14:paraId="42A96BBA"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lastRenderedPageBreak/>
        <w:t>Last, P.R. and Stevens, J.D. (2009). Sharks and Rays of Australia. Second Edition. CSIRO Publishing, Collingwood.</w:t>
      </w:r>
    </w:p>
    <w:p w14:paraId="78968659" w14:textId="77777777" w:rsidR="00E376DF" w:rsidRPr="00E37C07" w:rsidRDefault="00E376DF">
      <w:pPr>
        <w:spacing w:after="80"/>
        <w:ind w:left="567" w:hanging="567"/>
        <w:rPr>
          <w:rFonts w:ascii="Arial" w:eastAsia="Arial" w:hAnsi="Arial" w:cs="Arial"/>
          <w:color w:val="444746"/>
          <w:sz w:val="20"/>
          <w:szCs w:val="20"/>
          <w:lang w:val="en-GB"/>
        </w:rPr>
      </w:pPr>
    </w:p>
    <w:p w14:paraId="41AD04FC"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Liu K-M, Changa Y-T, Ni I-H, Jin C-B. (2006). Spawning per recruit analysis of the pelagic thresher shark, </w:t>
      </w:r>
      <w:proofErr w:type="spellStart"/>
      <w:r w:rsidRPr="00E37C07">
        <w:rPr>
          <w:rFonts w:ascii="Arial" w:eastAsia="Arial" w:hAnsi="Arial" w:cs="Arial"/>
          <w:color w:val="444746"/>
          <w:sz w:val="20"/>
          <w:szCs w:val="20"/>
        </w:rPr>
        <w:t>Alopias</w:t>
      </w:r>
      <w:proofErr w:type="spellEnd"/>
      <w:r w:rsidRPr="00E37C07">
        <w:rPr>
          <w:rFonts w:ascii="Arial" w:eastAsia="Arial" w:hAnsi="Arial" w:cs="Arial"/>
          <w:color w:val="444746"/>
          <w:sz w:val="20"/>
          <w:szCs w:val="20"/>
        </w:rPr>
        <w:t xml:space="preserve"> pelagicus, in the eastern Taiwan waters. Fisheries Research 82: 52–64.</w:t>
      </w:r>
    </w:p>
    <w:p w14:paraId="25A50CBE"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Liu, K.M. and Tsai, W.P., (2011), July. Catch and life history parameters of pelagic sharks in the Northwestern Pacific. In Keelung, Chinese Taipei, ISC Shark Working Group Workshop.</w:t>
      </w:r>
    </w:p>
    <w:p w14:paraId="47E69CA8"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Liu S-YV, Chan C-LC, Lin O, Hu C-S, Chen CA. (2013). DNA Barcoding of Shark Meats Identify Species Composition and CITES-Listed Species from the Markets in Taiwan. </w:t>
      </w:r>
      <w:proofErr w:type="spellStart"/>
      <w:r w:rsidRPr="00E37C07">
        <w:rPr>
          <w:rFonts w:ascii="Arial" w:eastAsia="Arial" w:hAnsi="Arial" w:cs="Arial"/>
          <w:color w:val="444746"/>
          <w:sz w:val="20"/>
          <w:szCs w:val="20"/>
        </w:rPr>
        <w:t>PLoS</w:t>
      </w:r>
      <w:proofErr w:type="spellEnd"/>
      <w:r w:rsidRPr="00E37C07">
        <w:rPr>
          <w:rFonts w:ascii="Arial" w:eastAsia="Arial" w:hAnsi="Arial" w:cs="Arial"/>
          <w:color w:val="444746"/>
          <w:sz w:val="20"/>
          <w:szCs w:val="20"/>
        </w:rPr>
        <w:t xml:space="preserve"> ONE 8(11): e79373. </w:t>
      </w:r>
      <w:proofErr w:type="gramStart"/>
      <w:r w:rsidRPr="00E37C07">
        <w:rPr>
          <w:rFonts w:ascii="Arial" w:eastAsia="Arial" w:hAnsi="Arial" w:cs="Arial"/>
          <w:color w:val="444746"/>
          <w:sz w:val="20"/>
          <w:szCs w:val="20"/>
        </w:rPr>
        <w:t>doi:10.1371/journal.pone</w:t>
      </w:r>
      <w:proofErr w:type="gramEnd"/>
      <w:r w:rsidRPr="00E37C07">
        <w:rPr>
          <w:rFonts w:ascii="Arial" w:eastAsia="Arial" w:hAnsi="Arial" w:cs="Arial"/>
          <w:color w:val="444746"/>
          <w:sz w:val="20"/>
          <w:szCs w:val="20"/>
        </w:rPr>
        <w:t>.0079373</w:t>
      </w:r>
    </w:p>
    <w:p w14:paraId="7514A561"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MacNeil, A M., Mull, C.G., Barbosa Martins, A., Babcock, E.A., Tyabji, Z., Andorra, A., Clarke, S., Jabado, R.W., Sant, G., Cinner, J.E. and Gephart, J.A., (2025). Hidden Diversity of Threatened Sharks and Rays in the Global Meat Trade. </w:t>
      </w:r>
      <w:proofErr w:type="spellStart"/>
      <w:r w:rsidRPr="00E37C07">
        <w:rPr>
          <w:rFonts w:ascii="Arial" w:eastAsia="Arial" w:hAnsi="Arial" w:cs="Arial"/>
          <w:color w:val="444746"/>
          <w:sz w:val="20"/>
          <w:szCs w:val="20"/>
        </w:rPr>
        <w:t>bioRxiv</w:t>
      </w:r>
      <w:proofErr w:type="spellEnd"/>
      <w:r w:rsidRPr="00E37C07">
        <w:rPr>
          <w:rFonts w:ascii="Arial" w:eastAsia="Arial" w:hAnsi="Arial" w:cs="Arial"/>
          <w:color w:val="444746"/>
          <w:sz w:val="20"/>
          <w:szCs w:val="20"/>
        </w:rPr>
        <w:t>, pp.2025-04.</w:t>
      </w:r>
    </w:p>
    <w:p w14:paraId="34197DF7"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Maguire, J.-J., M. </w:t>
      </w:r>
      <w:proofErr w:type="spellStart"/>
      <w:r w:rsidRPr="00E37C07">
        <w:rPr>
          <w:rFonts w:ascii="Arial" w:eastAsia="Arial" w:hAnsi="Arial" w:cs="Arial"/>
          <w:color w:val="444746"/>
          <w:sz w:val="20"/>
          <w:szCs w:val="20"/>
        </w:rPr>
        <w:t>Sissenwine</w:t>
      </w:r>
      <w:proofErr w:type="spellEnd"/>
      <w:r w:rsidRPr="00E37C07">
        <w:rPr>
          <w:rFonts w:ascii="Arial" w:eastAsia="Arial" w:hAnsi="Arial" w:cs="Arial"/>
          <w:color w:val="444746"/>
          <w:sz w:val="20"/>
          <w:szCs w:val="20"/>
        </w:rPr>
        <w:t>, J. Csirke, R. Grainger, and S.M. Garcia. (2006). The State of World Highly Migratory, Straddling and Other High Seas Fishery Resources and Associated Species. FAO Fisheries Technical Paper No. 495, Food and Agriculture Organization of the United Nations, Rome.</w:t>
      </w:r>
    </w:p>
    <w:p w14:paraId="51022CCB" w14:textId="77777777" w:rsidR="00E376DF" w:rsidRPr="00E37C07" w:rsidRDefault="00F340B8">
      <w:pPr>
        <w:spacing w:after="80"/>
        <w:ind w:left="567" w:hanging="567"/>
        <w:rPr>
          <w:rFonts w:ascii="Arial" w:eastAsia="Arial" w:hAnsi="Arial" w:cs="Arial"/>
          <w:color w:val="444746"/>
          <w:sz w:val="20"/>
          <w:szCs w:val="20"/>
          <w:lang w:val="it-IT"/>
        </w:rPr>
      </w:pPr>
      <w:r w:rsidRPr="00E37C07">
        <w:rPr>
          <w:rFonts w:ascii="Arial" w:eastAsia="Arial" w:hAnsi="Arial" w:cs="Arial"/>
          <w:color w:val="444746"/>
          <w:sz w:val="20"/>
          <w:szCs w:val="20"/>
        </w:rPr>
        <w:t xml:space="preserve">Moreno, J.A., J.L. </w:t>
      </w:r>
      <w:proofErr w:type="spellStart"/>
      <w:r w:rsidRPr="00E37C07">
        <w:rPr>
          <w:rFonts w:ascii="Arial" w:eastAsia="Arial" w:hAnsi="Arial" w:cs="Arial"/>
          <w:color w:val="444746"/>
          <w:sz w:val="20"/>
          <w:szCs w:val="20"/>
        </w:rPr>
        <w:t>Parajua</w:t>
      </w:r>
      <w:proofErr w:type="spellEnd"/>
      <w:r w:rsidRPr="00E37C07">
        <w:rPr>
          <w:rFonts w:ascii="Arial" w:eastAsia="Arial" w:hAnsi="Arial" w:cs="Arial"/>
          <w:color w:val="444746"/>
          <w:sz w:val="20"/>
          <w:szCs w:val="20"/>
        </w:rPr>
        <w:t xml:space="preserve">, and J. Moron. (1989). Breeding biology and phenology of </w:t>
      </w:r>
      <w:proofErr w:type="spellStart"/>
      <w:r w:rsidRPr="00E37C07">
        <w:rPr>
          <w:rFonts w:ascii="Arial" w:eastAsia="Arial" w:hAnsi="Arial" w:cs="Arial"/>
          <w:color w:val="444746"/>
          <w:sz w:val="20"/>
          <w:szCs w:val="20"/>
        </w:rPr>
        <w:t>Alopias</w:t>
      </w:r>
      <w:proofErr w:type="spellEnd"/>
      <w:r w:rsidRPr="00E37C07">
        <w:rPr>
          <w:rFonts w:ascii="Arial" w:eastAsia="Arial" w:hAnsi="Arial" w:cs="Arial"/>
          <w:color w:val="444746"/>
          <w:sz w:val="20"/>
          <w:szCs w:val="20"/>
        </w:rPr>
        <w:t xml:space="preserve"> vulpinus (</w:t>
      </w:r>
      <w:proofErr w:type="spellStart"/>
      <w:r w:rsidRPr="00E37C07">
        <w:rPr>
          <w:rFonts w:ascii="Arial" w:eastAsia="Arial" w:hAnsi="Arial" w:cs="Arial"/>
          <w:color w:val="444746"/>
          <w:sz w:val="20"/>
          <w:szCs w:val="20"/>
        </w:rPr>
        <w:t>Bonnaterre</w:t>
      </w:r>
      <w:proofErr w:type="spellEnd"/>
      <w:r w:rsidRPr="00E37C07">
        <w:rPr>
          <w:rFonts w:ascii="Arial" w:eastAsia="Arial" w:hAnsi="Arial" w:cs="Arial"/>
          <w:color w:val="444746"/>
          <w:sz w:val="20"/>
          <w:szCs w:val="20"/>
        </w:rPr>
        <w:t>, 1788) (</w:t>
      </w:r>
      <w:proofErr w:type="spellStart"/>
      <w:r w:rsidRPr="00E37C07">
        <w:rPr>
          <w:rFonts w:ascii="Arial" w:eastAsia="Arial" w:hAnsi="Arial" w:cs="Arial"/>
          <w:color w:val="444746"/>
          <w:sz w:val="20"/>
          <w:szCs w:val="20"/>
        </w:rPr>
        <w:t>Alopiidae</w:t>
      </w:r>
      <w:proofErr w:type="spellEnd"/>
      <w:r w:rsidRPr="00E37C07">
        <w:rPr>
          <w:rFonts w:ascii="Arial" w:eastAsia="Arial" w:hAnsi="Arial" w:cs="Arial"/>
          <w:color w:val="444746"/>
          <w:sz w:val="20"/>
          <w:szCs w:val="20"/>
        </w:rPr>
        <w:t xml:space="preserve">) in the north-eastern Atlantic and western Mediterranean. </w:t>
      </w:r>
      <w:r w:rsidRPr="00E37C07">
        <w:rPr>
          <w:rFonts w:ascii="Arial" w:eastAsia="Arial" w:hAnsi="Arial" w:cs="Arial"/>
          <w:color w:val="444746"/>
          <w:sz w:val="20"/>
          <w:szCs w:val="20"/>
          <w:lang w:val="it-IT"/>
        </w:rPr>
        <w:t>Scientia Marina (Barcelona) 53(1): 37–46.</w:t>
      </w:r>
    </w:p>
    <w:p w14:paraId="5B7D4D33" w14:textId="77777777" w:rsidR="00E376DF" w:rsidRPr="00E37C07" w:rsidRDefault="00F340B8">
      <w:pPr>
        <w:spacing w:after="80"/>
        <w:ind w:left="567" w:hanging="567"/>
        <w:rPr>
          <w:rFonts w:ascii="Arial" w:eastAsia="Arial" w:hAnsi="Arial" w:cs="Arial"/>
          <w:color w:val="444746"/>
          <w:sz w:val="20"/>
          <w:szCs w:val="20"/>
          <w:lang w:val="en-GB"/>
        </w:rPr>
      </w:pPr>
      <w:r w:rsidRPr="00E37C07">
        <w:rPr>
          <w:rFonts w:ascii="Arial" w:eastAsia="Arial" w:hAnsi="Arial" w:cs="Arial"/>
          <w:color w:val="444746"/>
          <w:sz w:val="20"/>
          <w:szCs w:val="20"/>
          <w:lang w:val="it-IT"/>
        </w:rPr>
        <w:t xml:space="preserve">Notabartolo De Sciara, G. &amp; I. Bianchi. (1998). Guida dcgli Squali e dellc Razze del Mediterráneo (Guide of sharks and rays from the Mediterranean). </w:t>
      </w:r>
      <w:r w:rsidRPr="00E37C07">
        <w:rPr>
          <w:rFonts w:ascii="Arial" w:eastAsia="Arial" w:hAnsi="Arial" w:cs="Arial"/>
          <w:color w:val="444746"/>
          <w:sz w:val="20"/>
          <w:szCs w:val="20"/>
          <w:lang w:val="en-GB"/>
        </w:rPr>
        <w:t xml:space="preserve">Franco </w:t>
      </w:r>
      <w:proofErr w:type="spellStart"/>
      <w:r w:rsidRPr="00E37C07">
        <w:rPr>
          <w:rFonts w:ascii="Arial" w:eastAsia="Arial" w:hAnsi="Arial" w:cs="Arial"/>
          <w:color w:val="444746"/>
          <w:sz w:val="20"/>
          <w:szCs w:val="20"/>
          <w:lang w:val="en-GB"/>
        </w:rPr>
        <w:t>Muzzio,Padova</w:t>
      </w:r>
      <w:proofErr w:type="spellEnd"/>
      <w:r w:rsidRPr="00E37C07">
        <w:rPr>
          <w:rFonts w:ascii="Arial" w:eastAsia="Arial" w:hAnsi="Arial" w:cs="Arial"/>
          <w:color w:val="444746"/>
          <w:sz w:val="20"/>
          <w:szCs w:val="20"/>
          <w:lang w:val="en-GB"/>
        </w:rPr>
        <w:t>, 338 pp.</w:t>
      </w:r>
    </w:p>
    <w:p w14:paraId="7107751E"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Oldfield, T.E.E., Outhwaite, W., Goodman, G. and Sant, G. Assessing the intrinsic vulnerability of harvested sharks -</w:t>
      </w:r>
      <w:hyperlink r:id="rId26" w:history="1">
        <w:r w:rsidR="00E376DF" w:rsidRPr="00E37C07">
          <w:rPr>
            <w:rStyle w:val="Hyperlink"/>
            <w:rFonts w:ascii="Arial" w:eastAsia="Arial" w:hAnsi="Arial" w:cs="Arial"/>
            <w:sz w:val="20"/>
            <w:szCs w:val="20"/>
          </w:rPr>
          <w:t>http://www.cms.int/sites/default/files/document/MOS1_Inf_11_Intrinsic_Vulnerability_of_sharks_UK_Rpt_Eonly_0.pdf</w:t>
        </w:r>
      </w:hyperlink>
    </w:p>
    <w:p w14:paraId="4624E6B3" w14:textId="77777777" w:rsidR="00E376DF" w:rsidRPr="00E37C07" w:rsidRDefault="00F340B8">
      <w:pPr>
        <w:spacing w:after="80"/>
        <w:ind w:left="567" w:hanging="567"/>
        <w:rPr>
          <w:rFonts w:ascii="Arial" w:eastAsia="Arial" w:hAnsi="Arial" w:cs="Arial"/>
          <w:color w:val="080100"/>
          <w:sz w:val="20"/>
          <w:szCs w:val="20"/>
        </w:rPr>
      </w:pPr>
      <w:r w:rsidRPr="00E37C07">
        <w:rPr>
          <w:rFonts w:ascii="Arial" w:eastAsia="Arial" w:hAnsi="Arial" w:cs="Arial"/>
          <w:color w:val="080100"/>
          <w:sz w:val="20"/>
          <w:szCs w:val="20"/>
        </w:rPr>
        <w:t>Parton, K. J., Galloway, T. S., &amp; Godley, B. J. (2019). Global review of shark and ray entanglement in anthropogenic marine debris. Endangered Species Research, 39, 173-190</w:t>
      </w:r>
    </w:p>
    <w:p w14:paraId="10B342F6"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Parry-Jones, R. (1996). Trafﬁc report on shark ﬁsheries and trade in Hong Kong. In: Rose, D. (Ed.), The World Trade in Sharks: A Compendium of Trafﬁc’s Regional Studies, Vol. I. Trafﬁc International, Cambridge, UK, pp. 87–143 (http://www.trafﬁc.wcmc.org.uk)</w:t>
      </w:r>
    </w:p>
    <w:p w14:paraId="481C9A5A"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lang w:val="en-GB"/>
        </w:rPr>
        <w:t xml:space="preserve">Reardon, M., F. Márquez, T. Trejo, and  S.C. Clarke. </w:t>
      </w:r>
      <w:r w:rsidRPr="00E37C07">
        <w:rPr>
          <w:rFonts w:ascii="Arial" w:eastAsia="Arial" w:hAnsi="Arial" w:cs="Arial"/>
          <w:color w:val="444746"/>
          <w:sz w:val="20"/>
          <w:szCs w:val="20"/>
        </w:rPr>
        <w:t xml:space="preserve">(2009). </w:t>
      </w:r>
      <w:proofErr w:type="spellStart"/>
      <w:r w:rsidRPr="00E37C07">
        <w:rPr>
          <w:rFonts w:ascii="Arial" w:eastAsia="Arial" w:hAnsi="Arial" w:cs="Arial"/>
          <w:color w:val="444746"/>
          <w:sz w:val="20"/>
          <w:szCs w:val="20"/>
        </w:rPr>
        <w:t>Alopias</w:t>
      </w:r>
      <w:proofErr w:type="spellEnd"/>
      <w:r w:rsidRPr="00E37C07">
        <w:rPr>
          <w:rFonts w:ascii="Arial" w:eastAsia="Arial" w:hAnsi="Arial" w:cs="Arial"/>
          <w:color w:val="444746"/>
          <w:sz w:val="20"/>
          <w:szCs w:val="20"/>
        </w:rPr>
        <w:t xml:space="preserve"> pelagicus. In: IUCN 2013. IUCN Red List of Threatened Species. Version 2013.2. &lt;www.iucnredlist.org&gt;. Downloaded on 13 March 2014.</w:t>
      </w:r>
    </w:p>
    <w:p w14:paraId="0C5A5760"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 xml:space="preserve">Rigby, C.L., Barreto, R., Carlson, J., Fernando, D., Fordham, S., Francis, M.P., Herman, K., Jabado, R.W., Liu, K.M., Marshall, A., </w:t>
      </w:r>
      <w:proofErr w:type="spellStart"/>
      <w:r w:rsidRPr="00E37C07">
        <w:rPr>
          <w:rFonts w:ascii="Arial" w:eastAsia="Arial" w:hAnsi="Arial" w:cs="Arial"/>
          <w:color w:val="444746"/>
          <w:sz w:val="20"/>
          <w:szCs w:val="20"/>
          <w:lang w:val="en-US"/>
        </w:rPr>
        <w:t>Pacoureau</w:t>
      </w:r>
      <w:proofErr w:type="spellEnd"/>
      <w:r w:rsidRPr="00E37C07">
        <w:rPr>
          <w:rFonts w:ascii="Arial" w:eastAsia="Arial" w:hAnsi="Arial" w:cs="Arial"/>
          <w:color w:val="444746"/>
          <w:sz w:val="20"/>
          <w:szCs w:val="20"/>
          <w:lang w:val="en-US"/>
        </w:rPr>
        <w:t xml:space="preserve">, N., Romanov, E., Sherley, R.B. &amp; Winker, H. (2019a). </w:t>
      </w:r>
      <w:proofErr w:type="spellStart"/>
      <w:r w:rsidRPr="00E37C07">
        <w:rPr>
          <w:rFonts w:ascii="Arial" w:eastAsia="Arial" w:hAnsi="Arial" w:cs="Arial"/>
          <w:i/>
          <w:iCs/>
          <w:color w:val="444746"/>
          <w:sz w:val="20"/>
          <w:szCs w:val="20"/>
          <w:lang w:val="en-US"/>
        </w:rPr>
        <w:t>Alopias</w:t>
      </w:r>
      <w:proofErr w:type="spellEnd"/>
      <w:r w:rsidRPr="00E37C07">
        <w:rPr>
          <w:rFonts w:ascii="Arial" w:eastAsia="Arial" w:hAnsi="Arial" w:cs="Arial"/>
          <w:i/>
          <w:iCs/>
          <w:color w:val="444746"/>
          <w:sz w:val="20"/>
          <w:szCs w:val="20"/>
          <w:lang w:val="en-US"/>
        </w:rPr>
        <w:t xml:space="preserve"> pelagicus</w:t>
      </w:r>
      <w:r w:rsidRPr="00E37C07">
        <w:rPr>
          <w:rFonts w:ascii="Arial" w:eastAsia="Arial" w:hAnsi="Arial" w:cs="Arial"/>
          <w:color w:val="444746"/>
          <w:sz w:val="20"/>
          <w:szCs w:val="20"/>
          <w:lang w:val="en-US"/>
        </w:rPr>
        <w:t>. The IUCN Red List of Threatened Species 2019: e.T161597A68607857. https://dx.doi.org/10.2305/IUCN.UK.2019-3.RLTS.T161597A68607857.en. Accessed on 04 September 2025.</w:t>
      </w:r>
    </w:p>
    <w:p w14:paraId="00D6A7D7"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 xml:space="preserve">Rigby, C.L., Barreto, R., Carlson, J., Fernando, D., Fordham, S., Francis, M.P., Herman, K., Jabado, R.W., Liu, K.M., Marshall, A., </w:t>
      </w:r>
      <w:proofErr w:type="spellStart"/>
      <w:r w:rsidRPr="00E37C07">
        <w:rPr>
          <w:rFonts w:ascii="Arial" w:eastAsia="Arial" w:hAnsi="Arial" w:cs="Arial"/>
          <w:color w:val="444746"/>
          <w:sz w:val="20"/>
          <w:szCs w:val="20"/>
          <w:lang w:val="en-US"/>
        </w:rPr>
        <w:t>Pacoureau</w:t>
      </w:r>
      <w:proofErr w:type="spellEnd"/>
      <w:r w:rsidRPr="00E37C07">
        <w:rPr>
          <w:rFonts w:ascii="Arial" w:eastAsia="Arial" w:hAnsi="Arial" w:cs="Arial"/>
          <w:color w:val="444746"/>
          <w:sz w:val="20"/>
          <w:szCs w:val="20"/>
          <w:lang w:val="en-US"/>
        </w:rPr>
        <w:t xml:space="preserve">, N., Romanov, E., Sherley, R.B. &amp; Winker, H. (2019b). </w:t>
      </w:r>
      <w:proofErr w:type="spellStart"/>
      <w:r w:rsidRPr="00E37C07">
        <w:rPr>
          <w:rFonts w:ascii="Arial" w:eastAsia="Arial" w:hAnsi="Arial" w:cs="Arial"/>
          <w:i/>
          <w:iCs/>
          <w:color w:val="444746"/>
          <w:sz w:val="20"/>
          <w:szCs w:val="20"/>
          <w:lang w:val="en-US"/>
        </w:rPr>
        <w:t>Alopias</w:t>
      </w:r>
      <w:proofErr w:type="spellEnd"/>
      <w:r w:rsidRPr="00E37C07">
        <w:rPr>
          <w:rFonts w:ascii="Arial" w:eastAsia="Arial" w:hAnsi="Arial" w:cs="Arial"/>
          <w:i/>
          <w:iCs/>
          <w:color w:val="444746"/>
          <w:sz w:val="20"/>
          <w:szCs w:val="20"/>
          <w:lang w:val="en-US"/>
        </w:rPr>
        <w:t xml:space="preserve"> superciliosus</w:t>
      </w:r>
      <w:r w:rsidRPr="00E37C07">
        <w:rPr>
          <w:rFonts w:ascii="Arial" w:eastAsia="Arial" w:hAnsi="Arial" w:cs="Arial"/>
          <w:color w:val="444746"/>
          <w:sz w:val="20"/>
          <w:szCs w:val="20"/>
          <w:lang w:val="en-US"/>
        </w:rPr>
        <w:t>. The IUCN Red List of Threatened Species 2019: e.T161696A894216. https://dx.doi.org/10.2305/IUCN.UK.2019-3.RLTS.T161696A894216.en. Accessed on 04 September 2025.</w:t>
      </w:r>
    </w:p>
    <w:p w14:paraId="45F18BCB" w14:textId="77777777" w:rsidR="00E376DF" w:rsidRPr="00E37C07" w:rsidRDefault="00F340B8">
      <w:pPr>
        <w:spacing w:after="80"/>
        <w:ind w:left="567" w:hanging="567"/>
        <w:rPr>
          <w:rFonts w:ascii="Arial" w:eastAsia="Arial" w:hAnsi="Arial" w:cs="Arial"/>
          <w:color w:val="444746"/>
          <w:sz w:val="20"/>
          <w:szCs w:val="20"/>
          <w:lang w:val="en-US"/>
        </w:rPr>
      </w:pPr>
      <w:r w:rsidRPr="00E37C07">
        <w:rPr>
          <w:rFonts w:ascii="Arial" w:eastAsia="Arial" w:hAnsi="Arial" w:cs="Arial"/>
          <w:color w:val="444746"/>
          <w:sz w:val="20"/>
          <w:szCs w:val="20"/>
          <w:lang w:val="en-US"/>
        </w:rPr>
        <w:t xml:space="preserve">Rigby, C.L., Barreto, R., Fernando, D., Carlson, J., Charles, R., Fordham, S., Francis, M.P., Herman, K., Jabado, R.W., Liu, K.M., Marshall, A., </w:t>
      </w:r>
      <w:proofErr w:type="spellStart"/>
      <w:r w:rsidRPr="00E37C07">
        <w:rPr>
          <w:rFonts w:ascii="Arial" w:eastAsia="Arial" w:hAnsi="Arial" w:cs="Arial"/>
          <w:color w:val="444746"/>
          <w:sz w:val="20"/>
          <w:szCs w:val="20"/>
          <w:lang w:val="en-US"/>
        </w:rPr>
        <w:t>Pacoureau</w:t>
      </w:r>
      <w:proofErr w:type="spellEnd"/>
      <w:r w:rsidRPr="00E37C07">
        <w:rPr>
          <w:rFonts w:ascii="Arial" w:eastAsia="Arial" w:hAnsi="Arial" w:cs="Arial"/>
          <w:color w:val="444746"/>
          <w:sz w:val="20"/>
          <w:szCs w:val="20"/>
          <w:lang w:val="en-US"/>
        </w:rPr>
        <w:t xml:space="preserve">, N., Romanov, E., Sherley, R.B. &amp; Winker, H. (2022). </w:t>
      </w:r>
      <w:proofErr w:type="spellStart"/>
      <w:r w:rsidRPr="00E37C07">
        <w:rPr>
          <w:rFonts w:ascii="Arial" w:eastAsia="Arial" w:hAnsi="Arial" w:cs="Arial"/>
          <w:i/>
          <w:iCs/>
          <w:color w:val="444746"/>
          <w:sz w:val="20"/>
          <w:szCs w:val="20"/>
          <w:lang w:val="en-US"/>
        </w:rPr>
        <w:t>Alopias</w:t>
      </w:r>
      <w:proofErr w:type="spellEnd"/>
      <w:r w:rsidRPr="00E37C07">
        <w:rPr>
          <w:rFonts w:ascii="Arial" w:eastAsia="Arial" w:hAnsi="Arial" w:cs="Arial"/>
          <w:i/>
          <w:iCs/>
          <w:color w:val="444746"/>
          <w:sz w:val="20"/>
          <w:szCs w:val="20"/>
          <w:lang w:val="en-US"/>
        </w:rPr>
        <w:t xml:space="preserve"> vulpinus</w:t>
      </w:r>
      <w:r w:rsidRPr="00E37C07">
        <w:rPr>
          <w:rFonts w:ascii="Arial" w:eastAsia="Arial" w:hAnsi="Arial" w:cs="Arial"/>
          <w:color w:val="444746"/>
          <w:sz w:val="20"/>
          <w:szCs w:val="20"/>
          <w:lang w:val="en-US"/>
        </w:rPr>
        <w:t xml:space="preserve"> (amended version of 2019 assessment). The IUCN Red List of Threatened Species 2022: e.T39339A212641186. https://dx.doi.org/10.2305/IUCN.UK.2022-1.RLTS.T39339A212641186.en. Accessed on 04 September 2025.</w:t>
      </w:r>
    </w:p>
    <w:p w14:paraId="5E8CB66C" w14:textId="77777777" w:rsidR="00E376DF" w:rsidRPr="00E37C07" w:rsidRDefault="00F340B8">
      <w:pPr>
        <w:spacing w:after="80"/>
        <w:ind w:left="567" w:hanging="567"/>
        <w:rPr>
          <w:rFonts w:ascii="Arial" w:eastAsia="Arial" w:hAnsi="Arial" w:cs="Arial"/>
          <w:color w:val="444746"/>
          <w:sz w:val="20"/>
          <w:szCs w:val="20"/>
        </w:rPr>
      </w:pPr>
      <w:proofErr w:type="spellStart"/>
      <w:r w:rsidRPr="00E37C07">
        <w:rPr>
          <w:rFonts w:ascii="Arial" w:eastAsia="Arial" w:hAnsi="Arial" w:cs="Arial"/>
          <w:color w:val="444746"/>
          <w:sz w:val="20"/>
          <w:szCs w:val="20"/>
          <w:lang w:val="en-US"/>
        </w:rPr>
        <w:t>Shidqi</w:t>
      </w:r>
      <w:proofErr w:type="spellEnd"/>
      <w:r w:rsidRPr="00E37C07">
        <w:rPr>
          <w:rFonts w:ascii="Arial" w:eastAsia="Arial" w:hAnsi="Arial" w:cs="Arial"/>
          <w:color w:val="444746"/>
          <w:sz w:val="20"/>
          <w:szCs w:val="20"/>
          <w:lang w:val="en-US"/>
        </w:rPr>
        <w:t xml:space="preserve">, R. A., Erdmann, M. V., Setyawan, E., Lezama-Ochoa, N., Sari, D. R., </w:t>
      </w:r>
      <w:proofErr w:type="spellStart"/>
      <w:r w:rsidRPr="00E37C07">
        <w:rPr>
          <w:rFonts w:ascii="Arial" w:eastAsia="Arial" w:hAnsi="Arial" w:cs="Arial"/>
          <w:color w:val="444746"/>
          <w:sz w:val="20"/>
          <w:szCs w:val="20"/>
          <w:lang w:val="en-US"/>
        </w:rPr>
        <w:t>Sianipar</w:t>
      </w:r>
      <w:proofErr w:type="spellEnd"/>
      <w:r w:rsidRPr="00E37C07">
        <w:rPr>
          <w:rFonts w:ascii="Arial" w:eastAsia="Arial" w:hAnsi="Arial" w:cs="Arial"/>
          <w:color w:val="444746"/>
          <w:sz w:val="20"/>
          <w:szCs w:val="20"/>
          <w:lang w:val="en-US"/>
        </w:rPr>
        <w:t xml:space="preserve">, A. B., &amp; Croll, D. A. (2024). </w:t>
      </w:r>
      <w:r w:rsidRPr="00E37C07">
        <w:rPr>
          <w:rFonts w:ascii="Arial" w:eastAsia="Arial" w:hAnsi="Arial" w:cs="Arial"/>
          <w:color w:val="444746"/>
          <w:sz w:val="20"/>
          <w:szCs w:val="20"/>
        </w:rPr>
        <w:t>Identifying spatial movements and residency of pelagic thresher sharks (</w:t>
      </w:r>
      <w:proofErr w:type="spellStart"/>
      <w:r w:rsidRPr="00E37C07">
        <w:rPr>
          <w:rFonts w:ascii="Arial" w:eastAsia="Arial" w:hAnsi="Arial" w:cs="Arial"/>
          <w:color w:val="444746"/>
          <w:sz w:val="20"/>
          <w:szCs w:val="20"/>
        </w:rPr>
        <w:t>Alopias</w:t>
      </w:r>
      <w:proofErr w:type="spellEnd"/>
      <w:r w:rsidRPr="00E37C07">
        <w:rPr>
          <w:rFonts w:ascii="Arial" w:eastAsia="Arial" w:hAnsi="Arial" w:cs="Arial"/>
          <w:color w:val="444746"/>
          <w:sz w:val="20"/>
          <w:szCs w:val="20"/>
        </w:rPr>
        <w:t xml:space="preserve"> pelagicus) using satellite and passive acoustic telemetry to inform local conservation in central Indonesia. </w:t>
      </w:r>
      <w:r w:rsidRPr="00E37C07">
        <w:rPr>
          <w:rFonts w:ascii="Arial" w:eastAsia="Arial" w:hAnsi="Arial" w:cs="Arial"/>
          <w:i/>
          <w:color w:val="444746"/>
          <w:sz w:val="20"/>
          <w:szCs w:val="20"/>
        </w:rPr>
        <w:t>Frontiers in Fish Science</w:t>
      </w:r>
      <w:r w:rsidRPr="00E37C07">
        <w:rPr>
          <w:rFonts w:ascii="Arial" w:eastAsia="Arial" w:hAnsi="Arial" w:cs="Arial"/>
          <w:color w:val="444746"/>
          <w:sz w:val="20"/>
          <w:szCs w:val="20"/>
        </w:rPr>
        <w:t>, 2, 1391062.</w:t>
      </w:r>
    </w:p>
    <w:p w14:paraId="573F4412"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lastRenderedPageBreak/>
        <w:t>Smith, S.E., R.C. Rasmussen, D.A. Ramon and G.M. Cailliet. (2008). The biology and ecology of thresher sharks (</w:t>
      </w:r>
      <w:proofErr w:type="spellStart"/>
      <w:r w:rsidRPr="00E37C07">
        <w:rPr>
          <w:rFonts w:ascii="Arial" w:eastAsia="Arial" w:hAnsi="Arial" w:cs="Arial"/>
          <w:color w:val="444746"/>
          <w:sz w:val="20"/>
          <w:szCs w:val="20"/>
        </w:rPr>
        <w:t>Alopiidae</w:t>
      </w:r>
      <w:proofErr w:type="spellEnd"/>
      <w:r w:rsidRPr="00E37C07">
        <w:rPr>
          <w:rFonts w:ascii="Arial" w:eastAsia="Arial" w:hAnsi="Arial" w:cs="Arial"/>
          <w:color w:val="444746"/>
          <w:sz w:val="20"/>
          <w:szCs w:val="20"/>
        </w:rPr>
        <w:t xml:space="preserve">). Pp. 60–68. In: Sharks of the Open Ocean: Biology, Fisheries and Conservation (eds M.D. Camhi, E.K. </w:t>
      </w:r>
      <w:proofErr w:type="spellStart"/>
      <w:r w:rsidRPr="00E37C07">
        <w:rPr>
          <w:rFonts w:ascii="Arial" w:eastAsia="Arial" w:hAnsi="Arial" w:cs="Arial"/>
          <w:color w:val="444746"/>
          <w:sz w:val="20"/>
          <w:szCs w:val="20"/>
        </w:rPr>
        <w:t>Pikitch</w:t>
      </w:r>
      <w:proofErr w:type="spellEnd"/>
      <w:r w:rsidRPr="00E37C07">
        <w:rPr>
          <w:rFonts w:ascii="Arial" w:eastAsia="Arial" w:hAnsi="Arial" w:cs="Arial"/>
          <w:color w:val="444746"/>
          <w:sz w:val="20"/>
          <w:szCs w:val="20"/>
        </w:rPr>
        <w:t xml:space="preserve"> and E.A. Babcock). Blackwell Publishing, Oxford, UK.</w:t>
      </w:r>
    </w:p>
    <w:p w14:paraId="31234387" w14:textId="77777777" w:rsidR="00E376DF" w:rsidRPr="00E37C07" w:rsidRDefault="00E376DF">
      <w:pPr>
        <w:spacing w:after="80"/>
        <w:ind w:left="567" w:hanging="567"/>
        <w:rPr>
          <w:rFonts w:ascii="Arial" w:eastAsia="Arial" w:hAnsi="Arial" w:cs="Arial"/>
          <w:color w:val="444746"/>
          <w:sz w:val="20"/>
          <w:szCs w:val="20"/>
          <w:lang w:val="en-GB"/>
        </w:rPr>
      </w:pPr>
    </w:p>
    <w:p w14:paraId="30E2557B"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Stevens, J.D., R.W. Bradford, G.J. West. (2010). Satellite tagging of blue sharks (Prionace glauca) and other pelagic sharks off eastern Australia: depth behavior, temperature experience and movements. Mar. Biol. 157 (3): 575–591.</w:t>
      </w:r>
    </w:p>
    <w:p w14:paraId="75F61570"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Stillwell, C. and J. G. Casey. (1976). Observations on the bigeye thresher shark, </w:t>
      </w:r>
      <w:proofErr w:type="spellStart"/>
      <w:r w:rsidRPr="00E37C07">
        <w:rPr>
          <w:rFonts w:ascii="Arial" w:eastAsia="Arial" w:hAnsi="Arial" w:cs="Arial"/>
          <w:color w:val="444746"/>
          <w:sz w:val="20"/>
          <w:szCs w:val="20"/>
        </w:rPr>
        <w:t>Alopias</w:t>
      </w:r>
      <w:proofErr w:type="spellEnd"/>
      <w:r w:rsidRPr="00E37C07">
        <w:rPr>
          <w:rFonts w:ascii="Arial" w:eastAsia="Arial" w:hAnsi="Arial" w:cs="Arial"/>
          <w:color w:val="444746"/>
          <w:sz w:val="20"/>
          <w:szCs w:val="20"/>
        </w:rPr>
        <w:t xml:space="preserve"> superciliosus, in the western North Atlantic. Fish. Bull. 74: 221-225.</w:t>
      </w:r>
    </w:p>
    <w:p w14:paraId="7CA16E02"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TRAFFIC - WORLD SHARK CATCH, PRODUCTION &amp; TRADE 1990 – 2003 By Mary Lack and Glenn Sant: http://www.traffic.org/fish/</w:t>
      </w:r>
    </w:p>
    <w:p w14:paraId="58063A89"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Trejo, T. 2005. Global phylogeography of thresher sharks (</w:t>
      </w:r>
      <w:proofErr w:type="spellStart"/>
      <w:r w:rsidRPr="00E37C07">
        <w:rPr>
          <w:rFonts w:ascii="Arial" w:eastAsia="Arial" w:hAnsi="Arial" w:cs="Arial"/>
          <w:i/>
          <w:iCs/>
          <w:color w:val="444746"/>
          <w:sz w:val="20"/>
          <w:szCs w:val="20"/>
        </w:rPr>
        <w:t>Alopias</w:t>
      </w:r>
      <w:proofErr w:type="spellEnd"/>
      <w:r w:rsidRPr="00E37C07">
        <w:rPr>
          <w:rFonts w:ascii="Arial" w:eastAsia="Arial" w:hAnsi="Arial" w:cs="Arial"/>
          <w:i/>
          <w:iCs/>
          <w:color w:val="444746"/>
          <w:sz w:val="20"/>
          <w:szCs w:val="20"/>
        </w:rPr>
        <w:t xml:space="preserve"> s</w:t>
      </w:r>
      <w:r w:rsidRPr="00E37C07">
        <w:rPr>
          <w:rFonts w:ascii="Arial" w:eastAsia="Arial" w:hAnsi="Arial" w:cs="Arial"/>
          <w:color w:val="444746"/>
          <w:sz w:val="20"/>
          <w:szCs w:val="20"/>
        </w:rPr>
        <w:t>pp.) inferred from mitochondrial DNA control region sequences. M.Sc. thesis. Moss Landing Marine Laboratories, California State University.</w:t>
      </w:r>
    </w:p>
    <w:p w14:paraId="020084B2"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Tsai, W.P., K.M. Liu, and A. Joung. (2010). Demographic analysis of the pelagic thresher shark, </w:t>
      </w:r>
      <w:proofErr w:type="spellStart"/>
      <w:r w:rsidRPr="00E37C07">
        <w:rPr>
          <w:rFonts w:ascii="Arial" w:eastAsia="Arial" w:hAnsi="Arial" w:cs="Arial"/>
          <w:color w:val="444746"/>
          <w:sz w:val="20"/>
          <w:szCs w:val="20"/>
        </w:rPr>
        <w:t>Alopias</w:t>
      </w:r>
      <w:proofErr w:type="spellEnd"/>
      <w:r w:rsidRPr="00E37C07">
        <w:rPr>
          <w:rFonts w:ascii="Arial" w:eastAsia="Arial" w:hAnsi="Arial" w:cs="Arial"/>
          <w:color w:val="444746"/>
          <w:sz w:val="20"/>
          <w:szCs w:val="20"/>
        </w:rPr>
        <w:t xml:space="preserve"> pelagicus, in the north-western Pacific using a stochastic stage-based model. Marine and Freshwater Research 61(9): 1056-1066.</w:t>
      </w:r>
    </w:p>
    <w:p w14:paraId="68EF5BDB" w14:textId="77777777" w:rsidR="00E376DF" w:rsidRPr="00E37C07" w:rsidRDefault="00F340B8">
      <w:pPr>
        <w:spacing w:after="80"/>
        <w:ind w:left="567" w:hanging="567"/>
        <w:rPr>
          <w:rFonts w:ascii="Arial" w:eastAsia="Arial" w:hAnsi="Arial" w:cs="Arial"/>
          <w:color w:val="444746"/>
          <w:sz w:val="20"/>
          <w:szCs w:val="20"/>
        </w:rPr>
      </w:pPr>
      <w:r w:rsidRPr="00E37C07">
        <w:rPr>
          <w:rFonts w:ascii="Arial" w:eastAsia="Arial" w:hAnsi="Arial" w:cs="Arial"/>
          <w:color w:val="444746"/>
          <w:sz w:val="20"/>
          <w:szCs w:val="20"/>
        </w:rPr>
        <w:t xml:space="preserve">Weigmann, S. (2016). Annotated checklist of the living sharks, batoids and chimaeras (Chondrichthyes) of the world, with a focus on biogeographical diversity. </w:t>
      </w:r>
      <w:r w:rsidRPr="00E37C07">
        <w:rPr>
          <w:rFonts w:ascii="Arial" w:eastAsia="Arial" w:hAnsi="Arial" w:cs="Arial"/>
          <w:i/>
          <w:color w:val="444746"/>
          <w:sz w:val="20"/>
          <w:szCs w:val="20"/>
        </w:rPr>
        <w:t xml:space="preserve">Journal of Fish Biology </w:t>
      </w:r>
      <w:r w:rsidRPr="00E37C07">
        <w:rPr>
          <w:rFonts w:ascii="Arial" w:eastAsia="Arial" w:hAnsi="Arial" w:cs="Arial"/>
          <w:color w:val="444746"/>
          <w:sz w:val="20"/>
          <w:szCs w:val="20"/>
        </w:rPr>
        <w:t>88(3): 837-1037.</w:t>
      </w:r>
    </w:p>
    <w:p w14:paraId="41A3CD6F" w14:textId="77777777" w:rsidR="00E376DF" w:rsidRPr="00E37C07" w:rsidRDefault="00F340B8">
      <w:pPr>
        <w:spacing w:after="80"/>
        <w:ind w:left="567" w:hanging="567"/>
        <w:jc w:val="both"/>
        <w:rPr>
          <w:rFonts w:ascii="Arial" w:eastAsia="Arial" w:hAnsi="Arial" w:cs="Arial"/>
          <w:bCs/>
          <w:color w:val="080100"/>
          <w:sz w:val="20"/>
          <w:szCs w:val="20"/>
        </w:rPr>
      </w:pPr>
      <w:r w:rsidRPr="00E37C07">
        <w:rPr>
          <w:rFonts w:ascii="Arial" w:eastAsia="Arial" w:hAnsi="Arial" w:cs="Arial"/>
          <w:bCs/>
          <w:color w:val="080100"/>
          <w:sz w:val="20"/>
          <w:szCs w:val="20"/>
        </w:rPr>
        <w:t>Weng K.C. and B.A. Block. (2004). Diel vertical migration of the bigeye thresher shark (</w:t>
      </w:r>
      <w:proofErr w:type="spellStart"/>
      <w:r w:rsidRPr="00E37C07">
        <w:rPr>
          <w:rFonts w:ascii="Arial" w:eastAsia="Arial" w:hAnsi="Arial" w:cs="Arial"/>
          <w:bCs/>
          <w:color w:val="080100"/>
          <w:sz w:val="20"/>
          <w:szCs w:val="20"/>
        </w:rPr>
        <w:t>Alopias</w:t>
      </w:r>
      <w:proofErr w:type="spellEnd"/>
      <w:r w:rsidRPr="00E37C07">
        <w:rPr>
          <w:rFonts w:ascii="Arial" w:eastAsia="Arial" w:hAnsi="Arial" w:cs="Arial"/>
          <w:bCs/>
          <w:color w:val="080100"/>
          <w:sz w:val="20"/>
          <w:szCs w:val="20"/>
        </w:rPr>
        <w:t xml:space="preserve"> superciliosus), a species possessing orbital retia mirabilia. Fish Bull 102:221–229.</w:t>
      </w:r>
    </w:p>
    <w:p w14:paraId="440CE2E1" w14:textId="77777777" w:rsidR="00E376DF" w:rsidRPr="0050019F" w:rsidRDefault="00F340B8">
      <w:pPr>
        <w:spacing w:after="80"/>
        <w:ind w:left="567" w:hanging="567"/>
        <w:jc w:val="both"/>
        <w:rPr>
          <w:rFonts w:ascii="Arial" w:eastAsia="Arial" w:hAnsi="Arial" w:cs="Arial"/>
          <w:bCs/>
          <w:color w:val="080100"/>
          <w:sz w:val="20"/>
          <w:szCs w:val="20"/>
        </w:rPr>
      </w:pPr>
      <w:r w:rsidRPr="00E37C07">
        <w:rPr>
          <w:rFonts w:ascii="Arial" w:eastAsia="Arial" w:hAnsi="Arial" w:cs="Arial"/>
          <w:bCs/>
          <w:color w:val="080100"/>
          <w:sz w:val="20"/>
          <w:szCs w:val="20"/>
        </w:rPr>
        <w:t xml:space="preserve">Worm B., B. Davis, L. </w:t>
      </w:r>
      <w:proofErr w:type="spellStart"/>
      <w:r w:rsidRPr="00E37C07">
        <w:rPr>
          <w:rFonts w:ascii="Arial" w:eastAsia="Arial" w:hAnsi="Arial" w:cs="Arial"/>
          <w:bCs/>
          <w:color w:val="080100"/>
          <w:sz w:val="20"/>
          <w:szCs w:val="20"/>
        </w:rPr>
        <w:t>Kettemer</w:t>
      </w:r>
      <w:proofErr w:type="spellEnd"/>
      <w:r w:rsidRPr="00E37C07">
        <w:rPr>
          <w:rFonts w:ascii="Arial" w:eastAsia="Arial" w:hAnsi="Arial" w:cs="Arial"/>
          <w:bCs/>
          <w:color w:val="080100"/>
          <w:sz w:val="20"/>
          <w:szCs w:val="20"/>
        </w:rPr>
        <w:t xml:space="preserve">, C.A. Ward-Paige, </w:t>
      </w:r>
      <w:proofErr w:type="spellStart"/>
      <w:proofErr w:type="gramStart"/>
      <w:r w:rsidRPr="00E37C07">
        <w:rPr>
          <w:rFonts w:ascii="Arial" w:eastAsia="Arial" w:hAnsi="Arial" w:cs="Arial"/>
          <w:bCs/>
          <w:color w:val="080100"/>
          <w:sz w:val="20"/>
          <w:szCs w:val="20"/>
        </w:rPr>
        <w:t>D.Chapman</w:t>
      </w:r>
      <w:proofErr w:type="spellEnd"/>
      <w:proofErr w:type="gramEnd"/>
      <w:r w:rsidRPr="00E37C07">
        <w:rPr>
          <w:rFonts w:ascii="Arial" w:eastAsia="Arial" w:hAnsi="Arial" w:cs="Arial"/>
          <w:bCs/>
          <w:color w:val="080100"/>
          <w:sz w:val="20"/>
          <w:szCs w:val="20"/>
        </w:rPr>
        <w:t>, M. R. Heithaus, S. T. Kessel, S. H. Gruber. (2013). Global catches, exploitation rates, and rebuilding options for sharks. Mar. Policy 40, 194–204.</w:t>
      </w:r>
    </w:p>
    <w:p w14:paraId="2C3F3F02" w14:textId="77777777" w:rsidR="00E376DF" w:rsidRPr="009B554D" w:rsidRDefault="00E376DF">
      <w:pPr>
        <w:spacing w:after="0"/>
        <w:jc w:val="both"/>
        <w:rPr>
          <w:rFonts w:ascii="Arial" w:eastAsia="Arial" w:hAnsi="Arial" w:cs="Arial"/>
          <w:b/>
          <w:sz w:val="26"/>
          <w:szCs w:val="26"/>
          <w:lang w:val="en-GB"/>
        </w:rPr>
        <w:sectPr w:rsidR="00E376DF" w:rsidRPr="009B554D">
          <w:headerReference w:type="even" r:id="rId27"/>
          <w:headerReference w:type="default" r:id="rId28"/>
          <w:footerReference w:type="even" r:id="rId29"/>
          <w:footerReference w:type="default" r:id="rId30"/>
          <w:headerReference w:type="first" r:id="rId31"/>
          <w:footerReference w:type="first" r:id="rId32"/>
          <w:pgSz w:w="11905" w:h="16837"/>
          <w:pgMar w:top="1440" w:right="1440" w:bottom="1440" w:left="1440" w:header="432" w:footer="432" w:gutter="0"/>
          <w:cols w:space="720"/>
          <w:titlePg/>
          <w:docGrid w:linePitch="299"/>
        </w:sectPr>
      </w:pPr>
    </w:p>
    <w:p w14:paraId="11610692" w14:textId="77777777" w:rsidR="00E376DF" w:rsidRPr="0050019F" w:rsidRDefault="00F340B8">
      <w:pPr>
        <w:spacing w:after="0"/>
        <w:jc w:val="right"/>
        <w:rPr>
          <w:rFonts w:ascii="Arial" w:eastAsia="Arial" w:hAnsi="Arial" w:cs="Arial"/>
          <w:b/>
          <w:sz w:val="26"/>
          <w:szCs w:val="26"/>
          <w:lang w:val="fr-FR"/>
        </w:rPr>
      </w:pPr>
      <w:r w:rsidRPr="0050019F">
        <w:rPr>
          <w:rFonts w:ascii="Arial" w:eastAsia="Arial" w:hAnsi="Arial" w:cs="Arial"/>
          <w:b/>
          <w:sz w:val="26"/>
          <w:szCs w:val="26"/>
          <w:lang w:val="fr-FR"/>
        </w:rPr>
        <w:lastRenderedPageBreak/>
        <w:t>ANNEXE</w:t>
      </w:r>
    </w:p>
    <w:p w14:paraId="5245D685" w14:textId="77777777" w:rsidR="00E376DF" w:rsidRPr="0050019F" w:rsidRDefault="00E376DF">
      <w:pPr>
        <w:spacing w:after="0"/>
        <w:jc w:val="both"/>
        <w:rPr>
          <w:rFonts w:ascii="Arial" w:eastAsia="Arial" w:hAnsi="Arial" w:cs="Arial"/>
          <w:b/>
          <w:sz w:val="26"/>
          <w:szCs w:val="26"/>
          <w:lang w:val="fr-FR"/>
        </w:rPr>
      </w:pPr>
    </w:p>
    <w:p w14:paraId="5C439118" w14:textId="77777777" w:rsidR="00E376DF" w:rsidRPr="0050019F" w:rsidRDefault="00F340B8">
      <w:pPr>
        <w:spacing w:after="0"/>
        <w:jc w:val="center"/>
        <w:rPr>
          <w:rFonts w:ascii="Arial" w:eastAsia="Arial" w:hAnsi="Arial" w:cs="Arial"/>
          <w:b/>
          <w:sz w:val="26"/>
          <w:szCs w:val="26"/>
          <w:lang w:val="fr-FR"/>
        </w:rPr>
      </w:pPr>
      <w:r w:rsidRPr="0050019F">
        <w:rPr>
          <w:rFonts w:ascii="Arial" w:eastAsia="Arial" w:hAnsi="Arial" w:cs="Arial"/>
          <w:b/>
          <w:sz w:val="26"/>
          <w:szCs w:val="26"/>
          <w:lang w:val="fr-FR"/>
        </w:rPr>
        <w:t>DONNÉES COMMERCIALES DE LA CITES</w:t>
      </w:r>
    </w:p>
    <w:p w14:paraId="27222B53" w14:textId="77777777" w:rsidR="00E376DF" w:rsidRPr="0050019F" w:rsidRDefault="00F340B8">
      <w:pPr>
        <w:spacing w:after="0"/>
        <w:jc w:val="both"/>
        <w:rPr>
          <w:rFonts w:ascii="Arial" w:eastAsia="Arial" w:hAnsi="Arial" w:cs="Arial"/>
          <w:lang w:val="fr-FR"/>
        </w:rPr>
      </w:pPr>
      <w:r w:rsidRPr="0050019F">
        <w:rPr>
          <w:rFonts w:ascii="Arial" w:eastAsia="Arial" w:hAnsi="Arial" w:cs="Arial"/>
          <w:noProof/>
          <w:lang w:val="fr-FR"/>
        </w:rPr>
        <w:drawing>
          <wp:inline distT="114300" distB="114300" distL="114300" distR="114300" wp14:anchorId="526574AD" wp14:editId="1939FC86">
            <wp:extent cx="5734050" cy="2886075"/>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b="61537"/>
                    <a:stretch>
                      <a:fillRect/>
                    </a:stretch>
                  </pic:blipFill>
                  <pic:spPr>
                    <a:xfrm>
                      <a:off x="0" y="0"/>
                      <a:ext cx="5734050" cy="2886075"/>
                    </a:xfrm>
                    <a:prstGeom prst="rect">
                      <a:avLst/>
                    </a:prstGeom>
                    <a:ln/>
                  </pic:spPr>
                </pic:pic>
              </a:graphicData>
            </a:graphic>
          </wp:inline>
        </w:drawing>
      </w:r>
      <w:r w:rsidRPr="0050019F">
        <w:rPr>
          <w:rFonts w:ascii="Arial" w:eastAsia="Arial" w:hAnsi="Arial" w:cs="Arial"/>
          <w:noProof/>
          <w:lang w:val="fr-FR"/>
        </w:rPr>
        <w:drawing>
          <wp:inline distT="114300" distB="114300" distL="114300" distR="114300" wp14:anchorId="609954D4" wp14:editId="75583309">
            <wp:extent cx="5734050" cy="29337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b="60864"/>
                    <a:stretch>
                      <a:fillRect/>
                    </a:stretch>
                  </pic:blipFill>
                  <pic:spPr>
                    <a:xfrm>
                      <a:off x="0" y="0"/>
                      <a:ext cx="5734050" cy="2933700"/>
                    </a:xfrm>
                    <a:prstGeom prst="rect">
                      <a:avLst/>
                    </a:prstGeom>
                    <a:ln/>
                  </pic:spPr>
                </pic:pic>
              </a:graphicData>
            </a:graphic>
          </wp:inline>
        </w:drawing>
      </w:r>
    </w:p>
    <w:p w14:paraId="64E4CE51" w14:textId="77777777" w:rsidR="00E376DF" w:rsidRPr="0050019F" w:rsidRDefault="00F340B8">
      <w:pPr>
        <w:spacing w:after="0"/>
        <w:jc w:val="both"/>
        <w:rPr>
          <w:rFonts w:ascii="Arial" w:eastAsia="Arial" w:hAnsi="Arial" w:cs="Arial"/>
          <w:lang w:val="fr-FR"/>
        </w:rPr>
      </w:pPr>
      <w:r w:rsidRPr="0050019F">
        <w:rPr>
          <w:rFonts w:ascii="Arial" w:eastAsia="Arial" w:hAnsi="Arial" w:cs="Arial"/>
          <w:noProof/>
          <w:lang w:val="fr-FR"/>
        </w:rPr>
        <w:lastRenderedPageBreak/>
        <w:drawing>
          <wp:inline distT="114300" distB="114300" distL="114300" distR="114300" wp14:anchorId="53AAE14C" wp14:editId="5D91F25B">
            <wp:extent cx="5734050" cy="25431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b="66073"/>
                    <a:stretch>
                      <a:fillRect/>
                    </a:stretch>
                  </pic:blipFill>
                  <pic:spPr>
                    <a:xfrm>
                      <a:off x="0" y="0"/>
                      <a:ext cx="5734050" cy="2543175"/>
                    </a:xfrm>
                    <a:prstGeom prst="rect">
                      <a:avLst/>
                    </a:prstGeom>
                    <a:ln/>
                  </pic:spPr>
                </pic:pic>
              </a:graphicData>
            </a:graphic>
          </wp:inline>
        </w:drawing>
      </w:r>
    </w:p>
    <w:p w14:paraId="38CBD7FC" w14:textId="77777777" w:rsidR="00E376DF" w:rsidRPr="0050019F" w:rsidRDefault="00F340B8">
      <w:pPr>
        <w:spacing w:after="0"/>
        <w:jc w:val="both"/>
        <w:rPr>
          <w:rFonts w:ascii="Arial" w:eastAsia="Arial" w:hAnsi="Arial" w:cs="Arial"/>
          <w:lang w:val="fr-FR"/>
        </w:rPr>
      </w:pPr>
      <w:r w:rsidRPr="0050019F">
        <w:rPr>
          <w:rFonts w:ascii="Arial" w:eastAsia="Arial" w:hAnsi="Arial" w:cs="Arial"/>
          <w:noProof/>
          <w:lang w:val="fr-FR"/>
        </w:rPr>
        <w:drawing>
          <wp:inline distT="114300" distB="114300" distL="114300" distR="114300" wp14:anchorId="430B6D6B" wp14:editId="28716BFA">
            <wp:extent cx="5734050" cy="25336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b="66200"/>
                    <a:stretch>
                      <a:fillRect/>
                    </a:stretch>
                  </pic:blipFill>
                  <pic:spPr>
                    <a:xfrm>
                      <a:off x="0" y="0"/>
                      <a:ext cx="5734050" cy="2533650"/>
                    </a:xfrm>
                    <a:prstGeom prst="rect">
                      <a:avLst/>
                    </a:prstGeom>
                    <a:ln/>
                  </pic:spPr>
                </pic:pic>
              </a:graphicData>
            </a:graphic>
          </wp:inline>
        </w:drawing>
      </w:r>
    </w:p>
    <w:p w14:paraId="7F29C139" w14:textId="77777777" w:rsidR="00E376DF" w:rsidRPr="0050019F" w:rsidRDefault="00F340B8">
      <w:pPr>
        <w:spacing w:after="0"/>
        <w:jc w:val="both"/>
        <w:rPr>
          <w:rFonts w:ascii="Arial" w:eastAsia="Arial" w:hAnsi="Arial" w:cs="Arial"/>
          <w:lang w:val="fr-FR"/>
        </w:rPr>
      </w:pPr>
      <w:r w:rsidRPr="0050019F">
        <w:rPr>
          <w:rFonts w:ascii="Arial" w:eastAsia="Arial" w:hAnsi="Arial" w:cs="Arial"/>
          <w:noProof/>
          <w:lang w:val="fr-FR"/>
        </w:rPr>
        <w:drawing>
          <wp:inline distT="114300" distB="114300" distL="114300" distR="114300" wp14:anchorId="224821F3" wp14:editId="444B2FBC">
            <wp:extent cx="5734050" cy="29527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b="60609"/>
                    <a:stretch>
                      <a:fillRect/>
                    </a:stretch>
                  </pic:blipFill>
                  <pic:spPr>
                    <a:xfrm>
                      <a:off x="0" y="0"/>
                      <a:ext cx="5734050" cy="2952750"/>
                    </a:xfrm>
                    <a:prstGeom prst="rect">
                      <a:avLst/>
                    </a:prstGeom>
                    <a:ln/>
                  </pic:spPr>
                </pic:pic>
              </a:graphicData>
            </a:graphic>
          </wp:inline>
        </w:drawing>
      </w:r>
    </w:p>
    <w:p w14:paraId="7FE6B05F" w14:textId="77777777" w:rsidR="00E376DF" w:rsidRPr="0050019F" w:rsidRDefault="00E376DF">
      <w:pPr>
        <w:widowControl w:val="0"/>
        <w:spacing w:after="0"/>
        <w:jc w:val="both"/>
        <w:rPr>
          <w:rFonts w:ascii="Arial" w:eastAsia="Arial" w:hAnsi="Arial" w:cs="Arial"/>
          <w:lang w:val="fr-FR"/>
        </w:rPr>
      </w:pPr>
    </w:p>
    <w:sectPr w:rsidR="00E376DF" w:rsidRPr="0050019F">
      <w:headerReference w:type="default" r:id="rId38"/>
      <w:headerReference w:type="first" r:id="rId39"/>
      <w:pgSz w:w="11905" w:h="16837"/>
      <w:pgMar w:top="1440" w:right="1440" w:bottom="1440"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FC5E8" w14:textId="77777777" w:rsidR="007B35A3" w:rsidRDefault="007B35A3">
      <w:pPr>
        <w:spacing w:after="0"/>
        <w:rPr>
          <w:lang w:val="fr-FR"/>
        </w:rPr>
      </w:pPr>
      <w:r>
        <w:rPr>
          <w:lang w:val="fr-FR"/>
        </w:rPr>
        <w:separator/>
      </w:r>
    </w:p>
  </w:endnote>
  <w:endnote w:type="continuationSeparator" w:id="0">
    <w:p w14:paraId="34A615C7" w14:textId="77777777" w:rsidR="007B35A3" w:rsidRDefault="007B35A3">
      <w:pPr>
        <w:spacing w:after="0"/>
        <w:rPr>
          <w:lang w:val="fr-FR"/>
        </w:rPr>
      </w:pPr>
      <w:r>
        <w:rPr>
          <w:lang w:val="fr-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348B6ED-F608-4259-8054-9FE32FE77216}"/>
    <w:embedBold r:id="rId2" w:fontKey="{E4CAFC0E-4A24-4A21-B6AD-7F564CA62343}"/>
    <w:embedItalic r:id="rId3" w:fontKey="{3E43CA5C-18C6-451C-83F9-AD89E801458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3422A65-8644-4A39-B5DB-62A39EFB3C45}"/>
    <w:embedItalic r:id="rId5" w:fontKey="{F1D839DB-1265-42AF-A11C-585F6BF597C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26453A9E-CE24-4826-B761-52C01A49967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D97A80FD-B540-4C96-AD07-61E181516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3BF3" w14:textId="77777777" w:rsidR="00E376DF" w:rsidRDefault="00F340B8">
    <w:pPr>
      <w:pBdr>
        <w:top w:val="nil"/>
        <w:left w:val="nil"/>
        <w:bottom w:val="nil"/>
        <w:right w:val="nil"/>
        <w:between w:val="nil"/>
      </w:pBdr>
      <w:tabs>
        <w:tab w:val="center" w:pos="4680"/>
        <w:tab w:val="right" w:pos="9360"/>
      </w:tabs>
      <w:spacing w:after="0"/>
      <w:ind w:right="-367"/>
      <w:jc w:val="center"/>
      <w:rPr>
        <w:color w:val="000000"/>
        <w:lang w:val="fr-FR"/>
      </w:rPr>
    </w:pPr>
    <w:r>
      <w:rPr>
        <w:color w:val="000000"/>
        <w:lang w:val="fr-FR"/>
      </w:rPr>
      <w:fldChar w:fldCharType="begin"/>
    </w:r>
    <w:r>
      <w:rPr>
        <w:color w:val="000000"/>
        <w:lang w:val="fr-FR"/>
      </w:rPr>
      <w:instrText>PAGE</w:instrText>
    </w:r>
    <w:r>
      <w:rPr>
        <w:color w:val="000000"/>
        <w:lang w:val="fr-FR"/>
      </w:rPr>
      <w:fldChar w:fldCharType="separate"/>
    </w:r>
    <w:r>
      <w:rPr>
        <w:color w:val="000000"/>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5903" w14:textId="77777777" w:rsidR="00E376DF" w:rsidRDefault="00E376DF">
    <w:pPr>
      <w:pBdr>
        <w:top w:val="nil"/>
        <w:left w:val="nil"/>
        <w:bottom w:val="nil"/>
        <w:right w:val="nil"/>
        <w:between w:val="nil"/>
      </w:pBdr>
      <w:tabs>
        <w:tab w:val="center" w:pos="4680"/>
        <w:tab w:val="right" w:pos="9360"/>
      </w:tabs>
      <w:spacing w:after="0"/>
      <w:ind w:right="-637"/>
      <w:jc w:val="right"/>
      <w:rPr>
        <w:color w:val="00000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602494437"/>
      <w:docPartObj>
        <w:docPartGallery w:val="Page Numbers (Bottom of Page)"/>
        <w:docPartUnique/>
      </w:docPartObj>
    </w:sdtPr>
    <w:sdtEndPr>
      <w:rPr>
        <w:noProof/>
      </w:rPr>
    </w:sdtEndPr>
    <w:sdtContent>
      <w:p w14:paraId="2CB33806" w14:textId="3D53FB98" w:rsidR="006203AA" w:rsidRPr="006203AA" w:rsidRDefault="006203AA" w:rsidP="006203AA">
        <w:pPr>
          <w:pStyle w:val="Footer"/>
          <w:jc w:val="center"/>
          <w:rPr>
            <w:rFonts w:ascii="Arial" w:hAnsi="Arial" w:cs="Arial"/>
            <w:sz w:val="18"/>
            <w:szCs w:val="18"/>
          </w:rPr>
        </w:pPr>
        <w:r w:rsidRPr="006203AA">
          <w:rPr>
            <w:rFonts w:ascii="Arial" w:hAnsi="Arial" w:cs="Arial"/>
            <w:sz w:val="18"/>
            <w:szCs w:val="18"/>
          </w:rPr>
          <w:fldChar w:fldCharType="begin"/>
        </w:r>
        <w:r w:rsidRPr="006203AA">
          <w:rPr>
            <w:rFonts w:ascii="Arial" w:hAnsi="Arial" w:cs="Arial"/>
            <w:sz w:val="18"/>
            <w:szCs w:val="18"/>
          </w:rPr>
          <w:instrText xml:space="preserve"> PAGE   \* MERGEFORMAT </w:instrText>
        </w:r>
        <w:r w:rsidRPr="006203AA">
          <w:rPr>
            <w:rFonts w:ascii="Arial" w:hAnsi="Arial" w:cs="Arial"/>
            <w:sz w:val="18"/>
            <w:szCs w:val="18"/>
          </w:rPr>
          <w:fldChar w:fldCharType="separate"/>
        </w:r>
        <w:r w:rsidRPr="006203AA">
          <w:rPr>
            <w:rFonts w:ascii="Arial" w:hAnsi="Arial" w:cs="Arial"/>
            <w:noProof/>
            <w:sz w:val="18"/>
            <w:szCs w:val="18"/>
          </w:rPr>
          <w:t>2</w:t>
        </w:r>
        <w:r w:rsidRPr="006203AA">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624D" w14:textId="77777777" w:rsidR="00BA3B7E" w:rsidRDefault="00315F49">
    <w:pPr>
      <w:pBdr>
        <w:top w:val="nil"/>
        <w:left w:val="nil"/>
        <w:bottom w:val="nil"/>
        <w:right w:val="nil"/>
        <w:between w:val="nil"/>
      </w:pBdr>
      <w:tabs>
        <w:tab w:val="center" w:pos="4680"/>
        <w:tab w:val="right" w:pos="9360"/>
      </w:tabs>
      <w:spacing w:after="0"/>
      <w:ind w:right="-367"/>
      <w:jc w:val="center"/>
      <w:rPr>
        <w:color w:val="000000"/>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375CDF">
      <w:rPr>
        <w:rFonts w:ascii="Arial" w:eastAsia="Arial" w:hAnsi="Arial" w:cs="Arial"/>
        <w:noProof/>
        <w:color w:val="000000"/>
        <w:sz w:val="18"/>
        <w:szCs w:val="18"/>
      </w:rPr>
      <w:t>3</w:t>
    </w:r>
    <w:r>
      <w:rPr>
        <w:rFonts w:ascii="Arial" w:eastAsia="Arial" w:hAnsi="Arial" w:cs="Arial"/>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05B1" w14:textId="77777777" w:rsidR="00BA3B7E" w:rsidRPr="006203AA" w:rsidRDefault="00315F49">
    <w:pPr>
      <w:pBdr>
        <w:top w:val="nil"/>
        <w:left w:val="nil"/>
        <w:bottom w:val="nil"/>
        <w:right w:val="nil"/>
        <w:between w:val="nil"/>
      </w:pBdr>
      <w:tabs>
        <w:tab w:val="center" w:pos="4680"/>
        <w:tab w:val="right" w:pos="9360"/>
      </w:tabs>
      <w:spacing w:after="0"/>
      <w:jc w:val="center"/>
      <w:rPr>
        <w:rFonts w:ascii="Arial" w:hAnsi="Arial" w:cs="Arial"/>
        <w:color w:val="000000"/>
        <w:sz w:val="18"/>
        <w:szCs w:val="18"/>
      </w:rPr>
    </w:pPr>
    <w:r w:rsidRPr="006203AA">
      <w:rPr>
        <w:rFonts w:ascii="Arial" w:hAnsi="Arial" w:cs="Arial"/>
        <w:color w:val="000000"/>
        <w:sz w:val="18"/>
        <w:szCs w:val="18"/>
      </w:rPr>
      <w:fldChar w:fldCharType="begin"/>
    </w:r>
    <w:r w:rsidRPr="006203AA">
      <w:rPr>
        <w:rFonts w:ascii="Arial" w:hAnsi="Arial" w:cs="Arial"/>
        <w:color w:val="000000"/>
        <w:sz w:val="18"/>
        <w:szCs w:val="18"/>
      </w:rPr>
      <w:instrText>PAGE</w:instrText>
    </w:r>
    <w:r w:rsidRPr="006203AA">
      <w:rPr>
        <w:rFonts w:ascii="Arial" w:hAnsi="Arial" w:cs="Arial"/>
        <w:color w:val="000000"/>
        <w:sz w:val="18"/>
        <w:szCs w:val="18"/>
      </w:rPr>
      <w:fldChar w:fldCharType="separate"/>
    </w:r>
    <w:r w:rsidR="00375CDF" w:rsidRPr="006203AA">
      <w:rPr>
        <w:rFonts w:ascii="Arial" w:hAnsi="Arial" w:cs="Arial"/>
        <w:noProof/>
        <w:color w:val="000000"/>
        <w:sz w:val="18"/>
        <w:szCs w:val="18"/>
      </w:rPr>
      <w:t>2</w:t>
    </w:r>
    <w:r w:rsidRPr="006203AA">
      <w:rPr>
        <w:rFonts w:ascii="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6B4DB" w14:textId="77777777" w:rsidR="007B35A3" w:rsidRDefault="007B35A3">
      <w:pPr>
        <w:spacing w:after="0"/>
        <w:rPr>
          <w:lang w:val="fr-FR"/>
        </w:rPr>
      </w:pPr>
      <w:r>
        <w:rPr>
          <w:lang w:val="fr-FR"/>
        </w:rPr>
        <w:separator/>
      </w:r>
    </w:p>
  </w:footnote>
  <w:footnote w:type="continuationSeparator" w:id="0">
    <w:p w14:paraId="50A3A7CC" w14:textId="77777777" w:rsidR="007B35A3" w:rsidRDefault="007B35A3">
      <w:pPr>
        <w:spacing w:after="0"/>
        <w:rPr>
          <w:lang w:val="fr-FR"/>
        </w:rPr>
      </w:pPr>
      <w:r>
        <w:rPr>
          <w:lang w:val="fr-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BE05" w14:textId="77777777" w:rsidR="00E376DF" w:rsidRDefault="00F340B8">
    <w:pPr>
      <w:pBdr>
        <w:top w:val="nil"/>
        <w:left w:val="nil"/>
        <w:bottom w:val="single" w:sz="4" w:space="1" w:color="000000"/>
        <w:right w:val="nil"/>
        <w:between w:val="nil"/>
      </w:pBdr>
      <w:tabs>
        <w:tab w:val="center" w:pos="4680"/>
        <w:tab w:val="right" w:pos="9360"/>
      </w:tabs>
      <w:spacing w:after="0"/>
      <w:rPr>
        <w:color w:val="000000"/>
        <w:lang w:val="en-US"/>
      </w:rPr>
    </w:pPr>
    <w:r>
      <w:rPr>
        <w:rFonts w:ascii="Arial" w:eastAsia="Arial" w:hAnsi="Arial" w:cs="Arial"/>
        <w:i/>
        <w:iCs/>
        <w:color w:val="000000" w:themeColor="text1"/>
        <w:sz w:val="18"/>
        <w:szCs w:val="18"/>
        <w:lang w:val="en-US"/>
      </w:rPr>
      <w:t>UNEP/CMS/COP15/Doc.30.2.12</w:t>
    </w:r>
  </w:p>
  <w:p w14:paraId="2CE1AC3F" w14:textId="77777777" w:rsidR="00E376DF" w:rsidRDefault="00E376DF">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D0B7" w14:textId="77777777" w:rsidR="00BA3B7E" w:rsidRPr="00202A8A" w:rsidRDefault="00315F49">
    <w:pPr>
      <w:pStyle w:val="Heading1"/>
      <w:keepNext w:val="0"/>
      <w:pBdr>
        <w:bottom w:val="single" w:sz="4" w:space="1" w:color="000000"/>
      </w:pBdr>
      <w:ind w:left="261" w:right="-277" w:hanging="261"/>
      <w:jc w:val="right"/>
      <w:rPr>
        <w:lang w:val="fr-FR"/>
      </w:rPr>
    </w:pPr>
    <w:r w:rsidRPr="00202A8A">
      <w:rPr>
        <w:i/>
        <w:sz w:val="18"/>
        <w:szCs w:val="18"/>
        <w:lang w:val="fr-FR"/>
      </w:rPr>
      <w:t>UNEP/CMS/COP12/</w:t>
    </w:r>
    <w:proofErr w:type="spellStart"/>
    <w:r w:rsidRPr="00202A8A">
      <w:rPr>
        <w:i/>
        <w:sz w:val="18"/>
        <w:szCs w:val="18"/>
        <w:lang w:val="fr-FR"/>
      </w:rPr>
      <w:t>Doc.x</w:t>
    </w:r>
    <w:proofErr w:type="spellEnd"/>
    <w:r w:rsidRPr="00202A8A">
      <w:rPr>
        <w:i/>
        <w:sz w:val="18"/>
        <w:szCs w:val="18"/>
        <w:lang w:val="fr-FR"/>
      </w:rPr>
      <w:t>/x</w:t>
    </w:r>
  </w:p>
  <w:p w14:paraId="522EE514" w14:textId="77777777" w:rsidR="00BA3B7E" w:rsidRPr="00202A8A" w:rsidRDefault="00BA3B7E">
    <w:pPr>
      <w:jc w:val="right"/>
      <w:rPr>
        <w:i/>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EE0E" w14:textId="77777777" w:rsidR="009B554D" w:rsidRPr="00FF59D5" w:rsidRDefault="009B554D" w:rsidP="009B554D">
    <w:pPr>
      <w:widowControl w:val="0"/>
      <w:tabs>
        <w:tab w:val="center" w:pos="4153"/>
        <w:tab w:val="right" w:pos="8306"/>
      </w:tabs>
      <w:suppressAutoHyphens/>
      <w:autoSpaceDE w:val="0"/>
      <w:autoSpaceDN w:val="0"/>
      <w:spacing w:after="0"/>
      <w:ind w:right="-547"/>
      <w:jc w:val="right"/>
      <w:textAlignment w:val="baseline"/>
      <w:rPr>
        <w:rFonts w:eastAsia="Times New Roman" w:cs="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3AC855AB" wp14:editId="328B5F02">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27C89A0F" wp14:editId="55CAEC1E">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60288" behindDoc="0" locked="0" layoutInCell="1" allowOverlap="1" wp14:anchorId="64D11D5A" wp14:editId="455FF976">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4AC80BD1" w14:textId="77777777" w:rsidR="00E376DF" w:rsidRDefault="00E376DF">
    <w:pPr>
      <w:pBdr>
        <w:top w:val="nil"/>
        <w:left w:val="nil"/>
        <w:bottom w:val="nil"/>
        <w:right w:val="nil"/>
        <w:between w:val="nil"/>
      </w:pBdr>
      <w:tabs>
        <w:tab w:val="center" w:pos="4680"/>
        <w:tab w:val="right" w:pos="9360"/>
      </w:tabs>
      <w:spacing w:after="0"/>
      <w:rPr>
        <w:color w:val="000000"/>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1F87" w14:textId="77777777" w:rsidR="00E376DF" w:rsidRDefault="00F340B8">
    <w:pPr>
      <w:pBdr>
        <w:top w:val="nil"/>
        <w:left w:val="nil"/>
        <w:bottom w:val="single" w:sz="4" w:space="1" w:color="000000"/>
        <w:right w:val="nil"/>
        <w:between w:val="nil"/>
      </w:pBdr>
      <w:tabs>
        <w:tab w:val="center" w:pos="4680"/>
        <w:tab w:val="right" w:pos="9360"/>
      </w:tabs>
      <w:spacing w:after="0"/>
      <w:rPr>
        <w:color w:val="000000"/>
        <w:lang w:val="en-US"/>
      </w:rPr>
    </w:pPr>
    <w:r>
      <w:rPr>
        <w:rFonts w:ascii="Arial" w:eastAsia="Arial" w:hAnsi="Arial" w:cs="Arial"/>
        <w:i/>
        <w:iCs/>
        <w:color w:val="000000" w:themeColor="text1"/>
        <w:sz w:val="18"/>
        <w:szCs w:val="18"/>
        <w:lang w:val="en-US"/>
      </w:rPr>
      <w:t>UNEP/CMS/COP15/Doc.30.2.12</w:t>
    </w:r>
  </w:p>
  <w:p w14:paraId="2ED863F2" w14:textId="77777777" w:rsidR="00E376DF" w:rsidRDefault="00E376DF">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9FFB8" w14:textId="77777777" w:rsidR="00E376DF" w:rsidRDefault="00F340B8">
    <w:pPr>
      <w:pBdr>
        <w:top w:val="nil"/>
        <w:left w:val="nil"/>
        <w:bottom w:val="single" w:sz="4" w:space="1" w:color="000000"/>
        <w:right w:val="nil"/>
        <w:between w:val="nil"/>
      </w:pBdr>
      <w:tabs>
        <w:tab w:val="center" w:pos="4680"/>
        <w:tab w:val="right" w:pos="9360"/>
      </w:tabs>
      <w:spacing w:after="0"/>
      <w:jc w:val="right"/>
      <w:rPr>
        <w:color w:val="000000"/>
        <w:lang w:val="en-US"/>
      </w:rPr>
    </w:pPr>
    <w:r>
      <w:rPr>
        <w:rFonts w:ascii="Arial" w:eastAsia="Arial" w:hAnsi="Arial" w:cs="Arial"/>
        <w:i/>
        <w:iCs/>
        <w:color w:val="000000" w:themeColor="text1"/>
        <w:sz w:val="18"/>
        <w:szCs w:val="18"/>
        <w:lang w:val="en-US"/>
      </w:rPr>
      <w:t>UNEP/CMS/COP15/Doc.30.2.12</w:t>
    </w:r>
  </w:p>
  <w:p w14:paraId="5F53F3A8" w14:textId="77777777" w:rsidR="00E376DF" w:rsidRDefault="00E376DF">
    <w:pPr>
      <w:pStyle w:val="Heade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976F" w14:textId="44F376C9" w:rsidR="00BA3B7E" w:rsidRDefault="00315F49">
    <w:pPr>
      <w:pBdr>
        <w:top w:val="nil"/>
        <w:left w:val="nil"/>
        <w:bottom w:val="single" w:sz="4" w:space="1" w:color="000000"/>
        <w:right w:val="nil"/>
        <w:between w:val="nil"/>
      </w:pBdr>
      <w:tabs>
        <w:tab w:val="center" w:pos="4680"/>
        <w:tab w:val="right" w:pos="9360"/>
      </w:tabs>
      <w:spacing w:after="0"/>
      <w:rPr>
        <w:color w:val="000000"/>
        <w:lang w:val="en-US"/>
      </w:rPr>
    </w:pPr>
    <w:r w:rsidRPr="1B45F43D">
      <w:rPr>
        <w:rFonts w:ascii="Arial" w:eastAsia="Arial" w:hAnsi="Arial" w:cs="Arial"/>
        <w:i/>
        <w:iCs/>
        <w:color w:val="000000" w:themeColor="text1"/>
        <w:sz w:val="18"/>
        <w:szCs w:val="18"/>
        <w:lang w:val="en-US"/>
      </w:rPr>
      <w:t>UNEP/CMS/COP15/Doc.</w:t>
    </w:r>
    <w:r w:rsidR="00161EA4">
      <w:rPr>
        <w:rFonts w:ascii="Arial" w:eastAsia="Arial" w:hAnsi="Arial" w:cs="Arial"/>
        <w:i/>
        <w:iCs/>
        <w:color w:val="000000" w:themeColor="text1"/>
        <w:sz w:val="18"/>
        <w:szCs w:val="18"/>
        <w:lang w:val="en-US"/>
      </w:rPr>
      <w:t>30.2.12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258A" w14:textId="77777777" w:rsidR="00E376DF" w:rsidRDefault="00F340B8">
    <w:pPr>
      <w:pBdr>
        <w:top w:val="nil"/>
        <w:left w:val="nil"/>
        <w:bottom w:val="single" w:sz="4" w:space="1" w:color="000000"/>
        <w:right w:val="nil"/>
        <w:between w:val="nil"/>
      </w:pBdr>
      <w:tabs>
        <w:tab w:val="center" w:pos="4680"/>
        <w:tab w:val="right" w:pos="9360"/>
      </w:tabs>
      <w:spacing w:after="0"/>
      <w:jc w:val="right"/>
      <w:rPr>
        <w:color w:val="000000"/>
        <w:lang w:val="fr-FR"/>
      </w:rPr>
    </w:pPr>
    <w:r>
      <w:rPr>
        <w:rFonts w:ascii="Arial" w:eastAsia="Arial" w:hAnsi="Arial" w:cs="Arial"/>
        <w:i/>
        <w:iCs/>
        <w:color w:val="000000" w:themeColor="text1"/>
        <w:sz w:val="18"/>
        <w:szCs w:val="18"/>
        <w:lang w:val="fr-FR"/>
      </w:rPr>
      <w:t>UNEP/CMS/COP15/Doc.30.2.12/Annexe</w:t>
    </w:r>
  </w:p>
  <w:p w14:paraId="4E99D1EF" w14:textId="77777777" w:rsidR="00E376DF" w:rsidRDefault="00E376DF">
    <w:pPr>
      <w:pStyle w:val="Header"/>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5C57" w14:textId="77777777" w:rsidR="00E376DF" w:rsidRDefault="00F340B8">
    <w:pPr>
      <w:pBdr>
        <w:top w:val="nil"/>
        <w:left w:val="nil"/>
        <w:bottom w:val="single" w:sz="4" w:space="1" w:color="000000"/>
        <w:right w:val="nil"/>
        <w:between w:val="nil"/>
      </w:pBdr>
      <w:tabs>
        <w:tab w:val="center" w:pos="4680"/>
        <w:tab w:val="right" w:pos="9360"/>
      </w:tabs>
      <w:spacing w:after="0"/>
      <w:rPr>
        <w:color w:val="000000"/>
        <w:lang w:val="fr-FR"/>
      </w:rPr>
    </w:pPr>
    <w:r>
      <w:rPr>
        <w:rFonts w:ascii="Arial" w:eastAsia="Arial" w:hAnsi="Arial" w:cs="Arial"/>
        <w:i/>
        <w:iCs/>
        <w:color w:val="000000" w:themeColor="text1"/>
        <w:sz w:val="18"/>
        <w:szCs w:val="18"/>
        <w:lang w:val="fr-FR"/>
      </w:rPr>
      <w:t>UNEP/CMS/COP15/Doc.30.2.12/Annexe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B7E"/>
    <w:rsid w:val="00001D4E"/>
    <w:rsid w:val="00013441"/>
    <w:rsid w:val="00097484"/>
    <w:rsid w:val="000D0BB7"/>
    <w:rsid w:val="000F14D2"/>
    <w:rsid w:val="00152D56"/>
    <w:rsid w:val="00161EA4"/>
    <w:rsid w:val="00186ED9"/>
    <w:rsid w:val="001D7F5B"/>
    <w:rsid w:val="00202A8A"/>
    <w:rsid w:val="0020336D"/>
    <w:rsid w:val="0021080F"/>
    <w:rsid w:val="002333AC"/>
    <w:rsid w:val="00281CD1"/>
    <w:rsid w:val="0028428F"/>
    <w:rsid w:val="002B0B43"/>
    <w:rsid w:val="002E083A"/>
    <w:rsid w:val="002F035E"/>
    <w:rsid w:val="00315F49"/>
    <w:rsid w:val="003236D8"/>
    <w:rsid w:val="00326C3B"/>
    <w:rsid w:val="003405A7"/>
    <w:rsid w:val="003412E6"/>
    <w:rsid w:val="00375CDF"/>
    <w:rsid w:val="00381B7B"/>
    <w:rsid w:val="003F2822"/>
    <w:rsid w:val="0043170B"/>
    <w:rsid w:val="00440BE6"/>
    <w:rsid w:val="00455B00"/>
    <w:rsid w:val="0048333F"/>
    <w:rsid w:val="00486840"/>
    <w:rsid w:val="004C3E47"/>
    <w:rsid w:val="004F413C"/>
    <w:rsid w:val="004F57F2"/>
    <w:rsid w:val="004F79E2"/>
    <w:rsid w:val="0050019F"/>
    <w:rsid w:val="00504977"/>
    <w:rsid w:val="00516005"/>
    <w:rsid w:val="00541968"/>
    <w:rsid w:val="005542EA"/>
    <w:rsid w:val="00577ECA"/>
    <w:rsid w:val="005F2D6D"/>
    <w:rsid w:val="005F3C2C"/>
    <w:rsid w:val="00606E36"/>
    <w:rsid w:val="006164E9"/>
    <w:rsid w:val="006203AA"/>
    <w:rsid w:val="0064728B"/>
    <w:rsid w:val="006544EA"/>
    <w:rsid w:val="00696CA5"/>
    <w:rsid w:val="006A672E"/>
    <w:rsid w:val="006D18FE"/>
    <w:rsid w:val="006E3E53"/>
    <w:rsid w:val="00712B47"/>
    <w:rsid w:val="007610DF"/>
    <w:rsid w:val="00771E65"/>
    <w:rsid w:val="007771A8"/>
    <w:rsid w:val="00790532"/>
    <w:rsid w:val="007B35A3"/>
    <w:rsid w:val="007D0E84"/>
    <w:rsid w:val="00813D32"/>
    <w:rsid w:val="008241D0"/>
    <w:rsid w:val="00827528"/>
    <w:rsid w:val="0083089B"/>
    <w:rsid w:val="00840681"/>
    <w:rsid w:val="0084798A"/>
    <w:rsid w:val="00856E4A"/>
    <w:rsid w:val="008826CC"/>
    <w:rsid w:val="00884C8C"/>
    <w:rsid w:val="00896F3B"/>
    <w:rsid w:val="008A1D43"/>
    <w:rsid w:val="008D53A7"/>
    <w:rsid w:val="00932DC2"/>
    <w:rsid w:val="00956789"/>
    <w:rsid w:val="0097527F"/>
    <w:rsid w:val="009A34F6"/>
    <w:rsid w:val="009B554D"/>
    <w:rsid w:val="009F2B63"/>
    <w:rsid w:val="00A50F48"/>
    <w:rsid w:val="00A866CA"/>
    <w:rsid w:val="00AE7AA3"/>
    <w:rsid w:val="00AF0781"/>
    <w:rsid w:val="00B01FCB"/>
    <w:rsid w:val="00B53BF6"/>
    <w:rsid w:val="00B61B92"/>
    <w:rsid w:val="00B92C69"/>
    <w:rsid w:val="00BA3B7E"/>
    <w:rsid w:val="00C33B7B"/>
    <w:rsid w:val="00C72E35"/>
    <w:rsid w:val="00C9178B"/>
    <w:rsid w:val="00C93003"/>
    <w:rsid w:val="00D90C54"/>
    <w:rsid w:val="00DA35D2"/>
    <w:rsid w:val="00DC46D1"/>
    <w:rsid w:val="00DE4D7E"/>
    <w:rsid w:val="00E120BF"/>
    <w:rsid w:val="00E34DB6"/>
    <w:rsid w:val="00E376DF"/>
    <w:rsid w:val="00E37C07"/>
    <w:rsid w:val="00E66DD1"/>
    <w:rsid w:val="00E813A4"/>
    <w:rsid w:val="00E900F2"/>
    <w:rsid w:val="00EF6DD4"/>
    <w:rsid w:val="00F340B8"/>
    <w:rsid w:val="00F84895"/>
    <w:rsid w:val="00F85579"/>
    <w:rsid w:val="00FD39BD"/>
    <w:rsid w:val="1B45F43D"/>
    <w:rsid w:val="6B7A6A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AC6B"/>
  <w15:docId w15:val="{DCE3AC12-08E5-47DF-9834-9D00B5803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style>
  <w:style w:type="table" w:customStyle="1" w:styleId="a0">
    <w:basedOn w:val="TableNormal0"/>
    <w:tblPr/>
  </w:style>
  <w:style w:type="table" w:customStyle="1" w:styleId="a1">
    <w:basedOn w:val="TableNormal0"/>
    <w:tblPr/>
  </w:style>
  <w:style w:type="character" w:styleId="Hyperlink">
    <w:name w:val="Hyperlink"/>
    <w:basedOn w:val="DefaultParagraphFont"/>
    <w:uiPriority w:val="99"/>
    <w:unhideWhenUsed/>
    <w:rsid w:val="00281CD1"/>
    <w:rPr>
      <w:color w:val="0000FF" w:themeColor="hyperlink"/>
      <w:u w:val="single"/>
    </w:rPr>
  </w:style>
  <w:style w:type="paragraph" w:styleId="Header">
    <w:name w:val="header"/>
    <w:basedOn w:val="Normal"/>
    <w:link w:val="HeaderChar"/>
    <w:uiPriority w:val="99"/>
    <w:unhideWhenUsed/>
    <w:rsid w:val="005542EA"/>
    <w:pPr>
      <w:tabs>
        <w:tab w:val="center" w:pos="4513"/>
        <w:tab w:val="right" w:pos="9026"/>
      </w:tabs>
      <w:spacing w:after="0"/>
    </w:pPr>
  </w:style>
  <w:style w:type="character" w:customStyle="1" w:styleId="HeaderChar">
    <w:name w:val="Header Char"/>
    <w:basedOn w:val="DefaultParagraphFont"/>
    <w:link w:val="Header"/>
    <w:uiPriority w:val="99"/>
    <w:rsid w:val="005542EA"/>
  </w:style>
  <w:style w:type="paragraph" w:styleId="Footer">
    <w:name w:val="footer"/>
    <w:basedOn w:val="Normal"/>
    <w:link w:val="FooterChar"/>
    <w:uiPriority w:val="99"/>
    <w:unhideWhenUsed/>
    <w:rsid w:val="005542EA"/>
    <w:pPr>
      <w:tabs>
        <w:tab w:val="center" w:pos="4513"/>
        <w:tab w:val="right" w:pos="9026"/>
      </w:tabs>
      <w:spacing w:after="0"/>
    </w:pPr>
  </w:style>
  <w:style w:type="character" w:customStyle="1" w:styleId="FooterChar">
    <w:name w:val="Footer Char"/>
    <w:basedOn w:val="DefaultParagraphFont"/>
    <w:link w:val="Footer"/>
    <w:uiPriority w:val="99"/>
    <w:rsid w:val="005542EA"/>
  </w:style>
  <w:style w:type="character" w:styleId="CommentReference">
    <w:name w:val="annotation reference"/>
    <w:basedOn w:val="DefaultParagraphFont"/>
    <w:uiPriority w:val="99"/>
    <w:semiHidden/>
    <w:unhideWhenUsed/>
    <w:rsid w:val="006E3E53"/>
    <w:rPr>
      <w:sz w:val="16"/>
      <w:szCs w:val="16"/>
    </w:rPr>
  </w:style>
  <w:style w:type="paragraph" w:styleId="CommentText">
    <w:name w:val="annotation text"/>
    <w:basedOn w:val="Normal"/>
    <w:link w:val="CommentTextChar"/>
    <w:uiPriority w:val="99"/>
    <w:unhideWhenUsed/>
    <w:rsid w:val="006E3E53"/>
    <w:rPr>
      <w:sz w:val="20"/>
      <w:szCs w:val="20"/>
    </w:rPr>
  </w:style>
  <w:style w:type="character" w:customStyle="1" w:styleId="CommentTextChar">
    <w:name w:val="Comment Text Char"/>
    <w:basedOn w:val="DefaultParagraphFont"/>
    <w:link w:val="CommentText"/>
    <w:uiPriority w:val="99"/>
    <w:rsid w:val="006E3E53"/>
    <w:rPr>
      <w:sz w:val="20"/>
      <w:szCs w:val="20"/>
    </w:rPr>
  </w:style>
  <w:style w:type="paragraph" w:styleId="CommentSubject">
    <w:name w:val="annotation subject"/>
    <w:basedOn w:val="CommentText"/>
    <w:next w:val="CommentText"/>
    <w:link w:val="CommentSubjectChar"/>
    <w:uiPriority w:val="99"/>
    <w:semiHidden/>
    <w:unhideWhenUsed/>
    <w:rsid w:val="006E3E53"/>
    <w:rPr>
      <w:b/>
      <w:bCs/>
    </w:rPr>
  </w:style>
  <w:style w:type="character" w:customStyle="1" w:styleId="CommentSubjectChar">
    <w:name w:val="Comment Subject Char"/>
    <w:basedOn w:val="CommentTextChar"/>
    <w:link w:val="CommentSubject"/>
    <w:uiPriority w:val="99"/>
    <w:semiHidden/>
    <w:rsid w:val="006E3E53"/>
    <w:rPr>
      <w:b/>
      <w:bCs/>
      <w:sz w:val="20"/>
      <w:szCs w:val="20"/>
    </w:rPr>
  </w:style>
  <w:style w:type="character" w:styleId="Mention">
    <w:name w:val="Mention"/>
    <w:basedOn w:val="DefaultParagraphFont"/>
    <w:uiPriority w:val="99"/>
    <w:unhideWhenUsed/>
    <w:rsid w:val="006E3E53"/>
    <w:rPr>
      <w:color w:val="2B579A"/>
      <w:shd w:val="clear" w:color="auto" w:fill="E1DFDD"/>
    </w:rPr>
  </w:style>
  <w:style w:type="paragraph" w:styleId="Revision">
    <w:name w:val="Revision"/>
    <w:hidden/>
    <w:uiPriority w:val="99"/>
    <w:semiHidden/>
    <w:rsid w:val="004F57F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cms.int/sites/default/files/document/MOS1_Inf_11_Intrinsic_Vulnerability_of_sharks_UK_Rpt_Eonly_0.pdf" TargetMode="External"/><Relationship Id="rId39" Type="http://schemas.openxmlformats.org/officeDocument/2006/relationships/header" Target="header8.xml"/><Relationship Id="rId21" Type="http://schemas.openxmlformats.org/officeDocument/2006/relationships/image" Target="media/image10.png"/><Relationship Id="rId34" Type="http://schemas.openxmlformats.org/officeDocument/2006/relationships/image" Target="media/image1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iotc.org/sites/default/files/documents/science/species_summaries/Bigeye%20thresher%20shark%20%5BE%5D.pdf" TargetMode="External"/><Relationship Id="rId32" Type="http://schemas.openxmlformats.org/officeDocument/2006/relationships/footer" Target="footer5.xm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fao.org/fishery/statistics/globalproduction/en" TargetMode="External"/><Relationship Id="rId28" Type="http://schemas.openxmlformats.org/officeDocument/2006/relationships/header" Target="header5.xml"/><Relationship Id="rId36" Type="http://schemas.openxmlformats.org/officeDocument/2006/relationships/image" Target="media/image14.png"/><Relationship Id="rId10" Type="http://schemas.openxmlformats.org/officeDocument/2006/relationships/image" Target="media/image1.wmf"/><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iucnredlist.org/" TargetMode="Externa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image" Target="media/image1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randd.defra.gov.uk/Default.aspx?Menu=Menu&amp;Module=More&amp;Location=None&amp;ProjectID=18800&amp;FromSearch=Y&amp;Publisher=1&amp;SearchText=shark&amp;SortString=ProjectCode&amp;SortOrder=Asc&amp;Paging=10" TargetMode="External"/><Relationship Id="rId33" Type="http://schemas.openxmlformats.org/officeDocument/2006/relationships/image" Target="media/image11.png"/><Relationship Id="rId38"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_x002d_selection xmlns="a7b50396-0b06-45c1-b28e-46f86d566a10">true</Pre_x002d_selection>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B9342-A12E-4C92-84FE-DEFB7694AC7E}">
  <ds:schemaRefs>
    <ds:schemaRef ds:uri="http://schemas.microsoft.com/sharepoint/v3/contenttype/forms"/>
  </ds:schemaRefs>
</ds:datastoreItem>
</file>

<file path=customXml/itemProps2.xml><?xml version="1.0" encoding="utf-8"?>
<ds:datastoreItem xmlns:ds="http://schemas.openxmlformats.org/officeDocument/2006/customXml" ds:itemID="{14AB799A-74AE-4D62-BFE0-27D0C65FD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F01FEB-FCE0-42EB-B537-F2ADD04FDE47}">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E65B19BC-D4F8-43FD-BD19-8BF60450A6CF}">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8</TotalTime>
  <Pages>27</Pages>
  <Words>12618</Words>
  <Characters>71929</Characters>
  <Application>Microsoft Office Word</Application>
  <DocSecurity>0</DocSecurity>
  <Lines>599</Lines>
  <Paragraphs>168</Paragraphs>
  <ScaleCrop>false</ScaleCrop>
  <Company/>
  <LinksUpToDate>false</LinksUpToDate>
  <CharactersWithSpaces>84379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Polo</dc:creator>
  <cp:keywords/>
  <cp:lastModifiedBy>Catherine Brueckner</cp:lastModifiedBy>
  <cp:revision>12</cp:revision>
  <dcterms:created xsi:type="dcterms:W3CDTF">2025-11-13T09:40:00Z</dcterms:created>
  <dcterms:modified xsi:type="dcterms:W3CDTF">2025-11-21T07:37:00Z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y fmtid="{D5CDD505-2E9C-101B-9397-08002B2CF9AE}" pid="6" name="docLang">
    <vt:lpwstr>en</vt:lpwstr>
  </property>
</Properties>
</file>