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8B71E2" w14:paraId="20A3DAA5" w14:textId="77777777" w:rsidTr="008E0BF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827E733" w14:textId="33944DF7" w:rsidR="00EC2A58" w:rsidRPr="00AF3AEC"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sidR="00A95195">
              <w:rPr>
                <w:rFonts w:eastAsia="Arial" w:cs="Arial"/>
                <w:lang w:val="fr-FR"/>
              </w:rPr>
              <w:t>5</w:t>
            </w:r>
            <w:r w:rsidRPr="00EC2A58">
              <w:rPr>
                <w:rFonts w:eastAsia="Arial" w:cs="Arial"/>
                <w:lang w:val="fr-FR"/>
              </w:rPr>
              <w:t>/Doc.</w:t>
            </w:r>
            <w:r w:rsidR="008B71E2">
              <w:rPr>
                <w:rFonts w:eastAsia="Arial" w:cs="Arial"/>
                <w:lang w:val="fr-FR"/>
              </w:rPr>
              <w:t>29.1</w:t>
            </w:r>
          </w:p>
          <w:p w14:paraId="51739494" w14:textId="2123517A" w:rsidR="00EC2A58" w:rsidRPr="00AF3AEC" w:rsidRDefault="008B71E2"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6 octobre </w:t>
            </w:r>
            <w:r w:rsidR="00EC2A58" w:rsidRPr="00AF3AEC">
              <w:rPr>
                <w:rFonts w:eastAsia="Arial" w:cs="Arial"/>
                <w:lang w:val="fr-FR"/>
              </w:rPr>
              <w:t>20</w:t>
            </w:r>
            <w:r w:rsidR="00BA33FE" w:rsidRPr="00AF3AEC">
              <w:rPr>
                <w:rFonts w:eastAsia="Arial" w:cs="Arial"/>
                <w:lang w:val="fr-FR"/>
              </w:rPr>
              <w:t>2</w:t>
            </w:r>
            <w:r w:rsidR="00FC4F18" w:rsidRPr="00AF3AEC">
              <w:rPr>
                <w:rFonts w:eastAsia="Arial" w:cs="Arial"/>
                <w:lang w:val="fr-FR"/>
              </w:rPr>
              <w:t>5</w:t>
            </w:r>
          </w:p>
          <w:p w14:paraId="5A17DC3D" w14:textId="77777777" w:rsidR="00EC2A58" w:rsidRPr="00FC4F1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45F14CBB" w14:textId="018EADEC"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202D7082"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8B71E2">
        <w:rPr>
          <w:rFonts w:eastAsia="Arial" w:cs="Arial"/>
          <w:iCs/>
          <w:lang w:val="fr-FR"/>
        </w:rPr>
        <w:t>29.1</w:t>
      </w:r>
      <w:r w:rsidRPr="00EC2A58">
        <w:rPr>
          <w:rFonts w:eastAsia="Arial" w:cs="Arial"/>
          <w:iCs/>
          <w:lang w:val="fr-FR"/>
        </w:rPr>
        <w:t xml:space="preserve"> de l’ordre du jour</w:t>
      </w:r>
    </w:p>
    <w:bookmarkEnd w:id="1"/>
    <w:p w14:paraId="593EE006" w14:textId="77777777" w:rsid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DB77C98" w14:textId="77777777" w:rsidR="00523AF8" w:rsidRPr="00EC2A58" w:rsidRDefault="00523AF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35C86788" w:rsidR="00EC2A58" w:rsidRPr="00662CCE" w:rsidRDefault="00662CCE" w:rsidP="00662CCE">
      <w:pPr>
        <w:widowControl w:val="0"/>
        <w:autoSpaceDE w:val="0"/>
        <w:autoSpaceDN w:val="0"/>
        <w:adjustRightInd w:val="0"/>
        <w:spacing w:after="120" w:line="240" w:lineRule="auto"/>
        <w:jc w:val="center"/>
        <w:rPr>
          <w:rFonts w:eastAsia="Times New Roman" w:cs="Arial"/>
          <w:b/>
          <w:bCs/>
          <w:caps/>
          <w:lang w:val="fr-FR"/>
        </w:rPr>
      </w:pPr>
      <w:r>
        <w:rPr>
          <w:rFonts w:eastAsia="Times New Roman" w:cs="Arial"/>
          <w:b/>
          <w:bCs/>
          <w:caps/>
          <w:lang w:val="fr-FR"/>
        </w:rPr>
        <w:t>TRAITEMENT DES ESPÈCES INCLUSES DANS LES FAMILLES AGRÉGÉES INSCRITES À L’ANNEXE II</w:t>
      </w:r>
    </w:p>
    <w:p w14:paraId="0AB80070" w14:textId="57E0B52A"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cs="Arial"/>
          <w:i/>
          <w:iCs/>
          <w:lang w:val="fr-FR"/>
        </w:rPr>
        <w:t xml:space="preserve">(Préparé par le </w:t>
      </w:r>
      <w:r w:rsidR="00572F71">
        <w:rPr>
          <w:rFonts w:eastAsia="Arial" w:cs="Arial"/>
          <w:i/>
          <w:iCs/>
          <w:lang w:val="fr-FR"/>
        </w:rPr>
        <w:t>Conseil scientifique</w:t>
      </w:r>
      <w:r w:rsidRPr="00EC2A58">
        <w:rPr>
          <w:rFonts w:eastAsia="Arial" w:cs="Arial"/>
          <w:i/>
          <w:iCs/>
          <w:lang w:val="fr-FR"/>
        </w:rPr>
        <w: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6F093F59">
                <wp:simplePos x="0" y="0"/>
                <wp:positionH relativeFrom="column">
                  <wp:posOffset>777922</wp:posOffset>
                </wp:positionH>
                <wp:positionV relativeFrom="paragraph">
                  <wp:posOffset>145320</wp:posOffset>
                </wp:positionV>
                <wp:extent cx="4606120" cy="2627194"/>
                <wp:effectExtent l="0" t="0" r="23495" b="20955"/>
                <wp:wrapNone/>
                <wp:docPr id="5" name="Text Box 4"/>
                <wp:cNvGraphicFramePr/>
                <a:graphic xmlns:a="http://schemas.openxmlformats.org/drawingml/2006/main">
                  <a:graphicData uri="http://schemas.microsoft.com/office/word/2010/wordprocessingShape">
                    <wps:wsp>
                      <wps:cNvSpPr txBox="1"/>
                      <wps:spPr>
                        <a:xfrm>
                          <a:off x="0" y="0"/>
                          <a:ext cx="4606120" cy="2627194"/>
                        </a:xfrm>
                        <a:prstGeom prst="rect">
                          <a:avLst/>
                        </a:prstGeom>
                        <a:solidFill>
                          <a:srgbClr val="FFFFFF"/>
                        </a:solidFill>
                        <a:ln w="3172">
                          <a:solidFill>
                            <a:srgbClr val="000000"/>
                          </a:solidFill>
                          <a:prstDash val="solid"/>
                        </a:ln>
                      </wps:spPr>
                      <wps:txbx>
                        <w:txbxContent>
                          <w:p w14:paraId="1663EA6C" w14:textId="77777777" w:rsidR="00EC2A58" w:rsidRPr="00723F0A"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0885D1D2" w14:textId="77777777" w:rsidR="00723F0A" w:rsidRDefault="00723F0A" w:rsidP="00723F0A">
                            <w:pPr>
                              <w:spacing w:after="0" w:line="240" w:lineRule="auto"/>
                              <w:jc w:val="both"/>
                              <w:rPr>
                                <w:rFonts w:cs="Arial"/>
                                <w:lang w:val="fr-FR"/>
                              </w:rPr>
                            </w:pPr>
                            <w:r>
                              <w:rPr>
                                <w:rFonts w:cs="Arial"/>
                                <w:lang w:val="fr-FR"/>
                              </w:rPr>
                              <w:t xml:space="preserve">Le présent document fait état des progrès réalisés dans la mise en œuvre de la Décision 14.233 </w:t>
                            </w:r>
                            <w:r>
                              <w:rPr>
                                <w:rFonts w:cs="Arial"/>
                                <w:i/>
                                <w:iCs/>
                                <w:lang w:val="fr-FR"/>
                              </w:rPr>
                              <w:t>Orientations concernant la création d’une liste consultative d’espèces agrégées par familles et genres inscrites à l’Annexe II</w:t>
                            </w:r>
                            <w:r>
                              <w:rPr>
                                <w:rFonts w:cs="Arial"/>
                                <w:lang w:val="fr-FR"/>
                              </w:rPr>
                              <w:t xml:space="preserve">. Il contient une proposition de modification de la Résolution 14.19 </w:t>
                            </w:r>
                            <w:r>
                              <w:rPr>
                                <w:rFonts w:cs="Arial"/>
                                <w:i/>
                                <w:iCs/>
                                <w:lang w:val="fr-FR"/>
                              </w:rPr>
                              <w:t>Orientations sur le traitement des espèces incluses dans les familles agrégées inscrites à l’Annexe II</w:t>
                            </w:r>
                            <w:r>
                              <w:rPr>
                                <w:rFonts w:cs="Arial"/>
                                <w:lang w:val="fr-FR"/>
                              </w:rPr>
                              <w:t xml:space="preserve"> et un nouveau projet de décision. Il propose également la suppression des Décisions 14.232 à 14.234. </w:t>
                            </w:r>
                          </w:p>
                          <w:p w14:paraId="10CF0D01" w14:textId="77777777" w:rsidR="00723F0A" w:rsidRDefault="00723F0A" w:rsidP="00723F0A">
                            <w:pPr>
                              <w:spacing w:after="0" w:line="240" w:lineRule="auto"/>
                              <w:jc w:val="both"/>
                              <w:rPr>
                                <w:rFonts w:cs="Arial"/>
                                <w:lang w:val="fr-FR"/>
                              </w:rPr>
                            </w:pPr>
                          </w:p>
                          <w:p w14:paraId="72329D2D" w14:textId="77777777" w:rsidR="00723F0A" w:rsidRDefault="00723F0A" w:rsidP="00723F0A">
                            <w:pPr>
                              <w:spacing w:after="0" w:line="240" w:lineRule="auto"/>
                              <w:jc w:val="both"/>
                              <w:rPr>
                                <w:rFonts w:cs="Arial"/>
                                <w:lang w:val="fr-FR"/>
                              </w:rPr>
                            </w:pPr>
                            <w:r>
                              <w:rPr>
                                <w:rFonts w:cs="Arial"/>
                                <w:lang w:val="fr-FR"/>
                              </w:rPr>
                              <w:t>La mise en œuvre de la Résolution modifiée et du nouveau projet de décision contribuerait à la réalisation de la cible 1.1 du Plan stratégique de Samarcande pour les espèces migratrices 2024-2032.</w:t>
                            </w:r>
                          </w:p>
                          <w:p w14:paraId="1BB4F774" w14:textId="77777777" w:rsidR="00723F0A" w:rsidRDefault="00723F0A" w:rsidP="00EC2A58">
                            <w:pPr>
                              <w:spacing w:after="0"/>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25pt;margin-top:11.45pt;width:362.7pt;height:20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" strokeweight=".08811mm">
                <v:textbox>
                  <w:txbxContent>
                    <w:p w14:paraId="1663EA6C" w14:textId="77777777" w:rsidR="00EC2A58" w:rsidRPr="00723F0A"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0885D1D2" w14:textId="77777777" w:rsidR="00723F0A" w:rsidRDefault="00723F0A" w:rsidP="00723F0A">
                      <w:pPr>
                        <w:spacing w:after="0" w:line="240" w:lineRule="auto"/>
                        <w:jc w:val="both"/>
                        <w:rPr>
                          <w:rFonts w:cs="Arial"/>
                          <w:lang w:val="fr-FR"/>
                        </w:rPr>
                      </w:pPr>
                      <w:r>
                        <w:rPr>
                          <w:rFonts w:cs="Arial"/>
                          <w:lang w:val="fr-FR"/>
                        </w:rPr>
                        <w:t xml:space="preserve">Le présent document fait état des progrès réalisés dans la mise en œuvre de la Décision 14.233 </w:t>
                      </w:r>
                      <w:r>
                        <w:rPr>
                          <w:rFonts w:cs="Arial"/>
                          <w:i/>
                          <w:iCs/>
                          <w:lang w:val="fr-FR"/>
                        </w:rPr>
                        <w:t>Orientations concernant la création d’une liste consultative d’espèces agrégées par familles et genres inscrites à l’Annexe II</w:t>
                      </w:r>
                      <w:r>
                        <w:rPr>
                          <w:rFonts w:cs="Arial"/>
                          <w:lang w:val="fr-FR"/>
                        </w:rPr>
                        <w:t xml:space="preserve">. Il contient une proposition de modification de la Résolution 14.19 </w:t>
                      </w:r>
                      <w:r>
                        <w:rPr>
                          <w:rFonts w:cs="Arial"/>
                          <w:i/>
                          <w:iCs/>
                          <w:lang w:val="fr-FR"/>
                        </w:rPr>
                        <w:t>Orientations sur le traitement des espèces incluses dans les familles agrégées inscrites à l’Annexe II</w:t>
                      </w:r>
                      <w:r>
                        <w:rPr>
                          <w:rFonts w:cs="Arial"/>
                          <w:lang w:val="fr-FR"/>
                        </w:rPr>
                        <w:t xml:space="preserve"> et un nouveau projet de décision. Il propose également la suppression des Décisions 14.232 à 14.234. </w:t>
                      </w:r>
                    </w:p>
                    <w:p w14:paraId="10CF0D01" w14:textId="77777777" w:rsidR="00723F0A" w:rsidRDefault="00723F0A" w:rsidP="00723F0A">
                      <w:pPr>
                        <w:spacing w:after="0" w:line="240" w:lineRule="auto"/>
                        <w:jc w:val="both"/>
                        <w:rPr>
                          <w:rFonts w:cs="Arial"/>
                          <w:lang w:val="fr-FR"/>
                        </w:rPr>
                      </w:pPr>
                    </w:p>
                    <w:p w14:paraId="72329D2D" w14:textId="77777777" w:rsidR="00723F0A" w:rsidRDefault="00723F0A" w:rsidP="00723F0A">
                      <w:pPr>
                        <w:spacing w:after="0" w:line="240" w:lineRule="auto"/>
                        <w:jc w:val="both"/>
                        <w:rPr>
                          <w:rFonts w:cs="Arial"/>
                          <w:lang w:val="fr-FR"/>
                        </w:rPr>
                      </w:pPr>
                      <w:r>
                        <w:rPr>
                          <w:rFonts w:cs="Arial"/>
                          <w:lang w:val="fr-FR"/>
                        </w:rPr>
                        <w:t>La mise en œuvre de la Résolution modifiée et du nouveau projet de décision contribuerait à la réalisation de la cible 1.1 du Plan stratégique de Samarcande pour les espèces migratrices 2024-2032.</w:t>
                      </w:r>
                    </w:p>
                    <w:p w14:paraId="1BB4F774" w14:textId="77777777" w:rsidR="00723F0A" w:rsidRDefault="00723F0A" w:rsidP="00EC2A58">
                      <w:pPr>
                        <w:spacing w:after="0"/>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409EEA3D" w:rsidR="00F573C8" w:rsidRDefault="00F573C8" w:rsidP="00EC2A58">
      <w:pPr>
        <w:spacing w:after="0" w:line="240" w:lineRule="auto"/>
        <w:rPr>
          <w:lang w:val="fr-FR"/>
        </w:rPr>
      </w:pPr>
      <w:r>
        <w:rPr>
          <w:lang w:val="fr-FR"/>
        </w:rPr>
        <w:br w:type="page"/>
      </w:r>
    </w:p>
    <w:p w14:paraId="3A7FF6AE" w14:textId="77777777" w:rsidR="00DB09C2" w:rsidRPr="004A5AC5" w:rsidRDefault="00DB09C2" w:rsidP="00DB09C2">
      <w:pPr>
        <w:pStyle w:val="Title1"/>
        <w:rPr>
          <w:lang w:val="fr-FR"/>
        </w:rPr>
      </w:pPr>
      <w:r w:rsidRPr="004A5AC5">
        <w:rPr>
          <w:bCs/>
          <w:lang w:val="fr-FR"/>
        </w:rPr>
        <w:lastRenderedPageBreak/>
        <w:t>TRAITEMENT DES ESPÈCES INCLUSES DANS LES FAMILLES AGRÉGÉES INSCRITES À L’ANNEXE II</w:t>
      </w:r>
    </w:p>
    <w:p w14:paraId="5A275012" w14:textId="77777777" w:rsidR="00DB09C2" w:rsidRDefault="00DB09C2" w:rsidP="00DB09C2">
      <w:pPr>
        <w:spacing w:after="0" w:line="240" w:lineRule="auto"/>
        <w:jc w:val="both"/>
        <w:rPr>
          <w:rFonts w:cs="Arial"/>
          <w:i/>
          <w:lang w:val="fr-FR"/>
        </w:rPr>
      </w:pPr>
    </w:p>
    <w:p w14:paraId="4288464F" w14:textId="77777777" w:rsidR="00DB09C2" w:rsidRPr="004A5AC5" w:rsidRDefault="00DB09C2" w:rsidP="00DB09C2">
      <w:pPr>
        <w:spacing w:after="0" w:line="240" w:lineRule="auto"/>
        <w:jc w:val="both"/>
        <w:rPr>
          <w:rFonts w:cs="Arial"/>
          <w:i/>
          <w:lang w:val="fr-FR"/>
        </w:rPr>
      </w:pPr>
    </w:p>
    <w:p w14:paraId="31379ABB" w14:textId="77777777" w:rsidR="00DB09C2" w:rsidRPr="004A5AC5" w:rsidRDefault="00DB09C2" w:rsidP="00DB09C2">
      <w:pPr>
        <w:suppressAutoHyphens/>
        <w:autoSpaceDN w:val="0"/>
        <w:spacing w:after="0" w:line="240" w:lineRule="auto"/>
        <w:jc w:val="both"/>
        <w:textAlignment w:val="baseline"/>
        <w:rPr>
          <w:rFonts w:eastAsia="Calibri" w:cs="Arial"/>
          <w:u w:val="single"/>
          <w:lang w:val="fr-FR"/>
        </w:rPr>
      </w:pPr>
      <w:r w:rsidRPr="004A5AC5">
        <w:rPr>
          <w:rFonts w:eastAsia="Calibri" w:cs="Arial"/>
          <w:u w:val="single"/>
          <w:lang w:val="fr-FR"/>
        </w:rPr>
        <w:t>Contexte</w:t>
      </w:r>
    </w:p>
    <w:p w14:paraId="3D37C9C1" w14:textId="77777777" w:rsidR="00DB09C2" w:rsidRPr="004A5AC5" w:rsidRDefault="00DB09C2" w:rsidP="00DB09C2">
      <w:pPr>
        <w:spacing w:after="0" w:line="240" w:lineRule="auto"/>
        <w:jc w:val="both"/>
        <w:rPr>
          <w:lang w:val="fr-FR"/>
        </w:rPr>
      </w:pPr>
    </w:p>
    <w:p w14:paraId="2043D871" w14:textId="77777777" w:rsidR="00DB09C2" w:rsidRPr="004A5AC5" w:rsidRDefault="00DB09C2" w:rsidP="00DB09C2">
      <w:pPr>
        <w:pStyle w:val="pf0"/>
        <w:numPr>
          <w:ilvl w:val="0"/>
          <w:numId w:val="4"/>
        </w:numPr>
        <w:spacing w:before="0" w:beforeAutospacing="0" w:after="0" w:afterAutospacing="0"/>
        <w:ind w:left="567" w:hanging="567"/>
        <w:jc w:val="both"/>
        <w:rPr>
          <w:rFonts w:ascii="Arial" w:hAnsi="Arial" w:cs="Arial"/>
          <w:sz w:val="22"/>
          <w:szCs w:val="22"/>
          <w:lang w:val="fr-FR"/>
        </w:rPr>
      </w:pPr>
      <w:r w:rsidRPr="004A5AC5">
        <w:rPr>
          <w:rStyle w:val="cf01"/>
          <w:rFonts w:ascii="Arial" w:hAnsi="Arial" w:cs="Arial"/>
          <w:sz w:val="22"/>
          <w:szCs w:val="22"/>
          <w:lang w:val="fr-FR"/>
        </w:rPr>
        <w:t>Outre les espèces individuelles, l’Annexe II de la CMS répertorie 63 familles et 3 genres d’oiseaux. Si l’on utilise la taxonomie adoptée par la COP11 et la COP12 comme norme de la CMS pour les oiseaux [voir Résolution 12.27 (Rev.COP14)], les familles et genres d’oiseaux inscrits à l’Annexe II comprennent 2 833 espèces. Cependant, toutes ces espèces ne devraient pas être considérées comme étant couvertes par l’Annexe II. Stephen Garnett, Conseiller pour les oiseaux nommé par la COP, a préparé une première évaluation de la mesure dans laquelle les espèces individuelles remplissent les critères d’inscription à l’Annexe II (définis dans</w:t>
      </w:r>
      <w:r w:rsidRPr="004A5AC5">
        <w:rPr>
          <w:rFonts w:ascii="Arial" w:hAnsi="Arial" w:cs="Arial"/>
          <w:sz w:val="22"/>
          <w:szCs w:val="22"/>
          <w:lang w:val="fr-FR"/>
        </w:rPr>
        <w:t xml:space="preserve"> les </w:t>
      </w:r>
      <w:r w:rsidRPr="004A5AC5">
        <w:rPr>
          <w:rFonts w:ascii="Arial" w:hAnsi="Arial" w:cs="Arial"/>
          <w:i/>
          <w:iCs/>
          <w:sz w:val="22"/>
          <w:szCs w:val="22"/>
          <w:lang w:val="fr-FR"/>
        </w:rPr>
        <w:t>Lignes directrices pour l’évaluation des propositions d’inscription aux Annexes I et II</w:t>
      </w:r>
      <w:r w:rsidRPr="004A5AC5">
        <w:rPr>
          <w:rFonts w:ascii="Arial" w:hAnsi="Arial" w:cs="Arial"/>
          <w:sz w:val="22"/>
          <w:szCs w:val="22"/>
          <w:lang w:val="fr-FR"/>
        </w:rPr>
        <w:t xml:space="preserve"> annexées à la </w:t>
      </w:r>
      <w:hyperlink r:id="rId12" w:history="1">
        <w:r w:rsidRPr="004A5AC5">
          <w:rPr>
            <w:rStyle w:val="Hyperlink"/>
            <w:rFonts w:ascii="Arial" w:hAnsi="Arial" w:cs="Arial"/>
            <w:sz w:val="22"/>
            <w:szCs w:val="22"/>
            <w:lang w:val="fr-FR"/>
          </w:rPr>
          <w:t>Résolution 13.7</w:t>
        </w:r>
      </w:hyperlink>
      <w:r w:rsidRPr="004A5AC5">
        <w:rPr>
          <w:rFonts w:ascii="Arial" w:hAnsi="Arial" w:cs="Arial"/>
          <w:sz w:val="22"/>
          <w:szCs w:val="22"/>
          <w:lang w:val="fr-FR"/>
        </w:rPr>
        <w:t>), qui a été soumise à l’examen de la 4</w:t>
      </w:r>
      <w:r w:rsidRPr="004A5AC5">
        <w:rPr>
          <w:rFonts w:ascii="Arial" w:hAnsi="Arial" w:cs="Arial"/>
          <w:sz w:val="22"/>
          <w:szCs w:val="22"/>
          <w:vertAlign w:val="superscript"/>
          <w:lang w:val="fr-FR"/>
        </w:rPr>
        <w:t>e</w:t>
      </w:r>
      <w:r w:rsidRPr="004A5AC5">
        <w:rPr>
          <w:rFonts w:ascii="Arial" w:hAnsi="Arial" w:cs="Arial"/>
          <w:sz w:val="22"/>
          <w:szCs w:val="22"/>
          <w:lang w:val="fr-FR"/>
        </w:rPr>
        <w:t> réunion du Comité de session du Conseil scientifique (</w:t>
      </w:r>
      <w:hyperlink r:id="rId13" w:history="1">
        <w:r w:rsidRPr="004A5AC5">
          <w:rPr>
            <w:rStyle w:val="Hyperlink"/>
            <w:rFonts w:ascii="Arial" w:hAnsi="Arial" w:cs="Arial"/>
            <w:sz w:val="22"/>
            <w:szCs w:val="22"/>
            <w:lang w:val="fr-FR"/>
          </w:rPr>
          <w:t>UNEP/CMS/ScC-SC4/Doc.11.3.2</w:t>
        </w:r>
      </w:hyperlink>
      <w:r w:rsidRPr="004A5AC5">
        <w:rPr>
          <w:rFonts w:ascii="Arial" w:hAnsi="Arial" w:cs="Arial"/>
          <w:sz w:val="22"/>
          <w:szCs w:val="22"/>
          <w:lang w:val="fr-FR"/>
        </w:rPr>
        <w:t>).</w:t>
      </w:r>
      <w:r w:rsidRPr="004A5AC5">
        <w:rPr>
          <w:lang w:val="fr-FR"/>
        </w:rPr>
        <w:t xml:space="preserve"> </w:t>
      </w:r>
    </w:p>
    <w:p w14:paraId="65D32D08" w14:textId="77777777" w:rsidR="00DB09C2" w:rsidRPr="004A5AC5" w:rsidRDefault="00DB09C2" w:rsidP="00DB09C2">
      <w:pPr>
        <w:pStyle w:val="pf0"/>
        <w:spacing w:before="0" w:beforeAutospacing="0" w:after="0" w:afterAutospacing="0"/>
        <w:jc w:val="both"/>
        <w:rPr>
          <w:rStyle w:val="cf01"/>
          <w:rFonts w:ascii="Arial" w:hAnsi="Arial" w:cs="Arial"/>
          <w:sz w:val="22"/>
          <w:szCs w:val="22"/>
          <w:lang w:val="fr-FR"/>
        </w:rPr>
      </w:pPr>
    </w:p>
    <w:p w14:paraId="71737EC5" w14:textId="77777777" w:rsidR="00DB09C2" w:rsidRPr="004A5AC5" w:rsidRDefault="00DB09C2" w:rsidP="00DB09C2">
      <w:pPr>
        <w:widowControl w:val="0"/>
        <w:numPr>
          <w:ilvl w:val="0"/>
          <w:numId w:val="4"/>
        </w:numPr>
        <w:autoSpaceDE w:val="0"/>
        <w:autoSpaceDN w:val="0"/>
        <w:adjustRightInd w:val="0"/>
        <w:spacing w:after="0" w:line="240" w:lineRule="auto"/>
        <w:ind w:left="567" w:hanging="567"/>
        <w:contextualSpacing/>
        <w:jc w:val="both"/>
        <w:rPr>
          <w:rFonts w:cs="Arial"/>
          <w:lang w:val="fr-FR"/>
        </w:rPr>
      </w:pPr>
      <w:r w:rsidRPr="004A5AC5">
        <w:rPr>
          <w:rFonts w:cs="Arial"/>
          <w:lang w:val="fr-FR"/>
        </w:rPr>
        <w:t>Lors de sa 5</w:t>
      </w:r>
      <w:r w:rsidRPr="004A5AC5">
        <w:rPr>
          <w:rFonts w:cs="Arial"/>
          <w:vertAlign w:val="superscript"/>
          <w:lang w:val="fr-FR"/>
        </w:rPr>
        <w:t>e</w:t>
      </w:r>
      <w:r w:rsidRPr="004A5AC5">
        <w:rPr>
          <w:rFonts w:cs="Arial"/>
          <w:lang w:val="fr-FR"/>
        </w:rPr>
        <w:t xml:space="preserve"> réunion (ScC-SC5), le Comité de session du Conseil scientifique a établi un Groupe de travail intersessions sur la désagrégation des taxons supérieurs inscrits à l’Annexe II de la Convention, dont le mandat figure dans le document </w:t>
      </w:r>
      <w:hyperlink r:id="rId14" w:history="1">
        <w:r w:rsidRPr="004A5AC5">
          <w:rPr>
            <w:rStyle w:val="Hyperlink"/>
            <w:rFonts w:cs="Arial"/>
            <w:lang w:val="fr-FR"/>
          </w:rPr>
          <w:t>UNEP/CMS/ScC-SC5/</w:t>
        </w:r>
        <w:proofErr w:type="spellStart"/>
        <w:r w:rsidRPr="004A5AC5">
          <w:rPr>
            <w:rStyle w:val="Hyperlink"/>
            <w:rFonts w:cs="Arial"/>
            <w:lang w:val="fr-FR"/>
          </w:rPr>
          <w:t>Outcome</w:t>
        </w:r>
        <w:proofErr w:type="spellEnd"/>
        <w:r w:rsidRPr="004A5AC5">
          <w:rPr>
            <w:rStyle w:val="Hyperlink"/>
            <w:rFonts w:cs="Arial"/>
            <w:lang w:val="fr-FR"/>
          </w:rPr>
          <w:t xml:space="preserve"> 15</w:t>
        </w:r>
      </w:hyperlink>
      <w:r w:rsidRPr="004A5AC5">
        <w:rPr>
          <w:rFonts w:cs="Arial"/>
          <w:lang w:val="fr-FR"/>
        </w:rPr>
        <w:t>.</w:t>
      </w:r>
    </w:p>
    <w:p w14:paraId="76D336DC" w14:textId="77777777" w:rsidR="00DB09C2" w:rsidRPr="004A5AC5" w:rsidRDefault="00DB09C2" w:rsidP="00DB09C2">
      <w:pPr>
        <w:spacing w:after="0"/>
        <w:rPr>
          <w:rFonts w:cs="Arial"/>
          <w:lang w:val="fr-FR"/>
        </w:rPr>
      </w:pPr>
    </w:p>
    <w:p w14:paraId="1FEC9A53" w14:textId="77777777" w:rsidR="00DB09C2" w:rsidRPr="004A5AC5" w:rsidRDefault="00DB09C2" w:rsidP="00DB09C2">
      <w:pPr>
        <w:widowControl w:val="0"/>
        <w:numPr>
          <w:ilvl w:val="0"/>
          <w:numId w:val="4"/>
        </w:numPr>
        <w:autoSpaceDE w:val="0"/>
        <w:autoSpaceDN w:val="0"/>
        <w:adjustRightInd w:val="0"/>
        <w:spacing w:after="0" w:line="240" w:lineRule="auto"/>
        <w:ind w:left="567" w:hanging="567"/>
        <w:contextualSpacing/>
        <w:jc w:val="both"/>
        <w:rPr>
          <w:rFonts w:cs="Arial"/>
          <w:lang w:val="fr-FR"/>
        </w:rPr>
      </w:pPr>
      <w:r w:rsidRPr="004A5AC5">
        <w:rPr>
          <w:rFonts w:cs="Arial"/>
          <w:lang w:val="fr-FR"/>
        </w:rPr>
        <w:t xml:space="preserve">Ce groupe de travail a examiné différentes options pour traiter les espèces incluses au sein de familles agrégées afin de fournir un avis scientifique permettant aux Parties d’identifier correctement les espèces des </w:t>
      </w:r>
      <w:r w:rsidRPr="004A5AC5">
        <w:rPr>
          <w:rFonts w:cs="Arial"/>
          <w:color w:val="000000" w:themeColor="text1"/>
          <w:lang w:val="fr-FR"/>
        </w:rPr>
        <w:t xml:space="preserve">familles agrégées qui répondent aux critères d’inscription à l’Annexe II </w:t>
      </w:r>
      <w:r w:rsidRPr="004A5AC5">
        <w:rPr>
          <w:rFonts w:cs="Arial"/>
          <w:lang w:val="fr-FR"/>
        </w:rPr>
        <w:t>(pour plus de détails, voir le document</w:t>
      </w:r>
      <w:r w:rsidRPr="004A5AC5">
        <w:rPr>
          <w:lang w:val="fr-FR"/>
        </w:rPr>
        <w:t xml:space="preserve"> </w:t>
      </w:r>
      <w:hyperlink r:id="rId15" w:history="1">
        <w:r w:rsidRPr="004A5AC5">
          <w:rPr>
            <w:rStyle w:val="Hyperlink"/>
            <w:rFonts w:cs="Arial"/>
            <w:lang w:val="fr-FR"/>
          </w:rPr>
          <w:t>UNEP/CMS/COP14/Doc.31.2/Rev.1</w:t>
        </w:r>
      </w:hyperlink>
      <w:r w:rsidRPr="004A5AC5">
        <w:rPr>
          <w:rFonts w:cs="Arial"/>
          <w:lang w:val="fr-FR"/>
        </w:rPr>
        <w:t>). Le Groupe de travail a recommandé que le Conseil scientifique crée et tienne à jour une liste d’espèces à l’Annexe II dont une fraction importante franchit cycliquement et de façon prévisible une ou plusieurs des limites de juridiction nationale et dont l’état de conservation est défavorable, mais qui ne sont pas déjà inscrites individuellement à l’Annexe I ou à l’Annexe II. Cette liste, qui serait strictement indicative pour les Parties, devrait être gérée par le Conseil scientifique, qui la réviserait et la mettrait à jour avant chaque COP en apportant, si nécessaire, des modifications à la taxonomie et à l’état de conservation des espèces.</w:t>
      </w:r>
    </w:p>
    <w:p w14:paraId="52E91421" w14:textId="77777777" w:rsidR="00DB09C2" w:rsidRPr="004A5AC5" w:rsidRDefault="00DB09C2" w:rsidP="00DB09C2">
      <w:pPr>
        <w:spacing w:after="0"/>
        <w:rPr>
          <w:rFonts w:cs="Arial"/>
          <w:lang w:val="fr-FR"/>
        </w:rPr>
      </w:pPr>
    </w:p>
    <w:p w14:paraId="52B615BF" w14:textId="77777777" w:rsidR="00DB09C2" w:rsidRPr="004A5AC5" w:rsidRDefault="00DB09C2" w:rsidP="00DB09C2">
      <w:pPr>
        <w:widowControl w:val="0"/>
        <w:numPr>
          <w:ilvl w:val="0"/>
          <w:numId w:val="4"/>
        </w:numPr>
        <w:autoSpaceDE w:val="0"/>
        <w:autoSpaceDN w:val="0"/>
        <w:adjustRightInd w:val="0"/>
        <w:spacing w:after="0" w:line="240" w:lineRule="auto"/>
        <w:ind w:left="567" w:hanging="567"/>
        <w:contextualSpacing/>
        <w:jc w:val="both"/>
        <w:rPr>
          <w:rFonts w:cs="Arial"/>
          <w:lang w:val="fr-FR"/>
        </w:rPr>
      </w:pPr>
      <w:r w:rsidRPr="004A5AC5">
        <w:rPr>
          <w:lang w:val="fr-FR"/>
        </w:rPr>
        <w:t xml:space="preserve">Le Groupe de travail a proposé la </w:t>
      </w:r>
      <w:hyperlink r:id="rId16" w:history="1">
        <w:r w:rsidRPr="004A5AC5">
          <w:rPr>
            <w:rStyle w:val="Hyperlink"/>
            <w:rFonts w:cs="Arial"/>
            <w:lang w:val="fr-FR"/>
          </w:rPr>
          <w:t>Résolution 14.19</w:t>
        </w:r>
      </w:hyperlink>
      <w:r w:rsidRPr="004A5AC5">
        <w:rPr>
          <w:rFonts w:cs="Arial"/>
          <w:lang w:val="fr-FR"/>
        </w:rPr>
        <w:t xml:space="preserve"> </w:t>
      </w:r>
      <w:r w:rsidRPr="004A5AC5">
        <w:rPr>
          <w:rFonts w:cs="Arial"/>
          <w:i/>
          <w:iCs/>
          <w:lang w:val="fr-FR"/>
        </w:rPr>
        <w:t>Orientations sur le traitement des espèces incluses dans les familles agrégées inscrites à l’Annexe II</w:t>
      </w:r>
      <w:r w:rsidRPr="004A5AC5">
        <w:rPr>
          <w:rFonts w:cs="Arial"/>
          <w:lang w:val="fr-FR"/>
        </w:rPr>
        <w:t>, qui a été adoptée par la COP14. L’annexe de cette résolution contient la liste des espèces inscrites à l’Annexe II dont une fraction importante franchit cycliquement et de façon prévisible une ou plusieurs des limites de juridiction nationale, et dont l’état de conservation est défavorable, mais qui ne sont pas déjà inscrites individuellement à l’Annexe I ou à l’Annexe II.</w:t>
      </w:r>
    </w:p>
    <w:p w14:paraId="2E6D1F79" w14:textId="77777777" w:rsidR="00DB09C2" w:rsidRPr="004A5AC5" w:rsidRDefault="00DB09C2" w:rsidP="00DB09C2">
      <w:pPr>
        <w:spacing w:after="0"/>
        <w:rPr>
          <w:rFonts w:cs="Arial"/>
          <w:lang w:val="fr-FR"/>
        </w:rPr>
      </w:pPr>
    </w:p>
    <w:p w14:paraId="2B5D2BB1" w14:textId="77777777" w:rsidR="00DB09C2" w:rsidRPr="004A5AC5" w:rsidRDefault="00DB09C2" w:rsidP="00DB09C2">
      <w:pPr>
        <w:widowControl w:val="0"/>
        <w:numPr>
          <w:ilvl w:val="0"/>
          <w:numId w:val="4"/>
        </w:numPr>
        <w:autoSpaceDE w:val="0"/>
        <w:autoSpaceDN w:val="0"/>
        <w:adjustRightInd w:val="0"/>
        <w:spacing w:after="0" w:line="240" w:lineRule="auto"/>
        <w:ind w:left="567" w:hanging="567"/>
        <w:contextualSpacing/>
        <w:jc w:val="both"/>
        <w:rPr>
          <w:rFonts w:cs="Arial"/>
          <w:lang w:val="fr-FR"/>
        </w:rPr>
      </w:pPr>
      <w:r w:rsidRPr="004A5AC5">
        <w:rPr>
          <w:rFonts w:cs="Arial"/>
          <w:lang w:val="fr-FR"/>
        </w:rPr>
        <w:t>Dans la Résolution 14.19, les Parties sont invitées à tenir compte de la liste des espèces figurant dans son annexe lorsqu’elles établissent, par exemple, leurs rapports nationaux.</w:t>
      </w:r>
    </w:p>
    <w:p w14:paraId="3061EAC3" w14:textId="77777777" w:rsidR="00DB09C2" w:rsidRPr="004A5AC5" w:rsidRDefault="00DB09C2" w:rsidP="00DB09C2">
      <w:pPr>
        <w:spacing w:after="0"/>
        <w:rPr>
          <w:rFonts w:cs="Arial"/>
          <w:lang w:val="fr-FR"/>
        </w:rPr>
      </w:pPr>
    </w:p>
    <w:p w14:paraId="3777FCED" w14:textId="77777777" w:rsidR="00DB09C2" w:rsidRPr="004A5AC5" w:rsidRDefault="00DB09C2" w:rsidP="00DB09C2">
      <w:pPr>
        <w:widowControl w:val="0"/>
        <w:numPr>
          <w:ilvl w:val="0"/>
          <w:numId w:val="4"/>
        </w:numPr>
        <w:autoSpaceDE w:val="0"/>
        <w:autoSpaceDN w:val="0"/>
        <w:adjustRightInd w:val="0"/>
        <w:spacing w:after="0" w:line="240" w:lineRule="auto"/>
        <w:ind w:left="567" w:hanging="567"/>
        <w:contextualSpacing/>
        <w:jc w:val="both"/>
        <w:rPr>
          <w:rFonts w:cs="Arial"/>
          <w:color w:val="000000" w:themeColor="text1"/>
          <w:lang w:val="fr-FR"/>
        </w:rPr>
      </w:pPr>
      <w:r w:rsidRPr="004A5AC5">
        <w:rPr>
          <w:rFonts w:cs="Arial"/>
          <w:lang w:val="fr-FR"/>
        </w:rPr>
        <w:t xml:space="preserve">Dans cette même résolution, il est en outre demandé au Conseil scientifique de tenir la liste des </w:t>
      </w:r>
      <w:r w:rsidRPr="004A5AC5">
        <w:rPr>
          <w:rFonts w:cs="Arial"/>
          <w:color w:val="000000" w:themeColor="text1"/>
          <w:lang w:val="fr-FR"/>
        </w:rPr>
        <w:t>espèces figurant dans son annexe afin de fournir des conseils aux Parties leur permettant de déterminer les espèces dont une fraction importante franchit cycliquement et de façon prévisible une ou plusieurs des limites de juridiction nationale et dont l’état de conservation est défavorable.</w:t>
      </w:r>
    </w:p>
    <w:p w14:paraId="33DCD90F" w14:textId="77777777" w:rsidR="00DB09C2" w:rsidRPr="00896FBB" w:rsidRDefault="00DB09C2" w:rsidP="00896FBB">
      <w:pPr>
        <w:widowControl w:val="0"/>
        <w:suppressAutoHyphens/>
        <w:autoSpaceDE w:val="0"/>
        <w:autoSpaceDN w:val="0"/>
        <w:spacing w:after="0" w:line="240" w:lineRule="auto"/>
        <w:jc w:val="both"/>
        <w:textAlignment w:val="baseline"/>
        <w:rPr>
          <w:rFonts w:eastAsia="Times New Roman" w:cs="Arial"/>
          <w:lang w:val="fr-FR"/>
        </w:rPr>
      </w:pPr>
    </w:p>
    <w:p w14:paraId="76D06DAC" w14:textId="06AE9F94" w:rsidR="00F15B0E" w:rsidRPr="004A5AC5" w:rsidRDefault="00F15B0E" w:rsidP="00F15B0E">
      <w:pPr>
        <w:widowControl w:val="0"/>
        <w:numPr>
          <w:ilvl w:val="0"/>
          <w:numId w:val="4"/>
        </w:numPr>
        <w:autoSpaceDE w:val="0"/>
        <w:autoSpaceDN w:val="0"/>
        <w:adjustRightInd w:val="0"/>
        <w:spacing w:after="0" w:line="240" w:lineRule="auto"/>
        <w:ind w:left="567" w:hanging="567"/>
        <w:contextualSpacing/>
        <w:jc w:val="both"/>
        <w:rPr>
          <w:rFonts w:cs="Arial"/>
          <w:lang w:val="fr-FR"/>
        </w:rPr>
      </w:pPr>
      <w:r w:rsidRPr="004A5AC5">
        <w:rPr>
          <w:rFonts w:cs="Arial"/>
          <w:lang w:val="fr-FR"/>
        </w:rPr>
        <w:lastRenderedPageBreak/>
        <w:t xml:space="preserve">La COP14 a également adopté les Décisions 14.233 et 14.234 </w:t>
      </w:r>
      <w:r w:rsidRPr="004A5AC5">
        <w:rPr>
          <w:rFonts w:cs="Arial"/>
          <w:i/>
          <w:iCs/>
          <w:lang w:val="fr-FR"/>
        </w:rPr>
        <w:t>Orientations concernant la création d’une liste consultative d’espèces agrégées par familles et genres inscrites à l’Annexe II</w:t>
      </w:r>
      <w:r w:rsidRPr="004A5AC5">
        <w:rPr>
          <w:rFonts w:cs="Arial"/>
          <w:lang w:val="fr-FR"/>
        </w:rPr>
        <w:t>, qui se lisent comme suit :</w:t>
      </w:r>
    </w:p>
    <w:p w14:paraId="25D2A746" w14:textId="77777777" w:rsidR="008B71E2" w:rsidRDefault="008B71E2" w:rsidP="00EC2A58">
      <w:pPr>
        <w:spacing w:after="0" w:line="240" w:lineRule="auto"/>
        <w:rPr>
          <w:lang w:val="fr-FR"/>
        </w:rPr>
      </w:pPr>
    </w:p>
    <w:p w14:paraId="210D9374" w14:textId="3BA0E088" w:rsidR="008B71E2" w:rsidRPr="008B71E2" w:rsidRDefault="008B71E2" w:rsidP="008B71E2">
      <w:pPr>
        <w:spacing w:after="0" w:line="240" w:lineRule="auto"/>
        <w:ind w:left="851"/>
        <w:jc w:val="both"/>
        <w:rPr>
          <w:b/>
          <w:bCs/>
          <w:i/>
          <w:iCs/>
          <w:sz w:val="20"/>
          <w:szCs w:val="20"/>
          <w:lang w:val="fr-FR"/>
        </w:rPr>
      </w:pPr>
      <w:r w:rsidRPr="008B71E2">
        <w:rPr>
          <w:b/>
          <w:bCs/>
          <w:i/>
          <w:iCs/>
          <w:sz w:val="20"/>
          <w:szCs w:val="20"/>
          <w:lang w:val="fr-FR"/>
        </w:rPr>
        <w:t>Décision 14.233 : Adressée au Conseil Scientifique</w:t>
      </w:r>
    </w:p>
    <w:p w14:paraId="0C6B7222" w14:textId="77777777" w:rsidR="008B71E2" w:rsidRPr="008B71E2" w:rsidRDefault="008B71E2" w:rsidP="008B71E2">
      <w:pPr>
        <w:spacing w:after="0" w:line="240" w:lineRule="auto"/>
        <w:ind w:left="851"/>
        <w:jc w:val="both"/>
        <w:rPr>
          <w:b/>
          <w:bCs/>
          <w:i/>
          <w:iCs/>
          <w:sz w:val="20"/>
          <w:szCs w:val="20"/>
          <w:lang w:val="fr-FR"/>
        </w:rPr>
      </w:pPr>
    </w:p>
    <w:p w14:paraId="34380F9D" w14:textId="77777777" w:rsidR="008B71E2" w:rsidRPr="008B71E2" w:rsidRDefault="008B71E2" w:rsidP="008B71E2">
      <w:pPr>
        <w:spacing w:after="0" w:line="240" w:lineRule="auto"/>
        <w:ind w:left="851"/>
        <w:jc w:val="both"/>
        <w:rPr>
          <w:i/>
          <w:iCs/>
          <w:sz w:val="20"/>
          <w:szCs w:val="20"/>
          <w:lang w:val="fr-FR"/>
        </w:rPr>
      </w:pPr>
      <w:r w:rsidRPr="008B71E2">
        <w:rPr>
          <w:i/>
          <w:iCs/>
          <w:sz w:val="20"/>
          <w:szCs w:val="20"/>
          <w:lang w:val="fr-FR"/>
        </w:rPr>
        <w:t xml:space="preserve">Le Conseil scientifique, sous réserve de la disponibilité des ressources, est prié : </w:t>
      </w:r>
    </w:p>
    <w:p w14:paraId="245809C4" w14:textId="77777777" w:rsidR="008B71E2" w:rsidRPr="008B71E2" w:rsidRDefault="008B71E2" w:rsidP="008B71E2">
      <w:pPr>
        <w:spacing w:after="0" w:line="240" w:lineRule="auto"/>
        <w:ind w:left="851"/>
        <w:jc w:val="both"/>
        <w:rPr>
          <w:i/>
          <w:iCs/>
          <w:sz w:val="20"/>
          <w:szCs w:val="20"/>
          <w:lang w:val="fr-FR"/>
        </w:rPr>
      </w:pPr>
    </w:p>
    <w:p w14:paraId="70EFF33A" w14:textId="3D248319" w:rsidR="008B71E2" w:rsidRPr="008B71E2" w:rsidRDefault="008B71E2" w:rsidP="008B71E2">
      <w:pPr>
        <w:spacing w:after="80" w:line="240" w:lineRule="auto"/>
        <w:ind w:left="1276" w:hanging="425"/>
        <w:jc w:val="both"/>
        <w:rPr>
          <w:i/>
          <w:iCs/>
          <w:sz w:val="20"/>
          <w:szCs w:val="20"/>
          <w:lang w:val="fr-FR"/>
        </w:rPr>
      </w:pPr>
      <w:r w:rsidRPr="008B71E2">
        <w:rPr>
          <w:i/>
          <w:iCs/>
          <w:sz w:val="20"/>
          <w:szCs w:val="20"/>
          <w:lang w:val="fr-FR"/>
        </w:rPr>
        <w:t xml:space="preserve">a) </w:t>
      </w:r>
      <w:r w:rsidRPr="008B71E2">
        <w:rPr>
          <w:i/>
          <w:iCs/>
          <w:sz w:val="20"/>
          <w:szCs w:val="20"/>
          <w:lang w:val="fr-FR"/>
        </w:rPr>
        <w:tab/>
        <w:t xml:space="preserve">de mettre à jour la liste annexée à la Résolution 14.19, qui fournit des conseils sur les espèces dans des familles agrégées dont une fraction importante franchit cycliquement et de façon prévisible une ou plusieurs des limites de juridiction nationale et dont l'état de conservation est défavorable ; et </w:t>
      </w:r>
    </w:p>
    <w:p w14:paraId="36D58846" w14:textId="3CC62CC6" w:rsidR="008B71E2" w:rsidRPr="008B71E2" w:rsidRDefault="008B71E2" w:rsidP="008B71E2">
      <w:pPr>
        <w:spacing w:after="0" w:line="240" w:lineRule="auto"/>
        <w:ind w:left="1276" w:hanging="425"/>
        <w:jc w:val="both"/>
        <w:rPr>
          <w:i/>
          <w:iCs/>
          <w:sz w:val="20"/>
          <w:szCs w:val="20"/>
          <w:lang w:val="fr-FR"/>
        </w:rPr>
      </w:pPr>
      <w:r w:rsidRPr="008B71E2">
        <w:rPr>
          <w:i/>
          <w:iCs/>
          <w:sz w:val="20"/>
          <w:szCs w:val="20"/>
          <w:lang w:val="fr-FR"/>
        </w:rPr>
        <w:t xml:space="preserve">b) </w:t>
      </w:r>
      <w:r w:rsidRPr="008B71E2">
        <w:rPr>
          <w:i/>
          <w:iCs/>
          <w:sz w:val="20"/>
          <w:szCs w:val="20"/>
          <w:lang w:val="fr-FR"/>
        </w:rPr>
        <w:tab/>
        <w:t>de rendre compte des progrès accomplis dans la mise en œuvre de la présente décision lors de la 15e Session de la Conférence des Parties.</w:t>
      </w:r>
    </w:p>
    <w:p w14:paraId="034197CE" w14:textId="77777777" w:rsidR="008B71E2" w:rsidRPr="008B71E2" w:rsidRDefault="008B71E2" w:rsidP="008B71E2">
      <w:pPr>
        <w:spacing w:after="0" w:line="240" w:lineRule="auto"/>
        <w:ind w:left="851"/>
        <w:jc w:val="both"/>
        <w:rPr>
          <w:i/>
          <w:iCs/>
          <w:sz w:val="20"/>
          <w:szCs w:val="20"/>
          <w:lang w:val="fr-FR"/>
        </w:rPr>
      </w:pPr>
    </w:p>
    <w:p w14:paraId="17C9C542" w14:textId="72C58420" w:rsidR="008B71E2" w:rsidRPr="00523AF8" w:rsidRDefault="008B71E2" w:rsidP="008B71E2">
      <w:pPr>
        <w:spacing w:after="0" w:line="240" w:lineRule="auto"/>
        <w:ind w:left="851"/>
        <w:jc w:val="both"/>
        <w:rPr>
          <w:b/>
          <w:bCs/>
          <w:i/>
          <w:iCs/>
          <w:sz w:val="20"/>
          <w:szCs w:val="20"/>
          <w:lang w:val="fr-FR"/>
        </w:rPr>
      </w:pPr>
      <w:r w:rsidRPr="00523AF8">
        <w:rPr>
          <w:b/>
          <w:bCs/>
          <w:i/>
          <w:iCs/>
          <w:sz w:val="20"/>
          <w:szCs w:val="20"/>
          <w:lang w:val="fr-FR"/>
        </w:rPr>
        <w:t>Décision 14.234: Adressée au Secrétariat</w:t>
      </w:r>
    </w:p>
    <w:p w14:paraId="7E70CF3A" w14:textId="77777777" w:rsidR="008B71E2" w:rsidRPr="00523AF8" w:rsidRDefault="008B71E2" w:rsidP="008B71E2">
      <w:pPr>
        <w:spacing w:after="0" w:line="240" w:lineRule="auto"/>
        <w:ind w:left="851"/>
        <w:jc w:val="both"/>
        <w:rPr>
          <w:b/>
          <w:bCs/>
          <w:i/>
          <w:iCs/>
          <w:sz w:val="20"/>
          <w:szCs w:val="20"/>
          <w:lang w:val="fr-FR"/>
        </w:rPr>
      </w:pPr>
    </w:p>
    <w:p w14:paraId="3906B4EB" w14:textId="63EF2F20" w:rsidR="008B71E2" w:rsidRDefault="008B71E2" w:rsidP="008B71E2">
      <w:pPr>
        <w:spacing w:after="0" w:line="240" w:lineRule="auto"/>
        <w:ind w:left="851"/>
        <w:jc w:val="both"/>
        <w:rPr>
          <w:i/>
          <w:iCs/>
          <w:sz w:val="20"/>
          <w:szCs w:val="20"/>
          <w:lang w:val="fr-FR"/>
        </w:rPr>
      </w:pPr>
      <w:r w:rsidRPr="008B71E2">
        <w:rPr>
          <w:i/>
          <w:iCs/>
          <w:sz w:val="20"/>
          <w:szCs w:val="20"/>
          <w:lang w:val="fr-FR"/>
        </w:rPr>
        <w:t>Le Secrétariat informera les Parties de l'existence de la liste annexée à la Résolution 14.19 lors de la préparation des rapports nationaux.</w:t>
      </w:r>
    </w:p>
    <w:p w14:paraId="6506B1E0" w14:textId="77777777" w:rsidR="009F341C" w:rsidRDefault="009F341C" w:rsidP="008B71E2">
      <w:pPr>
        <w:spacing w:after="0" w:line="240" w:lineRule="auto"/>
        <w:ind w:left="851"/>
        <w:jc w:val="both"/>
        <w:rPr>
          <w:i/>
          <w:iCs/>
          <w:sz w:val="20"/>
          <w:szCs w:val="20"/>
          <w:lang w:val="fr-FR"/>
        </w:rPr>
      </w:pPr>
    </w:p>
    <w:p w14:paraId="2EF32CAE" w14:textId="77777777" w:rsidR="00F30F93" w:rsidRPr="004A5AC5" w:rsidRDefault="00F30F93" w:rsidP="00F30F93">
      <w:pPr>
        <w:spacing w:after="0" w:line="240" w:lineRule="auto"/>
        <w:jc w:val="both"/>
        <w:rPr>
          <w:rFonts w:cs="Arial"/>
          <w:u w:val="single"/>
          <w:lang w:val="fr-FR"/>
        </w:rPr>
      </w:pPr>
      <w:r w:rsidRPr="004A5AC5">
        <w:rPr>
          <w:rFonts w:cs="Arial"/>
          <w:u w:val="single"/>
          <w:lang w:val="fr-FR"/>
        </w:rPr>
        <w:t>Mise en œuvre de la Décision 14.233</w:t>
      </w:r>
    </w:p>
    <w:p w14:paraId="4205DABD" w14:textId="77777777" w:rsidR="00F30F93" w:rsidRPr="004A5AC5" w:rsidRDefault="00F30F93" w:rsidP="00F30F93">
      <w:pPr>
        <w:spacing w:after="0" w:line="240" w:lineRule="auto"/>
        <w:jc w:val="both"/>
        <w:rPr>
          <w:rFonts w:cs="Arial"/>
          <w:u w:val="single"/>
          <w:lang w:val="fr-FR"/>
        </w:rPr>
      </w:pPr>
    </w:p>
    <w:p w14:paraId="75A56218" w14:textId="77777777" w:rsidR="00F30F93" w:rsidRPr="004A5AC5" w:rsidRDefault="00F30F93" w:rsidP="00F30F93">
      <w:pPr>
        <w:widowControl w:val="0"/>
        <w:numPr>
          <w:ilvl w:val="0"/>
          <w:numId w:val="4"/>
        </w:numPr>
        <w:autoSpaceDE w:val="0"/>
        <w:autoSpaceDN w:val="0"/>
        <w:adjustRightInd w:val="0"/>
        <w:spacing w:after="0" w:line="240" w:lineRule="auto"/>
        <w:ind w:left="567" w:hanging="567"/>
        <w:jc w:val="both"/>
        <w:rPr>
          <w:rFonts w:cs="Arial"/>
          <w:lang w:val="fr-FR"/>
        </w:rPr>
      </w:pPr>
      <w:r w:rsidRPr="004A5AC5">
        <w:rPr>
          <w:rFonts w:cs="Arial"/>
          <w:lang w:val="fr-FR"/>
        </w:rPr>
        <w:t xml:space="preserve">Lors de la ScC-Sc7, le Comité de session du Conseil scientifique a établi le Groupe de travail sur les questions taxonomiques et nomenclaturales et sur les taxons susceptibles d’inscription, chargé d’aider le Conseil scientifique à mettre en œuvre, entre autres, la Décision 14.233. </w:t>
      </w:r>
    </w:p>
    <w:p w14:paraId="64B11FF6" w14:textId="77777777" w:rsidR="00F30F93" w:rsidRPr="004A5AC5" w:rsidRDefault="00F30F93" w:rsidP="00F30F93">
      <w:pPr>
        <w:widowControl w:val="0"/>
        <w:autoSpaceDE w:val="0"/>
        <w:autoSpaceDN w:val="0"/>
        <w:adjustRightInd w:val="0"/>
        <w:spacing w:after="0" w:line="240" w:lineRule="auto"/>
        <w:jc w:val="both"/>
        <w:rPr>
          <w:rFonts w:cs="Arial"/>
          <w:lang w:val="fr-FR"/>
        </w:rPr>
      </w:pPr>
    </w:p>
    <w:p w14:paraId="7A241A46" w14:textId="77777777" w:rsidR="00F30F93" w:rsidRPr="004A5AC5" w:rsidRDefault="00F30F93" w:rsidP="00F30F93">
      <w:pPr>
        <w:widowControl w:val="0"/>
        <w:numPr>
          <w:ilvl w:val="0"/>
          <w:numId w:val="4"/>
        </w:numPr>
        <w:autoSpaceDE w:val="0"/>
        <w:autoSpaceDN w:val="0"/>
        <w:adjustRightInd w:val="0"/>
        <w:spacing w:after="0" w:line="240" w:lineRule="auto"/>
        <w:ind w:left="567" w:hanging="567"/>
        <w:jc w:val="both"/>
        <w:rPr>
          <w:rFonts w:cs="Arial"/>
          <w:lang w:val="fr-FR"/>
        </w:rPr>
      </w:pPr>
      <w:r w:rsidRPr="004A5AC5">
        <w:rPr>
          <w:rFonts w:cs="Arial"/>
          <w:lang w:val="fr-FR"/>
        </w:rPr>
        <w:t>Ce groupe de travail s’est réuni à quatre reprises entre février et septembre 2025 en vue d’aborder ce sujet et d’autres.</w:t>
      </w:r>
    </w:p>
    <w:p w14:paraId="5610DD93" w14:textId="77777777" w:rsidR="00F30F93" w:rsidRPr="004A5AC5" w:rsidRDefault="00F30F93" w:rsidP="00F30F93">
      <w:pPr>
        <w:pStyle w:val="ListParagraph"/>
        <w:spacing w:after="0"/>
        <w:rPr>
          <w:rFonts w:cs="Arial"/>
          <w:lang w:val="fr-FR"/>
        </w:rPr>
      </w:pPr>
    </w:p>
    <w:p w14:paraId="60112AD7" w14:textId="77777777" w:rsidR="00F30F93" w:rsidRPr="004A5AC5" w:rsidRDefault="00F30F93" w:rsidP="00F30F93">
      <w:pPr>
        <w:widowControl w:val="0"/>
        <w:numPr>
          <w:ilvl w:val="0"/>
          <w:numId w:val="4"/>
        </w:numPr>
        <w:autoSpaceDE w:val="0"/>
        <w:autoSpaceDN w:val="0"/>
        <w:adjustRightInd w:val="0"/>
        <w:spacing w:after="0" w:line="240" w:lineRule="auto"/>
        <w:ind w:left="567" w:hanging="567"/>
        <w:jc w:val="both"/>
        <w:rPr>
          <w:rFonts w:cs="Arial"/>
          <w:lang w:val="fr-FR"/>
        </w:rPr>
      </w:pPr>
      <w:r w:rsidRPr="004A5AC5">
        <w:rPr>
          <w:rFonts w:cs="Arial"/>
          <w:lang w:val="fr-FR"/>
        </w:rPr>
        <w:t xml:space="preserve">Pour mettre en œuvre la Décision 14.233, le Groupe de travail a examiné les espèces répertoriées dans l’annexe de la Résolution 14.19 et a proposé des modifications, indiquées dans le tableau 1 de l’annexe 1 du présent document. Ces modifications comprennent l’ajout d’espèces migratrices inscrites </w:t>
      </w:r>
      <w:r w:rsidRPr="004A5AC5">
        <w:rPr>
          <w:rFonts w:cs="Arial"/>
          <w:color w:val="000000" w:themeColor="text1"/>
          <w:lang w:val="fr-FR"/>
        </w:rPr>
        <w:t>au sein</w:t>
      </w:r>
      <w:r w:rsidRPr="004A5AC5">
        <w:rPr>
          <w:rFonts w:cs="Arial"/>
          <w:lang w:val="fr-FR"/>
        </w:rPr>
        <w:t xml:space="preserve"> de familles et de genres qui ont été reclassées par l’Union internationale pour la conservation de la nature (UICN) comme ayant désormais un état de conservation défavorable, et la suppression des espèces dont l’état de conservation n’est plus défavorable. Le tableau 1 présente également les mises à jour de la catégorie de la liste rouge de l’UICN </w:t>
      </w:r>
      <w:r w:rsidRPr="004A5AC5">
        <w:rPr>
          <w:rFonts w:cs="Arial"/>
          <w:color w:val="000000" w:themeColor="text1"/>
          <w:lang w:val="fr-FR"/>
        </w:rPr>
        <w:t>correspondant à chaque espèce, ainsi que des régions concernées</w:t>
      </w:r>
      <w:r w:rsidRPr="004A5AC5">
        <w:rPr>
          <w:rFonts w:cs="Arial"/>
          <w:lang w:val="fr-FR"/>
        </w:rPr>
        <w:t>. Les espèces sont présentées par ordre de priorité. Elles ont d’abord été classées en fonction de leur risque d’extinction, c’est-à-dire « en danger critique » (score 4), « en danger » (score 3), « vulnérable » (score 2), « quasi menacée » (score 1). Ensuite, au sein de chaque groupe, la probabilité de collaboration dans le cadre de la CMS a été évaluée – selon que l’espèce est présente régulièrement dans deux États Parties ou plus (4), qu’elle est présente dans un État Partie, mais aussi dans des États non-Parties (3), qu’elle est largement présente dans des États non-Parties, mais occasionnellement dans des États Parties (2), ou qu’elle n’est présente que dans des États non-Parties (1).</w:t>
      </w:r>
    </w:p>
    <w:p w14:paraId="0DA55D2A" w14:textId="77777777" w:rsidR="00F30F93" w:rsidRPr="004A5AC5" w:rsidRDefault="00F30F93" w:rsidP="00F30F93">
      <w:pPr>
        <w:spacing w:after="0"/>
        <w:rPr>
          <w:rFonts w:cs="Arial"/>
          <w:lang w:val="fr-FR"/>
        </w:rPr>
      </w:pPr>
    </w:p>
    <w:p w14:paraId="1BF3CCAE" w14:textId="77777777" w:rsidR="00F30F93" w:rsidRPr="004A5AC5" w:rsidRDefault="00F30F93" w:rsidP="00F30F93">
      <w:pPr>
        <w:widowControl w:val="0"/>
        <w:numPr>
          <w:ilvl w:val="0"/>
          <w:numId w:val="4"/>
        </w:numPr>
        <w:autoSpaceDE w:val="0"/>
        <w:autoSpaceDN w:val="0"/>
        <w:adjustRightInd w:val="0"/>
        <w:spacing w:after="0" w:line="240" w:lineRule="auto"/>
        <w:ind w:left="567" w:hanging="567"/>
        <w:jc w:val="both"/>
        <w:rPr>
          <w:rFonts w:cs="Arial"/>
          <w:lang w:val="fr-FR"/>
        </w:rPr>
      </w:pPr>
      <w:r w:rsidRPr="004A5AC5">
        <w:rPr>
          <w:rFonts w:cs="Arial"/>
          <w:lang w:val="fr-FR"/>
        </w:rPr>
        <w:t>La Résolution 14.19 mise à jour sera disponible sur le site Web de la CMS après la COP15.</w:t>
      </w:r>
    </w:p>
    <w:p w14:paraId="7300006E" w14:textId="1658E99C" w:rsidR="00F30F93" w:rsidRDefault="00F30F93" w:rsidP="00F30F93">
      <w:pPr>
        <w:spacing w:after="0" w:line="240" w:lineRule="auto"/>
        <w:jc w:val="both"/>
        <w:rPr>
          <w:rFonts w:cs="Arial"/>
          <w:lang w:val="fr-FR"/>
        </w:rPr>
      </w:pPr>
      <w:r>
        <w:rPr>
          <w:rFonts w:cs="Arial"/>
          <w:lang w:val="fr-FR"/>
        </w:rPr>
        <w:br w:type="page"/>
      </w:r>
    </w:p>
    <w:p w14:paraId="621D7844" w14:textId="77777777" w:rsidR="00F30F93" w:rsidRPr="004A5AC5" w:rsidRDefault="00F30F93" w:rsidP="00F30F93">
      <w:pPr>
        <w:spacing w:after="0" w:line="240" w:lineRule="auto"/>
        <w:jc w:val="both"/>
        <w:rPr>
          <w:rFonts w:cs="Arial"/>
          <w:lang w:val="fr-FR"/>
        </w:rPr>
      </w:pPr>
      <w:r w:rsidRPr="004A5AC5">
        <w:rPr>
          <w:rFonts w:cs="Arial"/>
          <w:u w:val="single"/>
          <w:lang w:val="fr-FR"/>
        </w:rPr>
        <w:lastRenderedPageBreak/>
        <w:t>Actions recommandées</w:t>
      </w:r>
    </w:p>
    <w:p w14:paraId="1F9BAFBB" w14:textId="77777777" w:rsidR="00F30F93" w:rsidRPr="004A5AC5" w:rsidRDefault="00F30F93" w:rsidP="00F30F93">
      <w:pPr>
        <w:spacing w:after="0" w:line="240" w:lineRule="auto"/>
        <w:jc w:val="both"/>
        <w:rPr>
          <w:rFonts w:cs="Arial"/>
          <w:lang w:val="fr-FR"/>
        </w:rPr>
      </w:pPr>
    </w:p>
    <w:p w14:paraId="32B16968" w14:textId="77777777" w:rsidR="00F30F93" w:rsidRPr="004A5AC5" w:rsidRDefault="00F30F93" w:rsidP="00F30F93">
      <w:pPr>
        <w:widowControl w:val="0"/>
        <w:numPr>
          <w:ilvl w:val="0"/>
          <w:numId w:val="4"/>
        </w:numPr>
        <w:autoSpaceDE w:val="0"/>
        <w:autoSpaceDN w:val="0"/>
        <w:adjustRightInd w:val="0"/>
        <w:spacing w:after="0" w:line="240" w:lineRule="auto"/>
        <w:ind w:left="567" w:hanging="567"/>
        <w:jc w:val="both"/>
        <w:rPr>
          <w:rFonts w:cs="Arial"/>
          <w:lang w:val="fr-FR"/>
        </w:rPr>
      </w:pPr>
      <w:r w:rsidRPr="004A5AC5">
        <w:rPr>
          <w:rFonts w:cs="Arial"/>
          <w:lang w:val="fr-FR" w:eastAsia="en-GB"/>
        </w:rPr>
        <w:t>Il est recommandé à la Conférence des Parties </w:t>
      </w:r>
      <w:r w:rsidRPr="004A5AC5">
        <w:rPr>
          <w:rFonts w:cs="Arial"/>
          <w:lang w:val="fr-FR"/>
        </w:rPr>
        <w:t>:</w:t>
      </w:r>
    </w:p>
    <w:p w14:paraId="5B2597C4" w14:textId="77777777" w:rsidR="00F30F93" w:rsidRPr="004A5AC5" w:rsidRDefault="00F30F93" w:rsidP="00F30F93">
      <w:pPr>
        <w:spacing w:after="0" w:line="240" w:lineRule="auto"/>
        <w:jc w:val="both"/>
        <w:rPr>
          <w:lang w:val="fr-FR"/>
        </w:rPr>
      </w:pPr>
    </w:p>
    <w:p w14:paraId="4C3C2400" w14:textId="77777777" w:rsidR="00F30F93" w:rsidRPr="004A5AC5" w:rsidRDefault="00F30F93" w:rsidP="00F30F93">
      <w:pPr>
        <w:pStyle w:val="Secondnumbering"/>
        <w:ind w:left="993" w:hanging="426"/>
        <w:jc w:val="both"/>
        <w:rPr>
          <w:lang w:val="fr-FR"/>
        </w:rPr>
      </w:pPr>
      <w:r w:rsidRPr="004A5AC5">
        <w:rPr>
          <w:lang w:val="fr-FR"/>
        </w:rPr>
        <w:t>d’adopter le projet de modification de la Résolution 14.19 figurant à l’annexe 1 du présent document ;</w:t>
      </w:r>
      <w:r w:rsidRPr="004A5AC5">
        <w:rPr>
          <w:color w:val="FF0000"/>
          <w:lang w:val="fr-FR"/>
        </w:rPr>
        <w:t xml:space="preserve"> </w:t>
      </w:r>
    </w:p>
    <w:p w14:paraId="3A3E001F" w14:textId="77777777" w:rsidR="00F30F93" w:rsidRPr="004A5AC5" w:rsidRDefault="00F30F93" w:rsidP="00F30F93">
      <w:pPr>
        <w:pStyle w:val="Secondnumbering"/>
        <w:numPr>
          <w:ilvl w:val="0"/>
          <w:numId w:val="0"/>
        </w:numPr>
        <w:ind w:left="993" w:hanging="426"/>
        <w:jc w:val="both"/>
        <w:rPr>
          <w:lang w:val="fr-FR"/>
        </w:rPr>
      </w:pPr>
    </w:p>
    <w:p w14:paraId="77978338" w14:textId="77777777" w:rsidR="00F30F93" w:rsidRPr="004A5AC5" w:rsidRDefault="00F30F93" w:rsidP="00F30F93">
      <w:pPr>
        <w:pStyle w:val="Secondnumbering"/>
        <w:ind w:left="993" w:hanging="426"/>
        <w:jc w:val="both"/>
        <w:rPr>
          <w:lang w:val="fr-FR"/>
        </w:rPr>
      </w:pPr>
      <w:r w:rsidRPr="004A5AC5">
        <w:rPr>
          <w:rFonts w:cs="Arial"/>
          <w:lang w:val="fr-FR"/>
        </w:rPr>
        <w:t>d’adopter les projets de décision tels qu’ils figurent à l’annexe 2 du présent document ;</w:t>
      </w:r>
    </w:p>
    <w:p w14:paraId="0A91F302" w14:textId="77777777" w:rsidR="00F30F93" w:rsidRPr="004A5AC5" w:rsidRDefault="00F30F93" w:rsidP="00F30F93">
      <w:pPr>
        <w:pStyle w:val="ListParagraph"/>
        <w:spacing w:after="0" w:line="240" w:lineRule="auto"/>
        <w:ind w:left="993" w:hanging="426"/>
        <w:contextualSpacing w:val="0"/>
        <w:jc w:val="both"/>
        <w:rPr>
          <w:lang w:val="fr-FR"/>
        </w:rPr>
      </w:pPr>
    </w:p>
    <w:p w14:paraId="1C244A5A" w14:textId="77777777" w:rsidR="00F30F93" w:rsidRPr="000F47BC" w:rsidRDefault="00F30F93" w:rsidP="00F30F93">
      <w:pPr>
        <w:pStyle w:val="Secondnumbering"/>
        <w:ind w:left="993" w:hanging="426"/>
        <w:jc w:val="both"/>
        <w:rPr>
          <w:lang w:val="fr-FR"/>
        </w:rPr>
      </w:pPr>
      <w:r w:rsidRPr="004A5AC5">
        <w:rPr>
          <w:rFonts w:cs="Arial"/>
          <w:lang w:val="fr-FR"/>
        </w:rPr>
        <w:t>d’abroger les Décisions 14.232 à 14.234.</w:t>
      </w:r>
    </w:p>
    <w:p w14:paraId="34511EA8" w14:textId="77777777" w:rsidR="009F341C" w:rsidRPr="009F341C" w:rsidRDefault="009F341C" w:rsidP="009F341C">
      <w:pPr>
        <w:spacing w:after="0" w:line="240" w:lineRule="auto"/>
        <w:jc w:val="both"/>
        <w:rPr>
          <w:sz w:val="20"/>
          <w:szCs w:val="20"/>
          <w:lang w:val="fr-FR"/>
        </w:rPr>
      </w:pPr>
    </w:p>
    <w:p w14:paraId="2AA702F9" w14:textId="77777777" w:rsidR="008B71E2" w:rsidRDefault="008B71E2" w:rsidP="008B71E2">
      <w:pPr>
        <w:spacing w:after="0" w:line="240" w:lineRule="auto"/>
        <w:ind w:left="851"/>
        <w:jc w:val="both"/>
        <w:rPr>
          <w:i/>
          <w:iCs/>
          <w:lang w:val="fr-FR"/>
        </w:rPr>
      </w:pPr>
    </w:p>
    <w:p w14:paraId="0C1BDF50" w14:textId="77777777" w:rsidR="008B71E2" w:rsidRDefault="008B71E2" w:rsidP="008B71E2">
      <w:pPr>
        <w:spacing w:after="0" w:line="240" w:lineRule="auto"/>
        <w:jc w:val="both"/>
        <w:rPr>
          <w:lang w:val="fr-FR"/>
        </w:rPr>
        <w:sectPr w:rsidR="008B71E2" w:rsidSect="007C0105">
          <w:headerReference w:type="even" r:id="rId17"/>
          <w:headerReference w:type="default" r:id="rId18"/>
          <w:footerReference w:type="even" r:id="rId19"/>
          <w:footerReference w:type="default" r:id="rId20"/>
          <w:headerReference w:type="first" r:id="rId21"/>
          <w:pgSz w:w="11906" w:h="16838" w:code="9"/>
          <w:pgMar w:top="1440" w:right="1440" w:bottom="1440" w:left="1440" w:header="568" w:footer="720" w:gutter="0"/>
          <w:cols w:space="720"/>
          <w:titlePg/>
          <w:docGrid w:linePitch="360"/>
        </w:sectPr>
      </w:pPr>
    </w:p>
    <w:p w14:paraId="0B658BEB" w14:textId="7BA60E62" w:rsidR="006B7503" w:rsidRDefault="006B7503" w:rsidP="00755910">
      <w:pPr>
        <w:spacing w:after="0" w:line="240" w:lineRule="auto"/>
        <w:jc w:val="center"/>
        <w:rPr>
          <w:lang w:val="fr-FR"/>
        </w:rPr>
      </w:pPr>
      <w:r w:rsidRPr="007233B9">
        <w:rPr>
          <w:lang w:val="fr-FR"/>
        </w:rPr>
        <w:lastRenderedPageBreak/>
        <w:t>PROPOSITION DE RÉVISION DE LA RÉSOLUTION 1</w:t>
      </w:r>
      <w:r w:rsidR="003767A5">
        <w:rPr>
          <w:lang w:val="fr-FR"/>
        </w:rPr>
        <w:t>4.19</w:t>
      </w:r>
    </w:p>
    <w:p w14:paraId="6D832241" w14:textId="77777777" w:rsidR="00755910" w:rsidRPr="007233B9" w:rsidRDefault="00755910" w:rsidP="00755910">
      <w:pPr>
        <w:spacing w:after="0" w:line="240" w:lineRule="auto"/>
        <w:jc w:val="center"/>
        <w:rPr>
          <w:lang w:val="fr-FR"/>
        </w:rPr>
      </w:pPr>
    </w:p>
    <w:p w14:paraId="18AAAA3E" w14:textId="77777777" w:rsidR="00662CCE" w:rsidRDefault="00662CCE" w:rsidP="00755910">
      <w:pPr>
        <w:widowControl w:val="0"/>
        <w:autoSpaceDE w:val="0"/>
        <w:autoSpaceDN w:val="0"/>
        <w:adjustRightInd w:val="0"/>
        <w:spacing w:after="0" w:line="240" w:lineRule="auto"/>
        <w:jc w:val="center"/>
        <w:rPr>
          <w:rFonts w:eastAsia="Times New Roman" w:cs="Arial"/>
          <w:b/>
          <w:bCs/>
          <w:caps/>
          <w:lang w:val="fr-FR"/>
        </w:rPr>
      </w:pPr>
      <w:r>
        <w:rPr>
          <w:rFonts w:eastAsia="Times New Roman" w:cs="Arial"/>
          <w:b/>
          <w:bCs/>
          <w:caps/>
          <w:lang w:val="fr-FR"/>
        </w:rPr>
        <w:t>Orientations sur le TRAITEMENT DES ESPÈCES INCLUSES DANS LES FAMILLES AGRÉGÉES INSCRITES À L’ANNEXE II</w:t>
      </w:r>
    </w:p>
    <w:p w14:paraId="4D36D002" w14:textId="77777777" w:rsidR="006B7503" w:rsidRPr="007233B9" w:rsidRDefault="006B7503" w:rsidP="00755910">
      <w:pPr>
        <w:spacing w:after="0" w:line="240" w:lineRule="auto"/>
        <w:jc w:val="center"/>
        <w:rPr>
          <w:b/>
          <w:bCs/>
          <w:lang w:val="fr-FR"/>
        </w:rPr>
      </w:pPr>
    </w:p>
    <w:p w14:paraId="0CA84DD9" w14:textId="34529775" w:rsidR="003A6B47" w:rsidRDefault="006B7503" w:rsidP="00755910">
      <w:pPr>
        <w:spacing w:after="0" w:line="240" w:lineRule="auto"/>
        <w:jc w:val="both"/>
        <w:rPr>
          <w:i/>
          <w:iCs/>
          <w:lang w:val="fr-FR"/>
        </w:rPr>
      </w:pPr>
      <w:r w:rsidRPr="007233B9">
        <w:rPr>
          <w:i/>
          <w:iCs/>
          <w:lang w:val="fr-FR"/>
        </w:rPr>
        <w:t xml:space="preserve">Note : Le nouveau texte proposé est </w:t>
      </w:r>
      <w:r w:rsidRPr="007233B9">
        <w:rPr>
          <w:i/>
          <w:iCs/>
          <w:u w:val="single"/>
          <w:lang w:val="fr-FR"/>
        </w:rPr>
        <w:t>souligné</w:t>
      </w:r>
      <w:r w:rsidRPr="007233B9">
        <w:rPr>
          <w:i/>
          <w:iCs/>
          <w:lang w:val="fr-FR"/>
        </w:rPr>
        <w:t xml:space="preserve">. Le texte à supprimer est </w:t>
      </w:r>
      <w:proofErr w:type="spellStart"/>
      <w:r w:rsidRPr="007233B9">
        <w:rPr>
          <w:i/>
          <w:iCs/>
          <w:strike/>
          <w:lang w:val="fr-FR"/>
        </w:rPr>
        <w:t>barré</w:t>
      </w:r>
      <w:r w:rsidRPr="007233B9">
        <w:rPr>
          <w:i/>
          <w:iCs/>
          <w:lang w:val="fr-FR"/>
        </w:rPr>
        <w:t>.</w:t>
      </w:r>
      <w:r w:rsidR="003A6B47" w:rsidRPr="003A6B47">
        <w:rPr>
          <w:i/>
          <w:iCs/>
          <w:lang w:val="fr-FR"/>
        </w:rPr>
        <w:t>Les</w:t>
      </w:r>
      <w:proofErr w:type="spellEnd"/>
      <w:r w:rsidR="003A6B47" w:rsidRPr="003A6B47">
        <w:rPr>
          <w:i/>
          <w:iCs/>
          <w:lang w:val="fr-FR"/>
        </w:rPr>
        <w:t xml:space="preserve"> modifications apportées au tableau 1 dans la colonne « Statut de la Liste rouge de l'UICN 2024 » indiquent les changements par rapport au statut de la Liste rouge 2023. L'ordre des espèces dans le tableau 1 a été modifié afin de refléter le score de priorité ; cette modification n'est pas indiquée dans le tableau.</w:t>
      </w:r>
    </w:p>
    <w:p w14:paraId="7C6ECE28" w14:textId="77777777" w:rsidR="00755910" w:rsidRDefault="00755910" w:rsidP="00755910">
      <w:pPr>
        <w:spacing w:after="0" w:line="240" w:lineRule="auto"/>
        <w:jc w:val="both"/>
        <w:rPr>
          <w:i/>
          <w:iCs/>
          <w:lang w:val="fr-FR"/>
        </w:rPr>
      </w:pPr>
    </w:p>
    <w:p w14:paraId="2D187F3B" w14:textId="77777777" w:rsidR="00755910" w:rsidRPr="003A6B47" w:rsidRDefault="00755910" w:rsidP="00755910">
      <w:pPr>
        <w:spacing w:after="0" w:line="240" w:lineRule="auto"/>
        <w:jc w:val="both"/>
        <w:rPr>
          <w:i/>
          <w:iCs/>
          <w:lang w:val="fr-FR"/>
        </w:rPr>
      </w:pPr>
    </w:p>
    <w:p w14:paraId="7CDB9525" w14:textId="7BACBA0A" w:rsidR="00095881" w:rsidRPr="000D7FCD" w:rsidRDefault="00095881" w:rsidP="00095881">
      <w:pPr>
        <w:widowControl w:val="0"/>
        <w:autoSpaceDE w:val="0"/>
        <w:autoSpaceDN w:val="0"/>
        <w:adjustRightInd w:val="0"/>
        <w:spacing w:after="0" w:line="240" w:lineRule="auto"/>
        <w:jc w:val="both"/>
        <w:rPr>
          <w:rFonts w:cs="Arial"/>
          <w:lang w:val="fr-FR"/>
        </w:rPr>
      </w:pPr>
      <w:r w:rsidRPr="000D7FCD">
        <w:rPr>
          <w:rFonts w:eastAsia="Times New Roman" w:cs="Arial"/>
          <w:i/>
          <w:lang w:val="fr-FR"/>
        </w:rPr>
        <w:t xml:space="preserve">Rappelant </w:t>
      </w:r>
      <w:r w:rsidRPr="000D7FCD">
        <w:rPr>
          <w:rFonts w:cs="Arial"/>
          <w:lang w:val="fr-FR"/>
        </w:rPr>
        <w:t xml:space="preserve">que l’Annexe II de la Convention regroupe de nombreuses espèces </w:t>
      </w:r>
      <w:r>
        <w:rPr>
          <w:rFonts w:cs="Arial"/>
          <w:lang w:val="fr-FR"/>
        </w:rPr>
        <w:t>au sein de</w:t>
      </w:r>
      <w:r w:rsidRPr="000D7FCD">
        <w:rPr>
          <w:rFonts w:cs="Arial"/>
          <w:lang w:val="fr-FR"/>
        </w:rPr>
        <w:t xml:space="preserve"> familles et genres nommés, </w:t>
      </w:r>
    </w:p>
    <w:p w14:paraId="0EF5AEF8" w14:textId="77777777" w:rsidR="00095881" w:rsidRPr="000D7FCD" w:rsidRDefault="00095881" w:rsidP="00095881">
      <w:pPr>
        <w:widowControl w:val="0"/>
        <w:autoSpaceDE w:val="0"/>
        <w:autoSpaceDN w:val="0"/>
        <w:adjustRightInd w:val="0"/>
        <w:spacing w:after="0" w:line="240" w:lineRule="auto"/>
        <w:jc w:val="both"/>
        <w:rPr>
          <w:rFonts w:eastAsia="Times New Roman" w:cs="Arial"/>
          <w:lang w:val="fr-FR"/>
        </w:rPr>
      </w:pPr>
    </w:p>
    <w:p w14:paraId="024623C2" w14:textId="77777777" w:rsidR="00095881" w:rsidRPr="000D7FCD" w:rsidRDefault="00095881" w:rsidP="00095881">
      <w:pPr>
        <w:widowControl w:val="0"/>
        <w:autoSpaceDE w:val="0"/>
        <w:autoSpaceDN w:val="0"/>
        <w:adjustRightInd w:val="0"/>
        <w:spacing w:after="0" w:line="240" w:lineRule="auto"/>
        <w:jc w:val="both"/>
        <w:rPr>
          <w:rFonts w:eastAsia="Times New Roman" w:cs="Arial"/>
          <w:iCs/>
          <w:lang w:val="fr-FR"/>
        </w:rPr>
      </w:pPr>
      <w:r w:rsidRPr="00DE5785">
        <w:rPr>
          <w:rFonts w:eastAsia="Times New Roman" w:cs="Arial"/>
          <w:i/>
          <w:lang w:val="fr-FR"/>
        </w:rPr>
        <w:t xml:space="preserve">Notant </w:t>
      </w:r>
      <w:r w:rsidRPr="00DE5785">
        <w:rPr>
          <w:rFonts w:eastAsia="Times New Roman" w:cs="Arial"/>
          <w:iCs/>
          <w:lang w:val="fr-FR"/>
        </w:rPr>
        <w:t>que, comme le montre le document UNEP/CMS/ScC-SC5/Doc.8.2, les familles agrégées contiennent plus de 2 300 espèces</w:t>
      </w:r>
      <w:r>
        <w:rPr>
          <w:rFonts w:eastAsia="Times New Roman" w:cs="Arial"/>
          <w:iCs/>
          <w:lang w:val="fr-FR"/>
        </w:rPr>
        <w:t>, dont une grande fraction</w:t>
      </w:r>
      <w:r w:rsidRPr="00DE5785">
        <w:rPr>
          <w:rFonts w:eastAsia="Times New Roman" w:cs="Arial"/>
          <w:iCs/>
          <w:lang w:val="fr-FR"/>
        </w:rPr>
        <w:t xml:space="preserve"> se trouve dans un seul pays, ne franchi</w:t>
      </w:r>
      <w:r>
        <w:rPr>
          <w:rFonts w:eastAsia="Times New Roman" w:cs="Arial"/>
          <w:iCs/>
          <w:lang w:val="fr-FR"/>
        </w:rPr>
        <w:t>t</w:t>
      </w:r>
      <w:r w:rsidRPr="00DE5785">
        <w:rPr>
          <w:rFonts w:eastAsia="Times New Roman" w:cs="Arial"/>
          <w:iCs/>
          <w:lang w:val="fr-FR"/>
        </w:rPr>
        <w:t xml:space="preserve"> pas cycliquement ou de façon prévisible </w:t>
      </w:r>
      <w:r w:rsidRPr="00DE5785">
        <w:rPr>
          <w:lang w:val="fr-FR"/>
        </w:rPr>
        <w:t xml:space="preserve">une ou plusieurs limites </w:t>
      </w:r>
      <w:r>
        <w:rPr>
          <w:lang w:val="fr-FR"/>
        </w:rPr>
        <w:t>de juridiction</w:t>
      </w:r>
      <w:r w:rsidRPr="00DE5785">
        <w:rPr>
          <w:lang w:val="fr-FR"/>
        </w:rPr>
        <w:t xml:space="preserve"> nationale et/ou présente un état de conservation défavorable,</w:t>
      </w:r>
    </w:p>
    <w:p w14:paraId="57D67DC6" w14:textId="77777777" w:rsidR="00095881" w:rsidRPr="000D7FCD" w:rsidRDefault="00095881" w:rsidP="00095881">
      <w:pPr>
        <w:widowControl w:val="0"/>
        <w:autoSpaceDE w:val="0"/>
        <w:autoSpaceDN w:val="0"/>
        <w:adjustRightInd w:val="0"/>
        <w:spacing w:after="0" w:line="240" w:lineRule="auto"/>
        <w:jc w:val="both"/>
        <w:rPr>
          <w:rFonts w:eastAsia="Times New Roman" w:cs="Arial"/>
          <w:lang w:val="fr-FR"/>
        </w:rPr>
      </w:pPr>
    </w:p>
    <w:p w14:paraId="5AA40CE4" w14:textId="77777777" w:rsidR="00095881" w:rsidRPr="000D7FCD" w:rsidRDefault="00095881" w:rsidP="00095881">
      <w:pPr>
        <w:widowControl w:val="0"/>
        <w:autoSpaceDE w:val="0"/>
        <w:autoSpaceDN w:val="0"/>
        <w:adjustRightInd w:val="0"/>
        <w:spacing w:after="0" w:line="240" w:lineRule="auto"/>
        <w:jc w:val="both"/>
        <w:rPr>
          <w:rFonts w:eastAsia="Times New Roman" w:cs="Arial"/>
          <w:iCs/>
          <w:lang w:val="fr-FR"/>
        </w:rPr>
      </w:pPr>
      <w:r w:rsidRPr="000D7FCD">
        <w:rPr>
          <w:rFonts w:eastAsia="Times New Roman" w:cs="Arial"/>
          <w:i/>
          <w:lang w:val="fr-FR"/>
        </w:rPr>
        <w:t xml:space="preserve">Notant en outre </w:t>
      </w:r>
      <w:r w:rsidRPr="000D7FCD">
        <w:rPr>
          <w:rFonts w:eastAsia="Times New Roman" w:cs="Arial"/>
          <w:iCs/>
          <w:lang w:val="fr-FR"/>
        </w:rPr>
        <w:t>qu</w:t>
      </w:r>
      <w:r>
        <w:rPr>
          <w:rFonts w:eastAsia="Times New Roman" w:cs="Arial"/>
          <w:iCs/>
          <w:lang w:val="fr-FR"/>
        </w:rPr>
        <w:t>’</w:t>
      </w:r>
      <w:r w:rsidRPr="000D7FCD">
        <w:rPr>
          <w:rFonts w:eastAsia="Times New Roman" w:cs="Arial"/>
          <w:iCs/>
          <w:lang w:val="fr-FR"/>
        </w:rPr>
        <w:t>avant cette Résolution, il n</w:t>
      </w:r>
      <w:r>
        <w:rPr>
          <w:rFonts w:eastAsia="Times New Roman" w:cs="Arial"/>
          <w:iCs/>
          <w:lang w:val="fr-FR"/>
        </w:rPr>
        <w:t>’</w:t>
      </w:r>
      <w:r w:rsidRPr="000D7FCD">
        <w:rPr>
          <w:rFonts w:eastAsia="Times New Roman" w:cs="Arial"/>
          <w:iCs/>
          <w:lang w:val="fr-FR"/>
        </w:rPr>
        <w:t>existait pas d</w:t>
      </w:r>
      <w:r>
        <w:rPr>
          <w:rFonts w:eastAsia="Times New Roman" w:cs="Arial"/>
          <w:iCs/>
          <w:lang w:val="fr-FR"/>
        </w:rPr>
        <w:t>’</w:t>
      </w:r>
      <w:r w:rsidRPr="000D7FCD">
        <w:rPr>
          <w:rFonts w:eastAsia="Times New Roman" w:cs="Arial"/>
          <w:iCs/>
          <w:lang w:val="fr-FR"/>
        </w:rPr>
        <w:t>orientation</w:t>
      </w:r>
      <w:r>
        <w:rPr>
          <w:rFonts w:eastAsia="Times New Roman" w:cs="Arial"/>
          <w:iCs/>
          <w:lang w:val="fr-FR"/>
        </w:rPr>
        <w:t>s</w:t>
      </w:r>
      <w:r w:rsidRPr="000D7FCD">
        <w:rPr>
          <w:rFonts w:eastAsia="Times New Roman" w:cs="Arial"/>
          <w:iCs/>
          <w:lang w:val="fr-FR"/>
        </w:rPr>
        <w:t xml:space="preserve"> exhaustive</w:t>
      </w:r>
      <w:r>
        <w:rPr>
          <w:rFonts w:eastAsia="Times New Roman" w:cs="Arial"/>
          <w:iCs/>
          <w:lang w:val="fr-FR"/>
        </w:rPr>
        <w:t>s</w:t>
      </w:r>
      <w:r w:rsidRPr="000D7FCD">
        <w:rPr>
          <w:rFonts w:eastAsia="Times New Roman" w:cs="Arial"/>
          <w:iCs/>
          <w:lang w:val="fr-FR"/>
        </w:rPr>
        <w:t xml:space="preserve"> </w:t>
      </w:r>
      <w:r>
        <w:rPr>
          <w:rFonts w:eastAsia="Times New Roman" w:cs="Arial"/>
          <w:iCs/>
          <w:lang w:val="fr-FR"/>
        </w:rPr>
        <w:t>au titre</w:t>
      </w:r>
      <w:r w:rsidRPr="000D7FCD">
        <w:rPr>
          <w:rFonts w:eastAsia="Times New Roman" w:cs="Arial"/>
          <w:iCs/>
          <w:lang w:val="fr-FR"/>
        </w:rPr>
        <w:t xml:space="preserve"> de la Convention sur les espèces des familles agrégées </w:t>
      </w:r>
      <w:r>
        <w:rPr>
          <w:rFonts w:eastAsia="Times New Roman" w:cs="Arial"/>
          <w:iCs/>
          <w:lang w:val="fr-FR"/>
        </w:rPr>
        <w:t>reconnues comme étant celles qui</w:t>
      </w:r>
      <w:r w:rsidRPr="000D7FCD">
        <w:rPr>
          <w:rFonts w:eastAsia="Times New Roman" w:cs="Arial"/>
          <w:iCs/>
          <w:lang w:val="fr-FR"/>
        </w:rPr>
        <w:t xml:space="preserve"> peuvent, à tout moment, franchir cycliquement ou de façon prévisible </w:t>
      </w:r>
      <w:r w:rsidRPr="000D7FCD">
        <w:rPr>
          <w:lang w:val="fr-FR"/>
        </w:rPr>
        <w:t xml:space="preserve">une ou plusieurs </w:t>
      </w:r>
      <w:r>
        <w:rPr>
          <w:lang w:val="fr-FR"/>
        </w:rPr>
        <w:t>limites</w:t>
      </w:r>
      <w:r w:rsidRPr="000D7FCD">
        <w:rPr>
          <w:lang w:val="fr-FR"/>
        </w:rPr>
        <w:t xml:space="preserve"> </w:t>
      </w:r>
      <w:r>
        <w:rPr>
          <w:lang w:val="fr-FR"/>
        </w:rPr>
        <w:t xml:space="preserve">de </w:t>
      </w:r>
      <w:r w:rsidRPr="000D7FCD">
        <w:rPr>
          <w:lang w:val="fr-FR"/>
        </w:rPr>
        <w:t xml:space="preserve">juridiction nationale et/ou </w:t>
      </w:r>
      <w:r>
        <w:rPr>
          <w:lang w:val="fr-FR"/>
        </w:rPr>
        <w:t xml:space="preserve">présenter </w:t>
      </w:r>
      <w:r w:rsidRPr="000D7FCD">
        <w:rPr>
          <w:lang w:val="fr-FR"/>
        </w:rPr>
        <w:t>un état de conservation défavorable,</w:t>
      </w:r>
    </w:p>
    <w:p w14:paraId="628F7040" w14:textId="77777777" w:rsidR="00095881" w:rsidRPr="000D7FCD" w:rsidRDefault="00095881" w:rsidP="00095881">
      <w:pPr>
        <w:widowControl w:val="0"/>
        <w:autoSpaceDE w:val="0"/>
        <w:autoSpaceDN w:val="0"/>
        <w:adjustRightInd w:val="0"/>
        <w:spacing w:after="0" w:line="240" w:lineRule="auto"/>
        <w:jc w:val="both"/>
        <w:rPr>
          <w:rFonts w:eastAsia="Times New Roman" w:cs="Arial"/>
          <w:iCs/>
          <w:lang w:val="fr-FR"/>
        </w:rPr>
      </w:pPr>
    </w:p>
    <w:p w14:paraId="33D236E5" w14:textId="77777777" w:rsidR="00095881" w:rsidRPr="000D7FCD" w:rsidRDefault="00095881" w:rsidP="00095881">
      <w:pPr>
        <w:widowControl w:val="0"/>
        <w:autoSpaceDE w:val="0"/>
        <w:autoSpaceDN w:val="0"/>
        <w:adjustRightInd w:val="0"/>
        <w:spacing w:after="0" w:line="240" w:lineRule="auto"/>
        <w:jc w:val="both"/>
        <w:rPr>
          <w:rFonts w:eastAsia="Times New Roman" w:cs="Arial"/>
          <w:lang w:val="fr-FR"/>
        </w:rPr>
      </w:pPr>
      <w:r>
        <w:rPr>
          <w:rFonts w:eastAsia="Times New Roman" w:cs="Arial"/>
          <w:i/>
          <w:iCs/>
          <w:lang w:val="fr-FR"/>
        </w:rPr>
        <w:t>Constat</w:t>
      </w:r>
      <w:r w:rsidRPr="00DE5785">
        <w:rPr>
          <w:rFonts w:eastAsia="Times New Roman" w:cs="Arial"/>
          <w:i/>
          <w:iCs/>
          <w:lang w:val="fr-FR"/>
        </w:rPr>
        <w:t>ant</w:t>
      </w:r>
      <w:r w:rsidRPr="00DE5785">
        <w:rPr>
          <w:rFonts w:eastAsia="Times New Roman" w:cs="Arial"/>
          <w:lang w:val="fr-FR"/>
        </w:rPr>
        <w:t xml:space="preserve"> que de nombreuses espèces incluses dans chaque famille pourraient tirer profit d’une inscription à l’Annexe II,</w:t>
      </w:r>
    </w:p>
    <w:p w14:paraId="2290BB65" w14:textId="77777777" w:rsidR="00095881" w:rsidRPr="000D7FCD" w:rsidRDefault="00095881" w:rsidP="00095881">
      <w:pPr>
        <w:widowControl w:val="0"/>
        <w:autoSpaceDE w:val="0"/>
        <w:autoSpaceDN w:val="0"/>
        <w:adjustRightInd w:val="0"/>
        <w:spacing w:after="0" w:line="240" w:lineRule="auto"/>
        <w:jc w:val="both"/>
        <w:rPr>
          <w:rFonts w:eastAsia="Times New Roman" w:cs="Arial"/>
          <w:lang w:val="fr-FR"/>
        </w:rPr>
      </w:pPr>
    </w:p>
    <w:p w14:paraId="2571E11E" w14:textId="77777777" w:rsidR="00095881" w:rsidRPr="000D7FCD" w:rsidRDefault="00095881" w:rsidP="00095881">
      <w:pPr>
        <w:widowControl w:val="0"/>
        <w:autoSpaceDE w:val="0"/>
        <w:autoSpaceDN w:val="0"/>
        <w:adjustRightInd w:val="0"/>
        <w:spacing w:after="0" w:line="240" w:lineRule="auto"/>
        <w:jc w:val="both"/>
        <w:rPr>
          <w:rFonts w:eastAsia="Times New Roman" w:cs="Arial"/>
          <w:iCs/>
          <w:lang w:val="fr-FR"/>
        </w:rPr>
      </w:pPr>
      <w:r>
        <w:rPr>
          <w:rFonts w:eastAsia="Times New Roman" w:cs="Arial"/>
          <w:i/>
          <w:lang w:val="fr-FR"/>
        </w:rPr>
        <w:t>Constatant également</w:t>
      </w:r>
      <w:r w:rsidRPr="000D7FCD">
        <w:rPr>
          <w:rFonts w:eastAsia="Times New Roman" w:cs="Arial"/>
          <w:iCs/>
          <w:lang w:val="fr-FR"/>
        </w:rPr>
        <w:t xml:space="preserve"> que le manque de connaissances sur les </w:t>
      </w:r>
      <w:r>
        <w:rPr>
          <w:rFonts w:eastAsia="Times New Roman" w:cs="Arial"/>
          <w:iCs/>
          <w:lang w:val="fr-FR"/>
        </w:rPr>
        <w:t>déplacements</w:t>
      </w:r>
      <w:r w:rsidRPr="000D7FCD">
        <w:rPr>
          <w:rFonts w:eastAsia="Times New Roman" w:cs="Arial"/>
          <w:iCs/>
          <w:lang w:val="fr-FR"/>
        </w:rPr>
        <w:t xml:space="preserve"> et l</w:t>
      </w:r>
      <w:r>
        <w:rPr>
          <w:rFonts w:eastAsia="Times New Roman" w:cs="Arial"/>
          <w:iCs/>
          <w:lang w:val="fr-FR"/>
        </w:rPr>
        <w:t>’</w:t>
      </w:r>
      <w:r w:rsidRPr="000D7FCD">
        <w:rPr>
          <w:rFonts w:eastAsia="Times New Roman" w:cs="Arial"/>
          <w:iCs/>
          <w:lang w:val="fr-FR"/>
        </w:rPr>
        <w:t>état de conservation des espèces inscrites dans les familles agrégées a entravé la capacité des États de l</w:t>
      </w:r>
      <w:r>
        <w:rPr>
          <w:rFonts w:eastAsia="Times New Roman" w:cs="Arial"/>
          <w:iCs/>
          <w:lang w:val="fr-FR"/>
        </w:rPr>
        <w:t>’</w:t>
      </w:r>
      <w:r w:rsidRPr="000D7FCD">
        <w:rPr>
          <w:rFonts w:eastAsia="Times New Roman" w:cs="Arial"/>
          <w:iCs/>
          <w:lang w:val="fr-FR"/>
        </w:rPr>
        <w:t xml:space="preserve">aire de répartition à </w:t>
      </w:r>
      <w:r>
        <w:rPr>
          <w:rFonts w:eastAsia="Times New Roman" w:cs="Arial"/>
          <w:iCs/>
          <w:lang w:val="fr-FR"/>
        </w:rPr>
        <w:t>recenser</w:t>
      </w:r>
      <w:r w:rsidRPr="000D7FCD">
        <w:rPr>
          <w:rFonts w:eastAsia="Times New Roman" w:cs="Arial"/>
          <w:iCs/>
          <w:lang w:val="fr-FR"/>
        </w:rPr>
        <w:t xml:space="preserve"> les espèces inscrites </w:t>
      </w:r>
      <w:r>
        <w:rPr>
          <w:rFonts w:eastAsia="Times New Roman" w:cs="Arial"/>
          <w:iCs/>
          <w:lang w:val="fr-FR"/>
        </w:rPr>
        <w:t>nécessitant</w:t>
      </w:r>
      <w:r w:rsidRPr="000D7FCD">
        <w:rPr>
          <w:rFonts w:eastAsia="Times New Roman" w:cs="Arial"/>
          <w:iCs/>
          <w:lang w:val="fr-FR"/>
        </w:rPr>
        <w:t xml:space="preserve"> des mesures de conservation</w:t>
      </w:r>
      <w:r>
        <w:rPr>
          <w:rFonts w:eastAsia="Times New Roman" w:cs="Arial"/>
          <w:iCs/>
          <w:lang w:val="fr-FR"/>
        </w:rPr>
        <w:t>,</w:t>
      </w:r>
      <w:r w:rsidRPr="000D7FCD">
        <w:rPr>
          <w:rFonts w:eastAsia="Times New Roman" w:cs="Arial"/>
          <w:iCs/>
          <w:lang w:val="fr-FR"/>
        </w:rPr>
        <w:t xml:space="preserve"> ou à rendre compte de ces mesures,</w:t>
      </w:r>
    </w:p>
    <w:p w14:paraId="1CD6040F" w14:textId="77777777" w:rsidR="00095881" w:rsidRPr="000D7FCD" w:rsidRDefault="00095881" w:rsidP="00095881">
      <w:pPr>
        <w:widowControl w:val="0"/>
        <w:autoSpaceDE w:val="0"/>
        <w:autoSpaceDN w:val="0"/>
        <w:adjustRightInd w:val="0"/>
        <w:spacing w:after="0" w:line="240" w:lineRule="auto"/>
        <w:jc w:val="both"/>
        <w:rPr>
          <w:rFonts w:eastAsia="Times New Roman" w:cs="Arial"/>
          <w:iCs/>
          <w:lang w:val="fr-FR"/>
        </w:rPr>
      </w:pPr>
    </w:p>
    <w:p w14:paraId="596663DA" w14:textId="77777777" w:rsidR="00095881" w:rsidRPr="000D7FCD" w:rsidRDefault="00095881" w:rsidP="00095881">
      <w:pPr>
        <w:widowControl w:val="0"/>
        <w:autoSpaceDE w:val="0"/>
        <w:autoSpaceDN w:val="0"/>
        <w:adjustRightInd w:val="0"/>
        <w:spacing w:after="0" w:line="240" w:lineRule="auto"/>
        <w:jc w:val="both"/>
        <w:rPr>
          <w:rFonts w:eastAsia="Times New Roman" w:cs="Arial"/>
          <w:iCs/>
          <w:lang w:val="fr-FR"/>
        </w:rPr>
      </w:pPr>
      <w:r>
        <w:rPr>
          <w:rFonts w:eastAsia="Times New Roman" w:cs="Arial"/>
          <w:i/>
          <w:lang w:val="fr-FR"/>
        </w:rPr>
        <w:t>Constatant</w:t>
      </w:r>
      <w:r w:rsidRPr="000D7FCD">
        <w:rPr>
          <w:rFonts w:eastAsia="Times New Roman" w:cs="Arial"/>
          <w:i/>
          <w:lang w:val="fr-FR"/>
        </w:rPr>
        <w:t xml:space="preserve"> en outre</w:t>
      </w:r>
      <w:r w:rsidRPr="000D7FCD">
        <w:rPr>
          <w:rFonts w:eastAsia="Times New Roman" w:cs="Arial"/>
          <w:iCs/>
          <w:lang w:val="fr-FR"/>
        </w:rPr>
        <w:t xml:space="preserve"> </w:t>
      </w:r>
      <w:r w:rsidRPr="000D7FCD">
        <w:rPr>
          <w:rFonts w:cs="Arial"/>
          <w:lang w:val="fr-FR"/>
        </w:rPr>
        <w:t>qu</w:t>
      </w:r>
      <w:r>
        <w:rPr>
          <w:rFonts w:cs="Arial"/>
          <w:lang w:val="fr-FR"/>
        </w:rPr>
        <w:t>’</w:t>
      </w:r>
      <w:r w:rsidRPr="000D7FCD">
        <w:rPr>
          <w:rFonts w:cs="Arial"/>
          <w:lang w:val="fr-FR"/>
        </w:rPr>
        <w:t>il est attendu des Parties qu</w:t>
      </w:r>
      <w:r>
        <w:rPr>
          <w:rFonts w:cs="Arial"/>
          <w:lang w:val="fr-FR"/>
        </w:rPr>
        <w:t>’</w:t>
      </w:r>
      <w:r w:rsidRPr="000D7FCD">
        <w:rPr>
          <w:rFonts w:cs="Arial"/>
          <w:lang w:val="fr-FR"/>
        </w:rPr>
        <w:t>elles fournissent</w:t>
      </w:r>
      <w:r>
        <w:rPr>
          <w:rFonts w:cs="Arial"/>
          <w:lang w:val="fr-FR"/>
        </w:rPr>
        <w:t xml:space="preserve"> </w:t>
      </w:r>
      <w:r w:rsidRPr="000D7FCD">
        <w:rPr>
          <w:rFonts w:cs="Arial"/>
          <w:lang w:val="fr-FR"/>
        </w:rPr>
        <w:t xml:space="preserve">dans les Rapports nationaux </w:t>
      </w:r>
      <w:r>
        <w:rPr>
          <w:rFonts w:cs="Arial"/>
          <w:lang w:val="fr-FR"/>
        </w:rPr>
        <w:t xml:space="preserve">sur l’application </w:t>
      </w:r>
      <w:r w:rsidRPr="000D7FCD">
        <w:rPr>
          <w:rFonts w:cs="Arial"/>
          <w:lang w:val="fr-FR"/>
        </w:rPr>
        <w:t xml:space="preserve">de la Convention des informations sur les espèces inscrites aux </w:t>
      </w:r>
      <w:r>
        <w:rPr>
          <w:rFonts w:cs="Arial"/>
          <w:lang w:val="fr-FR"/>
        </w:rPr>
        <w:t>a</w:t>
      </w:r>
      <w:r w:rsidRPr="000D7FCD">
        <w:rPr>
          <w:rFonts w:cs="Arial"/>
          <w:lang w:val="fr-FR"/>
        </w:rPr>
        <w:t>nnexes de la CMS pour lesquelles elles sont un État de l</w:t>
      </w:r>
      <w:r>
        <w:rPr>
          <w:rFonts w:cs="Arial"/>
          <w:lang w:val="fr-FR"/>
        </w:rPr>
        <w:t>’</w:t>
      </w:r>
      <w:r w:rsidRPr="000D7FCD">
        <w:rPr>
          <w:rFonts w:cs="Arial"/>
          <w:lang w:val="fr-FR"/>
        </w:rPr>
        <w:t>aire de répartition ;</w:t>
      </w:r>
      <w:r>
        <w:rPr>
          <w:rFonts w:cs="Arial"/>
          <w:lang w:val="fr-FR"/>
        </w:rPr>
        <w:t xml:space="preserve"> et</w:t>
      </w:r>
    </w:p>
    <w:p w14:paraId="48118912" w14:textId="77777777" w:rsidR="00095881" w:rsidRPr="000D7FCD" w:rsidRDefault="00095881" w:rsidP="00095881">
      <w:pPr>
        <w:widowControl w:val="0"/>
        <w:autoSpaceDE w:val="0"/>
        <w:autoSpaceDN w:val="0"/>
        <w:adjustRightInd w:val="0"/>
        <w:spacing w:after="0" w:line="240" w:lineRule="auto"/>
        <w:jc w:val="both"/>
        <w:rPr>
          <w:rFonts w:eastAsia="Times New Roman" w:cs="Arial"/>
          <w:iCs/>
          <w:lang w:val="fr-FR"/>
        </w:rPr>
      </w:pPr>
    </w:p>
    <w:p w14:paraId="63C46070" w14:textId="1E3CC9A3" w:rsidR="00095881" w:rsidRPr="000D7FCD" w:rsidRDefault="00095881" w:rsidP="00095881">
      <w:pPr>
        <w:widowControl w:val="0"/>
        <w:autoSpaceDE w:val="0"/>
        <w:autoSpaceDN w:val="0"/>
        <w:adjustRightInd w:val="0"/>
        <w:spacing w:after="0" w:line="240" w:lineRule="auto"/>
        <w:jc w:val="both"/>
        <w:rPr>
          <w:rFonts w:eastAsia="Times New Roman" w:cs="Arial"/>
          <w:iCs/>
          <w:lang w:val="fr-FR"/>
        </w:rPr>
      </w:pPr>
      <w:r w:rsidRPr="008A577B">
        <w:rPr>
          <w:rFonts w:eastAsia="Times New Roman" w:cs="Arial"/>
          <w:i/>
          <w:lang w:val="fr-FR"/>
        </w:rPr>
        <w:t>Rappelant avec gratitude</w:t>
      </w:r>
      <w:r w:rsidRPr="008A577B">
        <w:rPr>
          <w:rFonts w:eastAsia="Times New Roman" w:cs="Arial"/>
          <w:iCs/>
          <w:lang w:val="fr-FR"/>
        </w:rPr>
        <w:t xml:space="preserve"> les travaux </w:t>
      </w:r>
      <w:r>
        <w:rPr>
          <w:rFonts w:eastAsia="Times New Roman" w:cs="Arial"/>
          <w:iCs/>
          <w:lang w:val="fr-FR"/>
        </w:rPr>
        <w:t>accomplis par le</w:t>
      </w:r>
      <w:r w:rsidRPr="008A577B">
        <w:rPr>
          <w:rFonts w:eastAsia="Times New Roman" w:cs="Arial"/>
          <w:iCs/>
          <w:lang w:val="fr-FR"/>
        </w:rPr>
        <w:t xml:space="preserve"> Comité de session du Conseil scientifique lors de ses 4</w:t>
      </w:r>
      <w:r w:rsidRPr="008A577B">
        <w:rPr>
          <w:rFonts w:eastAsia="Times New Roman" w:cs="Arial"/>
          <w:iCs/>
          <w:vertAlign w:val="superscript"/>
          <w:lang w:val="fr-FR"/>
        </w:rPr>
        <w:t>e</w:t>
      </w:r>
      <w:r w:rsidRPr="008A577B">
        <w:rPr>
          <w:rFonts w:eastAsia="Times New Roman" w:cs="Arial"/>
          <w:iCs/>
          <w:lang w:val="fr-FR"/>
        </w:rPr>
        <w:t>, 5</w:t>
      </w:r>
      <w:r w:rsidRPr="008A577B">
        <w:rPr>
          <w:rFonts w:eastAsia="Times New Roman" w:cs="Arial"/>
          <w:iCs/>
          <w:vertAlign w:val="superscript"/>
          <w:lang w:val="fr-FR"/>
        </w:rPr>
        <w:t>e</w:t>
      </w:r>
      <w:r w:rsidRPr="008A577B">
        <w:rPr>
          <w:rFonts w:eastAsia="Times New Roman" w:cs="Arial"/>
          <w:iCs/>
          <w:lang w:val="fr-FR"/>
        </w:rPr>
        <w:t xml:space="preserve"> </w:t>
      </w:r>
      <w:r w:rsidRPr="00AF7339">
        <w:rPr>
          <w:rFonts w:eastAsia="Times New Roman" w:cs="Arial"/>
          <w:iCs/>
          <w:strike/>
          <w:lang w:val="fr-FR"/>
        </w:rPr>
        <w:t>et</w:t>
      </w:r>
      <w:r w:rsidRPr="008A577B">
        <w:rPr>
          <w:rFonts w:eastAsia="Times New Roman" w:cs="Arial"/>
          <w:iCs/>
          <w:lang w:val="fr-FR"/>
        </w:rPr>
        <w:t xml:space="preserve"> 6</w:t>
      </w:r>
      <w:r w:rsidRPr="008A577B">
        <w:rPr>
          <w:rFonts w:eastAsia="Times New Roman" w:cs="Arial"/>
          <w:iCs/>
          <w:vertAlign w:val="superscript"/>
          <w:lang w:val="fr-FR"/>
        </w:rPr>
        <w:t>e</w:t>
      </w:r>
      <w:r w:rsidRPr="008A577B">
        <w:rPr>
          <w:rFonts w:eastAsia="Times New Roman" w:cs="Arial"/>
          <w:iCs/>
          <w:lang w:val="fr-FR"/>
        </w:rPr>
        <w:t xml:space="preserve"> </w:t>
      </w:r>
      <w:r w:rsidR="00CB1DC4">
        <w:rPr>
          <w:rFonts w:eastAsia="Times New Roman" w:cs="Arial"/>
          <w:iCs/>
          <w:u w:val="single"/>
          <w:lang w:val="fr-FR"/>
        </w:rPr>
        <w:t>, 7</w:t>
      </w:r>
      <w:r w:rsidR="00CB1DC4">
        <w:rPr>
          <w:rFonts w:eastAsia="Times New Roman" w:cs="Arial"/>
          <w:iCs/>
          <w:u w:val="single"/>
          <w:vertAlign w:val="superscript"/>
          <w:lang w:val="fr-FR"/>
        </w:rPr>
        <w:t>e</w:t>
      </w:r>
      <w:r w:rsidR="00CB1DC4">
        <w:rPr>
          <w:rFonts w:eastAsia="Times New Roman" w:cs="Arial"/>
          <w:iCs/>
          <w:u w:val="single"/>
          <w:lang w:val="fr-FR"/>
        </w:rPr>
        <w:t xml:space="preserve"> et 8</w:t>
      </w:r>
      <w:r w:rsidR="00CB1DC4">
        <w:rPr>
          <w:rFonts w:eastAsia="Times New Roman" w:cs="Arial"/>
          <w:iCs/>
          <w:u w:val="single"/>
          <w:vertAlign w:val="superscript"/>
          <w:lang w:val="fr-FR"/>
        </w:rPr>
        <w:t>e</w:t>
      </w:r>
      <w:r w:rsidR="00CB1DC4">
        <w:rPr>
          <w:rFonts w:eastAsia="Times New Roman" w:cs="Arial"/>
          <w:iCs/>
          <w:u w:val="single"/>
          <w:lang w:val="fr-FR"/>
        </w:rPr>
        <w:t xml:space="preserve"> </w:t>
      </w:r>
      <w:r w:rsidRPr="008A577B">
        <w:rPr>
          <w:rFonts w:eastAsia="Times New Roman" w:cs="Arial"/>
          <w:iCs/>
          <w:lang w:val="fr-FR"/>
        </w:rPr>
        <w:t>réunions,</w:t>
      </w:r>
    </w:p>
    <w:p w14:paraId="7FB48DE9" w14:textId="77777777" w:rsidR="00095881" w:rsidRPr="000D7FCD" w:rsidRDefault="00095881" w:rsidP="00095881">
      <w:pPr>
        <w:widowControl w:val="0"/>
        <w:autoSpaceDE w:val="0"/>
        <w:autoSpaceDN w:val="0"/>
        <w:adjustRightInd w:val="0"/>
        <w:spacing w:after="0" w:line="240" w:lineRule="auto"/>
        <w:jc w:val="both"/>
        <w:rPr>
          <w:rFonts w:eastAsia="Times New Roman" w:cs="Arial"/>
          <w:i/>
          <w:lang w:val="fr-FR"/>
        </w:rPr>
      </w:pPr>
    </w:p>
    <w:p w14:paraId="4CB5330F" w14:textId="77777777" w:rsidR="00095881" w:rsidRPr="000D7FCD" w:rsidRDefault="00095881" w:rsidP="00095881">
      <w:pPr>
        <w:widowControl w:val="0"/>
        <w:autoSpaceDE w:val="0"/>
        <w:autoSpaceDN w:val="0"/>
        <w:adjustRightInd w:val="0"/>
        <w:spacing w:after="0" w:line="240" w:lineRule="auto"/>
        <w:jc w:val="both"/>
        <w:rPr>
          <w:rFonts w:eastAsia="Times New Roman" w:cs="Arial"/>
          <w:i/>
          <w:lang w:val="fr-FR"/>
        </w:rPr>
      </w:pPr>
    </w:p>
    <w:p w14:paraId="5E749366" w14:textId="77777777" w:rsidR="00095881" w:rsidRPr="000D7FCD" w:rsidRDefault="00095881" w:rsidP="00095881">
      <w:pPr>
        <w:widowControl w:val="0"/>
        <w:autoSpaceDE w:val="0"/>
        <w:autoSpaceDN w:val="0"/>
        <w:adjustRightInd w:val="0"/>
        <w:spacing w:after="0" w:line="240" w:lineRule="auto"/>
        <w:jc w:val="center"/>
        <w:rPr>
          <w:rFonts w:eastAsia="Times New Roman" w:cs="Arial"/>
          <w:i/>
          <w:lang w:val="fr-FR"/>
        </w:rPr>
      </w:pPr>
      <w:r w:rsidRPr="000D7FCD">
        <w:rPr>
          <w:rFonts w:eastAsia="Times New Roman" w:cs="Arial"/>
          <w:i/>
          <w:lang w:val="fr-FR"/>
        </w:rPr>
        <w:t>La Conférence des Parties à la</w:t>
      </w:r>
    </w:p>
    <w:p w14:paraId="39479ECD" w14:textId="77777777" w:rsidR="00095881" w:rsidRPr="000D7FCD" w:rsidRDefault="00095881" w:rsidP="00095881">
      <w:pPr>
        <w:widowControl w:val="0"/>
        <w:autoSpaceDE w:val="0"/>
        <w:autoSpaceDN w:val="0"/>
        <w:adjustRightInd w:val="0"/>
        <w:spacing w:after="0" w:line="240" w:lineRule="auto"/>
        <w:jc w:val="center"/>
        <w:rPr>
          <w:rFonts w:eastAsia="Times New Roman" w:cs="Arial"/>
          <w:i/>
          <w:lang w:val="fr-FR"/>
        </w:rPr>
      </w:pPr>
      <w:r w:rsidRPr="000D7FCD">
        <w:rPr>
          <w:rFonts w:eastAsia="Times New Roman" w:cs="Arial"/>
          <w:i/>
          <w:lang w:val="fr-FR"/>
        </w:rPr>
        <w:t>Convention sur la conservation des espèces migratrices appartenant à la faune sauvage</w:t>
      </w:r>
    </w:p>
    <w:p w14:paraId="0BA3E3C9" w14:textId="77777777" w:rsidR="00095881" w:rsidRPr="000D7FCD" w:rsidRDefault="00095881" w:rsidP="00095881">
      <w:pPr>
        <w:widowControl w:val="0"/>
        <w:autoSpaceDE w:val="0"/>
        <w:autoSpaceDN w:val="0"/>
        <w:adjustRightInd w:val="0"/>
        <w:spacing w:after="0" w:line="240" w:lineRule="auto"/>
        <w:jc w:val="both"/>
        <w:rPr>
          <w:rFonts w:eastAsia="Times New Roman" w:cs="Arial"/>
          <w:lang w:val="fr-FR"/>
        </w:rPr>
      </w:pPr>
    </w:p>
    <w:p w14:paraId="4BD1DD72" w14:textId="77777777" w:rsidR="00095881" w:rsidRDefault="00095881" w:rsidP="00095881">
      <w:pPr>
        <w:widowControl w:val="0"/>
        <w:numPr>
          <w:ilvl w:val="0"/>
          <w:numId w:val="3"/>
        </w:numPr>
        <w:autoSpaceDE w:val="0"/>
        <w:autoSpaceDN w:val="0"/>
        <w:adjustRightInd w:val="0"/>
        <w:spacing w:after="0" w:line="240" w:lineRule="auto"/>
        <w:ind w:left="567" w:hanging="567"/>
        <w:jc w:val="both"/>
        <w:rPr>
          <w:rFonts w:eastAsia="Times New Roman" w:cs="Arial"/>
          <w:iCs/>
          <w:lang w:val="fr-FR"/>
        </w:rPr>
      </w:pPr>
      <w:r w:rsidRPr="000D7FCD">
        <w:rPr>
          <w:rFonts w:eastAsia="Times New Roman" w:cs="Arial"/>
          <w:i/>
          <w:lang w:val="fr-FR"/>
        </w:rPr>
        <w:t xml:space="preserve">Prie </w:t>
      </w:r>
      <w:r w:rsidRPr="000D7FCD">
        <w:rPr>
          <w:rFonts w:eastAsia="Times New Roman" w:cs="Arial"/>
          <w:iCs/>
          <w:lang w:val="fr-FR"/>
        </w:rPr>
        <w:t>le Conseil scientifique de tenir une liste d</w:t>
      </w:r>
      <w:r>
        <w:rPr>
          <w:rFonts w:eastAsia="Times New Roman" w:cs="Arial"/>
          <w:iCs/>
          <w:lang w:val="fr-FR"/>
        </w:rPr>
        <w:t>’</w:t>
      </w:r>
      <w:r w:rsidRPr="000D7FCD">
        <w:rPr>
          <w:rFonts w:eastAsia="Times New Roman" w:cs="Arial"/>
          <w:iCs/>
          <w:lang w:val="fr-FR"/>
        </w:rPr>
        <w:t>espèces, telle qu</w:t>
      </w:r>
      <w:r>
        <w:rPr>
          <w:rFonts w:eastAsia="Times New Roman" w:cs="Arial"/>
          <w:iCs/>
          <w:lang w:val="fr-FR"/>
        </w:rPr>
        <w:t>’</w:t>
      </w:r>
      <w:r w:rsidRPr="000D7FCD">
        <w:rPr>
          <w:rFonts w:eastAsia="Times New Roman" w:cs="Arial"/>
          <w:iCs/>
          <w:lang w:val="fr-FR"/>
        </w:rPr>
        <w:t xml:space="preserve">annexée à la présente Résolution, appartenant à des familles et des genres agrégés </w:t>
      </w:r>
      <w:r>
        <w:rPr>
          <w:rFonts w:eastAsia="Times New Roman" w:cs="Arial"/>
          <w:iCs/>
          <w:lang w:val="fr-FR"/>
        </w:rPr>
        <w:t>inclus dans</w:t>
      </w:r>
      <w:r w:rsidRPr="000D7FCD">
        <w:rPr>
          <w:rFonts w:eastAsia="Times New Roman" w:cs="Arial"/>
          <w:iCs/>
          <w:lang w:val="fr-FR"/>
        </w:rPr>
        <w:t xml:space="preserve"> l</w:t>
      </w:r>
      <w:r>
        <w:rPr>
          <w:rFonts w:eastAsia="Times New Roman" w:cs="Arial"/>
          <w:iCs/>
          <w:lang w:val="fr-FR"/>
        </w:rPr>
        <w:t>’</w:t>
      </w:r>
      <w:r w:rsidRPr="000D7FCD">
        <w:rPr>
          <w:rFonts w:eastAsia="Times New Roman" w:cs="Arial"/>
          <w:iCs/>
          <w:lang w:val="fr-FR"/>
        </w:rPr>
        <w:t xml:space="preserve">Annexe II afin de fournir </w:t>
      </w:r>
      <w:r>
        <w:rPr>
          <w:rFonts w:eastAsia="Times New Roman" w:cs="Arial"/>
          <w:iCs/>
          <w:lang w:val="fr-FR"/>
        </w:rPr>
        <w:t>des conseils</w:t>
      </w:r>
      <w:r w:rsidRPr="000D7FCD">
        <w:rPr>
          <w:rFonts w:eastAsia="Times New Roman" w:cs="Arial"/>
          <w:iCs/>
          <w:lang w:val="fr-FR"/>
        </w:rPr>
        <w:t xml:space="preserve"> aux Parties </w:t>
      </w:r>
      <w:r>
        <w:rPr>
          <w:rFonts w:eastAsia="Times New Roman" w:cs="Arial"/>
          <w:iCs/>
          <w:lang w:val="fr-FR"/>
        </w:rPr>
        <w:t>leur permettant de déterminer les</w:t>
      </w:r>
      <w:r w:rsidRPr="000D7FCD">
        <w:rPr>
          <w:rFonts w:eastAsia="Times New Roman" w:cs="Arial"/>
          <w:iCs/>
          <w:lang w:val="fr-FR"/>
        </w:rPr>
        <w:t xml:space="preserve"> espèces dont une </w:t>
      </w:r>
      <w:r>
        <w:rPr>
          <w:lang w:val="fr-FR"/>
        </w:rPr>
        <w:t>fraction</w:t>
      </w:r>
      <w:r w:rsidRPr="000D7FCD">
        <w:rPr>
          <w:lang w:val="fr-FR"/>
        </w:rPr>
        <w:t xml:space="preserve"> importante franchit cycliquement et de façon prévisible une ou plusieurs des limites de juridiction nationale et dont l</w:t>
      </w:r>
      <w:r>
        <w:rPr>
          <w:lang w:val="fr-FR"/>
        </w:rPr>
        <w:t>’</w:t>
      </w:r>
      <w:r w:rsidRPr="000D7FCD">
        <w:rPr>
          <w:lang w:val="fr-FR"/>
        </w:rPr>
        <w:t>état de conservation est défavorable</w:t>
      </w:r>
      <w:r w:rsidRPr="000D7FCD">
        <w:rPr>
          <w:rFonts w:eastAsia="Times New Roman" w:cs="Arial"/>
          <w:iCs/>
          <w:lang w:val="fr-FR"/>
        </w:rPr>
        <w:t xml:space="preserve"> ;</w:t>
      </w:r>
      <w:r>
        <w:rPr>
          <w:rFonts w:eastAsia="Times New Roman" w:cs="Arial"/>
          <w:iCs/>
          <w:lang w:val="fr-FR"/>
        </w:rPr>
        <w:t xml:space="preserve"> et</w:t>
      </w:r>
    </w:p>
    <w:p w14:paraId="406E7226" w14:textId="77777777" w:rsidR="00095881" w:rsidRDefault="00095881" w:rsidP="00095881">
      <w:pPr>
        <w:widowControl w:val="0"/>
        <w:autoSpaceDE w:val="0"/>
        <w:autoSpaceDN w:val="0"/>
        <w:adjustRightInd w:val="0"/>
        <w:spacing w:after="0" w:line="240" w:lineRule="auto"/>
        <w:ind w:left="567"/>
        <w:jc w:val="both"/>
        <w:rPr>
          <w:rFonts w:eastAsia="Times New Roman" w:cs="Arial"/>
          <w:iCs/>
          <w:lang w:val="fr-FR"/>
        </w:rPr>
      </w:pPr>
    </w:p>
    <w:p w14:paraId="3578B12C" w14:textId="1BFCC9AE" w:rsidR="008B71E2" w:rsidRPr="00095881" w:rsidRDefault="00095881" w:rsidP="00095881">
      <w:pPr>
        <w:widowControl w:val="0"/>
        <w:numPr>
          <w:ilvl w:val="0"/>
          <w:numId w:val="3"/>
        </w:numPr>
        <w:autoSpaceDE w:val="0"/>
        <w:autoSpaceDN w:val="0"/>
        <w:adjustRightInd w:val="0"/>
        <w:spacing w:after="0" w:line="240" w:lineRule="auto"/>
        <w:ind w:left="567" w:hanging="567"/>
        <w:jc w:val="both"/>
        <w:rPr>
          <w:rFonts w:eastAsia="Times New Roman" w:cs="Arial"/>
          <w:iCs/>
          <w:lang w:val="fr-FR"/>
        </w:rPr>
      </w:pPr>
      <w:r w:rsidRPr="00095881">
        <w:rPr>
          <w:rFonts w:eastAsia="Times New Roman" w:cs="Arial"/>
          <w:i/>
          <w:lang w:val="fr-FR"/>
        </w:rPr>
        <w:t>Invite</w:t>
      </w:r>
      <w:r w:rsidRPr="00095881">
        <w:rPr>
          <w:rFonts w:eastAsia="Times New Roman" w:cs="Arial"/>
          <w:iCs/>
          <w:lang w:val="fr-FR"/>
        </w:rPr>
        <w:t xml:space="preserve"> les Parties à tenir compte de la liste mentionnée au paragraphe 1, lorsqu’ils établissent par exemple leurs rapports nationaux.</w:t>
      </w:r>
    </w:p>
    <w:p w14:paraId="4A31DA07" w14:textId="77777777" w:rsidR="00095881" w:rsidRDefault="00095881" w:rsidP="00095881">
      <w:pPr>
        <w:spacing w:after="0" w:line="240" w:lineRule="auto"/>
        <w:jc w:val="both"/>
        <w:rPr>
          <w:rFonts w:eastAsia="Times New Roman" w:cs="Arial"/>
          <w:iCs/>
          <w:lang w:val="fr-FR"/>
        </w:rPr>
      </w:pPr>
    </w:p>
    <w:p w14:paraId="681DF617" w14:textId="77777777" w:rsidR="00095881" w:rsidRDefault="00095881" w:rsidP="00095881">
      <w:pPr>
        <w:spacing w:after="0" w:line="240" w:lineRule="auto"/>
        <w:jc w:val="both"/>
        <w:rPr>
          <w:lang w:val="fr-FR"/>
        </w:rPr>
        <w:sectPr w:rsidR="00095881" w:rsidSect="007C0105">
          <w:headerReference w:type="first" r:id="rId22"/>
          <w:footerReference w:type="first" r:id="rId23"/>
          <w:pgSz w:w="11906" w:h="16838" w:code="9"/>
          <w:pgMar w:top="1440" w:right="1440" w:bottom="1440" w:left="1440" w:header="568" w:footer="720" w:gutter="0"/>
          <w:cols w:space="720"/>
          <w:titlePg/>
          <w:docGrid w:linePitch="360"/>
        </w:sectPr>
      </w:pPr>
    </w:p>
    <w:p w14:paraId="48277105" w14:textId="53EC3AB0" w:rsidR="007F3B6A" w:rsidRPr="00E471AB" w:rsidRDefault="007F3B6A" w:rsidP="007F3B6A">
      <w:pPr>
        <w:spacing w:after="0" w:line="256" w:lineRule="auto"/>
        <w:jc w:val="right"/>
        <w:rPr>
          <w:rFonts w:eastAsia="Calibri" w:cs="Arial"/>
          <w:b/>
          <w:bCs/>
          <w:lang w:val="fr-FR"/>
        </w:rPr>
      </w:pPr>
      <w:r w:rsidRPr="00E471AB">
        <w:rPr>
          <w:rFonts w:eastAsia="Calibri" w:cs="Arial"/>
          <w:b/>
          <w:lang w:val="fr-FR"/>
        </w:rPr>
        <w:lastRenderedPageBreak/>
        <w:t>Annex</w:t>
      </w:r>
      <w:r w:rsidR="007A3301" w:rsidRPr="00E471AB">
        <w:rPr>
          <w:rFonts w:eastAsia="Calibri" w:cs="Arial"/>
          <w:b/>
          <w:lang w:val="fr-FR"/>
        </w:rPr>
        <w:t>e</w:t>
      </w:r>
      <w:r w:rsidRPr="00E471AB">
        <w:rPr>
          <w:rFonts w:eastAsia="Calibri" w:cs="Arial"/>
          <w:b/>
          <w:lang w:val="fr-FR"/>
        </w:rPr>
        <w:t xml:space="preserve"> </w:t>
      </w:r>
      <w:r w:rsidR="007A3301" w:rsidRPr="00E471AB">
        <w:rPr>
          <w:rFonts w:eastAsia="Calibri" w:cs="Arial"/>
          <w:b/>
          <w:lang w:val="fr-FR"/>
        </w:rPr>
        <w:t>à la</w:t>
      </w:r>
      <w:r w:rsidRPr="00E471AB">
        <w:rPr>
          <w:rFonts w:eastAsia="Calibri" w:cs="Arial"/>
          <w:b/>
          <w:lang w:val="fr-FR"/>
        </w:rPr>
        <w:t xml:space="preserve"> R</w:t>
      </w:r>
      <w:r w:rsidR="007A3301" w:rsidRPr="00E471AB">
        <w:rPr>
          <w:rFonts w:eastAsia="Calibri" w:cs="Arial"/>
          <w:b/>
          <w:lang w:val="fr-FR"/>
        </w:rPr>
        <w:t>é</w:t>
      </w:r>
      <w:r w:rsidRPr="00E471AB">
        <w:rPr>
          <w:rFonts w:eastAsia="Calibri" w:cs="Arial"/>
          <w:b/>
          <w:lang w:val="fr-FR"/>
        </w:rPr>
        <w:t>solution 14.19</w:t>
      </w:r>
    </w:p>
    <w:p w14:paraId="2C27A90E" w14:textId="77777777" w:rsidR="007F3B6A" w:rsidRPr="00E471AB" w:rsidRDefault="007F3B6A" w:rsidP="007F3B6A">
      <w:pPr>
        <w:spacing w:after="0" w:line="256" w:lineRule="auto"/>
        <w:rPr>
          <w:rFonts w:eastAsia="Calibri" w:cs="Arial"/>
          <w:b/>
          <w:bCs/>
          <w:highlight w:val="yellow"/>
          <w:lang w:val="fr-FR"/>
        </w:rPr>
      </w:pPr>
    </w:p>
    <w:p w14:paraId="6C30241E" w14:textId="77777777" w:rsidR="00D93E9B" w:rsidRPr="004A5AC5" w:rsidRDefault="007F3B6A" w:rsidP="00D93E9B">
      <w:pPr>
        <w:widowControl w:val="0"/>
        <w:suppressAutoHyphens/>
        <w:spacing w:after="120" w:line="240" w:lineRule="auto"/>
        <w:ind w:right="-39"/>
        <w:contextualSpacing/>
        <w:jc w:val="both"/>
        <w:rPr>
          <w:rFonts w:eastAsia="Times New Roman" w:cs="Arial"/>
          <w:snapToGrid w:val="0"/>
          <w:lang w:val="fr-FR"/>
        </w:rPr>
      </w:pPr>
      <w:r w:rsidRPr="00E471AB">
        <w:rPr>
          <w:rFonts w:eastAsia="Times New Roman" w:cs="Arial"/>
          <w:b/>
          <w:bCs/>
          <w:u w:val="single"/>
          <w:lang w:val="fr-FR"/>
        </w:rPr>
        <w:t>Table</w:t>
      </w:r>
      <w:r w:rsidR="00E471AB" w:rsidRPr="00E471AB">
        <w:rPr>
          <w:rFonts w:eastAsia="Times New Roman" w:cs="Arial"/>
          <w:b/>
          <w:bCs/>
          <w:u w:val="single"/>
          <w:lang w:val="fr-FR"/>
        </w:rPr>
        <w:t>au</w:t>
      </w:r>
      <w:r w:rsidRPr="00E471AB">
        <w:rPr>
          <w:rFonts w:eastAsia="Times New Roman" w:cs="Arial"/>
          <w:b/>
          <w:bCs/>
          <w:u w:val="single"/>
          <w:lang w:val="fr-FR"/>
        </w:rPr>
        <w:t xml:space="preserve"> 1:</w:t>
      </w:r>
      <w:r w:rsidRPr="00E471AB">
        <w:rPr>
          <w:rFonts w:eastAsia="Times New Roman" w:cs="Arial"/>
          <w:u w:val="single"/>
          <w:lang w:val="fr-FR"/>
        </w:rPr>
        <w:t xml:space="preserve"> </w:t>
      </w:r>
      <w:r w:rsidR="00E471AB" w:rsidRPr="00E471AB">
        <w:rPr>
          <w:rFonts w:cs="Arial"/>
          <w:lang w:val="fr-FR"/>
        </w:rPr>
        <w:t>Les espèces inscrites à l’Annexe II regroupaient les familles et genres agrégés qui ne sont pas déjà inscrits individuellement à l’Annexe</w:t>
      </w:r>
      <w:r w:rsidR="00E471AB">
        <w:rPr>
          <w:rFonts w:cs="Arial"/>
          <w:lang w:val="fr-FR"/>
        </w:rPr>
        <w:t xml:space="preserve"> I ou à l’Annexe II, dont une fraction importante franchit cycliquement et de façon prévisible une ou plusieurs des limites de juridiction nationale, et dont l’état de conservation est défavorable</w:t>
      </w:r>
      <w:r w:rsidR="00757D51">
        <w:rPr>
          <w:rFonts w:cs="Arial"/>
          <w:lang w:val="fr-FR"/>
        </w:rPr>
        <w:t xml:space="preserve">. </w:t>
      </w:r>
      <w:r w:rsidR="00D93E9B" w:rsidRPr="004A5AC5">
        <w:rPr>
          <w:rFonts w:eastAsia="Times New Roman" w:cs="Arial"/>
          <w:snapToGrid w:val="0"/>
          <w:u w:val="single"/>
          <w:lang w:val="fr-FR"/>
        </w:rPr>
        <w:t xml:space="preserve">Les espèces sont présentées par ordre de priorité, triées d’abord en fonction du risque d’extinction [en danger critique (CR) – score 4, en danger (EN) – score 3, vulnérable (VU) – score 2, quasi menacée (NT) – score 1] puis, au sein de chaque groupe, en fonction de la probabilité de collaboration dans le cadre de la CMS : espèce présente régulièrement dans deux États Parties ou plus (score 4), présente dans un État Partie, mais aussi dans des États non-Parties (score 3), largement présente dans des États non-Parties, mais occasionnellement dans des États Parties (score 2), uniquement présente dans des États non-Parties (score 1). Le total représente 95 espèces (sur 770 espèces qui appartiennent aux </w:t>
      </w:r>
      <w:r w:rsidR="00D93E9B" w:rsidRPr="004A5AC5">
        <w:rPr>
          <w:rFonts w:eastAsia="Times New Roman" w:cs="Arial"/>
          <w:u w:val="single"/>
          <w:lang w:val="fr-FR"/>
        </w:rPr>
        <w:t>familles et genres agrégés inscrits à l’Annexe II, mais qui ne sont pas déjà inscrites individuellement à l’Annexe I ou à l’Annexe II</w:t>
      </w:r>
      <w:r w:rsidR="00D93E9B" w:rsidRPr="004A5AC5">
        <w:rPr>
          <w:rFonts w:eastAsia="Times New Roman" w:cs="Arial"/>
          <w:snapToGrid w:val="0"/>
          <w:u w:val="single"/>
          <w:lang w:val="fr-FR"/>
        </w:rPr>
        <w:t>, et répondent aux critères en matière de déplacement de la CMS), y compris 1 espèce dans la catégorie CR, 7 espèces dans la catégorie EN, 33 espèces dans la catégorie VU et 54 espèces dans la catégorie NT.</w:t>
      </w:r>
    </w:p>
    <w:p w14:paraId="2F25AB48" w14:textId="77777777" w:rsidR="007F3B6A" w:rsidRPr="00D93E9B" w:rsidRDefault="007F3B6A" w:rsidP="007F3B6A">
      <w:pPr>
        <w:widowControl w:val="0"/>
        <w:suppressAutoHyphens/>
        <w:spacing w:line="240" w:lineRule="auto"/>
        <w:contextualSpacing/>
        <w:jc w:val="both"/>
        <w:rPr>
          <w:rFonts w:eastAsia="Times New Roman" w:cs="Arial"/>
          <w:snapToGrid w:val="0"/>
          <w:lang w:val="fr-FR"/>
        </w:rPr>
      </w:pPr>
    </w:p>
    <w:tbl>
      <w:tblPr>
        <w:tblW w:w="14915" w:type="dxa"/>
        <w:tblInd w:w="-30" w:type="dxa"/>
        <w:tblLayout w:type="fixed"/>
        <w:tblLook w:val="04A0" w:firstRow="1" w:lastRow="0" w:firstColumn="1" w:lastColumn="0" w:noHBand="0" w:noVBand="1"/>
      </w:tblPr>
      <w:tblGrid>
        <w:gridCol w:w="1873"/>
        <w:gridCol w:w="1965"/>
        <w:gridCol w:w="2004"/>
        <w:gridCol w:w="1413"/>
        <w:gridCol w:w="6526"/>
        <w:gridCol w:w="1134"/>
      </w:tblGrid>
      <w:tr w:rsidR="00A84BAE" w:rsidRPr="00A75F04" w14:paraId="532003EB" w14:textId="77777777" w:rsidTr="00033DBE">
        <w:trPr>
          <w:cantSplit/>
          <w:tblHeader/>
        </w:trPr>
        <w:tc>
          <w:tcPr>
            <w:tcW w:w="1873" w:type="dxa"/>
            <w:tcBorders>
              <w:top w:val="nil"/>
              <w:left w:val="nil"/>
              <w:bottom w:val="single" w:sz="4" w:space="0" w:color="auto"/>
              <w:right w:val="nil"/>
            </w:tcBorders>
            <w:vAlign w:val="center"/>
            <w:hideMark/>
          </w:tcPr>
          <w:p w14:paraId="5328C35E" w14:textId="0F78F11C" w:rsidR="00A84BAE" w:rsidRPr="00A75F04" w:rsidRDefault="00A84BAE" w:rsidP="00033DBE">
            <w:pPr>
              <w:suppressAutoHyphens/>
              <w:autoSpaceDE w:val="0"/>
              <w:autoSpaceDN w:val="0"/>
              <w:adjustRightInd w:val="0"/>
              <w:spacing w:before="40" w:after="40" w:line="240" w:lineRule="auto"/>
              <w:ind w:right="102"/>
              <w:rPr>
                <w:rFonts w:eastAsia="Calibri" w:cs="Arial"/>
                <w:b/>
                <w:bCs/>
                <w:color w:val="000000"/>
                <w:sz w:val="20"/>
                <w:szCs w:val="20"/>
                <w:lang w:val="en-AU"/>
              </w:rPr>
            </w:pPr>
            <w:r w:rsidRPr="00A75F04">
              <w:rPr>
                <w:rFonts w:eastAsia="Calibri" w:cs="Arial"/>
                <w:b/>
                <w:bCs/>
                <w:color w:val="000000"/>
                <w:sz w:val="20"/>
                <w:szCs w:val="20"/>
              </w:rPr>
              <w:t>Famille</w:t>
            </w:r>
          </w:p>
        </w:tc>
        <w:tc>
          <w:tcPr>
            <w:tcW w:w="1965" w:type="dxa"/>
            <w:tcBorders>
              <w:top w:val="nil"/>
              <w:left w:val="nil"/>
              <w:bottom w:val="single" w:sz="4" w:space="0" w:color="auto"/>
              <w:right w:val="nil"/>
            </w:tcBorders>
            <w:vAlign w:val="center"/>
            <w:hideMark/>
          </w:tcPr>
          <w:p w14:paraId="5DDBE1A9" w14:textId="4053D658" w:rsidR="00A84BAE" w:rsidRPr="00A75F04" w:rsidRDefault="00A84BAE" w:rsidP="00033DBE">
            <w:pPr>
              <w:suppressAutoHyphens/>
              <w:autoSpaceDE w:val="0"/>
              <w:autoSpaceDN w:val="0"/>
              <w:adjustRightInd w:val="0"/>
              <w:spacing w:before="40" w:after="40" w:line="240" w:lineRule="auto"/>
              <w:ind w:right="102"/>
              <w:rPr>
                <w:rFonts w:eastAsia="Calibri" w:cs="Arial"/>
                <w:b/>
                <w:bCs/>
                <w:color w:val="000000"/>
                <w:sz w:val="20"/>
                <w:szCs w:val="20"/>
                <w:lang w:val="en-AU"/>
              </w:rPr>
            </w:pPr>
            <w:r w:rsidRPr="00A75F04">
              <w:rPr>
                <w:rFonts w:cs="Arial"/>
                <w:b/>
                <w:sz w:val="20"/>
                <w:szCs w:val="20"/>
                <w:lang w:val="fr-FR"/>
              </w:rPr>
              <w:t xml:space="preserve">Nom </w:t>
            </w:r>
            <w:r w:rsidRPr="00A75F04">
              <w:rPr>
                <w:rFonts w:cs="Arial"/>
                <w:b/>
                <w:bCs/>
                <w:sz w:val="20"/>
                <w:szCs w:val="20"/>
                <w:lang w:val="fr-FR"/>
              </w:rPr>
              <w:t>commun</w:t>
            </w:r>
          </w:p>
        </w:tc>
        <w:tc>
          <w:tcPr>
            <w:tcW w:w="2004" w:type="dxa"/>
            <w:tcBorders>
              <w:top w:val="nil"/>
              <w:left w:val="nil"/>
              <w:bottom w:val="single" w:sz="4" w:space="0" w:color="auto"/>
              <w:right w:val="nil"/>
            </w:tcBorders>
            <w:vAlign w:val="center"/>
            <w:hideMark/>
          </w:tcPr>
          <w:p w14:paraId="576CFB8A" w14:textId="630A1362" w:rsidR="00A84BAE" w:rsidRPr="00A75F04" w:rsidRDefault="00A84BAE" w:rsidP="00033DBE">
            <w:pPr>
              <w:suppressAutoHyphens/>
              <w:autoSpaceDE w:val="0"/>
              <w:autoSpaceDN w:val="0"/>
              <w:adjustRightInd w:val="0"/>
              <w:spacing w:before="40" w:after="40" w:line="240" w:lineRule="auto"/>
              <w:ind w:right="102"/>
              <w:rPr>
                <w:rFonts w:eastAsia="Calibri" w:cs="Arial"/>
                <w:b/>
                <w:bCs/>
                <w:color w:val="000000"/>
                <w:sz w:val="20"/>
                <w:szCs w:val="20"/>
                <w:lang w:val="en-AU"/>
              </w:rPr>
            </w:pPr>
            <w:r w:rsidRPr="00A75F04">
              <w:rPr>
                <w:rFonts w:cs="Arial"/>
                <w:b/>
                <w:bCs/>
                <w:sz w:val="20"/>
                <w:szCs w:val="20"/>
                <w:lang w:val="fr-FR"/>
              </w:rPr>
              <w:t>Nom scientifique</w:t>
            </w:r>
          </w:p>
        </w:tc>
        <w:tc>
          <w:tcPr>
            <w:tcW w:w="1413" w:type="dxa"/>
            <w:tcBorders>
              <w:top w:val="nil"/>
              <w:left w:val="nil"/>
              <w:bottom w:val="single" w:sz="4" w:space="0" w:color="auto"/>
              <w:right w:val="nil"/>
            </w:tcBorders>
            <w:vAlign w:val="center"/>
            <w:hideMark/>
          </w:tcPr>
          <w:p w14:paraId="0AFAD399" w14:textId="7CDEC146" w:rsidR="00A84BAE" w:rsidRPr="00A75F04" w:rsidRDefault="00A84BAE" w:rsidP="00A75F04">
            <w:pPr>
              <w:suppressAutoHyphens/>
              <w:autoSpaceDE w:val="0"/>
              <w:autoSpaceDN w:val="0"/>
              <w:adjustRightInd w:val="0"/>
              <w:spacing w:before="40" w:after="40" w:line="240" w:lineRule="auto"/>
              <w:ind w:right="26"/>
              <w:rPr>
                <w:rFonts w:eastAsia="Calibri" w:cs="Arial"/>
                <w:b/>
                <w:bCs/>
                <w:color w:val="000000"/>
                <w:sz w:val="20"/>
                <w:szCs w:val="20"/>
                <w:lang w:val="fr-FR"/>
              </w:rPr>
            </w:pPr>
            <w:r w:rsidRPr="00A75F04">
              <w:rPr>
                <w:rFonts w:cs="Arial"/>
                <w:b/>
                <w:bCs/>
                <w:sz w:val="20"/>
                <w:szCs w:val="20"/>
                <w:lang w:val="fr-FR"/>
              </w:rPr>
              <w:t xml:space="preserve">Classement </w:t>
            </w:r>
            <w:r w:rsidR="00F23592" w:rsidRPr="00A75F04">
              <w:rPr>
                <w:rFonts w:cs="Arial"/>
                <w:b/>
                <w:bCs/>
                <w:sz w:val="20"/>
                <w:szCs w:val="20"/>
                <w:lang w:val="fr-FR"/>
              </w:rPr>
              <w:t>2024</w:t>
            </w:r>
            <w:r w:rsidRPr="00A75F04">
              <w:rPr>
                <w:rFonts w:cs="Arial"/>
                <w:b/>
                <w:bCs/>
                <w:sz w:val="20"/>
                <w:szCs w:val="20"/>
                <w:lang w:val="fr-FR"/>
              </w:rPr>
              <w:t xml:space="preserve">sur la Liste rouge de l’UICN </w:t>
            </w:r>
          </w:p>
        </w:tc>
        <w:tc>
          <w:tcPr>
            <w:tcW w:w="6526" w:type="dxa"/>
            <w:tcBorders>
              <w:top w:val="nil"/>
              <w:left w:val="nil"/>
              <w:bottom w:val="single" w:sz="4" w:space="0" w:color="auto"/>
              <w:right w:val="nil"/>
            </w:tcBorders>
            <w:vAlign w:val="center"/>
            <w:hideMark/>
          </w:tcPr>
          <w:p w14:paraId="53944EBA" w14:textId="77777777" w:rsidR="00A84BAE" w:rsidRPr="00A75F04" w:rsidRDefault="00A84BAE" w:rsidP="00033DBE">
            <w:pPr>
              <w:suppressAutoHyphens/>
              <w:autoSpaceDE w:val="0"/>
              <w:autoSpaceDN w:val="0"/>
              <w:adjustRightInd w:val="0"/>
              <w:spacing w:before="40" w:after="40" w:line="240" w:lineRule="auto"/>
              <w:ind w:right="102"/>
              <w:rPr>
                <w:rFonts w:eastAsia="Calibri" w:cs="Arial"/>
                <w:b/>
                <w:bCs/>
                <w:color w:val="000000"/>
                <w:sz w:val="20"/>
                <w:szCs w:val="20"/>
                <w:lang w:val="en-AU"/>
              </w:rPr>
            </w:pPr>
            <w:r w:rsidRPr="00A75F04">
              <w:rPr>
                <w:rFonts w:eastAsia="Calibri" w:cs="Arial"/>
                <w:b/>
                <w:bCs/>
                <w:sz w:val="20"/>
                <w:szCs w:val="20"/>
              </w:rPr>
              <w:t>Notes</w:t>
            </w:r>
          </w:p>
        </w:tc>
        <w:tc>
          <w:tcPr>
            <w:tcW w:w="1134" w:type="dxa"/>
            <w:tcBorders>
              <w:top w:val="nil"/>
              <w:left w:val="nil"/>
              <w:bottom w:val="single" w:sz="4" w:space="0" w:color="auto"/>
              <w:right w:val="nil"/>
            </w:tcBorders>
            <w:vAlign w:val="center"/>
            <w:hideMark/>
          </w:tcPr>
          <w:p w14:paraId="7B9D0D9C" w14:textId="2B29EF45" w:rsidR="00A84BAE" w:rsidRPr="00A75F04" w:rsidRDefault="004928EB" w:rsidP="00033DBE">
            <w:pPr>
              <w:suppressAutoHyphens/>
              <w:autoSpaceDE w:val="0"/>
              <w:autoSpaceDN w:val="0"/>
              <w:adjustRightInd w:val="0"/>
              <w:spacing w:before="40" w:after="40" w:line="240" w:lineRule="auto"/>
              <w:ind w:right="102"/>
              <w:rPr>
                <w:rFonts w:eastAsia="Calibri" w:cs="Arial"/>
                <w:b/>
                <w:bCs/>
                <w:color w:val="000000"/>
                <w:sz w:val="20"/>
                <w:szCs w:val="20"/>
                <w:lang w:val="en-AU"/>
              </w:rPr>
            </w:pPr>
            <w:r w:rsidRPr="00A75F04">
              <w:rPr>
                <w:rFonts w:eastAsia="Calibri" w:cs="Arial"/>
                <w:b/>
                <w:bCs/>
                <w:color w:val="000000"/>
                <w:sz w:val="20"/>
                <w:szCs w:val="20"/>
              </w:rPr>
              <w:t xml:space="preserve">Score de </w:t>
            </w:r>
            <w:proofErr w:type="spellStart"/>
            <w:r w:rsidRPr="00A75F04">
              <w:rPr>
                <w:rFonts w:eastAsia="Calibri" w:cs="Arial"/>
                <w:b/>
                <w:bCs/>
                <w:color w:val="000000"/>
                <w:sz w:val="20"/>
                <w:szCs w:val="20"/>
              </w:rPr>
              <w:t>priorité</w:t>
            </w:r>
            <w:proofErr w:type="spellEnd"/>
          </w:p>
        </w:tc>
      </w:tr>
      <w:tr w:rsidR="007F3B6A" w:rsidRPr="00A75F04" w14:paraId="70C7029E" w14:textId="77777777" w:rsidTr="00033DBE">
        <w:trPr>
          <w:cantSplit/>
        </w:trPr>
        <w:tc>
          <w:tcPr>
            <w:tcW w:w="1873" w:type="dxa"/>
            <w:vAlign w:val="center"/>
            <w:hideMark/>
          </w:tcPr>
          <w:p w14:paraId="0E433E18" w14:textId="77777777" w:rsidR="007F3B6A" w:rsidRPr="00A75F04" w:rsidRDefault="007F3B6A" w:rsidP="00033DBE">
            <w:pPr>
              <w:suppressAutoHyphens/>
              <w:autoSpaceDE w:val="0"/>
              <w:autoSpaceDN w:val="0"/>
              <w:adjustRightInd w:val="0"/>
              <w:spacing w:before="40" w:after="40" w:line="240" w:lineRule="auto"/>
              <w:ind w:right="102"/>
              <w:rPr>
                <w:rFonts w:eastAsia="Calibri" w:cs="Arial"/>
                <w:strike/>
                <w:color w:val="000000"/>
                <w:sz w:val="20"/>
                <w:szCs w:val="20"/>
                <w:lang w:val="en-AU"/>
              </w:rPr>
            </w:pPr>
            <w:r w:rsidRPr="00A75F04">
              <w:rPr>
                <w:rFonts w:eastAsia="Calibri" w:cs="Arial"/>
                <w:color w:val="000000"/>
                <w:sz w:val="20"/>
                <w:szCs w:val="20"/>
              </w:rPr>
              <w:t>Anatidae</w:t>
            </w:r>
          </w:p>
        </w:tc>
        <w:tc>
          <w:tcPr>
            <w:tcW w:w="1965" w:type="dxa"/>
            <w:vAlign w:val="center"/>
            <w:hideMark/>
          </w:tcPr>
          <w:p w14:paraId="44B1CB87" w14:textId="207E6C02" w:rsidR="007F3B6A" w:rsidRPr="00A75F04" w:rsidRDefault="00830BD7" w:rsidP="00033DBE">
            <w:pPr>
              <w:suppressAutoHyphens/>
              <w:autoSpaceDE w:val="0"/>
              <w:autoSpaceDN w:val="0"/>
              <w:adjustRightInd w:val="0"/>
              <w:spacing w:before="40" w:after="40" w:line="240" w:lineRule="auto"/>
              <w:ind w:right="102"/>
              <w:rPr>
                <w:rFonts w:eastAsia="Calibri" w:cs="Arial"/>
                <w:strike/>
                <w:color w:val="000000"/>
                <w:sz w:val="20"/>
                <w:szCs w:val="20"/>
                <w:lang w:val="en-AU"/>
              </w:rPr>
            </w:pPr>
            <w:r w:rsidRPr="00A75F04">
              <w:rPr>
                <w:rFonts w:cs="Arial"/>
                <w:sz w:val="20"/>
                <w:szCs w:val="20"/>
                <w:lang w:val="fr-FR"/>
              </w:rPr>
              <w:t>Canard à ailes blanches</w:t>
            </w:r>
          </w:p>
        </w:tc>
        <w:tc>
          <w:tcPr>
            <w:tcW w:w="2004" w:type="dxa"/>
            <w:vAlign w:val="center"/>
            <w:hideMark/>
          </w:tcPr>
          <w:p w14:paraId="73D9C558" w14:textId="77777777" w:rsidR="007F3B6A" w:rsidRPr="00A75F04" w:rsidRDefault="007F3B6A" w:rsidP="00033DBE">
            <w:pPr>
              <w:suppressAutoHyphens/>
              <w:autoSpaceDE w:val="0"/>
              <w:autoSpaceDN w:val="0"/>
              <w:adjustRightInd w:val="0"/>
              <w:spacing w:before="40" w:after="40" w:line="240" w:lineRule="auto"/>
              <w:ind w:right="102"/>
              <w:rPr>
                <w:rFonts w:eastAsia="Calibri" w:cs="Arial"/>
                <w:i/>
                <w:iCs/>
                <w:strike/>
                <w:color w:val="000000"/>
                <w:sz w:val="20"/>
                <w:szCs w:val="20"/>
                <w:lang w:val="en-AU"/>
              </w:rPr>
            </w:pPr>
            <w:proofErr w:type="spellStart"/>
            <w:r w:rsidRPr="00A75F04">
              <w:rPr>
                <w:rFonts w:eastAsia="Calibri" w:cs="Arial"/>
                <w:i/>
                <w:iCs/>
                <w:color w:val="000000"/>
                <w:sz w:val="20"/>
                <w:szCs w:val="20"/>
              </w:rPr>
              <w:t>Asarcornis</w:t>
            </w:r>
            <w:proofErr w:type="spellEnd"/>
            <w:r w:rsidRPr="00A75F04">
              <w:rPr>
                <w:rFonts w:eastAsia="Calibri" w:cs="Arial"/>
                <w:i/>
                <w:iCs/>
                <w:color w:val="000000"/>
                <w:sz w:val="20"/>
                <w:szCs w:val="20"/>
              </w:rPr>
              <w:t xml:space="preserve"> </w:t>
            </w:r>
            <w:proofErr w:type="spellStart"/>
            <w:r w:rsidRPr="00A75F04">
              <w:rPr>
                <w:rFonts w:eastAsia="Calibri" w:cs="Arial"/>
                <w:i/>
                <w:iCs/>
                <w:color w:val="000000"/>
                <w:sz w:val="20"/>
                <w:szCs w:val="20"/>
              </w:rPr>
              <w:t>scutulata</w:t>
            </w:r>
            <w:proofErr w:type="spellEnd"/>
          </w:p>
        </w:tc>
        <w:tc>
          <w:tcPr>
            <w:tcW w:w="1413" w:type="dxa"/>
            <w:vAlign w:val="center"/>
            <w:hideMark/>
          </w:tcPr>
          <w:p w14:paraId="0474AFDE" w14:textId="77777777" w:rsidR="007F3B6A" w:rsidRPr="00A75F04" w:rsidRDefault="007F3B6A" w:rsidP="00033DBE">
            <w:pPr>
              <w:suppressAutoHyphens/>
              <w:autoSpaceDE w:val="0"/>
              <w:autoSpaceDN w:val="0"/>
              <w:adjustRightInd w:val="0"/>
              <w:spacing w:before="40" w:after="40" w:line="240" w:lineRule="auto"/>
              <w:ind w:right="102"/>
              <w:jc w:val="center"/>
              <w:rPr>
                <w:rFonts w:eastAsia="Calibri" w:cs="Arial"/>
                <w:b/>
                <w:bCs/>
                <w:strike/>
                <w:color w:val="000000"/>
                <w:sz w:val="20"/>
                <w:szCs w:val="20"/>
                <w:lang w:val="en-AU"/>
              </w:rPr>
            </w:pPr>
            <w:r w:rsidRPr="00A75F04">
              <w:rPr>
                <w:rFonts w:eastAsia="Calibri" w:cs="Arial"/>
                <w:strike/>
                <w:sz w:val="20"/>
                <w:szCs w:val="20"/>
              </w:rPr>
              <w:t>EN</w:t>
            </w:r>
            <w:r w:rsidRPr="00A75F04">
              <w:rPr>
                <w:rFonts w:eastAsia="Calibri" w:cs="Arial"/>
                <w:sz w:val="20"/>
                <w:szCs w:val="20"/>
                <w:u w:val="single"/>
              </w:rPr>
              <w:t>CR</w:t>
            </w:r>
          </w:p>
        </w:tc>
        <w:tc>
          <w:tcPr>
            <w:tcW w:w="6526" w:type="dxa"/>
            <w:vAlign w:val="center"/>
            <w:hideMark/>
          </w:tcPr>
          <w:p w14:paraId="0B8B8489" w14:textId="0CAEFBE9" w:rsidR="007F3B6A" w:rsidRPr="00A75F04" w:rsidRDefault="00DB4596" w:rsidP="00033DBE">
            <w:pPr>
              <w:suppressAutoHyphens/>
              <w:autoSpaceDE w:val="0"/>
              <w:autoSpaceDN w:val="0"/>
              <w:adjustRightInd w:val="0"/>
              <w:spacing w:before="40" w:after="40" w:line="240" w:lineRule="auto"/>
              <w:ind w:right="102"/>
              <w:jc w:val="both"/>
              <w:rPr>
                <w:rFonts w:eastAsia="Calibri" w:cs="Arial"/>
                <w:strike/>
                <w:color w:val="000000"/>
                <w:sz w:val="20"/>
                <w:szCs w:val="20"/>
                <w:lang w:val="fr-FR"/>
              </w:rPr>
            </w:pPr>
            <w:r w:rsidRPr="00A75F04">
              <w:rPr>
                <w:rFonts w:cs="Arial"/>
                <w:sz w:val="20"/>
                <w:szCs w:val="20"/>
                <w:lang w:val="fr-FR"/>
              </w:rPr>
              <w:t>Sédentaire/résident : les mêmes sites de reproduction sont régulièrement occupés à chaque saison ; est toutefois modérément nomade en dehors de la saison de reproduction ; les individus parcourent généralement moins de 100 km, mais pas dans la même direction. Satisfait aux critères en matière de déplacement de la CMS.</w:t>
            </w:r>
            <w:r w:rsidR="00287D99" w:rsidRPr="00A75F04">
              <w:rPr>
                <w:rFonts w:eastAsia="Calibri" w:cs="Arial"/>
                <w:sz w:val="20"/>
                <w:szCs w:val="20"/>
                <w:lang w:val="fr-FR"/>
              </w:rPr>
              <w:t xml:space="preserve"> </w:t>
            </w:r>
            <w:r w:rsidR="00112D00" w:rsidRPr="00A75F04">
              <w:rPr>
                <w:rFonts w:eastAsia="Calibri" w:cs="Arial"/>
                <w:sz w:val="20"/>
                <w:szCs w:val="20"/>
                <w:u w:val="single"/>
                <w:lang w:val="fr-FR"/>
              </w:rPr>
              <w:t>Également répertorié dans l'</w:t>
            </w:r>
            <w:r w:rsidR="000066C4" w:rsidRPr="00A75F04">
              <w:rPr>
                <w:rFonts w:eastAsia="Calibri" w:cs="Arial"/>
                <w:sz w:val="20"/>
                <w:szCs w:val="20"/>
                <w:u w:val="single"/>
                <w:lang w:val="fr-FR"/>
              </w:rPr>
              <w:t>A</w:t>
            </w:r>
            <w:r w:rsidR="00112D00" w:rsidRPr="00A75F04">
              <w:rPr>
                <w:rFonts w:eastAsia="Calibri" w:cs="Arial"/>
                <w:sz w:val="20"/>
                <w:szCs w:val="20"/>
                <w:u w:val="single"/>
                <w:lang w:val="fr-FR"/>
              </w:rPr>
              <w:t>nnexe I de la CITES</w:t>
            </w:r>
            <w:r w:rsidR="000066C4" w:rsidRPr="00A75F04">
              <w:rPr>
                <w:rFonts w:eastAsia="Calibri" w:cs="Arial"/>
                <w:sz w:val="20"/>
                <w:szCs w:val="20"/>
                <w:u w:val="single"/>
                <w:lang w:val="fr-FR"/>
              </w:rPr>
              <w:t>.</w:t>
            </w:r>
          </w:p>
        </w:tc>
        <w:tc>
          <w:tcPr>
            <w:tcW w:w="1134" w:type="dxa"/>
            <w:vAlign w:val="center"/>
            <w:hideMark/>
          </w:tcPr>
          <w:p w14:paraId="026827AE" w14:textId="77777777" w:rsidR="007F3B6A" w:rsidRPr="00A75F04" w:rsidRDefault="007F3B6A" w:rsidP="00033DBE">
            <w:pPr>
              <w:suppressAutoHyphens/>
              <w:autoSpaceDE w:val="0"/>
              <w:autoSpaceDN w:val="0"/>
              <w:adjustRightInd w:val="0"/>
              <w:spacing w:before="40" w:after="40" w:line="240" w:lineRule="auto"/>
              <w:ind w:right="102"/>
              <w:jc w:val="center"/>
              <w:rPr>
                <w:rFonts w:eastAsia="Calibri" w:cs="Arial"/>
                <w:strike/>
                <w:sz w:val="20"/>
                <w:szCs w:val="20"/>
              </w:rPr>
            </w:pPr>
            <w:r w:rsidRPr="00A75F04">
              <w:rPr>
                <w:rFonts w:eastAsia="Calibri" w:cs="Arial"/>
                <w:color w:val="000000"/>
                <w:sz w:val="20"/>
                <w:szCs w:val="20"/>
              </w:rPr>
              <w:t>4.4</w:t>
            </w:r>
          </w:p>
        </w:tc>
      </w:tr>
      <w:tr w:rsidR="007F3B6A" w:rsidRPr="00A75F04" w14:paraId="65B678A5" w14:textId="77777777" w:rsidTr="00033DBE">
        <w:trPr>
          <w:cantSplit/>
        </w:trPr>
        <w:tc>
          <w:tcPr>
            <w:tcW w:w="1873" w:type="dxa"/>
            <w:vAlign w:val="center"/>
            <w:hideMark/>
          </w:tcPr>
          <w:p w14:paraId="1DBC6163" w14:textId="77777777" w:rsidR="007F3B6A" w:rsidRPr="00A75F04" w:rsidRDefault="007F3B6A" w:rsidP="00033DBE">
            <w:pPr>
              <w:suppressAutoHyphens/>
              <w:autoSpaceDE w:val="0"/>
              <w:autoSpaceDN w:val="0"/>
              <w:adjustRightInd w:val="0"/>
              <w:spacing w:before="40" w:after="40" w:line="240" w:lineRule="auto"/>
              <w:ind w:right="102"/>
              <w:rPr>
                <w:rFonts w:eastAsia="Calibri" w:cs="Arial"/>
                <w:color w:val="000000"/>
                <w:sz w:val="20"/>
                <w:szCs w:val="20"/>
                <w:u w:val="single"/>
                <w:lang w:val="en-AU"/>
              </w:rPr>
            </w:pPr>
            <w:r w:rsidRPr="00A75F04">
              <w:rPr>
                <w:rFonts w:eastAsia="Calibri" w:cs="Arial"/>
                <w:color w:val="000000"/>
                <w:sz w:val="20"/>
                <w:szCs w:val="20"/>
                <w:u w:val="single"/>
              </w:rPr>
              <w:t>Charadriidae</w:t>
            </w:r>
          </w:p>
        </w:tc>
        <w:tc>
          <w:tcPr>
            <w:tcW w:w="1965" w:type="dxa"/>
            <w:vAlign w:val="center"/>
            <w:hideMark/>
          </w:tcPr>
          <w:p w14:paraId="5EF0D26D" w14:textId="67801BAF" w:rsidR="007F3B6A" w:rsidRPr="00A75F04" w:rsidRDefault="008D6466" w:rsidP="00033DBE">
            <w:pPr>
              <w:suppressAutoHyphens/>
              <w:autoSpaceDE w:val="0"/>
              <w:autoSpaceDN w:val="0"/>
              <w:adjustRightInd w:val="0"/>
              <w:spacing w:before="40" w:after="40" w:line="240" w:lineRule="auto"/>
              <w:ind w:right="102"/>
              <w:rPr>
                <w:rFonts w:eastAsia="Calibri" w:cs="Arial"/>
                <w:color w:val="000000"/>
                <w:sz w:val="20"/>
                <w:szCs w:val="20"/>
                <w:u w:val="single"/>
                <w:lang w:val="en-AU"/>
              </w:rPr>
            </w:pPr>
            <w:r w:rsidRPr="004A5AC5">
              <w:rPr>
                <w:rFonts w:eastAsia="Calibri" w:cs="Arial"/>
                <w:color w:val="000000"/>
                <w:sz w:val="20"/>
                <w:szCs w:val="20"/>
                <w:u w:val="single"/>
                <w:lang w:val="fr-FR"/>
              </w:rPr>
              <w:t>Pluvier de Mongolie</w:t>
            </w:r>
          </w:p>
        </w:tc>
        <w:tc>
          <w:tcPr>
            <w:tcW w:w="2004" w:type="dxa"/>
            <w:vAlign w:val="center"/>
            <w:hideMark/>
          </w:tcPr>
          <w:p w14:paraId="57C59A08" w14:textId="77777777" w:rsidR="007F3B6A" w:rsidRPr="00A75F04" w:rsidRDefault="007F3B6A" w:rsidP="00033DBE">
            <w:pPr>
              <w:suppressAutoHyphens/>
              <w:autoSpaceDE w:val="0"/>
              <w:autoSpaceDN w:val="0"/>
              <w:adjustRightInd w:val="0"/>
              <w:spacing w:before="40" w:after="40" w:line="240" w:lineRule="auto"/>
              <w:ind w:right="102"/>
              <w:rPr>
                <w:rFonts w:eastAsia="Calibri" w:cs="Arial"/>
                <w:i/>
                <w:iCs/>
                <w:color w:val="000000"/>
                <w:sz w:val="20"/>
                <w:szCs w:val="20"/>
                <w:u w:val="single"/>
                <w:lang w:val="en-AU"/>
              </w:rPr>
            </w:pPr>
            <w:r w:rsidRPr="00A75F04">
              <w:rPr>
                <w:rFonts w:eastAsia="Calibri" w:cs="Arial"/>
                <w:i/>
                <w:iCs/>
                <w:color w:val="000000"/>
                <w:sz w:val="20"/>
                <w:szCs w:val="20"/>
                <w:u w:val="single"/>
              </w:rPr>
              <w:t xml:space="preserve">Charadrius </w:t>
            </w:r>
            <w:proofErr w:type="spellStart"/>
            <w:r w:rsidRPr="00A75F04">
              <w:rPr>
                <w:rFonts w:eastAsia="Calibri" w:cs="Arial"/>
                <w:i/>
                <w:iCs/>
                <w:color w:val="000000"/>
                <w:sz w:val="20"/>
                <w:szCs w:val="20"/>
                <w:u w:val="single"/>
              </w:rPr>
              <w:t>mongolus</w:t>
            </w:r>
            <w:proofErr w:type="spellEnd"/>
          </w:p>
        </w:tc>
        <w:tc>
          <w:tcPr>
            <w:tcW w:w="1413" w:type="dxa"/>
            <w:vAlign w:val="center"/>
            <w:hideMark/>
          </w:tcPr>
          <w:p w14:paraId="52B2F71A" w14:textId="77777777" w:rsidR="007F3B6A" w:rsidRPr="00A75F04" w:rsidRDefault="007F3B6A" w:rsidP="00033DBE">
            <w:pPr>
              <w:suppressAutoHyphens/>
              <w:autoSpaceDE w:val="0"/>
              <w:autoSpaceDN w:val="0"/>
              <w:adjustRightInd w:val="0"/>
              <w:spacing w:before="40" w:after="40" w:line="240" w:lineRule="auto"/>
              <w:ind w:right="102"/>
              <w:jc w:val="center"/>
              <w:rPr>
                <w:rFonts w:eastAsia="Calibri" w:cs="Arial"/>
                <w:color w:val="000000"/>
                <w:sz w:val="20"/>
                <w:szCs w:val="20"/>
                <w:u w:val="single"/>
                <w:lang w:val="en-AU"/>
              </w:rPr>
            </w:pPr>
            <w:r w:rsidRPr="00A75F04">
              <w:rPr>
                <w:rFonts w:eastAsia="Calibri" w:cs="Arial"/>
                <w:sz w:val="20"/>
                <w:szCs w:val="20"/>
                <w:u w:val="single"/>
              </w:rPr>
              <w:t>EN</w:t>
            </w:r>
          </w:p>
        </w:tc>
        <w:tc>
          <w:tcPr>
            <w:tcW w:w="6526" w:type="dxa"/>
            <w:vAlign w:val="center"/>
            <w:hideMark/>
          </w:tcPr>
          <w:p w14:paraId="36BE8440" w14:textId="221A986B" w:rsidR="007F3B6A" w:rsidRPr="00A75F04" w:rsidRDefault="00AB2B8C" w:rsidP="00033DBE">
            <w:pPr>
              <w:suppressAutoHyphens/>
              <w:autoSpaceDE w:val="0"/>
              <w:autoSpaceDN w:val="0"/>
              <w:adjustRightInd w:val="0"/>
              <w:spacing w:before="40" w:after="40" w:line="240" w:lineRule="auto"/>
              <w:ind w:right="102"/>
              <w:jc w:val="both"/>
              <w:rPr>
                <w:rFonts w:eastAsia="Calibri" w:cs="Arial"/>
                <w:color w:val="000000"/>
                <w:sz w:val="20"/>
                <w:szCs w:val="20"/>
                <w:u w:val="single"/>
                <w:lang w:val="en-AU"/>
              </w:rPr>
            </w:pPr>
            <w:r w:rsidRPr="004A5AC5">
              <w:rPr>
                <w:rFonts w:eastAsia="Calibri" w:cs="Arial"/>
                <w:sz w:val="20"/>
                <w:szCs w:val="20"/>
                <w:u w:val="single"/>
                <w:lang w:val="fr-FR"/>
              </w:rPr>
              <w:t xml:space="preserve">Migrateur total : les mêmes sites de reproduction et de non-reproduction sont régulièrement occupés à chaque saison ; les individus parcourent généralement plus de 1 000 km dans le sens nord-sud. Satisfait aux critères en matière de déplacement de la CMS. </w:t>
            </w:r>
            <w:r w:rsidR="00E837C8">
              <w:rPr>
                <w:rFonts w:eastAsia="Calibri" w:cs="Arial"/>
                <w:sz w:val="20"/>
                <w:szCs w:val="20"/>
                <w:u w:val="single"/>
                <w:lang w:val="fr-FR"/>
              </w:rPr>
              <w:t>É</w:t>
            </w:r>
            <w:r w:rsidRPr="004A5AC5">
              <w:rPr>
                <w:rFonts w:eastAsia="Calibri" w:cs="Arial"/>
                <w:sz w:val="20"/>
                <w:szCs w:val="20"/>
                <w:u w:val="single"/>
                <w:lang w:val="fr-FR"/>
              </w:rPr>
              <w:t xml:space="preserve">galement </w:t>
            </w:r>
            <w:r w:rsidR="00E837C8">
              <w:rPr>
                <w:rFonts w:eastAsia="Calibri" w:cs="Arial"/>
                <w:sz w:val="20"/>
                <w:szCs w:val="20"/>
                <w:u w:val="single"/>
                <w:lang w:val="fr-FR"/>
              </w:rPr>
              <w:t xml:space="preserve">répertorié </w:t>
            </w:r>
            <w:r w:rsidR="00DE0AF7">
              <w:rPr>
                <w:rFonts w:eastAsia="Calibri" w:cs="Arial"/>
                <w:sz w:val="20"/>
                <w:szCs w:val="20"/>
                <w:u w:val="single"/>
                <w:lang w:val="fr-FR"/>
              </w:rPr>
              <w:t>à</w:t>
            </w:r>
            <w:r w:rsidRPr="004A5AC5">
              <w:rPr>
                <w:rFonts w:eastAsia="Calibri" w:cs="Arial"/>
                <w:sz w:val="20"/>
                <w:szCs w:val="20"/>
                <w:u w:val="single"/>
                <w:lang w:val="fr-FR"/>
              </w:rPr>
              <w:t xml:space="preserve"> l’AEWA</w:t>
            </w:r>
            <w:r>
              <w:rPr>
                <w:rFonts w:eastAsia="Calibri" w:cs="Arial"/>
                <w:sz w:val="20"/>
                <w:szCs w:val="20"/>
                <w:u w:val="single"/>
                <w:lang w:val="fr-FR"/>
              </w:rPr>
              <w:t>.</w:t>
            </w:r>
          </w:p>
        </w:tc>
        <w:tc>
          <w:tcPr>
            <w:tcW w:w="1134" w:type="dxa"/>
            <w:vAlign w:val="center"/>
            <w:hideMark/>
          </w:tcPr>
          <w:p w14:paraId="45E462FE" w14:textId="77777777" w:rsidR="007F3B6A" w:rsidRPr="00A75F04" w:rsidRDefault="007F3B6A" w:rsidP="00033DBE">
            <w:pPr>
              <w:suppressAutoHyphens/>
              <w:autoSpaceDE w:val="0"/>
              <w:autoSpaceDN w:val="0"/>
              <w:adjustRightInd w:val="0"/>
              <w:spacing w:before="40" w:after="40" w:line="240" w:lineRule="auto"/>
              <w:ind w:right="102"/>
              <w:jc w:val="center"/>
              <w:rPr>
                <w:rFonts w:eastAsia="Calibri" w:cs="Arial"/>
                <w:sz w:val="20"/>
                <w:szCs w:val="20"/>
                <w:u w:val="single"/>
              </w:rPr>
            </w:pPr>
            <w:r w:rsidRPr="00A75F04">
              <w:rPr>
                <w:rFonts w:eastAsia="Calibri" w:cs="Arial"/>
                <w:color w:val="000000"/>
                <w:sz w:val="20"/>
                <w:szCs w:val="20"/>
                <w:u w:val="single"/>
              </w:rPr>
              <w:t>3.4</w:t>
            </w:r>
          </w:p>
        </w:tc>
      </w:tr>
      <w:tr w:rsidR="007F3B6A" w:rsidRPr="00A75F04" w14:paraId="5BD27D7F" w14:textId="77777777" w:rsidTr="00033DBE">
        <w:trPr>
          <w:cantSplit/>
        </w:trPr>
        <w:tc>
          <w:tcPr>
            <w:tcW w:w="1873" w:type="dxa"/>
            <w:vAlign w:val="center"/>
            <w:hideMark/>
          </w:tcPr>
          <w:p w14:paraId="243F51FF" w14:textId="77777777" w:rsidR="007F3B6A" w:rsidRPr="00A75F04" w:rsidRDefault="007F3B6A" w:rsidP="00033DBE">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lastRenderedPageBreak/>
              <w:t>Accipitridae</w:t>
            </w:r>
          </w:p>
        </w:tc>
        <w:tc>
          <w:tcPr>
            <w:tcW w:w="1965" w:type="dxa"/>
            <w:vAlign w:val="center"/>
            <w:hideMark/>
          </w:tcPr>
          <w:p w14:paraId="2C396760" w14:textId="72EC06F0" w:rsidR="007F3B6A" w:rsidRPr="00A75F04" w:rsidRDefault="007F3B6A" w:rsidP="00033DBE">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Bateleur</w:t>
            </w:r>
            <w:r w:rsidR="000F4D88" w:rsidRPr="00A75F04">
              <w:rPr>
                <w:rFonts w:eastAsia="Calibri" w:cs="Arial"/>
                <w:color w:val="000000"/>
                <w:sz w:val="20"/>
                <w:szCs w:val="20"/>
              </w:rPr>
              <w:t xml:space="preserve"> des </w:t>
            </w:r>
            <w:proofErr w:type="spellStart"/>
            <w:r w:rsidR="000F4D88" w:rsidRPr="00A75F04">
              <w:rPr>
                <w:rFonts w:eastAsia="Calibri" w:cs="Arial"/>
                <w:color w:val="000000"/>
                <w:sz w:val="20"/>
                <w:szCs w:val="20"/>
              </w:rPr>
              <w:t>savanes</w:t>
            </w:r>
            <w:proofErr w:type="spellEnd"/>
          </w:p>
        </w:tc>
        <w:tc>
          <w:tcPr>
            <w:tcW w:w="2004" w:type="dxa"/>
            <w:vAlign w:val="center"/>
            <w:hideMark/>
          </w:tcPr>
          <w:p w14:paraId="313F8925" w14:textId="77777777" w:rsidR="007F3B6A" w:rsidRPr="00A75F04" w:rsidRDefault="007F3B6A" w:rsidP="00033DBE">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Terathopius</w:t>
            </w:r>
            <w:proofErr w:type="spellEnd"/>
            <w:r w:rsidRPr="00A75F04">
              <w:rPr>
                <w:rFonts w:eastAsia="Calibri" w:cs="Arial"/>
                <w:i/>
                <w:iCs/>
                <w:color w:val="000000"/>
                <w:sz w:val="20"/>
                <w:szCs w:val="20"/>
              </w:rPr>
              <w:t xml:space="preserve"> </w:t>
            </w:r>
            <w:proofErr w:type="spellStart"/>
            <w:r w:rsidRPr="00A75F04">
              <w:rPr>
                <w:rFonts w:eastAsia="Calibri" w:cs="Arial"/>
                <w:i/>
                <w:iCs/>
                <w:color w:val="000000"/>
                <w:sz w:val="20"/>
                <w:szCs w:val="20"/>
              </w:rPr>
              <w:t>ecaudatus</w:t>
            </w:r>
            <w:proofErr w:type="spellEnd"/>
          </w:p>
        </w:tc>
        <w:tc>
          <w:tcPr>
            <w:tcW w:w="1413" w:type="dxa"/>
            <w:vAlign w:val="center"/>
            <w:hideMark/>
          </w:tcPr>
          <w:p w14:paraId="6D7D1DEA" w14:textId="77777777" w:rsidR="007F3B6A" w:rsidRPr="00A75F04" w:rsidRDefault="007F3B6A" w:rsidP="00033DBE">
            <w:pPr>
              <w:suppressAutoHyphens/>
              <w:autoSpaceDE w:val="0"/>
              <w:autoSpaceDN w:val="0"/>
              <w:adjustRightInd w:val="0"/>
              <w:spacing w:before="40" w:after="40" w:line="240" w:lineRule="auto"/>
              <w:ind w:right="102"/>
              <w:jc w:val="center"/>
              <w:rPr>
                <w:rFonts w:eastAsia="Calibri" w:cs="Arial"/>
                <w:color w:val="000000"/>
                <w:sz w:val="20"/>
                <w:szCs w:val="20"/>
                <w:lang w:val="en-AU"/>
              </w:rPr>
            </w:pPr>
            <w:r w:rsidRPr="00A75F04">
              <w:rPr>
                <w:rFonts w:eastAsia="Calibri" w:cs="Arial"/>
                <w:sz w:val="20"/>
                <w:szCs w:val="20"/>
              </w:rPr>
              <w:t>EN</w:t>
            </w:r>
          </w:p>
        </w:tc>
        <w:tc>
          <w:tcPr>
            <w:tcW w:w="6526" w:type="dxa"/>
            <w:vAlign w:val="center"/>
            <w:hideMark/>
          </w:tcPr>
          <w:p w14:paraId="73F1932A" w14:textId="3B7AF86D" w:rsidR="007F3B6A" w:rsidRPr="00A75F04" w:rsidRDefault="00BF6914" w:rsidP="00033DBE">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partiel : déplacement de l'aire de répartition après la reproduction ; les mêmes sites de reproduction et de non-reproduction sont régulièrement occupés à chaque saison ; les individus parcourent généralement entre 100 et 1 000 km dans le sens nord-sud ; les individus immatures peuvent migrer au-delà de l'aire de répartition normale des adultes avant d’y revenir pour se reproduire ; au moins une sous-population distincte de la voie de migration est considérée comme sédentaire. Satisfait aux critères en matière de déplacement de la CMS.</w:t>
            </w:r>
            <w:r w:rsidR="007F3B6A" w:rsidRPr="00A75F04">
              <w:rPr>
                <w:rFonts w:eastAsia="Calibri" w:cs="Arial"/>
                <w:sz w:val="20"/>
                <w:szCs w:val="20"/>
                <w:lang w:val="fr-FR"/>
              </w:rPr>
              <w:t xml:space="preserve"> </w:t>
            </w:r>
            <w:r w:rsidR="00992C63" w:rsidRPr="00A75F04">
              <w:rPr>
                <w:rFonts w:eastAsia="Calibri" w:cs="Arial"/>
                <w:sz w:val="20"/>
                <w:szCs w:val="20"/>
                <w:u w:val="single"/>
                <w:lang w:val="fr-FR"/>
              </w:rPr>
              <w:t>Également répertorié dans l'Annexe II de la CITES.</w:t>
            </w:r>
          </w:p>
        </w:tc>
        <w:tc>
          <w:tcPr>
            <w:tcW w:w="1134" w:type="dxa"/>
            <w:vAlign w:val="center"/>
            <w:hideMark/>
          </w:tcPr>
          <w:p w14:paraId="15A7A786" w14:textId="77777777" w:rsidR="007F3B6A" w:rsidRPr="00A75F04" w:rsidRDefault="007F3B6A" w:rsidP="00033DBE">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3.4</w:t>
            </w:r>
          </w:p>
        </w:tc>
      </w:tr>
      <w:tr w:rsidR="007F3B6A" w:rsidRPr="00A75F04" w14:paraId="4CC8CF7B" w14:textId="77777777" w:rsidTr="00033DBE">
        <w:trPr>
          <w:cantSplit/>
        </w:trPr>
        <w:tc>
          <w:tcPr>
            <w:tcW w:w="1873" w:type="dxa"/>
            <w:vAlign w:val="center"/>
            <w:hideMark/>
          </w:tcPr>
          <w:p w14:paraId="3525455B" w14:textId="77777777" w:rsidR="007F3B6A" w:rsidRPr="00A75F04" w:rsidRDefault="007F3B6A" w:rsidP="00033DBE">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Accipitridae</w:t>
            </w:r>
          </w:p>
        </w:tc>
        <w:tc>
          <w:tcPr>
            <w:tcW w:w="1965" w:type="dxa"/>
            <w:vAlign w:val="center"/>
            <w:hideMark/>
          </w:tcPr>
          <w:p w14:paraId="71E29430" w14:textId="7317F7C2" w:rsidR="007F3B6A" w:rsidRPr="00A75F04" w:rsidRDefault="00AB2F58" w:rsidP="00033DBE">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Busard maure</w:t>
            </w:r>
          </w:p>
        </w:tc>
        <w:tc>
          <w:tcPr>
            <w:tcW w:w="2004" w:type="dxa"/>
            <w:vAlign w:val="center"/>
            <w:hideMark/>
          </w:tcPr>
          <w:p w14:paraId="1C5BF75E" w14:textId="77777777" w:rsidR="007F3B6A" w:rsidRPr="00A75F04" w:rsidRDefault="007F3B6A" w:rsidP="00033DBE">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 xml:space="preserve">Circus </w:t>
            </w:r>
            <w:proofErr w:type="spellStart"/>
            <w:r w:rsidRPr="00A75F04">
              <w:rPr>
                <w:rFonts w:eastAsia="Calibri" w:cs="Arial"/>
                <w:i/>
                <w:iCs/>
                <w:color w:val="000000"/>
                <w:sz w:val="20"/>
                <w:szCs w:val="20"/>
              </w:rPr>
              <w:t>maurus</w:t>
            </w:r>
            <w:proofErr w:type="spellEnd"/>
          </w:p>
        </w:tc>
        <w:tc>
          <w:tcPr>
            <w:tcW w:w="1413" w:type="dxa"/>
            <w:vAlign w:val="center"/>
            <w:hideMark/>
          </w:tcPr>
          <w:p w14:paraId="0F2D836E" w14:textId="77777777" w:rsidR="007F3B6A" w:rsidRPr="00A75F04" w:rsidRDefault="007F3B6A" w:rsidP="00033DBE">
            <w:pPr>
              <w:suppressAutoHyphens/>
              <w:autoSpaceDE w:val="0"/>
              <w:autoSpaceDN w:val="0"/>
              <w:adjustRightInd w:val="0"/>
              <w:spacing w:before="40" w:after="40" w:line="240" w:lineRule="auto"/>
              <w:ind w:right="102"/>
              <w:jc w:val="center"/>
              <w:rPr>
                <w:rFonts w:eastAsia="Calibri" w:cs="Arial"/>
                <w:color w:val="000000"/>
                <w:sz w:val="20"/>
                <w:szCs w:val="20"/>
                <w:lang w:val="en-AU"/>
              </w:rPr>
            </w:pPr>
            <w:r w:rsidRPr="00A75F04">
              <w:rPr>
                <w:rFonts w:eastAsia="Calibri" w:cs="Arial"/>
                <w:sz w:val="20"/>
                <w:szCs w:val="20"/>
              </w:rPr>
              <w:t>EN</w:t>
            </w:r>
          </w:p>
        </w:tc>
        <w:tc>
          <w:tcPr>
            <w:tcW w:w="6526" w:type="dxa"/>
            <w:vAlign w:val="center"/>
            <w:hideMark/>
          </w:tcPr>
          <w:p w14:paraId="6017C1DD" w14:textId="7D7CCE8E" w:rsidR="007F3B6A" w:rsidRPr="00A75F04" w:rsidRDefault="00A90A1D" w:rsidP="00033DBE">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partiel : déplacement important de l'aire de répartition après la reproduction ; les mêmes sites de reproduction sont régulièrement occupés à chaque saison ; sont toutefois modérément nomades en dehors de la saison de reproduction ; les individus parcourent généralement plus de 1 000 km dans le sens nord-sud ; quittent parfois l'aire de répartition normale en nombre significatif ; au moins une sous-population distincte de la voie de migration est considérée comme sédentaire. Satisfait aux critères en matière de déplacement de la CMS.</w:t>
            </w:r>
            <w:r w:rsidR="007F3B6A" w:rsidRPr="00A75F04">
              <w:rPr>
                <w:rFonts w:eastAsia="Calibri" w:cs="Arial"/>
                <w:sz w:val="20"/>
                <w:szCs w:val="20"/>
                <w:lang w:val="fr-FR"/>
              </w:rPr>
              <w:t xml:space="preserve"> </w:t>
            </w:r>
            <w:r w:rsidR="00033DBE" w:rsidRPr="00A75F04">
              <w:rPr>
                <w:rFonts w:eastAsia="Calibri" w:cs="Arial"/>
                <w:sz w:val="20"/>
                <w:szCs w:val="20"/>
                <w:u w:val="single"/>
                <w:lang w:val="fr-FR"/>
              </w:rPr>
              <w:t xml:space="preserve">Également répertorié dans le </w:t>
            </w:r>
            <w:proofErr w:type="spellStart"/>
            <w:r w:rsidR="00033DBE" w:rsidRPr="00A75F04">
              <w:rPr>
                <w:rFonts w:eastAsia="Calibri" w:cs="Arial"/>
                <w:sz w:val="20"/>
                <w:szCs w:val="20"/>
                <w:u w:val="single"/>
                <w:lang w:val="fr-FR"/>
              </w:rPr>
              <w:t>MdE</w:t>
            </w:r>
            <w:proofErr w:type="spellEnd"/>
            <w:r w:rsidR="00033DBE" w:rsidRPr="00A75F04">
              <w:rPr>
                <w:rFonts w:eastAsia="Calibri" w:cs="Arial"/>
                <w:sz w:val="20"/>
                <w:szCs w:val="20"/>
                <w:u w:val="single"/>
                <w:lang w:val="fr-FR"/>
              </w:rPr>
              <w:t xml:space="preserve"> Rapaces et l’annexe II de la CITES</w:t>
            </w:r>
          </w:p>
        </w:tc>
        <w:tc>
          <w:tcPr>
            <w:tcW w:w="1134" w:type="dxa"/>
            <w:vAlign w:val="center"/>
            <w:hideMark/>
          </w:tcPr>
          <w:p w14:paraId="0A753040" w14:textId="77777777" w:rsidR="007F3B6A" w:rsidRPr="00A75F04" w:rsidRDefault="007F3B6A" w:rsidP="00033DBE">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3.4</w:t>
            </w:r>
          </w:p>
        </w:tc>
      </w:tr>
      <w:tr w:rsidR="007F3B6A" w:rsidRPr="00A75F04" w14:paraId="76FD005C" w14:textId="77777777" w:rsidTr="00033DBE">
        <w:trPr>
          <w:cantSplit/>
        </w:trPr>
        <w:tc>
          <w:tcPr>
            <w:tcW w:w="1873" w:type="dxa"/>
            <w:vAlign w:val="center"/>
            <w:hideMark/>
          </w:tcPr>
          <w:p w14:paraId="4ECC7F6B" w14:textId="77777777" w:rsidR="007F3B6A" w:rsidRPr="00A75F04" w:rsidRDefault="007F3B6A" w:rsidP="00033DBE">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Oriolidae</w:t>
            </w:r>
          </w:p>
        </w:tc>
        <w:tc>
          <w:tcPr>
            <w:tcW w:w="1965" w:type="dxa"/>
            <w:vAlign w:val="center"/>
            <w:hideMark/>
          </w:tcPr>
          <w:p w14:paraId="16410EA1" w14:textId="1CBDFF35" w:rsidR="007F3B6A" w:rsidRPr="00A75F04" w:rsidRDefault="00794E06" w:rsidP="00033DBE">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Loriot argenté</w:t>
            </w:r>
          </w:p>
        </w:tc>
        <w:tc>
          <w:tcPr>
            <w:tcW w:w="2004" w:type="dxa"/>
            <w:vAlign w:val="center"/>
            <w:hideMark/>
          </w:tcPr>
          <w:p w14:paraId="58DAF966" w14:textId="77777777" w:rsidR="007F3B6A" w:rsidRPr="00A75F04" w:rsidRDefault="007F3B6A" w:rsidP="00033DBE">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 xml:space="preserve">Oriolus </w:t>
            </w:r>
            <w:proofErr w:type="spellStart"/>
            <w:r w:rsidRPr="00A75F04">
              <w:rPr>
                <w:rFonts w:eastAsia="Calibri" w:cs="Arial"/>
                <w:i/>
                <w:iCs/>
                <w:color w:val="000000"/>
                <w:sz w:val="20"/>
                <w:szCs w:val="20"/>
              </w:rPr>
              <w:t>mellianus</w:t>
            </w:r>
            <w:proofErr w:type="spellEnd"/>
          </w:p>
        </w:tc>
        <w:tc>
          <w:tcPr>
            <w:tcW w:w="1413" w:type="dxa"/>
            <w:vAlign w:val="center"/>
            <w:hideMark/>
          </w:tcPr>
          <w:p w14:paraId="639E9FC2" w14:textId="77777777" w:rsidR="007F3B6A" w:rsidRPr="00A75F04" w:rsidRDefault="007F3B6A" w:rsidP="00033DBE">
            <w:pPr>
              <w:suppressAutoHyphens/>
              <w:autoSpaceDE w:val="0"/>
              <w:autoSpaceDN w:val="0"/>
              <w:adjustRightInd w:val="0"/>
              <w:spacing w:before="40" w:after="40" w:line="240" w:lineRule="auto"/>
              <w:ind w:right="102"/>
              <w:jc w:val="center"/>
              <w:rPr>
                <w:rFonts w:eastAsia="Calibri" w:cs="Arial"/>
                <w:color w:val="000000"/>
                <w:sz w:val="20"/>
                <w:szCs w:val="20"/>
                <w:lang w:val="en-AU"/>
              </w:rPr>
            </w:pPr>
            <w:r w:rsidRPr="00A75F04">
              <w:rPr>
                <w:rFonts w:eastAsia="Calibri" w:cs="Arial"/>
                <w:sz w:val="20"/>
                <w:szCs w:val="20"/>
              </w:rPr>
              <w:t>EN</w:t>
            </w:r>
          </w:p>
        </w:tc>
        <w:tc>
          <w:tcPr>
            <w:tcW w:w="6526" w:type="dxa"/>
            <w:vAlign w:val="center"/>
            <w:hideMark/>
          </w:tcPr>
          <w:p w14:paraId="5763D048" w14:textId="2490A8AA" w:rsidR="007F3B6A" w:rsidRPr="00A75F04" w:rsidRDefault="008353A6" w:rsidP="00033DBE">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vAlign w:val="center"/>
            <w:hideMark/>
          </w:tcPr>
          <w:p w14:paraId="2B3A4F32" w14:textId="77777777" w:rsidR="007F3B6A" w:rsidRPr="00A75F04" w:rsidRDefault="007F3B6A" w:rsidP="00033DBE">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3.2</w:t>
            </w:r>
          </w:p>
        </w:tc>
      </w:tr>
      <w:tr w:rsidR="007F3B6A" w:rsidRPr="00A75F04" w14:paraId="39E5787C" w14:textId="77777777" w:rsidTr="00033DBE">
        <w:trPr>
          <w:cantSplit/>
        </w:trPr>
        <w:tc>
          <w:tcPr>
            <w:tcW w:w="1873" w:type="dxa"/>
            <w:vAlign w:val="center"/>
            <w:hideMark/>
          </w:tcPr>
          <w:p w14:paraId="6303C966" w14:textId="77777777" w:rsidR="007F3B6A" w:rsidRPr="00A75F04" w:rsidRDefault="007F3B6A" w:rsidP="00033DBE">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Anatidae</w:t>
            </w:r>
          </w:p>
        </w:tc>
        <w:tc>
          <w:tcPr>
            <w:tcW w:w="1965" w:type="dxa"/>
            <w:vAlign w:val="center"/>
            <w:hideMark/>
          </w:tcPr>
          <w:p w14:paraId="23523130" w14:textId="43E861E0" w:rsidR="007F3B6A" w:rsidRPr="00A75F04" w:rsidRDefault="000D40A1" w:rsidP="00033DBE">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Harle de Chine</w:t>
            </w:r>
          </w:p>
        </w:tc>
        <w:tc>
          <w:tcPr>
            <w:tcW w:w="2004" w:type="dxa"/>
            <w:vAlign w:val="center"/>
            <w:hideMark/>
          </w:tcPr>
          <w:p w14:paraId="2335BDD4" w14:textId="77777777" w:rsidR="007F3B6A" w:rsidRPr="00A75F04" w:rsidRDefault="007F3B6A" w:rsidP="00033DBE">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Mergus</w:t>
            </w:r>
            <w:proofErr w:type="spellEnd"/>
            <w:r w:rsidRPr="00A75F04">
              <w:rPr>
                <w:rFonts w:eastAsia="Calibri" w:cs="Arial"/>
                <w:i/>
                <w:iCs/>
                <w:color w:val="000000"/>
                <w:sz w:val="20"/>
                <w:szCs w:val="20"/>
              </w:rPr>
              <w:t xml:space="preserve"> </w:t>
            </w:r>
            <w:proofErr w:type="spellStart"/>
            <w:r w:rsidRPr="00A75F04">
              <w:rPr>
                <w:rFonts w:eastAsia="Calibri" w:cs="Arial"/>
                <w:i/>
                <w:iCs/>
                <w:color w:val="000000"/>
                <w:sz w:val="20"/>
                <w:szCs w:val="20"/>
              </w:rPr>
              <w:t>squamatus</w:t>
            </w:r>
            <w:proofErr w:type="spellEnd"/>
          </w:p>
        </w:tc>
        <w:tc>
          <w:tcPr>
            <w:tcW w:w="1413" w:type="dxa"/>
            <w:vAlign w:val="center"/>
            <w:hideMark/>
          </w:tcPr>
          <w:p w14:paraId="5FC03B1D" w14:textId="77777777" w:rsidR="007F3B6A" w:rsidRPr="00A75F04" w:rsidRDefault="007F3B6A" w:rsidP="00033DBE">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EN</w:t>
            </w:r>
          </w:p>
        </w:tc>
        <w:tc>
          <w:tcPr>
            <w:tcW w:w="6526" w:type="dxa"/>
            <w:vAlign w:val="center"/>
            <w:hideMark/>
          </w:tcPr>
          <w:p w14:paraId="6CA8C437" w14:textId="347099FE" w:rsidR="007F3B6A" w:rsidRPr="00A75F04" w:rsidRDefault="00F31CF8" w:rsidP="00033DBE">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total : les mêmes sites de reproduction et de non-reproduction sont régulièrement occupés à chaque saison ; les individus parcourent généralement entre 100 et 1 000 km dans le sens nord-sud. Satisfait aux critères en matière de déplacement de la CMS.</w:t>
            </w:r>
          </w:p>
        </w:tc>
        <w:tc>
          <w:tcPr>
            <w:tcW w:w="1134" w:type="dxa"/>
            <w:vAlign w:val="center"/>
            <w:hideMark/>
          </w:tcPr>
          <w:p w14:paraId="217C556A" w14:textId="77777777" w:rsidR="007F3B6A" w:rsidRPr="00A75F04" w:rsidRDefault="007F3B6A" w:rsidP="00033DBE">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3.1</w:t>
            </w:r>
          </w:p>
        </w:tc>
      </w:tr>
      <w:tr w:rsidR="007F3B6A" w:rsidRPr="00A75F04" w14:paraId="20B4369E" w14:textId="77777777" w:rsidTr="00033DBE">
        <w:trPr>
          <w:cantSplit/>
        </w:trPr>
        <w:tc>
          <w:tcPr>
            <w:tcW w:w="1873" w:type="dxa"/>
            <w:vAlign w:val="center"/>
            <w:hideMark/>
          </w:tcPr>
          <w:p w14:paraId="334BF0A2" w14:textId="77777777" w:rsidR="007F3B6A" w:rsidRPr="00A75F04" w:rsidRDefault="007F3B6A" w:rsidP="00033DBE">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Gruidae</w:t>
            </w:r>
          </w:p>
        </w:tc>
        <w:tc>
          <w:tcPr>
            <w:tcW w:w="1965" w:type="dxa"/>
            <w:vAlign w:val="center"/>
            <w:hideMark/>
          </w:tcPr>
          <w:p w14:paraId="035B4A8D" w14:textId="789AFB92" w:rsidR="007F3B6A" w:rsidRPr="00A75F04" w:rsidRDefault="001471C9" w:rsidP="00033DBE">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Grue blanche d'Amérique</w:t>
            </w:r>
          </w:p>
        </w:tc>
        <w:tc>
          <w:tcPr>
            <w:tcW w:w="2004" w:type="dxa"/>
            <w:vAlign w:val="center"/>
            <w:hideMark/>
          </w:tcPr>
          <w:p w14:paraId="6047B293" w14:textId="77777777" w:rsidR="007F3B6A" w:rsidRPr="00A75F04" w:rsidRDefault="007F3B6A" w:rsidP="00033DBE">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Grus americana</w:t>
            </w:r>
          </w:p>
        </w:tc>
        <w:tc>
          <w:tcPr>
            <w:tcW w:w="1413" w:type="dxa"/>
            <w:vAlign w:val="center"/>
            <w:hideMark/>
          </w:tcPr>
          <w:p w14:paraId="399AA9D0" w14:textId="77777777" w:rsidR="007F3B6A" w:rsidRPr="00A75F04" w:rsidRDefault="007F3B6A" w:rsidP="00033DBE">
            <w:pPr>
              <w:suppressAutoHyphens/>
              <w:autoSpaceDE w:val="0"/>
              <w:autoSpaceDN w:val="0"/>
              <w:adjustRightInd w:val="0"/>
              <w:spacing w:before="40" w:after="40" w:line="240" w:lineRule="auto"/>
              <w:ind w:right="102"/>
              <w:jc w:val="center"/>
              <w:rPr>
                <w:rFonts w:eastAsia="Calibri" w:cs="Arial"/>
                <w:color w:val="000000"/>
                <w:sz w:val="20"/>
                <w:szCs w:val="20"/>
                <w:lang w:val="en-AU"/>
              </w:rPr>
            </w:pPr>
            <w:r w:rsidRPr="00A75F04">
              <w:rPr>
                <w:rFonts w:eastAsia="Calibri" w:cs="Arial"/>
                <w:sz w:val="20"/>
                <w:szCs w:val="20"/>
              </w:rPr>
              <w:t>EN</w:t>
            </w:r>
          </w:p>
        </w:tc>
        <w:tc>
          <w:tcPr>
            <w:tcW w:w="6526" w:type="dxa"/>
            <w:vAlign w:val="center"/>
            <w:hideMark/>
          </w:tcPr>
          <w:p w14:paraId="7D71666D" w14:textId="33A0B9BC" w:rsidR="007F3B6A" w:rsidRPr="00A75F04" w:rsidRDefault="00AA744E" w:rsidP="00033DBE">
            <w:pPr>
              <w:suppressAutoHyphens/>
              <w:autoSpaceDE w:val="0"/>
              <w:autoSpaceDN w:val="0"/>
              <w:adjustRightInd w:val="0"/>
              <w:spacing w:before="40" w:after="40" w:line="240" w:lineRule="auto"/>
              <w:ind w:right="102"/>
              <w:jc w:val="both"/>
              <w:rPr>
                <w:rFonts w:eastAsia="Calibri" w:cs="Arial"/>
                <w:color w:val="000000"/>
                <w:sz w:val="20"/>
                <w:szCs w:val="20"/>
                <w:lang w:val="en-AU"/>
              </w:rPr>
            </w:pPr>
            <w:r w:rsidRPr="00A75F04">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r w:rsidR="007F3B6A" w:rsidRPr="00A75F04">
              <w:rPr>
                <w:rFonts w:eastAsia="Calibri" w:cs="Arial"/>
                <w:sz w:val="20"/>
                <w:szCs w:val="20"/>
                <w:lang w:val="fr-FR"/>
              </w:rPr>
              <w:t xml:space="preserve"> </w:t>
            </w:r>
            <w:r w:rsidRPr="00A75F04">
              <w:rPr>
                <w:rFonts w:eastAsia="Calibri" w:cs="Arial"/>
                <w:sz w:val="20"/>
                <w:szCs w:val="20"/>
                <w:u w:val="single"/>
                <w:lang w:val="fr-FR"/>
              </w:rPr>
              <w:t>Également répertorié dans l'Annexe I de la CITES.</w:t>
            </w:r>
          </w:p>
        </w:tc>
        <w:tc>
          <w:tcPr>
            <w:tcW w:w="1134" w:type="dxa"/>
            <w:vAlign w:val="center"/>
            <w:hideMark/>
          </w:tcPr>
          <w:p w14:paraId="027369F3" w14:textId="77777777" w:rsidR="007F3B6A" w:rsidRPr="00A75F04" w:rsidRDefault="007F3B6A" w:rsidP="00033DBE">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3.1</w:t>
            </w:r>
          </w:p>
        </w:tc>
      </w:tr>
      <w:tr w:rsidR="007F3B6A" w:rsidRPr="00A75F04" w14:paraId="458A04F9" w14:textId="77777777" w:rsidTr="00033DBE">
        <w:trPr>
          <w:cantSplit/>
        </w:trPr>
        <w:tc>
          <w:tcPr>
            <w:tcW w:w="1873" w:type="dxa"/>
            <w:vAlign w:val="center"/>
            <w:hideMark/>
          </w:tcPr>
          <w:p w14:paraId="3CA00CBD" w14:textId="77777777" w:rsidR="007F3B6A" w:rsidRPr="00A75F04" w:rsidRDefault="007F3B6A" w:rsidP="00033DBE">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lastRenderedPageBreak/>
              <w:t>Muscicapidae</w:t>
            </w:r>
          </w:p>
        </w:tc>
        <w:tc>
          <w:tcPr>
            <w:tcW w:w="1965" w:type="dxa"/>
            <w:vAlign w:val="center"/>
            <w:hideMark/>
          </w:tcPr>
          <w:p w14:paraId="6315881F" w14:textId="30FAD88C" w:rsidR="007F3B6A" w:rsidRPr="00A75F04" w:rsidRDefault="00900160" w:rsidP="00033DBE">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Rossignol à tête rousse</w:t>
            </w:r>
          </w:p>
        </w:tc>
        <w:tc>
          <w:tcPr>
            <w:tcW w:w="2004" w:type="dxa"/>
            <w:vAlign w:val="center"/>
            <w:hideMark/>
          </w:tcPr>
          <w:p w14:paraId="4C1408D1" w14:textId="77777777" w:rsidR="007F3B6A" w:rsidRPr="00A75F04" w:rsidRDefault="007F3B6A" w:rsidP="00033DBE">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Larvivora</w:t>
            </w:r>
            <w:proofErr w:type="spellEnd"/>
            <w:r w:rsidRPr="00A75F04">
              <w:rPr>
                <w:rFonts w:eastAsia="Calibri" w:cs="Arial"/>
                <w:i/>
                <w:iCs/>
                <w:color w:val="000000"/>
                <w:sz w:val="20"/>
                <w:szCs w:val="20"/>
              </w:rPr>
              <w:t xml:space="preserve"> ruficeps</w:t>
            </w:r>
          </w:p>
        </w:tc>
        <w:tc>
          <w:tcPr>
            <w:tcW w:w="1413" w:type="dxa"/>
            <w:vAlign w:val="center"/>
            <w:hideMark/>
          </w:tcPr>
          <w:p w14:paraId="37A327EC" w14:textId="77777777" w:rsidR="007F3B6A" w:rsidRPr="00A75F04" w:rsidRDefault="007F3B6A" w:rsidP="00033DBE">
            <w:pPr>
              <w:suppressAutoHyphens/>
              <w:autoSpaceDE w:val="0"/>
              <w:autoSpaceDN w:val="0"/>
              <w:adjustRightInd w:val="0"/>
              <w:spacing w:before="40" w:after="40" w:line="240" w:lineRule="auto"/>
              <w:ind w:right="102"/>
              <w:jc w:val="center"/>
              <w:rPr>
                <w:rFonts w:eastAsia="Calibri" w:cs="Arial"/>
                <w:color w:val="000000"/>
                <w:sz w:val="20"/>
                <w:szCs w:val="20"/>
                <w:lang w:val="en-AU"/>
              </w:rPr>
            </w:pPr>
            <w:r w:rsidRPr="00A75F04">
              <w:rPr>
                <w:rFonts w:eastAsia="Calibri" w:cs="Arial"/>
                <w:sz w:val="20"/>
                <w:szCs w:val="20"/>
              </w:rPr>
              <w:t>EN</w:t>
            </w:r>
          </w:p>
        </w:tc>
        <w:tc>
          <w:tcPr>
            <w:tcW w:w="6526" w:type="dxa"/>
            <w:vAlign w:val="center"/>
            <w:hideMark/>
          </w:tcPr>
          <w:p w14:paraId="093F5517" w14:textId="6A13274A" w:rsidR="007F3B6A" w:rsidRPr="00A75F04" w:rsidRDefault="00364D8A" w:rsidP="00033DBE">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total : les mêmes sites de reproduction sont régulièrement occupés à chaque saison, mais aucune information n'est disponible sur les déplacements hors reproduction ; les individus parcourent généralement plus de 1 000 km dans le sens nord-sud. Satisfait aux critères en matière de déplacement de la CMS.</w:t>
            </w:r>
          </w:p>
        </w:tc>
        <w:tc>
          <w:tcPr>
            <w:tcW w:w="1134" w:type="dxa"/>
            <w:vAlign w:val="center"/>
            <w:hideMark/>
          </w:tcPr>
          <w:p w14:paraId="5DB00A5A" w14:textId="77777777" w:rsidR="007F3B6A" w:rsidRPr="00A75F04" w:rsidRDefault="007F3B6A" w:rsidP="00033DBE">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3.1</w:t>
            </w:r>
          </w:p>
        </w:tc>
      </w:tr>
      <w:tr w:rsidR="007F3B6A" w:rsidRPr="00A75F04" w14:paraId="039DF8E2" w14:textId="77777777" w:rsidTr="00033DBE">
        <w:trPr>
          <w:cantSplit/>
        </w:trPr>
        <w:tc>
          <w:tcPr>
            <w:tcW w:w="1873" w:type="dxa"/>
            <w:vAlign w:val="center"/>
            <w:hideMark/>
          </w:tcPr>
          <w:p w14:paraId="5AED9BF9" w14:textId="77777777" w:rsidR="007F3B6A" w:rsidRPr="00A75F04" w:rsidRDefault="007F3B6A" w:rsidP="00033DBE">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Anatidae</w:t>
            </w:r>
          </w:p>
        </w:tc>
        <w:tc>
          <w:tcPr>
            <w:tcW w:w="1965" w:type="dxa"/>
            <w:vAlign w:val="center"/>
            <w:hideMark/>
          </w:tcPr>
          <w:p w14:paraId="68857F4A" w14:textId="65833828" w:rsidR="007F3B6A" w:rsidRPr="00A75F04" w:rsidRDefault="0060022D" w:rsidP="00033DBE">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Harelde de Miquelon</w:t>
            </w:r>
          </w:p>
        </w:tc>
        <w:tc>
          <w:tcPr>
            <w:tcW w:w="2004" w:type="dxa"/>
            <w:vAlign w:val="center"/>
            <w:hideMark/>
          </w:tcPr>
          <w:p w14:paraId="64711FEF" w14:textId="77777777" w:rsidR="007F3B6A" w:rsidRPr="00A75F04" w:rsidRDefault="007F3B6A" w:rsidP="00033DBE">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 xml:space="preserve">Clangula </w:t>
            </w:r>
            <w:proofErr w:type="spellStart"/>
            <w:r w:rsidRPr="00A75F04">
              <w:rPr>
                <w:rFonts w:eastAsia="Calibri" w:cs="Arial"/>
                <w:i/>
                <w:iCs/>
                <w:color w:val="000000"/>
                <w:sz w:val="20"/>
                <w:szCs w:val="20"/>
              </w:rPr>
              <w:t>hyemalis</w:t>
            </w:r>
            <w:proofErr w:type="spellEnd"/>
          </w:p>
        </w:tc>
        <w:tc>
          <w:tcPr>
            <w:tcW w:w="1413" w:type="dxa"/>
            <w:vAlign w:val="center"/>
            <w:hideMark/>
          </w:tcPr>
          <w:p w14:paraId="62E2FCCC" w14:textId="77777777" w:rsidR="007F3B6A" w:rsidRPr="00A75F04" w:rsidRDefault="007F3B6A" w:rsidP="00033DBE">
            <w:pPr>
              <w:suppressAutoHyphens/>
              <w:autoSpaceDE w:val="0"/>
              <w:autoSpaceDN w:val="0"/>
              <w:adjustRightInd w:val="0"/>
              <w:spacing w:before="40" w:after="40" w:line="240" w:lineRule="auto"/>
              <w:ind w:right="102"/>
              <w:jc w:val="center"/>
              <w:rPr>
                <w:rFonts w:eastAsia="Calibri" w:cs="Arial"/>
                <w:color w:val="000000"/>
                <w:sz w:val="20"/>
                <w:szCs w:val="20"/>
                <w:lang w:val="en-AU"/>
              </w:rPr>
            </w:pPr>
            <w:r w:rsidRPr="00A75F04">
              <w:rPr>
                <w:rFonts w:eastAsia="Calibri" w:cs="Arial"/>
                <w:sz w:val="20"/>
                <w:szCs w:val="20"/>
              </w:rPr>
              <w:t>VU</w:t>
            </w:r>
          </w:p>
        </w:tc>
        <w:tc>
          <w:tcPr>
            <w:tcW w:w="6526" w:type="dxa"/>
            <w:vAlign w:val="center"/>
            <w:hideMark/>
          </w:tcPr>
          <w:p w14:paraId="39090A4E" w14:textId="7F0807E8" w:rsidR="007F3B6A" w:rsidRPr="00A75F04" w:rsidRDefault="00894D13" w:rsidP="00033DBE">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r w:rsidR="00F515DB" w:rsidRPr="00A75F04">
              <w:rPr>
                <w:rFonts w:cs="Arial"/>
                <w:sz w:val="20"/>
                <w:szCs w:val="20"/>
                <w:u w:val="single"/>
                <w:lang w:val="fr-FR"/>
              </w:rPr>
              <w:t xml:space="preserve"> </w:t>
            </w:r>
            <w:r w:rsidRPr="00A75F04">
              <w:rPr>
                <w:rFonts w:cs="Arial"/>
                <w:sz w:val="20"/>
                <w:szCs w:val="20"/>
                <w:u w:val="single"/>
                <w:lang w:val="fr-FR"/>
              </w:rPr>
              <w:t xml:space="preserve">Également répertorié </w:t>
            </w:r>
            <w:r w:rsidR="00BD5873" w:rsidRPr="00A75F04">
              <w:rPr>
                <w:rFonts w:cs="Arial"/>
                <w:sz w:val="20"/>
                <w:szCs w:val="20"/>
                <w:u w:val="single"/>
                <w:lang w:val="fr-FR"/>
              </w:rPr>
              <w:t>à</w:t>
            </w:r>
            <w:r w:rsidRPr="00A75F04">
              <w:rPr>
                <w:rFonts w:cs="Arial"/>
                <w:sz w:val="20"/>
                <w:szCs w:val="20"/>
                <w:u w:val="single"/>
                <w:lang w:val="fr-FR"/>
              </w:rPr>
              <w:t xml:space="preserve"> l’AEWA</w:t>
            </w:r>
            <w:r w:rsidR="007F3B6A" w:rsidRPr="00A75F04">
              <w:rPr>
                <w:rFonts w:eastAsia="Calibri" w:cs="Arial"/>
                <w:sz w:val="20"/>
                <w:szCs w:val="20"/>
                <w:lang w:val="fr-FR"/>
              </w:rPr>
              <w:t xml:space="preserve">. </w:t>
            </w:r>
          </w:p>
        </w:tc>
        <w:tc>
          <w:tcPr>
            <w:tcW w:w="1134" w:type="dxa"/>
            <w:vAlign w:val="center"/>
            <w:hideMark/>
          </w:tcPr>
          <w:p w14:paraId="2ADD3744" w14:textId="77777777" w:rsidR="007F3B6A" w:rsidRPr="00A75F04" w:rsidRDefault="007F3B6A" w:rsidP="00033DBE">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2.4</w:t>
            </w:r>
          </w:p>
        </w:tc>
      </w:tr>
      <w:tr w:rsidR="007F3B6A" w:rsidRPr="00A75F04" w14:paraId="64C35ECD" w14:textId="77777777" w:rsidTr="00033DBE">
        <w:trPr>
          <w:cantSplit/>
        </w:trPr>
        <w:tc>
          <w:tcPr>
            <w:tcW w:w="1873" w:type="dxa"/>
            <w:vAlign w:val="center"/>
            <w:hideMark/>
          </w:tcPr>
          <w:p w14:paraId="5E61AD06" w14:textId="77777777" w:rsidR="007F3B6A" w:rsidRPr="00A75F04" w:rsidRDefault="007F3B6A" w:rsidP="00033DBE">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Anatidae</w:t>
            </w:r>
          </w:p>
        </w:tc>
        <w:tc>
          <w:tcPr>
            <w:tcW w:w="1965" w:type="dxa"/>
            <w:vAlign w:val="center"/>
            <w:hideMark/>
          </w:tcPr>
          <w:p w14:paraId="64379E7D" w14:textId="4C5EF35E" w:rsidR="007F3B6A" w:rsidRPr="00A75F04" w:rsidRDefault="00511C41" w:rsidP="00033DBE">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Macreuse brune</w:t>
            </w:r>
          </w:p>
        </w:tc>
        <w:tc>
          <w:tcPr>
            <w:tcW w:w="2004" w:type="dxa"/>
            <w:vAlign w:val="center"/>
            <w:hideMark/>
          </w:tcPr>
          <w:p w14:paraId="44C7FD0C" w14:textId="77777777" w:rsidR="007F3B6A" w:rsidRPr="00A75F04" w:rsidRDefault="007F3B6A" w:rsidP="00033DBE">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Melanitta</w:t>
            </w:r>
            <w:proofErr w:type="spellEnd"/>
            <w:r w:rsidRPr="00A75F04">
              <w:rPr>
                <w:rFonts w:eastAsia="Calibri" w:cs="Arial"/>
                <w:i/>
                <w:iCs/>
                <w:color w:val="000000"/>
                <w:sz w:val="20"/>
                <w:szCs w:val="20"/>
              </w:rPr>
              <w:t xml:space="preserve"> </w:t>
            </w:r>
            <w:proofErr w:type="spellStart"/>
            <w:r w:rsidRPr="00A75F04">
              <w:rPr>
                <w:rFonts w:eastAsia="Calibri" w:cs="Arial"/>
                <w:i/>
                <w:iCs/>
                <w:color w:val="000000"/>
                <w:sz w:val="20"/>
                <w:szCs w:val="20"/>
              </w:rPr>
              <w:t>fusca</w:t>
            </w:r>
            <w:proofErr w:type="spellEnd"/>
          </w:p>
        </w:tc>
        <w:tc>
          <w:tcPr>
            <w:tcW w:w="1413" w:type="dxa"/>
            <w:vAlign w:val="center"/>
            <w:hideMark/>
          </w:tcPr>
          <w:p w14:paraId="474394D1" w14:textId="77777777" w:rsidR="007F3B6A" w:rsidRPr="00A75F04" w:rsidRDefault="007F3B6A" w:rsidP="00033DBE">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VU</w:t>
            </w:r>
          </w:p>
        </w:tc>
        <w:tc>
          <w:tcPr>
            <w:tcW w:w="6526" w:type="dxa"/>
            <w:vAlign w:val="center"/>
            <w:hideMark/>
          </w:tcPr>
          <w:p w14:paraId="06B0FF81" w14:textId="3F57D0E3" w:rsidR="007F3B6A" w:rsidRPr="00A75F04" w:rsidRDefault="00A54523" w:rsidP="00033DBE">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r w:rsidRPr="00A75F04">
              <w:rPr>
                <w:rFonts w:cs="Arial"/>
                <w:sz w:val="20"/>
                <w:szCs w:val="20"/>
                <w:u w:val="single"/>
                <w:lang w:val="fr-FR"/>
              </w:rPr>
              <w:t xml:space="preserve"> Également répertorié </w:t>
            </w:r>
            <w:r w:rsidR="00BD5873" w:rsidRPr="00A75F04">
              <w:rPr>
                <w:rFonts w:cs="Arial"/>
                <w:sz w:val="20"/>
                <w:szCs w:val="20"/>
                <w:u w:val="single"/>
                <w:lang w:val="fr-FR"/>
              </w:rPr>
              <w:t>à</w:t>
            </w:r>
            <w:r w:rsidRPr="00A75F04">
              <w:rPr>
                <w:rFonts w:cs="Arial"/>
                <w:sz w:val="20"/>
                <w:szCs w:val="20"/>
                <w:u w:val="single"/>
                <w:lang w:val="fr-FR"/>
              </w:rPr>
              <w:t xml:space="preserve"> l’AEWA.</w:t>
            </w:r>
          </w:p>
        </w:tc>
        <w:tc>
          <w:tcPr>
            <w:tcW w:w="1134" w:type="dxa"/>
            <w:vAlign w:val="center"/>
            <w:hideMark/>
          </w:tcPr>
          <w:p w14:paraId="4F46A8B7" w14:textId="77777777" w:rsidR="007F3B6A" w:rsidRPr="00A75F04" w:rsidRDefault="007F3B6A" w:rsidP="00033DBE">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2.4</w:t>
            </w:r>
          </w:p>
        </w:tc>
      </w:tr>
      <w:tr w:rsidR="001B2967" w:rsidRPr="00A75F04" w14:paraId="2F998337" w14:textId="77777777" w:rsidTr="001B2967">
        <w:trPr>
          <w:cantSplit/>
        </w:trPr>
        <w:tc>
          <w:tcPr>
            <w:tcW w:w="1873" w:type="dxa"/>
            <w:vAlign w:val="center"/>
            <w:hideMark/>
          </w:tcPr>
          <w:p w14:paraId="3618D503"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Anatidae</w:t>
            </w:r>
          </w:p>
        </w:tc>
        <w:tc>
          <w:tcPr>
            <w:tcW w:w="1965" w:type="dxa"/>
            <w:vAlign w:val="center"/>
            <w:hideMark/>
          </w:tcPr>
          <w:p w14:paraId="71B09533" w14:textId="7FB920C5" w:rsidR="001B2967" w:rsidRPr="00A75F04" w:rsidRDefault="001B2967" w:rsidP="001B2967">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Fuligule milouin</w:t>
            </w:r>
          </w:p>
        </w:tc>
        <w:tc>
          <w:tcPr>
            <w:tcW w:w="2004" w:type="dxa"/>
            <w:vAlign w:val="center"/>
            <w:hideMark/>
          </w:tcPr>
          <w:p w14:paraId="1E58BFD0"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 xml:space="preserve">Aythya </w:t>
            </w:r>
            <w:proofErr w:type="spellStart"/>
            <w:r w:rsidRPr="00A75F04">
              <w:rPr>
                <w:rFonts w:eastAsia="Calibri" w:cs="Arial"/>
                <w:i/>
                <w:iCs/>
                <w:color w:val="000000"/>
                <w:sz w:val="20"/>
                <w:szCs w:val="20"/>
              </w:rPr>
              <w:t>ferina</w:t>
            </w:r>
            <w:proofErr w:type="spellEnd"/>
          </w:p>
        </w:tc>
        <w:tc>
          <w:tcPr>
            <w:tcW w:w="1413" w:type="dxa"/>
            <w:vAlign w:val="center"/>
            <w:hideMark/>
          </w:tcPr>
          <w:p w14:paraId="4DC352D2"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VU</w:t>
            </w:r>
          </w:p>
        </w:tc>
        <w:tc>
          <w:tcPr>
            <w:tcW w:w="6526" w:type="dxa"/>
            <w:vAlign w:val="center"/>
            <w:hideMark/>
          </w:tcPr>
          <w:p w14:paraId="594D2E56" w14:textId="005E6D00" w:rsidR="001B2967" w:rsidRPr="00A75F04" w:rsidRDefault="00BD5873" w:rsidP="001B2967">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partiel : déplacement important de l’aire de répartition après la reproduction ; les mêmes sites de reproduction et de non-reproduction sont régulièrement occupés à chaque saison ; les individus parcourent généralement plus de 1 000 km dans le sens nord-sud. Satisfait aux critères en matière de déplacement de la CMS.</w:t>
            </w:r>
            <w:r w:rsidR="001B2967" w:rsidRPr="00A75F04">
              <w:rPr>
                <w:rFonts w:eastAsia="Calibri" w:cs="Arial"/>
                <w:sz w:val="20"/>
                <w:szCs w:val="20"/>
                <w:lang w:val="fr-FR"/>
              </w:rPr>
              <w:t xml:space="preserve"> </w:t>
            </w:r>
            <w:r w:rsidRPr="00A75F04">
              <w:rPr>
                <w:rFonts w:cs="Arial"/>
                <w:sz w:val="20"/>
                <w:szCs w:val="20"/>
                <w:u w:val="single"/>
                <w:lang w:val="fr-FR"/>
              </w:rPr>
              <w:t>Également répertorié à l’AEWA.</w:t>
            </w:r>
          </w:p>
        </w:tc>
        <w:tc>
          <w:tcPr>
            <w:tcW w:w="1134" w:type="dxa"/>
            <w:vAlign w:val="center"/>
            <w:hideMark/>
          </w:tcPr>
          <w:p w14:paraId="00F7703D"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2.4</w:t>
            </w:r>
          </w:p>
        </w:tc>
      </w:tr>
      <w:tr w:rsidR="001B2967" w:rsidRPr="00A75F04" w14:paraId="7474A981" w14:textId="77777777" w:rsidTr="00033DBE">
        <w:trPr>
          <w:cantSplit/>
        </w:trPr>
        <w:tc>
          <w:tcPr>
            <w:tcW w:w="1873" w:type="dxa"/>
            <w:vAlign w:val="center"/>
            <w:hideMark/>
          </w:tcPr>
          <w:p w14:paraId="2F4BB185"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strike/>
                <w:color w:val="000000"/>
                <w:sz w:val="20"/>
                <w:szCs w:val="20"/>
                <w:lang w:val="en-AU"/>
              </w:rPr>
            </w:pPr>
            <w:r w:rsidRPr="00A75F04">
              <w:rPr>
                <w:rFonts w:eastAsia="Calibri" w:cs="Arial"/>
                <w:color w:val="000000"/>
                <w:sz w:val="20"/>
                <w:szCs w:val="20"/>
              </w:rPr>
              <w:t>Gruidae</w:t>
            </w:r>
          </w:p>
        </w:tc>
        <w:tc>
          <w:tcPr>
            <w:tcW w:w="1965" w:type="dxa"/>
            <w:vAlign w:val="center"/>
            <w:hideMark/>
          </w:tcPr>
          <w:p w14:paraId="05E606CF" w14:textId="17BCB6E1" w:rsidR="001B2967" w:rsidRPr="00A75F04" w:rsidRDefault="00981139" w:rsidP="001B2967">
            <w:pPr>
              <w:suppressAutoHyphens/>
              <w:autoSpaceDE w:val="0"/>
              <w:autoSpaceDN w:val="0"/>
              <w:adjustRightInd w:val="0"/>
              <w:spacing w:before="40" w:after="40" w:line="240" w:lineRule="auto"/>
              <w:ind w:right="102"/>
              <w:rPr>
                <w:rFonts w:eastAsia="Calibri" w:cs="Arial"/>
                <w:strike/>
                <w:color w:val="000000"/>
                <w:sz w:val="20"/>
                <w:szCs w:val="20"/>
                <w:lang w:val="en-AU"/>
              </w:rPr>
            </w:pPr>
            <w:r w:rsidRPr="00A75F04">
              <w:rPr>
                <w:rFonts w:cs="Arial"/>
                <w:sz w:val="20"/>
                <w:szCs w:val="20"/>
                <w:lang w:val="fr-FR"/>
              </w:rPr>
              <w:t xml:space="preserve">Grue </w:t>
            </w:r>
            <w:proofErr w:type="spellStart"/>
            <w:r w:rsidRPr="00A75F04">
              <w:rPr>
                <w:rFonts w:cs="Arial"/>
                <w:sz w:val="20"/>
                <w:szCs w:val="20"/>
                <w:lang w:val="fr-FR"/>
              </w:rPr>
              <w:t>antigone</w:t>
            </w:r>
            <w:proofErr w:type="spellEnd"/>
          </w:p>
        </w:tc>
        <w:tc>
          <w:tcPr>
            <w:tcW w:w="2004" w:type="dxa"/>
            <w:vAlign w:val="center"/>
            <w:hideMark/>
          </w:tcPr>
          <w:p w14:paraId="649FF9F8"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i/>
                <w:iCs/>
                <w:strike/>
                <w:color w:val="000000"/>
                <w:sz w:val="20"/>
                <w:szCs w:val="20"/>
                <w:lang w:val="en-AU"/>
              </w:rPr>
            </w:pPr>
            <w:r w:rsidRPr="00A75F04">
              <w:rPr>
                <w:rFonts w:eastAsia="Calibri" w:cs="Arial"/>
                <w:i/>
                <w:iCs/>
                <w:color w:val="000000"/>
                <w:sz w:val="20"/>
                <w:szCs w:val="20"/>
              </w:rPr>
              <w:t xml:space="preserve">Grus </w:t>
            </w:r>
            <w:proofErr w:type="spellStart"/>
            <w:r w:rsidRPr="00A75F04">
              <w:rPr>
                <w:rFonts w:eastAsia="Calibri" w:cs="Arial"/>
                <w:i/>
                <w:iCs/>
                <w:color w:val="000000"/>
                <w:sz w:val="20"/>
                <w:szCs w:val="20"/>
              </w:rPr>
              <w:t>antigone</w:t>
            </w:r>
            <w:proofErr w:type="spellEnd"/>
          </w:p>
        </w:tc>
        <w:tc>
          <w:tcPr>
            <w:tcW w:w="1413" w:type="dxa"/>
            <w:vAlign w:val="center"/>
            <w:hideMark/>
          </w:tcPr>
          <w:p w14:paraId="68457B37"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b/>
                <w:bCs/>
                <w:strike/>
                <w:color w:val="000000"/>
                <w:sz w:val="20"/>
                <w:szCs w:val="20"/>
                <w:lang w:val="en-AU"/>
              </w:rPr>
            </w:pPr>
            <w:r w:rsidRPr="00A75F04">
              <w:rPr>
                <w:rFonts w:eastAsia="Calibri" w:cs="Arial"/>
                <w:sz w:val="20"/>
                <w:szCs w:val="20"/>
              </w:rPr>
              <w:t>VU</w:t>
            </w:r>
          </w:p>
        </w:tc>
        <w:tc>
          <w:tcPr>
            <w:tcW w:w="6526" w:type="dxa"/>
            <w:vAlign w:val="center"/>
            <w:hideMark/>
          </w:tcPr>
          <w:p w14:paraId="4C94E684" w14:textId="771D7792" w:rsidR="001B2967" w:rsidRPr="00A75F04" w:rsidRDefault="00FC1CA4" w:rsidP="001B2967">
            <w:pPr>
              <w:suppressAutoHyphens/>
              <w:autoSpaceDE w:val="0"/>
              <w:autoSpaceDN w:val="0"/>
              <w:adjustRightInd w:val="0"/>
              <w:spacing w:before="40" w:after="40" w:line="240" w:lineRule="auto"/>
              <w:ind w:right="102"/>
              <w:jc w:val="both"/>
              <w:rPr>
                <w:rFonts w:eastAsia="Calibri" w:cs="Arial"/>
                <w:strike/>
                <w:color w:val="000000"/>
                <w:sz w:val="20"/>
                <w:szCs w:val="20"/>
                <w:lang w:val="en-AU"/>
              </w:rPr>
            </w:pPr>
            <w:r w:rsidRPr="00A75F04">
              <w:rPr>
                <w:rFonts w:cs="Arial"/>
                <w:sz w:val="20"/>
                <w:szCs w:val="20"/>
                <w:lang w:val="fr-FR"/>
              </w:rPr>
              <w:t>Migrateur partiel : déplacement de l’aire de répartition après la reproduction ; les mêmes sites de reproduction et de non-reproduction sont régulièrement occupés à chaque saison ; les individus parcourent généralement 100 à 1 000 km, mais pas dans la même direction ; la sous-population australienne ne migre pas au-delà des frontières internationales. Satisfait aux critères en matière de déplacement de la CMS.</w:t>
            </w:r>
            <w:r w:rsidR="001B2967" w:rsidRPr="00A75F04">
              <w:rPr>
                <w:rFonts w:eastAsia="Calibri" w:cs="Arial"/>
                <w:sz w:val="20"/>
                <w:szCs w:val="20"/>
                <w:lang w:val="fr-FR"/>
              </w:rPr>
              <w:t xml:space="preserve"> </w:t>
            </w:r>
            <w:r w:rsidRPr="00A75F04">
              <w:rPr>
                <w:rFonts w:eastAsia="Calibri" w:cs="Arial"/>
                <w:sz w:val="20"/>
                <w:szCs w:val="20"/>
                <w:u w:val="single"/>
                <w:lang w:val="fr-FR"/>
              </w:rPr>
              <w:t>Également répertorié dans l'Annexe II de la CITES.</w:t>
            </w:r>
          </w:p>
        </w:tc>
        <w:tc>
          <w:tcPr>
            <w:tcW w:w="1134" w:type="dxa"/>
            <w:vAlign w:val="center"/>
            <w:hideMark/>
          </w:tcPr>
          <w:p w14:paraId="075C2143"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strike/>
                <w:sz w:val="20"/>
                <w:szCs w:val="20"/>
              </w:rPr>
            </w:pPr>
            <w:r w:rsidRPr="00A75F04">
              <w:rPr>
                <w:rFonts w:eastAsia="Calibri" w:cs="Arial"/>
                <w:color w:val="000000"/>
                <w:sz w:val="20"/>
                <w:szCs w:val="20"/>
              </w:rPr>
              <w:t>2.4</w:t>
            </w:r>
          </w:p>
        </w:tc>
      </w:tr>
      <w:tr w:rsidR="001B2967" w:rsidRPr="00A75F04" w14:paraId="5BEB3938" w14:textId="77777777" w:rsidTr="00033DBE">
        <w:trPr>
          <w:cantSplit/>
        </w:trPr>
        <w:tc>
          <w:tcPr>
            <w:tcW w:w="1873" w:type="dxa"/>
            <w:vAlign w:val="center"/>
            <w:hideMark/>
          </w:tcPr>
          <w:p w14:paraId="3A97B379"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color w:val="000000"/>
                <w:sz w:val="20"/>
                <w:szCs w:val="20"/>
                <w:lang w:val="en-AU"/>
              </w:rPr>
            </w:pPr>
            <w:proofErr w:type="spellStart"/>
            <w:r w:rsidRPr="00A75F04">
              <w:rPr>
                <w:rFonts w:eastAsia="Calibri" w:cs="Arial"/>
                <w:color w:val="000000"/>
                <w:sz w:val="20"/>
                <w:szCs w:val="20"/>
              </w:rPr>
              <w:lastRenderedPageBreak/>
              <w:t>Pluvianellidae</w:t>
            </w:r>
            <w:proofErr w:type="spellEnd"/>
          </w:p>
        </w:tc>
        <w:tc>
          <w:tcPr>
            <w:tcW w:w="1965" w:type="dxa"/>
            <w:vAlign w:val="center"/>
            <w:hideMark/>
          </w:tcPr>
          <w:p w14:paraId="68CCFB4D" w14:textId="75C28232" w:rsidR="001B2967" w:rsidRPr="00A75F04" w:rsidRDefault="004E4F0A" w:rsidP="001B2967">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Pluvier de Magellan</w:t>
            </w:r>
          </w:p>
        </w:tc>
        <w:tc>
          <w:tcPr>
            <w:tcW w:w="2004" w:type="dxa"/>
            <w:vAlign w:val="center"/>
            <w:hideMark/>
          </w:tcPr>
          <w:p w14:paraId="1AD1AAB7"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Pluvianellus</w:t>
            </w:r>
            <w:proofErr w:type="spellEnd"/>
            <w:r w:rsidRPr="00A75F04">
              <w:rPr>
                <w:rFonts w:eastAsia="Calibri" w:cs="Arial"/>
                <w:i/>
                <w:iCs/>
                <w:color w:val="000000"/>
                <w:sz w:val="20"/>
                <w:szCs w:val="20"/>
              </w:rPr>
              <w:t xml:space="preserve"> socialis</w:t>
            </w:r>
          </w:p>
        </w:tc>
        <w:tc>
          <w:tcPr>
            <w:tcW w:w="1413" w:type="dxa"/>
            <w:vAlign w:val="center"/>
            <w:hideMark/>
          </w:tcPr>
          <w:p w14:paraId="788EFDFA"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color w:val="000000"/>
                <w:sz w:val="20"/>
                <w:szCs w:val="20"/>
                <w:u w:val="single"/>
                <w:lang w:val="en-AU"/>
              </w:rPr>
            </w:pPr>
            <w:r w:rsidRPr="00A75F04">
              <w:rPr>
                <w:rFonts w:eastAsia="Calibri" w:cs="Arial"/>
                <w:strike/>
                <w:sz w:val="20"/>
                <w:szCs w:val="20"/>
              </w:rPr>
              <w:t>NT</w:t>
            </w:r>
            <w:r w:rsidRPr="00A75F04">
              <w:rPr>
                <w:rFonts w:eastAsia="Calibri" w:cs="Arial"/>
                <w:sz w:val="20"/>
                <w:szCs w:val="20"/>
                <w:u w:val="single"/>
              </w:rPr>
              <w:t>VU</w:t>
            </w:r>
          </w:p>
        </w:tc>
        <w:tc>
          <w:tcPr>
            <w:tcW w:w="6526" w:type="dxa"/>
            <w:vAlign w:val="center"/>
            <w:hideMark/>
          </w:tcPr>
          <w:p w14:paraId="20B2554F" w14:textId="2FC3FD90" w:rsidR="001B2967" w:rsidRPr="00A75F04" w:rsidRDefault="00427B9C" w:rsidP="001B2967">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partiel : élargissement considérable de l’aire de répartition après la reproduction ; les mêmes sites de reproduction sont régulièrement occupés à chaque saison ; est toutefois nomade modérément nomade en dehors de la période de reproduction ; les individus parcourent généralement entre 100 et 1 000 km dans le sens nord-sud. Satisfait aux critères en matière de déplacement de la CMS.</w:t>
            </w:r>
          </w:p>
        </w:tc>
        <w:tc>
          <w:tcPr>
            <w:tcW w:w="1134" w:type="dxa"/>
            <w:vAlign w:val="center"/>
            <w:hideMark/>
          </w:tcPr>
          <w:p w14:paraId="747F8A58"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2.4</w:t>
            </w:r>
          </w:p>
        </w:tc>
      </w:tr>
      <w:tr w:rsidR="001B2967" w:rsidRPr="00A75F04" w14:paraId="7AAB6021" w14:textId="77777777" w:rsidTr="00033DBE">
        <w:trPr>
          <w:cantSplit/>
        </w:trPr>
        <w:tc>
          <w:tcPr>
            <w:tcW w:w="1873" w:type="dxa"/>
            <w:vAlign w:val="center"/>
            <w:hideMark/>
          </w:tcPr>
          <w:p w14:paraId="69FEFEDF"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color w:val="000000"/>
                <w:sz w:val="20"/>
                <w:szCs w:val="20"/>
                <w:u w:val="single"/>
                <w:lang w:val="en-AU"/>
              </w:rPr>
            </w:pPr>
            <w:r w:rsidRPr="00A75F04">
              <w:rPr>
                <w:rFonts w:eastAsia="Calibri" w:cs="Arial"/>
                <w:color w:val="000000"/>
                <w:sz w:val="20"/>
                <w:szCs w:val="20"/>
                <w:u w:val="single"/>
              </w:rPr>
              <w:t>Charadriidae</w:t>
            </w:r>
          </w:p>
        </w:tc>
        <w:tc>
          <w:tcPr>
            <w:tcW w:w="1965" w:type="dxa"/>
            <w:vAlign w:val="center"/>
            <w:hideMark/>
          </w:tcPr>
          <w:p w14:paraId="76848F91" w14:textId="1B76639E" w:rsidR="001B2967" w:rsidRPr="00A75F04" w:rsidRDefault="00C675D7" w:rsidP="001B2967">
            <w:pPr>
              <w:suppressAutoHyphens/>
              <w:autoSpaceDE w:val="0"/>
              <w:autoSpaceDN w:val="0"/>
              <w:adjustRightInd w:val="0"/>
              <w:spacing w:before="40" w:after="40" w:line="240" w:lineRule="auto"/>
              <w:ind w:right="102"/>
              <w:rPr>
                <w:rFonts w:eastAsia="Calibri" w:cs="Arial"/>
                <w:color w:val="000000"/>
                <w:sz w:val="20"/>
                <w:szCs w:val="20"/>
                <w:u w:val="single"/>
                <w:lang w:val="en-AU"/>
              </w:rPr>
            </w:pPr>
            <w:r w:rsidRPr="004A5AC5">
              <w:rPr>
                <w:rFonts w:eastAsia="Calibri" w:cs="Arial"/>
                <w:color w:val="000000"/>
                <w:sz w:val="20"/>
                <w:szCs w:val="20"/>
                <w:u w:val="single"/>
                <w:lang w:val="fr-FR"/>
              </w:rPr>
              <w:t>Pluvier argenté</w:t>
            </w:r>
          </w:p>
        </w:tc>
        <w:tc>
          <w:tcPr>
            <w:tcW w:w="2004" w:type="dxa"/>
            <w:vAlign w:val="center"/>
            <w:hideMark/>
          </w:tcPr>
          <w:p w14:paraId="5684B6B8"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i/>
                <w:iCs/>
                <w:color w:val="000000"/>
                <w:sz w:val="20"/>
                <w:szCs w:val="20"/>
                <w:u w:val="single"/>
                <w:lang w:val="en-AU"/>
              </w:rPr>
            </w:pPr>
            <w:proofErr w:type="spellStart"/>
            <w:r w:rsidRPr="00A75F04">
              <w:rPr>
                <w:rFonts w:eastAsia="Calibri" w:cs="Arial"/>
                <w:i/>
                <w:iCs/>
                <w:color w:val="000000"/>
                <w:sz w:val="20"/>
                <w:szCs w:val="20"/>
                <w:u w:val="single"/>
              </w:rPr>
              <w:t>Pluvialis</w:t>
            </w:r>
            <w:proofErr w:type="spellEnd"/>
            <w:r w:rsidRPr="00A75F04">
              <w:rPr>
                <w:rFonts w:eastAsia="Calibri" w:cs="Arial"/>
                <w:i/>
                <w:iCs/>
                <w:color w:val="000000"/>
                <w:sz w:val="20"/>
                <w:szCs w:val="20"/>
                <w:u w:val="single"/>
              </w:rPr>
              <w:t xml:space="preserve"> </w:t>
            </w:r>
            <w:proofErr w:type="spellStart"/>
            <w:r w:rsidRPr="00A75F04">
              <w:rPr>
                <w:rFonts w:eastAsia="Calibri" w:cs="Arial"/>
                <w:i/>
                <w:iCs/>
                <w:color w:val="000000"/>
                <w:sz w:val="20"/>
                <w:szCs w:val="20"/>
                <w:u w:val="single"/>
              </w:rPr>
              <w:t>squatarola</w:t>
            </w:r>
            <w:proofErr w:type="spellEnd"/>
          </w:p>
        </w:tc>
        <w:tc>
          <w:tcPr>
            <w:tcW w:w="1413" w:type="dxa"/>
            <w:vAlign w:val="center"/>
            <w:hideMark/>
          </w:tcPr>
          <w:p w14:paraId="3C62933A"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color w:val="000000"/>
                <w:sz w:val="20"/>
                <w:szCs w:val="20"/>
                <w:u w:val="single"/>
                <w:lang w:val="en-AU"/>
              </w:rPr>
            </w:pPr>
            <w:r w:rsidRPr="00A75F04">
              <w:rPr>
                <w:rFonts w:eastAsia="Calibri" w:cs="Arial"/>
                <w:sz w:val="20"/>
                <w:szCs w:val="20"/>
                <w:u w:val="single"/>
              </w:rPr>
              <w:t>VU</w:t>
            </w:r>
          </w:p>
        </w:tc>
        <w:tc>
          <w:tcPr>
            <w:tcW w:w="6526" w:type="dxa"/>
            <w:vAlign w:val="center"/>
            <w:hideMark/>
          </w:tcPr>
          <w:p w14:paraId="2CB6DE81" w14:textId="543C855E" w:rsidR="001B2967" w:rsidRPr="00D16230" w:rsidRDefault="00D16230" w:rsidP="001B2967">
            <w:pPr>
              <w:suppressAutoHyphens/>
              <w:autoSpaceDE w:val="0"/>
              <w:autoSpaceDN w:val="0"/>
              <w:adjustRightInd w:val="0"/>
              <w:spacing w:before="40" w:after="40" w:line="240" w:lineRule="auto"/>
              <w:ind w:right="102"/>
              <w:jc w:val="both"/>
              <w:rPr>
                <w:rFonts w:eastAsia="Calibri" w:cs="Arial"/>
                <w:color w:val="000000"/>
                <w:sz w:val="20"/>
                <w:szCs w:val="20"/>
                <w:u w:val="single"/>
                <w:lang w:val="fr-FR"/>
              </w:rPr>
            </w:pPr>
            <w:r w:rsidRPr="004A5AC5">
              <w:rPr>
                <w:rFonts w:eastAsia="Calibri" w:cs="Arial"/>
                <w:sz w:val="20"/>
                <w:szCs w:val="20"/>
                <w:u w:val="single"/>
                <w:lang w:val="fr-FR"/>
              </w:rPr>
              <w:t>Migrateur total : les mêmes sites de reproduction sont régulièrement occupés à chaque saison ; est toutefois fortement nomade en dehors de la saison de reproduction ; les individus parcourent généralement plus de 1 000 km dans le sens nord-sud. Satisfait aux critères en matière de déplacement de la CMS</w:t>
            </w:r>
            <w:r w:rsidR="00C408B6">
              <w:rPr>
                <w:rFonts w:eastAsia="Calibri" w:cs="Arial"/>
                <w:sz w:val="20"/>
                <w:szCs w:val="20"/>
                <w:u w:val="single"/>
                <w:lang w:val="fr-FR"/>
              </w:rPr>
              <w:t xml:space="preserve">. </w:t>
            </w:r>
            <w:r w:rsidR="00C408B6" w:rsidRPr="004A5AC5">
              <w:rPr>
                <w:rFonts w:eastAsia="Calibri" w:cs="Arial"/>
                <w:sz w:val="20"/>
                <w:szCs w:val="20"/>
                <w:u w:val="single"/>
                <w:lang w:val="fr-FR"/>
              </w:rPr>
              <w:t>Espèce également inscrite sur la liste de l’AEWA.</w:t>
            </w:r>
          </w:p>
        </w:tc>
        <w:tc>
          <w:tcPr>
            <w:tcW w:w="1134" w:type="dxa"/>
            <w:vAlign w:val="center"/>
            <w:hideMark/>
          </w:tcPr>
          <w:p w14:paraId="7E82CACF"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sz w:val="20"/>
                <w:szCs w:val="20"/>
                <w:u w:val="single"/>
              </w:rPr>
            </w:pPr>
            <w:r w:rsidRPr="00A75F04">
              <w:rPr>
                <w:rFonts w:eastAsia="Calibri" w:cs="Arial"/>
                <w:color w:val="000000"/>
                <w:sz w:val="20"/>
                <w:szCs w:val="20"/>
                <w:u w:val="single"/>
              </w:rPr>
              <w:t>2.4</w:t>
            </w:r>
          </w:p>
        </w:tc>
      </w:tr>
      <w:tr w:rsidR="001B2967" w:rsidRPr="00A75F04" w14:paraId="4F07AF87" w14:textId="77777777" w:rsidTr="00033DBE">
        <w:trPr>
          <w:cantSplit/>
        </w:trPr>
        <w:tc>
          <w:tcPr>
            <w:tcW w:w="1873" w:type="dxa"/>
            <w:vAlign w:val="center"/>
            <w:hideMark/>
          </w:tcPr>
          <w:p w14:paraId="1B93D8C9"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color w:val="000000"/>
                <w:sz w:val="20"/>
                <w:szCs w:val="20"/>
                <w:u w:val="single"/>
                <w:lang w:val="en-AU"/>
              </w:rPr>
            </w:pPr>
            <w:r w:rsidRPr="00A75F04">
              <w:rPr>
                <w:rFonts w:eastAsia="Calibri" w:cs="Arial"/>
                <w:color w:val="000000"/>
                <w:sz w:val="20"/>
                <w:szCs w:val="20"/>
                <w:u w:val="single"/>
              </w:rPr>
              <w:t>Scolopacidae</w:t>
            </w:r>
          </w:p>
        </w:tc>
        <w:tc>
          <w:tcPr>
            <w:tcW w:w="1965" w:type="dxa"/>
            <w:vAlign w:val="center"/>
            <w:hideMark/>
          </w:tcPr>
          <w:p w14:paraId="11F0682C" w14:textId="7033705A" w:rsidR="001B2967" w:rsidRPr="00A75F04" w:rsidRDefault="008D01B8" w:rsidP="001B2967">
            <w:pPr>
              <w:suppressAutoHyphens/>
              <w:autoSpaceDE w:val="0"/>
              <w:autoSpaceDN w:val="0"/>
              <w:adjustRightInd w:val="0"/>
              <w:spacing w:before="40" w:after="40" w:line="240" w:lineRule="auto"/>
              <w:ind w:right="102"/>
              <w:rPr>
                <w:rFonts w:eastAsia="Calibri" w:cs="Arial"/>
                <w:color w:val="000000"/>
                <w:sz w:val="20"/>
                <w:szCs w:val="20"/>
                <w:u w:val="single"/>
                <w:lang w:val="en-AU"/>
              </w:rPr>
            </w:pPr>
            <w:r w:rsidRPr="004A5AC5">
              <w:rPr>
                <w:rFonts w:eastAsia="Calibri" w:cs="Arial"/>
                <w:color w:val="000000"/>
                <w:sz w:val="20"/>
                <w:szCs w:val="20"/>
                <w:u w:val="single"/>
                <w:lang w:val="fr-FR"/>
              </w:rPr>
              <w:t>Barge marbrée</w:t>
            </w:r>
          </w:p>
        </w:tc>
        <w:tc>
          <w:tcPr>
            <w:tcW w:w="2004" w:type="dxa"/>
            <w:vAlign w:val="center"/>
            <w:hideMark/>
          </w:tcPr>
          <w:p w14:paraId="4ED90898"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i/>
                <w:iCs/>
                <w:color w:val="000000"/>
                <w:sz w:val="20"/>
                <w:szCs w:val="20"/>
                <w:u w:val="single"/>
                <w:lang w:val="en-AU"/>
              </w:rPr>
            </w:pPr>
            <w:proofErr w:type="spellStart"/>
            <w:r w:rsidRPr="00A75F04">
              <w:rPr>
                <w:rFonts w:eastAsia="Calibri" w:cs="Arial"/>
                <w:i/>
                <w:iCs/>
                <w:color w:val="000000"/>
                <w:sz w:val="20"/>
                <w:szCs w:val="20"/>
                <w:u w:val="single"/>
              </w:rPr>
              <w:t>Limosa</w:t>
            </w:r>
            <w:proofErr w:type="spellEnd"/>
            <w:r w:rsidRPr="00A75F04">
              <w:rPr>
                <w:rFonts w:eastAsia="Calibri" w:cs="Arial"/>
                <w:i/>
                <w:iCs/>
                <w:color w:val="000000"/>
                <w:sz w:val="20"/>
                <w:szCs w:val="20"/>
                <w:u w:val="single"/>
              </w:rPr>
              <w:t xml:space="preserve"> </w:t>
            </w:r>
            <w:proofErr w:type="spellStart"/>
            <w:r w:rsidRPr="00A75F04">
              <w:rPr>
                <w:rFonts w:eastAsia="Calibri" w:cs="Arial"/>
                <w:i/>
                <w:iCs/>
                <w:color w:val="000000"/>
                <w:sz w:val="20"/>
                <w:szCs w:val="20"/>
                <w:u w:val="single"/>
              </w:rPr>
              <w:t>fedoa</w:t>
            </w:r>
            <w:proofErr w:type="spellEnd"/>
          </w:p>
        </w:tc>
        <w:tc>
          <w:tcPr>
            <w:tcW w:w="1413" w:type="dxa"/>
            <w:vAlign w:val="center"/>
            <w:hideMark/>
          </w:tcPr>
          <w:p w14:paraId="772B9A4A"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color w:val="000000"/>
                <w:sz w:val="20"/>
                <w:szCs w:val="20"/>
                <w:u w:val="single"/>
                <w:lang w:val="en-AU"/>
              </w:rPr>
            </w:pPr>
            <w:r w:rsidRPr="00A75F04">
              <w:rPr>
                <w:rFonts w:eastAsia="Calibri" w:cs="Arial"/>
                <w:sz w:val="20"/>
                <w:szCs w:val="20"/>
                <w:u w:val="single"/>
              </w:rPr>
              <w:t>VU</w:t>
            </w:r>
          </w:p>
        </w:tc>
        <w:tc>
          <w:tcPr>
            <w:tcW w:w="6526" w:type="dxa"/>
            <w:vAlign w:val="center"/>
            <w:hideMark/>
          </w:tcPr>
          <w:p w14:paraId="5ECAF860" w14:textId="2A01C4AA" w:rsidR="001B2967" w:rsidRPr="00B002D2" w:rsidRDefault="00B002D2" w:rsidP="001B2967">
            <w:pPr>
              <w:suppressAutoHyphens/>
              <w:autoSpaceDE w:val="0"/>
              <w:autoSpaceDN w:val="0"/>
              <w:adjustRightInd w:val="0"/>
              <w:spacing w:before="40" w:after="40" w:line="240" w:lineRule="auto"/>
              <w:ind w:right="102"/>
              <w:jc w:val="both"/>
              <w:rPr>
                <w:rFonts w:eastAsia="Calibri" w:cs="Arial"/>
                <w:color w:val="000000"/>
                <w:sz w:val="20"/>
                <w:szCs w:val="20"/>
                <w:u w:val="single"/>
                <w:lang w:val="fr-FR"/>
              </w:rPr>
            </w:pPr>
            <w:r w:rsidRPr="004A5AC5">
              <w:rPr>
                <w:rFonts w:eastAsia="Calibri" w:cs="Arial"/>
                <w:sz w:val="20"/>
                <w:szCs w:val="20"/>
                <w:u w:val="single"/>
                <w:lang w:val="fr-FR"/>
              </w:rPr>
              <w:t>Migrateur total : les mêmes sites de reproduction sont régulièrement occupés à chaque saison ; est toutefois fortement nomade en dehors de la saison de reproduction ; les individus parcourent généralement plus de 1 000 km dans le sens nord-sud. Satisfait aux critères en matière de déplacement de la CMS.</w:t>
            </w:r>
          </w:p>
        </w:tc>
        <w:tc>
          <w:tcPr>
            <w:tcW w:w="1134" w:type="dxa"/>
            <w:vAlign w:val="center"/>
            <w:hideMark/>
          </w:tcPr>
          <w:p w14:paraId="2BA75F81"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sz w:val="20"/>
                <w:szCs w:val="20"/>
                <w:u w:val="single"/>
              </w:rPr>
            </w:pPr>
            <w:r w:rsidRPr="00A75F04">
              <w:rPr>
                <w:rFonts w:eastAsia="Calibri" w:cs="Arial"/>
                <w:color w:val="000000"/>
                <w:sz w:val="20"/>
                <w:szCs w:val="20"/>
                <w:u w:val="single"/>
              </w:rPr>
              <w:t>2.4</w:t>
            </w:r>
          </w:p>
        </w:tc>
      </w:tr>
      <w:tr w:rsidR="001B2967" w:rsidRPr="00A75F04" w14:paraId="3F316A21" w14:textId="77777777" w:rsidTr="00033DBE">
        <w:trPr>
          <w:cantSplit/>
        </w:trPr>
        <w:tc>
          <w:tcPr>
            <w:tcW w:w="1873" w:type="dxa"/>
            <w:vAlign w:val="center"/>
            <w:hideMark/>
          </w:tcPr>
          <w:p w14:paraId="74E5BBCF"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strike/>
                <w:color w:val="000000"/>
                <w:sz w:val="20"/>
                <w:szCs w:val="20"/>
                <w:u w:val="single"/>
                <w:lang w:val="en-AU"/>
              </w:rPr>
            </w:pPr>
            <w:r w:rsidRPr="00A75F04">
              <w:rPr>
                <w:rFonts w:eastAsia="Calibri" w:cs="Arial"/>
                <w:color w:val="000000"/>
                <w:sz w:val="20"/>
                <w:szCs w:val="20"/>
                <w:u w:val="single"/>
              </w:rPr>
              <w:t>Scolopacidae</w:t>
            </w:r>
          </w:p>
        </w:tc>
        <w:tc>
          <w:tcPr>
            <w:tcW w:w="1965" w:type="dxa"/>
            <w:vAlign w:val="center"/>
            <w:hideMark/>
          </w:tcPr>
          <w:p w14:paraId="2C62F860" w14:textId="5F769060" w:rsidR="001B2967" w:rsidRPr="00A75F04" w:rsidRDefault="00896DE8" w:rsidP="001B2967">
            <w:pPr>
              <w:suppressAutoHyphens/>
              <w:autoSpaceDE w:val="0"/>
              <w:autoSpaceDN w:val="0"/>
              <w:adjustRightInd w:val="0"/>
              <w:spacing w:before="40" w:after="40" w:line="240" w:lineRule="auto"/>
              <w:ind w:right="102"/>
              <w:rPr>
                <w:rFonts w:eastAsia="Calibri" w:cs="Arial"/>
                <w:strike/>
                <w:color w:val="000000"/>
                <w:sz w:val="20"/>
                <w:szCs w:val="20"/>
                <w:u w:val="single"/>
                <w:lang w:val="en-AU"/>
              </w:rPr>
            </w:pPr>
            <w:r w:rsidRPr="004A5AC5">
              <w:rPr>
                <w:rFonts w:eastAsia="Calibri" w:cs="Arial"/>
                <w:color w:val="000000"/>
                <w:sz w:val="20"/>
                <w:szCs w:val="20"/>
                <w:u w:val="single"/>
                <w:lang w:val="fr-FR"/>
              </w:rPr>
              <w:t>Barge hudsonienne</w:t>
            </w:r>
          </w:p>
        </w:tc>
        <w:tc>
          <w:tcPr>
            <w:tcW w:w="2004" w:type="dxa"/>
            <w:vAlign w:val="center"/>
            <w:hideMark/>
          </w:tcPr>
          <w:p w14:paraId="6BDF3E3C"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i/>
                <w:iCs/>
                <w:strike/>
                <w:color w:val="000000"/>
                <w:sz w:val="20"/>
                <w:szCs w:val="20"/>
                <w:u w:val="single"/>
                <w:lang w:val="en-AU"/>
              </w:rPr>
            </w:pPr>
            <w:proofErr w:type="spellStart"/>
            <w:r w:rsidRPr="00A75F04">
              <w:rPr>
                <w:rFonts w:eastAsia="Calibri" w:cs="Arial"/>
                <w:i/>
                <w:iCs/>
                <w:color w:val="000000"/>
                <w:sz w:val="20"/>
                <w:szCs w:val="20"/>
                <w:u w:val="single"/>
              </w:rPr>
              <w:t>Limosa</w:t>
            </w:r>
            <w:proofErr w:type="spellEnd"/>
            <w:r w:rsidRPr="00A75F04">
              <w:rPr>
                <w:rFonts w:eastAsia="Calibri" w:cs="Arial"/>
                <w:i/>
                <w:iCs/>
                <w:color w:val="000000"/>
                <w:sz w:val="20"/>
                <w:szCs w:val="20"/>
                <w:u w:val="single"/>
              </w:rPr>
              <w:t xml:space="preserve"> </w:t>
            </w:r>
            <w:proofErr w:type="spellStart"/>
            <w:r w:rsidRPr="00A75F04">
              <w:rPr>
                <w:rFonts w:eastAsia="Calibri" w:cs="Arial"/>
                <w:i/>
                <w:iCs/>
                <w:color w:val="000000"/>
                <w:sz w:val="20"/>
                <w:szCs w:val="20"/>
                <w:u w:val="single"/>
              </w:rPr>
              <w:t>haemastica</w:t>
            </w:r>
            <w:proofErr w:type="spellEnd"/>
          </w:p>
        </w:tc>
        <w:tc>
          <w:tcPr>
            <w:tcW w:w="1413" w:type="dxa"/>
            <w:vAlign w:val="center"/>
            <w:hideMark/>
          </w:tcPr>
          <w:p w14:paraId="6E6368F3"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b/>
                <w:bCs/>
                <w:strike/>
                <w:color w:val="000000"/>
                <w:sz w:val="20"/>
                <w:szCs w:val="20"/>
                <w:u w:val="single"/>
                <w:lang w:val="en-AU"/>
              </w:rPr>
            </w:pPr>
            <w:r w:rsidRPr="00A75F04">
              <w:rPr>
                <w:rFonts w:eastAsia="Calibri" w:cs="Arial"/>
                <w:sz w:val="20"/>
                <w:szCs w:val="20"/>
                <w:u w:val="single"/>
              </w:rPr>
              <w:t>VU</w:t>
            </w:r>
          </w:p>
        </w:tc>
        <w:tc>
          <w:tcPr>
            <w:tcW w:w="6526" w:type="dxa"/>
            <w:vAlign w:val="center"/>
            <w:hideMark/>
          </w:tcPr>
          <w:p w14:paraId="76BE1481" w14:textId="1264477B" w:rsidR="001B2967" w:rsidRPr="00852C3F" w:rsidRDefault="00852C3F" w:rsidP="001B2967">
            <w:pPr>
              <w:suppressAutoHyphens/>
              <w:autoSpaceDE w:val="0"/>
              <w:autoSpaceDN w:val="0"/>
              <w:adjustRightInd w:val="0"/>
              <w:spacing w:before="40" w:after="40" w:line="240" w:lineRule="auto"/>
              <w:ind w:right="102"/>
              <w:jc w:val="both"/>
              <w:rPr>
                <w:rFonts w:eastAsia="Calibri" w:cs="Arial"/>
                <w:strike/>
                <w:color w:val="000000"/>
                <w:sz w:val="20"/>
                <w:szCs w:val="20"/>
                <w:u w:val="single"/>
                <w:lang w:val="fr-FR"/>
              </w:rPr>
            </w:pPr>
            <w:r w:rsidRPr="004A5AC5">
              <w:rPr>
                <w:rFonts w:eastAsia="Calibri" w:cs="Arial"/>
                <w:sz w:val="20"/>
                <w:szCs w:val="20"/>
                <w:u w:val="single"/>
                <w:lang w:val="fr-FR"/>
              </w:rPr>
              <w:t>Migrateur total : les mêmes sites de reproduction sont régulièrement occupés à chaque saison ; est toutefois fortement nomade en dehors de la saison de reproduction ; les individus parcourent généralement plus de 1 000 km dans le sens nord-sud. Satisfait aux critères en matière de déplacement de la CMS.</w:t>
            </w:r>
          </w:p>
        </w:tc>
        <w:tc>
          <w:tcPr>
            <w:tcW w:w="1134" w:type="dxa"/>
            <w:vAlign w:val="center"/>
            <w:hideMark/>
          </w:tcPr>
          <w:p w14:paraId="75259E28"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sz w:val="20"/>
                <w:szCs w:val="20"/>
                <w:u w:val="single"/>
              </w:rPr>
            </w:pPr>
            <w:r w:rsidRPr="00A75F04">
              <w:rPr>
                <w:rFonts w:eastAsia="Calibri" w:cs="Arial"/>
                <w:color w:val="000000"/>
                <w:sz w:val="20"/>
                <w:szCs w:val="20"/>
                <w:u w:val="single"/>
              </w:rPr>
              <w:t>2.4</w:t>
            </w:r>
          </w:p>
        </w:tc>
      </w:tr>
      <w:tr w:rsidR="001B2967" w:rsidRPr="00A75F04" w14:paraId="5890D772" w14:textId="77777777" w:rsidTr="00033DBE">
        <w:trPr>
          <w:cantSplit/>
        </w:trPr>
        <w:tc>
          <w:tcPr>
            <w:tcW w:w="1873" w:type="dxa"/>
            <w:vAlign w:val="center"/>
            <w:hideMark/>
          </w:tcPr>
          <w:p w14:paraId="65C148BB"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color w:val="000000"/>
                <w:sz w:val="20"/>
                <w:szCs w:val="20"/>
                <w:u w:val="single"/>
                <w:lang w:val="en-AU"/>
              </w:rPr>
            </w:pPr>
            <w:r w:rsidRPr="00A75F04">
              <w:rPr>
                <w:rFonts w:eastAsia="Calibri" w:cs="Arial"/>
                <w:color w:val="000000"/>
                <w:sz w:val="20"/>
                <w:szCs w:val="20"/>
                <w:u w:val="single"/>
              </w:rPr>
              <w:t>Scolopacidae</w:t>
            </w:r>
          </w:p>
        </w:tc>
        <w:tc>
          <w:tcPr>
            <w:tcW w:w="1965" w:type="dxa"/>
            <w:vAlign w:val="center"/>
            <w:hideMark/>
          </w:tcPr>
          <w:p w14:paraId="4310187B" w14:textId="6F39D1D3" w:rsidR="001B2967" w:rsidRPr="00A75F04" w:rsidRDefault="00956CC5" w:rsidP="001B2967">
            <w:pPr>
              <w:suppressAutoHyphens/>
              <w:autoSpaceDE w:val="0"/>
              <w:autoSpaceDN w:val="0"/>
              <w:adjustRightInd w:val="0"/>
              <w:spacing w:before="40" w:after="40" w:line="240" w:lineRule="auto"/>
              <w:ind w:right="102"/>
              <w:rPr>
                <w:rFonts w:eastAsia="Calibri" w:cs="Arial"/>
                <w:color w:val="000000"/>
                <w:sz w:val="20"/>
                <w:szCs w:val="20"/>
                <w:u w:val="single"/>
                <w:lang w:val="en-AU"/>
              </w:rPr>
            </w:pPr>
            <w:r w:rsidRPr="004A5AC5">
              <w:rPr>
                <w:rFonts w:eastAsia="Calibri" w:cs="Arial"/>
                <w:color w:val="000000"/>
                <w:sz w:val="20"/>
                <w:szCs w:val="20"/>
                <w:u w:val="single"/>
                <w:lang w:val="fr-FR"/>
              </w:rPr>
              <w:t>Bécasseau falcinelle</w:t>
            </w:r>
          </w:p>
        </w:tc>
        <w:tc>
          <w:tcPr>
            <w:tcW w:w="2004" w:type="dxa"/>
            <w:vAlign w:val="center"/>
            <w:hideMark/>
          </w:tcPr>
          <w:p w14:paraId="5B880BC3"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i/>
                <w:iCs/>
                <w:color w:val="000000"/>
                <w:sz w:val="20"/>
                <w:szCs w:val="20"/>
                <w:u w:val="single"/>
                <w:lang w:val="en-AU"/>
              </w:rPr>
            </w:pPr>
            <w:r w:rsidRPr="00A75F04">
              <w:rPr>
                <w:rFonts w:eastAsia="Calibri" w:cs="Arial"/>
                <w:i/>
                <w:iCs/>
                <w:color w:val="000000"/>
                <w:sz w:val="20"/>
                <w:szCs w:val="20"/>
                <w:u w:val="single"/>
              </w:rPr>
              <w:t xml:space="preserve">Calidris </w:t>
            </w:r>
            <w:proofErr w:type="spellStart"/>
            <w:r w:rsidRPr="00A75F04">
              <w:rPr>
                <w:rFonts w:eastAsia="Calibri" w:cs="Arial"/>
                <w:i/>
                <w:iCs/>
                <w:color w:val="000000"/>
                <w:sz w:val="20"/>
                <w:szCs w:val="20"/>
                <w:u w:val="single"/>
              </w:rPr>
              <w:t>falcinellus</w:t>
            </w:r>
            <w:proofErr w:type="spellEnd"/>
          </w:p>
        </w:tc>
        <w:tc>
          <w:tcPr>
            <w:tcW w:w="1413" w:type="dxa"/>
            <w:vAlign w:val="center"/>
            <w:hideMark/>
          </w:tcPr>
          <w:p w14:paraId="0D3812F5"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b/>
                <w:bCs/>
                <w:color w:val="000000"/>
                <w:sz w:val="20"/>
                <w:szCs w:val="20"/>
                <w:u w:val="single"/>
                <w:lang w:val="en-AU"/>
              </w:rPr>
            </w:pPr>
            <w:r w:rsidRPr="00A75F04">
              <w:rPr>
                <w:rFonts w:eastAsia="Calibri" w:cs="Arial"/>
                <w:sz w:val="20"/>
                <w:szCs w:val="20"/>
                <w:u w:val="single"/>
              </w:rPr>
              <w:t>VU</w:t>
            </w:r>
          </w:p>
        </w:tc>
        <w:tc>
          <w:tcPr>
            <w:tcW w:w="6526" w:type="dxa"/>
            <w:vAlign w:val="center"/>
            <w:hideMark/>
          </w:tcPr>
          <w:p w14:paraId="3B3BEFAF" w14:textId="1C34E4D1" w:rsidR="001B2967" w:rsidRPr="00A75F04" w:rsidRDefault="004E4ED9" w:rsidP="001B2967">
            <w:pPr>
              <w:suppressAutoHyphens/>
              <w:autoSpaceDE w:val="0"/>
              <w:autoSpaceDN w:val="0"/>
              <w:adjustRightInd w:val="0"/>
              <w:spacing w:before="40" w:after="40" w:line="240" w:lineRule="auto"/>
              <w:ind w:right="102"/>
              <w:jc w:val="both"/>
              <w:rPr>
                <w:rFonts w:eastAsia="Calibri" w:cs="Arial"/>
                <w:color w:val="000000"/>
                <w:sz w:val="20"/>
                <w:szCs w:val="20"/>
                <w:u w:val="single"/>
                <w:lang w:val="en-AU"/>
              </w:rPr>
            </w:pPr>
            <w:r w:rsidRPr="004A5AC5">
              <w:rPr>
                <w:rFonts w:eastAsia="Calibri" w:cs="Arial"/>
                <w:sz w:val="20"/>
                <w:szCs w:val="20"/>
                <w:u w:val="single"/>
                <w:lang w:val="fr-FR"/>
              </w:rPr>
              <w:t>Migrateur total : les mêmes sites de reproduction sont régulièrement occupés à chaque saison ; est toutefois fortement nomade en dehors de la saison de reproduction ; les individus parcourent généralement plus de 1 000 km dans le sens nord-sud. Satisfait aux critères en matière de déplacement de la CMS. Espèce également inscrite sur la liste de l’AEWA.</w:t>
            </w:r>
          </w:p>
        </w:tc>
        <w:tc>
          <w:tcPr>
            <w:tcW w:w="1134" w:type="dxa"/>
            <w:vAlign w:val="center"/>
            <w:hideMark/>
          </w:tcPr>
          <w:p w14:paraId="0566ECA3"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sz w:val="20"/>
                <w:szCs w:val="20"/>
                <w:u w:val="single"/>
              </w:rPr>
            </w:pPr>
            <w:r w:rsidRPr="00A75F04">
              <w:rPr>
                <w:rFonts w:eastAsia="Calibri" w:cs="Arial"/>
                <w:color w:val="000000"/>
                <w:sz w:val="20"/>
                <w:szCs w:val="20"/>
                <w:u w:val="single"/>
              </w:rPr>
              <w:t>2.4</w:t>
            </w:r>
          </w:p>
        </w:tc>
      </w:tr>
      <w:tr w:rsidR="001B2967" w:rsidRPr="00A75F04" w14:paraId="7D239E4E" w14:textId="77777777" w:rsidTr="00033DBE">
        <w:trPr>
          <w:cantSplit/>
        </w:trPr>
        <w:tc>
          <w:tcPr>
            <w:tcW w:w="1873" w:type="dxa"/>
            <w:vAlign w:val="center"/>
            <w:hideMark/>
          </w:tcPr>
          <w:p w14:paraId="47A60D06"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lastRenderedPageBreak/>
              <w:t>Scolopacidae</w:t>
            </w:r>
          </w:p>
        </w:tc>
        <w:tc>
          <w:tcPr>
            <w:tcW w:w="1965" w:type="dxa"/>
            <w:vAlign w:val="center"/>
            <w:hideMark/>
          </w:tcPr>
          <w:p w14:paraId="484E8C80" w14:textId="1C190F27" w:rsidR="001B2967" w:rsidRPr="00A75F04" w:rsidRDefault="00C71AFD" w:rsidP="001B2967">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Bécasseau à queue pointue</w:t>
            </w:r>
          </w:p>
        </w:tc>
        <w:tc>
          <w:tcPr>
            <w:tcW w:w="2004" w:type="dxa"/>
            <w:vAlign w:val="center"/>
            <w:hideMark/>
          </w:tcPr>
          <w:p w14:paraId="0870E4DE"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Calidris acuminata</w:t>
            </w:r>
          </w:p>
        </w:tc>
        <w:tc>
          <w:tcPr>
            <w:tcW w:w="1413" w:type="dxa"/>
            <w:vAlign w:val="center"/>
            <w:hideMark/>
          </w:tcPr>
          <w:p w14:paraId="6E08CE5F"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color w:val="000000"/>
                <w:sz w:val="20"/>
                <w:szCs w:val="20"/>
                <w:lang w:val="en-AU"/>
              </w:rPr>
            </w:pPr>
            <w:r w:rsidRPr="00A75F04">
              <w:rPr>
                <w:rFonts w:eastAsia="Calibri" w:cs="Arial"/>
                <w:sz w:val="20"/>
                <w:szCs w:val="20"/>
              </w:rPr>
              <w:t>VU</w:t>
            </w:r>
          </w:p>
        </w:tc>
        <w:tc>
          <w:tcPr>
            <w:tcW w:w="6526" w:type="dxa"/>
            <w:vAlign w:val="center"/>
            <w:hideMark/>
          </w:tcPr>
          <w:p w14:paraId="62E1F56A" w14:textId="53D38E97" w:rsidR="001B2967" w:rsidRPr="00A75F04" w:rsidRDefault="00556015" w:rsidP="001B2967">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 xml:space="preserve">Migrateur total : les mêmes sites de reproduction sont régulièrement occupés à chaque saison ; est toutefois fortement nomade en dehors de la saison de reproduction ; les individus parcourent généralement plus de </w:t>
            </w:r>
            <w:proofErr w:type="gramStart"/>
            <w:r w:rsidRPr="00A75F04">
              <w:rPr>
                <w:rFonts w:cs="Arial"/>
                <w:sz w:val="20"/>
                <w:szCs w:val="20"/>
                <w:lang w:val="fr-FR"/>
              </w:rPr>
              <w:t>1  000</w:t>
            </w:r>
            <w:proofErr w:type="gramEnd"/>
            <w:r w:rsidRPr="00A75F04">
              <w:rPr>
                <w:rFonts w:cs="Arial"/>
                <w:sz w:val="20"/>
                <w:szCs w:val="20"/>
                <w:lang w:val="fr-FR"/>
              </w:rPr>
              <w:t xml:space="preserve"> km dans le sens nord-sud. Satisfait aux critères en matière de déplacement de la CMS.</w:t>
            </w:r>
          </w:p>
        </w:tc>
        <w:tc>
          <w:tcPr>
            <w:tcW w:w="1134" w:type="dxa"/>
            <w:vAlign w:val="center"/>
            <w:hideMark/>
          </w:tcPr>
          <w:p w14:paraId="1190DAB9"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2.4</w:t>
            </w:r>
          </w:p>
        </w:tc>
      </w:tr>
      <w:tr w:rsidR="001B2967" w:rsidRPr="00A75F04" w14:paraId="4B6C2C0E" w14:textId="77777777" w:rsidTr="00033DBE">
        <w:trPr>
          <w:cantSplit/>
        </w:trPr>
        <w:tc>
          <w:tcPr>
            <w:tcW w:w="1873" w:type="dxa"/>
            <w:vAlign w:val="center"/>
            <w:hideMark/>
          </w:tcPr>
          <w:p w14:paraId="5A7D11E4"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Scolopacidae</w:t>
            </w:r>
          </w:p>
        </w:tc>
        <w:tc>
          <w:tcPr>
            <w:tcW w:w="1965" w:type="dxa"/>
            <w:vAlign w:val="center"/>
            <w:hideMark/>
          </w:tcPr>
          <w:p w14:paraId="0B2445E7" w14:textId="77769FFA" w:rsidR="001B2967" w:rsidRPr="00A75F04" w:rsidRDefault="003C042D" w:rsidP="001B2967">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Bécasseau cocorli</w:t>
            </w:r>
          </w:p>
        </w:tc>
        <w:tc>
          <w:tcPr>
            <w:tcW w:w="2004" w:type="dxa"/>
            <w:vAlign w:val="center"/>
            <w:hideMark/>
          </w:tcPr>
          <w:p w14:paraId="099A5BE1"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 xml:space="preserve">Calidris </w:t>
            </w:r>
            <w:proofErr w:type="spellStart"/>
            <w:r w:rsidRPr="00A75F04">
              <w:rPr>
                <w:rFonts w:eastAsia="Calibri" w:cs="Arial"/>
                <w:i/>
                <w:iCs/>
                <w:color w:val="000000"/>
                <w:sz w:val="20"/>
                <w:szCs w:val="20"/>
              </w:rPr>
              <w:t>ferruginea</w:t>
            </w:r>
            <w:proofErr w:type="spellEnd"/>
          </w:p>
        </w:tc>
        <w:tc>
          <w:tcPr>
            <w:tcW w:w="1413" w:type="dxa"/>
            <w:vAlign w:val="center"/>
            <w:hideMark/>
          </w:tcPr>
          <w:p w14:paraId="01C3799E"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trike/>
                <w:sz w:val="20"/>
                <w:szCs w:val="20"/>
              </w:rPr>
              <w:t>NT</w:t>
            </w:r>
            <w:r w:rsidRPr="00A75F04">
              <w:rPr>
                <w:rFonts w:eastAsia="Calibri" w:cs="Arial"/>
                <w:sz w:val="20"/>
                <w:szCs w:val="20"/>
                <w:u w:val="single"/>
              </w:rPr>
              <w:t>VU</w:t>
            </w:r>
          </w:p>
        </w:tc>
        <w:tc>
          <w:tcPr>
            <w:tcW w:w="6526" w:type="dxa"/>
            <w:vAlign w:val="center"/>
            <w:hideMark/>
          </w:tcPr>
          <w:p w14:paraId="431D62B0" w14:textId="742776C1" w:rsidR="001B2967" w:rsidRPr="00A75F04" w:rsidRDefault="004076AF" w:rsidP="001B2967">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 xml:space="preserve">Migrateur total : les mêmes sites de reproduction et de non-reproduction sont régulièrement occupés à chaque saison ; les individus parcourent généralement plus de 1 000 km dans le sens nord-sud. Satisfait aux critères en matière de déplacement de la CMS. </w:t>
            </w:r>
            <w:r w:rsidRPr="00A75F04">
              <w:rPr>
                <w:rFonts w:cs="Arial"/>
                <w:sz w:val="20"/>
                <w:szCs w:val="20"/>
                <w:u w:val="single"/>
                <w:lang w:val="fr-FR"/>
              </w:rPr>
              <w:t>Également répertorié à l’AEWA.</w:t>
            </w:r>
          </w:p>
        </w:tc>
        <w:tc>
          <w:tcPr>
            <w:tcW w:w="1134" w:type="dxa"/>
            <w:vAlign w:val="center"/>
            <w:hideMark/>
          </w:tcPr>
          <w:p w14:paraId="595FCDEF"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2.4</w:t>
            </w:r>
          </w:p>
        </w:tc>
      </w:tr>
      <w:tr w:rsidR="001B2967" w:rsidRPr="00A75F04" w14:paraId="4EAC37BD" w14:textId="77777777" w:rsidTr="00033DBE">
        <w:trPr>
          <w:cantSplit/>
        </w:trPr>
        <w:tc>
          <w:tcPr>
            <w:tcW w:w="1873" w:type="dxa"/>
            <w:vAlign w:val="center"/>
            <w:hideMark/>
          </w:tcPr>
          <w:p w14:paraId="0FE2F3F3"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color w:val="000000"/>
                <w:sz w:val="20"/>
                <w:szCs w:val="20"/>
                <w:u w:val="single"/>
                <w:lang w:val="en-AU"/>
              </w:rPr>
            </w:pPr>
            <w:r w:rsidRPr="00A75F04">
              <w:rPr>
                <w:rFonts w:eastAsia="Calibri" w:cs="Arial"/>
                <w:color w:val="000000"/>
                <w:sz w:val="20"/>
                <w:szCs w:val="20"/>
                <w:u w:val="single"/>
              </w:rPr>
              <w:t>Scolopacidae</w:t>
            </w:r>
          </w:p>
        </w:tc>
        <w:tc>
          <w:tcPr>
            <w:tcW w:w="1965" w:type="dxa"/>
            <w:vAlign w:val="center"/>
            <w:hideMark/>
          </w:tcPr>
          <w:p w14:paraId="10B5631C" w14:textId="23D51F6F" w:rsidR="001B2967" w:rsidRPr="00A75F04" w:rsidRDefault="00200DD9" w:rsidP="001B2967">
            <w:pPr>
              <w:suppressAutoHyphens/>
              <w:autoSpaceDE w:val="0"/>
              <w:autoSpaceDN w:val="0"/>
              <w:adjustRightInd w:val="0"/>
              <w:spacing w:before="40" w:after="40" w:line="240" w:lineRule="auto"/>
              <w:ind w:right="102"/>
              <w:rPr>
                <w:rFonts w:eastAsia="Calibri" w:cs="Arial"/>
                <w:color w:val="000000"/>
                <w:sz w:val="20"/>
                <w:szCs w:val="20"/>
                <w:u w:val="single"/>
                <w:lang w:val="en-AU"/>
              </w:rPr>
            </w:pPr>
            <w:r w:rsidRPr="004A5AC5">
              <w:rPr>
                <w:rFonts w:eastAsia="Calibri" w:cs="Arial"/>
                <w:color w:val="000000"/>
                <w:sz w:val="20"/>
                <w:szCs w:val="20"/>
                <w:u w:val="single"/>
                <w:lang w:val="fr-FR"/>
              </w:rPr>
              <w:t>Bécasseau à croupion blanc</w:t>
            </w:r>
          </w:p>
        </w:tc>
        <w:tc>
          <w:tcPr>
            <w:tcW w:w="2004" w:type="dxa"/>
            <w:vAlign w:val="center"/>
            <w:hideMark/>
          </w:tcPr>
          <w:p w14:paraId="19A7D4A2"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i/>
                <w:iCs/>
                <w:color w:val="000000"/>
                <w:sz w:val="20"/>
                <w:szCs w:val="20"/>
                <w:u w:val="single"/>
                <w:lang w:val="en-AU"/>
              </w:rPr>
            </w:pPr>
            <w:r w:rsidRPr="00A75F04">
              <w:rPr>
                <w:rFonts w:eastAsia="Calibri" w:cs="Arial"/>
                <w:i/>
                <w:iCs/>
                <w:color w:val="000000"/>
                <w:sz w:val="20"/>
                <w:szCs w:val="20"/>
                <w:u w:val="single"/>
              </w:rPr>
              <w:t xml:space="preserve">Calidris </w:t>
            </w:r>
            <w:proofErr w:type="spellStart"/>
            <w:r w:rsidRPr="00A75F04">
              <w:rPr>
                <w:rFonts w:eastAsia="Calibri" w:cs="Arial"/>
                <w:i/>
                <w:iCs/>
                <w:color w:val="000000"/>
                <w:sz w:val="20"/>
                <w:szCs w:val="20"/>
                <w:u w:val="single"/>
              </w:rPr>
              <w:t>fuscicollis</w:t>
            </w:r>
            <w:proofErr w:type="spellEnd"/>
          </w:p>
        </w:tc>
        <w:tc>
          <w:tcPr>
            <w:tcW w:w="1413" w:type="dxa"/>
            <w:vAlign w:val="center"/>
            <w:hideMark/>
          </w:tcPr>
          <w:p w14:paraId="56950BD0"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color w:val="000000"/>
                <w:sz w:val="20"/>
                <w:szCs w:val="20"/>
                <w:u w:val="single"/>
                <w:lang w:val="en-AU"/>
              </w:rPr>
            </w:pPr>
            <w:r w:rsidRPr="00A75F04">
              <w:rPr>
                <w:rFonts w:eastAsia="Calibri" w:cs="Arial"/>
                <w:sz w:val="20"/>
                <w:szCs w:val="20"/>
                <w:u w:val="single"/>
              </w:rPr>
              <w:t>VU</w:t>
            </w:r>
          </w:p>
        </w:tc>
        <w:tc>
          <w:tcPr>
            <w:tcW w:w="6526" w:type="dxa"/>
            <w:vAlign w:val="center"/>
            <w:hideMark/>
          </w:tcPr>
          <w:p w14:paraId="2EF316E9" w14:textId="7A4424E7" w:rsidR="001B2967" w:rsidRPr="007218EE" w:rsidRDefault="007218EE" w:rsidP="001B2967">
            <w:pPr>
              <w:suppressAutoHyphens/>
              <w:autoSpaceDE w:val="0"/>
              <w:autoSpaceDN w:val="0"/>
              <w:adjustRightInd w:val="0"/>
              <w:spacing w:before="40" w:after="40" w:line="240" w:lineRule="auto"/>
              <w:ind w:right="102"/>
              <w:jc w:val="both"/>
              <w:rPr>
                <w:rFonts w:eastAsia="Calibri" w:cs="Arial"/>
                <w:color w:val="000000"/>
                <w:sz w:val="20"/>
                <w:szCs w:val="20"/>
                <w:u w:val="single"/>
                <w:lang w:val="fr-FR"/>
              </w:rPr>
            </w:pPr>
            <w:r w:rsidRPr="004A5AC5">
              <w:rPr>
                <w:rFonts w:eastAsia="Calibri" w:cs="Arial"/>
                <w:sz w:val="20"/>
                <w:szCs w:val="20"/>
                <w:u w:val="single"/>
                <w:lang w:val="fr-FR"/>
              </w:rPr>
              <w:t>Migrateur total : les mêmes sites de reproduction sont régulièrement occupés à chaque saison ; est toutefois fortement nomade en dehors de la saison de reproduction ; les individus parcourent généralement plus de 1 000 km dans le sens nord-sud. Satisfait aux critères en matière de déplacement de la CMS.</w:t>
            </w:r>
          </w:p>
        </w:tc>
        <w:tc>
          <w:tcPr>
            <w:tcW w:w="1134" w:type="dxa"/>
            <w:vAlign w:val="center"/>
            <w:hideMark/>
          </w:tcPr>
          <w:p w14:paraId="3EC2B526"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sz w:val="20"/>
                <w:szCs w:val="20"/>
                <w:u w:val="single"/>
              </w:rPr>
            </w:pPr>
            <w:r w:rsidRPr="00A75F04">
              <w:rPr>
                <w:rFonts w:eastAsia="Calibri" w:cs="Arial"/>
                <w:color w:val="000000"/>
                <w:sz w:val="20"/>
                <w:szCs w:val="20"/>
                <w:u w:val="single"/>
              </w:rPr>
              <w:t>2.4</w:t>
            </w:r>
          </w:p>
        </w:tc>
      </w:tr>
      <w:tr w:rsidR="001B2967" w:rsidRPr="00A75F04" w14:paraId="6B23EC65" w14:textId="77777777" w:rsidTr="00033DBE">
        <w:trPr>
          <w:cantSplit/>
        </w:trPr>
        <w:tc>
          <w:tcPr>
            <w:tcW w:w="1873" w:type="dxa"/>
            <w:vAlign w:val="center"/>
            <w:hideMark/>
          </w:tcPr>
          <w:p w14:paraId="3FE32BB2"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color w:val="000000"/>
                <w:sz w:val="20"/>
                <w:szCs w:val="20"/>
                <w:u w:val="single"/>
                <w:lang w:val="en-AU"/>
              </w:rPr>
            </w:pPr>
            <w:r w:rsidRPr="00A75F04">
              <w:rPr>
                <w:rFonts w:eastAsia="Calibri" w:cs="Arial"/>
                <w:color w:val="000000"/>
                <w:sz w:val="20"/>
                <w:szCs w:val="20"/>
                <w:u w:val="single"/>
              </w:rPr>
              <w:t>Scolopacidae</w:t>
            </w:r>
          </w:p>
        </w:tc>
        <w:tc>
          <w:tcPr>
            <w:tcW w:w="1965" w:type="dxa"/>
            <w:vAlign w:val="center"/>
            <w:hideMark/>
          </w:tcPr>
          <w:p w14:paraId="091023EF" w14:textId="3CD645A9" w:rsidR="001B2967" w:rsidRPr="00A75F04" w:rsidRDefault="000C4BD7" w:rsidP="001B2967">
            <w:pPr>
              <w:suppressAutoHyphens/>
              <w:autoSpaceDE w:val="0"/>
              <w:autoSpaceDN w:val="0"/>
              <w:adjustRightInd w:val="0"/>
              <w:spacing w:before="40" w:after="40" w:line="240" w:lineRule="auto"/>
              <w:ind w:right="102"/>
              <w:rPr>
                <w:rFonts w:eastAsia="Calibri" w:cs="Arial"/>
                <w:color w:val="000000"/>
                <w:sz w:val="20"/>
                <w:szCs w:val="20"/>
                <w:u w:val="single"/>
                <w:lang w:val="en-AU"/>
              </w:rPr>
            </w:pPr>
            <w:r w:rsidRPr="004A5AC5">
              <w:rPr>
                <w:rFonts w:eastAsia="Calibri" w:cs="Arial"/>
                <w:color w:val="000000"/>
                <w:sz w:val="20"/>
                <w:szCs w:val="20"/>
                <w:u w:val="single"/>
                <w:lang w:val="fr-FR"/>
              </w:rPr>
              <w:t>Bécassin roux</w:t>
            </w:r>
          </w:p>
        </w:tc>
        <w:tc>
          <w:tcPr>
            <w:tcW w:w="2004" w:type="dxa"/>
            <w:vAlign w:val="center"/>
            <w:hideMark/>
          </w:tcPr>
          <w:p w14:paraId="4B3F3A40"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i/>
                <w:iCs/>
                <w:color w:val="000000"/>
                <w:sz w:val="20"/>
                <w:szCs w:val="20"/>
                <w:u w:val="single"/>
                <w:lang w:val="en-AU"/>
              </w:rPr>
            </w:pPr>
            <w:proofErr w:type="spellStart"/>
            <w:r w:rsidRPr="00A75F04">
              <w:rPr>
                <w:rFonts w:eastAsia="Calibri" w:cs="Arial"/>
                <w:i/>
                <w:iCs/>
                <w:color w:val="000000"/>
                <w:sz w:val="20"/>
                <w:szCs w:val="20"/>
                <w:u w:val="single"/>
              </w:rPr>
              <w:t>Limnodromus</w:t>
            </w:r>
            <w:proofErr w:type="spellEnd"/>
            <w:r w:rsidRPr="00A75F04">
              <w:rPr>
                <w:rFonts w:eastAsia="Calibri" w:cs="Arial"/>
                <w:i/>
                <w:iCs/>
                <w:color w:val="000000"/>
                <w:sz w:val="20"/>
                <w:szCs w:val="20"/>
                <w:u w:val="single"/>
              </w:rPr>
              <w:t xml:space="preserve"> griseus</w:t>
            </w:r>
          </w:p>
        </w:tc>
        <w:tc>
          <w:tcPr>
            <w:tcW w:w="1413" w:type="dxa"/>
            <w:vAlign w:val="center"/>
            <w:hideMark/>
          </w:tcPr>
          <w:p w14:paraId="53AA8C74"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b/>
                <w:bCs/>
                <w:color w:val="000000"/>
                <w:sz w:val="20"/>
                <w:szCs w:val="20"/>
                <w:u w:val="single"/>
                <w:lang w:val="en-AU"/>
              </w:rPr>
            </w:pPr>
            <w:r w:rsidRPr="00A75F04">
              <w:rPr>
                <w:rFonts w:eastAsia="Calibri" w:cs="Arial"/>
                <w:sz w:val="20"/>
                <w:szCs w:val="20"/>
                <w:u w:val="single"/>
              </w:rPr>
              <w:t>VU</w:t>
            </w:r>
          </w:p>
        </w:tc>
        <w:tc>
          <w:tcPr>
            <w:tcW w:w="6526" w:type="dxa"/>
            <w:vAlign w:val="center"/>
            <w:hideMark/>
          </w:tcPr>
          <w:p w14:paraId="50DB2ADC" w14:textId="0CACB858" w:rsidR="001B2967" w:rsidRPr="00CD69A8" w:rsidRDefault="00CD69A8" w:rsidP="001B2967">
            <w:pPr>
              <w:suppressAutoHyphens/>
              <w:autoSpaceDE w:val="0"/>
              <w:autoSpaceDN w:val="0"/>
              <w:adjustRightInd w:val="0"/>
              <w:spacing w:before="40" w:after="40" w:line="240" w:lineRule="auto"/>
              <w:ind w:right="102"/>
              <w:jc w:val="both"/>
              <w:rPr>
                <w:rFonts w:eastAsia="Calibri" w:cs="Arial"/>
                <w:color w:val="000000"/>
                <w:sz w:val="20"/>
                <w:szCs w:val="20"/>
                <w:u w:val="single"/>
                <w:lang w:val="fr-FR"/>
              </w:rPr>
            </w:pPr>
            <w:r w:rsidRPr="004A5AC5">
              <w:rPr>
                <w:rFonts w:eastAsia="Calibri" w:cs="Arial"/>
                <w:sz w:val="20"/>
                <w:szCs w:val="20"/>
                <w:u w:val="single"/>
                <w:lang w:val="fr-FR"/>
              </w:rPr>
              <w:t>Migrateur total : les mêmes sites de reproduction sont régulièrement occupés à chaque saison ; est toutefois fortement nomade en dehors de la saison de reproduction ; les individus parcourent généralement plus de 1 000 km dans le sens nord-sud. Satisfait aux critères en matière de déplacement de la CMS.</w:t>
            </w:r>
          </w:p>
        </w:tc>
        <w:tc>
          <w:tcPr>
            <w:tcW w:w="1134" w:type="dxa"/>
            <w:vAlign w:val="center"/>
            <w:hideMark/>
          </w:tcPr>
          <w:p w14:paraId="03082945"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sz w:val="20"/>
                <w:szCs w:val="20"/>
                <w:u w:val="single"/>
              </w:rPr>
            </w:pPr>
            <w:r w:rsidRPr="00A75F04">
              <w:rPr>
                <w:rFonts w:eastAsia="Calibri" w:cs="Arial"/>
                <w:color w:val="000000"/>
                <w:sz w:val="20"/>
                <w:szCs w:val="20"/>
                <w:u w:val="single"/>
              </w:rPr>
              <w:t>2.4</w:t>
            </w:r>
          </w:p>
        </w:tc>
      </w:tr>
      <w:tr w:rsidR="001B2967" w:rsidRPr="00A75F04" w14:paraId="7C0B431C" w14:textId="77777777" w:rsidTr="00033DBE">
        <w:trPr>
          <w:cantSplit/>
        </w:trPr>
        <w:tc>
          <w:tcPr>
            <w:tcW w:w="1873" w:type="dxa"/>
            <w:vAlign w:val="center"/>
            <w:hideMark/>
          </w:tcPr>
          <w:p w14:paraId="5C30BE9A"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Scolopacidae</w:t>
            </w:r>
          </w:p>
        </w:tc>
        <w:tc>
          <w:tcPr>
            <w:tcW w:w="1965" w:type="dxa"/>
            <w:vAlign w:val="center"/>
            <w:hideMark/>
          </w:tcPr>
          <w:p w14:paraId="550CF7AE" w14:textId="689E25A4" w:rsidR="001B2967" w:rsidRPr="00A75F04" w:rsidRDefault="009467E2" w:rsidP="001B2967">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Bécassine des bois</w:t>
            </w:r>
          </w:p>
        </w:tc>
        <w:tc>
          <w:tcPr>
            <w:tcW w:w="2004" w:type="dxa"/>
            <w:vAlign w:val="center"/>
            <w:hideMark/>
          </w:tcPr>
          <w:p w14:paraId="6D86B0F7"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 xml:space="preserve">Gallinago </w:t>
            </w:r>
            <w:proofErr w:type="spellStart"/>
            <w:r w:rsidRPr="00A75F04">
              <w:rPr>
                <w:rFonts w:eastAsia="Calibri" w:cs="Arial"/>
                <w:i/>
                <w:iCs/>
                <w:color w:val="000000"/>
                <w:sz w:val="20"/>
                <w:szCs w:val="20"/>
              </w:rPr>
              <w:t>nemoricola</w:t>
            </w:r>
            <w:proofErr w:type="spellEnd"/>
          </w:p>
        </w:tc>
        <w:tc>
          <w:tcPr>
            <w:tcW w:w="1413" w:type="dxa"/>
            <w:vAlign w:val="center"/>
            <w:hideMark/>
          </w:tcPr>
          <w:p w14:paraId="633FDD01"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VU</w:t>
            </w:r>
          </w:p>
        </w:tc>
        <w:tc>
          <w:tcPr>
            <w:tcW w:w="6526" w:type="dxa"/>
            <w:vAlign w:val="center"/>
            <w:hideMark/>
          </w:tcPr>
          <w:p w14:paraId="240E5126" w14:textId="54B7166D" w:rsidR="001B2967" w:rsidRPr="00A75F04" w:rsidRDefault="005042DA" w:rsidP="001B2967">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partiel : déplacement de l'aire de répartition après la reproduction </w:t>
            </w:r>
            <w:proofErr w:type="gramStart"/>
            <w:r w:rsidRPr="00A75F04">
              <w:rPr>
                <w:rFonts w:cs="Arial"/>
                <w:sz w:val="20"/>
                <w:szCs w:val="20"/>
                <w:lang w:val="fr-FR"/>
              </w:rPr>
              <w:t>;  les</w:t>
            </w:r>
            <w:proofErr w:type="gramEnd"/>
            <w:r w:rsidRPr="00A75F04">
              <w:rPr>
                <w:rFonts w:cs="Arial"/>
                <w:sz w:val="20"/>
                <w:szCs w:val="20"/>
                <w:lang w:val="fr-FR"/>
              </w:rPr>
              <w:t xml:space="preserve"> mêmes sites de reproduction sont régulièrement occupés à chaque saison ; est toutefois modérément nomade en dehors de la période de reproduction ; les individus parcourent généralement entre 100 et 1 000 km dans le sens nord-sud ; au moins certains déplacements sont principalement altitudinaux. Satisfait aux critères en matière de déplacement de la CMS.</w:t>
            </w:r>
          </w:p>
        </w:tc>
        <w:tc>
          <w:tcPr>
            <w:tcW w:w="1134" w:type="dxa"/>
            <w:vAlign w:val="center"/>
            <w:hideMark/>
          </w:tcPr>
          <w:p w14:paraId="544BD3DA"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2.4</w:t>
            </w:r>
          </w:p>
        </w:tc>
      </w:tr>
      <w:tr w:rsidR="001B2967" w:rsidRPr="00A75F04" w14:paraId="4E9A2346" w14:textId="77777777" w:rsidTr="00033DBE">
        <w:trPr>
          <w:cantSplit/>
        </w:trPr>
        <w:tc>
          <w:tcPr>
            <w:tcW w:w="1873" w:type="dxa"/>
            <w:vAlign w:val="center"/>
            <w:hideMark/>
          </w:tcPr>
          <w:p w14:paraId="571A7F1C"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strike/>
                <w:color w:val="000000"/>
                <w:sz w:val="20"/>
                <w:szCs w:val="20"/>
                <w:u w:val="single"/>
                <w:lang w:val="en-AU"/>
              </w:rPr>
            </w:pPr>
            <w:r w:rsidRPr="00A75F04">
              <w:rPr>
                <w:rFonts w:eastAsia="Calibri" w:cs="Arial"/>
                <w:color w:val="000000"/>
                <w:sz w:val="20"/>
                <w:szCs w:val="20"/>
                <w:u w:val="single"/>
              </w:rPr>
              <w:t>Scolopacidae</w:t>
            </w:r>
          </w:p>
        </w:tc>
        <w:tc>
          <w:tcPr>
            <w:tcW w:w="1965" w:type="dxa"/>
            <w:vAlign w:val="center"/>
            <w:hideMark/>
          </w:tcPr>
          <w:p w14:paraId="2E8B2B6A" w14:textId="4B40CD65" w:rsidR="001B2967" w:rsidRPr="00A75F04" w:rsidRDefault="007D3853" w:rsidP="001B2967">
            <w:pPr>
              <w:suppressAutoHyphens/>
              <w:autoSpaceDE w:val="0"/>
              <w:autoSpaceDN w:val="0"/>
              <w:adjustRightInd w:val="0"/>
              <w:spacing w:before="40" w:after="40" w:line="240" w:lineRule="auto"/>
              <w:ind w:right="102"/>
              <w:rPr>
                <w:rFonts w:eastAsia="Calibri" w:cs="Arial"/>
                <w:strike/>
                <w:color w:val="000000"/>
                <w:sz w:val="20"/>
                <w:szCs w:val="20"/>
                <w:u w:val="single"/>
                <w:lang w:val="en-AU"/>
              </w:rPr>
            </w:pPr>
            <w:r w:rsidRPr="004A5AC5">
              <w:rPr>
                <w:rFonts w:eastAsia="Calibri" w:cs="Arial"/>
                <w:color w:val="000000"/>
                <w:sz w:val="20"/>
                <w:szCs w:val="20"/>
                <w:u w:val="single"/>
                <w:lang w:val="fr-FR"/>
              </w:rPr>
              <w:t>Petit Chevalier</w:t>
            </w:r>
          </w:p>
        </w:tc>
        <w:tc>
          <w:tcPr>
            <w:tcW w:w="2004" w:type="dxa"/>
            <w:vAlign w:val="center"/>
            <w:hideMark/>
          </w:tcPr>
          <w:p w14:paraId="2C0D5DF9"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i/>
                <w:iCs/>
                <w:strike/>
                <w:color w:val="000000"/>
                <w:sz w:val="20"/>
                <w:szCs w:val="20"/>
                <w:u w:val="single"/>
                <w:lang w:val="en-AU"/>
              </w:rPr>
            </w:pPr>
            <w:r w:rsidRPr="00A75F04">
              <w:rPr>
                <w:rFonts w:eastAsia="Calibri" w:cs="Arial"/>
                <w:i/>
                <w:iCs/>
                <w:color w:val="000000"/>
                <w:sz w:val="20"/>
                <w:szCs w:val="20"/>
                <w:u w:val="single"/>
              </w:rPr>
              <w:t>Tringa flavipes</w:t>
            </w:r>
          </w:p>
        </w:tc>
        <w:tc>
          <w:tcPr>
            <w:tcW w:w="1413" w:type="dxa"/>
            <w:vAlign w:val="center"/>
            <w:hideMark/>
          </w:tcPr>
          <w:p w14:paraId="17DAD27B"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strike/>
                <w:color w:val="000000"/>
                <w:sz w:val="20"/>
                <w:szCs w:val="20"/>
                <w:u w:val="single"/>
                <w:lang w:val="en-AU"/>
              </w:rPr>
            </w:pPr>
            <w:r w:rsidRPr="00A75F04">
              <w:rPr>
                <w:rFonts w:eastAsia="Calibri" w:cs="Arial"/>
                <w:sz w:val="20"/>
                <w:szCs w:val="20"/>
                <w:u w:val="single"/>
              </w:rPr>
              <w:t>VU</w:t>
            </w:r>
          </w:p>
        </w:tc>
        <w:tc>
          <w:tcPr>
            <w:tcW w:w="6526" w:type="dxa"/>
            <w:vAlign w:val="center"/>
            <w:hideMark/>
          </w:tcPr>
          <w:p w14:paraId="40C974ED" w14:textId="25BE87DC" w:rsidR="001B2967" w:rsidRPr="00E75484" w:rsidRDefault="00E75484" w:rsidP="001B2967">
            <w:pPr>
              <w:suppressAutoHyphens/>
              <w:autoSpaceDE w:val="0"/>
              <w:autoSpaceDN w:val="0"/>
              <w:adjustRightInd w:val="0"/>
              <w:spacing w:before="40" w:after="40" w:line="240" w:lineRule="auto"/>
              <w:ind w:right="102"/>
              <w:jc w:val="both"/>
              <w:rPr>
                <w:rFonts w:eastAsia="Calibri" w:cs="Arial"/>
                <w:strike/>
                <w:color w:val="000000"/>
                <w:sz w:val="20"/>
                <w:szCs w:val="20"/>
                <w:u w:val="single"/>
                <w:lang w:val="fr-FR"/>
              </w:rPr>
            </w:pPr>
            <w:r w:rsidRPr="004A5AC5">
              <w:rPr>
                <w:rFonts w:eastAsia="Calibri" w:cs="Arial"/>
                <w:sz w:val="20"/>
                <w:szCs w:val="20"/>
                <w:u w:val="single"/>
                <w:lang w:val="fr-FR"/>
              </w:rPr>
              <w:t>Migrateur total : les mêmes sites de reproduction sont régulièrement occupés à chaque saison ; est toutefois fortement nomade en dehors de la saison de reproduction ; les individus parcourent généralement plus de 1 000 km dans le sens nord-sud. Satisfait aux critères en matière de déplacement de la CMS.</w:t>
            </w:r>
          </w:p>
        </w:tc>
        <w:tc>
          <w:tcPr>
            <w:tcW w:w="1134" w:type="dxa"/>
            <w:vAlign w:val="center"/>
            <w:hideMark/>
          </w:tcPr>
          <w:p w14:paraId="0B978370"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strike/>
                <w:sz w:val="20"/>
                <w:szCs w:val="20"/>
                <w:u w:val="single"/>
              </w:rPr>
            </w:pPr>
            <w:r w:rsidRPr="00A75F04">
              <w:rPr>
                <w:rFonts w:eastAsia="Calibri" w:cs="Arial"/>
                <w:color w:val="000000"/>
                <w:sz w:val="20"/>
                <w:szCs w:val="20"/>
                <w:u w:val="single"/>
              </w:rPr>
              <w:t>2.4</w:t>
            </w:r>
          </w:p>
        </w:tc>
      </w:tr>
      <w:tr w:rsidR="001B2967" w:rsidRPr="00A75F04" w14:paraId="31A7F052" w14:textId="77777777" w:rsidTr="00033DBE">
        <w:trPr>
          <w:cantSplit/>
        </w:trPr>
        <w:tc>
          <w:tcPr>
            <w:tcW w:w="1873" w:type="dxa"/>
            <w:vAlign w:val="center"/>
            <w:hideMark/>
          </w:tcPr>
          <w:p w14:paraId="0A480821"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color w:val="000000"/>
                <w:sz w:val="20"/>
                <w:szCs w:val="20"/>
                <w:lang w:val="en-AU"/>
              </w:rPr>
            </w:pPr>
            <w:proofErr w:type="spellStart"/>
            <w:r w:rsidRPr="00A75F04">
              <w:rPr>
                <w:rFonts w:eastAsia="Calibri" w:cs="Arial"/>
                <w:color w:val="000000"/>
                <w:sz w:val="20"/>
                <w:szCs w:val="20"/>
              </w:rPr>
              <w:lastRenderedPageBreak/>
              <w:t>Elanidae</w:t>
            </w:r>
            <w:proofErr w:type="spellEnd"/>
          </w:p>
        </w:tc>
        <w:tc>
          <w:tcPr>
            <w:tcW w:w="1965" w:type="dxa"/>
            <w:vAlign w:val="center"/>
            <w:hideMark/>
          </w:tcPr>
          <w:p w14:paraId="086C8959" w14:textId="186E8AB6" w:rsidR="001B2967" w:rsidRPr="00A75F04" w:rsidRDefault="0098460A" w:rsidP="001B2967">
            <w:pPr>
              <w:suppressAutoHyphens/>
              <w:autoSpaceDE w:val="0"/>
              <w:autoSpaceDN w:val="0"/>
              <w:adjustRightInd w:val="0"/>
              <w:spacing w:before="40" w:after="40" w:line="240" w:lineRule="auto"/>
              <w:ind w:right="102"/>
              <w:rPr>
                <w:rFonts w:eastAsia="Calibri" w:cs="Arial"/>
                <w:color w:val="000000"/>
                <w:sz w:val="20"/>
                <w:szCs w:val="20"/>
                <w:lang w:val="en-AU"/>
              </w:rPr>
            </w:pPr>
            <w:proofErr w:type="spellStart"/>
            <w:r w:rsidRPr="00A75F04">
              <w:rPr>
                <w:rFonts w:cs="Arial"/>
                <w:sz w:val="20"/>
                <w:szCs w:val="20"/>
                <w:lang w:val="fr-FR"/>
              </w:rPr>
              <w:t>Élanion</w:t>
            </w:r>
            <w:proofErr w:type="spellEnd"/>
            <w:r w:rsidRPr="00A75F04">
              <w:rPr>
                <w:rFonts w:cs="Arial"/>
                <w:sz w:val="20"/>
                <w:szCs w:val="20"/>
                <w:lang w:val="fr-FR"/>
              </w:rPr>
              <w:t xml:space="preserve"> </w:t>
            </w:r>
            <w:proofErr w:type="spellStart"/>
            <w:r w:rsidRPr="00A75F04">
              <w:rPr>
                <w:rFonts w:cs="Arial"/>
                <w:sz w:val="20"/>
                <w:szCs w:val="20"/>
                <w:lang w:val="fr-FR"/>
              </w:rPr>
              <w:t>naucle</w:t>
            </w:r>
            <w:proofErr w:type="spellEnd"/>
          </w:p>
        </w:tc>
        <w:tc>
          <w:tcPr>
            <w:tcW w:w="2004" w:type="dxa"/>
            <w:vAlign w:val="center"/>
            <w:hideMark/>
          </w:tcPr>
          <w:p w14:paraId="46DDC704"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Chelictinia</w:t>
            </w:r>
            <w:proofErr w:type="spellEnd"/>
            <w:r w:rsidRPr="00A75F04">
              <w:rPr>
                <w:rFonts w:eastAsia="Calibri" w:cs="Arial"/>
                <w:i/>
                <w:iCs/>
                <w:color w:val="000000"/>
                <w:sz w:val="20"/>
                <w:szCs w:val="20"/>
              </w:rPr>
              <w:t xml:space="preserve"> </w:t>
            </w:r>
            <w:proofErr w:type="spellStart"/>
            <w:r w:rsidRPr="00A75F04">
              <w:rPr>
                <w:rFonts w:eastAsia="Calibri" w:cs="Arial"/>
                <w:i/>
                <w:iCs/>
                <w:color w:val="000000"/>
                <w:sz w:val="20"/>
                <w:szCs w:val="20"/>
              </w:rPr>
              <w:t>riocourii</w:t>
            </w:r>
            <w:proofErr w:type="spellEnd"/>
          </w:p>
        </w:tc>
        <w:tc>
          <w:tcPr>
            <w:tcW w:w="1413" w:type="dxa"/>
            <w:vAlign w:val="center"/>
            <w:hideMark/>
          </w:tcPr>
          <w:p w14:paraId="4528BA52"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color w:val="000000"/>
                <w:sz w:val="20"/>
                <w:szCs w:val="20"/>
                <w:lang w:val="en-AU"/>
              </w:rPr>
            </w:pPr>
            <w:r w:rsidRPr="00A75F04">
              <w:rPr>
                <w:rFonts w:eastAsia="Calibri" w:cs="Arial"/>
                <w:sz w:val="20"/>
                <w:szCs w:val="20"/>
              </w:rPr>
              <w:t>VU</w:t>
            </w:r>
          </w:p>
        </w:tc>
        <w:tc>
          <w:tcPr>
            <w:tcW w:w="6526" w:type="dxa"/>
            <w:vAlign w:val="center"/>
            <w:hideMark/>
          </w:tcPr>
          <w:p w14:paraId="4680BBC6" w14:textId="10371D56" w:rsidR="001B2967" w:rsidRPr="00A75F04" w:rsidRDefault="001A47D4" w:rsidP="001B2967">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partiel : déplacement de l'aire de répartition après la reproduction et nomadisme modéré pendant les saisons de reproduction et de non-reproduction ; les individus parcourent généralement entre 100 et 1 000 km dans le sens nord-sud ; au moins une sous-population distincte de la voie de migration est considérée comme sédentaire. Satisfait aux critères en matière de déplacement de la CMS.</w:t>
            </w:r>
            <w:r w:rsidR="001B2967" w:rsidRPr="00A75F04">
              <w:rPr>
                <w:rFonts w:eastAsia="Calibri" w:cs="Arial"/>
                <w:sz w:val="20"/>
                <w:szCs w:val="20"/>
                <w:lang w:val="fr-FR"/>
              </w:rPr>
              <w:t xml:space="preserve"> </w:t>
            </w:r>
            <w:r w:rsidRPr="00A75F04">
              <w:rPr>
                <w:rFonts w:eastAsia="Calibri" w:cs="Arial"/>
                <w:sz w:val="20"/>
                <w:szCs w:val="20"/>
                <w:u w:val="single"/>
                <w:lang w:val="fr-FR"/>
              </w:rPr>
              <w:t xml:space="preserve">Également répertorié dans le </w:t>
            </w:r>
            <w:proofErr w:type="spellStart"/>
            <w:r w:rsidRPr="00A75F04">
              <w:rPr>
                <w:rFonts w:eastAsia="Calibri" w:cs="Arial"/>
                <w:sz w:val="20"/>
                <w:szCs w:val="20"/>
                <w:u w:val="single"/>
                <w:lang w:val="fr-FR"/>
              </w:rPr>
              <w:t>MdE</w:t>
            </w:r>
            <w:proofErr w:type="spellEnd"/>
            <w:r w:rsidRPr="00A75F04">
              <w:rPr>
                <w:rFonts w:eastAsia="Calibri" w:cs="Arial"/>
                <w:sz w:val="20"/>
                <w:szCs w:val="20"/>
                <w:u w:val="single"/>
                <w:lang w:val="fr-FR"/>
              </w:rPr>
              <w:t xml:space="preserve"> Rapaces et l’annexe II de la CITES</w:t>
            </w:r>
            <w:r w:rsidR="001D79BA" w:rsidRPr="00A75F04">
              <w:rPr>
                <w:rFonts w:eastAsia="Calibri" w:cs="Arial"/>
                <w:sz w:val="20"/>
                <w:szCs w:val="20"/>
                <w:u w:val="single"/>
                <w:lang w:val="fr-FR"/>
              </w:rPr>
              <w:t>.</w:t>
            </w:r>
          </w:p>
        </w:tc>
        <w:tc>
          <w:tcPr>
            <w:tcW w:w="1134" w:type="dxa"/>
            <w:vAlign w:val="center"/>
            <w:hideMark/>
          </w:tcPr>
          <w:p w14:paraId="53B0688E"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2.4</w:t>
            </w:r>
          </w:p>
        </w:tc>
      </w:tr>
      <w:tr w:rsidR="001B2967" w:rsidRPr="00A75F04" w14:paraId="62E11B59" w14:textId="77777777" w:rsidTr="00033DBE">
        <w:trPr>
          <w:cantSplit/>
        </w:trPr>
        <w:tc>
          <w:tcPr>
            <w:tcW w:w="1873" w:type="dxa"/>
            <w:vAlign w:val="center"/>
            <w:hideMark/>
          </w:tcPr>
          <w:p w14:paraId="12BB4060"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Accipitridae</w:t>
            </w:r>
          </w:p>
        </w:tc>
        <w:tc>
          <w:tcPr>
            <w:tcW w:w="1965" w:type="dxa"/>
            <w:vAlign w:val="center"/>
            <w:hideMark/>
          </w:tcPr>
          <w:p w14:paraId="34A15A66" w14:textId="34E2D8BF" w:rsidR="001B2967" w:rsidRPr="00A75F04" w:rsidRDefault="0025345F" w:rsidP="001B2967">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Circaète de Beaudouin</w:t>
            </w:r>
          </w:p>
        </w:tc>
        <w:tc>
          <w:tcPr>
            <w:tcW w:w="2004" w:type="dxa"/>
            <w:vAlign w:val="center"/>
            <w:hideMark/>
          </w:tcPr>
          <w:p w14:paraId="2D15C563"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Circaetus</w:t>
            </w:r>
            <w:proofErr w:type="spellEnd"/>
            <w:r w:rsidRPr="00A75F04">
              <w:rPr>
                <w:rFonts w:eastAsia="Calibri" w:cs="Arial"/>
                <w:i/>
                <w:iCs/>
                <w:color w:val="000000"/>
                <w:sz w:val="20"/>
                <w:szCs w:val="20"/>
              </w:rPr>
              <w:t xml:space="preserve"> </w:t>
            </w:r>
            <w:proofErr w:type="spellStart"/>
            <w:r w:rsidRPr="00A75F04">
              <w:rPr>
                <w:rFonts w:eastAsia="Calibri" w:cs="Arial"/>
                <w:i/>
                <w:iCs/>
                <w:color w:val="000000"/>
                <w:sz w:val="20"/>
                <w:szCs w:val="20"/>
              </w:rPr>
              <w:t>beaudouini</w:t>
            </w:r>
            <w:proofErr w:type="spellEnd"/>
          </w:p>
        </w:tc>
        <w:tc>
          <w:tcPr>
            <w:tcW w:w="1413" w:type="dxa"/>
            <w:vAlign w:val="center"/>
            <w:hideMark/>
          </w:tcPr>
          <w:p w14:paraId="374221A2"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color w:val="000000"/>
                <w:sz w:val="20"/>
                <w:szCs w:val="20"/>
                <w:lang w:val="en-AU"/>
              </w:rPr>
            </w:pPr>
            <w:r w:rsidRPr="00A75F04">
              <w:rPr>
                <w:rFonts w:eastAsia="Calibri" w:cs="Arial"/>
                <w:sz w:val="20"/>
                <w:szCs w:val="20"/>
              </w:rPr>
              <w:t>VU</w:t>
            </w:r>
          </w:p>
        </w:tc>
        <w:tc>
          <w:tcPr>
            <w:tcW w:w="6526" w:type="dxa"/>
            <w:vAlign w:val="center"/>
            <w:hideMark/>
          </w:tcPr>
          <w:p w14:paraId="7F11264E" w14:textId="127E3EAD" w:rsidR="001B2967" w:rsidRPr="00A75F04" w:rsidRDefault="001D79BA" w:rsidP="001B2967">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partiel : déplacement important de l'aire de répartition après la reproduction ; les mêmes sites de reproduction sont régulièrement occupés à chaque saison ; est toutefois modérément nomade en dehors de la période de reproduction ; les individus parcourent généralement entre 100 et 1 000 km dans le sens nord-sud. Satisfait aux critères en matière de déplacement de la CMS.</w:t>
            </w:r>
            <w:r w:rsidR="001B2967" w:rsidRPr="00A75F04">
              <w:rPr>
                <w:rFonts w:eastAsia="Calibri" w:cs="Arial"/>
                <w:sz w:val="20"/>
                <w:szCs w:val="20"/>
                <w:lang w:val="fr-FR"/>
              </w:rPr>
              <w:t xml:space="preserve"> </w:t>
            </w:r>
            <w:r w:rsidRPr="00A75F04">
              <w:rPr>
                <w:rFonts w:eastAsia="Calibri" w:cs="Arial"/>
                <w:sz w:val="20"/>
                <w:szCs w:val="20"/>
                <w:u w:val="single"/>
                <w:lang w:val="fr-FR"/>
              </w:rPr>
              <w:t xml:space="preserve">Également répertorié dans le </w:t>
            </w:r>
            <w:proofErr w:type="spellStart"/>
            <w:r w:rsidRPr="00A75F04">
              <w:rPr>
                <w:rFonts w:eastAsia="Calibri" w:cs="Arial"/>
                <w:sz w:val="20"/>
                <w:szCs w:val="20"/>
                <w:u w:val="single"/>
                <w:lang w:val="fr-FR"/>
              </w:rPr>
              <w:t>MdE</w:t>
            </w:r>
            <w:proofErr w:type="spellEnd"/>
            <w:r w:rsidRPr="00A75F04">
              <w:rPr>
                <w:rFonts w:eastAsia="Calibri" w:cs="Arial"/>
                <w:sz w:val="20"/>
                <w:szCs w:val="20"/>
                <w:u w:val="single"/>
                <w:lang w:val="fr-FR"/>
              </w:rPr>
              <w:t xml:space="preserve"> Rapaces et l’annexe II de la CITES.</w:t>
            </w:r>
          </w:p>
        </w:tc>
        <w:tc>
          <w:tcPr>
            <w:tcW w:w="1134" w:type="dxa"/>
            <w:vAlign w:val="center"/>
            <w:hideMark/>
          </w:tcPr>
          <w:p w14:paraId="4FF77219"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2.4</w:t>
            </w:r>
          </w:p>
        </w:tc>
      </w:tr>
      <w:tr w:rsidR="001B2967" w:rsidRPr="00A75F04" w14:paraId="44E34B11" w14:textId="77777777" w:rsidTr="00033DBE">
        <w:trPr>
          <w:cantSplit/>
        </w:trPr>
        <w:tc>
          <w:tcPr>
            <w:tcW w:w="1873" w:type="dxa"/>
            <w:vAlign w:val="center"/>
            <w:hideMark/>
          </w:tcPr>
          <w:p w14:paraId="70E2FF3E"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Accipitridae</w:t>
            </w:r>
          </w:p>
        </w:tc>
        <w:tc>
          <w:tcPr>
            <w:tcW w:w="1965" w:type="dxa"/>
            <w:vAlign w:val="center"/>
            <w:hideMark/>
          </w:tcPr>
          <w:p w14:paraId="4F66EC87" w14:textId="180AF6DC" w:rsidR="001B2967" w:rsidRPr="00A75F04" w:rsidRDefault="005F4E92" w:rsidP="001B2967">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Aigle ravisseur</w:t>
            </w:r>
          </w:p>
        </w:tc>
        <w:tc>
          <w:tcPr>
            <w:tcW w:w="2004" w:type="dxa"/>
            <w:vAlign w:val="center"/>
            <w:hideMark/>
          </w:tcPr>
          <w:p w14:paraId="3A8CCC63"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 xml:space="preserve">Aquila </w:t>
            </w:r>
            <w:proofErr w:type="spellStart"/>
            <w:r w:rsidRPr="00A75F04">
              <w:rPr>
                <w:rFonts w:eastAsia="Calibri" w:cs="Arial"/>
                <w:i/>
                <w:iCs/>
                <w:color w:val="000000"/>
                <w:sz w:val="20"/>
                <w:szCs w:val="20"/>
              </w:rPr>
              <w:t>rapax</w:t>
            </w:r>
            <w:proofErr w:type="spellEnd"/>
          </w:p>
        </w:tc>
        <w:tc>
          <w:tcPr>
            <w:tcW w:w="1413" w:type="dxa"/>
            <w:vAlign w:val="center"/>
            <w:hideMark/>
          </w:tcPr>
          <w:p w14:paraId="4689C788"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VU</w:t>
            </w:r>
          </w:p>
        </w:tc>
        <w:tc>
          <w:tcPr>
            <w:tcW w:w="6526" w:type="dxa"/>
            <w:vAlign w:val="center"/>
            <w:hideMark/>
          </w:tcPr>
          <w:p w14:paraId="2EB896E1" w14:textId="0C140D5B" w:rsidR="001B2967" w:rsidRPr="00A75F04" w:rsidRDefault="002A5AC8" w:rsidP="001B2967">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partiel : déplacement de l'aire de répartition après la reproduction ; les mêmes sites de reproduction et de non-reproduction sont régulièrement occupés à chaque saison ; les individus parcourent généralement entre 100 et 1 000 km dans le sens nord-sud ; au moins une sous-population distincte de la voie de migration est considérée comme sédentaire. Satisfait aux critères en matière de déplacement de la CMS.</w:t>
            </w:r>
            <w:r w:rsidR="001B2967" w:rsidRPr="00A75F04">
              <w:rPr>
                <w:rFonts w:eastAsia="Calibri" w:cs="Arial"/>
                <w:sz w:val="20"/>
                <w:szCs w:val="20"/>
                <w:lang w:val="fr-FR"/>
              </w:rPr>
              <w:t xml:space="preserve"> </w:t>
            </w:r>
            <w:r w:rsidRPr="00A75F04">
              <w:rPr>
                <w:rFonts w:eastAsia="Calibri" w:cs="Arial"/>
                <w:sz w:val="20"/>
                <w:szCs w:val="20"/>
                <w:u w:val="single"/>
                <w:lang w:val="fr-FR"/>
              </w:rPr>
              <w:t xml:space="preserve">Également répertorié dans le </w:t>
            </w:r>
            <w:proofErr w:type="spellStart"/>
            <w:r w:rsidRPr="00A75F04">
              <w:rPr>
                <w:rFonts w:eastAsia="Calibri" w:cs="Arial"/>
                <w:sz w:val="20"/>
                <w:szCs w:val="20"/>
                <w:u w:val="single"/>
                <w:lang w:val="fr-FR"/>
              </w:rPr>
              <w:t>MdE</w:t>
            </w:r>
            <w:proofErr w:type="spellEnd"/>
            <w:r w:rsidRPr="00A75F04">
              <w:rPr>
                <w:rFonts w:eastAsia="Calibri" w:cs="Arial"/>
                <w:sz w:val="20"/>
                <w:szCs w:val="20"/>
                <w:u w:val="single"/>
                <w:lang w:val="fr-FR"/>
              </w:rPr>
              <w:t xml:space="preserve"> Rapaces et l’annexe II de la CITES.</w:t>
            </w:r>
          </w:p>
        </w:tc>
        <w:tc>
          <w:tcPr>
            <w:tcW w:w="1134" w:type="dxa"/>
            <w:vAlign w:val="center"/>
            <w:hideMark/>
          </w:tcPr>
          <w:p w14:paraId="7A8113D8"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2.4</w:t>
            </w:r>
          </w:p>
        </w:tc>
      </w:tr>
      <w:tr w:rsidR="001B2967" w:rsidRPr="00A75F04" w14:paraId="1C925B49" w14:textId="77777777" w:rsidTr="00033DBE">
        <w:trPr>
          <w:cantSplit/>
        </w:trPr>
        <w:tc>
          <w:tcPr>
            <w:tcW w:w="1873" w:type="dxa"/>
            <w:vAlign w:val="center"/>
            <w:hideMark/>
          </w:tcPr>
          <w:p w14:paraId="5EC39FEB"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Falconidae</w:t>
            </w:r>
          </w:p>
        </w:tc>
        <w:tc>
          <w:tcPr>
            <w:tcW w:w="1965" w:type="dxa"/>
            <w:vAlign w:val="center"/>
            <w:hideMark/>
          </w:tcPr>
          <w:p w14:paraId="11DAE4EC" w14:textId="45CD71A3" w:rsidR="001B2967" w:rsidRPr="00A75F04" w:rsidRDefault="00831F10" w:rsidP="001B2967">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Faucon concolore</w:t>
            </w:r>
          </w:p>
        </w:tc>
        <w:tc>
          <w:tcPr>
            <w:tcW w:w="2004" w:type="dxa"/>
            <w:vAlign w:val="center"/>
            <w:hideMark/>
          </w:tcPr>
          <w:p w14:paraId="158CF074"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Falco concolor</w:t>
            </w:r>
          </w:p>
        </w:tc>
        <w:tc>
          <w:tcPr>
            <w:tcW w:w="1413" w:type="dxa"/>
            <w:vAlign w:val="center"/>
            <w:hideMark/>
          </w:tcPr>
          <w:p w14:paraId="5AF146E4"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VU</w:t>
            </w:r>
          </w:p>
        </w:tc>
        <w:tc>
          <w:tcPr>
            <w:tcW w:w="6526" w:type="dxa"/>
            <w:vAlign w:val="center"/>
            <w:hideMark/>
          </w:tcPr>
          <w:p w14:paraId="75396DDE" w14:textId="2A34B1F3" w:rsidR="001B2967" w:rsidRPr="00A75F04" w:rsidRDefault="00E42669" w:rsidP="001B2967">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r w:rsidR="001B2967" w:rsidRPr="00A75F04">
              <w:rPr>
                <w:rFonts w:eastAsia="Calibri" w:cs="Arial"/>
                <w:sz w:val="20"/>
                <w:szCs w:val="20"/>
                <w:lang w:val="fr-FR"/>
              </w:rPr>
              <w:t xml:space="preserve"> </w:t>
            </w:r>
            <w:r w:rsidRPr="00A75F04">
              <w:rPr>
                <w:rFonts w:eastAsia="Calibri" w:cs="Arial"/>
                <w:sz w:val="20"/>
                <w:szCs w:val="20"/>
                <w:u w:val="single"/>
                <w:lang w:val="fr-FR"/>
              </w:rPr>
              <w:t xml:space="preserve">Également répertorié dans le </w:t>
            </w:r>
            <w:proofErr w:type="spellStart"/>
            <w:r w:rsidRPr="00A75F04">
              <w:rPr>
                <w:rFonts w:eastAsia="Calibri" w:cs="Arial"/>
                <w:sz w:val="20"/>
                <w:szCs w:val="20"/>
                <w:u w:val="single"/>
                <w:lang w:val="fr-FR"/>
              </w:rPr>
              <w:t>MdE</w:t>
            </w:r>
            <w:proofErr w:type="spellEnd"/>
            <w:r w:rsidRPr="00A75F04">
              <w:rPr>
                <w:rFonts w:eastAsia="Calibri" w:cs="Arial"/>
                <w:sz w:val="20"/>
                <w:szCs w:val="20"/>
                <w:u w:val="single"/>
                <w:lang w:val="fr-FR"/>
              </w:rPr>
              <w:t xml:space="preserve"> Rapaces et l’annexe II de la CITES.</w:t>
            </w:r>
          </w:p>
        </w:tc>
        <w:tc>
          <w:tcPr>
            <w:tcW w:w="1134" w:type="dxa"/>
            <w:vAlign w:val="center"/>
            <w:hideMark/>
          </w:tcPr>
          <w:p w14:paraId="3738E412"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2.4</w:t>
            </w:r>
          </w:p>
        </w:tc>
      </w:tr>
      <w:tr w:rsidR="001B2967" w:rsidRPr="00A75F04" w14:paraId="27061598" w14:textId="77777777" w:rsidTr="00033DBE">
        <w:trPr>
          <w:cantSplit/>
        </w:trPr>
        <w:tc>
          <w:tcPr>
            <w:tcW w:w="1873" w:type="dxa"/>
            <w:vAlign w:val="center"/>
            <w:hideMark/>
          </w:tcPr>
          <w:p w14:paraId="35C4C3B5"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color w:val="000000"/>
                <w:sz w:val="20"/>
                <w:szCs w:val="20"/>
                <w:lang w:val="en-AU"/>
              </w:rPr>
            </w:pPr>
            <w:proofErr w:type="spellStart"/>
            <w:r w:rsidRPr="00A75F04">
              <w:rPr>
                <w:rFonts w:eastAsia="Calibri" w:cs="Arial"/>
                <w:color w:val="000000"/>
                <w:sz w:val="20"/>
                <w:szCs w:val="20"/>
              </w:rPr>
              <w:t>Locustellidae</w:t>
            </w:r>
            <w:proofErr w:type="spellEnd"/>
          </w:p>
        </w:tc>
        <w:tc>
          <w:tcPr>
            <w:tcW w:w="1965" w:type="dxa"/>
            <w:vAlign w:val="center"/>
            <w:hideMark/>
          </w:tcPr>
          <w:p w14:paraId="5894B578" w14:textId="17CAA1D2" w:rsidR="001B2967" w:rsidRPr="00A75F04" w:rsidRDefault="008201BF" w:rsidP="001B2967">
            <w:pPr>
              <w:suppressAutoHyphens/>
              <w:autoSpaceDE w:val="0"/>
              <w:autoSpaceDN w:val="0"/>
              <w:adjustRightInd w:val="0"/>
              <w:spacing w:before="40" w:after="40" w:line="240" w:lineRule="auto"/>
              <w:ind w:right="102"/>
              <w:rPr>
                <w:rFonts w:eastAsia="Calibri" w:cs="Arial"/>
                <w:color w:val="000000"/>
                <w:sz w:val="20"/>
                <w:szCs w:val="20"/>
                <w:lang w:val="en-AU"/>
              </w:rPr>
            </w:pPr>
            <w:proofErr w:type="spellStart"/>
            <w:r w:rsidRPr="00A75F04">
              <w:rPr>
                <w:rFonts w:cs="Arial"/>
                <w:sz w:val="20"/>
                <w:szCs w:val="20"/>
                <w:lang w:val="fr-FR"/>
              </w:rPr>
              <w:t>Graminicole</w:t>
            </w:r>
            <w:proofErr w:type="spellEnd"/>
            <w:r w:rsidRPr="00A75F04">
              <w:rPr>
                <w:rFonts w:cs="Arial"/>
                <w:sz w:val="20"/>
                <w:szCs w:val="20"/>
                <w:lang w:val="fr-FR"/>
              </w:rPr>
              <w:t xml:space="preserve"> rayée</w:t>
            </w:r>
          </w:p>
        </w:tc>
        <w:tc>
          <w:tcPr>
            <w:tcW w:w="2004" w:type="dxa"/>
            <w:vAlign w:val="center"/>
            <w:hideMark/>
          </w:tcPr>
          <w:p w14:paraId="5C0297B5"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Schoenicola</w:t>
            </w:r>
            <w:proofErr w:type="spellEnd"/>
            <w:r w:rsidRPr="00A75F04">
              <w:rPr>
                <w:rFonts w:eastAsia="Calibri" w:cs="Arial"/>
                <w:i/>
                <w:iCs/>
                <w:color w:val="000000"/>
                <w:sz w:val="20"/>
                <w:szCs w:val="20"/>
              </w:rPr>
              <w:t xml:space="preserve"> striatus</w:t>
            </w:r>
          </w:p>
        </w:tc>
        <w:tc>
          <w:tcPr>
            <w:tcW w:w="1413" w:type="dxa"/>
            <w:vAlign w:val="center"/>
            <w:hideMark/>
          </w:tcPr>
          <w:p w14:paraId="6A82CFCC"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color w:val="000000"/>
                <w:sz w:val="20"/>
                <w:szCs w:val="20"/>
                <w:lang w:val="en-AU"/>
              </w:rPr>
            </w:pPr>
            <w:r w:rsidRPr="00A75F04">
              <w:rPr>
                <w:rFonts w:eastAsia="Calibri" w:cs="Arial"/>
                <w:sz w:val="20"/>
                <w:szCs w:val="20"/>
              </w:rPr>
              <w:t>VU</w:t>
            </w:r>
          </w:p>
        </w:tc>
        <w:tc>
          <w:tcPr>
            <w:tcW w:w="6526" w:type="dxa"/>
            <w:vAlign w:val="center"/>
            <w:hideMark/>
          </w:tcPr>
          <w:p w14:paraId="376AA52B" w14:textId="38305B23" w:rsidR="001B2967" w:rsidRPr="00A75F04" w:rsidRDefault="006C214E" w:rsidP="001B2967">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partiel : déplacement de l'aire de répartition après la reproduction et grand nomadisme pendant les saisons de reproduction et de non-reproduction ; les individus parcourent généralement entre 100 et 1 000 km dans le sens nord-sud. Satisfait aux critères en matière de déplacement de la CMS.</w:t>
            </w:r>
          </w:p>
        </w:tc>
        <w:tc>
          <w:tcPr>
            <w:tcW w:w="1134" w:type="dxa"/>
            <w:vAlign w:val="center"/>
            <w:hideMark/>
          </w:tcPr>
          <w:p w14:paraId="114F3738"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2.4</w:t>
            </w:r>
          </w:p>
        </w:tc>
      </w:tr>
      <w:tr w:rsidR="001B2967" w:rsidRPr="00A75F04" w14:paraId="518284C9" w14:textId="77777777" w:rsidTr="00033DBE">
        <w:trPr>
          <w:cantSplit/>
        </w:trPr>
        <w:tc>
          <w:tcPr>
            <w:tcW w:w="1873" w:type="dxa"/>
            <w:vAlign w:val="center"/>
            <w:hideMark/>
          </w:tcPr>
          <w:p w14:paraId="2F772F2D"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lastRenderedPageBreak/>
              <w:t>Sylviidae</w:t>
            </w:r>
          </w:p>
        </w:tc>
        <w:tc>
          <w:tcPr>
            <w:tcW w:w="1965" w:type="dxa"/>
            <w:vAlign w:val="center"/>
            <w:hideMark/>
          </w:tcPr>
          <w:p w14:paraId="0A59ABB7" w14:textId="14D6CD28" w:rsidR="001B2967" w:rsidRPr="00A75F04" w:rsidRDefault="003B69F5" w:rsidP="001B2967">
            <w:pPr>
              <w:suppressAutoHyphens/>
              <w:autoSpaceDE w:val="0"/>
              <w:autoSpaceDN w:val="0"/>
              <w:adjustRightInd w:val="0"/>
              <w:spacing w:before="40" w:after="40" w:line="240" w:lineRule="auto"/>
              <w:ind w:right="102"/>
              <w:rPr>
                <w:rFonts w:eastAsia="Calibri" w:cs="Arial"/>
                <w:color w:val="000000"/>
                <w:sz w:val="20"/>
                <w:szCs w:val="20"/>
                <w:lang w:val="en-AU"/>
              </w:rPr>
            </w:pPr>
            <w:proofErr w:type="spellStart"/>
            <w:r w:rsidRPr="00A75F04">
              <w:rPr>
                <w:rFonts w:cs="Arial"/>
                <w:sz w:val="20"/>
                <w:szCs w:val="20"/>
                <w:lang w:val="fr-FR"/>
              </w:rPr>
              <w:t>Lioptile</w:t>
            </w:r>
            <w:proofErr w:type="spellEnd"/>
            <w:r w:rsidRPr="00A75F04">
              <w:rPr>
                <w:rFonts w:cs="Arial"/>
                <w:sz w:val="20"/>
                <w:szCs w:val="20"/>
                <w:lang w:val="fr-FR"/>
              </w:rPr>
              <w:t xml:space="preserve"> à calotte noire</w:t>
            </w:r>
          </w:p>
        </w:tc>
        <w:tc>
          <w:tcPr>
            <w:tcW w:w="2004" w:type="dxa"/>
            <w:vAlign w:val="center"/>
            <w:hideMark/>
          </w:tcPr>
          <w:p w14:paraId="2D1D4135"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 xml:space="preserve">Sylvia </w:t>
            </w:r>
            <w:proofErr w:type="spellStart"/>
            <w:r w:rsidRPr="00A75F04">
              <w:rPr>
                <w:rFonts w:eastAsia="Calibri" w:cs="Arial"/>
                <w:i/>
                <w:iCs/>
                <w:color w:val="000000"/>
                <w:sz w:val="20"/>
                <w:szCs w:val="20"/>
              </w:rPr>
              <w:t>nigricapillus</w:t>
            </w:r>
            <w:proofErr w:type="spellEnd"/>
          </w:p>
        </w:tc>
        <w:tc>
          <w:tcPr>
            <w:tcW w:w="1413" w:type="dxa"/>
            <w:vAlign w:val="center"/>
            <w:hideMark/>
          </w:tcPr>
          <w:p w14:paraId="565B4ACC"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VU</w:t>
            </w:r>
          </w:p>
        </w:tc>
        <w:tc>
          <w:tcPr>
            <w:tcW w:w="6526" w:type="dxa"/>
            <w:vAlign w:val="center"/>
            <w:hideMark/>
          </w:tcPr>
          <w:p w14:paraId="075144F6" w14:textId="4E62767E" w:rsidR="001B2967" w:rsidRPr="00A75F04" w:rsidRDefault="00A2279A" w:rsidP="001B2967">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partiel : réduction de l'aire de répartition après la reproduction ; les mêmes sites de reproduction et de non-reproduction sont régulièrement occupés à chaque saison ; les individus parcourent généralement entre 100 et 1 000 km, mais pas dans la même direction ; au moins certains déplacements sont principalement altitudinaux. Satisfait aux critères en matière de déplacement de la CMS.</w:t>
            </w:r>
          </w:p>
        </w:tc>
        <w:tc>
          <w:tcPr>
            <w:tcW w:w="1134" w:type="dxa"/>
            <w:vAlign w:val="center"/>
            <w:hideMark/>
          </w:tcPr>
          <w:p w14:paraId="53CF4478"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2.4</w:t>
            </w:r>
          </w:p>
        </w:tc>
      </w:tr>
      <w:tr w:rsidR="001B2967" w:rsidRPr="00A75F04" w14:paraId="22C2D348" w14:textId="77777777" w:rsidTr="00033DBE">
        <w:trPr>
          <w:cantSplit/>
        </w:trPr>
        <w:tc>
          <w:tcPr>
            <w:tcW w:w="1873" w:type="dxa"/>
            <w:vAlign w:val="center"/>
            <w:hideMark/>
          </w:tcPr>
          <w:p w14:paraId="172D0104"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Turdidae</w:t>
            </w:r>
          </w:p>
        </w:tc>
        <w:tc>
          <w:tcPr>
            <w:tcW w:w="1965" w:type="dxa"/>
            <w:vAlign w:val="center"/>
            <w:hideMark/>
          </w:tcPr>
          <w:p w14:paraId="348CC2CE" w14:textId="00801B7F" w:rsidR="001B2967" w:rsidRPr="00A75F04" w:rsidRDefault="00860538" w:rsidP="001B2967">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 xml:space="preserve">Grive de </w:t>
            </w:r>
            <w:proofErr w:type="spellStart"/>
            <w:r w:rsidRPr="00A75F04">
              <w:rPr>
                <w:rFonts w:cs="Arial"/>
                <w:sz w:val="20"/>
                <w:szCs w:val="20"/>
                <w:lang w:val="fr-FR"/>
              </w:rPr>
              <w:t>Bicknell</w:t>
            </w:r>
            <w:proofErr w:type="spellEnd"/>
          </w:p>
        </w:tc>
        <w:tc>
          <w:tcPr>
            <w:tcW w:w="2004" w:type="dxa"/>
            <w:vAlign w:val="center"/>
            <w:hideMark/>
          </w:tcPr>
          <w:p w14:paraId="171A3633"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Catharus</w:t>
            </w:r>
            <w:proofErr w:type="spellEnd"/>
            <w:r w:rsidRPr="00A75F04">
              <w:rPr>
                <w:rFonts w:eastAsia="Calibri" w:cs="Arial"/>
                <w:i/>
                <w:iCs/>
                <w:color w:val="000000"/>
                <w:sz w:val="20"/>
                <w:szCs w:val="20"/>
              </w:rPr>
              <w:t xml:space="preserve"> </w:t>
            </w:r>
            <w:proofErr w:type="spellStart"/>
            <w:r w:rsidRPr="00A75F04">
              <w:rPr>
                <w:rFonts w:eastAsia="Calibri" w:cs="Arial"/>
                <w:i/>
                <w:iCs/>
                <w:color w:val="000000"/>
                <w:sz w:val="20"/>
                <w:szCs w:val="20"/>
              </w:rPr>
              <w:t>bicknelli</w:t>
            </w:r>
            <w:proofErr w:type="spellEnd"/>
          </w:p>
        </w:tc>
        <w:tc>
          <w:tcPr>
            <w:tcW w:w="1413" w:type="dxa"/>
            <w:vAlign w:val="center"/>
            <w:hideMark/>
          </w:tcPr>
          <w:p w14:paraId="639E0270"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VU</w:t>
            </w:r>
          </w:p>
        </w:tc>
        <w:tc>
          <w:tcPr>
            <w:tcW w:w="6526" w:type="dxa"/>
            <w:vAlign w:val="center"/>
            <w:hideMark/>
          </w:tcPr>
          <w:p w14:paraId="3FD08091" w14:textId="678B7F6B" w:rsidR="001B2967" w:rsidRPr="00A75F04" w:rsidRDefault="00164A2D" w:rsidP="001B2967">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vAlign w:val="center"/>
            <w:hideMark/>
          </w:tcPr>
          <w:p w14:paraId="3CE11A82"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2.4</w:t>
            </w:r>
          </w:p>
        </w:tc>
      </w:tr>
      <w:tr w:rsidR="001B2967" w:rsidRPr="00A75F04" w14:paraId="5F202B78" w14:textId="77777777" w:rsidTr="00033DBE">
        <w:trPr>
          <w:cantSplit/>
        </w:trPr>
        <w:tc>
          <w:tcPr>
            <w:tcW w:w="1873" w:type="dxa"/>
            <w:vAlign w:val="center"/>
            <w:hideMark/>
          </w:tcPr>
          <w:p w14:paraId="273033C5"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Turdidae</w:t>
            </w:r>
          </w:p>
        </w:tc>
        <w:tc>
          <w:tcPr>
            <w:tcW w:w="1965" w:type="dxa"/>
            <w:vAlign w:val="center"/>
            <w:hideMark/>
          </w:tcPr>
          <w:p w14:paraId="7F3ED265" w14:textId="65B8C07A" w:rsidR="001B2967" w:rsidRPr="00A75F04" w:rsidRDefault="00C97CA9" w:rsidP="001B2967">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 xml:space="preserve">Merle de </w:t>
            </w:r>
            <w:proofErr w:type="spellStart"/>
            <w:r w:rsidRPr="00A75F04">
              <w:rPr>
                <w:rFonts w:cs="Arial"/>
                <w:sz w:val="20"/>
                <w:szCs w:val="20"/>
                <w:lang w:val="fr-FR"/>
              </w:rPr>
              <w:t>Fea</w:t>
            </w:r>
            <w:proofErr w:type="spellEnd"/>
          </w:p>
        </w:tc>
        <w:tc>
          <w:tcPr>
            <w:tcW w:w="2004" w:type="dxa"/>
            <w:vAlign w:val="center"/>
            <w:hideMark/>
          </w:tcPr>
          <w:p w14:paraId="281A77FC"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 xml:space="preserve">Turdus </w:t>
            </w:r>
            <w:proofErr w:type="spellStart"/>
            <w:r w:rsidRPr="00A75F04">
              <w:rPr>
                <w:rFonts w:eastAsia="Calibri" w:cs="Arial"/>
                <w:i/>
                <w:iCs/>
                <w:color w:val="000000"/>
                <w:sz w:val="20"/>
                <w:szCs w:val="20"/>
              </w:rPr>
              <w:t>feae</w:t>
            </w:r>
            <w:proofErr w:type="spellEnd"/>
          </w:p>
        </w:tc>
        <w:tc>
          <w:tcPr>
            <w:tcW w:w="1413" w:type="dxa"/>
            <w:vAlign w:val="center"/>
            <w:hideMark/>
          </w:tcPr>
          <w:p w14:paraId="1A79CBCD"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VU</w:t>
            </w:r>
          </w:p>
        </w:tc>
        <w:tc>
          <w:tcPr>
            <w:tcW w:w="6526" w:type="dxa"/>
            <w:vAlign w:val="center"/>
            <w:hideMark/>
          </w:tcPr>
          <w:p w14:paraId="4D8C355D" w14:textId="730C1346" w:rsidR="001B2967" w:rsidRPr="00A75F04" w:rsidRDefault="00F3092E" w:rsidP="001B2967">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vAlign w:val="center"/>
            <w:hideMark/>
          </w:tcPr>
          <w:p w14:paraId="16E80BFA"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2.4</w:t>
            </w:r>
          </w:p>
        </w:tc>
      </w:tr>
      <w:tr w:rsidR="001B2967" w:rsidRPr="00A75F04" w14:paraId="745A4A25" w14:textId="77777777" w:rsidTr="00033DBE">
        <w:trPr>
          <w:cantSplit/>
        </w:trPr>
        <w:tc>
          <w:tcPr>
            <w:tcW w:w="1873" w:type="dxa"/>
            <w:vAlign w:val="center"/>
            <w:hideMark/>
          </w:tcPr>
          <w:p w14:paraId="70307687"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Muscicapidae</w:t>
            </w:r>
          </w:p>
        </w:tc>
        <w:tc>
          <w:tcPr>
            <w:tcW w:w="1965" w:type="dxa"/>
            <w:vAlign w:val="center"/>
            <w:hideMark/>
          </w:tcPr>
          <w:p w14:paraId="0E401461" w14:textId="5AC9635E" w:rsidR="001B2967" w:rsidRPr="00A75F04" w:rsidRDefault="00ED4F38" w:rsidP="001B2967">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Gobemouche du Cachemire</w:t>
            </w:r>
          </w:p>
        </w:tc>
        <w:tc>
          <w:tcPr>
            <w:tcW w:w="2004" w:type="dxa"/>
            <w:vAlign w:val="center"/>
            <w:hideMark/>
          </w:tcPr>
          <w:p w14:paraId="4B5A801D"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 xml:space="preserve">Ficedula </w:t>
            </w:r>
            <w:proofErr w:type="spellStart"/>
            <w:r w:rsidRPr="00A75F04">
              <w:rPr>
                <w:rFonts w:eastAsia="Calibri" w:cs="Arial"/>
                <w:i/>
                <w:iCs/>
                <w:color w:val="000000"/>
                <w:sz w:val="20"/>
                <w:szCs w:val="20"/>
              </w:rPr>
              <w:t>subrubra</w:t>
            </w:r>
            <w:proofErr w:type="spellEnd"/>
          </w:p>
        </w:tc>
        <w:tc>
          <w:tcPr>
            <w:tcW w:w="1413" w:type="dxa"/>
            <w:vAlign w:val="center"/>
            <w:hideMark/>
          </w:tcPr>
          <w:p w14:paraId="69F1BF2F"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VU</w:t>
            </w:r>
          </w:p>
        </w:tc>
        <w:tc>
          <w:tcPr>
            <w:tcW w:w="6526" w:type="dxa"/>
            <w:vAlign w:val="center"/>
            <w:hideMark/>
          </w:tcPr>
          <w:p w14:paraId="7A40686E" w14:textId="7E3446A3" w:rsidR="001B2967" w:rsidRPr="00A75F04" w:rsidRDefault="004A7CE4" w:rsidP="001B2967">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vAlign w:val="center"/>
            <w:hideMark/>
          </w:tcPr>
          <w:p w14:paraId="13F3358E"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2.4</w:t>
            </w:r>
          </w:p>
        </w:tc>
      </w:tr>
      <w:tr w:rsidR="001B2967" w:rsidRPr="00A75F04" w14:paraId="062F8E27" w14:textId="77777777" w:rsidTr="00033DBE">
        <w:trPr>
          <w:cantSplit/>
        </w:trPr>
        <w:tc>
          <w:tcPr>
            <w:tcW w:w="1873" w:type="dxa"/>
            <w:vAlign w:val="center"/>
            <w:hideMark/>
          </w:tcPr>
          <w:p w14:paraId="46DB6B2C"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Muscicapidae</w:t>
            </w:r>
          </w:p>
        </w:tc>
        <w:tc>
          <w:tcPr>
            <w:tcW w:w="1965" w:type="dxa"/>
            <w:vAlign w:val="center"/>
            <w:hideMark/>
          </w:tcPr>
          <w:p w14:paraId="6AAB4907" w14:textId="1604DEA2" w:rsidR="001B2967" w:rsidRPr="00A75F04" w:rsidRDefault="00F07BA4" w:rsidP="001B2967">
            <w:pPr>
              <w:suppressAutoHyphens/>
              <w:autoSpaceDE w:val="0"/>
              <w:autoSpaceDN w:val="0"/>
              <w:adjustRightInd w:val="0"/>
              <w:spacing w:before="40" w:after="40" w:line="240" w:lineRule="auto"/>
              <w:ind w:right="102"/>
              <w:rPr>
                <w:rFonts w:eastAsia="Calibri" w:cs="Arial"/>
                <w:color w:val="000000"/>
                <w:sz w:val="20"/>
                <w:szCs w:val="20"/>
                <w:lang w:val="en-AU"/>
              </w:rPr>
            </w:pPr>
            <w:proofErr w:type="spellStart"/>
            <w:r w:rsidRPr="00A75F04">
              <w:rPr>
                <w:rFonts w:cs="Arial"/>
                <w:sz w:val="20"/>
                <w:szCs w:val="20"/>
                <w:lang w:val="fr-FR"/>
              </w:rPr>
              <w:t>Tarier</w:t>
            </w:r>
            <w:proofErr w:type="spellEnd"/>
            <w:r w:rsidRPr="00A75F04">
              <w:rPr>
                <w:rFonts w:cs="Arial"/>
                <w:sz w:val="20"/>
                <w:szCs w:val="20"/>
                <w:lang w:val="fr-FR"/>
              </w:rPr>
              <w:t xml:space="preserve"> de </w:t>
            </w:r>
            <w:proofErr w:type="spellStart"/>
            <w:r w:rsidRPr="00A75F04">
              <w:rPr>
                <w:rFonts w:cs="Arial"/>
                <w:sz w:val="20"/>
                <w:szCs w:val="20"/>
                <w:lang w:val="fr-FR"/>
              </w:rPr>
              <w:t>Stoliczka</w:t>
            </w:r>
            <w:proofErr w:type="spellEnd"/>
          </w:p>
        </w:tc>
        <w:tc>
          <w:tcPr>
            <w:tcW w:w="2004" w:type="dxa"/>
            <w:vAlign w:val="center"/>
            <w:hideMark/>
          </w:tcPr>
          <w:p w14:paraId="481D8DC6"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i/>
                <w:iCs/>
                <w:color w:val="000000"/>
                <w:sz w:val="20"/>
                <w:szCs w:val="20"/>
                <w:lang w:val="fr-FR"/>
              </w:rPr>
            </w:pPr>
            <w:r w:rsidRPr="00A75F04">
              <w:rPr>
                <w:rFonts w:eastAsia="Calibri" w:cs="Arial"/>
                <w:i/>
                <w:iCs/>
                <w:color w:val="000000"/>
                <w:sz w:val="20"/>
                <w:szCs w:val="20"/>
              </w:rPr>
              <w:t xml:space="preserve">Saxicola </w:t>
            </w:r>
            <w:proofErr w:type="spellStart"/>
            <w:r w:rsidRPr="00A75F04">
              <w:rPr>
                <w:rFonts w:eastAsia="Calibri" w:cs="Arial"/>
                <w:i/>
                <w:iCs/>
                <w:color w:val="000000"/>
                <w:sz w:val="20"/>
                <w:szCs w:val="20"/>
              </w:rPr>
              <w:t>macrorhynchus</w:t>
            </w:r>
            <w:proofErr w:type="spellEnd"/>
          </w:p>
        </w:tc>
        <w:tc>
          <w:tcPr>
            <w:tcW w:w="1413" w:type="dxa"/>
            <w:vAlign w:val="center"/>
            <w:hideMark/>
          </w:tcPr>
          <w:p w14:paraId="30D4C4EA"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VU</w:t>
            </w:r>
          </w:p>
        </w:tc>
        <w:tc>
          <w:tcPr>
            <w:tcW w:w="6526" w:type="dxa"/>
            <w:vAlign w:val="center"/>
            <w:hideMark/>
          </w:tcPr>
          <w:p w14:paraId="6D9312A2" w14:textId="06287AE2" w:rsidR="001B2967" w:rsidRPr="00A75F04" w:rsidRDefault="00033CD8" w:rsidP="001B2967">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total, modérément nomade en période de reproduction et fortement nomade en dehors de la période de reproduction ; les individus parcourent généralement entre 100 et 1 000 km, mais pas dans la même direction. Satisfait aux critères en matière de déplacement de la CMS.</w:t>
            </w:r>
          </w:p>
        </w:tc>
        <w:tc>
          <w:tcPr>
            <w:tcW w:w="1134" w:type="dxa"/>
            <w:vAlign w:val="center"/>
            <w:hideMark/>
          </w:tcPr>
          <w:p w14:paraId="3E3EB196"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2.4</w:t>
            </w:r>
          </w:p>
        </w:tc>
      </w:tr>
      <w:tr w:rsidR="001B2967" w:rsidRPr="00A75F04" w14:paraId="4674B810" w14:textId="77777777" w:rsidTr="00033DBE">
        <w:trPr>
          <w:cantSplit/>
        </w:trPr>
        <w:tc>
          <w:tcPr>
            <w:tcW w:w="1873" w:type="dxa"/>
            <w:vAlign w:val="center"/>
            <w:hideMark/>
          </w:tcPr>
          <w:p w14:paraId="696D2CA8"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Muscicapidae</w:t>
            </w:r>
          </w:p>
        </w:tc>
        <w:tc>
          <w:tcPr>
            <w:tcW w:w="1965" w:type="dxa"/>
            <w:vAlign w:val="center"/>
            <w:hideMark/>
          </w:tcPr>
          <w:p w14:paraId="1C57159B" w14:textId="23A26064" w:rsidR="001B2967" w:rsidRPr="00A75F04" w:rsidRDefault="00496E37" w:rsidP="001B2967">
            <w:pPr>
              <w:suppressAutoHyphens/>
              <w:autoSpaceDE w:val="0"/>
              <w:autoSpaceDN w:val="0"/>
              <w:adjustRightInd w:val="0"/>
              <w:spacing w:before="40" w:after="40" w:line="240" w:lineRule="auto"/>
              <w:ind w:right="102"/>
              <w:rPr>
                <w:rFonts w:eastAsia="Calibri" w:cs="Arial"/>
                <w:color w:val="000000"/>
                <w:sz w:val="20"/>
                <w:szCs w:val="20"/>
                <w:lang w:val="en-AU"/>
              </w:rPr>
            </w:pPr>
            <w:proofErr w:type="spellStart"/>
            <w:r w:rsidRPr="00A75F04">
              <w:rPr>
                <w:rFonts w:cs="Arial"/>
                <w:sz w:val="20"/>
                <w:szCs w:val="20"/>
                <w:lang w:val="fr-FR"/>
              </w:rPr>
              <w:t>Tarier</w:t>
            </w:r>
            <w:proofErr w:type="spellEnd"/>
            <w:r w:rsidRPr="00A75F04">
              <w:rPr>
                <w:rFonts w:cs="Arial"/>
                <w:sz w:val="20"/>
                <w:szCs w:val="20"/>
                <w:lang w:val="fr-FR"/>
              </w:rPr>
              <w:t xml:space="preserve"> de Hodgson</w:t>
            </w:r>
          </w:p>
        </w:tc>
        <w:tc>
          <w:tcPr>
            <w:tcW w:w="2004" w:type="dxa"/>
            <w:vAlign w:val="center"/>
            <w:hideMark/>
          </w:tcPr>
          <w:p w14:paraId="53E4965A"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Saxicola insignis</w:t>
            </w:r>
          </w:p>
        </w:tc>
        <w:tc>
          <w:tcPr>
            <w:tcW w:w="1413" w:type="dxa"/>
            <w:vAlign w:val="center"/>
            <w:hideMark/>
          </w:tcPr>
          <w:p w14:paraId="0368D9A2"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VU</w:t>
            </w:r>
          </w:p>
        </w:tc>
        <w:tc>
          <w:tcPr>
            <w:tcW w:w="6526" w:type="dxa"/>
            <w:vAlign w:val="center"/>
            <w:hideMark/>
          </w:tcPr>
          <w:p w14:paraId="6871D4A5" w14:textId="3E23D89A" w:rsidR="001B2967" w:rsidRPr="00A75F04" w:rsidRDefault="001302EF" w:rsidP="001B2967">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vAlign w:val="center"/>
            <w:hideMark/>
          </w:tcPr>
          <w:p w14:paraId="71F7B201"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2.4</w:t>
            </w:r>
          </w:p>
        </w:tc>
      </w:tr>
      <w:tr w:rsidR="001B2967" w:rsidRPr="00A75F04" w14:paraId="3FEEE08A" w14:textId="77777777" w:rsidTr="00033DBE">
        <w:trPr>
          <w:cantSplit/>
        </w:trPr>
        <w:tc>
          <w:tcPr>
            <w:tcW w:w="1873" w:type="dxa"/>
            <w:vAlign w:val="center"/>
            <w:hideMark/>
          </w:tcPr>
          <w:p w14:paraId="06C626A4"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lastRenderedPageBreak/>
              <w:t>Motacillidae</w:t>
            </w:r>
          </w:p>
        </w:tc>
        <w:tc>
          <w:tcPr>
            <w:tcW w:w="1965" w:type="dxa"/>
            <w:vAlign w:val="center"/>
            <w:hideMark/>
          </w:tcPr>
          <w:p w14:paraId="7AC51979" w14:textId="26497C8A" w:rsidR="001B2967" w:rsidRPr="00A75F04" w:rsidRDefault="00FC6B7E" w:rsidP="001B2967">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Pipit à gorge jaune</w:t>
            </w:r>
          </w:p>
        </w:tc>
        <w:tc>
          <w:tcPr>
            <w:tcW w:w="2004" w:type="dxa"/>
            <w:vAlign w:val="center"/>
            <w:hideMark/>
          </w:tcPr>
          <w:p w14:paraId="766F2420"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Hemimacronyx</w:t>
            </w:r>
            <w:proofErr w:type="spellEnd"/>
            <w:r w:rsidRPr="00A75F04">
              <w:rPr>
                <w:rFonts w:eastAsia="Calibri" w:cs="Arial"/>
                <w:i/>
                <w:iCs/>
                <w:color w:val="000000"/>
                <w:sz w:val="20"/>
                <w:szCs w:val="20"/>
              </w:rPr>
              <w:t xml:space="preserve"> </w:t>
            </w:r>
            <w:proofErr w:type="spellStart"/>
            <w:r w:rsidRPr="00A75F04">
              <w:rPr>
                <w:rFonts w:eastAsia="Calibri" w:cs="Arial"/>
                <w:i/>
                <w:iCs/>
                <w:color w:val="000000"/>
                <w:sz w:val="20"/>
                <w:szCs w:val="20"/>
              </w:rPr>
              <w:t>chloris</w:t>
            </w:r>
            <w:proofErr w:type="spellEnd"/>
          </w:p>
        </w:tc>
        <w:tc>
          <w:tcPr>
            <w:tcW w:w="1413" w:type="dxa"/>
            <w:vAlign w:val="center"/>
            <w:hideMark/>
          </w:tcPr>
          <w:p w14:paraId="20C9D27E"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VU</w:t>
            </w:r>
          </w:p>
        </w:tc>
        <w:tc>
          <w:tcPr>
            <w:tcW w:w="6526" w:type="dxa"/>
            <w:vAlign w:val="center"/>
            <w:hideMark/>
          </w:tcPr>
          <w:p w14:paraId="799CF0C7" w14:textId="09441A98" w:rsidR="001B2967" w:rsidRPr="00A75F04" w:rsidRDefault="00C87028" w:rsidP="001B2967">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partiel : élargissement considérable de l'aire de répartition après la reproduction ; les mêmes sites de reproduction et de non-reproduction sont régulièrement occupés à chaque saison ; les individus parcourent généralement entre 100 et 1 000 km dans le sens est-ouest ; au moins certains déplacements sont principalement altitudinaux. Satisfait aux critères en matière de déplacement de la CMS.</w:t>
            </w:r>
          </w:p>
        </w:tc>
        <w:tc>
          <w:tcPr>
            <w:tcW w:w="1134" w:type="dxa"/>
            <w:vAlign w:val="center"/>
            <w:hideMark/>
          </w:tcPr>
          <w:p w14:paraId="14CE0DAA"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2.4</w:t>
            </w:r>
          </w:p>
        </w:tc>
      </w:tr>
      <w:tr w:rsidR="001B2967" w:rsidRPr="00A75F04" w14:paraId="42F3FDEA" w14:textId="77777777" w:rsidTr="00033DBE">
        <w:trPr>
          <w:cantSplit/>
        </w:trPr>
        <w:tc>
          <w:tcPr>
            <w:tcW w:w="1873" w:type="dxa"/>
            <w:vAlign w:val="center"/>
            <w:hideMark/>
          </w:tcPr>
          <w:p w14:paraId="4A28E74C"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color w:val="000000"/>
                <w:sz w:val="20"/>
                <w:szCs w:val="20"/>
                <w:lang w:val="en-AU"/>
              </w:rPr>
            </w:pPr>
            <w:proofErr w:type="spellStart"/>
            <w:r w:rsidRPr="00A75F04">
              <w:rPr>
                <w:rFonts w:eastAsia="Calibri" w:cs="Arial"/>
                <w:color w:val="000000"/>
                <w:sz w:val="20"/>
                <w:szCs w:val="20"/>
              </w:rPr>
              <w:t>Phylloscopidae</w:t>
            </w:r>
            <w:proofErr w:type="spellEnd"/>
          </w:p>
        </w:tc>
        <w:tc>
          <w:tcPr>
            <w:tcW w:w="1965" w:type="dxa"/>
            <w:vAlign w:val="center"/>
            <w:hideMark/>
          </w:tcPr>
          <w:p w14:paraId="1E3E2E4C" w14:textId="08EA96FD" w:rsidR="001B2967" w:rsidRPr="00A75F04" w:rsidRDefault="00D833CB" w:rsidP="001B2967">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Pouillot d'</w:t>
            </w:r>
            <w:proofErr w:type="spellStart"/>
            <w:r w:rsidRPr="00A75F04">
              <w:rPr>
                <w:rFonts w:cs="Arial"/>
                <w:sz w:val="20"/>
                <w:szCs w:val="20"/>
                <w:lang w:val="fr-FR"/>
              </w:rPr>
              <w:t>Ijima</w:t>
            </w:r>
            <w:proofErr w:type="spellEnd"/>
          </w:p>
        </w:tc>
        <w:tc>
          <w:tcPr>
            <w:tcW w:w="2004" w:type="dxa"/>
            <w:vAlign w:val="center"/>
            <w:hideMark/>
          </w:tcPr>
          <w:p w14:paraId="5282CB5C"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Phylloscopus</w:t>
            </w:r>
            <w:proofErr w:type="spellEnd"/>
            <w:r w:rsidRPr="00A75F04">
              <w:rPr>
                <w:rFonts w:eastAsia="Calibri" w:cs="Arial"/>
                <w:i/>
                <w:iCs/>
                <w:color w:val="000000"/>
                <w:sz w:val="20"/>
                <w:szCs w:val="20"/>
              </w:rPr>
              <w:t xml:space="preserve"> </w:t>
            </w:r>
            <w:proofErr w:type="spellStart"/>
            <w:r w:rsidRPr="00A75F04">
              <w:rPr>
                <w:rFonts w:eastAsia="Calibri" w:cs="Arial"/>
                <w:i/>
                <w:iCs/>
                <w:color w:val="000000"/>
                <w:sz w:val="20"/>
                <w:szCs w:val="20"/>
              </w:rPr>
              <w:t>ijimae</w:t>
            </w:r>
            <w:proofErr w:type="spellEnd"/>
          </w:p>
        </w:tc>
        <w:tc>
          <w:tcPr>
            <w:tcW w:w="1413" w:type="dxa"/>
            <w:vAlign w:val="center"/>
            <w:hideMark/>
          </w:tcPr>
          <w:p w14:paraId="7EC079A3"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VU</w:t>
            </w:r>
          </w:p>
        </w:tc>
        <w:tc>
          <w:tcPr>
            <w:tcW w:w="6526" w:type="dxa"/>
            <w:vAlign w:val="center"/>
            <w:hideMark/>
          </w:tcPr>
          <w:p w14:paraId="39074DAA" w14:textId="15FDAC2C" w:rsidR="001B2967" w:rsidRPr="00A75F04" w:rsidRDefault="0019389F" w:rsidP="001B2967">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vAlign w:val="center"/>
            <w:hideMark/>
          </w:tcPr>
          <w:p w14:paraId="683B3884"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2.3</w:t>
            </w:r>
          </w:p>
        </w:tc>
      </w:tr>
      <w:tr w:rsidR="001B2967" w:rsidRPr="00A75F04" w14:paraId="2AE776D5" w14:textId="77777777" w:rsidTr="00033DBE">
        <w:trPr>
          <w:cantSplit/>
        </w:trPr>
        <w:tc>
          <w:tcPr>
            <w:tcW w:w="1873" w:type="dxa"/>
            <w:vAlign w:val="center"/>
            <w:hideMark/>
          </w:tcPr>
          <w:p w14:paraId="2560CB4F"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color w:val="000000"/>
                <w:sz w:val="20"/>
                <w:szCs w:val="20"/>
                <w:lang w:val="en-AU"/>
              </w:rPr>
            </w:pPr>
            <w:proofErr w:type="spellStart"/>
            <w:r w:rsidRPr="00A75F04">
              <w:rPr>
                <w:rFonts w:eastAsia="Calibri" w:cs="Arial"/>
                <w:color w:val="000000"/>
                <w:sz w:val="20"/>
                <w:szCs w:val="20"/>
              </w:rPr>
              <w:t>Acrocephalidae</w:t>
            </w:r>
            <w:proofErr w:type="spellEnd"/>
          </w:p>
        </w:tc>
        <w:tc>
          <w:tcPr>
            <w:tcW w:w="1965" w:type="dxa"/>
            <w:vAlign w:val="center"/>
            <w:hideMark/>
          </w:tcPr>
          <w:p w14:paraId="0D644C40" w14:textId="70042DDD" w:rsidR="001B2967" w:rsidRPr="00A75F04" w:rsidRDefault="005A2088" w:rsidP="001B2967">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Rousserolle mandchoue</w:t>
            </w:r>
          </w:p>
        </w:tc>
        <w:tc>
          <w:tcPr>
            <w:tcW w:w="2004" w:type="dxa"/>
            <w:vAlign w:val="center"/>
            <w:hideMark/>
          </w:tcPr>
          <w:p w14:paraId="5BCDEFB7"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 xml:space="preserve">Acrocephalus </w:t>
            </w:r>
            <w:proofErr w:type="spellStart"/>
            <w:r w:rsidRPr="00A75F04">
              <w:rPr>
                <w:rFonts w:eastAsia="Calibri" w:cs="Arial"/>
                <w:i/>
                <w:iCs/>
                <w:color w:val="000000"/>
                <w:sz w:val="20"/>
                <w:szCs w:val="20"/>
              </w:rPr>
              <w:t>tangorum</w:t>
            </w:r>
            <w:proofErr w:type="spellEnd"/>
          </w:p>
        </w:tc>
        <w:tc>
          <w:tcPr>
            <w:tcW w:w="1413" w:type="dxa"/>
            <w:vAlign w:val="center"/>
            <w:hideMark/>
          </w:tcPr>
          <w:p w14:paraId="06722FBA"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VU</w:t>
            </w:r>
          </w:p>
        </w:tc>
        <w:tc>
          <w:tcPr>
            <w:tcW w:w="6526" w:type="dxa"/>
            <w:vAlign w:val="center"/>
            <w:hideMark/>
          </w:tcPr>
          <w:p w14:paraId="659DA9CA" w14:textId="4A99D1FE" w:rsidR="001B2967" w:rsidRPr="00A75F04" w:rsidRDefault="009951AB" w:rsidP="001B2967">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vAlign w:val="center"/>
            <w:hideMark/>
          </w:tcPr>
          <w:p w14:paraId="6C87A590"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2.1</w:t>
            </w:r>
          </w:p>
        </w:tc>
      </w:tr>
      <w:tr w:rsidR="001B2967" w:rsidRPr="00A75F04" w14:paraId="3A36389C" w14:textId="77777777" w:rsidTr="00033DBE">
        <w:trPr>
          <w:cantSplit/>
        </w:trPr>
        <w:tc>
          <w:tcPr>
            <w:tcW w:w="1873" w:type="dxa"/>
            <w:vAlign w:val="center"/>
            <w:hideMark/>
          </w:tcPr>
          <w:p w14:paraId="0CC6840D"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color w:val="000000"/>
                <w:sz w:val="20"/>
                <w:szCs w:val="20"/>
                <w:lang w:val="en-AU"/>
              </w:rPr>
            </w:pPr>
            <w:proofErr w:type="spellStart"/>
            <w:r w:rsidRPr="00A75F04">
              <w:rPr>
                <w:rFonts w:eastAsia="Calibri" w:cs="Arial"/>
                <w:color w:val="000000"/>
                <w:sz w:val="20"/>
                <w:szCs w:val="20"/>
              </w:rPr>
              <w:t>Locustellidae</w:t>
            </w:r>
            <w:proofErr w:type="spellEnd"/>
          </w:p>
        </w:tc>
        <w:tc>
          <w:tcPr>
            <w:tcW w:w="1965" w:type="dxa"/>
            <w:vAlign w:val="center"/>
            <w:hideMark/>
          </w:tcPr>
          <w:p w14:paraId="36C4A2D1" w14:textId="1152FD2B" w:rsidR="001B2967" w:rsidRPr="00A75F04" w:rsidRDefault="00C80CF6" w:rsidP="001B2967">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 xml:space="preserve">Locustelle de </w:t>
            </w:r>
            <w:proofErr w:type="spellStart"/>
            <w:r w:rsidRPr="00A75F04">
              <w:rPr>
                <w:rFonts w:cs="Arial"/>
                <w:sz w:val="20"/>
                <w:szCs w:val="20"/>
                <w:lang w:val="fr-FR"/>
              </w:rPr>
              <w:t>Pleske</w:t>
            </w:r>
            <w:proofErr w:type="spellEnd"/>
          </w:p>
        </w:tc>
        <w:tc>
          <w:tcPr>
            <w:tcW w:w="2004" w:type="dxa"/>
            <w:vAlign w:val="center"/>
            <w:hideMark/>
          </w:tcPr>
          <w:p w14:paraId="30A6F954" w14:textId="77777777" w:rsidR="001B2967" w:rsidRPr="00A75F04" w:rsidRDefault="001B2967" w:rsidP="001B2967">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Helopsaltes</w:t>
            </w:r>
            <w:proofErr w:type="spellEnd"/>
            <w:r w:rsidRPr="00A75F04">
              <w:rPr>
                <w:rFonts w:eastAsia="Calibri" w:cs="Arial"/>
                <w:i/>
                <w:iCs/>
                <w:color w:val="000000"/>
                <w:sz w:val="20"/>
                <w:szCs w:val="20"/>
              </w:rPr>
              <w:t xml:space="preserve"> </w:t>
            </w:r>
            <w:proofErr w:type="spellStart"/>
            <w:r w:rsidRPr="00A75F04">
              <w:rPr>
                <w:rFonts w:eastAsia="Calibri" w:cs="Arial"/>
                <w:i/>
                <w:iCs/>
                <w:color w:val="000000"/>
                <w:sz w:val="20"/>
                <w:szCs w:val="20"/>
              </w:rPr>
              <w:t>pleskei</w:t>
            </w:r>
            <w:proofErr w:type="spellEnd"/>
          </w:p>
        </w:tc>
        <w:tc>
          <w:tcPr>
            <w:tcW w:w="1413" w:type="dxa"/>
            <w:vAlign w:val="center"/>
            <w:hideMark/>
          </w:tcPr>
          <w:p w14:paraId="10B7D759"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VU</w:t>
            </w:r>
          </w:p>
        </w:tc>
        <w:tc>
          <w:tcPr>
            <w:tcW w:w="6526" w:type="dxa"/>
            <w:vAlign w:val="center"/>
            <w:hideMark/>
          </w:tcPr>
          <w:p w14:paraId="77CD1DE9" w14:textId="1727DA23" w:rsidR="001B2967" w:rsidRPr="00A75F04" w:rsidRDefault="0064536A" w:rsidP="001B2967">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total : les mêmes sites de reproduction et de non-reproduction sont régulièrement occupés ; les individus parcourent généralement plus de 1 000 km dans le sens nord-sud. Satisfait aux critères en matière de déplacement de la CMS.</w:t>
            </w:r>
          </w:p>
        </w:tc>
        <w:tc>
          <w:tcPr>
            <w:tcW w:w="1134" w:type="dxa"/>
            <w:vAlign w:val="center"/>
            <w:hideMark/>
          </w:tcPr>
          <w:p w14:paraId="130176C6" w14:textId="77777777" w:rsidR="001B2967" w:rsidRPr="00A75F04" w:rsidRDefault="001B2967" w:rsidP="001B2967">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2.1</w:t>
            </w:r>
          </w:p>
        </w:tc>
      </w:tr>
      <w:tr w:rsidR="0072228D" w:rsidRPr="00A75F04" w14:paraId="78E06C06" w14:textId="77777777" w:rsidTr="0072228D">
        <w:trPr>
          <w:cantSplit/>
        </w:trPr>
        <w:tc>
          <w:tcPr>
            <w:tcW w:w="1873" w:type="dxa"/>
            <w:vAlign w:val="center"/>
            <w:hideMark/>
          </w:tcPr>
          <w:p w14:paraId="4D2698BB" w14:textId="77777777" w:rsidR="0072228D" w:rsidRPr="00A75F04" w:rsidRDefault="0072228D" w:rsidP="0072228D">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Muscicapidae</w:t>
            </w:r>
          </w:p>
        </w:tc>
        <w:tc>
          <w:tcPr>
            <w:tcW w:w="1965" w:type="dxa"/>
            <w:vAlign w:val="center"/>
            <w:hideMark/>
          </w:tcPr>
          <w:p w14:paraId="5CBE1287" w14:textId="7CE8D5CB" w:rsidR="0072228D" w:rsidRPr="00A75F04" w:rsidRDefault="0072228D" w:rsidP="0072228D">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Gobemouche à poitrine brune</w:t>
            </w:r>
          </w:p>
        </w:tc>
        <w:tc>
          <w:tcPr>
            <w:tcW w:w="2004" w:type="dxa"/>
            <w:vAlign w:val="center"/>
            <w:hideMark/>
          </w:tcPr>
          <w:p w14:paraId="02D9A1A9" w14:textId="77777777" w:rsidR="0072228D" w:rsidRPr="00A75F04" w:rsidRDefault="0072228D" w:rsidP="0072228D">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Cyornis</w:t>
            </w:r>
            <w:proofErr w:type="spellEnd"/>
            <w:r w:rsidRPr="00A75F04">
              <w:rPr>
                <w:rFonts w:eastAsia="Calibri" w:cs="Arial"/>
                <w:i/>
                <w:iCs/>
                <w:color w:val="000000"/>
                <w:sz w:val="20"/>
                <w:szCs w:val="20"/>
              </w:rPr>
              <w:t xml:space="preserve"> </w:t>
            </w:r>
            <w:proofErr w:type="spellStart"/>
            <w:r w:rsidRPr="00A75F04">
              <w:rPr>
                <w:rFonts w:eastAsia="Calibri" w:cs="Arial"/>
                <w:i/>
                <w:iCs/>
                <w:color w:val="000000"/>
                <w:sz w:val="20"/>
                <w:szCs w:val="20"/>
              </w:rPr>
              <w:t>brunneatus</w:t>
            </w:r>
            <w:proofErr w:type="spellEnd"/>
          </w:p>
        </w:tc>
        <w:tc>
          <w:tcPr>
            <w:tcW w:w="1413" w:type="dxa"/>
            <w:vAlign w:val="center"/>
            <w:hideMark/>
          </w:tcPr>
          <w:p w14:paraId="721B70FC" w14:textId="77777777" w:rsidR="0072228D" w:rsidRPr="00A75F04" w:rsidRDefault="0072228D" w:rsidP="0072228D">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VU</w:t>
            </w:r>
          </w:p>
        </w:tc>
        <w:tc>
          <w:tcPr>
            <w:tcW w:w="6526" w:type="dxa"/>
            <w:vAlign w:val="center"/>
            <w:hideMark/>
          </w:tcPr>
          <w:p w14:paraId="21CA7447" w14:textId="18AC24DF" w:rsidR="0072228D" w:rsidRPr="00A75F04" w:rsidRDefault="00F665DD" w:rsidP="0072228D">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vAlign w:val="center"/>
            <w:hideMark/>
          </w:tcPr>
          <w:p w14:paraId="6EDB9498" w14:textId="77777777" w:rsidR="0072228D" w:rsidRPr="00A75F04" w:rsidRDefault="0072228D" w:rsidP="0072228D">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2.1</w:t>
            </w:r>
          </w:p>
        </w:tc>
      </w:tr>
      <w:tr w:rsidR="0072228D" w:rsidRPr="00A75F04" w14:paraId="7F203BC6" w14:textId="77777777" w:rsidTr="00033DBE">
        <w:trPr>
          <w:cantSplit/>
        </w:trPr>
        <w:tc>
          <w:tcPr>
            <w:tcW w:w="1873" w:type="dxa"/>
            <w:vAlign w:val="center"/>
            <w:hideMark/>
          </w:tcPr>
          <w:p w14:paraId="549D1618" w14:textId="77777777" w:rsidR="0072228D" w:rsidRPr="00A75F04" w:rsidRDefault="0072228D" w:rsidP="0072228D">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Muscicapidae</w:t>
            </w:r>
          </w:p>
        </w:tc>
        <w:tc>
          <w:tcPr>
            <w:tcW w:w="1965" w:type="dxa"/>
            <w:vAlign w:val="center"/>
            <w:hideMark/>
          </w:tcPr>
          <w:p w14:paraId="2965708F" w14:textId="5416131F" w:rsidR="0072228D" w:rsidRPr="00A75F04" w:rsidRDefault="00377305" w:rsidP="0072228D">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Rossignol à gorge noire</w:t>
            </w:r>
          </w:p>
        </w:tc>
        <w:tc>
          <w:tcPr>
            <w:tcW w:w="2004" w:type="dxa"/>
            <w:vAlign w:val="center"/>
            <w:hideMark/>
          </w:tcPr>
          <w:p w14:paraId="339BEF9F" w14:textId="77777777" w:rsidR="0072228D" w:rsidRPr="00A75F04" w:rsidRDefault="0072228D" w:rsidP="0072228D">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Calliope obscura</w:t>
            </w:r>
          </w:p>
        </w:tc>
        <w:tc>
          <w:tcPr>
            <w:tcW w:w="1413" w:type="dxa"/>
            <w:vAlign w:val="center"/>
            <w:hideMark/>
          </w:tcPr>
          <w:p w14:paraId="00448028" w14:textId="77777777" w:rsidR="0072228D" w:rsidRPr="00A75F04" w:rsidRDefault="0072228D" w:rsidP="0072228D">
            <w:pPr>
              <w:suppressAutoHyphens/>
              <w:autoSpaceDE w:val="0"/>
              <w:autoSpaceDN w:val="0"/>
              <w:adjustRightInd w:val="0"/>
              <w:spacing w:before="40" w:after="40" w:line="240" w:lineRule="auto"/>
              <w:ind w:right="102"/>
              <w:jc w:val="center"/>
              <w:rPr>
                <w:rFonts w:eastAsia="Calibri" w:cs="Arial"/>
                <w:color w:val="000000"/>
                <w:sz w:val="20"/>
                <w:szCs w:val="20"/>
                <w:lang w:val="en-AU"/>
              </w:rPr>
            </w:pPr>
            <w:r w:rsidRPr="00A75F04">
              <w:rPr>
                <w:rFonts w:eastAsia="Calibri" w:cs="Arial"/>
                <w:sz w:val="20"/>
                <w:szCs w:val="20"/>
              </w:rPr>
              <w:t>VU</w:t>
            </w:r>
          </w:p>
        </w:tc>
        <w:tc>
          <w:tcPr>
            <w:tcW w:w="6526" w:type="dxa"/>
            <w:vAlign w:val="center"/>
            <w:hideMark/>
          </w:tcPr>
          <w:p w14:paraId="5EF52664" w14:textId="620A2048" w:rsidR="0072228D" w:rsidRPr="00A75F04" w:rsidRDefault="005D7EEF" w:rsidP="0072228D">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total : les mêmes sites de reproduction sont régulièrement occupés à chaque saison ; aucune information n'est disponible sur les déplacements hors reproduction ; les individus parcourent généralement plus de 1 000 km dans le sens nord-sud ; au moins certains déplacements sont principalement altitudinaux. Satisfait aux critères en matière de déplacement de la CMS.</w:t>
            </w:r>
          </w:p>
        </w:tc>
        <w:tc>
          <w:tcPr>
            <w:tcW w:w="1134" w:type="dxa"/>
            <w:vAlign w:val="center"/>
            <w:hideMark/>
          </w:tcPr>
          <w:p w14:paraId="7DCEBC71" w14:textId="77777777" w:rsidR="0072228D" w:rsidRPr="00A75F04" w:rsidRDefault="0072228D" w:rsidP="0072228D">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2.1</w:t>
            </w:r>
          </w:p>
        </w:tc>
      </w:tr>
      <w:tr w:rsidR="0072228D" w:rsidRPr="00A75F04" w14:paraId="15F436D3" w14:textId="77777777" w:rsidTr="00033DBE">
        <w:trPr>
          <w:cantSplit/>
        </w:trPr>
        <w:tc>
          <w:tcPr>
            <w:tcW w:w="1873" w:type="dxa"/>
            <w:vAlign w:val="center"/>
            <w:hideMark/>
          </w:tcPr>
          <w:p w14:paraId="12A21D88" w14:textId="77777777" w:rsidR="0072228D" w:rsidRPr="00A75F04" w:rsidRDefault="0072228D" w:rsidP="0072228D">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lastRenderedPageBreak/>
              <w:t>Motacillidae</w:t>
            </w:r>
          </w:p>
        </w:tc>
        <w:tc>
          <w:tcPr>
            <w:tcW w:w="1965" w:type="dxa"/>
            <w:vAlign w:val="center"/>
            <w:hideMark/>
          </w:tcPr>
          <w:p w14:paraId="7053B4F5" w14:textId="4EDD48B9" w:rsidR="0072228D" w:rsidRPr="00A75F04" w:rsidRDefault="00C16A51" w:rsidP="0072228D">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Pipit de Sprague</w:t>
            </w:r>
          </w:p>
        </w:tc>
        <w:tc>
          <w:tcPr>
            <w:tcW w:w="2004" w:type="dxa"/>
            <w:vAlign w:val="center"/>
            <w:hideMark/>
          </w:tcPr>
          <w:p w14:paraId="565210F1" w14:textId="77777777" w:rsidR="0072228D" w:rsidRPr="00A75F04" w:rsidRDefault="0072228D" w:rsidP="0072228D">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Anthus</w:t>
            </w:r>
            <w:proofErr w:type="spellEnd"/>
            <w:r w:rsidRPr="00A75F04">
              <w:rPr>
                <w:rFonts w:eastAsia="Calibri" w:cs="Arial"/>
                <w:i/>
                <w:iCs/>
                <w:color w:val="000000"/>
                <w:sz w:val="20"/>
                <w:szCs w:val="20"/>
              </w:rPr>
              <w:t xml:space="preserve"> </w:t>
            </w:r>
            <w:proofErr w:type="spellStart"/>
            <w:r w:rsidRPr="00A75F04">
              <w:rPr>
                <w:rFonts w:eastAsia="Calibri" w:cs="Arial"/>
                <w:i/>
                <w:iCs/>
                <w:color w:val="000000"/>
                <w:sz w:val="20"/>
                <w:szCs w:val="20"/>
              </w:rPr>
              <w:t>spragueii</w:t>
            </w:r>
            <w:proofErr w:type="spellEnd"/>
          </w:p>
        </w:tc>
        <w:tc>
          <w:tcPr>
            <w:tcW w:w="1413" w:type="dxa"/>
            <w:vAlign w:val="center"/>
            <w:hideMark/>
          </w:tcPr>
          <w:p w14:paraId="2560C3CC" w14:textId="77777777" w:rsidR="0072228D" w:rsidRPr="00A75F04" w:rsidRDefault="0072228D" w:rsidP="0072228D">
            <w:pPr>
              <w:suppressAutoHyphens/>
              <w:autoSpaceDE w:val="0"/>
              <w:autoSpaceDN w:val="0"/>
              <w:adjustRightInd w:val="0"/>
              <w:spacing w:before="40" w:after="40" w:line="240" w:lineRule="auto"/>
              <w:ind w:right="102"/>
              <w:jc w:val="center"/>
              <w:rPr>
                <w:rFonts w:eastAsia="Calibri" w:cs="Arial"/>
                <w:color w:val="000000"/>
                <w:sz w:val="20"/>
                <w:szCs w:val="20"/>
                <w:lang w:val="en-AU"/>
              </w:rPr>
            </w:pPr>
            <w:r w:rsidRPr="00A75F04">
              <w:rPr>
                <w:rFonts w:eastAsia="Calibri" w:cs="Arial"/>
                <w:sz w:val="20"/>
                <w:szCs w:val="20"/>
              </w:rPr>
              <w:t>VU</w:t>
            </w:r>
          </w:p>
        </w:tc>
        <w:tc>
          <w:tcPr>
            <w:tcW w:w="6526" w:type="dxa"/>
            <w:vAlign w:val="center"/>
            <w:hideMark/>
          </w:tcPr>
          <w:p w14:paraId="0C441F36" w14:textId="0137BCF9" w:rsidR="0072228D" w:rsidRPr="00A75F04" w:rsidRDefault="00B760D6" w:rsidP="0072228D">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vAlign w:val="center"/>
            <w:hideMark/>
          </w:tcPr>
          <w:p w14:paraId="2C6E13A4" w14:textId="77777777" w:rsidR="0072228D" w:rsidRPr="00A75F04" w:rsidRDefault="0072228D" w:rsidP="0072228D">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2.1</w:t>
            </w:r>
          </w:p>
        </w:tc>
      </w:tr>
      <w:tr w:rsidR="0072228D" w:rsidRPr="00A75F04" w14:paraId="145B2E82" w14:textId="77777777" w:rsidTr="00033DBE">
        <w:trPr>
          <w:cantSplit/>
        </w:trPr>
        <w:tc>
          <w:tcPr>
            <w:tcW w:w="1873" w:type="dxa"/>
            <w:vAlign w:val="center"/>
            <w:hideMark/>
          </w:tcPr>
          <w:p w14:paraId="54E7F1A0" w14:textId="77777777" w:rsidR="0072228D" w:rsidRPr="00A75F04" w:rsidRDefault="0072228D" w:rsidP="0072228D">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Anatidae</w:t>
            </w:r>
          </w:p>
        </w:tc>
        <w:tc>
          <w:tcPr>
            <w:tcW w:w="1965" w:type="dxa"/>
            <w:vAlign w:val="center"/>
            <w:hideMark/>
          </w:tcPr>
          <w:p w14:paraId="612D7112" w14:textId="23BD47A7" w:rsidR="0072228D" w:rsidRPr="00A75F04" w:rsidRDefault="00EC004D" w:rsidP="0072228D">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Eider à duvet</w:t>
            </w:r>
          </w:p>
        </w:tc>
        <w:tc>
          <w:tcPr>
            <w:tcW w:w="2004" w:type="dxa"/>
            <w:vAlign w:val="center"/>
            <w:hideMark/>
          </w:tcPr>
          <w:p w14:paraId="2757B999" w14:textId="77777777" w:rsidR="0072228D" w:rsidRPr="00A75F04" w:rsidRDefault="0072228D" w:rsidP="0072228D">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Somateria mollissima</w:t>
            </w:r>
          </w:p>
        </w:tc>
        <w:tc>
          <w:tcPr>
            <w:tcW w:w="1413" w:type="dxa"/>
            <w:vAlign w:val="center"/>
            <w:hideMark/>
          </w:tcPr>
          <w:p w14:paraId="6B77F84C" w14:textId="77777777" w:rsidR="0072228D" w:rsidRPr="00A75F04" w:rsidRDefault="0072228D" w:rsidP="0072228D">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NT</w:t>
            </w:r>
          </w:p>
        </w:tc>
        <w:tc>
          <w:tcPr>
            <w:tcW w:w="6526" w:type="dxa"/>
            <w:vAlign w:val="center"/>
            <w:hideMark/>
          </w:tcPr>
          <w:p w14:paraId="747D7404" w14:textId="7C7651F9" w:rsidR="0072228D" w:rsidRPr="00A75F04" w:rsidRDefault="00E7086B" w:rsidP="0072228D">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partiel : déplacement important de l'aire de répartition après la reproduction, les mêmes sites de reproduction et de non-reproduction sont régulièrement occupés à chaque saison ; les individus parcourent généralement plus de 1 000 km dans le sens nord-sud. Satisfait aux critères en matière de déplacement de la CMS.</w:t>
            </w:r>
            <w:r w:rsidR="00D90004" w:rsidRPr="00A75F04">
              <w:rPr>
                <w:rFonts w:cs="Arial"/>
                <w:sz w:val="20"/>
                <w:szCs w:val="20"/>
                <w:u w:val="single"/>
                <w:lang w:val="fr-FR"/>
              </w:rPr>
              <w:t xml:space="preserve"> Également répertorié à l’AEWA.</w:t>
            </w:r>
          </w:p>
        </w:tc>
        <w:tc>
          <w:tcPr>
            <w:tcW w:w="1134" w:type="dxa"/>
            <w:vAlign w:val="center"/>
            <w:hideMark/>
          </w:tcPr>
          <w:p w14:paraId="0BD8B9C3" w14:textId="77777777" w:rsidR="0072228D" w:rsidRPr="00A75F04" w:rsidRDefault="0072228D" w:rsidP="0072228D">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72228D" w:rsidRPr="00A75F04" w14:paraId="4F3F3468" w14:textId="77777777" w:rsidTr="00033DBE">
        <w:trPr>
          <w:cantSplit/>
        </w:trPr>
        <w:tc>
          <w:tcPr>
            <w:tcW w:w="1873" w:type="dxa"/>
            <w:vAlign w:val="center"/>
            <w:hideMark/>
          </w:tcPr>
          <w:p w14:paraId="0913DB57" w14:textId="77777777" w:rsidR="0072228D" w:rsidRPr="00A75F04" w:rsidRDefault="0072228D" w:rsidP="0072228D">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Anatidae</w:t>
            </w:r>
          </w:p>
        </w:tc>
        <w:tc>
          <w:tcPr>
            <w:tcW w:w="1965" w:type="dxa"/>
            <w:vAlign w:val="center"/>
            <w:hideMark/>
          </w:tcPr>
          <w:p w14:paraId="59D24F3A" w14:textId="2F8BEFCB" w:rsidR="0072228D" w:rsidRPr="00A75F04" w:rsidRDefault="007B2D0A" w:rsidP="00BD5B8F">
            <w:pPr>
              <w:suppressAutoHyphens/>
              <w:autoSpaceDE w:val="0"/>
              <w:autoSpaceDN w:val="0"/>
              <w:adjustRightInd w:val="0"/>
              <w:spacing w:before="40" w:after="40" w:line="240" w:lineRule="auto"/>
              <w:ind w:right="19"/>
              <w:rPr>
                <w:rFonts w:eastAsia="Calibri" w:cs="Arial"/>
                <w:color w:val="000000"/>
                <w:sz w:val="20"/>
                <w:szCs w:val="20"/>
                <w:lang w:val="en-AU"/>
              </w:rPr>
            </w:pPr>
            <w:r w:rsidRPr="00A75F04">
              <w:rPr>
                <w:rFonts w:cs="Arial"/>
                <w:sz w:val="20"/>
                <w:szCs w:val="20"/>
                <w:lang w:val="fr-FR"/>
              </w:rPr>
              <w:t>Ouette de l’Orénoque</w:t>
            </w:r>
          </w:p>
        </w:tc>
        <w:tc>
          <w:tcPr>
            <w:tcW w:w="2004" w:type="dxa"/>
            <w:vAlign w:val="center"/>
            <w:hideMark/>
          </w:tcPr>
          <w:p w14:paraId="74364DDE" w14:textId="77777777" w:rsidR="0072228D" w:rsidRPr="00A75F04" w:rsidRDefault="0072228D" w:rsidP="0072228D">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Neochen</w:t>
            </w:r>
            <w:proofErr w:type="spellEnd"/>
            <w:r w:rsidRPr="00A75F04">
              <w:rPr>
                <w:rFonts w:eastAsia="Calibri" w:cs="Arial"/>
                <w:i/>
                <w:iCs/>
                <w:color w:val="000000"/>
                <w:sz w:val="20"/>
                <w:szCs w:val="20"/>
              </w:rPr>
              <w:t xml:space="preserve"> jubata</w:t>
            </w:r>
          </w:p>
        </w:tc>
        <w:tc>
          <w:tcPr>
            <w:tcW w:w="1413" w:type="dxa"/>
            <w:vAlign w:val="center"/>
            <w:hideMark/>
          </w:tcPr>
          <w:p w14:paraId="625629C5" w14:textId="77777777" w:rsidR="0072228D" w:rsidRPr="00A75F04" w:rsidRDefault="0072228D" w:rsidP="0072228D">
            <w:pPr>
              <w:suppressAutoHyphens/>
              <w:autoSpaceDE w:val="0"/>
              <w:autoSpaceDN w:val="0"/>
              <w:adjustRightInd w:val="0"/>
              <w:spacing w:before="40" w:after="40" w:line="240" w:lineRule="auto"/>
              <w:ind w:right="102"/>
              <w:jc w:val="center"/>
              <w:rPr>
                <w:rFonts w:eastAsia="Calibri" w:cs="Arial"/>
                <w:color w:val="000000"/>
                <w:sz w:val="20"/>
                <w:szCs w:val="20"/>
                <w:lang w:val="en-AU"/>
              </w:rPr>
            </w:pPr>
            <w:r w:rsidRPr="00A75F04">
              <w:rPr>
                <w:rFonts w:eastAsia="Calibri" w:cs="Arial"/>
                <w:sz w:val="20"/>
                <w:szCs w:val="20"/>
              </w:rPr>
              <w:t>NT</w:t>
            </w:r>
          </w:p>
        </w:tc>
        <w:tc>
          <w:tcPr>
            <w:tcW w:w="6526" w:type="dxa"/>
            <w:vAlign w:val="center"/>
            <w:hideMark/>
          </w:tcPr>
          <w:p w14:paraId="1E8D489B" w14:textId="18DEB351" w:rsidR="0072228D" w:rsidRPr="00A75F04" w:rsidRDefault="007E167E" w:rsidP="0072228D">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partiel : déplacement de l’aire de répartition après la reproduction ; les mêmes sites de reproduction et de non-reproduction sont régulièrement occupés à chaque saison ; les individus parcourent généralement 100 à 1 000 km, mais pas dans la même direction. Satisfait aux critères en matière de déplacement de la CMS.</w:t>
            </w:r>
          </w:p>
        </w:tc>
        <w:tc>
          <w:tcPr>
            <w:tcW w:w="1134" w:type="dxa"/>
            <w:vAlign w:val="center"/>
            <w:hideMark/>
          </w:tcPr>
          <w:p w14:paraId="2D271436" w14:textId="77777777" w:rsidR="0072228D" w:rsidRPr="00A75F04" w:rsidRDefault="0072228D" w:rsidP="0072228D">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72228D" w:rsidRPr="00A75F04" w14:paraId="38433615" w14:textId="77777777" w:rsidTr="00033DBE">
        <w:trPr>
          <w:cantSplit/>
        </w:trPr>
        <w:tc>
          <w:tcPr>
            <w:tcW w:w="1873" w:type="dxa"/>
            <w:vAlign w:val="center"/>
            <w:hideMark/>
          </w:tcPr>
          <w:p w14:paraId="46CA5CFC" w14:textId="77777777" w:rsidR="0072228D" w:rsidRPr="00A75F04" w:rsidRDefault="0072228D" w:rsidP="0072228D">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Anatidae</w:t>
            </w:r>
          </w:p>
        </w:tc>
        <w:tc>
          <w:tcPr>
            <w:tcW w:w="1965" w:type="dxa"/>
            <w:vAlign w:val="center"/>
            <w:hideMark/>
          </w:tcPr>
          <w:p w14:paraId="5C5E1C44" w14:textId="70F54716" w:rsidR="0072228D" w:rsidRPr="00A75F04" w:rsidRDefault="00E0111D" w:rsidP="0072228D">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Canard à lunettes</w:t>
            </w:r>
          </w:p>
        </w:tc>
        <w:tc>
          <w:tcPr>
            <w:tcW w:w="2004" w:type="dxa"/>
            <w:vAlign w:val="center"/>
            <w:hideMark/>
          </w:tcPr>
          <w:p w14:paraId="216F4C0C" w14:textId="77777777" w:rsidR="0072228D" w:rsidRPr="00A75F04" w:rsidRDefault="0072228D" w:rsidP="0072228D">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Speculanas</w:t>
            </w:r>
            <w:proofErr w:type="spellEnd"/>
            <w:r w:rsidRPr="00A75F04">
              <w:rPr>
                <w:rFonts w:eastAsia="Calibri" w:cs="Arial"/>
                <w:i/>
                <w:iCs/>
                <w:color w:val="000000"/>
                <w:sz w:val="20"/>
                <w:szCs w:val="20"/>
              </w:rPr>
              <w:t xml:space="preserve"> </w:t>
            </w:r>
            <w:proofErr w:type="spellStart"/>
            <w:r w:rsidRPr="00A75F04">
              <w:rPr>
                <w:rFonts w:eastAsia="Calibri" w:cs="Arial"/>
                <w:i/>
                <w:iCs/>
                <w:color w:val="000000"/>
                <w:sz w:val="20"/>
                <w:szCs w:val="20"/>
              </w:rPr>
              <w:t>specularis</w:t>
            </w:r>
            <w:proofErr w:type="spellEnd"/>
          </w:p>
        </w:tc>
        <w:tc>
          <w:tcPr>
            <w:tcW w:w="1413" w:type="dxa"/>
            <w:vAlign w:val="center"/>
            <w:hideMark/>
          </w:tcPr>
          <w:p w14:paraId="45C53F0D" w14:textId="77777777" w:rsidR="0072228D" w:rsidRPr="00A75F04" w:rsidRDefault="0072228D" w:rsidP="0072228D">
            <w:pPr>
              <w:suppressAutoHyphens/>
              <w:autoSpaceDE w:val="0"/>
              <w:autoSpaceDN w:val="0"/>
              <w:adjustRightInd w:val="0"/>
              <w:spacing w:before="40" w:after="40" w:line="240" w:lineRule="auto"/>
              <w:ind w:right="102"/>
              <w:jc w:val="center"/>
              <w:rPr>
                <w:rFonts w:eastAsia="Calibri" w:cs="Arial"/>
                <w:color w:val="000000"/>
                <w:sz w:val="20"/>
                <w:szCs w:val="20"/>
                <w:lang w:val="en-AU"/>
              </w:rPr>
            </w:pPr>
            <w:r w:rsidRPr="00A75F04">
              <w:rPr>
                <w:rFonts w:eastAsia="Calibri" w:cs="Arial"/>
                <w:sz w:val="20"/>
                <w:szCs w:val="20"/>
              </w:rPr>
              <w:t>NT</w:t>
            </w:r>
          </w:p>
        </w:tc>
        <w:tc>
          <w:tcPr>
            <w:tcW w:w="6526" w:type="dxa"/>
            <w:vAlign w:val="center"/>
            <w:hideMark/>
          </w:tcPr>
          <w:p w14:paraId="3B10B5A2" w14:textId="12FD321C" w:rsidR="0072228D" w:rsidRPr="00A75F04" w:rsidRDefault="009067BE" w:rsidP="0072228D">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partiel : élargissement considérable de l’aire de répartition après la reproduction ; les mêmes sites de reproduction et de non-reproduction sont régulièrement occupés à chaque saison ; les individus parcourent généralement entre 100 et 1 000 km dans le sens nord-sud. Satisfait aux critères en matière de déplacement de la CMS.</w:t>
            </w:r>
          </w:p>
        </w:tc>
        <w:tc>
          <w:tcPr>
            <w:tcW w:w="1134" w:type="dxa"/>
            <w:vAlign w:val="center"/>
            <w:hideMark/>
          </w:tcPr>
          <w:p w14:paraId="0B14CE83" w14:textId="77777777" w:rsidR="0072228D" w:rsidRPr="00A75F04" w:rsidRDefault="0072228D" w:rsidP="0072228D">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72228D" w:rsidRPr="00A75F04" w14:paraId="0D3D4080" w14:textId="77777777" w:rsidTr="00033DBE">
        <w:trPr>
          <w:cantSplit/>
        </w:trPr>
        <w:tc>
          <w:tcPr>
            <w:tcW w:w="1873" w:type="dxa"/>
            <w:vAlign w:val="center"/>
            <w:hideMark/>
          </w:tcPr>
          <w:p w14:paraId="057E89D7" w14:textId="77777777" w:rsidR="0072228D" w:rsidRPr="00A75F04" w:rsidRDefault="0072228D" w:rsidP="0072228D">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Phoenicopteridae</w:t>
            </w:r>
          </w:p>
        </w:tc>
        <w:tc>
          <w:tcPr>
            <w:tcW w:w="1965" w:type="dxa"/>
            <w:vAlign w:val="center"/>
            <w:hideMark/>
          </w:tcPr>
          <w:p w14:paraId="627AB826" w14:textId="1E9DB211" w:rsidR="0072228D" w:rsidRPr="00A75F04" w:rsidRDefault="006F428F" w:rsidP="0072228D">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Flamant du Chili</w:t>
            </w:r>
          </w:p>
        </w:tc>
        <w:tc>
          <w:tcPr>
            <w:tcW w:w="2004" w:type="dxa"/>
            <w:vAlign w:val="center"/>
            <w:hideMark/>
          </w:tcPr>
          <w:p w14:paraId="18F768BE" w14:textId="77777777" w:rsidR="0072228D" w:rsidRPr="00A75F04" w:rsidRDefault="0072228D" w:rsidP="0072228D">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Phoenicopterus chilensis</w:t>
            </w:r>
          </w:p>
        </w:tc>
        <w:tc>
          <w:tcPr>
            <w:tcW w:w="1413" w:type="dxa"/>
            <w:vAlign w:val="center"/>
            <w:hideMark/>
          </w:tcPr>
          <w:p w14:paraId="6679F9D1" w14:textId="77777777" w:rsidR="0072228D" w:rsidRPr="00A75F04" w:rsidRDefault="0072228D" w:rsidP="0072228D">
            <w:pPr>
              <w:suppressAutoHyphens/>
              <w:autoSpaceDE w:val="0"/>
              <w:autoSpaceDN w:val="0"/>
              <w:adjustRightInd w:val="0"/>
              <w:spacing w:before="40" w:after="40" w:line="240" w:lineRule="auto"/>
              <w:ind w:right="102"/>
              <w:jc w:val="center"/>
              <w:rPr>
                <w:rFonts w:eastAsia="Calibri" w:cs="Arial"/>
                <w:color w:val="000000"/>
                <w:sz w:val="20"/>
                <w:szCs w:val="20"/>
                <w:lang w:val="en-AU"/>
              </w:rPr>
            </w:pPr>
            <w:r w:rsidRPr="00A75F04">
              <w:rPr>
                <w:rFonts w:eastAsia="Calibri" w:cs="Arial"/>
                <w:sz w:val="20"/>
                <w:szCs w:val="20"/>
              </w:rPr>
              <w:t>NT</w:t>
            </w:r>
          </w:p>
        </w:tc>
        <w:tc>
          <w:tcPr>
            <w:tcW w:w="6526" w:type="dxa"/>
            <w:vAlign w:val="center"/>
            <w:hideMark/>
          </w:tcPr>
          <w:p w14:paraId="7071BAFD" w14:textId="48D4FD65" w:rsidR="0072228D" w:rsidRPr="00A75F04" w:rsidRDefault="00FF4106" w:rsidP="0072228D">
            <w:pPr>
              <w:suppressAutoHyphens/>
              <w:autoSpaceDE w:val="0"/>
              <w:autoSpaceDN w:val="0"/>
              <w:adjustRightInd w:val="0"/>
              <w:spacing w:before="40" w:after="40" w:line="240" w:lineRule="auto"/>
              <w:ind w:right="102"/>
              <w:jc w:val="both"/>
              <w:rPr>
                <w:rFonts w:eastAsia="Calibri" w:cs="Arial"/>
                <w:color w:val="000000"/>
                <w:sz w:val="20"/>
                <w:szCs w:val="20"/>
                <w:lang w:val="en-AU"/>
              </w:rPr>
            </w:pPr>
            <w:r w:rsidRPr="00A75F04">
              <w:rPr>
                <w:rFonts w:cs="Arial"/>
                <w:sz w:val="20"/>
                <w:szCs w:val="20"/>
                <w:lang w:val="fr-FR"/>
              </w:rPr>
              <w:t>Migrateur partiel : changement de l’aire de répartition après la reproduction et nomadisme modéré pendant les saisons de reproduction et de non-reproduction ; les individus parcourent généralement plus de 1 000 km dans le sens nord-sud ; au moins certains déplacements sont principalement altitudinaux. Satisfait aux critères en matière de déplacement de la CMS.</w:t>
            </w:r>
            <w:r w:rsidRPr="00A75F04">
              <w:rPr>
                <w:rFonts w:eastAsia="Calibri" w:cs="Arial"/>
                <w:sz w:val="20"/>
                <w:szCs w:val="20"/>
                <w:u w:val="single"/>
                <w:lang w:val="fr-FR"/>
              </w:rPr>
              <w:t xml:space="preserve"> Également répertorié dans l'Annexe II de la CITES.</w:t>
            </w:r>
          </w:p>
        </w:tc>
        <w:tc>
          <w:tcPr>
            <w:tcW w:w="1134" w:type="dxa"/>
            <w:vAlign w:val="center"/>
            <w:hideMark/>
          </w:tcPr>
          <w:p w14:paraId="561F639C" w14:textId="77777777" w:rsidR="0072228D" w:rsidRPr="00A75F04" w:rsidRDefault="0072228D" w:rsidP="0072228D">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72228D" w:rsidRPr="00A75F04" w14:paraId="040FA4AE" w14:textId="77777777" w:rsidTr="00033DBE">
        <w:trPr>
          <w:cantSplit/>
        </w:trPr>
        <w:tc>
          <w:tcPr>
            <w:tcW w:w="1873" w:type="dxa"/>
            <w:vAlign w:val="center"/>
            <w:hideMark/>
          </w:tcPr>
          <w:p w14:paraId="01E02667" w14:textId="77777777" w:rsidR="0072228D" w:rsidRPr="00A75F04" w:rsidRDefault="0072228D" w:rsidP="0072228D">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Phoenicopteridae</w:t>
            </w:r>
          </w:p>
        </w:tc>
        <w:tc>
          <w:tcPr>
            <w:tcW w:w="1965" w:type="dxa"/>
            <w:vAlign w:val="center"/>
            <w:hideMark/>
          </w:tcPr>
          <w:p w14:paraId="0F2DDDDD" w14:textId="29E35116" w:rsidR="0072228D" w:rsidRPr="00A75F04" w:rsidRDefault="001004F8" w:rsidP="0072228D">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Flamant nain</w:t>
            </w:r>
          </w:p>
        </w:tc>
        <w:tc>
          <w:tcPr>
            <w:tcW w:w="2004" w:type="dxa"/>
            <w:vAlign w:val="center"/>
            <w:hideMark/>
          </w:tcPr>
          <w:p w14:paraId="6DA533B6" w14:textId="77777777" w:rsidR="0072228D" w:rsidRPr="00A75F04" w:rsidRDefault="0072228D" w:rsidP="0072228D">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Phoeniconaias</w:t>
            </w:r>
            <w:proofErr w:type="spellEnd"/>
            <w:r w:rsidRPr="00A75F04">
              <w:rPr>
                <w:rFonts w:eastAsia="Calibri" w:cs="Arial"/>
                <w:i/>
                <w:iCs/>
                <w:color w:val="000000"/>
                <w:sz w:val="20"/>
                <w:szCs w:val="20"/>
              </w:rPr>
              <w:t xml:space="preserve"> minor</w:t>
            </w:r>
          </w:p>
        </w:tc>
        <w:tc>
          <w:tcPr>
            <w:tcW w:w="1413" w:type="dxa"/>
            <w:vAlign w:val="center"/>
            <w:hideMark/>
          </w:tcPr>
          <w:p w14:paraId="75BDC872" w14:textId="77777777" w:rsidR="0072228D" w:rsidRPr="00A75F04" w:rsidRDefault="0072228D" w:rsidP="0072228D">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NT</w:t>
            </w:r>
          </w:p>
        </w:tc>
        <w:tc>
          <w:tcPr>
            <w:tcW w:w="6526" w:type="dxa"/>
            <w:vAlign w:val="center"/>
            <w:hideMark/>
          </w:tcPr>
          <w:p w14:paraId="0CBFBD05" w14:textId="4DBEC74F" w:rsidR="0072228D" w:rsidRPr="00A75F04" w:rsidRDefault="00004AE0" w:rsidP="0072228D">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 xml:space="preserve">Sédentaire/résident, mais fortement nomade pendant les saisons de reproduction et de non-reproduction ; les individus parcourent couramment plus de 1 000 km, mais pas dans la même direction. Satisfait aux critères en matière de déplacement de la CMS. </w:t>
            </w:r>
            <w:r w:rsidRPr="00A75F04">
              <w:rPr>
                <w:rFonts w:cs="Arial"/>
                <w:sz w:val="20"/>
                <w:szCs w:val="20"/>
                <w:u w:val="single"/>
                <w:lang w:val="fr-FR"/>
              </w:rPr>
              <w:t>Également répertorié</w:t>
            </w:r>
            <w:r w:rsidRPr="00A75F04">
              <w:rPr>
                <w:rFonts w:eastAsia="Calibri" w:cs="Arial"/>
                <w:sz w:val="20"/>
                <w:szCs w:val="20"/>
                <w:u w:val="single"/>
                <w:lang w:val="fr-FR"/>
              </w:rPr>
              <w:t xml:space="preserve"> à l’AEWA et dans l’annexe </w:t>
            </w:r>
            <w:r w:rsidR="0071124A" w:rsidRPr="00A75F04">
              <w:rPr>
                <w:rFonts w:eastAsia="Calibri" w:cs="Arial"/>
                <w:sz w:val="20"/>
                <w:szCs w:val="20"/>
                <w:u w:val="single"/>
                <w:lang w:val="fr-FR"/>
              </w:rPr>
              <w:t>II</w:t>
            </w:r>
            <w:r w:rsidRPr="00A75F04">
              <w:rPr>
                <w:rFonts w:eastAsia="Calibri" w:cs="Arial"/>
                <w:sz w:val="20"/>
                <w:szCs w:val="20"/>
                <w:u w:val="single"/>
                <w:lang w:val="fr-FR"/>
              </w:rPr>
              <w:t xml:space="preserve"> de la CITES.</w:t>
            </w:r>
          </w:p>
        </w:tc>
        <w:tc>
          <w:tcPr>
            <w:tcW w:w="1134" w:type="dxa"/>
            <w:vAlign w:val="center"/>
            <w:hideMark/>
          </w:tcPr>
          <w:p w14:paraId="32C3292E" w14:textId="77777777" w:rsidR="0072228D" w:rsidRPr="00A75F04" w:rsidRDefault="0072228D" w:rsidP="0072228D">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72228D" w:rsidRPr="00A75F04" w14:paraId="441C3CD2" w14:textId="77777777" w:rsidTr="00033DBE">
        <w:trPr>
          <w:cantSplit/>
        </w:trPr>
        <w:tc>
          <w:tcPr>
            <w:tcW w:w="1873" w:type="dxa"/>
            <w:vAlign w:val="center"/>
            <w:hideMark/>
          </w:tcPr>
          <w:p w14:paraId="672D47F4" w14:textId="77777777" w:rsidR="0072228D" w:rsidRPr="00A75F04" w:rsidRDefault="0072228D" w:rsidP="0072228D">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lastRenderedPageBreak/>
              <w:t>Haematopodidae</w:t>
            </w:r>
          </w:p>
        </w:tc>
        <w:tc>
          <w:tcPr>
            <w:tcW w:w="1965" w:type="dxa"/>
            <w:vAlign w:val="center"/>
            <w:hideMark/>
          </w:tcPr>
          <w:p w14:paraId="4F2E43F1" w14:textId="47AAC9AB" w:rsidR="0072228D" w:rsidRPr="00A75F04" w:rsidRDefault="002F4458" w:rsidP="0072228D">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Huîtrier pie</w:t>
            </w:r>
          </w:p>
        </w:tc>
        <w:tc>
          <w:tcPr>
            <w:tcW w:w="2004" w:type="dxa"/>
            <w:vAlign w:val="center"/>
            <w:hideMark/>
          </w:tcPr>
          <w:p w14:paraId="3CF14865" w14:textId="77777777" w:rsidR="0072228D" w:rsidRPr="00A75F04" w:rsidRDefault="0072228D" w:rsidP="0072228D">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Haematopus</w:t>
            </w:r>
            <w:proofErr w:type="spellEnd"/>
            <w:r w:rsidRPr="00A75F04">
              <w:rPr>
                <w:rFonts w:eastAsia="Calibri" w:cs="Arial"/>
                <w:i/>
                <w:iCs/>
                <w:color w:val="000000"/>
                <w:sz w:val="20"/>
                <w:szCs w:val="20"/>
              </w:rPr>
              <w:t xml:space="preserve"> </w:t>
            </w:r>
            <w:proofErr w:type="spellStart"/>
            <w:r w:rsidRPr="00A75F04">
              <w:rPr>
                <w:rFonts w:eastAsia="Calibri" w:cs="Arial"/>
                <w:i/>
                <w:iCs/>
                <w:color w:val="000000"/>
                <w:sz w:val="20"/>
                <w:szCs w:val="20"/>
              </w:rPr>
              <w:t>ostralegus</w:t>
            </w:r>
            <w:proofErr w:type="spellEnd"/>
          </w:p>
        </w:tc>
        <w:tc>
          <w:tcPr>
            <w:tcW w:w="1413" w:type="dxa"/>
            <w:vAlign w:val="center"/>
            <w:hideMark/>
          </w:tcPr>
          <w:p w14:paraId="0F732E59" w14:textId="77777777" w:rsidR="0072228D" w:rsidRPr="00A75F04" w:rsidRDefault="0072228D" w:rsidP="0072228D">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NT</w:t>
            </w:r>
          </w:p>
        </w:tc>
        <w:tc>
          <w:tcPr>
            <w:tcW w:w="6526" w:type="dxa"/>
            <w:vAlign w:val="center"/>
            <w:hideMark/>
          </w:tcPr>
          <w:p w14:paraId="50C5D623" w14:textId="5B993EE7" w:rsidR="0072228D" w:rsidRPr="00A75F04" w:rsidRDefault="00061D3D" w:rsidP="0072228D">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total : les mêmes sites de reproduction sont régulièrement occupés à chaque saison ; est toutefois fortement nomade en dehors de la saison de reproduction ; les individus parcourent généralement plus de 1 000 km dans le sens nord-sud. Satisfait aux critères en matière de déplacement de la CMS.</w:t>
            </w:r>
            <w:r w:rsidR="0072228D" w:rsidRPr="00A75F04">
              <w:rPr>
                <w:rFonts w:eastAsia="Calibri" w:cs="Arial"/>
                <w:sz w:val="20"/>
                <w:szCs w:val="20"/>
                <w:lang w:val="fr-FR"/>
              </w:rPr>
              <w:t xml:space="preserve"> </w:t>
            </w:r>
            <w:r w:rsidRPr="00A75F04">
              <w:rPr>
                <w:rFonts w:cs="Arial"/>
                <w:sz w:val="20"/>
                <w:szCs w:val="20"/>
                <w:u w:val="single"/>
                <w:lang w:val="fr-FR"/>
              </w:rPr>
              <w:t>Également répertorié</w:t>
            </w:r>
            <w:r w:rsidRPr="00A75F04">
              <w:rPr>
                <w:rFonts w:eastAsia="Calibri" w:cs="Arial"/>
                <w:sz w:val="20"/>
                <w:szCs w:val="20"/>
                <w:u w:val="single"/>
                <w:lang w:val="fr-FR"/>
              </w:rPr>
              <w:t xml:space="preserve"> à l’AEWA.</w:t>
            </w:r>
          </w:p>
        </w:tc>
        <w:tc>
          <w:tcPr>
            <w:tcW w:w="1134" w:type="dxa"/>
            <w:vAlign w:val="center"/>
            <w:hideMark/>
          </w:tcPr>
          <w:p w14:paraId="50B4D355" w14:textId="77777777" w:rsidR="0072228D" w:rsidRPr="00A75F04" w:rsidRDefault="0072228D" w:rsidP="0072228D">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C7386B" w:rsidRPr="00A75F04" w14:paraId="7690EA7F" w14:textId="77777777" w:rsidTr="00481863">
        <w:trPr>
          <w:cantSplit/>
        </w:trPr>
        <w:tc>
          <w:tcPr>
            <w:tcW w:w="1873" w:type="dxa"/>
            <w:vAlign w:val="center"/>
            <w:hideMark/>
          </w:tcPr>
          <w:p w14:paraId="0A560F12" w14:textId="77777777" w:rsidR="00C7386B" w:rsidRPr="00A75F04" w:rsidRDefault="00C7386B" w:rsidP="00C7386B">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Charadriidae</w:t>
            </w:r>
          </w:p>
        </w:tc>
        <w:tc>
          <w:tcPr>
            <w:tcW w:w="1965" w:type="dxa"/>
            <w:vAlign w:val="center"/>
            <w:hideMark/>
          </w:tcPr>
          <w:p w14:paraId="228CE3A8" w14:textId="6E904F80" w:rsidR="00C7386B" w:rsidRPr="00A75F04" w:rsidRDefault="00C7386B" w:rsidP="00C7386B">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Pluvier des Andes</w:t>
            </w:r>
          </w:p>
        </w:tc>
        <w:tc>
          <w:tcPr>
            <w:tcW w:w="2004" w:type="dxa"/>
            <w:vAlign w:val="center"/>
            <w:hideMark/>
          </w:tcPr>
          <w:p w14:paraId="12066DC4" w14:textId="77777777" w:rsidR="00C7386B" w:rsidRPr="00A75F04" w:rsidRDefault="00C7386B" w:rsidP="00C7386B">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Phegornis</w:t>
            </w:r>
            <w:proofErr w:type="spellEnd"/>
            <w:r w:rsidRPr="00A75F04">
              <w:rPr>
                <w:rFonts w:eastAsia="Calibri" w:cs="Arial"/>
                <w:i/>
                <w:iCs/>
                <w:color w:val="000000"/>
                <w:sz w:val="20"/>
                <w:szCs w:val="20"/>
              </w:rPr>
              <w:t xml:space="preserve"> </w:t>
            </w:r>
            <w:proofErr w:type="spellStart"/>
            <w:r w:rsidRPr="00A75F04">
              <w:rPr>
                <w:rFonts w:eastAsia="Calibri" w:cs="Arial"/>
                <w:i/>
                <w:iCs/>
                <w:color w:val="000000"/>
                <w:sz w:val="20"/>
                <w:szCs w:val="20"/>
              </w:rPr>
              <w:t>mitchellii</w:t>
            </w:r>
            <w:proofErr w:type="spellEnd"/>
          </w:p>
        </w:tc>
        <w:tc>
          <w:tcPr>
            <w:tcW w:w="1413" w:type="dxa"/>
            <w:vAlign w:val="center"/>
            <w:hideMark/>
          </w:tcPr>
          <w:p w14:paraId="1BADA17E" w14:textId="77777777" w:rsidR="00C7386B" w:rsidRPr="00A75F04" w:rsidRDefault="00C7386B" w:rsidP="00C7386B">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NT</w:t>
            </w:r>
          </w:p>
        </w:tc>
        <w:tc>
          <w:tcPr>
            <w:tcW w:w="6526" w:type="dxa"/>
            <w:hideMark/>
          </w:tcPr>
          <w:p w14:paraId="6F191578" w14:textId="391A29A3" w:rsidR="00C7386B" w:rsidRPr="00A75F04" w:rsidRDefault="00C7386B" w:rsidP="00C7386B">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partiel : déplacement de l'aire de répartition après la reproduction ; les mêmes sites de reproduction sont régulièrement occupés à chaque saison ; est toutefois modérément nomade en dehors de la période de reproduction ; les individus parcourent généralement entre 100 et 1 000 km dans le sens nord-sud ; au moins certains déplacements sont principalement altitudinaux. Satisfait aux critères en matière de déplacement de la CMS.</w:t>
            </w:r>
          </w:p>
        </w:tc>
        <w:tc>
          <w:tcPr>
            <w:tcW w:w="1134" w:type="dxa"/>
            <w:vAlign w:val="center"/>
            <w:hideMark/>
          </w:tcPr>
          <w:p w14:paraId="30598D5D" w14:textId="77777777" w:rsidR="00C7386B" w:rsidRPr="00A75F04" w:rsidRDefault="00C7386B" w:rsidP="00C7386B">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C7386B" w:rsidRPr="00A75F04" w14:paraId="4833AD2F" w14:textId="77777777" w:rsidTr="00033DBE">
        <w:trPr>
          <w:cantSplit/>
        </w:trPr>
        <w:tc>
          <w:tcPr>
            <w:tcW w:w="1873" w:type="dxa"/>
            <w:vAlign w:val="center"/>
            <w:hideMark/>
          </w:tcPr>
          <w:p w14:paraId="3080EF71" w14:textId="77777777" w:rsidR="00C7386B" w:rsidRPr="00A75F04" w:rsidRDefault="00C7386B" w:rsidP="00C7386B">
            <w:pPr>
              <w:suppressAutoHyphens/>
              <w:autoSpaceDE w:val="0"/>
              <w:autoSpaceDN w:val="0"/>
              <w:adjustRightInd w:val="0"/>
              <w:spacing w:before="40" w:after="40" w:line="240" w:lineRule="auto"/>
              <w:ind w:right="102"/>
              <w:rPr>
                <w:rFonts w:eastAsia="Calibri" w:cs="Arial"/>
                <w:color w:val="000000"/>
                <w:sz w:val="20"/>
                <w:szCs w:val="20"/>
                <w:u w:val="single"/>
                <w:lang w:val="en-AU"/>
              </w:rPr>
            </w:pPr>
            <w:r w:rsidRPr="00A75F04">
              <w:rPr>
                <w:rFonts w:eastAsia="Calibri" w:cs="Arial"/>
                <w:color w:val="000000"/>
                <w:sz w:val="20"/>
                <w:szCs w:val="20"/>
                <w:u w:val="single"/>
              </w:rPr>
              <w:t>Charadriidae</w:t>
            </w:r>
          </w:p>
        </w:tc>
        <w:tc>
          <w:tcPr>
            <w:tcW w:w="1965" w:type="dxa"/>
            <w:vAlign w:val="center"/>
            <w:hideMark/>
          </w:tcPr>
          <w:p w14:paraId="5D6E8BB4" w14:textId="38CE87DC" w:rsidR="00C7386B" w:rsidRPr="00A75F04" w:rsidRDefault="00A41C01" w:rsidP="00C7386B">
            <w:pPr>
              <w:suppressAutoHyphens/>
              <w:autoSpaceDE w:val="0"/>
              <w:autoSpaceDN w:val="0"/>
              <w:adjustRightInd w:val="0"/>
              <w:spacing w:before="40" w:after="40" w:line="240" w:lineRule="auto"/>
              <w:ind w:right="102"/>
              <w:rPr>
                <w:rFonts w:eastAsia="Calibri" w:cs="Arial"/>
                <w:color w:val="000000"/>
                <w:sz w:val="20"/>
                <w:szCs w:val="20"/>
                <w:u w:val="single"/>
                <w:lang w:val="en-AU"/>
              </w:rPr>
            </w:pPr>
            <w:r w:rsidRPr="004A5AC5">
              <w:rPr>
                <w:rFonts w:eastAsia="Calibri" w:cs="Arial"/>
                <w:color w:val="000000"/>
                <w:sz w:val="20"/>
                <w:szCs w:val="20"/>
                <w:u w:val="single"/>
                <w:lang w:val="fr-FR"/>
              </w:rPr>
              <w:t xml:space="preserve">Pluvier </w:t>
            </w:r>
            <w:proofErr w:type="spellStart"/>
            <w:r w:rsidRPr="004A5AC5">
              <w:rPr>
                <w:rFonts w:eastAsia="Calibri" w:cs="Arial"/>
                <w:color w:val="000000"/>
                <w:sz w:val="20"/>
                <w:szCs w:val="20"/>
                <w:u w:val="single"/>
                <w:lang w:val="fr-FR"/>
              </w:rPr>
              <w:t>kildir</w:t>
            </w:r>
            <w:proofErr w:type="spellEnd"/>
          </w:p>
        </w:tc>
        <w:tc>
          <w:tcPr>
            <w:tcW w:w="2004" w:type="dxa"/>
            <w:vAlign w:val="center"/>
            <w:hideMark/>
          </w:tcPr>
          <w:p w14:paraId="74F2676E" w14:textId="77777777" w:rsidR="00C7386B" w:rsidRPr="00A75F04" w:rsidRDefault="00C7386B" w:rsidP="00C7386B">
            <w:pPr>
              <w:suppressAutoHyphens/>
              <w:autoSpaceDE w:val="0"/>
              <w:autoSpaceDN w:val="0"/>
              <w:adjustRightInd w:val="0"/>
              <w:spacing w:before="40" w:after="40" w:line="240" w:lineRule="auto"/>
              <w:ind w:right="102"/>
              <w:rPr>
                <w:rFonts w:eastAsia="Calibri" w:cs="Arial"/>
                <w:i/>
                <w:iCs/>
                <w:color w:val="000000"/>
                <w:sz w:val="20"/>
                <w:szCs w:val="20"/>
                <w:u w:val="single"/>
                <w:lang w:val="en-AU"/>
              </w:rPr>
            </w:pPr>
            <w:r w:rsidRPr="00A75F04">
              <w:rPr>
                <w:rFonts w:eastAsia="Calibri" w:cs="Arial"/>
                <w:i/>
                <w:iCs/>
                <w:color w:val="000000"/>
                <w:sz w:val="20"/>
                <w:szCs w:val="20"/>
                <w:u w:val="single"/>
              </w:rPr>
              <w:t>Charadrius vociferus</w:t>
            </w:r>
          </w:p>
        </w:tc>
        <w:tc>
          <w:tcPr>
            <w:tcW w:w="1413" w:type="dxa"/>
            <w:vAlign w:val="center"/>
            <w:hideMark/>
          </w:tcPr>
          <w:p w14:paraId="1276EE82" w14:textId="77777777" w:rsidR="00C7386B" w:rsidRPr="00A75F04" w:rsidRDefault="00C7386B" w:rsidP="00C7386B">
            <w:pPr>
              <w:suppressAutoHyphens/>
              <w:autoSpaceDE w:val="0"/>
              <w:autoSpaceDN w:val="0"/>
              <w:adjustRightInd w:val="0"/>
              <w:spacing w:before="40" w:after="40" w:line="240" w:lineRule="auto"/>
              <w:ind w:right="102"/>
              <w:jc w:val="center"/>
              <w:rPr>
                <w:rFonts w:eastAsia="Calibri" w:cs="Arial"/>
                <w:b/>
                <w:bCs/>
                <w:color w:val="000000"/>
                <w:sz w:val="20"/>
                <w:szCs w:val="20"/>
                <w:u w:val="single"/>
                <w:lang w:val="en-AU"/>
              </w:rPr>
            </w:pPr>
            <w:r w:rsidRPr="00A75F04">
              <w:rPr>
                <w:rFonts w:eastAsia="Calibri" w:cs="Arial"/>
                <w:sz w:val="20"/>
                <w:szCs w:val="20"/>
                <w:u w:val="single"/>
              </w:rPr>
              <w:t>NT</w:t>
            </w:r>
          </w:p>
        </w:tc>
        <w:tc>
          <w:tcPr>
            <w:tcW w:w="6526" w:type="dxa"/>
            <w:vAlign w:val="center"/>
            <w:hideMark/>
          </w:tcPr>
          <w:p w14:paraId="77A8BB54" w14:textId="79A33D9B" w:rsidR="00C7386B" w:rsidRPr="00EA6198" w:rsidRDefault="00EA6198" w:rsidP="00C7386B">
            <w:pPr>
              <w:suppressAutoHyphens/>
              <w:autoSpaceDE w:val="0"/>
              <w:autoSpaceDN w:val="0"/>
              <w:adjustRightInd w:val="0"/>
              <w:spacing w:before="40" w:after="40" w:line="240" w:lineRule="auto"/>
              <w:ind w:right="102"/>
              <w:jc w:val="both"/>
              <w:rPr>
                <w:rFonts w:eastAsia="Calibri" w:cs="Arial"/>
                <w:color w:val="000000"/>
                <w:sz w:val="20"/>
                <w:szCs w:val="20"/>
                <w:u w:val="single"/>
                <w:lang w:val="fr-FR"/>
              </w:rPr>
            </w:pPr>
            <w:r w:rsidRPr="004A5AC5">
              <w:rPr>
                <w:rFonts w:eastAsia="Calibri" w:cs="Arial"/>
                <w:sz w:val="20"/>
                <w:szCs w:val="20"/>
                <w:u w:val="single"/>
                <w:lang w:val="fr-FR"/>
              </w:rPr>
              <w:t>Migrateur partiel : déplacement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Satisfait aux critères en matière de déplacement de la CMS.</w:t>
            </w:r>
          </w:p>
        </w:tc>
        <w:tc>
          <w:tcPr>
            <w:tcW w:w="1134" w:type="dxa"/>
            <w:vAlign w:val="center"/>
            <w:hideMark/>
          </w:tcPr>
          <w:p w14:paraId="1F277802" w14:textId="77777777" w:rsidR="00C7386B" w:rsidRPr="00A75F04" w:rsidRDefault="00C7386B" w:rsidP="00C7386B">
            <w:pPr>
              <w:suppressAutoHyphens/>
              <w:autoSpaceDE w:val="0"/>
              <w:autoSpaceDN w:val="0"/>
              <w:adjustRightInd w:val="0"/>
              <w:spacing w:before="40" w:after="40" w:line="240" w:lineRule="auto"/>
              <w:ind w:right="102"/>
              <w:jc w:val="center"/>
              <w:rPr>
                <w:rFonts w:eastAsia="Calibri" w:cs="Arial"/>
                <w:sz w:val="20"/>
                <w:szCs w:val="20"/>
                <w:u w:val="single"/>
              </w:rPr>
            </w:pPr>
            <w:r w:rsidRPr="00A75F04">
              <w:rPr>
                <w:rFonts w:eastAsia="Calibri" w:cs="Arial"/>
                <w:color w:val="000000"/>
                <w:sz w:val="20"/>
                <w:szCs w:val="20"/>
                <w:u w:val="single"/>
              </w:rPr>
              <w:t>1.4</w:t>
            </w:r>
          </w:p>
        </w:tc>
      </w:tr>
      <w:tr w:rsidR="00C7386B" w:rsidRPr="00A75F04" w14:paraId="31E4C751" w14:textId="77777777" w:rsidTr="00033DBE">
        <w:trPr>
          <w:cantSplit/>
        </w:trPr>
        <w:tc>
          <w:tcPr>
            <w:tcW w:w="1873" w:type="dxa"/>
            <w:vAlign w:val="center"/>
            <w:hideMark/>
          </w:tcPr>
          <w:p w14:paraId="0187B05B" w14:textId="77777777" w:rsidR="00C7386B" w:rsidRPr="00A75F04" w:rsidRDefault="00C7386B" w:rsidP="00C7386B">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Charadriidae</w:t>
            </w:r>
          </w:p>
        </w:tc>
        <w:tc>
          <w:tcPr>
            <w:tcW w:w="1965" w:type="dxa"/>
            <w:vAlign w:val="center"/>
            <w:hideMark/>
          </w:tcPr>
          <w:p w14:paraId="4D854316" w14:textId="33A96B3D" w:rsidR="00C7386B" w:rsidRPr="00A75F04" w:rsidRDefault="00B62650" w:rsidP="00C7386B">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Pluvier siffleur</w:t>
            </w:r>
          </w:p>
        </w:tc>
        <w:tc>
          <w:tcPr>
            <w:tcW w:w="2004" w:type="dxa"/>
            <w:vAlign w:val="center"/>
            <w:hideMark/>
          </w:tcPr>
          <w:p w14:paraId="0C6B8D65" w14:textId="77777777" w:rsidR="00C7386B" w:rsidRPr="00A75F04" w:rsidRDefault="00C7386B" w:rsidP="00C7386B">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 xml:space="preserve">Charadrius </w:t>
            </w:r>
            <w:proofErr w:type="spellStart"/>
            <w:r w:rsidRPr="00A75F04">
              <w:rPr>
                <w:rFonts w:eastAsia="Calibri" w:cs="Arial"/>
                <w:i/>
                <w:iCs/>
                <w:color w:val="000000"/>
                <w:sz w:val="20"/>
                <w:szCs w:val="20"/>
              </w:rPr>
              <w:t>melodus</w:t>
            </w:r>
            <w:proofErr w:type="spellEnd"/>
          </w:p>
        </w:tc>
        <w:tc>
          <w:tcPr>
            <w:tcW w:w="1413" w:type="dxa"/>
            <w:vAlign w:val="center"/>
            <w:hideMark/>
          </w:tcPr>
          <w:p w14:paraId="151C17F0" w14:textId="77777777" w:rsidR="00C7386B" w:rsidRPr="00A75F04" w:rsidRDefault="00C7386B" w:rsidP="00C7386B">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NT</w:t>
            </w:r>
          </w:p>
        </w:tc>
        <w:tc>
          <w:tcPr>
            <w:tcW w:w="6526" w:type="dxa"/>
            <w:vAlign w:val="center"/>
            <w:hideMark/>
          </w:tcPr>
          <w:p w14:paraId="71CF0729" w14:textId="297D9161" w:rsidR="00C7386B" w:rsidRPr="00A75F04" w:rsidRDefault="00447378" w:rsidP="00C7386B">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total : les mêmes sites de reproduction sont régulièrement occupés à chaque saison ; est toutefois fortement nomade en dehors de la saison de reproduction ; les individus parcourent généralement plus de 1 000 km dans le sens nord-sud. Satisfait aux critères en matière de déplacement de la CMS.</w:t>
            </w:r>
          </w:p>
        </w:tc>
        <w:tc>
          <w:tcPr>
            <w:tcW w:w="1134" w:type="dxa"/>
            <w:vAlign w:val="center"/>
            <w:hideMark/>
          </w:tcPr>
          <w:p w14:paraId="2E5299D8" w14:textId="77777777" w:rsidR="00C7386B" w:rsidRPr="00A75F04" w:rsidRDefault="00C7386B" w:rsidP="00C7386B">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C7386B" w:rsidRPr="00A75F04" w14:paraId="54F0C5EE" w14:textId="77777777" w:rsidTr="00033DBE">
        <w:trPr>
          <w:cantSplit/>
        </w:trPr>
        <w:tc>
          <w:tcPr>
            <w:tcW w:w="1873" w:type="dxa"/>
            <w:vAlign w:val="center"/>
            <w:hideMark/>
          </w:tcPr>
          <w:p w14:paraId="30BF2BB8" w14:textId="77777777" w:rsidR="00C7386B" w:rsidRPr="00A75F04" w:rsidRDefault="00C7386B" w:rsidP="00C7386B">
            <w:pPr>
              <w:suppressAutoHyphens/>
              <w:autoSpaceDE w:val="0"/>
              <w:autoSpaceDN w:val="0"/>
              <w:adjustRightInd w:val="0"/>
              <w:spacing w:before="40" w:after="40" w:line="240" w:lineRule="auto"/>
              <w:ind w:right="102"/>
              <w:rPr>
                <w:rFonts w:eastAsia="Calibri" w:cs="Arial"/>
                <w:strike/>
                <w:color w:val="000000"/>
                <w:sz w:val="20"/>
                <w:szCs w:val="20"/>
                <w:lang w:val="en-AU"/>
              </w:rPr>
            </w:pPr>
            <w:r w:rsidRPr="00A75F04">
              <w:rPr>
                <w:rFonts w:eastAsia="Calibri" w:cs="Arial"/>
                <w:color w:val="000000"/>
                <w:sz w:val="20"/>
                <w:szCs w:val="20"/>
              </w:rPr>
              <w:t>Charadriidae</w:t>
            </w:r>
          </w:p>
        </w:tc>
        <w:tc>
          <w:tcPr>
            <w:tcW w:w="1965" w:type="dxa"/>
            <w:vAlign w:val="center"/>
            <w:hideMark/>
          </w:tcPr>
          <w:p w14:paraId="30FCFBA6" w14:textId="4D7CF366" w:rsidR="00C7386B" w:rsidRPr="00A75F04" w:rsidRDefault="008700BF" w:rsidP="00C7386B">
            <w:pPr>
              <w:suppressAutoHyphens/>
              <w:autoSpaceDE w:val="0"/>
              <w:autoSpaceDN w:val="0"/>
              <w:adjustRightInd w:val="0"/>
              <w:spacing w:before="40" w:after="40" w:line="240" w:lineRule="auto"/>
              <w:ind w:right="102"/>
              <w:rPr>
                <w:rFonts w:eastAsia="Calibri" w:cs="Arial"/>
                <w:strike/>
                <w:color w:val="000000"/>
                <w:sz w:val="20"/>
                <w:szCs w:val="20"/>
                <w:lang w:val="en-AU"/>
              </w:rPr>
            </w:pPr>
            <w:r w:rsidRPr="00A75F04">
              <w:rPr>
                <w:rFonts w:cs="Arial"/>
                <w:sz w:val="20"/>
                <w:szCs w:val="20"/>
                <w:lang w:val="fr-FR"/>
              </w:rPr>
              <w:t>Pluvier neigeux</w:t>
            </w:r>
          </w:p>
        </w:tc>
        <w:tc>
          <w:tcPr>
            <w:tcW w:w="2004" w:type="dxa"/>
            <w:vAlign w:val="center"/>
            <w:hideMark/>
          </w:tcPr>
          <w:p w14:paraId="744EE5EB" w14:textId="77777777" w:rsidR="00C7386B" w:rsidRPr="00A75F04" w:rsidRDefault="00C7386B" w:rsidP="00C7386B">
            <w:pPr>
              <w:suppressAutoHyphens/>
              <w:autoSpaceDE w:val="0"/>
              <w:autoSpaceDN w:val="0"/>
              <w:adjustRightInd w:val="0"/>
              <w:spacing w:before="40" w:after="40" w:line="240" w:lineRule="auto"/>
              <w:ind w:right="102"/>
              <w:rPr>
                <w:rFonts w:eastAsia="Calibri" w:cs="Arial"/>
                <w:i/>
                <w:iCs/>
                <w:strike/>
                <w:color w:val="000000"/>
                <w:sz w:val="20"/>
                <w:szCs w:val="20"/>
                <w:lang w:val="en-AU"/>
              </w:rPr>
            </w:pPr>
            <w:r w:rsidRPr="00A75F04">
              <w:rPr>
                <w:rFonts w:eastAsia="Calibri" w:cs="Arial"/>
                <w:i/>
                <w:iCs/>
                <w:color w:val="000000"/>
                <w:sz w:val="20"/>
                <w:szCs w:val="20"/>
              </w:rPr>
              <w:t xml:space="preserve">Charadrius </w:t>
            </w:r>
            <w:proofErr w:type="spellStart"/>
            <w:r w:rsidRPr="00A75F04">
              <w:rPr>
                <w:rFonts w:eastAsia="Calibri" w:cs="Arial"/>
                <w:i/>
                <w:iCs/>
                <w:color w:val="000000"/>
                <w:sz w:val="20"/>
                <w:szCs w:val="20"/>
              </w:rPr>
              <w:t>nivosus</w:t>
            </w:r>
            <w:proofErr w:type="spellEnd"/>
          </w:p>
        </w:tc>
        <w:tc>
          <w:tcPr>
            <w:tcW w:w="1413" w:type="dxa"/>
            <w:vAlign w:val="center"/>
            <w:hideMark/>
          </w:tcPr>
          <w:p w14:paraId="11D767AD" w14:textId="77777777" w:rsidR="00C7386B" w:rsidRPr="00A75F04" w:rsidRDefault="00C7386B" w:rsidP="00C7386B">
            <w:pPr>
              <w:suppressAutoHyphens/>
              <w:autoSpaceDE w:val="0"/>
              <w:autoSpaceDN w:val="0"/>
              <w:adjustRightInd w:val="0"/>
              <w:spacing w:before="40" w:after="40" w:line="240" w:lineRule="auto"/>
              <w:ind w:right="102"/>
              <w:jc w:val="center"/>
              <w:rPr>
                <w:rFonts w:eastAsia="Calibri" w:cs="Arial"/>
                <w:b/>
                <w:bCs/>
                <w:strike/>
                <w:color w:val="000000"/>
                <w:sz w:val="20"/>
                <w:szCs w:val="20"/>
                <w:lang w:val="en-AU"/>
              </w:rPr>
            </w:pPr>
            <w:r w:rsidRPr="00A75F04">
              <w:rPr>
                <w:rFonts w:eastAsia="Calibri" w:cs="Arial"/>
                <w:sz w:val="20"/>
                <w:szCs w:val="20"/>
              </w:rPr>
              <w:t>NT</w:t>
            </w:r>
          </w:p>
        </w:tc>
        <w:tc>
          <w:tcPr>
            <w:tcW w:w="6526" w:type="dxa"/>
            <w:vAlign w:val="center"/>
            <w:hideMark/>
          </w:tcPr>
          <w:p w14:paraId="0FB122B4" w14:textId="6F7234DD" w:rsidR="00C7386B" w:rsidRPr="00A75F04" w:rsidRDefault="00A314E8" w:rsidP="00C7386B">
            <w:pPr>
              <w:suppressAutoHyphens/>
              <w:autoSpaceDE w:val="0"/>
              <w:autoSpaceDN w:val="0"/>
              <w:adjustRightInd w:val="0"/>
              <w:spacing w:before="40" w:after="40" w:line="240" w:lineRule="auto"/>
              <w:ind w:right="102"/>
              <w:jc w:val="both"/>
              <w:rPr>
                <w:rFonts w:eastAsia="Calibri" w:cs="Arial"/>
                <w:strike/>
                <w:color w:val="000000"/>
                <w:sz w:val="20"/>
                <w:szCs w:val="20"/>
                <w:lang w:val="fr-FR"/>
              </w:rPr>
            </w:pPr>
            <w:r w:rsidRPr="00A75F04">
              <w:rPr>
                <w:rFonts w:cs="Arial"/>
                <w:sz w:val="20"/>
                <w:szCs w:val="20"/>
                <w:lang w:val="fr-FR"/>
              </w:rPr>
              <w:t>Migrateur partiel : déplacement important de l'aire de répartition après la reproduction : les mêmes sites de reproduction sont régulièrement occupés à chaque saison ; est toutefois modérément nomade en dehors de la saison de reproduction ; les individus parcourent généralement plus de 1 000 km dans le sens nord-sud ; au moins une sous-population distincte de la voie de migration est considérée comme sédentaire. Satisfait aux critères en matière de déplacement de la CMS.</w:t>
            </w:r>
          </w:p>
        </w:tc>
        <w:tc>
          <w:tcPr>
            <w:tcW w:w="1134" w:type="dxa"/>
            <w:vAlign w:val="center"/>
            <w:hideMark/>
          </w:tcPr>
          <w:p w14:paraId="198D187A" w14:textId="77777777" w:rsidR="00C7386B" w:rsidRPr="00A75F04" w:rsidRDefault="00C7386B" w:rsidP="00C7386B">
            <w:pPr>
              <w:suppressAutoHyphens/>
              <w:autoSpaceDE w:val="0"/>
              <w:autoSpaceDN w:val="0"/>
              <w:adjustRightInd w:val="0"/>
              <w:spacing w:before="40" w:after="40" w:line="240" w:lineRule="auto"/>
              <w:ind w:right="102"/>
              <w:jc w:val="center"/>
              <w:rPr>
                <w:rFonts w:eastAsia="Calibri" w:cs="Arial"/>
                <w:strike/>
                <w:sz w:val="20"/>
                <w:szCs w:val="20"/>
              </w:rPr>
            </w:pPr>
            <w:r w:rsidRPr="00A75F04">
              <w:rPr>
                <w:rFonts w:eastAsia="Calibri" w:cs="Arial"/>
                <w:color w:val="000000"/>
                <w:sz w:val="20"/>
                <w:szCs w:val="20"/>
              </w:rPr>
              <w:t>1.4</w:t>
            </w:r>
          </w:p>
        </w:tc>
      </w:tr>
      <w:tr w:rsidR="00754483" w:rsidRPr="00A75F04" w14:paraId="1FFC5889" w14:textId="77777777" w:rsidTr="00754483">
        <w:trPr>
          <w:cantSplit/>
        </w:trPr>
        <w:tc>
          <w:tcPr>
            <w:tcW w:w="1873" w:type="dxa"/>
            <w:vAlign w:val="center"/>
            <w:hideMark/>
          </w:tcPr>
          <w:p w14:paraId="33E60B7C" w14:textId="77777777" w:rsidR="00754483" w:rsidRPr="00A75F04" w:rsidRDefault="00754483" w:rsidP="0075448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lastRenderedPageBreak/>
              <w:t>Charadriidae</w:t>
            </w:r>
          </w:p>
        </w:tc>
        <w:tc>
          <w:tcPr>
            <w:tcW w:w="1965" w:type="dxa"/>
            <w:vAlign w:val="center"/>
            <w:hideMark/>
          </w:tcPr>
          <w:p w14:paraId="1B536D97" w14:textId="57518805" w:rsidR="00754483" w:rsidRPr="00A75F04" w:rsidRDefault="00754483" w:rsidP="0075448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Pluvier à double collier</w:t>
            </w:r>
          </w:p>
        </w:tc>
        <w:tc>
          <w:tcPr>
            <w:tcW w:w="2004" w:type="dxa"/>
            <w:vAlign w:val="center"/>
            <w:hideMark/>
          </w:tcPr>
          <w:p w14:paraId="6A9FEFA7" w14:textId="77777777" w:rsidR="00754483" w:rsidRPr="00A75F04" w:rsidRDefault="00754483" w:rsidP="00754483">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 xml:space="preserve">Charadrius </w:t>
            </w:r>
            <w:proofErr w:type="spellStart"/>
            <w:r w:rsidRPr="00A75F04">
              <w:rPr>
                <w:rFonts w:eastAsia="Calibri" w:cs="Arial"/>
                <w:i/>
                <w:iCs/>
                <w:color w:val="000000"/>
                <w:sz w:val="20"/>
                <w:szCs w:val="20"/>
              </w:rPr>
              <w:t>bicinctus</w:t>
            </w:r>
            <w:proofErr w:type="spellEnd"/>
          </w:p>
        </w:tc>
        <w:tc>
          <w:tcPr>
            <w:tcW w:w="1413" w:type="dxa"/>
            <w:vAlign w:val="center"/>
            <w:hideMark/>
          </w:tcPr>
          <w:p w14:paraId="14B9C38B" w14:textId="77777777" w:rsidR="00754483" w:rsidRPr="00A75F04" w:rsidRDefault="00754483" w:rsidP="00754483">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NT</w:t>
            </w:r>
          </w:p>
        </w:tc>
        <w:tc>
          <w:tcPr>
            <w:tcW w:w="6526" w:type="dxa"/>
            <w:vAlign w:val="center"/>
            <w:hideMark/>
          </w:tcPr>
          <w:p w14:paraId="358F7839" w14:textId="426E7003" w:rsidR="00754483" w:rsidRPr="00A75F04" w:rsidRDefault="00B65A89" w:rsidP="00754483">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partiel : déplacement important de l'aire de répartition après la reproduction ; les mêmes sites de reproduction et de non-reproduction sont régulièrement occupés à chaque saison ; les individus parcourent généralement plus de 1 000 km d'est en ouest ; au moins certains déplacements sont principalement altitudinaux ; au moins une sous-population distincte de la voie de migration est considérée comme sédentaire. Satisfait aux critères en matière de déplacement de la CMS.</w:t>
            </w:r>
          </w:p>
        </w:tc>
        <w:tc>
          <w:tcPr>
            <w:tcW w:w="1134" w:type="dxa"/>
            <w:vAlign w:val="center"/>
            <w:hideMark/>
          </w:tcPr>
          <w:p w14:paraId="5C03FC8B" w14:textId="77777777" w:rsidR="00754483" w:rsidRPr="00A75F04" w:rsidRDefault="00754483" w:rsidP="00754483">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4D4FAB" w:rsidRPr="00A75F04" w14:paraId="6D9B08AC" w14:textId="77777777" w:rsidTr="004D4FAB">
        <w:trPr>
          <w:cantSplit/>
        </w:trPr>
        <w:tc>
          <w:tcPr>
            <w:tcW w:w="1873" w:type="dxa"/>
            <w:vAlign w:val="center"/>
            <w:hideMark/>
          </w:tcPr>
          <w:p w14:paraId="2EDD32CC" w14:textId="77777777" w:rsidR="004D4FAB" w:rsidRPr="00A75F04" w:rsidRDefault="004D4FAB" w:rsidP="004D4FAB">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Charadriidae</w:t>
            </w:r>
          </w:p>
        </w:tc>
        <w:tc>
          <w:tcPr>
            <w:tcW w:w="1965" w:type="dxa"/>
            <w:vAlign w:val="center"/>
            <w:hideMark/>
          </w:tcPr>
          <w:p w14:paraId="76F28A55" w14:textId="75496044" w:rsidR="004D4FAB" w:rsidRPr="00A75F04" w:rsidRDefault="004D4FAB" w:rsidP="004D4FAB">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Vanneau huppé</w:t>
            </w:r>
          </w:p>
        </w:tc>
        <w:tc>
          <w:tcPr>
            <w:tcW w:w="2004" w:type="dxa"/>
            <w:vAlign w:val="center"/>
            <w:hideMark/>
          </w:tcPr>
          <w:p w14:paraId="51B1D0FE" w14:textId="77777777" w:rsidR="004D4FAB" w:rsidRPr="00A75F04" w:rsidRDefault="004D4FAB" w:rsidP="004D4FAB">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 xml:space="preserve">Vanellus </w:t>
            </w:r>
            <w:proofErr w:type="spellStart"/>
            <w:r w:rsidRPr="00A75F04">
              <w:rPr>
                <w:rFonts w:eastAsia="Calibri" w:cs="Arial"/>
                <w:i/>
                <w:iCs/>
                <w:color w:val="000000"/>
                <w:sz w:val="20"/>
                <w:szCs w:val="20"/>
              </w:rPr>
              <w:t>vanellus</w:t>
            </w:r>
            <w:proofErr w:type="spellEnd"/>
          </w:p>
        </w:tc>
        <w:tc>
          <w:tcPr>
            <w:tcW w:w="1413" w:type="dxa"/>
            <w:vAlign w:val="center"/>
            <w:hideMark/>
          </w:tcPr>
          <w:p w14:paraId="2DAB92B1" w14:textId="77777777" w:rsidR="004D4FAB" w:rsidRPr="00A75F04" w:rsidRDefault="004D4FAB" w:rsidP="004D4FAB">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NT</w:t>
            </w:r>
          </w:p>
        </w:tc>
        <w:tc>
          <w:tcPr>
            <w:tcW w:w="6526" w:type="dxa"/>
            <w:vAlign w:val="center"/>
            <w:hideMark/>
          </w:tcPr>
          <w:p w14:paraId="2A2751CA" w14:textId="624F650D" w:rsidR="004D4FAB" w:rsidRPr="00A75F04" w:rsidRDefault="00B05D4F" w:rsidP="004D4FAB">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partiel : déplacement important de l'aire de répartition après la reproduction ; les mêmes sites de reproduction sont régulièrement occupés à chaque saison ; est toutefois modérément nomade en dehors de la période de reproduction ; les individus parcourent généralement plus de 1 000 km dans le sens nord-sud. Satisfait aux critères en matière de déplacement de la CMS.</w:t>
            </w:r>
            <w:r w:rsidR="004D4FAB" w:rsidRPr="00A75F04">
              <w:rPr>
                <w:rFonts w:eastAsia="Calibri" w:cs="Arial"/>
                <w:sz w:val="20"/>
                <w:szCs w:val="20"/>
                <w:lang w:val="fr-FR"/>
              </w:rPr>
              <w:t xml:space="preserve"> </w:t>
            </w:r>
            <w:r w:rsidRPr="00A75F04">
              <w:rPr>
                <w:rFonts w:cs="Arial"/>
                <w:sz w:val="20"/>
                <w:szCs w:val="20"/>
                <w:u w:val="single"/>
                <w:lang w:val="fr-FR"/>
              </w:rPr>
              <w:t>Également répertorié</w:t>
            </w:r>
            <w:r w:rsidRPr="00A75F04">
              <w:rPr>
                <w:rFonts w:eastAsia="Calibri" w:cs="Arial"/>
                <w:sz w:val="20"/>
                <w:szCs w:val="20"/>
                <w:u w:val="single"/>
                <w:lang w:val="fr-FR"/>
              </w:rPr>
              <w:t xml:space="preserve"> à l’AEWA.</w:t>
            </w:r>
          </w:p>
        </w:tc>
        <w:tc>
          <w:tcPr>
            <w:tcW w:w="1134" w:type="dxa"/>
            <w:vAlign w:val="center"/>
            <w:hideMark/>
          </w:tcPr>
          <w:p w14:paraId="417982C8" w14:textId="77777777" w:rsidR="004D4FAB" w:rsidRPr="00A75F04" w:rsidRDefault="004D4FAB" w:rsidP="004D4FAB">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4D4FAB" w:rsidRPr="00A75F04" w14:paraId="21EB0C06" w14:textId="77777777" w:rsidTr="00033DBE">
        <w:trPr>
          <w:cantSplit/>
        </w:trPr>
        <w:tc>
          <w:tcPr>
            <w:tcW w:w="1873" w:type="dxa"/>
            <w:vAlign w:val="center"/>
            <w:hideMark/>
          </w:tcPr>
          <w:p w14:paraId="6FA89C67" w14:textId="77777777" w:rsidR="004D4FAB" w:rsidRPr="00A75F04" w:rsidRDefault="004D4FAB" w:rsidP="004D4FAB">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Scolopacidae</w:t>
            </w:r>
          </w:p>
        </w:tc>
        <w:tc>
          <w:tcPr>
            <w:tcW w:w="1965" w:type="dxa"/>
            <w:vAlign w:val="center"/>
            <w:hideMark/>
          </w:tcPr>
          <w:p w14:paraId="3285073E" w14:textId="437F880A" w:rsidR="004D4FAB" w:rsidRPr="00A75F04" w:rsidRDefault="00CD5CFC" w:rsidP="004D4FAB">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Courlis cendré</w:t>
            </w:r>
          </w:p>
        </w:tc>
        <w:tc>
          <w:tcPr>
            <w:tcW w:w="2004" w:type="dxa"/>
            <w:vAlign w:val="center"/>
            <w:hideMark/>
          </w:tcPr>
          <w:p w14:paraId="347397B0" w14:textId="77777777" w:rsidR="004D4FAB" w:rsidRPr="00A75F04" w:rsidRDefault="004D4FAB" w:rsidP="004D4FAB">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 xml:space="preserve">Numenius </w:t>
            </w:r>
            <w:proofErr w:type="spellStart"/>
            <w:r w:rsidRPr="00A75F04">
              <w:rPr>
                <w:rFonts w:eastAsia="Calibri" w:cs="Arial"/>
                <w:i/>
                <w:iCs/>
                <w:color w:val="000000"/>
                <w:sz w:val="20"/>
                <w:szCs w:val="20"/>
              </w:rPr>
              <w:t>arquata</w:t>
            </w:r>
            <w:proofErr w:type="spellEnd"/>
          </w:p>
        </w:tc>
        <w:tc>
          <w:tcPr>
            <w:tcW w:w="1413" w:type="dxa"/>
            <w:vAlign w:val="center"/>
            <w:hideMark/>
          </w:tcPr>
          <w:p w14:paraId="518EFD53" w14:textId="77777777" w:rsidR="004D4FAB" w:rsidRPr="00A75F04" w:rsidRDefault="004D4FAB" w:rsidP="004D4FAB">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NT</w:t>
            </w:r>
          </w:p>
        </w:tc>
        <w:tc>
          <w:tcPr>
            <w:tcW w:w="6526" w:type="dxa"/>
            <w:vAlign w:val="center"/>
            <w:hideMark/>
          </w:tcPr>
          <w:p w14:paraId="75993071" w14:textId="27CFD48E" w:rsidR="004D4FAB" w:rsidRPr="00A75F04" w:rsidRDefault="00205A91" w:rsidP="004D4FAB">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 xml:space="preserve">Migrateur total : les mêmes sites de reproduction sont régulièrement occupés à chaque saison ; est toutefois fortement nomade en dehors de la saison de reproduction ; les individus parcourent généralement plus de 1 000 km dans le sens nord-sud. Satisfait aux critères en matière de déplacement de la CMS. </w:t>
            </w:r>
            <w:r w:rsidR="00B05D4F" w:rsidRPr="00A75F04">
              <w:rPr>
                <w:rFonts w:cs="Arial"/>
                <w:sz w:val="20"/>
                <w:szCs w:val="20"/>
                <w:u w:val="single"/>
                <w:lang w:val="fr-FR"/>
              </w:rPr>
              <w:t>Également répertorié</w:t>
            </w:r>
            <w:r w:rsidR="00B05D4F" w:rsidRPr="00A75F04">
              <w:rPr>
                <w:rFonts w:eastAsia="Calibri" w:cs="Arial"/>
                <w:sz w:val="20"/>
                <w:szCs w:val="20"/>
                <w:u w:val="single"/>
                <w:lang w:val="fr-FR"/>
              </w:rPr>
              <w:t xml:space="preserve"> à l’AEWA.</w:t>
            </w:r>
          </w:p>
        </w:tc>
        <w:tc>
          <w:tcPr>
            <w:tcW w:w="1134" w:type="dxa"/>
            <w:vAlign w:val="center"/>
            <w:hideMark/>
          </w:tcPr>
          <w:p w14:paraId="10E45058" w14:textId="77777777" w:rsidR="004D4FAB" w:rsidRPr="00A75F04" w:rsidRDefault="004D4FAB" w:rsidP="004D4FAB">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4D4FAB" w:rsidRPr="00A75F04" w14:paraId="4A6BE29C" w14:textId="77777777" w:rsidTr="00033DBE">
        <w:trPr>
          <w:cantSplit/>
        </w:trPr>
        <w:tc>
          <w:tcPr>
            <w:tcW w:w="1873" w:type="dxa"/>
            <w:vAlign w:val="center"/>
            <w:hideMark/>
          </w:tcPr>
          <w:p w14:paraId="513903AB" w14:textId="77777777" w:rsidR="004D4FAB" w:rsidRPr="00A75F04" w:rsidRDefault="004D4FAB" w:rsidP="004D4FAB">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Scolopacidae</w:t>
            </w:r>
          </w:p>
        </w:tc>
        <w:tc>
          <w:tcPr>
            <w:tcW w:w="1965" w:type="dxa"/>
            <w:vAlign w:val="center"/>
            <w:hideMark/>
          </w:tcPr>
          <w:p w14:paraId="134E8786" w14:textId="5E9EA4EF" w:rsidR="004D4FAB" w:rsidRPr="00A75F04" w:rsidRDefault="0081569B" w:rsidP="004D4FAB">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Barge rousse</w:t>
            </w:r>
          </w:p>
        </w:tc>
        <w:tc>
          <w:tcPr>
            <w:tcW w:w="2004" w:type="dxa"/>
            <w:vAlign w:val="center"/>
            <w:hideMark/>
          </w:tcPr>
          <w:p w14:paraId="46B1CF56" w14:textId="77777777" w:rsidR="004D4FAB" w:rsidRPr="00A75F04" w:rsidRDefault="004D4FAB" w:rsidP="004D4FAB">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Limosa</w:t>
            </w:r>
            <w:proofErr w:type="spellEnd"/>
            <w:r w:rsidRPr="00A75F04">
              <w:rPr>
                <w:rFonts w:eastAsia="Calibri" w:cs="Arial"/>
                <w:i/>
                <w:iCs/>
                <w:color w:val="000000"/>
                <w:sz w:val="20"/>
                <w:szCs w:val="20"/>
              </w:rPr>
              <w:t xml:space="preserve"> lapponica</w:t>
            </w:r>
          </w:p>
        </w:tc>
        <w:tc>
          <w:tcPr>
            <w:tcW w:w="1413" w:type="dxa"/>
            <w:vAlign w:val="center"/>
            <w:hideMark/>
          </w:tcPr>
          <w:p w14:paraId="2E6BDDCD" w14:textId="77777777" w:rsidR="004D4FAB" w:rsidRPr="00A75F04" w:rsidRDefault="004D4FAB" w:rsidP="004D4FAB">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NT</w:t>
            </w:r>
          </w:p>
        </w:tc>
        <w:tc>
          <w:tcPr>
            <w:tcW w:w="6526" w:type="dxa"/>
            <w:vAlign w:val="center"/>
            <w:hideMark/>
          </w:tcPr>
          <w:p w14:paraId="7B28C6DA" w14:textId="5F704F4A" w:rsidR="004D4FAB" w:rsidRPr="00A75F04" w:rsidRDefault="000C5467" w:rsidP="004D4FAB">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 xml:space="preserve">Migrateur total : les mêmes sites de reproduction sont régulièrement occupés à chaque saison ; est toutefois fortement nomade en dehors de la saison de reproduction ; les individus parcourent généralement plus de 1 000 km dans le sens nord-sud. Satisfait aux critères en matière de déplacement de la CMS. </w:t>
            </w:r>
            <w:r w:rsidR="00B05D4F" w:rsidRPr="00A75F04">
              <w:rPr>
                <w:rFonts w:cs="Arial"/>
                <w:sz w:val="20"/>
                <w:szCs w:val="20"/>
                <w:u w:val="single"/>
                <w:lang w:val="fr-FR"/>
              </w:rPr>
              <w:t>Également répertorié</w:t>
            </w:r>
            <w:r w:rsidR="00B05D4F" w:rsidRPr="00A75F04">
              <w:rPr>
                <w:rFonts w:eastAsia="Calibri" w:cs="Arial"/>
                <w:sz w:val="20"/>
                <w:szCs w:val="20"/>
                <w:u w:val="single"/>
                <w:lang w:val="fr-FR"/>
              </w:rPr>
              <w:t xml:space="preserve"> à l’AEWA.</w:t>
            </w:r>
          </w:p>
        </w:tc>
        <w:tc>
          <w:tcPr>
            <w:tcW w:w="1134" w:type="dxa"/>
            <w:vAlign w:val="center"/>
            <w:hideMark/>
          </w:tcPr>
          <w:p w14:paraId="6661A10A" w14:textId="77777777" w:rsidR="004D4FAB" w:rsidRPr="00A75F04" w:rsidRDefault="004D4FAB" w:rsidP="004D4FAB">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D86BAA" w:rsidRPr="00A75F04" w14:paraId="596389E0" w14:textId="77777777" w:rsidTr="00D86BAA">
        <w:trPr>
          <w:cantSplit/>
        </w:trPr>
        <w:tc>
          <w:tcPr>
            <w:tcW w:w="1873" w:type="dxa"/>
            <w:vAlign w:val="center"/>
            <w:hideMark/>
          </w:tcPr>
          <w:p w14:paraId="27E15CAE"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Scolopacidae</w:t>
            </w:r>
          </w:p>
        </w:tc>
        <w:tc>
          <w:tcPr>
            <w:tcW w:w="1965" w:type="dxa"/>
            <w:vAlign w:val="center"/>
            <w:hideMark/>
          </w:tcPr>
          <w:p w14:paraId="0BAD492B" w14:textId="1C21D05E" w:rsidR="00D86BAA" w:rsidRPr="00A75F04" w:rsidRDefault="00D86BAA" w:rsidP="00D86BAA">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Barge à queue noire</w:t>
            </w:r>
          </w:p>
        </w:tc>
        <w:tc>
          <w:tcPr>
            <w:tcW w:w="2004" w:type="dxa"/>
            <w:vAlign w:val="center"/>
            <w:hideMark/>
          </w:tcPr>
          <w:p w14:paraId="11DCB4D1"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Limosa</w:t>
            </w:r>
            <w:proofErr w:type="spellEnd"/>
            <w:r w:rsidRPr="00A75F04">
              <w:rPr>
                <w:rFonts w:eastAsia="Calibri" w:cs="Arial"/>
                <w:i/>
                <w:iCs/>
                <w:color w:val="000000"/>
                <w:sz w:val="20"/>
                <w:szCs w:val="20"/>
              </w:rPr>
              <w:t xml:space="preserve"> </w:t>
            </w:r>
            <w:proofErr w:type="spellStart"/>
            <w:r w:rsidRPr="00A75F04">
              <w:rPr>
                <w:rFonts w:eastAsia="Calibri" w:cs="Arial"/>
                <w:i/>
                <w:iCs/>
                <w:color w:val="000000"/>
                <w:sz w:val="20"/>
                <w:szCs w:val="20"/>
              </w:rPr>
              <w:t>limosa</w:t>
            </w:r>
            <w:proofErr w:type="spellEnd"/>
          </w:p>
        </w:tc>
        <w:tc>
          <w:tcPr>
            <w:tcW w:w="1413" w:type="dxa"/>
            <w:vAlign w:val="center"/>
            <w:hideMark/>
          </w:tcPr>
          <w:p w14:paraId="5B116042"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NT</w:t>
            </w:r>
          </w:p>
        </w:tc>
        <w:tc>
          <w:tcPr>
            <w:tcW w:w="6526" w:type="dxa"/>
            <w:vAlign w:val="center"/>
            <w:hideMark/>
          </w:tcPr>
          <w:p w14:paraId="44A6B5DE" w14:textId="50E74DCE" w:rsidR="00D86BAA" w:rsidRPr="00A75F04" w:rsidRDefault="0013628F" w:rsidP="00D86BAA">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 xml:space="preserve">Migrateur total : les mêmes sites de reproduction sont régulièrement occupés à chaque saison ; est toutefois fortement nomade en dehors de la saison de reproduction ; les individus parcourent généralement plus de </w:t>
            </w:r>
            <w:proofErr w:type="gramStart"/>
            <w:r w:rsidRPr="00A75F04">
              <w:rPr>
                <w:rFonts w:cs="Arial"/>
                <w:sz w:val="20"/>
                <w:szCs w:val="20"/>
                <w:lang w:val="fr-FR"/>
              </w:rPr>
              <w:t>1  000</w:t>
            </w:r>
            <w:proofErr w:type="gramEnd"/>
            <w:r w:rsidRPr="00A75F04">
              <w:rPr>
                <w:rFonts w:cs="Arial"/>
                <w:sz w:val="20"/>
                <w:szCs w:val="20"/>
                <w:lang w:val="fr-FR"/>
              </w:rPr>
              <w:t xml:space="preserve"> km dans le sens nord-sud. Satisfait aux critères en matière de déplacement de la CMS. </w:t>
            </w:r>
            <w:r w:rsidR="00D86BAA" w:rsidRPr="00A75F04">
              <w:rPr>
                <w:rFonts w:cs="Arial"/>
                <w:sz w:val="20"/>
                <w:szCs w:val="20"/>
                <w:u w:val="single"/>
                <w:lang w:val="fr-FR"/>
              </w:rPr>
              <w:t>Également répertorié</w:t>
            </w:r>
            <w:r w:rsidR="00D86BAA" w:rsidRPr="00A75F04">
              <w:rPr>
                <w:rFonts w:eastAsia="Calibri" w:cs="Arial"/>
                <w:sz w:val="20"/>
                <w:szCs w:val="20"/>
                <w:u w:val="single"/>
                <w:lang w:val="fr-FR"/>
              </w:rPr>
              <w:t xml:space="preserve"> à l’AEWA.</w:t>
            </w:r>
          </w:p>
        </w:tc>
        <w:tc>
          <w:tcPr>
            <w:tcW w:w="1134" w:type="dxa"/>
            <w:vAlign w:val="center"/>
            <w:hideMark/>
          </w:tcPr>
          <w:p w14:paraId="4A9BE315"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D86BAA" w:rsidRPr="00A75F04" w14:paraId="4583E055" w14:textId="77777777" w:rsidTr="00033DBE">
        <w:trPr>
          <w:cantSplit/>
        </w:trPr>
        <w:tc>
          <w:tcPr>
            <w:tcW w:w="1873" w:type="dxa"/>
            <w:vAlign w:val="center"/>
            <w:hideMark/>
          </w:tcPr>
          <w:p w14:paraId="5AAD29C5"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color w:val="000000"/>
                <w:sz w:val="20"/>
                <w:szCs w:val="20"/>
                <w:u w:val="single"/>
                <w:lang w:val="en-AU"/>
              </w:rPr>
            </w:pPr>
            <w:r w:rsidRPr="00A75F04">
              <w:rPr>
                <w:rFonts w:eastAsia="Calibri" w:cs="Arial"/>
                <w:color w:val="000000"/>
                <w:sz w:val="20"/>
                <w:szCs w:val="20"/>
                <w:u w:val="single"/>
              </w:rPr>
              <w:lastRenderedPageBreak/>
              <w:t>Scolopacidae</w:t>
            </w:r>
          </w:p>
        </w:tc>
        <w:tc>
          <w:tcPr>
            <w:tcW w:w="1965" w:type="dxa"/>
            <w:vAlign w:val="center"/>
            <w:hideMark/>
          </w:tcPr>
          <w:p w14:paraId="40284AC6" w14:textId="265FF78B" w:rsidR="00D86BAA" w:rsidRPr="00A75F04" w:rsidRDefault="00C56789" w:rsidP="00D86BAA">
            <w:pPr>
              <w:suppressAutoHyphens/>
              <w:autoSpaceDE w:val="0"/>
              <w:autoSpaceDN w:val="0"/>
              <w:adjustRightInd w:val="0"/>
              <w:spacing w:before="40" w:after="40" w:line="240" w:lineRule="auto"/>
              <w:ind w:right="102"/>
              <w:rPr>
                <w:rFonts w:eastAsia="Calibri" w:cs="Arial"/>
                <w:color w:val="000000"/>
                <w:sz w:val="20"/>
                <w:szCs w:val="20"/>
                <w:u w:val="single"/>
                <w:lang w:val="en-AU"/>
              </w:rPr>
            </w:pPr>
            <w:r w:rsidRPr="004A5AC5">
              <w:rPr>
                <w:rFonts w:eastAsia="Calibri" w:cs="Arial"/>
                <w:color w:val="000000"/>
                <w:sz w:val="20"/>
                <w:szCs w:val="20"/>
                <w:u w:val="single"/>
                <w:lang w:val="fr-FR"/>
              </w:rPr>
              <w:t>Tournepierre à collier</w:t>
            </w:r>
          </w:p>
        </w:tc>
        <w:tc>
          <w:tcPr>
            <w:tcW w:w="2004" w:type="dxa"/>
            <w:vAlign w:val="center"/>
            <w:hideMark/>
          </w:tcPr>
          <w:p w14:paraId="64C97075"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i/>
                <w:iCs/>
                <w:color w:val="000000"/>
                <w:sz w:val="20"/>
                <w:szCs w:val="20"/>
                <w:u w:val="single"/>
                <w:lang w:val="en-AU"/>
              </w:rPr>
            </w:pPr>
            <w:r w:rsidRPr="00A75F04">
              <w:rPr>
                <w:rFonts w:eastAsia="Calibri" w:cs="Arial"/>
                <w:i/>
                <w:iCs/>
                <w:color w:val="000000"/>
                <w:sz w:val="20"/>
                <w:szCs w:val="20"/>
                <w:u w:val="single"/>
              </w:rPr>
              <w:t xml:space="preserve">Arenaria </w:t>
            </w:r>
            <w:proofErr w:type="spellStart"/>
            <w:r w:rsidRPr="00A75F04">
              <w:rPr>
                <w:rFonts w:eastAsia="Calibri" w:cs="Arial"/>
                <w:i/>
                <w:iCs/>
                <w:color w:val="000000"/>
                <w:sz w:val="20"/>
                <w:szCs w:val="20"/>
                <w:u w:val="single"/>
              </w:rPr>
              <w:t>interpres</w:t>
            </w:r>
            <w:proofErr w:type="spellEnd"/>
          </w:p>
        </w:tc>
        <w:tc>
          <w:tcPr>
            <w:tcW w:w="1413" w:type="dxa"/>
            <w:vAlign w:val="center"/>
            <w:hideMark/>
          </w:tcPr>
          <w:p w14:paraId="1EEC333D"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color w:val="000000"/>
                <w:sz w:val="20"/>
                <w:szCs w:val="20"/>
                <w:u w:val="single"/>
                <w:lang w:val="en-AU"/>
              </w:rPr>
            </w:pPr>
            <w:r w:rsidRPr="00A75F04">
              <w:rPr>
                <w:rFonts w:eastAsia="Calibri" w:cs="Arial"/>
                <w:sz w:val="20"/>
                <w:szCs w:val="20"/>
                <w:u w:val="single"/>
              </w:rPr>
              <w:t>NT</w:t>
            </w:r>
          </w:p>
        </w:tc>
        <w:tc>
          <w:tcPr>
            <w:tcW w:w="6526" w:type="dxa"/>
            <w:vAlign w:val="center"/>
            <w:hideMark/>
          </w:tcPr>
          <w:p w14:paraId="667672DD" w14:textId="540DDB14" w:rsidR="00D86BAA" w:rsidRPr="00A75F04" w:rsidRDefault="004B7D96" w:rsidP="00D86BAA">
            <w:pPr>
              <w:suppressAutoHyphens/>
              <w:autoSpaceDE w:val="0"/>
              <w:autoSpaceDN w:val="0"/>
              <w:adjustRightInd w:val="0"/>
              <w:spacing w:before="40" w:after="40" w:line="240" w:lineRule="auto"/>
              <w:ind w:right="102"/>
              <w:jc w:val="both"/>
              <w:rPr>
                <w:rFonts w:eastAsia="Calibri" w:cs="Arial"/>
                <w:color w:val="000000"/>
                <w:sz w:val="20"/>
                <w:szCs w:val="20"/>
                <w:u w:val="single"/>
                <w:lang w:val="en-AU"/>
              </w:rPr>
            </w:pPr>
            <w:r w:rsidRPr="004A5AC5">
              <w:rPr>
                <w:rFonts w:eastAsia="Calibri" w:cs="Arial"/>
                <w:sz w:val="20"/>
                <w:szCs w:val="20"/>
                <w:u w:val="single"/>
                <w:lang w:val="fr-FR"/>
              </w:rPr>
              <w:t>Migrateur total : les mêmes sites de reproduction sont régulièrement occupés à chaque saison ; est toutefois fortement nomade en dehors de la saison de reproduction ; les individus parcourent généralement plus de 1 000 km dans le sens nord-sud. Satisfait aux critères en matière de déplacement de la CMS. Espèce également inscrite sur la liste de l’AEWA.</w:t>
            </w:r>
          </w:p>
        </w:tc>
        <w:tc>
          <w:tcPr>
            <w:tcW w:w="1134" w:type="dxa"/>
            <w:vAlign w:val="center"/>
            <w:hideMark/>
          </w:tcPr>
          <w:p w14:paraId="692181F7"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sz w:val="20"/>
                <w:szCs w:val="20"/>
                <w:u w:val="single"/>
              </w:rPr>
            </w:pPr>
            <w:r w:rsidRPr="00A75F04">
              <w:rPr>
                <w:rFonts w:eastAsia="Calibri" w:cs="Arial"/>
                <w:color w:val="000000"/>
                <w:sz w:val="20"/>
                <w:szCs w:val="20"/>
                <w:u w:val="single"/>
              </w:rPr>
              <w:t>1.4</w:t>
            </w:r>
          </w:p>
        </w:tc>
      </w:tr>
      <w:tr w:rsidR="00D86BAA" w:rsidRPr="00A75F04" w14:paraId="2CCED1FF" w14:textId="77777777" w:rsidTr="00033DBE">
        <w:trPr>
          <w:cantSplit/>
        </w:trPr>
        <w:tc>
          <w:tcPr>
            <w:tcW w:w="1873" w:type="dxa"/>
            <w:vAlign w:val="center"/>
            <w:hideMark/>
          </w:tcPr>
          <w:p w14:paraId="6F420387"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color w:val="000000"/>
                <w:sz w:val="20"/>
                <w:szCs w:val="20"/>
                <w:u w:val="single"/>
                <w:lang w:val="en-AU"/>
              </w:rPr>
            </w:pPr>
            <w:r w:rsidRPr="00A75F04">
              <w:rPr>
                <w:rFonts w:eastAsia="Calibri" w:cs="Arial"/>
                <w:color w:val="000000"/>
                <w:sz w:val="20"/>
                <w:szCs w:val="20"/>
                <w:u w:val="single"/>
              </w:rPr>
              <w:t>Scolopacidae</w:t>
            </w:r>
          </w:p>
        </w:tc>
        <w:tc>
          <w:tcPr>
            <w:tcW w:w="1965" w:type="dxa"/>
            <w:vAlign w:val="center"/>
            <w:hideMark/>
          </w:tcPr>
          <w:p w14:paraId="528E4C66" w14:textId="4A3E24AD" w:rsidR="00D86BAA" w:rsidRPr="00A75F04" w:rsidRDefault="00926787" w:rsidP="00D86BAA">
            <w:pPr>
              <w:suppressAutoHyphens/>
              <w:autoSpaceDE w:val="0"/>
              <w:autoSpaceDN w:val="0"/>
              <w:adjustRightInd w:val="0"/>
              <w:spacing w:before="40" w:after="40" w:line="240" w:lineRule="auto"/>
              <w:ind w:right="102"/>
              <w:rPr>
                <w:rFonts w:eastAsia="Calibri" w:cs="Arial"/>
                <w:color w:val="000000"/>
                <w:sz w:val="20"/>
                <w:szCs w:val="20"/>
                <w:u w:val="single"/>
                <w:lang w:val="en-AU"/>
              </w:rPr>
            </w:pPr>
            <w:r w:rsidRPr="004A5AC5">
              <w:rPr>
                <w:rFonts w:eastAsia="Calibri" w:cs="Arial"/>
                <w:color w:val="000000"/>
                <w:sz w:val="20"/>
                <w:szCs w:val="20"/>
                <w:u w:val="single"/>
                <w:lang w:val="fr-FR"/>
              </w:rPr>
              <w:t>Bécasseau maubèche</w:t>
            </w:r>
          </w:p>
        </w:tc>
        <w:tc>
          <w:tcPr>
            <w:tcW w:w="2004" w:type="dxa"/>
            <w:vAlign w:val="center"/>
            <w:hideMark/>
          </w:tcPr>
          <w:p w14:paraId="3815D6B9"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i/>
                <w:iCs/>
                <w:color w:val="000000"/>
                <w:sz w:val="20"/>
                <w:szCs w:val="20"/>
                <w:u w:val="single"/>
                <w:lang w:val="en-AU"/>
              </w:rPr>
            </w:pPr>
            <w:r w:rsidRPr="00A75F04">
              <w:rPr>
                <w:rFonts w:eastAsia="Calibri" w:cs="Arial"/>
                <w:i/>
                <w:iCs/>
                <w:color w:val="000000"/>
                <w:sz w:val="20"/>
                <w:szCs w:val="20"/>
                <w:u w:val="single"/>
              </w:rPr>
              <w:t xml:space="preserve">Calidris </w:t>
            </w:r>
            <w:proofErr w:type="spellStart"/>
            <w:r w:rsidRPr="00A75F04">
              <w:rPr>
                <w:rFonts w:eastAsia="Calibri" w:cs="Arial"/>
                <w:i/>
                <w:iCs/>
                <w:color w:val="000000"/>
                <w:sz w:val="20"/>
                <w:szCs w:val="20"/>
                <w:u w:val="single"/>
              </w:rPr>
              <w:t>canutus</w:t>
            </w:r>
            <w:proofErr w:type="spellEnd"/>
          </w:p>
        </w:tc>
        <w:tc>
          <w:tcPr>
            <w:tcW w:w="1413" w:type="dxa"/>
            <w:vAlign w:val="center"/>
            <w:hideMark/>
          </w:tcPr>
          <w:p w14:paraId="38DB3FBD"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b/>
                <w:bCs/>
                <w:color w:val="000000"/>
                <w:sz w:val="20"/>
                <w:szCs w:val="20"/>
                <w:u w:val="single"/>
                <w:lang w:val="en-AU"/>
              </w:rPr>
            </w:pPr>
            <w:r w:rsidRPr="00A75F04">
              <w:rPr>
                <w:rFonts w:eastAsia="Calibri" w:cs="Arial"/>
                <w:sz w:val="20"/>
                <w:szCs w:val="20"/>
                <w:u w:val="single"/>
              </w:rPr>
              <w:t>NT</w:t>
            </w:r>
          </w:p>
        </w:tc>
        <w:tc>
          <w:tcPr>
            <w:tcW w:w="6526" w:type="dxa"/>
            <w:vAlign w:val="center"/>
            <w:hideMark/>
          </w:tcPr>
          <w:p w14:paraId="4E2908E8" w14:textId="7C667096" w:rsidR="00D86BAA" w:rsidRPr="00A75F04" w:rsidRDefault="008C5182" w:rsidP="00D86BAA">
            <w:pPr>
              <w:suppressAutoHyphens/>
              <w:autoSpaceDE w:val="0"/>
              <w:autoSpaceDN w:val="0"/>
              <w:adjustRightInd w:val="0"/>
              <w:spacing w:before="40" w:after="40" w:line="240" w:lineRule="auto"/>
              <w:ind w:right="102"/>
              <w:jc w:val="both"/>
              <w:rPr>
                <w:rFonts w:eastAsia="Calibri" w:cs="Arial"/>
                <w:color w:val="000000"/>
                <w:sz w:val="20"/>
                <w:szCs w:val="20"/>
                <w:u w:val="single"/>
                <w:lang w:val="en-AU"/>
              </w:rPr>
            </w:pPr>
            <w:r w:rsidRPr="004A5AC5">
              <w:rPr>
                <w:rFonts w:eastAsia="Calibri" w:cs="Arial"/>
                <w:sz w:val="20"/>
                <w:szCs w:val="20"/>
                <w:u w:val="single"/>
                <w:lang w:val="fr-FR"/>
              </w:rPr>
              <w:t>Migrateur total : les mêmes sites de reproduction sont régulièrement occupés à chaque saison ; est toutefois fortement nomade en dehors de la saison de reproduction ; les individus parcourent généralement plus de 1 000 km dans le sens nord-sud. Satisfait aux critères en matière de déplacement de la CMS. Espèce également inscrite sur la liste de l’AEWA.</w:t>
            </w:r>
          </w:p>
        </w:tc>
        <w:tc>
          <w:tcPr>
            <w:tcW w:w="1134" w:type="dxa"/>
            <w:vAlign w:val="center"/>
            <w:hideMark/>
          </w:tcPr>
          <w:p w14:paraId="17477E8E"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sz w:val="20"/>
                <w:szCs w:val="20"/>
                <w:u w:val="single"/>
              </w:rPr>
            </w:pPr>
            <w:r w:rsidRPr="00A75F04">
              <w:rPr>
                <w:rFonts w:eastAsia="Calibri" w:cs="Arial"/>
                <w:color w:val="000000"/>
                <w:sz w:val="20"/>
                <w:szCs w:val="20"/>
                <w:u w:val="single"/>
              </w:rPr>
              <w:t>1.4</w:t>
            </w:r>
          </w:p>
        </w:tc>
      </w:tr>
      <w:tr w:rsidR="00D86BAA" w:rsidRPr="00A75F04" w14:paraId="30509C57" w14:textId="77777777" w:rsidTr="00033DBE">
        <w:trPr>
          <w:cantSplit/>
        </w:trPr>
        <w:tc>
          <w:tcPr>
            <w:tcW w:w="1873" w:type="dxa"/>
            <w:vAlign w:val="center"/>
            <w:hideMark/>
          </w:tcPr>
          <w:p w14:paraId="155AF742"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color w:val="000000"/>
                <w:sz w:val="20"/>
                <w:szCs w:val="20"/>
                <w:u w:val="single"/>
                <w:lang w:val="en-AU"/>
              </w:rPr>
            </w:pPr>
            <w:r w:rsidRPr="00A75F04">
              <w:rPr>
                <w:rFonts w:eastAsia="Calibri" w:cs="Arial"/>
                <w:color w:val="000000"/>
                <w:sz w:val="20"/>
                <w:szCs w:val="20"/>
                <w:u w:val="single"/>
              </w:rPr>
              <w:t>Scolopacidae</w:t>
            </w:r>
          </w:p>
        </w:tc>
        <w:tc>
          <w:tcPr>
            <w:tcW w:w="1965" w:type="dxa"/>
            <w:vAlign w:val="center"/>
            <w:hideMark/>
          </w:tcPr>
          <w:p w14:paraId="5DCC6DBA" w14:textId="2C856A40" w:rsidR="00D86BAA" w:rsidRPr="00A75F04" w:rsidRDefault="003B3B55" w:rsidP="00D86BAA">
            <w:pPr>
              <w:suppressAutoHyphens/>
              <w:autoSpaceDE w:val="0"/>
              <w:autoSpaceDN w:val="0"/>
              <w:adjustRightInd w:val="0"/>
              <w:spacing w:before="40" w:after="40" w:line="240" w:lineRule="auto"/>
              <w:ind w:right="102"/>
              <w:rPr>
                <w:rFonts w:eastAsia="Calibri" w:cs="Arial"/>
                <w:color w:val="000000"/>
                <w:sz w:val="20"/>
                <w:szCs w:val="20"/>
                <w:u w:val="single"/>
                <w:lang w:val="en-AU"/>
              </w:rPr>
            </w:pPr>
            <w:r w:rsidRPr="004A5AC5">
              <w:rPr>
                <w:rFonts w:eastAsia="Calibri" w:cs="Arial"/>
                <w:color w:val="000000"/>
                <w:sz w:val="20"/>
                <w:szCs w:val="20"/>
                <w:u w:val="single"/>
                <w:lang w:val="fr-FR"/>
              </w:rPr>
              <w:t>Bécasseau à échasses</w:t>
            </w:r>
          </w:p>
        </w:tc>
        <w:tc>
          <w:tcPr>
            <w:tcW w:w="2004" w:type="dxa"/>
            <w:vAlign w:val="center"/>
            <w:hideMark/>
          </w:tcPr>
          <w:p w14:paraId="069A4EBE"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i/>
                <w:iCs/>
                <w:color w:val="000000"/>
                <w:sz w:val="20"/>
                <w:szCs w:val="20"/>
                <w:u w:val="single"/>
                <w:lang w:val="en-AU"/>
              </w:rPr>
            </w:pPr>
            <w:r w:rsidRPr="00A75F04">
              <w:rPr>
                <w:rFonts w:eastAsia="Calibri" w:cs="Arial"/>
                <w:i/>
                <w:iCs/>
                <w:color w:val="000000"/>
                <w:sz w:val="20"/>
                <w:szCs w:val="20"/>
                <w:u w:val="single"/>
              </w:rPr>
              <w:t xml:space="preserve">Calidris </w:t>
            </w:r>
            <w:proofErr w:type="spellStart"/>
            <w:r w:rsidRPr="00A75F04">
              <w:rPr>
                <w:rFonts w:eastAsia="Calibri" w:cs="Arial"/>
                <w:i/>
                <w:iCs/>
                <w:color w:val="000000"/>
                <w:sz w:val="20"/>
                <w:szCs w:val="20"/>
                <w:u w:val="single"/>
              </w:rPr>
              <w:t>himantopus</w:t>
            </w:r>
            <w:proofErr w:type="spellEnd"/>
          </w:p>
        </w:tc>
        <w:tc>
          <w:tcPr>
            <w:tcW w:w="1413" w:type="dxa"/>
            <w:vAlign w:val="center"/>
            <w:hideMark/>
          </w:tcPr>
          <w:p w14:paraId="68CB7E27"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b/>
                <w:bCs/>
                <w:color w:val="000000"/>
                <w:sz w:val="20"/>
                <w:szCs w:val="20"/>
                <w:u w:val="single"/>
                <w:lang w:val="en-AU"/>
              </w:rPr>
            </w:pPr>
            <w:r w:rsidRPr="00A75F04">
              <w:rPr>
                <w:rFonts w:eastAsia="Calibri" w:cs="Arial"/>
                <w:sz w:val="20"/>
                <w:szCs w:val="20"/>
                <w:u w:val="single"/>
              </w:rPr>
              <w:t>NT</w:t>
            </w:r>
          </w:p>
        </w:tc>
        <w:tc>
          <w:tcPr>
            <w:tcW w:w="6526" w:type="dxa"/>
            <w:vAlign w:val="center"/>
            <w:hideMark/>
          </w:tcPr>
          <w:p w14:paraId="61B381AC" w14:textId="43D1ADFD" w:rsidR="00D86BAA" w:rsidRPr="00133839" w:rsidRDefault="00133839" w:rsidP="00D86BAA">
            <w:pPr>
              <w:suppressAutoHyphens/>
              <w:autoSpaceDE w:val="0"/>
              <w:autoSpaceDN w:val="0"/>
              <w:adjustRightInd w:val="0"/>
              <w:spacing w:before="40" w:after="40" w:line="240" w:lineRule="auto"/>
              <w:ind w:right="102"/>
              <w:jc w:val="both"/>
              <w:rPr>
                <w:rFonts w:eastAsia="Calibri" w:cs="Arial"/>
                <w:color w:val="000000"/>
                <w:sz w:val="20"/>
                <w:szCs w:val="20"/>
                <w:u w:val="single"/>
                <w:lang w:val="fr-FR"/>
              </w:rPr>
            </w:pPr>
            <w:r w:rsidRPr="004A5AC5">
              <w:rPr>
                <w:rFonts w:eastAsia="Calibri" w:cs="Arial"/>
                <w:sz w:val="20"/>
                <w:szCs w:val="20"/>
                <w:u w:val="single"/>
                <w:lang w:val="fr-FR"/>
              </w:rPr>
              <w:t>Migrateur total : les mêmes sites de reproduction sont régulièrement occupés à chaque saison ; est toutefois fortement nomade en dehors de la saison de reproduction ; les individus parcourent généralement plus de 1 000 km dans le sens nord-sud. Satisfait aux critères en matière de déplacement de la CMS.</w:t>
            </w:r>
          </w:p>
        </w:tc>
        <w:tc>
          <w:tcPr>
            <w:tcW w:w="1134" w:type="dxa"/>
            <w:vAlign w:val="center"/>
            <w:hideMark/>
          </w:tcPr>
          <w:p w14:paraId="3E8285B7"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sz w:val="20"/>
                <w:szCs w:val="20"/>
                <w:u w:val="single"/>
              </w:rPr>
            </w:pPr>
            <w:r w:rsidRPr="00A75F04">
              <w:rPr>
                <w:rFonts w:eastAsia="Calibri" w:cs="Arial"/>
                <w:color w:val="000000"/>
                <w:sz w:val="20"/>
                <w:szCs w:val="20"/>
                <w:u w:val="single"/>
              </w:rPr>
              <w:t>1.4</w:t>
            </w:r>
          </w:p>
        </w:tc>
      </w:tr>
      <w:tr w:rsidR="00D86BAA" w:rsidRPr="00A75F04" w14:paraId="1F5C06DA" w14:textId="77777777" w:rsidTr="00033DBE">
        <w:trPr>
          <w:cantSplit/>
        </w:trPr>
        <w:tc>
          <w:tcPr>
            <w:tcW w:w="1873" w:type="dxa"/>
            <w:vAlign w:val="center"/>
            <w:hideMark/>
          </w:tcPr>
          <w:p w14:paraId="1F8A8DCC"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Scolopacidae</w:t>
            </w:r>
          </w:p>
        </w:tc>
        <w:tc>
          <w:tcPr>
            <w:tcW w:w="1965" w:type="dxa"/>
            <w:vAlign w:val="center"/>
            <w:hideMark/>
          </w:tcPr>
          <w:p w14:paraId="216E9CEF" w14:textId="342DABC1" w:rsidR="00D86BAA" w:rsidRPr="00A75F04" w:rsidRDefault="00C776BE" w:rsidP="00D86BAA">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Bécasseau à col roux</w:t>
            </w:r>
          </w:p>
        </w:tc>
        <w:tc>
          <w:tcPr>
            <w:tcW w:w="2004" w:type="dxa"/>
            <w:vAlign w:val="center"/>
            <w:hideMark/>
          </w:tcPr>
          <w:p w14:paraId="2B873DCA"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Calidris ruficollis</w:t>
            </w:r>
          </w:p>
        </w:tc>
        <w:tc>
          <w:tcPr>
            <w:tcW w:w="1413" w:type="dxa"/>
            <w:vAlign w:val="center"/>
            <w:hideMark/>
          </w:tcPr>
          <w:p w14:paraId="7E5A345D"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NT</w:t>
            </w:r>
          </w:p>
        </w:tc>
        <w:tc>
          <w:tcPr>
            <w:tcW w:w="6526" w:type="dxa"/>
            <w:vAlign w:val="center"/>
            <w:hideMark/>
          </w:tcPr>
          <w:p w14:paraId="6597C6A6" w14:textId="7102268F" w:rsidR="00D86BAA" w:rsidRPr="00A75F04" w:rsidRDefault="002C240D" w:rsidP="00D86BAA">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vAlign w:val="center"/>
            <w:hideMark/>
          </w:tcPr>
          <w:p w14:paraId="0AACB9AE"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D86BAA" w:rsidRPr="00A75F04" w14:paraId="0746C864" w14:textId="77777777" w:rsidTr="00033DBE">
        <w:trPr>
          <w:cantSplit/>
        </w:trPr>
        <w:tc>
          <w:tcPr>
            <w:tcW w:w="1873" w:type="dxa"/>
            <w:vAlign w:val="center"/>
            <w:hideMark/>
          </w:tcPr>
          <w:p w14:paraId="287FAD57"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color w:val="000000"/>
                <w:sz w:val="20"/>
                <w:szCs w:val="20"/>
                <w:u w:val="single"/>
                <w:lang w:val="en-AU"/>
              </w:rPr>
            </w:pPr>
            <w:r w:rsidRPr="00A75F04">
              <w:rPr>
                <w:rFonts w:eastAsia="Calibri" w:cs="Arial"/>
                <w:color w:val="000000"/>
                <w:sz w:val="20"/>
                <w:szCs w:val="20"/>
                <w:u w:val="single"/>
              </w:rPr>
              <w:t>Scolopacidae</w:t>
            </w:r>
          </w:p>
        </w:tc>
        <w:tc>
          <w:tcPr>
            <w:tcW w:w="1965" w:type="dxa"/>
            <w:vAlign w:val="center"/>
            <w:hideMark/>
          </w:tcPr>
          <w:p w14:paraId="4529BBC5" w14:textId="7A2D44EA" w:rsidR="00D86BAA" w:rsidRPr="00A75F04" w:rsidRDefault="00F14A35" w:rsidP="00D86BAA">
            <w:pPr>
              <w:suppressAutoHyphens/>
              <w:autoSpaceDE w:val="0"/>
              <w:autoSpaceDN w:val="0"/>
              <w:adjustRightInd w:val="0"/>
              <w:spacing w:before="40" w:after="40" w:line="240" w:lineRule="auto"/>
              <w:ind w:right="102"/>
              <w:rPr>
                <w:rFonts w:eastAsia="Calibri" w:cs="Arial"/>
                <w:color w:val="000000"/>
                <w:sz w:val="20"/>
                <w:szCs w:val="20"/>
                <w:u w:val="single"/>
                <w:lang w:val="en-AU"/>
              </w:rPr>
            </w:pPr>
            <w:r w:rsidRPr="004A5AC5">
              <w:rPr>
                <w:rFonts w:eastAsia="Calibri" w:cs="Arial"/>
                <w:color w:val="000000"/>
                <w:sz w:val="20"/>
                <w:szCs w:val="20"/>
                <w:u w:val="single"/>
                <w:lang w:val="fr-FR"/>
              </w:rPr>
              <w:t>Bécasseau variable</w:t>
            </w:r>
          </w:p>
        </w:tc>
        <w:tc>
          <w:tcPr>
            <w:tcW w:w="2004" w:type="dxa"/>
            <w:vAlign w:val="center"/>
            <w:hideMark/>
          </w:tcPr>
          <w:p w14:paraId="6D15543F"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i/>
                <w:iCs/>
                <w:color w:val="000000"/>
                <w:sz w:val="20"/>
                <w:szCs w:val="20"/>
                <w:u w:val="single"/>
                <w:lang w:val="en-AU"/>
              </w:rPr>
            </w:pPr>
            <w:r w:rsidRPr="00A75F04">
              <w:rPr>
                <w:rFonts w:eastAsia="Calibri" w:cs="Arial"/>
                <w:i/>
                <w:iCs/>
                <w:color w:val="000000"/>
                <w:sz w:val="20"/>
                <w:szCs w:val="20"/>
                <w:u w:val="single"/>
              </w:rPr>
              <w:t xml:space="preserve">Calidris </w:t>
            </w:r>
            <w:proofErr w:type="spellStart"/>
            <w:r w:rsidRPr="00A75F04">
              <w:rPr>
                <w:rFonts w:eastAsia="Calibri" w:cs="Arial"/>
                <w:i/>
                <w:iCs/>
                <w:color w:val="000000"/>
                <w:sz w:val="20"/>
                <w:szCs w:val="20"/>
                <w:u w:val="single"/>
              </w:rPr>
              <w:t>alpina</w:t>
            </w:r>
            <w:proofErr w:type="spellEnd"/>
          </w:p>
        </w:tc>
        <w:tc>
          <w:tcPr>
            <w:tcW w:w="1413" w:type="dxa"/>
            <w:vAlign w:val="center"/>
            <w:hideMark/>
          </w:tcPr>
          <w:p w14:paraId="664DF35D"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b/>
                <w:bCs/>
                <w:color w:val="000000"/>
                <w:sz w:val="20"/>
                <w:szCs w:val="20"/>
                <w:u w:val="single"/>
                <w:lang w:val="en-AU"/>
              </w:rPr>
            </w:pPr>
            <w:r w:rsidRPr="00A75F04">
              <w:rPr>
                <w:rFonts w:eastAsia="Calibri" w:cs="Arial"/>
                <w:sz w:val="20"/>
                <w:szCs w:val="20"/>
                <w:u w:val="single"/>
              </w:rPr>
              <w:t>NT</w:t>
            </w:r>
          </w:p>
        </w:tc>
        <w:tc>
          <w:tcPr>
            <w:tcW w:w="6526" w:type="dxa"/>
            <w:vAlign w:val="center"/>
            <w:hideMark/>
          </w:tcPr>
          <w:p w14:paraId="577E2800" w14:textId="1D92938C" w:rsidR="00D86BAA" w:rsidRPr="00A75F04" w:rsidRDefault="001A21BA" w:rsidP="00D86BAA">
            <w:pPr>
              <w:suppressAutoHyphens/>
              <w:autoSpaceDE w:val="0"/>
              <w:autoSpaceDN w:val="0"/>
              <w:adjustRightInd w:val="0"/>
              <w:spacing w:before="40" w:after="40" w:line="240" w:lineRule="auto"/>
              <w:ind w:right="102"/>
              <w:jc w:val="both"/>
              <w:rPr>
                <w:rFonts w:eastAsia="Calibri" w:cs="Arial"/>
                <w:color w:val="000000"/>
                <w:sz w:val="20"/>
                <w:szCs w:val="20"/>
                <w:u w:val="single"/>
                <w:lang w:val="en-AU"/>
              </w:rPr>
            </w:pPr>
            <w:r w:rsidRPr="004A5AC5">
              <w:rPr>
                <w:rFonts w:eastAsia="Calibri" w:cs="Arial"/>
                <w:sz w:val="20"/>
                <w:szCs w:val="20"/>
                <w:u w:val="single"/>
                <w:lang w:val="fr-FR"/>
              </w:rPr>
              <w:t>Migrateur total : les mêmes sites de reproduction sont régulièrement occupés à chaque saison ; est toutefois fortement nomade en dehors de la saison de reproduction ; les individus parcourent généralement plus de 1 000 km dans le sens nord-sud. Satisfait aux critères en matière de déplacement de la CMS. Espèce également inscrite sur la liste de l’AEWA.</w:t>
            </w:r>
          </w:p>
        </w:tc>
        <w:tc>
          <w:tcPr>
            <w:tcW w:w="1134" w:type="dxa"/>
            <w:vAlign w:val="center"/>
            <w:hideMark/>
          </w:tcPr>
          <w:p w14:paraId="1DD17373"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sz w:val="20"/>
                <w:szCs w:val="20"/>
                <w:u w:val="single"/>
              </w:rPr>
            </w:pPr>
            <w:r w:rsidRPr="00A75F04">
              <w:rPr>
                <w:rFonts w:eastAsia="Calibri" w:cs="Arial"/>
                <w:color w:val="000000"/>
                <w:sz w:val="20"/>
                <w:szCs w:val="20"/>
                <w:u w:val="single"/>
              </w:rPr>
              <w:t>1.4</w:t>
            </w:r>
          </w:p>
        </w:tc>
      </w:tr>
      <w:tr w:rsidR="00D86BAA" w:rsidRPr="00A75F04" w14:paraId="434CA721" w14:textId="77777777" w:rsidTr="00033DBE">
        <w:trPr>
          <w:cantSplit/>
        </w:trPr>
        <w:tc>
          <w:tcPr>
            <w:tcW w:w="1873" w:type="dxa"/>
            <w:vAlign w:val="center"/>
            <w:hideMark/>
          </w:tcPr>
          <w:p w14:paraId="41824DFD"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color w:val="000000"/>
                <w:sz w:val="20"/>
                <w:szCs w:val="20"/>
                <w:u w:val="single"/>
                <w:lang w:val="en-AU"/>
              </w:rPr>
            </w:pPr>
            <w:r w:rsidRPr="00A75F04">
              <w:rPr>
                <w:rFonts w:eastAsia="Calibri" w:cs="Arial"/>
                <w:color w:val="000000"/>
                <w:sz w:val="20"/>
                <w:szCs w:val="20"/>
                <w:u w:val="single"/>
              </w:rPr>
              <w:t>Scolopacidae</w:t>
            </w:r>
          </w:p>
        </w:tc>
        <w:tc>
          <w:tcPr>
            <w:tcW w:w="1965" w:type="dxa"/>
            <w:vAlign w:val="center"/>
            <w:hideMark/>
          </w:tcPr>
          <w:p w14:paraId="3EF6BC73" w14:textId="64093787" w:rsidR="00D86BAA" w:rsidRPr="00A75F04" w:rsidRDefault="000F2921" w:rsidP="00D86BAA">
            <w:pPr>
              <w:suppressAutoHyphens/>
              <w:autoSpaceDE w:val="0"/>
              <w:autoSpaceDN w:val="0"/>
              <w:adjustRightInd w:val="0"/>
              <w:spacing w:before="40" w:after="40" w:line="240" w:lineRule="auto"/>
              <w:ind w:right="102"/>
              <w:rPr>
                <w:rFonts w:eastAsia="Calibri" w:cs="Arial"/>
                <w:color w:val="000000"/>
                <w:sz w:val="20"/>
                <w:szCs w:val="20"/>
                <w:u w:val="single"/>
                <w:lang w:val="en-AU"/>
              </w:rPr>
            </w:pPr>
            <w:r w:rsidRPr="004A5AC5">
              <w:rPr>
                <w:rFonts w:eastAsia="Calibri" w:cs="Arial"/>
                <w:color w:val="000000"/>
                <w:sz w:val="20"/>
                <w:szCs w:val="20"/>
                <w:u w:val="single"/>
                <w:lang w:val="fr-FR"/>
              </w:rPr>
              <w:t>Bécasseau minuscule</w:t>
            </w:r>
          </w:p>
        </w:tc>
        <w:tc>
          <w:tcPr>
            <w:tcW w:w="2004" w:type="dxa"/>
            <w:vAlign w:val="center"/>
            <w:hideMark/>
          </w:tcPr>
          <w:p w14:paraId="1AA863F1"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i/>
                <w:iCs/>
                <w:color w:val="000000"/>
                <w:sz w:val="20"/>
                <w:szCs w:val="20"/>
                <w:u w:val="single"/>
                <w:lang w:val="en-AU"/>
              </w:rPr>
            </w:pPr>
            <w:r w:rsidRPr="00A75F04">
              <w:rPr>
                <w:rFonts w:eastAsia="Calibri" w:cs="Arial"/>
                <w:i/>
                <w:iCs/>
                <w:color w:val="000000"/>
                <w:sz w:val="20"/>
                <w:szCs w:val="20"/>
                <w:u w:val="single"/>
              </w:rPr>
              <w:t xml:space="preserve">Calidris </w:t>
            </w:r>
            <w:proofErr w:type="spellStart"/>
            <w:r w:rsidRPr="00A75F04">
              <w:rPr>
                <w:rFonts w:eastAsia="Calibri" w:cs="Arial"/>
                <w:i/>
                <w:iCs/>
                <w:color w:val="000000"/>
                <w:sz w:val="20"/>
                <w:szCs w:val="20"/>
                <w:u w:val="single"/>
              </w:rPr>
              <w:t>minutilla</w:t>
            </w:r>
            <w:proofErr w:type="spellEnd"/>
          </w:p>
        </w:tc>
        <w:tc>
          <w:tcPr>
            <w:tcW w:w="1413" w:type="dxa"/>
            <w:vAlign w:val="center"/>
            <w:hideMark/>
          </w:tcPr>
          <w:p w14:paraId="490ED810"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color w:val="000000"/>
                <w:sz w:val="20"/>
                <w:szCs w:val="20"/>
                <w:u w:val="single"/>
                <w:lang w:val="en-AU"/>
              </w:rPr>
            </w:pPr>
            <w:r w:rsidRPr="00A75F04">
              <w:rPr>
                <w:rFonts w:eastAsia="Calibri" w:cs="Arial"/>
                <w:sz w:val="20"/>
                <w:szCs w:val="20"/>
                <w:u w:val="single"/>
              </w:rPr>
              <w:t>NT</w:t>
            </w:r>
          </w:p>
        </w:tc>
        <w:tc>
          <w:tcPr>
            <w:tcW w:w="6526" w:type="dxa"/>
            <w:vAlign w:val="center"/>
            <w:hideMark/>
          </w:tcPr>
          <w:p w14:paraId="5983AA8A" w14:textId="1D5B8A50" w:rsidR="00D86BAA" w:rsidRPr="00C82329" w:rsidRDefault="00C82329" w:rsidP="00D86BAA">
            <w:pPr>
              <w:suppressAutoHyphens/>
              <w:autoSpaceDE w:val="0"/>
              <w:autoSpaceDN w:val="0"/>
              <w:adjustRightInd w:val="0"/>
              <w:spacing w:before="40" w:after="40" w:line="240" w:lineRule="auto"/>
              <w:ind w:right="102"/>
              <w:jc w:val="both"/>
              <w:rPr>
                <w:rFonts w:eastAsia="Calibri" w:cs="Arial"/>
                <w:color w:val="000000"/>
                <w:sz w:val="20"/>
                <w:szCs w:val="20"/>
                <w:u w:val="single"/>
                <w:lang w:val="fr-FR"/>
              </w:rPr>
            </w:pPr>
            <w:r w:rsidRPr="004A5AC5">
              <w:rPr>
                <w:rFonts w:eastAsia="Calibri" w:cs="Arial"/>
                <w:sz w:val="20"/>
                <w:szCs w:val="20"/>
                <w:u w:val="single"/>
                <w:lang w:val="fr-FR"/>
              </w:rPr>
              <w:t>Migrateur total : les mêmes sites de reproduction sont régulièrement occupés à chaque saison ; est toutefois fortement nomade en dehors de la saison de reproduction ; les individus parcourent généralement plus de 1 000 km dans le sens nord-sud. Satisfait aux critères en matière de déplacement de la CMS.</w:t>
            </w:r>
          </w:p>
        </w:tc>
        <w:tc>
          <w:tcPr>
            <w:tcW w:w="1134" w:type="dxa"/>
            <w:vAlign w:val="center"/>
            <w:hideMark/>
          </w:tcPr>
          <w:p w14:paraId="2B3249F9"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sz w:val="20"/>
                <w:szCs w:val="20"/>
                <w:u w:val="single"/>
              </w:rPr>
            </w:pPr>
            <w:r w:rsidRPr="00A75F04">
              <w:rPr>
                <w:rFonts w:eastAsia="Calibri" w:cs="Arial"/>
                <w:color w:val="000000"/>
                <w:sz w:val="20"/>
                <w:szCs w:val="20"/>
                <w:u w:val="single"/>
              </w:rPr>
              <w:t>1.4</w:t>
            </w:r>
          </w:p>
        </w:tc>
      </w:tr>
      <w:tr w:rsidR="00D86BAA" w:rsidRPr="00A75F04" w14:paraId="65A66205" w14:textId="77777777" w:rsidTr="00033DBE">
        <w:trPr>
          <w:cantSplit/>
        </w:trPr>
        <w:tc>
          <w:tcPr>
            <w:tcW w:w="1873" w:type="dxa"/>
            <w:vAlign w:val="center"/>
            <w:hideMark/>
          </w:tcPr>
          <w:p w14:paraId="6EB47660"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lastRenderedPageBreak/>
              <w:t>Scolopacidae</w:t>
            </w:r>
          </w:p>
        </w:tc>
        <w:tc>
          <w:tcPr>
            <w:tcW w:w="1965" w:type="dxa"/>
            <w:vAlign w:val="center"/>
            <w:hideMark/>
          </w:tcPr>
          <w:p w14:paraId="1C2E3577" w14:textId="7D76FC70" w:rsidR="00D86BAA" w:rsidRPr="00A75F04" w:rsidRDefault="0092201C" w:rsidP="00D86BAA">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Bécassin d'Asie</w:t>
            </w:r>
          </w:p>
        </w:tc>
        <w:tc>
          <w:tcPr>
            <w:tcW w:w="2004" w:type="dxa"/>
            <w:vAlign w:val="center"/>
            <w:hideMark/>
          </w:tcPr>
          <w:p w14:paraId="33C5E1FC"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Limnodromus</w:t>
            </w:r>
            <w:proofErr w:type="spellEnd"/>
            <w:r w:rsidRPr="00A75F04">
              <w:rPr>
                <w:rFonts w:eastAsia="Calibri" w:cs="Arial"/>
                <w:i/>
                <w:iCs/>
                <w:color w:val="000000"/>
                <w:sz w:val="20"/>
                <w:szCs w:val="20"/>
              </w:rPr>
              <w:t xml:space="preserve"> </w:t>
            </w:r>
            <w:proofErr w:type="spellStart"/>
            <w:r w:rsidRPr="00A75F04">
              <w:rPr>
                <w:rFonts w:eastAsia="Calibri" w:cs="Arial"/>
                <w:i/>
                <w:iCs/>
                <w:color w:val="000000"/>
                <w:sz w:val="20"/>
                <w:szCs w:val="20"/>
              </w:rPr>
              <w:t>semipalmatus</w:t>
            </w:r>
            <w:proofErr w:type="spellEnd"/>
          </w:p>
        </w:tc>
        <w:tc>
          <w:tcPr>
            <w:tcW w:w="1413" w:type="dxa"/>
            <w:vAlign w:val="center"/>
            <w:hideMark/>
          </w:tcPr>
          <w:p w14:paraId="497B4C86"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NT</w:t>
            </w:r>
          </w:p>
        </w:tc>
        <w:tc>
          <w:tcPr>
            <w:tcW w:w="6526" w:type="dxa"/>
            <w:vAlign w:val="center"/>
            <w:hideMark/>
          </w:tcPr>
          <w:p w14:paraId="1A339191" w14:textId="358826E6" w:rsidR="00D86BAA" w:rsidRPr="00A75F04" w:rsidRDefault="00DF4D99" w:rsidP="00D86BAA">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 xml:space="preserve">Migrateur total : les mêmes sites de reproduction sont régulièrement occupés à chaque saison ; est toutefois fortement nomade en dehors de la saison de reproduction ; les individus parcourent généralement plus de </w:t>
            </w:r>
            <w:proofErr w:type="gramStart"/>
            <w:r w:rsidRPr="00A75F04">
              <w:rPr>
                <w:rFonts w:cs="Arial"/>
                <w:sz w:val="20"/>
                <w:szCs w:val="20"/>
                <w:lang w:val="fr-FR"/>
              </w:rPr>
              <w:t>1  000</w:t>
            </w:r>
            <w:proofErr w:type="gramEnd"/>
            <w:r w:rsidRPr="00A75F04">
              <w:rPr>
                <w:rFonts w:cs="Arial"/>
                <w:sz w:val="20"/>
                <w:szCs w:val="20"/>
                <w:lang w:val="fr-FR"/>
              </w:rPr>
              <w:t xml:space="preserve"> km dans le sens nord-sud. Satisfait aux critères en matière de déplacement de la CMS.</w:t>
            </w:r>
          </w:p>
        </w:tc>
        <w:tc>
          <w:tcPr>
            <w:tcW w:w="1134" w:type="dxa"/>
            <w:vAlign w:val="center"/>
            <w:hideMark/>
          </w:tcPr>
          <w:p w14:paraId="476415D5"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D86BAA" w:rsidRPr="00A75F04" w14:paraId="20FA6E33" w14:textId="77777777" w:rsidTr="00033DBE">
        <w:trPr>
          <w:cantSplit/>
        </w:trPr>
        <w:tc>
          <w:tcPr>
            <w:tcW w:w="1873" w:type="dxa"/>
            <w:vAlign w:val="center"/>
            <w:hideMark/>
          </w:tcPr>
          <w:p w14:paraId="3B0B4B42"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color w:val="000000"/>
                <w:sz w:val="20"/>
                <w:szCs w:val="20"/>
                <w:u w:val="single"/>
                <w:lang w:val="en-AU"/>
              </w:rPr>
            </w:pPr>
            <w:r w:rsidRPr="00A75F04">
              <w:rPr>
                <w:rFonts w:eastAsia="Calibri" w:cs="Arial"/>
                <w:color w:val="000000"/>
                <w:sz w:val="20"/>
                <w:szCs w:val="20"/>
                <w:u w:val="single"/>
              </w:rPr>
              <w:t>Scolopacidae</w:t>
            </w:r>
          </w:p>
        </w:tc>
        <w:tc>
          <w:tcPr>
            <w:tcW w:w="1965" w:type="dxa"/>
            <w:vAlign w:val="center"/>
            <w:hideMark/>
          </w:tcPr>
          <w:p w14:paraId="3B52FCF7" w14:textId="2DE781B4" w:rsidR="00D86BAA" w:rsidRPr="00A75F04" w:rsidRDefault="00BA66A6" w:rsidP="00D86BAA">
            <w:pPr>
              <w:suppressAutoHyphens/>
              <w:autoSpaceDE w:val="0"/>
              <w:autoSpaceDN w:val="0"/>
              <w:adjustRightInd w:val="0"/>
              <w:spacing w:before="40" w:after="40" w:line="240" w:lineRule="auto"/>
              <w:ind w:right="102"/>
              <w:rPr>
                <w:rFonts w:eastAsia="Calibri" w:cs="Arial"/>
                <w:color w:val="000000"/>
                <w:sz w:val="20"/>
                <w:szCs w:val="20"/>
                <w:u w:val="single"/>
                <w:lang w:val="en-AU"/>
              </w:rPr>
            </w:pPr>
            <w:r w:rsidRPr="004A5AC5">
              <w:rPr>
                <w:rFonts w:eastAsia="Calibri" w:cs="Arial"/>
                <w:color w:val="000000"/>
                <w:sz w:val="20"/>
                <w:szCs w:val="20"/>
                <w:u w:val="single"/>
                <w:lang w:val="fr-FR"/>
              </w:rPr>
              <w:t>Bécassin à long bec</w:t>
            </w:r>
          </w:p>
        </w:tc>
        <w:tc>
          <w:tcPr>
            <w:tcW w:w="2004" w:type="dxa"/>
            <w:vAlign w:val="center"/>
            <w:hideMark/>
          </w:tcPr>
          <w:p w14:paraId="79BF6F56"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i/>
                <w:iCs/>
                <w:color w:val="000000"/>
                <w:sz w:val="20"/>
                <w:szCs w:val="20"/>
                <w:u w:val="single"/>
                <w:lang w:val="en-AU"/>
              </w:rPr>
            </w:pPr>
            <w:proofErr w:type="spellStart"/>
            <w:r w:rsidRPr="00A75F04">
              <w:rPr>
                <w:rFonts w:eastAsia="Calibri" w:cs="Arial"/>
                <w:i/>
                <w:iCs/>
                <w:color w:val="000000"/>
                <w:sz w:val="20"/>
                <w:szCs w:val="20"/>
                <w:u w:val="single"/>
              </w:rPr>
              <w:t>Limnodromus</w:t>
            </w:r>
            <w:proofErr w:type="spellEnd"/>
            <w:r w:rsidRPr="00A75F04">
              <w:rPr>
                <w:rFonts w:eastAsia="Calibri" w:cs="Arial"/>
                <w:i/>
                <w:iCs/>
                <w:color w:val="000000"/>
                <w:sz w:val="20"/>
                <w:szCs w:val="20"/>
                <w:u w:val="single"/>
              </w:rPr>
              <w:t xml:space="preserve"> </w:t>
            </w:r>
            <w:proofErr w:type="spellStart"/>
            <w:r w:rsidRPr="00A75F04">
              <w:rPr>
                <w:rFonts w:eastAsia="Calibri" w:cs="Arial"/>
                <w:i/>
                <w:iCs/>
                <w:color w:val="000000"/>
                <w:sz w:val="20"/>
                <w:szCs w:val="20"/>
                <w:u w:val="single"/>
              </w:rPr>
              <w:t>scolopaceus</w:t>
            </w:r>
            <w:proofErr w:type="spellEnd"/>
          </w:p>
        </w:tc>
        <w:tc>
          <w:tcPr>
            <w:tcW w:w="1413" w:type="dxa"/>
            <w:vAlign w:val="center"/>
            <w:hideMark/>
          </w:tcPr>
          <w:p w14:paraId="401F2DC1"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b/>
                <w:bCs/>
                <w:color w:val="000000"/>
                <w:sz w:val="20"/>
                <w:szCs w:val="20"/>
                <w:u w:val="single"/>
                <w:lang w:val="en-AU"/>
              </w:rPr>
            </w:pPr>
            <w:r w:rsidRPr="00A75F04">
              <w:rPr>
                <w:rFonts w:eastAsia="Calibri" w:cs="Arial"/>
                <w:sz w:val="20"/>
                <w:szCs w:val="20"/>
                <w:u w:val="single"/>
              </w:rPr>
              <w:t>NT</w:t>
            </w:r>
          </w:p>
        </w:tc>
        <w:tc>
          <w:tcPr>
            <w:tcW w:w="6526" w:type="dxa"/>
            <w:vAlign w:val="center"/>
            <w:hideMark/>
          </w:tcPr>
          <w:p w14:paraId="072B142B" w14:textId="5891161C" w:rsidR="00D86BAA" w:rsidRPr="003D01FF" w:rsidRDefault="003D01FF" w:rsidP="00D86BAA">
            <w:pPr>
              <w:suppressAutoHyphens/>
              <w:autoSpaceDE w:val="0"/>
              <w:autoSpaceDN w:val="0"/>
              <w:adjustRightInd w:val="0"/>
              <w:spacing w:before="40" w:after="40" w:line="240" w:lineRule="auto"/>
              <w:ind w:right="102"/>
              <w:jc w:val="both"/>
              <w:rPr>
                <w:rFonts w:eastAsia="Calibri" w:cs="Arial"/>
                <w:color w:val="000000"/>
                <w:sz w:val="20"/>
                <w:szCs w:val="20"/>
                <w:u w:val="single"/>
                <w:lang w:val="fr-FR"/>
              </w:rPr>
            </w:pPr>
            <w:r w:rsidRPr="004A5AC5">
              <w:rPr>
                <w:rFonts w:eastAsia="Calibri" w:cs="Arial"/>
                <w:sz w:val="20"/>
                <w:szCs w:val="20"/>
                <w:u w:val="single"/>
                <w:lang w:val="fr-FR"/>
              </w:rPr>
              <w:t>Migrateur total : les mêmes sites de reproduction sont régulièrement occupés à chaque saison ; est toutefois fortement nomade en dehors de la saison de reproduction ; les individus parcourent généralement plus de 1 000 km dans le sens nord-sud. Satisfait aux critères en matière de déplacement de la CMS.</w:t>
            </w:r>
          </w:p>
        </w:tc>
        <w:tc>
          <w:tcPr>
            <w:tcW w:w="1134" w:type="dxa"/>
            <w:vAlign w:val="center"/>
            <w:hideMark/>
          </w:tcPr>
          <w:p w14:paraId="1AB15AF0"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sz w:val="20"/>
                <w:szCs w:val="20"/>
                <w:u w:val="single"/>
              </w:rPr>
            </w:pPr>
            <w:r w:rsidRPr="00A75F04">
              <w:rPr>
                <w:rFonts w:eastAsia="Calibri" w:cs="Arial"/>
                <w:color w:val="000000"/>
                <w:sz w:val="20"/>
                <w:szCs w:val="20"/>
                <w:u w:val="single"/>
              </w:rPr>
              <w:t>1.4</w:t>
            </w:r>
          </w:p>
        </w:tc>
      </w:tr>
      <w:tr w:rsidR="00D86BAA" w:rsidRPr="00A75F04" w14:paraId="6AACB73F" w14:textId="77777777" w:rsidTr="00033DBE">
        <w:trPr>
          <w:cantSplit/>
        </w:trPr>
        <w:tc>
          <w:tcPr>
            <w:tcW w:w="1873" w:type="dxa"/>
            <w:vAlign w:val="center"/>
            <w:hideMark/>
          </w:tcPr>
          <w:p w14:paraId="4262592B"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Scolopacidae</w:t>
            </w:r>
          </w:p>
        </w:tc>
        <w:tc>
          <w:tcPr>
            <w:tcW w:w="1965" w:type="dxa"/>
            <w:vAlign w:val="center"/>
            <w:hideMark/>
          </w:tcPr>
          <w:p w14:paraId="52039AC4" w14:textId="39978B9D" w:rsidR="00D86BAA" w:rsidRPr="00A75F04" w:rsidRDefault="006545D2" w:rsidP="00D86BAA">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Bécassine de Strickland</w:t>
            </w:r>
          </w:p>
        </w:tc>
        <w:tc>
          <w:tcPr>
            <w:tcW w:w="2004" w:type="dxa"/>
            <w:vAlign w:val="center"/>
            <w:hideMark/>
          </w:tcPr>
          <w:p w14:paraId="6F552A5D"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 xml:space="preserve">Gallinago </w:t>
            </w:r>
            <w:proofErr w:type="spellStart"/>
            <w:r w:rsidRPr="00A75F04">
              <w:rPr>
                <w:rFonts w:eastAsia="Calibri" w:cs="Arial"/>
                <w:i/>
                <w:iCs/>
                <w:color w:val="000000"/>
                <w:sz w:val="20"/>
                <w:szCs w:val="20"/>
              </w:rPr>
              <w:t>stricklandii</w:t>
            </w:r>
            <w:proofErr w:type="spellEnd"/>
          </w:p>
        </w:tc>
        <w:tc>
          <w:tcPr>
            <w:tcW w:w="1413" w:type="dxa"/>
            <w:vAlign w:val="center"/>
            <w:hideMark/>
          </w:tcPr>
          <w:p w14:paraId="314737D5"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NT</w:t>
            </w:r>
          </w:p>
        </w:tc>
        <w:tc>
          <w:tcPr>
            <w:tcW w:w="6526" w:type="dxa"/>
            <w:vAlign w:val="center"/>
            <w:hideMark/>
          </w:tcPr>
          <w:p w14:paraId="1435BE93" w14:textId="4464F9EC" w:rsidR="00D86BAA" w:rsidRPr="00A75F04" w:rsidRDefault="00DF1C90" w:rsidP="00D86BAA">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partiel : déplacement de l'aire de répartition après la reproduction ; les mêmes sites de reproduction sont régulièrement occupés à chaque saison ; est toutefois modérément nomade en dehors de la saison de reproduction ; les individus parcourent généralement entre 100 et 1 000 km dans le sens nord-sud ; au moins une sous-population distincte de la voie de migration est considérée comme sédentaire. Satisfait aux critères en matière de déplacement de la CMS.</w:t>
            </w:r>
          </w:p>
        </w:tc>
        <w:tc>
          <w:tcPr>
            <w:tcW w:w="1134" w:type="dxa"/>
            <w:vAlign w:val="center"/>
            <w:hideMark/>
          </w:tcPr>
          <w:p w14:paraId="6CDCB8DC"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D86BAA" w:rsidRPr="00A75F04" w14:paraId="4E594C74" w14:textId="77777777" w:rsidTr="00033DBE">
        <w:trPr>
          <w:cantSplit/>
        </w:trPr>
        <w:tc>
          <w:tcPr>
            <w:tcW w:w="1873" w:type="dxa"/>
            <w:vAlign w:val="center"/>
            <w:hideMark/>
          </w:tcPr>
          <w:p w14:paraId="7EFED84E"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Scolopacidae</w:t>
            </w:r>
          </w:p>
        </w:tc>
        <w:tc>
          <w:tcPr>
            <w:tcW w:w="1965" w:type="dxa"/>
            <w:vAlign w:val="center"/>
            <w:hideMark/>
          </w:tcPr>
          <w:p w14:paraId="11BD222C" w14:textId="76A60264" w:rsidR="00D86BAA" w:rsidRPr="00A75F04" w:rsidRDefault="003E32BD" w:rsidP="00D86BAA">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Bécassine du Japon</w:t>
            </w:r>
          </w:p>
        </w:tc>
        <w:tc>
          <w:tcPr>
            <w:tcW w:w="2004" w:type="dxa"/>
            <w:vAlign w:val="center"/>
            <w:hideMark/>
          </w:tcPr>
          <w:p w14:paraId="1FD4B2F3"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 xml:space="preserve">Gallinago </w:t>
            </w:r>
            <w:proofErr w:type="spellStart"/>
            <w:r w:rsidRPr="00A75F04">
              <w:rPr>
                <w:rFonts w:eastAsia="Calibri" w:cs="Arial"/>
                <w:i/>
                <w:iCs/>
                <w:color w:val="000000"/>
                <w:sz w:val="20"/>
                <w:szCs w:val="20"/>
              </w:rPr>
              <w:t>hardwickii</w:t>
            </w:r>
            <w:proofErr w:type="spellEnd"/>
          </w:p>
        </w:tc>
        <w:tc>
          <w:tcPr>
            <w:tcW w:w="1413" w:type="dxa"/>
            <w:vAlign w:val="center"/>
            <w:hideMark/>
          </w:tcPr>
          <w:p w14:paraId="3DE1DA43"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NT</w:t>
            </w:r>
          </w:p>
        </w:tc>
        <w:tc>
          <w:tcPr>
            <w:tcW w:w="6526" w:type="dxa"/>
            <w:vAlign w:val="center"/>
            <w:hideMark/>
          </w:tcPr>
          <w:p w14:paraId="1C7F08D8" w14:textId="5323A308" w:rsidR="00D86BAA" w:rsidRPr="00A75F04" w:rsidRDefault="006274F6" w:rsidP="00D86BAA">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 xml:space="preserve">Migrateur total : les mêmes sites de reproduction sont régulièrement occupés à chaque saison ; est toutefois fortement nomade en dehors de la saison de reproduction ; les individus parcourent généralement plus de </w:t>
            </w:r>
            <w:proofErr w:type="gramStart"/>
            <w:r w:rsidRPr="00A75F04">
              <w:rPr>
                <w:rFonts w:cs="Arial"/>
                <w:sz w:val="20"/>
                <w:szCs w:val="20"/>
                <w:lang w:val="fr-FR"/>
              </w:rPr>
              <w:t>1  000</w:t>
            </w:r>
            <w:proofErr w:type="gramEnd"/>
            <w:r w:rsidRPr="00A75F04">
              <w:rPr>
                <w:rFonts w:cs="Arial"/>
                <w:sz w:val="20"/>
                <w:szCs w:val="20"/>
                <w:lang w:val="fr-FR"/>
              </w:rPr>
              <w:t xml:space="preserve"> km dans le sens nord-sud. Satisfait aux critères en matière de déplacement de la CMS.</w:t>
            </w:r>
          </w:p>
        </w:tc>
        <w:tc>
          <w:tcPr>
            <w:tcW w:w="1134" w:type="dxa"/>
            <w:vAlign w:val="center"/>
            <w:hideMark/>
          </w:tcPr>
          <w:p w14:paraId="50830B67"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D86BAA" w:rsidRPr="00A75F04" w14:paraId="6143B667" w14:textId="77777777" w:rsidTr="00033DBE">
        <w:trPr>
          <w:cantSplit/>
        </w:trPr>
        <w:tc>
          <w:tcPr>
            <w:tcW w:w="1873" w:type="dxa"/>
            <w:vAlign w:val="center"/>
            <w:hideMark/>
          </w:tcPr>
          <w:p w14:paraId="52D6D668"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Scolopacidae</w:t>
            </w:r>
          </w:p>
        </w:tc>
        <w:tc>
          <w:tcPr>
            <w:tcW w:w="1965" w:type="dxa"/>
            <w:vAlign w:val="center"/>
            <w:hideMark/>
          </w:tcPr>
          <w:p w14:paraId="16EC2C93" w14:textId="760212B1" w:rsidR="00D86BAA" w:rsidRPr="00A75F04" w:rsidRDefault="00343A4E" w:rsidP="00D86BAA">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Bécassine double</w:t>
            </w:r>
          </w:p>
        </w:tc>
        <w:tc>
          <w:tcPr>
            <w:tcW w:w="2004" w:type="dxa"/>
            <w:vAlign w:val="center"/>
            <w:hideMark/>
          </w:tcPr>
          <w:p w14:paraId="7D76C03E"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Gallinago media</w:t>
            </w:r>
          </w:p>
        </w:tc>
        <w:tc>
          <w:tcPr>
            <w:tcW w:w="1413" w:type="dxa"/>
            <w:vAlign w:val="center"/>
            <w:hideMark/>
          </w:tcPr>
          <w:p w14:paraId="4FB9F73E"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NT</w:t>
            </w:r>
          </w:p>
        </w:tc>
        <w:tc>
          <w:tcPr>
            <w:tcW w:w="6526" w:type="dxa"/>
            <w:vAlign w:val="center"/>
            <w:hideMark/>
          </w:tcPr>
          <w:p w14:paraId="2C4EF4F1" w14:textId="2BAA5C28" w:rsidR="00D86BAA" w:rsidRPr="00A75F04" w:rsidRDefault="0012639B" w:rsidP="00D86BAA">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 xml:space="preserve">Migrateur total : les mêmes sites de reproduction sont régulièrement occupés à chaque saison ; est toutefois fortement nomade en dehors de la saison de reproduction ; les individus parcourent généralement plus de </w:t>
            </w:r>
            <w:proofErr w:type="gramStart"/>
            <w:r w:rsidRPr="00A75F04">
              <w:rPr>
                <w:rFonts w:cs="Arial"/>
                <w:sz w:val="20"/>
                <w:szCs w:val="20"/>
                <w:lang w:val="fr-FR"/>
              </w:rPr>
              <w:t>1  000</w:t>
            </w:r>
            <w:proofErr w:type="gramEnd"/>
            <w:r w:rsidRPr="00A75F04">
              <w:rPr>
                <w:rFonts w:cs="Arial"/>
                <w:sz w:val="20"/>
                <w:szCs w:val="20"/>
                <w:lang w:val="fr-FR"/>
              </w:rPr>
              <w:t xml:space="preserve"> km dans le sens nord-sud. Satisfait aux critères en matière de déplacement de la CMS</w:t>
            </w:r>
            <w:r w:rsidR="00D86BAA" w:rsidRPr="00A75F04">
              <w:rPr>
                <w:rFonts w:eastAsia="Calibri" w:cs="Arial"/>
                <w:sz w:val="20"/>
                <w:szCs w:val="20"/>
                <w:lang w:val="fr-FR"/>
              </w:rPr>
              <w:t xml:space="preserve">. </w:t>
            </w:r>
            <w:r w:rsidRPr="00A75F04">
              <w:rPr>
                <w:rFonts w:cs="Arial"/>
                <w:sz w:val="20"/>
                <w:szCs w:val="20"/>
                <w:u w:val="single"/>
                <w:lang w:val="fr-FR"/>
              </w:rPr>
              <w:t>Également répertorié</w:t>
            </w:r>
            <w:r w:rsidRPr="00A75F04">
              <w:rPr>
                <w:rFonts w:eastAsia="Calibri" w:cs="Arial"/>
                <w:sz w:val="20"/>
                <w:szCs w:val="20"/>
                <w:u w:val="single"/>
                <w:lang w:val="fr-FR"/>
              </w:rPr>
              <w:t xml:space="preserve"> à l’AEWA.</w:t>
            </w:r>
          </w:p>
        </w:tc>
        <w:tc>
          <w:tcPr>
            <w:tcW w:w="1134" w:type="dxa"/>
            <w:vAlign w:val="center"/>
            <w:hideMark/>
          </w:tcPr>
          <w:p w14:paraId="6C179F35"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D86BAA" w:rsidRPr="00A75F04" w14:paraId="4B5A6629" w14:textId="77777777" w:rsidTr="00033DBE">
        <w:trPr>
          <w:cantSplit/>
        </w:trPr>
        <w:tc>
          <w:tcPr>
            <w:tcW w:w="1873" w:type="dxa"/>
            <w:vAlign w:val="center"/>
            <w:hideMark/>
          </w:tcPr>
          <w:p w14:paraId="7DB97AE2"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color w:val="000000"/>
                <w:sz w:val="20"/>
                <w:szCs w:val="20"/>
                <w:u w:val="single"/>
                <w:lang w:val="en-AU"/>
              </w:rPr>
            </w:pPr>
            <w:r w:rsidRPr="00A75F04">
              <w:rPr>
                <w:rFonts w:eastAsia="Calibri" w:cs="Arial"/>
                <w:color w:val="000000"/>
                <w:sz w:val="20"/>
                <w:szCs w:val="20"/>
                <w:u w:val="single"/>
              </w:rPr>
              <w:lastRenderedPageBreak/>
              <w:t>Scolopacidae</w:t>
            </w:r>
          </w:p>
        </w:tc>
        <w:tc>
          <w:tcPr>
            <w:tcW w:w="1965" w:type="dxa"/>
            <w:vAlign w:val="center"/>
            <w:hideMark/>
          </w:tcPr>
          <w:p w14:paraId="4FAC3EC4" w14:textId="0B1FED33" w:rsidR="00D86BAA" w:rsidRPr="00A75F04" w:rsidRDefault="006530DA" w:rsidP="00D86BAA">
            <w:pPr>
              <w:suppressAutoHyphens/>
              <w:autoSpaceDE w:val="0"/>
              <w:autoSpaceDN w:val="0"/>
              <w:adjustRightInd w:val="0"/>
              <w:spacing w:before="40" w:after="40" w:line="240" w:lineRule="auto"/>
              <w:ind w:right="102"/>
              <w:rPr>
                <w:rFonts w:eastAsia="Calibri" w:cs="Arial"/>
                <w:color w:val="000000"/>
                <w:sz w:val="20"/>
                <w:szCs w:val="20"/>
                <w:u w:val="single"/>
                <w:lang w:val="en-AU"/>
              </w:rPr>
            </w:pPr>
            <w:r w:rsidRPr="004A5AC5">
              <w:rPr>
                <w:rFonts w:eastAsia="Calibri" w:cs="Arial"/>
                <w:color w:val="000000"/>
                <w:sz w:val="20"/>
                <w:szCs w:val="20"/>
                <w:u w:val="single"/>
                <w:lang w:val="fr-FR"/>
              </w:rPr>
              <w:t>Grand Chevalier</w:t>
            </w:r>
          </w:p>
        </w:tc>
        <w:tc>
          <w:tcPr>
            <w:tcW w:w="2004" w:type="dxa"/>
            <w:vAlign w:val="center"/>
            <w:hideMark/>
          </w:tcPr>
          <w:p w14:paraId="1DF0B90D"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i/>
                <w:iCs/>
                <w:color w:val="000000"/>
                <w:sz w:val="20"/>
                <w:szCs w:val="20"/>
                <w:u w:val="single"/>
                <w:lang w:val="en-AU"/>
              </w:rPr>
            </w:pPr>
            <w:r w:rsidRPr="00A75F04">
              <w:rPr>
                <w:rFonts w:eastAsia="Calibri" w:cs="Arial"/>
                <w:i/>
                <w:iCs/>
                <w:color w:val="000000"/>
                <w:sz w:val="20"/>
                <w:szCs w:val="20"/>
                <w:u w:val="single"/>
              </w:rPr>
              <w:t>Tringa melanoleuca</w:t>
            </w:r>
          </w:p>
        </w:tc>
        <w:tc>
          <w:tcPr>
            <w:tcW w:w="1413" w:type="dxa"/>
            <w:vAlign w:val="center"/>
            <w:hideMark/>
          </w:tcPr>
          <w:p w14:paraId="36F7E504"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color w:val="000000"/>
                <w:sz w:val="20"/>
                <w:szCs w:val="20"/>
                <w:u w:val="single"/>
                <w:lang w:val="en-AU"/>
              </w:rPr>
            </w:pPr>
            <w:r w:rsidRPr="00A75F04">
              <w:rPr>
                <w:rFonts w:eastAsia="Calibri" w:cs="Arial"/>
                <w:sz w:val="20"/>
                <w:szCs w:val="20"/>
                <w:u w:val="single"/>
              </w:rPr>
              <w:t>NT</w:t>
            </w:r>
          </w:p>
        </w:tc>
        <w:tc>
          <w:tcPr>
            <w:tcW w:w="6526" w:type="dxa"/>
            <w:vAlign w:val="center"/>
            <w:hideMark/>
          </w:tcPr>
          <w:p w14:paraId="5F199442" w14:textId="1C1CCDAD" w:rsidR="00D86BAA" w:rsidRPr="003B356E" w:rsidRDefault="003B356E" w:rsidP="00D86BAA">
            <w:pPr>
              <w:suppressAutoHyphens/>
              <w:autoSpaceDE w:val="0"/>
              <w:autoSpaceDN w:val="0"/>
              <w:adjustRightInd w:val="0"/>
              <w:spacing w:before="40" w:after="40" w:line="240" w:lineRule="auto"/>
              <w:ind w:right="102"/>
              <w:jc w:val="both"/>
              <w:rPr>
                <w:rFonts w:eastAsia="Calibri" w:cs="Arial"/>
                <w:color w:val="000000"/>
                <w:sz w:val="20"/>
                <w:szCs w:val="20"/>
                <w:u w:val="single"/>
                <w:lang w:val="fr-FR"/>
              </w:rPr>
            </w:pPr>
            <w:r w:rsidRPr="004A5AC5">
              <w:rPr>
                <w:rFonts w:eastAsia="Calibri" w:cs="Arial"/>
                <w:sz w:val="20"/>
                <w:szCs w:val="20"/>
                <w:u w:val="single"/>
                <w:lang w:val="fr-FR"/>
              </w:rPr>
              <w:t>Migrateur total : les mêmes sites de reproduction sont régulièrement occupés à chaque saison ; est toutefois fortement nomade en dehors de la saison de reproduction ; les individus parcourent généralement plus de 1 000 km dans le sens nord-sud. Satisfait aux critères en matière de déplacement de la CMS.</w:t>
            </w:r>
          </w:p>
        </w:tc>
        <w:tc>
          <w:tcPr>
            <w:tcW w:w="1134" w:type="dxa"/>
            <w:vAlign w:val="center"/>
            <w:hideMark/>
          </w:tcPr>
          <w:p w14:paraId="73597E97"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sz w:val="20"/>
                <w:szCs w:val="20"/>
                <w:u w:val="single"/>
              </w:rPr>
            </w:pPr>
            <w:r w:rsidRPr="00A75F04">
              <w:rPr>
                <w:rFonts w:eastAsia="Calibri" w:cs="Arial"/>
                <w:color w:val="000000"/>
                <w:sz w:val="20"/>
                <w:szCs w:val="20"/>
                <w:u w:val="single"/>
              </w:rPr>
              <w:t>1.4</w:t>
            </w:r>
          </w:p>
        </w:tc>
      </w:tr>
      <w:tr w:rsidR="00D86BAA" w:rsidRPr="00A75F04" w14:paraId="5300E7B7" w14:textId="77777777" w:rsidTr="00033DBE">
        <w:trPr>
          <w:cantSplit/>
        </w:trPr>
        <w:tc>
          <w:tcPr>
            <w:tcW w:w="1873" w:type="dxa"/>
            <w:vAlign w:val="center"/>
            <w:hideMark/>
          </w:tcPr>
          <w:p w14:paraId="660DFDBF"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Accipitridae</w:t>
            </w:r>
          </w:p>
        </w:tc>
        <w:tc>
          <w:tcPr>
            <w:tcW w:w="1965" w:type="dxa"/>
            <w:vAlign w:val="center"/>
            <w:hideMark/>
          </w:tcPr>
          <w:p w14:paraId="41CC73D6" w14:textId="11BB7949" w:rsidR="00D86BAA" w:rsidRPr="00A75F04" w:rsidRDefault="006C57BA" w:rsidP="00D86BAA">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Gypaète barbu</w:t>
            </w:r>
          </w:p>
        </w:tc>
        <w:tc>
          <w:tcPr>
            <w:tcW w:w="2004" w:type="dxa"/>
            <w:vAlign w:val="center"/>
            <w:hideMark/>
          </w:tcPr>
          <w:p w14:paraId="5B849E59"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Gypaetus</w:t>
            </w:r>
            <w:proofErr w:type="spellEnd"/>
            <w:r w:rsidRPr="00A75F04">
              <w:rPr>
                <w:rFonts w:eastAsia="Calibri" w:cs="Arial"/>
                <w:i/>
                <w:iCs/>
                <w:color w:val="000000"/>
                <w:sz w:val="20"/>
                <w:szCs w:val="20"/>
              </w:rPr>
              <w:t xml:space="preserve"> barbatus</w:t>
            </w:r>
          </w:p>
        </w:tc>
        <w:tc>
          <w:tcPr>
            <w:tcW w:w="1413" w:type="dxa"/>
            <w:vAlign w:val="center"/>
            <w:hideMark/>
          </w:tcPr>
          <w:p w14:paraId="09BBB2B9"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color w:val="000000"/>
                <w:sz w:val="20"/>
                <w:szCs w:val="20"/>
                <w:lang w:val="en-AU"/>
              </w:rPr>
            </w:pPr>
            <w:r w:rsidRPr="00A75F04">
              <w:rPr>
                <w:rFonts w:eastAsia="Calibri" w:cs="Arial"/>
                <w:sz w:val="20"/>
                <w:szCs w:val="20"/>
              </w:rPr>
              <w:t>NT</w:t>
            </w:r>
          </w:p>
        </w:tc>
        <w:tc>
          <w:tcPr>
            <w:tcW w:w="6526" w:type="dxa"/>
            <w:vAlign w:val="center"/>
            <w:hideMark/>
          </w:tcPr>
          <w:p w14:paraId="00C41663" w14:textId="524891D6" w:rsidR="00D86BAA" w:rsidRPr="00A75F04" w:rsidRDefault="00312139" w:rsidP="00D86BAA">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Sédentaire/résident : les mêmes sites de reproduction et de non-reproduction sont régulièrement occupés à chaque saison ; les individus immatures peuvent migrer au-delà de l'aire de répartition normale des adultes, avant d’y revenir pour se reproduire. Satisfait aux critères en matière de déplacement de la CMS</w:t>
            </w:r>
            <w:r w:rsidR="00D86BAA" w:rsidRPr="00A75F04">
              <w:rPr>
                <w:rFonts w:eastAsia="Calibri" w:cs="Arial"/>
                <w:sz w:val="20"/>
                <w:szCs w:val="20"/>
                <w:lang w:val="fr-FR"/>
              </w:rPr>
              <w:t xml:space="preserve">. </w:t>
            </w:r>
            <w:r w:rsidR="006266F9" w:rsidRPr="00A75F04">
              <w:rPr>
                <w:rFonts w:eastAsia="Calibri" w:cs="Arial"/>
                <w:sz w:val="20"/>
                <w:szCs w:val="20"/>
                <w:u w:val="single"/>
                <w:lang w:val="fr-FR"/>
              </w:rPr>
              <w:t xml:space="preserve">Également répertorié dans le </w:t>
            </w:r>
            <w:proofErr w:type="spellStart"/>
            <w:r w:rsidR="006266F9" w:rsidRPr="00A75F04">
              <w:rPr>
                <w:rFonts w:eastAsia="Calibri" w:cs="Arial"/>
                <w:sz w:val="20"/>
                <w:szCs w:val="20"/>
                <w:u w:val="single"/>
                <w:lang w:val="fr-FR"/>
              </w:rPr>
              <w:t>MdE</w:t>
            </w:r>
            <w:proofErr w:type="spellEnd"/>
            <w:r w:rsidR="006266F9" w:rsidRPr="00A75F04">
              <w:rPr>
                <w:rFonts w:eastAsia="Calibri" w:cs="Arial"/>
                <w:sz w:val="20"/>
                <w:szCs w:val="20"/>
                <w:u w:val="single"/>
                <w:lang w:val="fr-FR"/>
              </w:rPr>
              <w:t xml:space="preserve"> Rapaces et l’annexe II de la CITES</w:t>
            </w:r>
            <w:r w:rsidR="00F27B20" w:rsidRPr="00A75F04">
              <w:rPr>
                <w:rFonts w:eastAsia="Calibri" w:cs="Arial"/>
                <w:sz w:val="20"/>
                <w:szCs w:val="20"/>
                <w:u w:val="single"/>
                <w:lang w:val="fr-FR"/>
              </w:rPr>
              <w:t>.</w:t>
            </w:r>
          </w:p>
        </w:tc>
        <w:tc>
          <w:tcPr>
            <w:tcW w:w="1134" w:type="dxa"/>
            <w:vAlign w:val="center"/>
            <w:hideMark/>
          </w:tcPr>
          <w:p w14:paraId="7D9B89C3"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D86BAA" w:rsidRPr="00A75F04" w14:paraId="653B762A" w14:textId="77777777" w:rsidTr="00033DBE">
        <w:trPr>
          <w:cantSplit/>
        </w:trPr>
        <w:tc>
          <w:tcPr>
            <w:tcW w:w="1873" w:type="dxa"/>
            <w:vAlign w:val="center"/>
            <w:hideMark/>
          </w:tcPr>
          <w:p w14:paraId="64C62FD2"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Accipitridae</w:t>
            </w:r>
          </w:p>
        </w:tc>
        <w:tc>
          <w:tcPr>
            <w:tcW w:w="1965" w:type="dxa"/>
            <w:vAlign w:val="center"/>
            <w:hideMark/>
          </w:tcPr>
          <w:p w14:paraId="22256B0D" w14:textId="170E1F2B" w:rsidR="00D86BAA" w:rsidRPr="00A75F04" w:rsidRDefault="00E25054" w:rsidP="00D86BAA">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Circaète barré</w:t>
            </w:r>
          </w:p>
        </w:tc>
        <w:tc>
          <w:tcPr>
            <w:tcW w:w="2004" w:type="dxa"/>
            <w:vAlign w:val="center"/>
            <w:hideMark/>
          </w:tcPr>
          <w:p w14:paraId="10888A72"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Circaetus</w:t>
            </w:r>
            <w:proofErr w:type="spellEnd"/>
            <w:r w:rsidRPr="00A75F04">
              <w:rPr>
                <w:rFonts w:eastAsia="Calibri" w:cs="Arial"/>
                <w:i/>
                <w:iCs/>
                <w:color w:val="000000"/>
                <w:sz w:val="20"/>
                <w:szCs w:val="20"/>
              </w:rPr>
              <w:t xml:space="preserve"> </w:t>
            </w:r>
            <w:proofErr w:type="spellStart"/>
            <w:r w:rsidRPr="00A75F04">
              <w:rPr>
                <w:rFonts w:eastAsia="Calibri" w:cs="Arial"/>
                <w:i/>
                <w:iCs/>
                <w:color w:val="000000"/>
                <w:sz w:val="20"/>
                <w:szCs w:val="20"/>
              </w:rPr>
              <w:t>fasciolatus</w:t>
            </w:r>
            <w:proofErr w:type="spellEnd"/>
          </w:p>
        </w:tc>
        <w:tc>
          <w:tcPr>
            <w:tcW w:w="1413" w:type="dxa"/>
            <w:vAlign w:val="center"/>
            <w:hideMark/>
          </w:tcPr>
          <w:p w14:paraId="6133FE25"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color w:val="000000"/>
                <w:sz w:val="20"/>
                <w:szCs w:val="20"/>
                <w:lang w:val="en-AU"/>
              </w:rPr>
            </w:pPr>
            <w:r w:rsidRPr="00A75F04">
              <w:rPr>
                <w:rFonts w:eastAsia="Calibri" w:cs="Arial"/>
                <w:sz w:val="20"/>
                <w:szCs w:val="20"/>
              </w:rPr>
              <w:t>NT</w:t>
            </w:r>
          </w:p>
        </w:tc>
        <w:tc>
          <w:tcPr>
            <w:tcW w:w="6526" w:type="dxa"/>
            <w:vAlign w:val="center"/>
            <w:hideMark/>
          </w:tcPr>
          <w:p w14:paraId="22A9BD44" w14:textId="640D3FC7" w:rsidR="00D86BAA" w:rsidRPr="00A75F04" w:rsidRDefault="00586873" w:rsidP="00D86BAA">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partiel : élargissement de l'aire de répartition après la reproduction ; les mêmes sites de reproduction et de non-reproduction sont régulièrement occupés à chaque saison ; les individus parcourent généralement entre 100 et 1 000 km dans le sens nord-sud. Satisfait aux critères en matière de déplacement de la CMS.</w:t>
            </w:r>
            <w:r w:rsidR="0071124A" w:rsidRPr="00A75F04">
              <w:rPr>
                <w:rFonts w:cs="Arial"/>
                <w:sz w:val="20"/>
                <w:szCs w:val="20"/>
                <w:lang w:val="fr-FR"/>
              </w:rPr>
              <w:t xml:space="preserve"> </w:t>
            </w:r>
            <w:r w:rsidRPr="00A75F04">
              <w:rPr>
                <w:rFonts w:cs="Arial"/>
                <w:sz w:val="20"/>
                <w:szCs w:val="20"/>
                <w:u w:val="single"/>
                <w:lang w:val="fr-FR"/>
              </w:rPr>
              <w:t>Également répertorié</w:t>
            </w:r>
            <w:r w:rsidR="0071124A" w:rsidRPr="00A75F04">
              <w:rPr>
                <w:rFonts w:cs="Arial"/>
                <w:sz w:val="20"/>
                <w:szCs w:val="20"/>
                <w:u w:val="single"/>
                <w:lang w:val="fr-FR"/>
              </w:rPr>
              <w:t xml:space="preserve"> dans </w:t>
            </w:r>
            <w:r w:rsidRPr="00A75F04">
              <w:rPr>
                <w:rFonts w:eastAsia="Calibri" w:cs="Arial"/>
                <w:sz w:val="20"/>
                <w:szCs w:val="20"/>
                <w:u w:val="single"/>
                <w:lang w:val="fr-FR"/>
              </w:rPr>
              <w:t>l’annexe II de la CITES.</w:t>
            </w:r>
          </w:p>
        </w:tc>
        <w:tc>
          <w:tcPr>
            <w:tcW w:w="1134" w:type="dxa"/>
            <w:vAlign w:val="center"/>
            <w:hideMark/>
          </w:tcPr>
          <w:p w14:paraId="64CE9BCA"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D86BAA" w:rsidRPr="00A75F04" w14:paraId="50D168EE" w14:textId="77777777" w:rsidTr="00033DBE">
        <w:trPr>
          <w:cantSplit/>
        </w:trPr>
        <w:tc>
          <w:tcPr>
            <w:tcW w:w="1873" w:type="dxa"/>
            <w:vAlign w:val="center"/>
            <w:hideMark/>
          </w:tcPr>
          <w:p w14:paraId="353104AC"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Accipitridae</w:t>
            </w:r>
          </w:p>
        </w:tc>
        <w:tc>
          <w:tcPr>
            <w:tcW w:w="1965" w:type="dxa"/>
            <w:vAlign w:val="center"/>
            <w:hideMark/>
          </w:tcPr>
          <w:p w14:paraId="348D050A" w14:textId="216D9020" w:rsidR="00D86BAA" w:rsidRPr="00A75F04" w:rsidRDefault="00E12638" w:rsidP="00D86BAA">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Vautour de l'Himalaya</w:t>
            </w:r>
          </w:p>
        </w:tc>
        <w:tc>
          <w:tcPr>
            <w:tcW w:w="2004" w:type="dxa"/>
            <w:vAlign w:val="center"/>
            <w:hideMark/>
          </w:tcPr>
          <w:p w14:paraId="21072035" w14:textId="77777777" w:rsidR="00D86BAA" w:rsidRPr="00A75F04" w:rsidRDefault="00D86BAA" w:rsidP="00D86BAA">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 xml:space="preserve">Gyps </w:t>
            </w:r>
            <w:proofErr w:type="spellStart"/>
            <w:r w:rsidRPr="00A75F04">
              <w:rPr>
                <w:rFonts w:eastAsia="Calibri" w:cs="Arial"/>
                <w:i/>
                <w:iCs/>
                <w:color w:val="000000"/>
                <w:sz w:val="20"/>
                <w:szCs w:val="20"/>
              </w:rPr>
              <w:t>himalayensis</w:t>
            </w:r>
            <w:proofErr w:type="spellEnd"/>
          </w:p>
        </w:tc>
        <w:tc>
          <w:tcPr>
            <w:tcW w:w="1413" w:type="dxa"/>
            <w:vAlign w:val="center"/>
            <w:hideMark/>
          </w:tcPr>
          <w:p w14:paraId="296B6759"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color w:val="000000"/>
                <w:sz w:val="20"/>
                <w:szCs w:val="20"/>
                <w:lang w:val="en-AU"/>
              </w:rPr>
            </w:pPr>
            <w:r w:rsidRPr="00A75F04">
              <w:rPr>
                <w:rFonts w:eastAsia="Calibri" w:cs="Arial"/>
                <w:sz w:val="20"/>
                <w:szCs w:val="20"/>
              </w:rPr>
              <w:t>NT</w:t>
            </w:r>
          </w:p>
        </w:tc>
        <w:tc>
          <w:tcPr>
            <w:tcW w:w="6526" w:type="dxa"/>
            <w:vAlign w:val="center"/>
            <w:hideMark/>
          </w:tcPr>
          <w:p w14:paraId="18688FDC" w14:textId="6759332D" w:rsidR="00D86BAA" w:rsidRPr="00A75F04" w:rsidRDefault="000F7478" w:rsidP="00D86BAA">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partiel : déplacement de l'aire de répartition après la reproduction ; les mêmes sites de reproduction et de non-reproduction sont régulièrement occupés à chaque saison ; les individus parcourent généralement moins de 100 km, mais pas dans la même direction ; au moins certains déplacements sont principalement altitudinaux ; les individus immatures peuvent migrer au-delà de l'aire de répartition normale des adultes avant d’y revenir pour se reproduire. Satisfait aux critères en matière de déplacement de la CMS</w:t>
            </w:r>
            <w:r w:rsidR="00D86BAA" w:rsidRPr="00A75F04">
              <w:rPr>
                <w:rFonts w:eastAsia="Calibri" w:cs="Arial"/>
                <w:sz w:val="20"/>
                <w:szCs w:val="20"/>
                <w:lang w:val="fr-FR"/>
              </w:rPr>
              <w:t xml:space="preserve"> </w:t>
            </w:r>
            <w:r w:rsidRPr="00A75F04">
              <w:rPr>
                <w:rFonts w:eastAsia="Calibri" w:cs="Arial"/>
                <w:sz w:val="20"/>
                <w:szCs w:val="20"/>
                <w:u w:val="single"/>
                <w:lang w:val="fr-FR"/>
              </w:rPr>
              <w:t xml:space="preserve">Également répertorié dans le </w:t>
            </w:r>
            <w:proofErr w:type="spellStart"/>
            <w:r w:rsidRPr="00A75F04">
              <w:rPr>
                <w:rFonts w:eastAsia="Calibri" w:cs="Arial"/>
                <w:sz w:val="20"/>
                <w:szCs w:val="20"/>
                <w:u w:val="single"/>
                <w:lang w:val="fr-FR"/>
              </w:rPr>
              <w:t>MdE</w:t>
            </w:r>
            <w:proofErr w:type="spellEnd"/>
            <w:r w:rsidRPr="00A75F04">
              <w:rPr>
                <w:rFonts w:eastAsia="Calibri" w:cs="Arial"/>
                <w:sz w:val="20"/>
                <w:szCs w:val="20"/>
                <w:u w:val="single"/>
                <w:lang w:val="fr-FR"/>
              </w:rPr>
              <w:t xml:space="preserve"> Rapaces et l’annexe II de la CITES.</w:t>
            </w:r>
          </w:p>
        </w:tc>
        <w:tc>
          <w:tcPr>
            <w:tcW w:w="1134" w:type="dxa"/>
            <w:vAlign w:val="center"/>
            <w:hideMark/>
          </w:tcPr>
          <w:p w14:paraId="7E63AC2E" w14:textId="77777777" w:rsidR="00D86BAA" w:rsidRPr="00A75F04" w:rsidRDefault="00D86BAA" w:rsidP="00D86BAA">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BE2933" w:rsidRPr="00A75F04" w14:paraId="5CBC1DAE" w14:textId="77777777" w:rsidTr="00BE2933">
        <w:trPr>
          <w:cantSplit/>
        </w:trPr>
        <w:tc>
          <w:tcPr>
            <w:tcW w:w="1873" w:type="dxa"/>
            <w:vAlign w:val="center"/>
            <w:hideMark/>
          </w:tcPr>
          <w:p w14:paraId="0CB354FF"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strike/>
                <w:color w:val="000000"/>
                <w:sz w:val="20"/>
                <w:szCs w:val="20"/>
                <w:lang w:val="en-AU"/>
              </w:rPr>
            </w:pPr>
            <w:r w:rsidRPr="00A75F04">
              <w:rPr>
                <w:rFonts w:eastAsia="Calibri" w:cs="Arial"/>
                <w:color w:val="000000"/>
                <w:sz w:val="20"/>
                <w:szCs w:val="20"/>
              </w:rPr>
              <w:lastRenderedPageBreak/>
              <w:t>Accipitridae</w:t>
            </w:r>
          </w:p>
        </w:tc>
        <w:tc>
          <w:tcPr>
            <w:tcW w:w="1965" w:type="dxa"/>
            <w:vAlign w:val="center"/>
            <w:hideMark/>
          </w:tcPr>
          <w:p w14:paraId="56D068A4" w14:textId="52A92F59" w:rsidR="00BE2933" w:rsidRPr="00A75F04" w:rsidRDefault="00BE2933" w:rsidP="00BE2933">
            <w:pPr>
              <w:suppressAutoHyphens/>
              <w:autoSpaceDE w:val="0"/>
              <w:autoSpaceDN w:val="0"/>
              <w:adjustRightInd w:val="0"/>
              <w:spacing w:before="40" w:after="40" w:line="240" w:lineRule="auto"/>
              <w:ind w:right="102"/>
              <w:rPr>
                <w:rFonts w:eastAsia="Calibri" w:cs="Arial"/>
                <w:strike/>
                <w:color w:val="000000"/>
                <w:sz w:val="20"/>
                <w:szCs w:val="20"/>
                <w:lang w:val="en-AU"/>
              </w:rPr>
            </w:pPr>
            <w:r w:rsidRPr="00A75F04">
              <w:rPr>
                <w:rFonts w:cs="Arial"/>
                <w:sz w:val="20"/>
                <w:szCs w:val="20"/>
                <w:lang w:val="fr-FR"/>
              </w:rPr>
              <w:t>Vautour moine</w:t>
            </w:r>
          </w:p>
        </w:tc>
        <w:tc>
          <w:tcPr>
            <w:tcW w:w="2004" w:type="dxa"/>
            <w:vAlign w:val="center"/>
            <w:hideMark/>
          </w:tcPr>
          <w:p w14:paraId="144B49A7"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i/>
                <w:iCs/>
                <w:strike/>
                <w:color w:val="000000"/>
                <w:sz w:val="20"/>
                <w:szCs w:val="20"/>
                <w:lang w:val="en-AU"/>
              </w:rPr>
            </w:pPr>
            <w:r w:rsidRPr="00A75F04">
              <w:rPr>
                <w:rFonts w:eastAsia="Calibri" w:cs="Arial"/>
                <w:i/>
                <w:iCs/>
                <w:color w:val="000000"/>
                <w:sz w:val="20"/>
                <w:szCs w:val="20"/>
              </w:rPr>
              <w:t>Aegypius monachus</w:t>
            </w:r>
          </w:p>
        </w:tc>
        <w:tc>
          <w:tcPr>
            <w:tcW w:w="1413" w:type="dxa"/>
            <w:vAlign w:val="center"/>
            <w:hideMark/>
          </w:tcPr>
          <w:p w14:paraId="275538A0"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b/>
                <w:bCs/>
                <w:strike/>
                <w:color w:val="000000"/>
                <w:sz w:val="20"/>
                <w:szCs w:val="20"/>
                <w:lang w:val="en-AU"/>
              </w:rPr>
            </w:pPr>
            <w:r w:rsidRPr="00A75F04">
              <w:rPr>
                <w:rFonts w:eastAsia="Calibri" w:cs="Arial"/>
                <w:sz w:val="20"/>
                <w:szCs w:val="20"/>
              </w:rPr>
              <w:t>NT</w:t>
            </w:r>
          </w:p>
        </w:tc>
        <w:tc>
          <w:tcPr>
            <w:tcW w:w="6526" w:type="dxa"/>
            <w:vAlign w:val="center"/>
            <w:hideMark/>
          </w:tcPr>
          <w:p w14:paraId="0B6A2B5E" w14:textId="22FBDB8A" w:rsidR="00BE2933" w:rsidRPr="00A75F04" w:rsidRDefault="00812B2E" w:rsidP="00BE2933">
            <w:pPr>
              <w:suppressAutoHyphens/>
              <w:autoSpaceDE w:val="0"/>
              <w:autoSpaceDN w:val="0"/>
              <w:adjustRightInd w:val="0"/>
              <w:spacing w:before="40" w:after="40" w:line="240" w:lineRule="auto"/>
              <w:ind w:right="102"/>
              <w:jc w:val="both"/>
              <w:rPr>
                <w:rFonts w:eastAsia="Calibri" w:cs="Arial"/>
                <w:strike/>
                <w:color w:val="000000"/>
                <w:sz w:val="20"/>
                <w:szCs w:val="20"/>
                <w:lang w:val="fr-FR"/>
              </w:rPr>
            </w:pPr>
            <w:r w:rsidRPr="00A75F04">
              <w:rPr>
                <w:rFonts w:cs="Arial"/>
                <w:sz w:val="20"/>
                <w:szCs w:val="20"/>
                <w:lang w:val="fr-FR"/>
              </w:rPr>
              <w:t>Migrateur partiel : déplacement et élargissement considérable de l'aire de répartition après la reproduction et nomadisme modéré pendant les saisons de reproduction et de non-reproduction ; les individus parcourent généralement plus de 1 000 km dans le sens nord-sud ; au moins une sous-population distincte de la voie de migration est considérée comme sédentaire. Satisfait aux critères en matière de déplacement de la CMS.</w:t>
            </w:r>
            <w:r w:rsidRPr="00A75F04">
              <w:rPr>
                <w:rFonts w:eastAsia="Calibri" w:cs="Arial"/>
                <w:sz w:val="20"/>
                <w:szCs w:val="20"/>
                <w:u w:val="single"/>
                <w:lang w:val="fr-FR"/>
              </w:rPr>
              <w:t xml:space="preserve"> Également répertorié dans le </w:t>
            </w:r>
            <w:proofErr w:type="spellStart"/>
            <w:r w:rsidRPr="00A75F04">
              <w:rPr>
                <w:rFonts w:eastAsia="Calibri" w:cs="Arial"/>
                <w:sz w:val="20"/>
                <w:szCs w:val="20"/>
                <w:u w:val="single"/>
                <w:lang w:val="fr-FR"/>
              </w:rPr>
              <w:t>MdE</w:t>
            </w:r>
            <w:proofErr w:type="spellEnd"/>
            <w:r w:rsidRPr="00A75F04">
              <w:rPr>
                <w:rFonts w:eastAsia="Calibri" w:cs="Arial"/>
                <w:sz w:val="20"/>
                <w:szCs w:val="20"/>
                <w:u w:val="single"/>
                <w:lang w:val="fr-FR"/>
              </w:rPr>
              <w:t xml:space="preserve"> Rapaces et l’annexe II de la CITES.</w:t>
            </w:r>
          </w:p>
        </w:tc>
        <w:tc>
          <w:tcPr>
            <w:tcW w:w="1134" w:type="dxa"/>
            <w:vAlign w:val="center"/>
            <w:hideMark/>
          </w:tcPr>
          <w:p w14:paraId="030E7571"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strike/>
                <w:sz w:val="20"/>
                <w:szCs w:val="20"/>
              </w:rPr>
            </w:pPr>
            <w:r w:rsidRPr="00A75F04">
              <w:rPr>
                <w:rFonts w:eastAsia="Calibri" w:cs="Arial"/>
                <w:color w:val="000000"/>
                <w:sz w:val="20"/>
                <w:szCs w:val="20"/>
              </w:rPr>
              <w:t>1.4</w:t>
            </w:r>
          </w:p>
        </w:tc>
      </w:tr>
      <w:tr w:rsidR="00BE2933" w:rsidRPr="00A75F04" w14:paraId="5AB14CC1" w14:textId="77777777" w:rsidTr="00033DBE">
        <w:trPr>
          <w:cantSplit/>
        </w:trPr>
        <w:tc>
          <w:tcPr>
            <w:tcW w:w="1873" w:type="dxa"/>
            <w:vAlign w:val="center"/>
            <w:hideMark/>
          </w:tcPr>
          <w:p w14:paraId="37CB8DCE"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Accipitridae</w:t>
            </w:r>
          </w:p>
        </w:tc>
        <w:tc>
          <w:tcPr>
            <w:tcW w:w="1965" w:type="dxa"/>
            <w:vAlign w:val="center"/>
            <w:hideMark/>
          </w:tcPr>
          <w:p w14:paraId="170BF067" w14:textId="65C3F5A1" w:rsidR="00BE2933" w:rsidRPr="00A75F04" w:rsidRDefault="00A8464B"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Aigle montagnard</w:t>
            </w:r>
          </w:p>
        </w:tc>
        <w:tc>
          <w:tcPr>
            <w:tcW w:w="2004" w:type="dxa"/>
            <w:vAlign w:val="center"/>
            <w:hideMark/>
          </w:tcPr>
          <w:p w14:paraId="40126DB8"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Nisaetus</w:t>
            </w:r>
            <w:proofErr w:type="spellEnd"/>
            <w:r w:rsidRPr="00A75F04">
              <w:rPr>
                <w:rFonts w:eastAsia="Calibri" w:cs="Arial"/>
                <w:i/>
                <w:iCs/>
                <w:color w:val="000000"/>
                <w:sz w:val="20"/>
                <w:szCs w:val="20"/>
              </w:rPr>
              <w:t xml:space="preserve"> nipalensis</w:t>
            </w:r>
          </w:p>
        </w:tc>
        <w:tc>
          <w:tcPr>
            <w:tcW w:w="1413" w:type="dxa"/>
            <w:vAlign w:val="center"/>
            <w:hideMark/>
          </w:tcPr>
          <w:p w14:paraId="1E07FE91"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NT</w:t>
            </w:r>
          </w:p>
        </w:tc>
        <w:tc>
          <w:tcPr>
            <w:tcW w:w="6526" w:type="dxa"/>
            <w:vAlign w:val="center"/>
            <w:hideMark/>
          </w:tcPr>
          <w:p w14:paraId="33BDC888" w14:textId="70049706" w:rsidR="00BE2933" w:rsidRPr="00A75F04" w:rsidRDefault="00520096" w:rsidP="00BE2933">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 xml:space="preserve">Migrateur partiel : déplacement de l'aire de répartition après la reproduction ; les mêmes sites de reproduction et de non-reproduction sont régulièrement occupés à chaque saison ; les individus parcourent généralement entre 100 et 1 000 km dans le sens nord-sud ; au moins certains déplacements sont principalement altitudinaux. Satisfait aux critères en matière de déplacement de la CMS. </w:t>
            </w:r>
            <w:r w:rsidRPr="00A75F04">
              <w:rPr>
                <w:rFonts w:eastAsia="Calibri" w:cs="Arial"/>
                <w:sz w:val="20"/>
                <w:szCs w:val="20"/>
                <w:u w:val="single"/>
                <w:lang w:val="fr-FR"/>
              </w:rPr>
              <w:t xml:space="preserve">Également répertorié dans le </w:t>
            </w:r>
            <w:proofErr w:type="spellStart"/>
            <w:r w:rsidRPr="00A75F04">
              <w:rPr>
                <w:rFonts w:eastAsia="Calibri" w:cs="Arial"/>
                <w:sz w:val="20"/>
                <w:szCs w:val="20"/>
                <w:u w:val="single"/>
                <w:lang w:val="fr-FR"/>
              </w:rPr>
              <w:t>MdE</w:t>
            </w:r>
            <w:proofErr w:type="spellEnd"/>
            <w:r w:rsidRPr="00A75F04">
              <w:rPr>
                <w:rFonts w:eastAsia="Calibri" w:cs="Arial"/>
                <w:sz w:val="20"/>
                <w:szCs w:val="20"/>
                <w:u w:val="single"/>
                <w:lang w:val="fr-FR"/>
              </w:rPr>
              <w:t xml:space="preserve"> Rapaces.</w:t>
            </w:r>
          </w:p>
        </w:tc>
        <w:tc>
          <w:tcPr>
            <w:tcW w:w="1134" w:type="dxa"/>
            <w:vAlign w:val="center"/>
            <w:hideMark/>
          </w:tcPr>
          <w:p w14:paraId="12C2EAAB"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BE2933" w:rsidRPr="00A75F04" w14:paraId="3EC55570" w14:textId="77777777" w:rsidTr="00033DBE">
        <w:trPr>
          <w:cantSplit/>
        </w:trPr>
        <w:tc>
          <w:tcPr>
            <w:tcW w:w="1873" w:type="dxa"/>
            <w:vAlign w:val="center"/>
            <w:hideMark/>
          </w:tcPr>
          <w:p w14:paraId="5EDA6F83"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Accipitridae</w:t>
            </w:r>
          </w:p>
        </w:tc>
        <w:tc>
          <w:tcPr>
            <w:tcW w:w="1965" w:type="dxa"/>
            <w:vAlign w:val="center"/>
            <w:hideMark/>
          </w:tcPr>
          <w:p w14:paraId="7CF4E7E7" w14:textId="7964EA06" w:rsidR="00BE2933" w:rsidRPr="00A75F04" w:rsidRDefault="00FE2D65"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Busard pâle</w:t>
            </w:r>
          </w:p>
        </w:tc>
        <w:tc>
          <w:tcPr>
            <w:tcW w:w="2004" w:type="dxa"/>
            <w:vAlign w:val="center"/>
            <w:hideMark/>
          </w:tcPr>
          <w:p w14:paraId="5A7177A9"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 xml:space="preserve">Circus </w:t>
            </w:r>
            <w:proofErr w:type="spellStart"/>
            <w:r w:rsidRPr="00A75F04">
              <w:rPr>
                <w:rFonts w:eastAsia="Calibri" w:cs="Arial"/>
                <w:i/>
                <w:iCs/>
                <w:color w:val="000000"/>
                <w:sz w:val="20"/>
                <w:szCs w:val="20"/>
              </w:rPr>
              <w:t>macrourus</w:t>
            </w:r>
            <w:proofErr w:type="spellEnd"/>
          </w:p>
        </w:tc>
        <w:tc>
          <w:tcPr>
            <w:tcW w:w="1413" w:type="dxa"/>
            <w:vAlign w:val="center"/>
            <w:hideMark/>
          </w:tcPr>
          <w:p w14:paraId="4E087A37"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NT</w:t>
            </w:r>
          </w:p>
        </w:tc>
        <w:tc>
          <w:tcPr>
            <w:tcW w:w="6526" w:type="dxa"/>
            <w:vAlign w:val="center"/>
            <w:hideMark/>
          </w:tcPr>
          <w:p w14:paraId="3645786E" w14:textId="374EAD38" w:rsidR="00BE2933" w:rsidRPr="00A75F04" w:rsidRDefault="007C48A5" w:rsidP="00BE2933">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r w:rsidR="00BE2933" w:rsidRPr="00A75F04">
              <w:rPr>
                <w:rFonts w:eastAsia="Calibri" w:cs="Arial"/>
                <w:sz w:val="20"/>
                <w:szCs w:val="20"/>
                <w:lang w:val="fr-FR"/>
              </w:rPr>
              <w:t xml:space="preserve"> </w:t>
            </w:r>
            <w:r w:rsidRPr="00A75F04">
              <w:rPr>
                <w:rFonts w:eastAsia="Calibri" w:cs="Arial"/>
                <w:sz w:val="20"/>
                <w:szCs w:val="20"/>
                <w:u w:val="single"/>
                <w:lang w:val="fr-FR"/>
              </w:rPr>
              <w:t xml:space="preserve">Également répertorié dans le </w:t>
            </w:r>
            <w:proofErr w:type="spellStart"/>
            <w:r w:rsidRPr="00A75F04">
              <w:rPr>
                <w:rFonts w:eastAsia="Calibri" w:cs="Arial"/>
                <w:sz w:val="20"/>
                <w:szCs w:val="20"/>
                <w:u w:val="single"/>
                <w:lang w:val="fr-FR"/>
              </w:rPr>
              <w:t>MdE</w:t>
            </w:r>
            <w:proofErr w:type="spellEnd"/>
            <w:r w:rsidRPr="00A75F04">
              <w:rPr>
                <w:rFonts w:eastAsia="Calibri" w:cs="Arial"/>
                <w:sz w:val="20"/>
                <w:szCs w:val="20"/>
                <w:u w:val="single"/>
                <w:lang w:val="fr-FR"/>
              </w:rPr>
              <w:t xml:space="preserve"> Rapaces et l’annexe II de la CITES.</w:t>
            </w:r>
          </w:p>
        </w:tc>
        <w:tc>
          <w:tcPr>
            <w:tcW w:w="1134" w:type="dxa"/>
            <w:vAlign w:val="center"/>
            <w:hideMark/>
          </w:tcPr>
          <w:p w14:paraId="2229F5BF"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BE2933" w:rsidRPr="00A75F04" w14:paraId="60CD50DD" w14:textId="77777777" w:rsidTr="00033DBE">
        <w:trPr>
          <w:cantSplit/>
        </w:trPr>
        <w:tc>
          <w:tcPr>
            <w:tcW w:w="1873" w:type="dxa"/>
            <w:vAlign w:val="center"/>
            <w:hideMark/>
          </w:tcPr>
          <w:p w14:paraId="336B743E"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Accipitridae</w:t>
            </w:r>
          </w:p>
        </w:tc>
        <w:tc>
          <w:tcPr>
            <w:tcW w:w="1965" w:type="dxa"/>
            <w:vAlign w:val="center"/>
            <w:hideMark/>
          </w:tcPr>
          <w:p w14:paraId="3C573E19" w14:textId="473E1F0B" w:rsidR="00BE2933" w:rsidRPr="00A75F04" w:rsidRDefault="00C928C3"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Autour à ventre gris</w:t>
            </w:r>
          </w:p>
        </w:tc>
        <w:tc>
          <w:tcPr>
            <w:tcW w:w="2004" w:type="dxa"/>
            <w:vAlign w:val="center"/>
            <w:hideMark/>
          </w:tcPr>
          <w:p w14:paraId="79F61B2C"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 xml:space="preserve">Accipiter </w:t>
            </w:r>
            <w:proofErr w:type="spellStart"/>
            <w:r w:rsidRPr="00A75F04">
              <w:rPr>
                <w:rFonts w:eastAsia="Calibri" w:cs="Arial"/>
                <w:i/>
                <w:iCs/>
                <w:color w:val="000000"/>
                <w:sz w:val="20"/>
                <w:szCs w:val="20"/>
              </w:rPr>
              <w:t>poliogaster</w:t>
            </w:r>
            <w:proofErr w:type="spellEnd"/>
          </w:p>
        </w:tc>
        <w:tc>
          <w:tcPr>
            <w:tcW w:w="1413" w:type="dxa"/>
            <w:vAlign w:val="center"/>
            <w:hideMark/>
          </w:tcPr>
          <w:p w14:paraId="717D5BDF"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NT</w:t>
            </w:r>
          </w:p>
        </w:tc>
        <w:tc>
          <w:tcPr>
            <w:tcW w:w="6526" w:type="dxa"/>
            <w:vAlign w:val="center"/>
            <w:hideMark/>
          </w:tcPr>
          <w:p w14:paraId="713A61A3" w14:textId="48EB9184" w:rsidR="00BE2933" w:rsidRPr="00A75F04" w:rsidRDefault="009C57C8" w:rsidP="00BE2933">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partiel : déplacement de l'aire de répartition après la reproduction ; les mêmes sites de reproduction et de non-reproduction sont régulièrement occupés à chaque saison ; les individus parcourent généralement plus de 1 000 km dans le sens nord-sud. Satisfait aux critères en matière de déplacement de la CMS</w:t>
            </w:r>
            <w:r w:rsidR="00AE0F15" w:rsidRPr="00A75F04">
              <w:rPr>
                <w:rFonts w:cs="Arial"/>
                <w:sz w:val="20"/>
                <w:szCs w:val="20"/>
                <w:lang w:val="fr-FR"/>
              </w:rPr>
              <w:t xml:space="preserve">. </w:t>
            </w:r>
            <w:r w:rsidR="00AE0F15" w:rsidRPr="00A75F04">
              <w:rPr>
                <w:rFonts w:eastAsia="Calibri" w:cs="Arial"/>
                <w:sz w:val="20"/>
                <w:szCs w:val="20"/>
                <w:u w:val="single"/>
                <w:lang w:val="fr-FR"/>
              </w:rPr>
              <w:t>Également répertorié à</w:t>
            </w:r>
            <w:r w:rsidR="00BE2933" w:rsidRPr="00A75F04">
              <w:rPr>
                <w:rFonts w:eastAsia="Calibri" w:cs="Arial"/>
                <w:sz w:val="20"/>
                <w:szCs w:val="20"/>
                <w:u w:val="single"/>
                <w:lang w:val="fr-FR"/>
              </w:rPr>
              <w:t xml:space="preserve"> </w:t>
            </w:r>
            <w:r w:rsidR="00AE0F15" w:rsidRPr="00A75F04">
              <w:rPr>
                <w:rFonts w:eastAsia="Calibri" w:cs="Arial"/>
                <w:sz w:val="20"/>
                <w:szCs w:val="20"/>
                <w:u w:val="single"/>
                <w:lang w:val="fr-FR"/>
              </w:rPr>
              <w:t>l’annexe II de la CITES.</w:t>
            </w:r>
          </w:p>
        </w:tc>
        <w:tc>
          <w:tcPr>
            <w:tcW w:w="1134" w:type="dxa"/>
            <w:vAlign w:val="center"/>
            <w:hideMark/>
          </w:tcPr>
          <w:p w14:paraId="67C08C25"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BE2933" w:rsidRPr="00A75F04" w14:paraId="38EEAA36" w14:textId="77777777" w:rsidTr="00033DBE">
        <w:trPr>
          <w:cantSplit/>
        </w:trPr>
        <w:tc>
          <w:tcPr>
            <w:tcW w:w="1873" w:type="dxa"/>
            <w:vAlign w:val="center"/>
            <w:hideMark/>
          </w:tcPr>
          <w:p w14:paraId="3FA41DEE"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lastRenderedPageBreak/>
              <w:t>Accipitridae</w:t>
            </w:r>
          </w:p>
        </w:tc>
        <w:tc>
          <w:tcPr>
            <w:tcW w:w="1965" w:type="dxa"/>
            <w:vAlign w:val="center"/>
            <w:hideMark/>
          </w:tcPr>
          <w:p w14:paraId="161CFFAA" w14:textId="011D704A" w:rsidR="00BE2933" w:rsidRPr="00A75F04" w:rsidRDefault="00B6045A"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Pygargue nain</w:t>
            </w:r>
          </w:p>
        </w:tc>
        <w:tc>
          <w:tcPr>
            <w:tcW w:w="2004" w:type="dxa"/>
            <w:vAlign w:val="center"/>
            <w:hideMark/>
          </w:tcPr>
          <w:p w14:paraId="7188EC2E"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Icthyophaga humilis</w:t>
            </w:r>
          </w:p>
        </w:tc>
        <w:tc>
          <w:tcPr>
            <w:tcW w:w="1413" w:type="dxa"/>
            <w:vAlign w:val="center"/>
            <w:hideMark/>
          </w:tcPr>
          <w:p w14:paraId="2CD98F3B"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NT</w:t>
            </w:r>
          </w:p>
        </w:tc>
        <w:tc>
          <w:tcPr>
            <w:tcW w:w="6526" w:type="dxa"/>
            <w:vAlign w:val="center"/>
            <w:hideMark/>
          </w:tcPr>
          <w:p w14:paraId="3158A147" w14:textId="7300CF4E" w:rsidR="00BE2933" w:rsidRPr="00A75F04" w:rsidRDefault="003B7261" w:rsidP="00BE2933">
            <w:pPr>
              <w:suppressAutoHyphens/>
              <w:autoSpaceDE w:val="0"/>
              <w:autoSpaceDN w:val="0"/>
              <w:adjustRightInd w:val="0"/>
              <w:spacing w:before="40" w:after="40" w:line="240" w:lineRule="auto"/>
              <w:ind w:right="102"/>
              <w:jc w:val="both"/>
              <w:rPr>
                <w:rFonts w:eastAsia="Calibri" w:cs="Arial"/>
                <w:color w:val="000000"/>
                <w:sz w:val="20"/>
                <w:szCs w:val="20"/>
                <w:lang w:val="en-AU"/>
              </w:rPr>
            </w:pPr>
            <w:r w:rsidRPr="00A75F04">
              <w:rPr>
                <w:rFonts w:cs="Arial"/>
                <w:sz w:val="20"/>
                <w:szCs w:val="20"/>
                <w:lang w:val="fr-FR"/>
              </w:rPr>
              <w:t>Migrateur partiel : déplacement de l'aire de répartition après la reproduction ; les mêmes sites de reproduction et de non-reproduction sont régulièrement occupés à chaque saison ; les individus parcourent généralement entre 100 et 1 000 km, mais pas dans la même direction ; au moins certains déplacements sont principalement altitudinaux ; au moins une sous-population distincte de la voie de migration est considérée comme sédentaire. Satisfait aux critères en matière de déplacement de la CMS.</w:t>
            </w:r>
            <w:r w:rsidRPr="00A75F04">
              <w:rPr>
                <w:rFonts w:eastAsia="Calibri" w:cs="Arial"/>
                <w:sz w:val="20"/>
                <w:szCs w:val="20"/>
                <w:u w:val="single"/>
                <w:lang w:val="fr-FR"/>
              </w:rPr>
              <w:t xml:space="preserve"> Également répertorié à l’annexe II de la CITES.</w:t>
            </w:r>
          </w:p>
        </w:tc>
        <w:tc>
          <w:tcPr>
            <w:tcW w:w="1134" w:type="dxa"/>
            <w:vAlign w:val="center"/>
            <w:hideMark/>
          </w:tcPr>
          <w:p w14:paraId="302FE847"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BE2933" w:rsidRPr="00A75F04" w14:paraId="271A27D7" w14:textId="77777777" w:rsidTr="00033DBE">
        <w:trPr>
          <w:cantSplit/>
        </w:trPr>
        <w:tc>
          <w:tcPr>
            <w:tcW w:w="1873" w:type="dxa"/>
            <w:vAlign w:val="center"/>
            <w:hideMark/>
          </w:tcPr>
          <w:p w14:paraId="370498DC"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Falconidae</w:t>
            </w:r>
          </w:p>
        </w:tc>
        <w:tc>
          <w:tcPr>
            <w:tcW w:w="1965" w:type="dxa"/>
            <w:vAlign w:val="center"/>
            <w:hideMark/>
          </w:tcPr>
          <w:p w14:paraId="4668EF16" w14:textId="61D2E9D7" w:rsidR="00BE2933" w:rsidRPr="00A75F04" w:rsidRDefault="00367803"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Caracara austral</w:t>
            </w:r>
          </w:p>
        </w:tc>
        <w:tc>
          <w:tcPr>
            <w:tcW w:w="2004" w:type="dxa"/>
            <w:vAlign w:val="center"/>
            <w:hideMark/>
          </w:tcPr>
          <w:p w14:paraId="42A8FD8D"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Phalcoboenus</w:t>
            </w:r>
            <w:proofErr w:type="spellEnd"/>
            <w:r w:rsidRPr="00A75F04">
              <w:rPr>
                <w:rFonts w:eastAsia="Calibri" w:cs="Arial"/>
                <w:i/>
                <w:iCs/>
                <w:color w:val="000000"/>
                <w:sz w:val="20"/>
                <w:szCs w:val="20"/>
              </w:rPr>
              <w:t xml:space="preserve"> australis</w:t>
            </w:r>
          </w:p>
        </w:tc>
        <w:tc>
          <w:tcPr>
            <w:tcW w:w="1413" w:type="dxa"/>
            <w:vAlign w:val="center"/>
            <w:hideMark/>
          </w:tcPr>
          <w:p w14:paraId="6813ECE7"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NT</w:t>
            </w:r>
          </w:p>
        </w:tc>
        <w:tc>
          <w:tcPr>
            <w:tcW w:w="6526" w:type="dxa"/>
            <w:vAlign w:val="center"/>
            <w:hideMark/>
          </w:tcPr>
          <w:p w14:paraId="5F743C39" w14:textId="34294075" w:rsidR="00BE2933" w:rsidRPr="00A75F04" w:rsidRDefault="00491A56" w:rsidP="00BE2933">
            <w:pPr>
              <w:suppressAutoHyphens/>
              <w:autoSpaceDE w:val="0"/>
              <w:autoSpaceDN w:val="0"/>
              <w:adjustRightInd w:val="0"/>
              <w:spacing w:before="40" w:after="40" w:line="240" w:lineRule="auto"/>
              <w:ind w:right="102"/>
              <w:jc w:val="both"/>
              <w:rPr>
                <w:rFonts w:eastAsia="Calibri" w:cs="Arial"/>
                <w:color w:val="000000"/>
                <w:sz w:val="20"/>
                <w:szCs w:val="20"/>
                <w:lang w:val="en-AU"/>
              </w:rPr>
            </w:pPr>
            <w:r w:rsidRPr="00A75F04">
              <w:rPr>
                <w:rFonts w:cs="Arial"/>
                <w:sz w:val="20"/>
                <w:szCs w:val="20"/>
                <w:lang w:val="fr-FR"/>
              </w:rPr>
              <w:t>Migrateur partiel : déplacement de l'aire de répartition après la reproduction ; les mêmes sites de reproduction et de non-reproduction sont régulièrement occupés à chaque saison ; les individus parcourent généralement entre 100 et 1 000 km dans le sens nord-sud ; au moins certains déplacements sont principalement altitudinaux. Satisfait aux critères en matière de déplacement de la CMS</w:t>
            </w:r>
            <w:r w:rsidR="00BE2933" w:rsidRPr="00A75F04">
              <w:rPr>
                <w:rFonts w:eastAsia="Calibri" w:cs="Arial"/>
                <w:sz w:val="20"/>
                <w:szCs w:val="20"/>
                <w:lang w:val="fr-FR"/>
              </w:rPr>
              <w:t xml:space="preserve">. </w:t>
            </w:r>
            <w:r w:rsidRPr="00A75F04">
              <w:rPr>
                <w:rFonts w:eastAsia="Calibri" w:cs="Arial"/>
                <w:sz w:val="20"/>
                <w:szCs w:val="20"/>
                <w:u w:val="single"/>
                <w:lang w:val="fr-FR"/>
              </w:rPr>
              <w:t>Également répertorié à l’annexe II de la CITES.</w:t>
            </w:r>
          </w:p>
        </w:tc>
        <w:tc>
          <w:tcPr>
            <w:tcW w:w="1134" w:type="dxa"/>
            <w:vAlign w:val="center"/>
            <w:hideMark/>
          </w:tcPr>
          <w:p w14:paraId="09373C8A"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BE2933" w:rsidRPr="00A75F04" w14:paraId="35FEDFE8" w14:textId="77777777" w:rsidTr="00033DBE">
        <w:trPr>
          <w:cantSplit/>
        </w:trPr>
        <w:tc>
          <w:tcPr>
            <w:tcW w:w="1873" w:type="dxa"/>
            <w:vAlign w:val="center"/>
            <w:hideMark/>
          </w:tcPr>
          <w:p w14:paraId="3177354E"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Falconidae</w:t>
            </w:r>
          </w:p>
        </w:tc>
        <w:tc>
          <w:tcPr>
            <w:tcW w:w="1965" w:type="dxa"/>
            <w:vAlign w:val="center"/>
            <w:hideMark/>
          </w:tcPr>
          <w:p w14:paraId="4544AEC7" w14:textId="34863ED5" w:rsidR="00BE2933" w:rsidRPr="00A75F04" w:rsidRDefault="008F245E"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 xml:space="preserve">Faucon </w:t>
            </w:r>
            <w:proofErr w:type="spellStart"/>
            <w:r w:rsidRPr="00A75F04">
              <w:rPr>
                <w:rFonts w:cs="Arial"/>
                <w:sz w:val="20"/>
                <w:szCs w:val="20"/>
                <w:lang w:val="fr-FR"/>
              </w:rPr>
              <w:t>chicquera</w:t>
            </w:r>
            <w:proofErr w:type="spellEnd"/>
          </w:p>
        </w:tc>
        <w:tc>
          <w:tcPr>
            <w:tcW w:w="2004" w:type="dxa"/>
            <w:vAlign w:val="center"/>
            <w:hideMark/>
          </w:tcPr>
          <w:p w14:paraId="76F1E008"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 xml:space="preserve">Falco </w:t>
            </w:r>
            <w:proofErr w:type="spellStart"/>
            <w:r w:rsidRPr="00A75F04">
              <w:rPr>
                <w:rFonts w:eastAsia="Calibri" w:cs="Arial"/>
                <w:i/>
                <w:iCs/>
                <w:color w:val="000000"/>
                <w:sz w:val="20"/>
                <w:szCs w:val="20"/>
              </w:rPr>
              <w:t>chicquera</w:t>
            </w:r>
            <w:proofErr w:type="spellEnd"/>
          </w:p>
        </w:tc>
        <w:tc>
          <w:tcPr>
            <w:tcW w:w="1413" w:type="dxa"/>
            <w:vAlign w:val="center"/>
            <w:hideMark/>
          </w:tcPr>
          <w:p w14:paraId="382C87A5"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color w:val="000000"/>
                <w:sz w:val="20"/>
                <w:szCs w:val="20"/>
                <w:lang w:val="en-AU"/>
              </w:rPr>
            </w:pPr>
            <w:r w:rsidRPr="00A75F04">
              <w:rPr>
                <w:rFonts w:eastAsia="Calibri" w:cs="Arial"/>
                <w:sz w:val="20"/>
                <w:szCs w:val="20"/>
              </w:rPr>
              <w:t>NT</w:t>
            </w:r>
          </w:p>
        </w:tc>
        <w:tc>
          <w:tcPr>
            <w:tcW w:w="6526" w:type="dxa"/>
            <w:vAlign w:val="center"/>
            <w:hideMark/>
          </w:tcPr>
          <w:p w14:paraId="1F5C9EC8" w14:textId="273B8574" w:rsidR="00BE2933" w:rsidRPr="00A75F04" w:rsidRDefault="00B75BB7" w:rsidP="00BE2933">
            <w:pPr>
              <w:suppressAutoHyphens/>
              <w:autoSpaceDE w:val="0"/>
              <w:autoSpaceDN w:val="0"/>
              <w:adjustRightInd w:val="0"/>
              <w:spacing w:before="40" w:after="40" w:line="240" w:lineRule="auto"/>
              <w:ind w:right="102"/>
              <w:jc w:val="both"/>
              <w:rPr>
                <w:rFonts w:eastAsia="Calibri" w:cs="Arial"/>
                <w:color w:val="000000"/>
                <w:sz w:val="20"/>
                <w:szCs w:val="20"/>
                <w:lang w:val="en-AU"/>
              </w:rPr>
            </w:pPr>
            <w:r w:rsidRPr="00A75F04">
              <w:rPr>
                <w:rFonts w:cs="Arial"/>
                <w:sz w:val="20"/>
                <w:szCs w:val="20"/>
                <w:lang w:val="fr-FR"/>
              </w:rPr>
              <w:t>Migrateur partiel : déplacement de l'aire de répartition après la reproduction et nomadisme modéré pendant les saisons de reproduction et de non-reproduction ; les individus parcourent généralement entre 100 et 1 000 km, mais pas dans la même direction ; au moins une sous-population distincte de la voie de migration est considérée comme sédentaire. Satisfait aux critères en matière de déplacement de la CMS</w:t>
            </w:r>
            <w:r w:rsidR="00BE2933" w:rsidRPr="00A75F04">
              <w:rPr>
                <w:rFonts w:eastAsia="Calibri" w:cs="Arial"/>
                <w:sz w:val="20"/>
                <w:szCs w:val="20"/>
                <w:lang w:val="fr-FR"/>
              </w:rPr>
              <w:t xml:space="preserve">. </w:t>
            </w:r>
            <w:r w:rsidRPr="00A75F04">
              <w:rPr>
                <w:rFonts w:eastAsia="Calibri" w:cs="Arial"/>
                <w:sz w:val="20"/>
                <w:szCs w:val="20"/>
                <w:u w:val="single"/>
                <w:lang w:val="fr-FR"/>
              </w:rPr>
              <w:t>Également répertorié à l’annexe II de la CITES.</w:t>
            </w:r>
          </w:p>
        </w:tc>
        <w:tc>
          <w:tcPr>
            <w:tcW w:w="1134" w:type="dxa"/>
            <w:vAlign w:val="center"/>
            <w:hideMark/>
          </w:tcPr>
          <w:p w14:paraId="3F443054"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BE2933" w:rsidRPr="00A75F04" w14:paraId="73CF3CCF" w14:textId="77777777" w:rsidTr="00033DBE">
        <w:trPr>
          <w:cantSplit/>
        </w:trPr>
        <w:tc>
          <w:tcPr>
            <w:tcW w:w="1873" w:type="dxa"/>
            <w:vAlign w:val="center"/>
            <w:hideMark/>
          </w:tcPr>
          <w:p w14:paraId="0DE09583"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color w:val="000000"/>
                <w:sz w:val="20"/>
                <w:szCs w:val="20"/>
                <w:lang w:val="en-AU"/>
              </w:rPr>
            </w:pPr>
            <w:proofErr w:type="spellStart"/>
            <w:r w:rsidRPr="00A75F04">
              <w:rPr>
                <w:rFonts w:eastAsia="Calibri" w:cs="Arial"/>
                <w:color w:val="000000"/>
                <w:sz w:val="20"/>
                <w:szCs w:val="20"/>
              </w:rPr>
              <w:t>Locustellidae</w:t>
            </w:r>
            <w:proofErr w:type="spellEnd"/>
          </w:p>
        </w:tc>
        <w:tc>
          <w:tcPr>
            <w:tcW w:w="1965" w:type="dxa"/>
            <w:vAlign w:val="center"/>
            <w:hideMark/>
          </w:tcPr>
          <w:p w14:paraId="7BD467FA" w14:textId="28EFCFBC" w:rsidR="00BE2933" w:rsidRPr="00A75F04" w:rsidRDefault="0064673E" w:rsidP="00BE2933">
            <w:pPr>
              <w:suppressAutoHyphens/>
              <w:autoSpaceDE w:val="0"/>
              <w:autoSpaceDN w:val="0"/>
              <w:adjustRightInd w:val="0"/>
              <w:spacing w:before="40" w:after="40" w:line="240" w:lineRule="auto"/>
              <w:ind w:right="102"/>
              <w:rPr>
                <w:rFonts w:eastAsia="Calibri" w:cs="Arial"/>
                <w:color w:val="000000"/>
                <w:sz w:val="20"/>
                <w:szCs w:val="20"/>
                <w:lang w:val="en-AU"/>
              </w:rPr>
            </w:pPr>
            <w:proofErr w:type="spellStart"/>
            <w:r w:rsidRPr="00A75F04">
              <w:rPr>
                <w:rFonts w:cs="Arial"/>
                <w:sz w:val="20"/>
                <w:szCs w:val="20"/>
                <w:lang w:val="fr-FR"/>
              </w:rPr>
              <w:t>Bouscarle</w:t>
            </w:r>
            <w:proofErr w:type="spellEnd"/>
            <w:r w:rsidRPr="00A75F04">
              <w:rPr>
                <w:rFonts w:cs="Arial"/>
                <w:sz w:val="20"/>
                <w:szCs w:val="20"/>
                <w:lang w:val="fr-FR"/>
              </w:rPr>
              <w:t xml:space="preserve"> à long bec</w:t>
            </w:r>
          </w:p>
        </w:tc>
        <w:tc>
          <w:tcPr>
            <w:tcW w:w="2004" w:type="dxa"/>
            <w:vAlign w:val="center"/>
            <w:hideMark/>
          </w:tcPr>
          <w:p w14:paraId="1EA5D42A"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Locustella</w:t>
            </w:r>
            <w:proofErr w:type="spellEnd"/>
            <w:r w:rsidRPr="00A75F04">
              <w:rPr>
                <w:rFonts w:eastAsia="Calibri" w:cs="Arial"/>
                <w:i/>
                <w:iCs/>
                <w:color w:val="000000"/>
                <w:sz w:val="20"/>
                <w:szCs w:val="20"/>
              </w:rPr>
              <w:t xml:space="preserve"> major</w:t>
            </w:r>
          </w:p>
        </w:tc>
        <w:tc>
          <w:tcPr>
            <w:tcW w:w="1413" w:type="dxa"/>
            <w:vAlign w:val="center"/>
            <w:hideMark/>
          </w:tcPr>
          <w:p w14:paraId="5AC909ED"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NT</w:t>
            </w:r>
          </w:p>
        </w:tc>
        <w:tc>
          <w:tcPr>
            <w:tcW w:w="6526" w:type="dxa"/>
            <w:vAlign w:val="center"/>
            <w:hideMark/>
          </w:tcPr>
          <w:p w14:paraId="6D8EAB8D" w14:textId="415748B5" w:rsidR="00BE2933" w:rsidRPr="00A75F04" w:rsidRDefault="002361C6" w:rsidP="00BE2933">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total : les mêmes sites de reproduction et de non-reproduction sont régulièrement occupés à chaque saison ; les individus parcourent généralement moins de 100 km, mais pas dans la même direction ; au moins certains déplacements sont principalement altitudinaux. Satisfait aux critères en matière de déplacement de la CMS.</w:t>
            </w:r>
          </w:p>
        </w:tc>
        <w:tc>
          <w:tcPr>
            <w:tcW w:w="1134" w:type="dxa"/>
            <w:vAlign w:val="center"/>
            <w:hideMark/>
          </w:tcPr>
          <w:p w14:paraId="155833FD"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BE2933" w:rsidRPr="00A75F04" w14:paraId="6F42A2B2" w14:textId="77777777" w:rsidTr="00033DBE">
        <w:trPr>
          <w:cantSplit/>
        </w:trPr>
        <w:tc>
          <w:tcPr>
            <w:tcW w:w="1873" w:type="dxa"/>
            <w:vAlign w:val="center"/>
            <w:hideMark/>
          </w:tcPr>
          <w:p w14:paraId="705CD179"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lastRenderedPageBreak/>
              <w:t>Sylviidae</w:t>
            </w:r>
          </w:p>
        </w:tc>
        <w:tc>
          <w:tcPr>
            <w:tcW w:w="1965" w:type="dxa"/>
            <w:vAlign w:val="center"/>
            <w:hideMark/>
          </w:tcPr>
          <w:p w14:paraId="33DD0DF6" w14:textId="7102FC31" w:rsidR="00BE2933" w:rsidRPr="00A75F04" w:rsidRDefault="00784448"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 xml:space="preserve">Fauvette </w:t>
            </w:r>
            <w:proofErr w:type="spellStart"/>
            <w:r w:rsidRPr="00A75F04">
              <w:rPr>
                <w:rFonts w:cs="Arial"/>
                <w:sz w:val="20"/>
                <w:szCs w:val="20"/>
                <w:lang w:val="fr-FR"/>
              </w:rPr>
              <w:t>pitchou</w:t>
            </w:r>
            <w:proofErr w:type="spellEnd"/>
          </w:p>
        </w:tc>
        <w:tc>
          <w:tcPr>
            <w:tcW w:w="2004" w:type="dxa"/>
            <w:vAlign w:val="center"/>
            <w:hideMark/>
          </w:tcPr>
          <w:p w14:paraId="426D6BB6"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Curruca</w:t>
            </w:r>
            <w:proofErr w:type="spellEnd"/>
            <w:r w:rsidRPr="00A75F04">
              <w:rPr>
                <w:rFonts w:eastAsia="Calibri" w:cs="Arial"/>
                <w:i/>
                <w:iCs/>
                <w:color w:val="000000"/>
                <w:sz w:val="20"/>
                <w:szCs w:val="20"/>
              </w:rPr>
              <w:t xml:space="preserve"> undata</w:t>
            </w:r>
          </w:p>
        </w:tc>
        <w:tc>
          <w:tcPr>
            <w:tcW w:w="1413" w:type="dxa"/>
            <w:vAlign w:val="center"/>
            <w:hideMark/>
          </w:tcPr>
          <w:p w14:paraId="7AC9FAAF"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NT</w:t>
            </w:r>
          </w:p>
        </w:tc>
        <w:tc>
          <w:tcPr>
            <w:tcW w:w="6526" w:type="dxa"/>
            <w:vAlign w:val="center"/>
            <w:hideMark/>
          </w:tcPr>
          <w:p w14:paraId="31A2F60C" w14:textId="0D9C5FD8" w:rsidR="00BE2933" w:rsidRPr="00A75F04" w:rsidRDefault="00D33856" w:rsidP="00BE2933">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partiel : déplacement important et élargissement considérable de l'aire de répartition après la reproduction, les mêmes sites de reproduction sont régulièrement occupés à chaque saison ; est toutefois modérément nomade en dehors de la période de reproduction ; les individus parcourent généralement entre 100 et 1 000 km, mais pas dans la même direction ; au moins certains déplacements sont principalement altitudinaux. Satisfait aux critères en matière de déplacement de la CMS.</w:t>
            </w:r>
          </w:p>
        </w:tc>
        <w:tc>
          <w:tcPr>
            <w:tcW w:w="1134" w:type="dxa"/>
            <w:vAlign w:val="center"/>
            <w:hideMark/>
          </w:tcPr>
          <w:p w14:paraId="53C6088B"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BE2933" w:rsidRPr="00A75F04" w14:paraId="214BC3C2" w14:textId="77777777" w:rsidTr="00033DBE">
        <w:trPr>
          <w:cantSplit/>
        </w:trPr>
        <w:tc>
          <w:tcPr>
            <w:tcW w:w="1873" w:type="dxa"/>
            <w:vAlign w:val="center"/>
            <w:hideMark/>
          </w:tcPr>
          <w:p w14:paraId="6A687D93"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strike/>
                <w:color w:val="000000"/>
                <w:sz w:val="20"/>
                <w:szCs w:val="20"/>
                <w:lang w:val="en-AU"/>
              </w:rPr>
            </w:pPr>
            <w:proofErr w:type="spellStart"/>
            <w:r w:rsidRPr="00A75F04">
              <w:rPr>
                <w:rFonts w:eastAsia="Calibri" w:cs="Arial"/>
                <w:color w:val="000000"/>
                <w:sz w:val="20"/>
                <w:szCs w:val="20"/>
              </w:rPr>
              <w:t>Pellorneidae</w:t>
            </w:r>
            <w:proofErr w:type="spellEnd"/>
          </w:p>
        </w:tc>
        <w:tc>
          <w:tcPr>
            <w:tcW w:w="1965" w:type="dxa"/>
            <w:vAlign w:val="center"/>
            <w:hideMark/>
          </w:tcPr>
          <w:p w14:paraId="45A6546E" w14:textId="481EA709" w:rsidR="00BE2933" w:rsidRPr="00A75F04" w:rsidRDefault="00302EBB" w:rsidP="00BE2933">
            <w:pPr>
              <w:suppressAutoHyphens/>
              <w:autoSpaceDE w:val="0"/>
              <w:autoSpaceDN w:val="0"/>
              <w:adjustRightInd w:val="0"/>
              <w:spacing w:before="40" w:after="40" w:line="240" w:lineRule="auto"/>
              <w:ind w:right="102"/>
              <w:rPr>
                <w:rFonts w:eastAsia="Calibri" w:cs="Arial"/>
                <w:strike/>
                <w:color w:val="000000"/>
                <w:sz w:val="20"/>
                <w:szCs w:val="20"/>
                <w:lang w:val="en-AU"/>
              </w:rPr>
            </w:pPr>
            <w:proofErr w:type="spellStart"/>
            <w:r w:rsidRPr="00A75F04">
              <w:rPr>
                <w:rFonts w:cs="Arial"/>
                <w:sz w:val="20"/>
                <w:szCs w:val="20"/>
                <w:lang w:val="fr-FR"/>
              </w:rPr>
              <w:t>Prinia</w:t>
            </w:r>
            <w:proofErr w:type="spellEnd"/>
            <w:r w:rsidRPr="00A75F04">
              <w:rPr>
                <w:rFonts w:cs="Arial"/>
                <w:sz w:val="20"/>
                <w:szCs w:val="20"/>
                <w:lang w:val="fr-FR"/>
              </w:rPr>
              <w:t xml:space="preserve"> de Burnes</w:t>
            </w:r>
          </w:p>
        </w:tc>
        <w:tc>
          <w:tcPr>
            <w:tcW w:w="2004" w:type="dxa"/>
            <w:vAlign w:val="center"/>
            <w:hideMark/>
          </w:tcPr>
          <w:p w14:paraId="1901EC9C"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i/>
                <w:iCs/>
                <w:strike/>
                <w:color w:val="000000"/>
                <w:sz w:val="20"/>
                <w:szCs w:val="20"/>
                <w:lang w:val="en-AU"/>
              </w:rPr>
            </w:pPr>
            <w:proofErr w:type="spellStart"/>
            <w:r w:rsidRPr="00A75F04">
              <w:rPr>
                <w:rFonts w:eastAsia="Calibri" w:cs="Arial"/>
                <w:i/>
                <w:iCs/>
                <w:color w:val="000000"/>
                <w:sz w:val="20"/>
                <w:szCs w:val="20"/>
              </w:rPr>
              <w:t>Laticilla</w:t>
            </w:r>
            <w:proofErr w:type="spellEnd"/>
            <w:r w:rsidRPr="00A75F04">
              <w:rPr>
                <w:rFonts w:eastAsia="Calibri" w:cs="Arial"/>
                <w:i/>
                <w:iCs/>
                <w:color w:val="000000"/>
                <w:sz w:val="20"/>
                <w:szCs w:val="20"/>
              </w:rPr>
              <w:t xml:space="preserve"> </w:t>
            </w:r>
            <w:proofErr w:type="spellStart"/>
            <w:r w:rsidRPr="00A75F04">
              <w:rPr>
                <w:rFonts w:eastAsia="Calibri" w:cs="Arial"/>
                <w:i/>
                <w:iCs/>
                <w:color w:val="000000"/>
                <w:sz w:val="20"/>
                <w:szCs w:val="20"/>
              </w:rPr>
              <w:t>burnesii</w:t>
            </w:r>
            <w:proofErr w:type="spellEnd"/>
          </w:p>
        </w:tc>
        <w:tc>
          <w:tcPr>
            <w:tcW w:w="1413" w:type="dxa"/>
            <w:vAlign w:val="center"/>
            <w:hideMark/>
          </w:tcPr>
          <w:p w14:paraId="79DEDEAE"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strike/>
                <w:color w:val="000000"/>
                <w:sz w:val="20"/>
                <w:szCs w:val="20"/>
                <w:lang w:val="en-AU"/>
              </w:rPr>
            </w:pPr>
            <w:r w:rsidRPr="00A75F04">
              <w:rPr>
                <w:rFonts w:eastAsia="Calibri" w:cs="Arial"/>
                <w:sz w:val="20"/>
                <w:szCs w:val="20"/>
              </w:rPr>
              <w:t>NT</w:t>
            </w:r>
          </w:p>
        </w:tc>
        <w:tc>
          <w:tcPr>
            <w:tcW w:w="6526" w:type="dxa"/>
            <w:vAlign w:val="center"/>
            <w:hideMark/>
          </w:tcPr>
          <w:p w14:paraId="7611BA62" w14:textId="30712EDF" w:rsidR="00BE2933" w:rsidRPr="00A75F04" w:rsidRDefault="00F62176" w:rsidP="00BE2933">
            <w:pPr>
              <w:suppressAutoHyphens/>
              <w:autoSpaceDE w:val="0"/>
              <w:autoSpaceDN w:val="0"/>
              <w:adjustRightInd w:val="0"/>
              <w:spacing w:before="40" w:after="40" w:line="240" w:lineRule="auto"/>
              <w:ind w:right="102"/>
              <w:jc w:val="both"/>
              <w:rPr>
                <w:rFonts w:eastAsia="Calibri" w:cs="Arial"/>
                <w:strike/>
                <w:color w:val="000000"/>
                <w:sz w:val="20"/>
                <w:szCs w:val="20"/>
                <w:lang w:val="fr-FR"/>
              </w:rPr>
            </w:pPr>
            <w:r w:rsidRPr="00A75F04">
              <w:rPr>
                <w:rFonts w:cs="Arial"/>
                <w:sz w:val="20"/>
                <w:szCs w:val="20"/>
                <w:lang w:val="fr-FR"/>
              </w:rPr>
              <w:t>Migrateur partiel : élargissement de l'aire de répartition après la reproduction ; les mêmes sites de reproduction et de non-reproduction sont régulièrement occupés à chaque saison ; les individus parcourent généralement moins de 100 km, mais pas dans la même direction. Satisfait aux critères en matière de déplacement de la CMS.</w:t>
            </w:r>
          </w:p>
        </w:tc>
        <w:tc>
          <w:tcPr>
            <w:tcW w:w="1134" w:type="dxa"/>
            <w:vAlign w:val="center"/>
            <w:hideMark/>
          </w:tcPr>
          <w:p w14:paraId="21284780"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BE2933" w:rsidRPr="00A75F04" w14:paraId="1FC4B3E9" w14:textId="77777777" w:rsidTr="00033DBE">
        <w:trPr>
          <w:cantSplit/>
        </w:trPr>
        <w:tc>
          <w:tcPr>
            <w:tcW w:w="1873" w:type="dxa"/>
            <w:vAlign w:val="center"/>
            <w:hideMark/>
          </w:tcPr>
          <w:p w14:paraId="72A19D2D"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Turdidae</w:t>
            </w:r>
          </w:p>
        </w:tc>
        <w:tc>
          <w:tcPr>
            <w:tcW w:w="1965" w:type="dxa"/>
            <w:vAlign w:val="center"/>
            <w:hideMark/>
          </w:tcPr>
          <w:p w14:paraId="3D17ADED" w14:textId="53793444" w:rsidR="00BE2933" w:rsidRPr="00A75F04" w:rsidRDefault="003C318A"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Grive mauvis</w:t>
            </w:r>
          </w:p>
        </w:tc>
        <w:tc>
          <w:tcPr>
            <w:tcW w:w="2004" w:type="dxa"/>
            <w:vAlign w:val="center"/>
            <w:hideMark/>
          </w:tcPr>
          <w:p w14:paraId="50782A33"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Turdus iliacus</w:t>
            </w:r>
          </w:p>
        </w:tc>
        <w:tc>
          <w:tcPr>
            <w:tcW w:w="1413" w:type="dxa"/>
            <w:vAlign w:val="center"/>
            <w:hideMark/>
          </w:tcPr>
          <w:p w14:paraId="2CF7BCD9"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NT</w:t>
            </w:r>
          </w:p>
        </w:tc>
        <w:tc>
          <w:tcPr>
            <w:tcW w:w="6526" w:type="dxa"/>
            <w:vAlign w:val="center"/>
            <w:hideMark/>
          </w:tcPr>
          <w:p w14:paraId="37148DE6" w14:textId="416CC243" w:rsidR="00BE2933" w:rsidRPr="00A75F04" w:rsidRDefault="004D09FC" w:rsidP="00BE2933">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 xml:space="preserve">Migrateur partiel : </w:t>
            </w:r>
            <w:proofErr w:type="spellStart"/>
            <w:r w:rsidRPr="00A75F04">
              <w:rPr>
                <w:rFonts w:cs="Arial"/>
                <w:sz w:val="20"/>
                <w:szCs w:val="20"/>
                <w:lang w:val="fr-FR"/>
              </w:rPr>
              <w:t>déaplcement</w:t>
            </w:r>
            <w:proofErr w:type="spellEnd"/>
            <w:r w:rsidRPr="00A75F04">
              <w:rPr>
                <w:rFonts w:cs="Arial"/>
                <w:sz w:val="20"/>
                <w:szCs w:val="20"/>
                <w:lang w:val="fr-FR"/>
              </w:rPr>
              <w:t xml:space="preserve"> important de l'aire de répartition après la reproduction ; les mêmes sites de reproduction sont régulièrement occupés à chaque saison ; est toutefois fortement nomade en dehors de la période de reproduction ; les individus parcourent généralement plus de 1 000 km dans le sens nord-sud. Satisfait aux critères en matière de déplacement de la CMS.</w:t>
            </w:r>
          </w:p>
        </w:tc>
        <w:tc>
          <w:tcPr>
            <w:tcW w:w="1134" w:type="dxa"/>
            <w:vAlign w:val="center"/>
            <w:hideMark/>
          </w:tcPr>
          <w:p w14:paraId="2A948BD2"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BE2933" w:rsidRPr="00A75F04" w14:paraId="313D141B" w14:textId="77777777" w:rsidTr="00033DBE">
        <w:trPr>
          <w:cantSplit/>
        </w:trPr>
        <w:tc>
          <w:tcPr>
            <w:tcW w:w="1873" w:type="dxa"/>
            <w:vAlign w:val="center"/>
            <w:hideMark/>
          </w:tcPr>
          <w:p w14:paraId="5836A319"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Muscicapidae</w:t>
            </w:r>
          </w:p>
        </w:tc>
        <w:tc>
          <w:tcPr>
            <w:tcW w:w="1965" w:type="dxa"/>
            <w:vAlign w:val="center"/>
            <w:hideMark/>
          </w:tcPr>
          <w:p w14:paraId="431BCB6D" w14:textId="61A83A32" w:rsidR="00BE2933" w:rsidRPr="00A75F04" w:rsidRDefault="00776BFB"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Gobemouche à bec fort</w:t>
            </w:r>
          </w:p>
        </w:tc>
        <w:tc>
          <w:tcPr>
            <w:tcW w:w="2004" w:type="dxa"/>
            <w:vAlign w:val="center"/>
            <w:hideMark/>
          </w:tcPr>
          <w:p w14:paraId="1C57EA2B"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Cyornis</w:t>
            </w:r>
            <w:proofErr w:type="spellEnd"/>
            <w:r w:rsidRPr="00A75F04">
              <w:rPr>
                <w:rFonts w:eastAsia="Calibri" w:cs="Arial"/>
                <w:i/>
                <w:iCs/>
                <w:color w:val="000000"/>
                <w:sz w:val="20"/>
                <w:szCs w:val="20"/>
              </w:rPr>
              <w:t xml:space="preserve"> </w:t>
            </w:r>
            <w:proofErr w:type="spellStart"/>
            <w:r w:rsidRPr="00A75F04">
              <w:rPr>
                <w:rFonts w:eastAsia="Calibri" w:cs="Arial"/>
                <w:i/>
                <w:iCs/>
                <w:color w:val="000000"/>
                <w:sz w:val="20"/>
                <w:szCs w:val="20"/>
              </w:rPr>
              <w:t>magnirostris</w:t>
            </w:r>
            <w:proofErr w:type="spellEnd"/>
          </w:p>
        </w:tc>
        <w:tc>
          <w:tcPr>
            <w:tcW w:w="1413" w:type="dxa"/>
            <w:vAlign w:val="center"/>
            <w:hideMark/>
          </w:tcPr>
          <w:p w14:paraId="73BF37BA"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color w:val="000000"/>
                <w:sz w:val="20"/>
                <w:szCs w:val="20"/>
                <w:lang w:val="en-AU"/>
              </w:rPr>
            </w:pPr>
            <w:r w:rsidRPr="00A75F04">
              <w:rPr>
                <w:rFonts w:eastAsia="Calibri" w:cs="Arial"/>
                <w:sz w:val="20"/>
                <w:szCs w:val="20"/>
              </w:rPr>
              <w:t>NT</w:t>
            </w:r>
          </w:p>
        </w:tc>
        <w:tc>
          <w:tcPr>
            <w:tcW w:w="6526" w:type="dxa"/>
            <w:vAlign w:val="center"/>
            <w:hideMark/>
          </w:tcPr>
          <w:p w14:paraId="09C9DF0C" w14:textId="659E8EF9" w:rsidR="00BE2933" w:rsidRPr="00A75F04" w:rsidRDefault="004412CB" w:rsidP="00BE2933">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vAlign w:val="center"/>
            <w:hideMark/>
          </w:tcPr>
          <w:p w14:paraId="207E883B"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BE2933" w:rsidRPr="00A75F04" w14:paraId="5C891E53" w14:textId="77777777" w:rsidTr="00033DBE">
        <w:trPr>
          <w:cantSplit/>
        </w:trPr>
        <w:tc>
          <w:tcPr>
            <w:tcW w:w="1873" w:type="dxa"/>
            <w:vAlign w:val="center"/>
            <w:hideMark/>
          </w:tcPr>
          <w:p w14:paraId="0F390D07"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strike/>
                <w:color w:val="000000"/>
                <w:sz w:val="20"/>
                <w:szCs w:val="20"/>
                <w:lang w:val="en-AU"/>
              </w:rPr>
            </w:pPr>
            <w:r w:rsidRPr="00A75F04">
              <w:rPr>
                <w:rFonts w:eastAsia="Calibri" w:cs="Arial"/>
                <w:color w:val="000000"/>
                <w:sz w:val="20"/>
                <w:szCs w:val="20"/>
              </w:rPr>
              <w:t>Muscicapidae</w:t>
            </w:r>
          </w:p>
        </w:tc>
        <w:tc>
          <w:tcPr>
            <w:tcW w:w="1965" w:type="dxa"/>
            <w:vAlign w:val="center"/>
            <w:hideMark/>
          </w:tcPr>
          <w:p w14:paraId="1AB58862" w14:textId="4C4509E6" w:rsidR="00BE2933" w:rsidRPr="00A75F04" w:rsidRDefault="00130CB5" w:rsidP="00BE2933">
            <w:pPr>
              <w:suppressAutoHyphens/>
              <w:autoSpaceDE w:val="0"/>
              <w:autoSpaceDN w:val="0"/>
              <w:adjustRightInd w:val="0"/>
              <w:spacing w:before="40" w:after="40" w:line="240" w:lineRule="auto"/>
              <w:ind w:right="102"/>
              <w:rPr>
                <w:rFonts w:eastAsia="Calibri" w:cs="Arial"/>
                <w:strike/>
                <w:color w:val="000000"/>
                <w:sz w:val="20"/>
                <w:szCs w:val="20"/>
                <w:lang w:val="en-AU"/>
              </w:rPr>
            </w:pPr>
            <w:r w:rsidRPr="00A75F04">
              <w:rPr>
                <w:rFonts w:cs="Arial"/>
                <w:sz w:val="20"/>
                <w:szCs w:val="20"/>
                <w:lang w:val="fr-FR"/>
              </w:rPr>
              <w:t>Rougegorge du Père David</w:t>
            </w:r>
          </w:p>
        </w:tc>
        <w:tc>
          <w:tcPr>
            <w:tcW w:w="2004" w:type="dxa"/>
            <w:vAlign w:val="center"/>
            <w:hideMark/>
          </w:tcPr>
          <w:p w14:paraId="413DCBFA"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i/>
                <w:iCs/>
                <w:strike/>
                <w:color w:val="000000"/>
                <w:sz w:val="20"/>
                <w:szCs w:val="20"/>
                <w:lang w:val="en-AU"/>
              </w:rPr>
            </w:pPr>
            <w:r w:rsidRPr="00A75F04">
              <w:rPr>
                <w:rFonts w:eastAsia="Calibri" w:cs="Arial"/>
                <w:i/>
                <w:iCs/>
                <w:color w:val="000000"/>
                <w:sz w:val="20"/>
                <w:szCs w:val="20"/>
              </w:rPr>
              <w:t xml:space="preserve">Calliope </w:t>
            </w:r>
            <w:proofErr w:type="spellStart"/>
            <w:r w:rsidRPr="00A75F04">
              <w:rPr>
                <w:rFonts w:eastAsia="Calibri" w:cs="Arial"/>
                <w:i/>
                <w:iCs/>
                <w:color w:val="000000"/>
                <w:sz w:val="20"/>
                <w:szCs w:val="20"/>
              </w:rPr>
              <w:t>pectardens</w:t>
            </w:r>
            <w:proofErr w:type="spellEnd"/>
          </w:p>
        </w:tc>
        <w:tc>
          <w:tcPr>
            <w:tcW w:w="1413" w:type="dxa"/>
            <w:vAlign w:val="center"/>
            <w:hideMark/>
          </w:tcPr>
          <w:p w14:paraId="7AC70E62"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strike/>
                <w:color w:val="000000"/>
                <w:sz w:val="20"/>
                <w:szCs w:val="20"/>
                <w:lang w:val="en-AU"/>
              </w:rPr>
            </w:pPr>
            <w:r w:rsidRPr="00A75F04">
              <w:rPr>
                <w:rFonts w:eastAsia="Calibri" w:cs="Arial"/>
                <w:sz w:val="20"/>
                <w:szCs w:val="20"/>
              </w:rPr>
              <w:t>NT</w:t>
            </w:r>
          </w:p>
        </w:tc>
        <w:tc>
          <w:tcPr>
            <w:tcW w:w="6526" w:type="dxa"/>
            <w:vAlign w:val="center"/>
            <w:hideMark/>
          </w:tcPr>
          <w:p w14:paraId="417FBA44" w14:textId="77A4D002" w:rsidR="00BE2933" w:rsidRPr="00A75F04" w:rsidRDefault="00B00E01" w:rsidP="00BE2933">
            <w:pPr>
              <w:suppressAutoHyphens/>
              <w:autoSpaceDE w:val="0"/>
              <w:autoSpaceDN w:val="0"/>
              <w:adjustRightInd w:val="0"/>
              <w:spacing w:before="40" w:after="40" w:line="240" w:lineRule="auto"/>
              <w:ind w:right="102"/>
              <w:jc w:val="both"/>
              <w:rPr>
                <w:rFonts w:eastAsia="Calibri" w:cs="Arial"/>
                <w:strike/>
                <w:color w:val="000000"/>
                <w:sz w:val="20"/>
                <w:szCs w:val="20"/>
                <w:lang w:val="fr-FR"/>
              </w:rPr>
            </w:pPr>
            <w:r w:rsidRPr="00A75F04">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vAlign w:val="center"/>
            <w:hideMark/>
          </w:tcPr>
          <w:p w14:paraId="5C19957F"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BE2933" w:rsidRPr="00A75F04" w14:paraId="48BE6F0D" w14:textId="77777777" w:rsidTr="00033DBE">
        <w:trPr>
          <w:cantSplit/>
        </w:trPr>
        <w:tc>
          <w:tcPr>
            <w:tcW w:w="1873" w:type="dxa"/>
            <w:vAlign w:val="center"/>
            <w:hideMark/>
          </w:tcPr>
          <w:p w14:paraId="135D334B"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lastRenderedPageBreak/>
              <w:t>Muscicapidae</w:t>
            </w:r>
          </w:p>
        </w:tc>
        <w:tc>
          <w:tcPr>
            <w:tcW w:w="1965" w:type="dxa"/>
            <w:vAlign w:val="center"/>
            <w:hideMark/>
          </w:tcPr>
          <w:p w14:paraId="79856F40" w14:textId="5F29DC65" w:rsidR="00BE2933" w:rsidRPr="00A75F04" w:rsidRDefault="00F82785"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Monticole espion</w:t>
            </w:r>
          </w:p>
        </w:tc>
        <w:tc>
          <w:tcPr>
            <w:tcW w:w="2004" w:type="dxa"/>
            <w:vAlign w:val="center"/>
            <w:hideMark/>
          </w:tcPr>
          <w:p w14:paraId="0F09F47F"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 xml:space="preserve">Monticola </w:t>
            </w:r>
            <w:proofErr w:type="spellStart"/>
            <w:r w:rsidRPr="00A75F04">
              <w:rPr>
                <w:rFonts w:eastAsia="Calibri" w:cs="Arial"/>
                <w:i/>
                <w:iCs/>
                <w:color w:val="000000"/>
                <w:sz w:val="20"/>
                <w:szCs w:val="20"/>
              </w:rPr>
              <w:t>explorator</w:t>
            </w:r>
            <w:proofErr w:type="spellEnd"/>
          </w:p>
        </w:tc>
        <w:tc>
          <w:tcPr>
            <w:tcW w:w="1413" w:type="dxa"/>
            <w:vAlign w:val="center"/>
            <w:hideMark/>
          </w:tcPr>
          <w:p w14:paraId="0BF56490"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NT</w:t>
            </w:r>
          </w:p>
        </w:tc>
        <w:tc>
          <w:tcPr>
            <w:tcW w:w="6526" w:type="dxa"/>
            <w:vAlign w:val="center"/>
            <w:hideMark/>
          </w:tcPr>
          <w:p w14:paraId="601F932B" w14:textId="2A82341C" w:rsidR="00BE2933" w:rsidRPr="00A75F04" w:rsidRDefault="00513D67" w:rsidP="00BE2933">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partiel : élargissement de l'aire de répartition après la reproduction ; les mêmes sites de reproduction sont régulièrement occupés à chaque saison ; est toutefois modérément nomade en dehors de la période de reproduction ; les individus parcourent généralement moins de 100 km, mais pas dans la même direction ; au moins certains déplacements sont principalement altitudinaux. Satisfait aux critères en matière de déplacement de la CMS.</w:t>
            </w:r>
          </w:p>
        </w:tc>
        <w:tc>
          <w:tcPr>
            <w:tcW w:w="1134" w:type="dxa"/>
            <w:vAlign w:val="center"/>
            <w:hideMark/>
          </w:tcPr>
          <w:p w14:paraId="365DD4EE"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BE2933" w:rsidRPr="00A75F04" w14:paraId="497E7BA3" w14:textId="77777777" w:rsidTr="00033DBE">
        <w:trPr>
          <w:cantSplit/>
        </w:trPr>
        <w:tc>
          <w:tcPr>
            <w:tcW w:w="1873" w:type="dxa"/>
            <w:vAlign w:val="center"/>
            <w:hideMark/>
          </w:tcPr>
          <w:p w14:paraId="4CB70F3A"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Motacillidae</w:t>
            </w:r>
          </w:p>
        </w:tc>
        <w:tc>
          <w:tcPr>
            <w:tcW w:w="1965" w:type="dxa"/>
            <w:vAlign w:val="center"/>
            <w:hideMark/>
          </w:tcPr>
          <w:p w14:paraId="25D0052E" w14:textId="6A313C31" w:rsidR="00BE2933" w:rsidRPr="00A75F04" w:rsidRDefault="005C4304"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Pipit alticole</w:t>
            </w:r>
          </w:p>
        </w:tc>
        <w:tc>
          <w:tcPr>
            <w:tcW w:w="2004" w:type="dxa"/>
            <w:vAlign w:val="center"/>
            <w:hideMark/>
          </w:tcPr>
          <w:p w14:paraId="386378C6"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Anthus</w:t>
            </w:r>
            <w:proofErr w:type="spellEnd"/>
            <w:r w:rsidRPr="00A75F04">
              <w:rPr>
                <w:rFonts w:eastAsia="Calibri" w:cs="Arial"/>
                <w:i/>
                <w:iCs/>
                <w:color w:val="000000"/>
                <w:sz w:val="20"/>
                <w:szCs w:val="20"/>
              </w:rPr>
              <w:t xml:space="preserve"> </w:t>
            </w:r>
            <w:proofErr w:type="spellStart"/>
            <w:r w:rsidRPr="00A75F04">
              <w:rPr>
                <w:rFonts w:eastAsia="Calibri" w:cs="Arial"/>
                <w:i/>
                <w:iCs/>
                <w:color w:val="000000"/>
                <w:sz w:val="20"/>
                <w:szCs w:val="20"/>
              </w:rPr>
              <w:t>hoeschi</w:t>
            </w:r>
            <w:proofErr w:type="spellEnd"/>
          </w:p>
        </w:tc>
        <w:tc>
          <w:tcPr>
            <w:tcW w:w="1413" w:type="dxa"/>
            <w:vAlign w:val="center"/>
            <w:hideMark/>
          </w:tcPr>
          <w:p w14:paraId="5B1D0D35"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NT</w:t>
            </w:r>
          </w:p>
        </w:tc>
        <w:tc>
          <w:tcPr>
            <w:tcW w:w="6526" w:type="dxa"/>
            <w:vAlign w:val="center"/>
            <w:hideMark/>
          </w:tcPr>
          <w:p w14:paraId="04909CD3" w14:textId="00497C13" w:rsidR="00BE2933" w:rsidRPr="00A75F04" w:rsidRDefault="00920FBD" w:rsidP="00BE2933">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vAlign w:val="center"/>
            <w:hideMark/>
          </w:tcPr>
          <w:p w14:paraId="3ADCF3B7"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1.4</w:t>
            </w:r>
          </w:p>
        </w:tc>
      </w:tr>
      <w:tr w:rsidR="00BE2933" w:rsidRPr="00A75F04" w14:paraId="75C3F31D" w14:textId="77777777" w:rsidTr="00033DBE">
        <w:trPr>
          <w:cantSplit/>
        </w:trPr>
        <w:tc>
          <w:tcPr>
            <w:tcW w:w="1873" w:type="dxa"/>
            <w:vAlign w:val="center"/>
            <w:hideMark/>
          </w:tcPr>
          <w:p w14:paraId="1459F2FC"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color w:val="000000"/>
                <w:sz w:val="20"/>
                <w:szCs w:val="20"/>
                <w:lang w:val="en-AU"/>
              </w:rPr>
            </w:pPr>
            <w:proofErr w:type="spellStart"/>
            <w:r w:rsidRPr="00A75F04">
              <w:rPr>
                <w:rFonts w:eastAsia="Calibri" w:cs="Arial"/>
                <w:color w:val="000000"/>
                <w:sz w:val="20"/>
                <w:szCs w:val="20"/>
              </w:rPr>
              <w:t>Chaetopidae</w:t>
            </w:r>
            <w:proofErr w:type="spellEnd"/>
          </w:p>
        </w:tc>
        <w:tc>
          <w:tcPr>
            <w:tcW w:w="1965" w:type="dxa"/>
            <w:vAlign w:val="center"/>
            <w:hideMark/>
          </w:tcPr>
          <w:p w14:paraId="59CB6E0F" w14:textId="20A61004" w:rsidR="00BE2933" w:rsidRPr="00A75F04" w:rsidRDefault="009B712A" w:rsidP="00BE2933">
            <w:pPr>
              <w:suppressAutoHyphens/>
              <w:autoSpaceDE w:val="0"/>
              <w:autoSpaceDN w:val="0"/>
              <w:adjustRightInd w:val="0"/>
              <w:spacing w:before="40" w:after="40" w:line="240" w:lineRule="auto"/>
              <w:ind w:right="102"/>
              <w:rPr>
                <w:rFonts w:eastAsia="Calibri" w:cs="Arial"/>
                <w:color w:val="000000"/>
                <w:sz w:val="20"/>
                <w:szCs w:val="20"/>
                <w:lang w:val="en-AU"/>
              </w:rPr>
            </w:pPr>
            <w:proofErr w:type="spellStart"/>
            <w:r w:rsidRPr="00A75F04">
              <w:rPr>
                <w:rFonts w:cs="Arial"/>
                <w:sz w:val="20"/>
                <w:szCs w:val="20"/>
                <w:lang w:val="fr-FR"/>
              </w:rPr>
              <w:t>Chétopse</w:t>
            </w:r>
            <w:proofErr w:type="spellEnd"/>
            <w:r w:rsidRPr="00A75F04">
              <w:rPr>
                <w:rFonts w:cs="Arial"/>
                <w:sz w:val="20"/>
                <w:szCs w:val="20"/>
                <w:lang w:val="fr-FR"/>
              </w:rPr>
              <w:t xml:space="preserve"> doré</w:t>
            </w:r>
          </w:p>
        </w:tc>
        <w:tc>
          <w:tcPr>
            <w:tcW w:w="2004" w:type="dxa"/>
            <w:vAlign w:val="center"/>
            <w:hideMark/>
          </w:tcPr>
          <w:p w14:paraId="6C4A1E59"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Chaetops</w:t>
            </w:r>
            <w:proofErr w:type="spellEnd"/>
            <w:r w:rsidRPr="00A75F04">
              <w:rPr>
                <w:rFonts w:eastAsia="Calibri" w:cs="Arial"/>
                <w:i/>
                <w:iCs/>
                <w:color w:val="000000"/>
                <w:sz w:val="20"/>
                <w:szCs w:val="20"/>
              </w:rPr>
              <w:t xml:space="preserve"> </w:t>
            </w:r>
            <w:proofErr w:type="spellStart"/>
            <w:r w:rsidRPr="00A75F04">
              <w:rPr>
                <w:rFonts w:eastAsia="Calibri" w:cs="Arial"/>
                <w:i/>
                <w:iCs/>
                <w:color w:val="000000"/>
                <w:sz w:val="20"/>
                <w:szCs w:val="20"/>
              </w:rPr>
              <w:t>aurantius</w:t>
            </w:r>
            <w:proofErr w:type="spellEnd"/>
          </w:p>
        </w:tc>
        <w:tc>
          <w:tcPr>
            <w:tcW w:w="1413" w:type="dxa"/>
            <w:vAlign w:val="center"/>
            <w:hideMark/>
          </w:tcPr>
          <w:p w14:paraId="727B218F"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color w:val="000000"/>
                <w:sz w:val="20"/>
                <w:szCs w:val="20"/>
                <w:lang w:val="en-AU"/>
              </w:rPr>
            </w:pPr>
            <w:r w:rsidRPr="00A75F04">
              <w:rPr>
                <w:rFonts w:eastAsia="Calibri" w:cs="Arial"/>
                <w:sz w:val="20"/>
                <w:szCs w:val="20"/>
              </w:rPr>
              <w:t>NT</w:t>
            </w:r>
          </w:p>
        </w:tc>
        <w:tc>
          <w:tcPr>
            <w:tcW w:w="6526" w:type="dxa"/>
            <w:vAlign w:val="center"/>
            <w:hideMark/>
          </w:tcPr>
          <w:p w14:paraId="78C35412" w14:textId="4D44DBDA" w:rsidR="00BE2933" w:rsidRPr="00A75F04" w:rsidRDefault="00A07F1C" w:rsidP="00BE2933">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partiel : élargissement de l'aire de répartition après la reproduction ; les mêmes sites de reproduction et de non-reproduction sont régulièrement occupés à chaque saison ; les individus parcourent généralement moins de 100 km, mais pas dans la même direction ; au moins certains déplacements sont principalement altitudinaux. Satisfait aux critères en matière de déplacement de la CMS.</w:t>
            </w:r>
          </w:p>
        </w:tc>
        <w:tc>
          <w:tcPr>
            <w:tcW w:w="1134" w:type="dxa"/>
            <w:vAlign w:val="center"/>
            <w:hideMark/>
          </w:tcPr>
          <w:p w14:paraId="787D30BE"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1.3</w:t>
            </w:r>
          </w:p>
        </w:tc>
      </w:tr>
      <w:tr w:rsidR="00BE2933" w:rsidRPr="00A75F04" w14:paraId="607889A5" w14:textId="77777777" w:rsidTr="00033DBE">
        <w:trPr>
          <w:cantSplit/>
        </w:trPr>
        <w:tc>
          <w:tcPr>
            <w:tcW w:w="1873" w:type="dxa"/>
            <w:vAlign w:val="center"/>
            <w:hideMark/>
          </w:tcPr>
          <w:p w14:paraId="795296BE"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color w:val="000000"/>
                <w:sz w:val="20"/>
                <w:szCs w:val="20"/>
                <w:lang w:val="en-AU"/>
              </w:rPr>
            </w:pPr>
            <w:proofErr w:type="spellStart"/>
            <w:r w:rsidRPr="00A75F04">
              <w:rPr>
                <w:rFonts w:eastAsia="Calibri" w:cs="Arial"/>
                <w:color w:val="000000"/>
                <w:sz w:val="20"/>
                <w:szCs w:val="20"/>
              </w:rPr>
              <w:t>Locustellidae</w:t>
            </w:r>
            <w:proofErr w:type="spellEnd"/>
          </w:p>
        </w:tc>
        <w:tc>
          <w:tcPr>
            <w:tcW w:w="1965" w:type="dxa"/>
            <w:vAlign w:val="center"/>
            <w:hideMark/>
          </w:tcPr>
          <w:p w14:paraId="706DF6EC" w14:textId="02EACE42" w:rsidR="00BE2933" w:rsidRPr="00A75F04" w:rsidRDefault="00002256" w:rsidP="00BE2933">
            <w:pPr>
              <w:suppressAutoHyphens/>
              <w:autoSpaceDE w:val="0"/>
              <w:autoSpaceDN w:val="0"/>
              <w:adjustRightInd w:val="0"/>
              <w:spacing w:before="40" w:after="40" w:line="240" w:lineRule="auto"/>
              <w:ind w:right="102"/>
              <w:rPr>
                <w:rFonts w:eastAsia="Calibri" w:cs="Arial"/>
                <w:color w:val="000000"/>
                <w:sz w:val="20"/>
                <w:szCs w:val="20"/>
                <w:lang w:val="en-AU"/>
              </w:rPr>
            </w:pPr>
            <w:proofErr w:type="spellStart"/>
            <w:r w:rsidRPr="00A75F04">
              <w:rPr>
                <w:rFonts w:cs="Arial"/>
                <w:sz w:val="20"/>
                <w:szCs w:val="20"/>
                <w:lang w:val="fr-FR"/>
              </w:rPr>
              <w:t>Mégalure</w:t>
            </w:r>
            <w:proofErr w:type="spellEnd"/>
            <w:r w:rsidRPr="00A75F04">
              <w:rPr>
                <w:rFonts w:cs="Arial"/>
                <w:sz w:val="20"/>
                <w:szCs w:val="20"/>
                <w:lang w:val="fr-FR"/>
              </w:rPr>
              <w:t xml:space="preserve"> du Japon</w:t>
            </w:r>
          </w:p>
        </w:tc>
        <w:tc>
          <w:tcPr>
            <w:tcW w:w="2004" w:type="dxa"/>
            <w:vAlign w:val="center"/>
            <w:hideMark/>
          </w:tcPr>
          <w:p w14:paraId="45A6BE56"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Helopsaltes</w:t>
            </w:r>
            <w:proofErr w:type="spellEnd"/>
            <w:r w:rsidRPr="00A75F04">
              <w:rPr>
                <w:rFonts w:eastAsia="Calibri" w:cs="Arial"/>
                <w:i/>
                <w:iCs/>
                <w:color w:val="000000"/>
                <w:sz w:val="20"/>
                <w:szCs w:val="20"/>
              </w:rPr>
              <w:t xml:space="preserve"> </w:t>
            </w:r>
            <w:proofErr w:type="spellStart"/>
            <w:r w:rsidRPr="00A75F04">
              <w:rPr>
                <w:rFonts w:eastAsia="Calibri" w:cs="Arial"/>
                <w:i/>
                <w:iCs/>
                <w:color w:val="000000"/>
                <w:sz w:val="20"/>
                <w:szCs w:val="20"/>
              </w:rPr>
              <w:t>pryeri</w:t>
            </w:r>
            <w:proofErr w:type="spellEnd"/>
          </w:p>
        </w:tc>
        <w:tc>
          <w:tcPr>
            <w:tcW w:w="1413" w:type="dxa"/>
            <w:vAlign w:val="center"/>
            <w:hideMark/>
          </w:tcPr>
          <w:p w14:paraId="28E0B3CC"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color w:val="000000"/>
                <w:sz w:val="20"/>
                <w:szCs w:val="20"/>
                <w:lang w:val="en-AU"/>
              </w:rPr>
            </w:pPr>
            <w:r w:rsidRPr="00A75F04">
              <w:rPr>
                <w:rFonts w:eastAsia="Calibri" w:cs="Arial"/>
                <w:sz w:val="20"/>
                <w:szCs w:val="20"/>
              </w:rPr>
              <w:t>NT</w:t>
            </w:r>
          </w:p>
        </w:tc>
        <w:tc>
          <w:tcPr>
            <w:tcW w:w="6526" w:type="dxa"/>
            <w:vAlign w:val="center"/>
            <w:hideMark/>
          </w:tcPr>
          <w:p w14:paraId="4F5E68AF" w14:textId="03CAF4D6" w:rsidR="00BE2933" w:rsidRPr="00A75F04" w:rsidRDefault="002A7DE7" w:rsidP="00BE2933">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vAlign w:val="center"/>
            <w:hideMark/>
          </w:tcPr>
          <w:p w14:paraId="73E2D7AA"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1.3</w:t>
            </w:r>
          </w:p>
        </w:tc>
      </w:tr>
      <w:tr w:rsidR="00BE2933" w:rsidRPr="00A75F04" w14:paraId="7CA29977" w14:textId="77777777" w:rsidTr="00033DBE">
        <w:trPr>
          <w:cantSplit/>
        </w:trPr>
        <w:tc>
          <w:tcPr>
            <w:tcW w:w="1873" w:type="dxa"/>
            <w:vAlign w:val="center"/>
            <w:hideMark/>
          </w:tcPr>
          <w:p w14:paraId="0B456692"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strike/>
                <w:color w:val="000000"/>
                <w:sz w:val="20"/>
                <w:szCs w:val="20"/>
                <w:lang w:val="en-AU"/>
              </w:rPr>
            </w:pPr>
            <w:r w:rsidRPr="00A75F04">
              <w:rPr>
                <w:rFonts w:eastAsia="Calibri" w:cs="Arial"/>
                <w:color w:val="000000"/>
                <w:sz w:val="20"/>
                <w:szCs w:val="20"/>
              </w:rPr>
              <w:t>Muscicapidae</w:t>
            </w:r>
          </w:p>
        </w:tc>
        <w:tc>
          <w:tcPr>
            <w:tcW w:w="1965" w:type="dxa"/>
            <w:vAlign w:val="center"/>
            <w:hideMark/>
          </w:tcPr>
          <w:p w14:paraId="007CAA89" w14:textId="61E753E6" w:rsidR="00BE2933" w:rsidRPr="00A75F04" w:rsidRDefault="00F1744E" w:rsidP="00BE2933">
            <w:pPr>
              <w:suppressAutoHyphens/>
              <w:autoSpaceDE w:val="0"/>
              <w:autoSpaceDN w:val="0"/>
              <w:adjustRightInd w:val="0"/>
              <w:spacing w:before="40" w:after="40" w:line="240" w:lineRule="auto"/>
              <w:ind w:right="102"/>
              <w:rPr>
                <w:rFonts w:eastAsia="Calibri" w:cs="Arial"/>
                <w:strike/>
                <w:color w:val="000000"/>
                <w:sz w:val="20"/>
                <w:szCs w:val="20"/>
                <w:lang w:val="en-AU"/>
              </w:rPr>
            </w:pPr>
            <w:r w:rsidRPr="00A75F04">
              <w:rPr>
                <w:rFonts w:cs="Arial"/>
                <w:sz w:val="20"/>
                <w:szCs w:val="20"/>
                <w:lang w:val="fr-FR"/>
              </w:rPr>
              <w:t>Brachyptère à ventre roux</w:t>
            </w:r>
          </w:p>
        </w:tc>
        <w:tc>
          <w:tcPr>
            <w:tcW w:w="2004" w:type="dxa"/>
            <w:vAlign w:val="center"/>
            <w:hideMark/>
          </w:tcPr>
          <w:p w14:paraId="49A705C9"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i/>
                <w:iCs/>
                <w:strike/>
                <w:color w:val="000000"/>
                <w:sz w:val="20"/>
                <w:szCs w:val="20"/>
                <w:lang w:val="en-AU"/>
              </w:rPr>
            </w:pPr>
            <w:proofErr w:type="spellStart"/>
            <w:r w:rsidRPr="00A75F04">
              <w:rPr>
                <w:rFonts w:eastAsia="Calibri" w:cs="Arial"/>
                <w:i/>
                <w:iCs/>
                <w:color w:val="000000"/>
                <w:sz w:val="20"/>
                <w:szCs w:val="20"/>
              </w:rPr>
              <w:t>Brachypteryx</w:t>
            </w:r>
            <w:proofErr w:type="spellEnd"/>
            <w:r w:rsidRPr="00A75F04">
              <w:rPr>
                <w:rFonts w:eastAsia="Calibri" w:cs="Arial"/>
                <w:i/>
                <w:iCs/>
                <w:color w:val="000000"/>
                <w:sz w:val="20"/>
                <w:szCs w:val="20"/>
              </w:rPr>
              <w:t xml:space="preserve"> </w:t>
            </w:r>
            <w:proofErr w:type="spellStart"/>
            <w:r w:rsidRPr="00A75F04">
              <w:rPr>
                <w:rFonts w:eastAsia="Calibri" w:cs="Arial"/>
                <w:i/>
                <w:iCs/>
                <w:color w:val="000000"/>
                <w:sz w:val="20"/>
                <w:szCs w:val="20"/>
              </w:rPr>
              <w:t>hyperythra</w:t>
            </w:r>
            <w:proofErr w:type="spellEnd"/>
          </w:p>
        </w:tc>
        <w:tc>
          <w:tcPr>
            <w:tcW w:w="1413" w:type="dxa"/>
            <w:vAlign w:val="center"/>
            <w:hideMark/>
          </w:tcPr>
          <w:p w14:paraId="2795DCD2"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strike/>
                <w:color w:val="000000"/>
                <w:sz w:val="20"/>
                <w:szCs w:val="20"/>
                <w:lang w:val="en-AU"/>
              </w:rPr>
            </w:pPr>
            <w:r w:rsidRPr="00A75F04">
              <w:rPr>
                <w:rFonts w:eastAsia="Calibri" w:cs="Arial"/>
                <w:sz w:val="20"/>
                <w:szCs w:val="20"/>
              </w:rPr>
              <w:t>NT</w:t>
            </w:r>
          </w:p>
        </w:tc>
        <w:tc>
          <w:tcPr>
            <w:tcW w:w="6526" w:type="dxa"/>
            <w:vAlign w:val="center"/>
            <w:hideMark/>
          </w:tcPr>
          <w:p w14:paraId="3B451957" w14:textId="50456442" w:rsidR="00BE2933" w:rsidRPr="00A75F04" w:rsidRDefault="00FA35D9" w:rsidP="00BE2933">
            <w:pPr>
              <w:suppressAutoHyphens/>
              <w:autoSpaceDE w:val="0"/>
              <w:autoSpaceDN w:val="0"/>
              <w:adjustRightInd w:val="0"/>
              <w:spacing w:before="40" w:after="40" w:line="240" w:lineRule="auto"/>
              <w:ind w:right="102"/>
              <w:jc w:val="both"/>
              <w:rPr>
                <w:rFonts w:eastAsia="Calibri" w:cs="Arial"/>
                <w:strike/>
                <w:color w:val="000000"/>
                <w:sz w:val="20"/>
                <w:szCs w:val="20"/>
                <w:lang w:val="fr-FR"/>
              </w:rPr>
            </w:pPr>
            <w:r w:rsidRPr="00A75F04">
              <w:rPr>
                <w:rFonts w:cs="Arial"/>
                <w:sz w:val="20"/>
                <w:szCs w:val="20"/>
                <w:lang w:val="fr-FR"/>
              </w:rPr>
              <w:t>Migrateur partiel : déplacement de l'aire de répartition après la reproduction ; les mêmes sites de reproduction et de non-reproduction sont régulièrement occupés à chaque saison ; les individus parcourent généralement moins de 100 km, mais pas dans la même direction ; au moins certains déplacements sont principalement altitudinaux. Satisfait aux critères en matière de déplacement de la CMS.</w:t>
            </w:r>
          </w:p>
        </w:tc>
        <w:tc>
          <w:tcPr>
            <w:tcW w:w="1134" w:type="dxa"/>
            <w:vAlign w:val="center"/>
            <w:hideMark/>
          </w:tcPr>
          <w:p w14:paraId="64E9E928"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strike/>
                <w:sz w:val="20"/>
                <w:szCs w:val="20"/>
              </w:rPr>
            </w:pPr>
            <w:r w:rsidRPr="00A75F04">
              <w:rPr>
                <w:rFonts w:eastAsia="Calibri" w:cs="Arial"/>
                <w:color w:val="000000"/>
                <w:sz w:val="20"/>
                <w:szCs w:val="20"/>
              </w:rPr>
              <w:t>1.3</w:t>
            </w:r>
          </w:p>
        </w:tc>
      </w:tr>
      <w:tr w:rsidR="00BE2933" w:rsidRPr="00A75F04" w14:paraId="5AD15858" w14:textId="77777777" w:rsidTr="00033DBE">
        <w:trPr>
          <w:cantSplit/>
        </w:trPr>
        <w:tc>
          <w:tcPr>
            <w:tcW w:w="1873" w:type="dxa"/>
            <w:vAlign w:val="center"/>
            <w:hideMark/>
          </w:tcPr>
          <w:p w14:paraId="04E666B1"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Anatidae</w:t>
            </w:r>
          </w:p>
        </w:tc>
        <w:tc>
          <w:tcPr>
            <w:tcW w:w="1965" w:type="dxa"/>
            <w:vAlign w:val="center"/>
            <w:hideMark/>
          </w:tcPr>
          <w:p w14:paraId="15FE3C8A" w14:textId="436815F0" w:rsidR="00BE2933" w:rsidRPr="00A75F04" w:rsidRDefault="002E49B8"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Eider à lunettes</w:t>
            </w:r>
          </w:p>
        </w:tc>
        <w:tc>
          <w:tcPr>
            <w:tcW w:w="2004" w:type="dxa"/>
            <w:vAlign w:val="center"/>
            <w:hideMark/>
          </w:tcPr>
          <w:p w14:paraId="5565425D"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Somateria fischeri</w:t>
            </w:r>
          </w:p>
        </w:tc>
        <w:tc>
          <w:tcPr>
            <w:tcW w:w="1413" w:type="dxa"/>
            <w:vAlign w:val="center"/>
            <w:hideMark/>
          </w:tcPr>
          <w:p w14:paraId="28AFC786"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NT</w:t>
            </w:r>
          </w:p>
        </w:tc>
        <w:tc>
          <w:tcPr>
            <w:tcW w:w="6526" w:type="dxa"/>
            <w:vAlign w:val="center"/>
            <w:hideMark/>
          </w:tcPr>
          <w:p w14:paraId="7A861C12" w14:textId="1D42AE25" w:rsidR="00BE2933" w:rsidRPr="00A75F04" w:rsidRDefault="0000753D" w:rsidP="00BE2933">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vAlign w:val="center"/>
            <w:hideMark/>
          </w:tcPr>
          <w:p w14:paraId="05EFC7D1"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1.2</w:t>
            </w:r>
          </w:p>
        </w:tc>
      </w:tr>
      <w:tr w:rsidR="00BE2933" w:rsidRPr="00A75F04" w14:paraId="2BE928C8" w14:textId="77777777" w:rsidTr="00033DBE">
        <w:trPr>
          <w:cantSplit/>
        </w:trPr>
        <w:tc>
          <w:tcPr>
            <w:tcW w:w="1873" w:type="dxa"/>
            <w:vAlign w:val="center"/>
            <w:hideMark/>
          </w:tcPr>
          <w:p w14:paraId="2C370362"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lastRenderedPageBreak/>
              <w:t>Anatidae</w:t>
            </w:r>
          </w:p>
        </w:tc>
        <w:tc>
          <w:tcPr>
            <w:tcW w:w="1965" w:type="dxa"/>
            <w:vAlign w:val="center"/>
            <w:hideMark/>
          </w:tcPr>
          <w:p w14:paraId="55899127" w14:textId="1055347B" w:rsidR="00BE2933" w:rsidRPr="00A75F04" w:rsidRDefault="00072E13"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Macreuse à bec jaune</w:t>
            </w:r>
          </w:p>
        </w:tc>
        <w:tc>
          <w:tcPr>
            <w:tcW w:w="2004" w:type="dxa"/>
            <w:vAlign w:val="center"/>
            <w:hideMark/>
          </w:tcPr>
          <w:p w14:paraId="19927B1C"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Melanitta</w:t>
            </w:r>
            <w:proofErr w:type="spellEnd"/>
            <w:r w:rsidRPr="00A75F04">
              <w:rPr>
                <w:rFonts w:eastAsia="Calibri" w:cs="Arial"/>
                <w:i/>
                <w:iCs/>
                <w:color w:val="000000"/>
                <w:sz w:val="20"/>
                <w:szCs w:val="20"/>
              </w:rPr>
              <w:t xml:space="preserve"> americana</w:t>
            </w:r>
          </w:p>
        </w:tc>
        <w:tc>
          <w:tcPr>
            <w:tcW w:w="1413" w:type="dxa"/>
            <w:vAlign w:val="center"/>
            <w:hideMark/>
          </w:tcPr>
          <w:p w14:paraId="238990E7"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NT</w:t>
            </w:r>
          </w:p>
        </w:tc>
        <w:tc>
          <w:tcPr>
            <w:tcW w:w="6526" w:type="dxa"/>
            <w:vAlign w:val="center"/>
            <w:hideMark/>
          </w:tcPr>
          <w:p w14:paraId="6F88BC71" w14:textId="09A54D87" w:rsidR="00BE2933" w:rsidRPr="00A75F04" w:rsidRDefault="00566B7B" w:rsidP="00BE2933">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vAlign w:val="center"/>
            <w:hideMark/>
          </w:tcPr>
          <w:p w14:paraId="6BB222AD"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1.2</w:t>
            </w:r>
          </w:p>
        </w:tc>
      </w:tr>
      <w:tr w:rsidR="00BE2933" w:rsidRPr="00A75F04" w14:paraId="12D7F6B3" w14:textId="77777777" w:rsidTr="00033DBE">
        <w:trPr>
          <w:cantSplit/>
        </w:trPr>
        <w:tc>
          <w:tcPr>
            <w:tcW w:w="1873" w:type="dxa"/>
            <w:vAlign w:val="center"/>
            <w:hideMark/>
          </w:tcPr>
          <w:p w14:paraId="2ACE43B8"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Vireonidae</w:t>
            </w:r>
          </w:p>
        </w:tc>
        <w:tc>
          <w:tcPr>
            <w:tcW w:w="1965" w:type="dxa"/>
            <w:vAlign w:val="center"/>
            <w:hideMark/>
          </w:tcPr>
          <w:p w14:paraId="4608B320" w14:textId="76A2C064" w:rsidR="00BE2933" w:rsidRPr="00A75F04" w:rsidRDefault="001C74E3"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Viréo à tête noire</w:t>
            </w:r>
          </w:p>
        </w:tc>
        <w:tc>
          <w:tcPr>
            <w:tcW w:w="2004" w:type="dxa"/>
            <w:vAlign w:val="center"/>
            <w:hideMark/>
          </w:tcPr>
          <w:p w14:paraId="56CC9ED3"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Vireo atricapilla</w:t>
            </w:r>
          </w:p>
        </w:tc>
        <w:tc>
          <w:tcPr>
            <w:tcW w:w="1413" w:type="dxa"/>
            <w:vAlign w:val="center"/>
            <w:hideMark/>
          </w:tcPr>
          <w:p w14:paraId="02F5FA72"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color w:val="000000"/>
                <w:sz w:val="20"/>
                <w:szCs w:val="20"/>
                <w:lang w:val="en-AU"/>
              </w:rPr>
            </w:pPr>
            <w:r w:rsidRPr="00A75F04">
              <w:rPr>
                <w:rFonts w:eastAsia="Calibri" w:cs="Arial"/>
                <w:sz w:val="20"/>
                <w:szCs w:val="20"/>
              </w:rPr>
              <w:t>NT</w:t>
            </w:r>
          </w:p>
        </w:tc>
        <w:tc>
          <w:tcPr>
            <w:tcW w:w="6526" w:type="dxa"/>
            <w:vAlign w:val="center"/>
            <w:hideMark/>
          </w:tcPr>
          <w:p w14:paraId="31958935" w14:textId="7C7122E4" w:rsidR="00BE2933" w:rsidRPr="00A75F04" w:rsidRDefault="00B05DA6" w:rsidP="00BE2933">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vAlign w:val="center"/>
            <w:hideMark/>
          </w:tcPr>
          <w:p w14:paraId="50BD8D06"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1.2</w:t>
            </w:r>
          </w:p>
        </w:tc>
      </w:tr>
      <w:tr w:rsidR="00BE2933" w:rsidRPr="00A75F04" w14:paraId="389E6373" w14:textId="77777777" w:rsidTr="00033DBE">
        <w:trPr>
          <w:cantSplit/>
        </w:trPr>
        <w:tc>
          <w:tcPr>
            <w:tcW w:w="1873" w:type="dxa"/>
            <w:vAlign w:val="center"/>
            <w:hideMark/>
          </w:tcPr>
          <w:p w14:paraId="021FEA80"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Muscicapidae</w:t>
            </w:r>
          </w:p>
        </w:tc>
        <w:tc>
          <w:tcPr>
            <w:tcW w:w="1965" w:type="dxa"/>
            <w:vAlign w:val="center"/>
            <w:hideMark/>
          </w:tcPr>
          <w:p w14:paraId="1D73F031" w14:textId="6C1E602E" w:rsidR="00BE2933" w:rsidRPr="00A75F04" w:rsidRDefault="002F473D"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 xml:space="preserve">Gobemouche de </w:t>
            </w:r>
            <w:proofErr w:type="spellStart"/>
            <w:r w:rsidRPr="00A75F04">
              <w:rPr>
                <w:rFonts w:cs="Arial"/>
                <w:sz w:val="20"/>
                <w:szCs w:val="20"/>
                <w:lang w:val="fr-FR"/>
              </w:rPr>
              <w:t>Zappey</w:t>
            </w:r>
            <w:proofErr w:type="spellEnd"/>
          </w:p>
        </w:tc>
        <w:tc>
          <w:tcPr>
            <w:tcW w:w="2004" w:type="dxa"/>
            <w:vAlign w:val="center"/>
            <w:hideMark/>
          </w:tcPr>
          <w:p w14:paraId="03D24A6B"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color w:val="000000"/>
                <w:sz w:val="20"/>
                <w:szCs w:val="20"/>
              </w:rPr>
              <w:t>Cyanoptila</w:t>
            </w:r>
            <w:proofErr w:type="spellEnd"/>
            <w:r w:rsidRPr="00A75F04">
              <w:rPr>
                <w:rFonts w:eastAsia="Calibri" w:cs="Arial"/>
                <w:i/>
                <w:iCs/>
                <w:color w:val="000000"/>
                <w:sz w:val="20"/>
                <w:szCs w:val="20"/>
              </w:rPr>
              <w:t xml:space="preserve"> </w:t>
            </w:r>
            <w:proofErr w:type="spellStart"/>
            <w:r w:rsidRPr="00A75F04">
              <w:rPr>
                <w:rFonts w:eastAsia="Calibri" w:cs="Arial"/>
                <w:i/>
                <w:iCs/>
                <w:color w:val="000000"/>
                <w:sz w:val="20"/>
                <w:szCs w:val="20"/>
              </w:rPr>
              <w:t>cumatilis</w:t>
            </w:r>
            <w:proofErr w:type="spellEnd"/>
          </w:p>
        </w:tc>
        <w:tc>
          <w:tcPr>
            <w:tcW w:w="1413" w:type="dxa"/>
            <w:vAlign w:val="center"/>
            <w:hideMark/>
          </w:tcPr>
          <w:p w14:paraId="357DA158"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NT</w:t>
            </w:r>
          </w:p>
        </w:tc>
        <w:tc>
          <w:tcPr>
            <w:tcW w:w="6526" w:type="dxa"/>
            <w:vAlign w:val="center"/>
            <w:hideMark/>
          </w:tcPr>
          <w:p w14:paraId="2FA388D5" w14:textId="53FD719C" w:rsidR="00BE2933" w:rsidRPr="00A75F04" w:rsidRDefault="005660AB" w:rsidP="00BE2933">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c>
          <w:tcPr>
            <w:tcW w:w="1134" w:type="dxa"/>
            <w:vAlign w:val="center"/>
            <w:hideMark/>
          </w:tcPr>
          <w:p w14:paraId="2FC52161"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1.2</w:t>
            </w:r>
          </w:p>
        </w:tc>
      </w:tr>
      <w:tr w:rsidR="00BE2933" w:rsidRPr="00A75F04" w14:paraId="4E55A096" w14:textId="77777777" w:rsidTr="00033DBE">
        <w:trPr>
          <w:cantSplit/>
        </w:trPr>
        <w:tc>
          <w:tcPr>
            <w:tcW w:w="1873" w:type="dxa"/>
            <w:vAlign w:val="center"/>
            <w:hideMark/>
          </w:tcPr>
          <w:p w14:paraId="2F5A0B1F"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Charadriidae</w:t>
            </w:r>
          </w:p>
        </w:tc>
        <w:tc>
          <w:tcPr>
            <w:tcW w:w="1965" w:type="dxa"/>
            <w:vAlign w:val="center"/>
            <w:hideMark/>
          </w:tcPr>
          <w:p w14:paraId="2C695DA9" w14:textId="1AB3DE82" w:rsidR="00BE2933" w:rsidRPr="00A75F04" w:rsidRDefault="00CA37ED"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Pluvier montagnard</w:t>
            </w:r>
          </w:p>
        </w:tc>
        <w:tc>
          <w:tcPr>
            <w:tcW w:w="2004" w:type="dxa"/>
            <w:vAlign w:val="center"/>
            <w:hideMark/>
          </w:tcPr>
          <w:p w14:paraId="613AD51D"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Charadrius montanus</w:t>
            </w:r>
          </w:p>
        </w:tc>
        <w:tc>
          <w:tcPr>
            <w:tcW w:w="1413" w:type="dxa"/>
            <w:vAlign w:val="center"/>
            <w:hideMark/>
          </w:tcPr>
          <w:p w14:paraId="290EA6A2"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z w:val="20"/>
                <w:szCs w:val="20"/>
              </w:rPr>
              <w:t>NT</w:t>
            </w:r>
          </w:p>
        </w:tc>
        <w:tc>
          <w:tcPr>
            <w:tcW w:w="6526" w:type="dxa"/>
            <w:vAlign w:val="center"/>
            <w:hideMark/>
          </w:tcPr>
          <w:p w14:paraId="321B5A50" w14:textId="4BAC45C2" w:rsidR="00BE2933" w:rsidRPr="00A75F04" w:rsidRDefault="005F3EAF" w:rsidP="00BE2933">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partiel : déplacement important de l'aire de répartition après la reproduction ; les mêmes sites de reproduction et de non-reproduction sont régulièrement occupés à chaque saison ; les individus parcourent généralement plus de 1 000 km dans le sens nord-sud ; au moins une sous-population distincte de la voie de migration est considérée comme sédentaire. Satisfait aux critères en matière de déplacement de la CMS.</w:t>
            </w:r>
          </w:p>
        </w:tc>
        <w:tc>
          <w:tcPr>
            <w:tcW w:w="1134" w:type="dxa"/>
            <w:vAlign w:val="center"/>
            <w:hideMark/>
          </w:tcPr>
          <w:p w14:paraId="5E647126"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1.1</w:t>
            </w:r>
          </w:p>
        </w:tc>
      </w:tr>
      <w:tr w:rsidR="00BE2933" w:rsidRPr="00A75F04" w14:paraId="050E37CB" w14:textId="77777777" w:rsidTr="00033DBE">
        <w:trPr>
          <w:cantSplit/>
        </w:trPr>
        <w:tc>
          <w:tcPr>
            <w:tcW w:w="1873" w:type="dxa"/>
            <w:vAlign w:val="center"/>
            <w:hideMark/>
          </w:tcPr>
          <w:p w14:paraId="45FE75E8"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color w:val="000000"/>
                <w:sz w:val="20"/>
                <w:szCs w:val="20"/>
              </w:rPr>
              <w:t>Motacillidae</w:t>
            </w:r>
          </w:p>
        </w:tc>
        <w:tc>
          <w:tcPr>
            <w:tcW w:w="1965" w:type="dxa"/>
            <w:vAlign w:val="center"/>
            <w:hideMark/>
          </w:tcPr>
          <w:p w14:paraId="4DFE0FD6" w14:textId="46454B3A" w:rsidR="00BE2933" w:rsidRPr="00A75F04" w:rsidRDefault="00E57C42"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cs="Arial"/>
                <w:sz w:val="20"/>
                <w:szCs w:val="20"/>
                <w:lang w:val="fr-FR"/>
              </w:rPr>
              <w:t>Bergeronnette du Mékong</w:t>
            </w:r>
          </w:p>
        </w:tc>
        <w:tc>
          <w:tcPr>
            <w:tcW w:w="2004" w:type="dxa"/>
            <w:vAlign w:val="center"/>
            <w:hideMark/>
          </w:tcPr>
          <w:p w14:paraId="26B25451"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color w:val="000000"/>
                <w:sz w:val="20"/>
                <w:szCs w:val="20"/>
              </w:rPr>
              <w:t xml:space="preserve">Motacilla </w:t>
            </w:r>
            <w:proofErr w:type="spellStart"/>
            <w:r w:rsidRPr="00A75F04">
              <w:rPr>
                <w:rFonts w:eastAsia="Calibri" w:cs="Arial"/>
                <w:i/>
                <w:iCs/>
                <w:color w:val="000000"/>
                <w:sz w:val="20"/>
                <w:szCs w:val="20"/>
              </w:rPr>
              <w:t>samveasnae</w:t>
            </w:r>
            <w:proofErr w:type="spellEnd"/>
          </w:p>
        </w:tc>
        <w:tc>
          <w:tcPr>
            <w:tcW w:w="1413" w:type="dxa"/>
            <w:vAlign w:val="center"/>
            <w:hideMark/>
          </w:tcPr>
          <w:p w14:paraId="22597D85"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color w:val="000000"/>
                <w:sz w:val="20"/>
                <w:szCs w:val="20"/>
                <w:lang w:val="en-AU"/>
              </w:rPr>
            </w:pPr>
            <w:r w:rsidRPr="00A75F04">
              <w:rPr>
                <w:rFonts w:eastAsia="Calibri" w:cs="Arial"/>
                <w:sz w:val="20"/>
                <w:szCs w:val="20"/>
              </w:rPr>
              <w:t>NT</w:t>
            </w:r>
          </w:p>
        </w:tc>
        <w:tc>
          <w:tcPr>
            <w:tcW w:w="6526" w:type="dxa"/>
            <w:vAlign w:val="center"/>
            <w:hideMark/>
          </w:tcPr>
          <w:p w14:paraId="5E3125D7" w14:textId="6412F99C" w:rsidR="00BE2933" w:rsidRPr="00A75F04" w:rsidRDefault="003160C6" w:rsidP="00BE2933">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z w:val="20"/>
                <w:szCs w:val="20"/>
                <w:lang w:val="fr-FR"/>
              </w:rPr>
              <w:t>Migrateur total : les mêmes sites de reproduction et de non-reproduction sont régulièrement occupés à chaque saison ; les individus parcourent généralement moins de 100 km, mais pas dans la même direction. Satisfait aux critères en matière de déplacement de la CMS.</w:t>
            </w:r>
          </w:p>
        </w:tc>
        <w:tc>
          <w:tcPr>
            <w:tcW w:w="1134" w:type="dxa"/>
            <w:vAlign w:val="center"/>
            <w:hideMark/>
          </w:tcPr>
          <w:p w14:paraId="1E8590BC"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sz w:val="20"/>
                <w:szCs w:val="20"/>
              </w:rPr>
            </w:pPr>
            <w:r w:rsidRPr="00A75F04">
              <w:rPr>
                <w:rFonts w:eastAsia="Calibri" w:cs="Arial"/>
                <w:color w:val="000000"/>
                <w:sz w:val="20"/>
                <w:szCs w:val="20"/>
              </w:rPr>
              <w:t>1.1</w:t>
            </w:r>
          </w:p>
        </w:tc>
      </w:tr>
      <w:tr w:rsidR="00BE2933" w:rsidRPr="00A75F04" w14:paraId="3C90E31C" w14:textId="77777777" w:rsidTr="00033DBE">
        <w:trPr>
          <w:gridAfter w:val="1"/>
          <w:wAfter w:w="1134" w:type="dxa"/>
          <w:cantSplit/>
        </w:trPr>
        <w:tc>
          <w:tcPr>
            <w:tcW w:w="1873" w:type="dxa"/>
            <w:vAlign w:val="center"/>
            <w:hideMark/>
          </w:tcPr>
          <w:p w14:paraId="0D7F22C4"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strike/>
                <w:color w:val="000000"/>
                <w:sz w:val="20"/>
                <w:szCs w:val="20"/>
              </w:rPr>
              <w:t>Anatidae</w:t>
            </w:r>
          </w:p>
        </w:tc>
        <w:tc>
          <w:tcPr>
            <w:tcW w:w="1965" w:type="dxa"/>
            <w:vAlign w:val="center"/>
            <w:hideMark/>
          </w:tcPr>
          <w:p w14:paraId="61657FA2" w14:textId="193571CC" w:rsidR="00BE2933" w:rsidRPr="00A75F04" w:rsidRDefault="00362F7B" w:rsidP="00BE2933">
            <w:pPr>
              <w:suppressAutoHyphens/>
              <w:autoSpaceDE w:val="0"/>
              <w:autoSpaceDN w:val="0"/>
              <w:adjustRightInd w:val="0"/>
              <w:spacing w:before="40" w:after="40" w:line="240" w:lineRule="auto"/>
              <w:ind w:right="102"/>
              <w:rPr>
                <w:rFonts w:eastAsia="Calibri" w:cs="Arial"/>
                <w:strike/>
                <w:color w:val="000000"/>
                <w:sz w:val="20"/>
                <w:szCs w:val="20"/>
                <w:lang w:val="en-AU"/>
              </w:rPr>
            </w:pPr>
            <w:r w:rsidRPr="00A75F04">
              <w:rPr>
                <w:rFonts w:cs="Arial"/>
                <w:strike/>
                <w:sz w:val="20"/>
                <w:szCs w:val="20"/>
                <w:lang w:val="fr-FR"/>
              </w:rPr>
              <w:t>Oie empereur</w:t>
            </w:r>
          </w:p>
        </w:tc>
        <w:tc>
          <w:tcPr>
            <w:tcW w:w="2004" w:type="dxa"/>
            <w:vAlign w:val="center"/>
            <w:hideMark/>
          </w:tcPr>
          <w:p w14:paraId="0DDE602B"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strike/>
                <w:color w:val="000000"/>
                <w:sz w:val="20"/>
                <w:szCs w:val="20"/>
              </w:rPr>
              <w:t>Anser</w:t>
            </w:r>
            <w:proofErr w:type="spellEnd"/>
            <w:r w:rsidRPr="00A75F04">
              <w:rPr>
                <w:rFonts w:eastAsia="Calibri" w:cs="Arial"/>
                <w:i/>
                <w:iCs/>
                <w:strike/>
                <w:color w:val="000000"/>
                <w:sz w:val="20"/>
                <w:szCs w:val="20"/>
              </w:rPr>
              <w:t xml:space="preserve"> </w:t>
            </w:r>
            <w:proofErr w:type="spellStart"/>
            <w:r w:rsidRPr="00A75F04">
              <w:rPr>
                <w:rFonts w:eastAsia="Calibri" w:cs="Arial"/>
                <w:i/>
                <w:iCs/>
                <w:strike/>
                <w:color w:val="000000"/>
                <w:sz w:val="20"/>
                <w:szCs w:val="20"/>
              </w:rPr>
              <w:t>canagicus</w:t>
            </w:r>
            <w:proofErr w:type="spellEnd"/>
          </w:p>
        </w:tc>
        <w:tc>
          <w:tcPr>
            <w:tcW w:w="1413" w:type="dxa"/>
            <w:vAlign w:val="center"/>
            <w:hideMark/>
          </w:tcPr>
          <w:p w14:paraId="271BFDD5"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trike/>
                <w:sz w:val="20"/>
                <w:szCs w:val="20"/>
              </w:rPr>
              <w:t>NT</w:t>
            </w:r>
            <w:r w:rsidRPr="00A75F04">
              <w:rPr>
                <w:rFonts w:eastAsia="Calibri" w:cs="Arial"/>
                <w:strike/>
                <w:sz w:val="20"/>
                <w:szCs w:val="20"/>
                <w:u w:val="single"/>
              </w:rPr>
              <w:t>LC</w:t>
            </w:r>
          </w:p>
        </w:tc>
        <w:tc>
          <w:tcPr>
            <w:tcW w:w="6526" w:type="dxa"/>
            <w:vAlign w:val="center"/>
            <w:hideMark/>
          </w:tcPr>
          <w:p w14:paraId="77E58E4C" w14:textId="10667325" w:rsidR="00BE2933" w:rsidRPr="00A75F04" w:rsidRDefault="00D96FA4" w:rsidP="00BE2933">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cs="Arial"/>
                <w:strike/>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r w:rsidRPr="00A75F04">
              <w:rPr>
                <w:rFonts w:cs="Arial"/>
                <w:sz w:val="20"/>
                <w:szCs w:val="20"/>
                <w:lang w:val="fr-FR"/>
              </w:rPr>
              <w:t>.</w:t>
            </w:r>
          </w:p>
        </w:tc>
      </w:tr>
      <w:tr w:rsidR="00BE2933" w:rsidRPr="00A75F04" w14:paraId="3C74FEC2" w14:textId="77777777" w:rsidTr="00033DBE">
        <w:trPr>
          <w:gridAfter w:val="1"/>
          <w:wAfter w:w="1134" w:type="dxa"/>
          <w:cantSplit/>
        </w:trPr>
        <w:tc>
          <w:tcPr>
            <w:tcW w:w="1873" w:type="dxa"/>
            <w:vAlign w:val="center"/>
            <w:hideMark/>
          </w:tcPr>
          <w:p w14:paraId="1D65796C"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strike/>
                <w:color w:val="000000"/>
                <w:sz w:val="20"/>
                <w:szCs w:val="20"/>
              </w:rPr>
              <w:t>Anatidae</w:t>
            </w:r>
          </w:p>
        </w:tc>
        <w:tc>
          <w:tcPr>
            <w:tcW w:w="1965" w:type="dxa"/>
            <w:vAlign w:val="center"/>
            <w:hideMark/>
          </w:tcPr>
          <w:p w14:paraId="58EFEC50" w14:textId="1B978F35" w:rsidR="00BE2933" w:rsidRPr="00A75F04" w:rsidRDefault="0049549D"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strike/>
                <w:color w:val="000000"/>
                <w:sz w:val="20"/>
                <w:szCs w:val="20"/>
              </w:rPr>
              <w:t xml:space="preserve">Canard à </w:t>
            </w:r>
            <w:proofErr w:type="spellStart"/>
            <w:r w:rsidRPr="00A75F04">
              <w:rPr>
                <w:rFonts w:eastAsia="Calibri" w:cs="Arial"/>
                <w:strike/>
                <w:color w:val="000000"/>
                <w:sz w:val="20"/>
                <w:szCs w:val="20"/>
              </w:rPr>
              <w:t>faucilles</w:t>
            </w:r>
            <w:proofErr w:type="spellEnd"/>
          </w:p>
        </w:tc>
        <w:tc>
          <w:tcPr>
            <w:tcW w:w="2004" w:type="dxa"/>
            <w:vAlign w:val="center"/>
            <w:hideMark/>
          </w:tcPr>
          <w:p w14:paraId="0749AF3A"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strike/>
                <w:color w:val="000000"/>
                <w:sz w:val="20"/>
                <w:szCs w:val="20"/>
              </w:rPr>
              <w:t>Mareca</w:t>
            </w:r>
            <w:proofErr w:type="spellEnd"/>
            <w:r w:rsidRPr="00A75F04">
              <w:rPr>
                <w:rFonts w:eastAsia="Calibri" w:cs="Arial"/>
                <w:i/>
                <w:iCs/>
                <w:strike/>
                <w:color w:val="000000"/>
                <w:sz w:val="20"/>
                <w:szCs w:val="20"/>
              </w:rPr>
              <w:t xml:space="preserve"> falcata</w:t>
            </w:r>
          </w:p>
        </w:tc>
        <w:tc>
          <w:tcPr>
            <w:tcW w:w="1413" w:type="dxa"/>
            <w:vAlign w:val="center"/>
            <w:hideMark/>
          </w:tcPr>
          <w:p w14:paraId="30D408B5"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color w:val="000000"/>
                <w:sz w:val="20"/>
                <w:szCs w:val="20"/>
                <w:lang w:val="en-AU"/>
              </w:rPr>
            </w:pPr>
            <w:r w:rsidRPr="00A75F04">
              <w:rPr>
                <w:rFonts w:eastAsia="Calibri" w:cs="Arial"/>
                <w:strike/>
                <w:sz w:val="20"/>
                <w:szCs w:val="20"/>
              </w:rPr>
              <w:t>NT</w:t>
            </w:r>
            <w:r w:rsidRPr="00A75F04">
              <w:rPr>
                <w:rFonts w:eastAsia="Calibri" w:cs="Arial"/>
                <w:strike/>
                <w:sz w:val="20"/>
                <w:szCs w:val="20"/>
                <w:u w:val="single"/>
              </w:rPr>
              <w:t>LC</w:t>
            </w:r>
          </w:p>
        </w:tc>
        <w:tc>
          <w:tcPr>
            <w:tcW w:w="6526" w:type="dxa"/>
            <w:vAlign w:val="center"/>
            <w:hideMark/>
          </w:tcPr>
          <w:p w14:paraId="515EC9EA" w14:textId="1C316A48" w:rsidR="00BE2933" w:rsidRPr="00A75F04" w:rsidRDefault="00DA40AA" w:rsidP="00BE2933">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eastAsia="Calibri" w:cs="Arial"/>
                <w:strike/>
                <w:sz w:val="20"/>
                <w:szCs w:val="20"/>
                <w:lang w:val="fr-FR"/>
              </w:rPr>
              <w:t>Migrateur total : les mêmes sites de reproduction et de non-reproduction sont régulièrement occupés à chaque saison ; les individus parcourent généralement plus de 1 000 km dans le sens nord-sud. Satisfait aux critères en matière de déplacement de la CMS.</w:t>
            </w:r>
          </w:p>
        </w:tc>
      </w:tr>
      <w:tr w:rsidR="00BE2933" w:rsidRPr="00A75F04" w14:paraId="4AFD2340" w14:textId="77777777" w:rsidTr="00033DBE">
        <w:trPr>
          <w:gridAfter w:val="1"/>
          <w:wAfter w:w="1134" w:type="dxa"/>
          <w:cantSplit/>
        </w:trPr>
        <w:tc>
          <w:tcPr>
            <w:tcW w:w="1873" w:type="dxa"/>
            <w:vAlign w:val="center"/>
            <w:hideMark/>
          </w:tcPr>
          <w:p w14:paraId="6F5E2FC4"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strike/>
                <w:color w:val="000000"/>
                <w:sz w:val="20"/>
                <w:szCs w:val="20"/>
              </w:rPr>
              <w:lastRenderedPageBreak/>
              <w:t>Charadriidae</w:t>
            </w:r>
          </w:p>
        </w:tc>
        <w:tc>
          <w:tcPr>
            <w:tcW w:w="1965" w:type="dxa"/>
            <w:vAlign w:val="center"/>
            <w:hideMark/>
          </w:tcPr>
          <w:p w14:paraId="0B5B6380" w14:textId="179E5559" w:rsidR="00BE2933" w:rsidRPr="00A75F04" w:rsidRDefault="00457FAA" w:rsidP="00BE2933">
            <w:pPr>
              <w:suppressAutoHyphens/>
              <w:autoSpaceDE w:val="0"/>
              <w:autoSpaceDN w:val="0"/>
              <w:adjustRightInd w:val="0"/>
              <w:spacing w:before="40" w:after="40" w:line="240" w:lineRule="auto"/>
              <w:ind w:right="102"/>
              <w:rPr>
                <w:rFonts w:eastAsia="Calibri" w:cs="Arial"/>
                <w:color w:val="000000"/>
                <w:sz w:val="20"/>
                <w:szCs w:val="20"/>
                <w:lang w:val="en-AU"/>
              </w:rPr>
            </w:pPr>
            <w:proofErr w:type="spellStart"/>
            <w:r w:rsidRPr="00A75F04">
              <w:rPr>
                <w:rFonts w:eastAsia="Calibri" w:cs="Arial"/>
                <w:strike/>
                <w:color w:val="000000"/>
                <w:sz w:val="20"/>
                <w:szCs w:val="20"/>
              </w:rPr>
              <w:t>Pluvier</w:t>
            </w:r>
            <w:proofErr w:type="spellEnd"/>
            <w:r w:rsidRPr="00A75F04">
              <w:rPr>
                <w:rFonts w:eastAsia="Calibri" w:cs="Arial"/>
                <w:strike/>
                <w:color w:val="000000"/>
                <w:sz w:val="20"/>
                <w:szCs w:val="20"/>
              </w:rPr>
              <w:t xml:space="preserve"> de </w:t>
            </w:r>
            <w:proofErr w:type="spellStart"/>
            <w:r w:rsidRPr="00A75F04">
              <w:rPr>
                <w:rFonts w:eastAsia="Calibri" w:cs="Arial"/>
                <w:strike/>
                <w:color w:val="000000"/>
                <w:sz w:val="20"/>
                <w:szCs w:val="20"/>
              </w:rPr>
              <w:t>Swinhoe</w:t>
            </w:r>
            <w:proofErr w:type="spellEnd"/>
          </w:p>
        </w:tc>
        <w:tc>
          <w:tcPr>
            <w:tcW w:w="2004" w:type="dxa"/>
            <w:vAlign w:val="center"/>
            <w:hideMark/>
          </w:tcPr>
          <w:p w14:paraId="4C04CB30"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strike/>
                <w:color w:val="000000"/>
                <w:sz w:val="20"/>
                <w:szCs w:val="20"/>
              </w:rPr>
              <w:t xml:space="preserve">Charadrius </w:t>
            </w:r>
            <w:proofErr w:type="spellStart"/>
            <w:r w:rsidRPr="00A75F04">
              <w:rPr>
                <w:rFonts w:eastAsia="Calibri" w:cs="Arial"/>
                <w:i/>
                <w:iCs/>
                <w:strike/>
                <w:color w:val="000000"/>
                <w:sz w:val="20"/>
                <w:szCs w:val="20"/>
              </w:rPr>
              <w:t>dealbatus</w:t>
            </w:r>
            <w:proofErr w:type="spellEnd"/>
          </w:p>
        </w:tc>
        <w:tc>
          <w:tcPr>
            <w:tcW w:w="1413" w:type="dxa"/>
            <w:vAlign w:val="center"/>
            <w:hideMark/>
          </w:tcPr>
          <w:p w14:paraId="6EF3D849"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trike/>
                <w:sz w:val="20"/>
                <w:szCs w:val="20"/>
              </w:rPr>
              <w:t>DD</w:t>
            </w:r>
            <w:r w:rsidRPr="00A75F04">
              <w:rPr>
                <w:rFonts w:eastAsia="Calibri" w:cs="Arial"/>
                <w:strike/>
                <w:sz w:val="20"/>
                <w:szCs w:val="20"/>
                <w:u w:val="single"/>
              </w:rPr>
              <w:t>LC</w:t>
            </w:r>
          </w:p>
        </w:tc>
        <w:tc>
          <w:tcPr>
            <w:tcW w:w="6526" w:type="dxa"/>
            <w:vAlign w:val="center"/>
            <w:hideMark/>
          </w:tcPr>
          <w:p w14:paraId="1BBD5F49" w14:textId="11C2D6F7" w:rsidR="00BE2933" w:rsidRPr="00A75F04" w:rsidRDefault="001D31FF" w:rsidP="00BE2933">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eastAsia="Calibri" w:cs="Arial"/>
                <w:strike/>
                <w:sz w:val="20"/>
                <w:szCs w:val="20"/>
                <w:lang w:val="fr-FR"/>
              </w:rPr>
              <w:t>Migrateur total : les mêmes sites de reproduction sont régulièrement occupés à chaque saison ; est toutefois fortement nomade en dehors de la saison de reproduction ; les individus parcourent généralement entre 100 et 1 000 km dans le sens nord-sud. Satisfait aux critères en matière de déplacement de la CMS.</w:t>
            </w:r>
          </w:p>
        </w:tc>
      </w:tr>
      <w:tr w:rsidR="00BE2933" w:rsidRPr="00A75F04" w14:paraId="1DF4CFA1" w14:textId="77777777" w:rsidTr="00033DBE">
        <w:trPr>
          <w:gridAfter w:val="1"/>
          <w:wAfter w:w="1134" w:type="dxa"/>
          <w:cantSplit/>
        </w:trPr>
        <w:tc>
          <w:tcPr>
            <w:tcW w:w="1873" w:type="dxa"/>
            <w:vAlign w:val="center"/>
            <w:hideMark/>
          </w:tcPr>
          <w:p w14:paraId="6C3E1CC6"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strike/>
                <w:color w:val="000000"/>
                <w:sz w:val="20"/>
                <w:szCs w:val="20"/>
              </w:rPr>
              <w:t>Scolopacidae</w:t>
            </w:r>
          </w:p>
        </w:tc>
        <w:tc>
          <w:tcPr>
            <w:tcW w:w="1965" w:type="dxa"/>
            <w:vAlign w:val="center"/>
            <w:hideMark/>
          </w:tcPr>
          <w:p w14:paraId="25E2BF8F" w14:textId="7B50B828" w:rsidR="00BE2933" w:rsidRPr="00A75F04" w:rsidRDefault="005329C7"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strike/>
                <w:color w:val="000000"/>
                <w:sz w:val="20"/>
                <w:szCs w:val="20"/>
              </w:rPr>
              <w:t>Chevalier de Sibérie</w:t>
            </w:r>
          </w:p>
        </w:tc>
        <w:tc>
          <w:tcPr>
            <w:tcW w:w="2004" w:type="dxa"/>
            <w:vAlign w:val="center"/>
            <w:hideMark/>
          </w:tcPr>
          <w:p w14:paraId="06DB8C85"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i/>
                <w:iCs/>
                <w:color w:val="000000"/>
                <w:sz w:val="20"/>
                <w:szCs w:val="20"/>
                <w:lang w:val="en-AU"/>
              </w:rPr>
            </w:pPr>
            <w:r w:rsidRPr="00A75F04">
              <w:rPr>
                <w:rFonts w:eastAsia="Calibri" w:cs="Arial"/>
                <w:i/>
                <w:iCs/>
                <w:strike/>
                <w:color w:val="000000"/>
                <w:sz w:val="20"/>
                <w:szCs w:val="20"/>
              </w:rPr>
              <w:t>Tringa brevipes</w:t>
            </w:r>
          </w:p>
        </w:tc>
        <w:tc>
          <w:tcPr>
            <w:tcW w:w="1413" w:type="dxa"/>
            <w:vAlign w:val="center"/>
            <w:hideMark/>
          </w:tcPr>
          <w:p w14:paraId="2FAA8D4E"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trike/>
                <w:sz w:val="20"/>
                <w:szCs w:val="20"/>
              </w:rPr>
              <w:t>NT</w:t>
            </w:r>
            <w:r w:rsidRPr="00A75F04">
              <w:rPr>
                <w:rFonts w:eastAsia="Calibri" w:cs="Arial"/>
                <w:strike/>
                <w:sz w:val="20"/>
                <w:szCs w:val="20"/>
                <w:u w:val="single"/>
              </w:rPr>
              <w:t>LC</w:t>
            </w:r>
          </w:p>
        </w:tc>
        <w:tc>
          <w:tcPr>
            <w:tcW w:w="6526" w:type="dxa"/>
            <w:vAlign w:val="center"/>
            <w:hideMark/>
          </w:tcPr>
          <w:p w14:paraId="3CFBABA6" w14:textId="37E10619" w:rsidR="00BE2933" w:rsidRPr="00A75F04" w:rsidRDefault="005E7729" w:rsidP="00BE2933">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eastAsia="Calibri" w:cs="Arial"/>
                <w:strike/>
                <w:sz w:val="20"/>
                <w:szCs w:val="20"/>
                <w:lang w:val="fr-FR"/>
              </w:rPr>
              <w:t xml:space="preserve">Migrateur total : les mêmes sites de reproduction sont régulièrement occupés à chaque saison ; est toutefois fortement nomade en dehors de la saison de reproduction ; les individus parcourent généralement plus de </w:t>
            </w:r>
            <w:proofErr w:type="gramStart"/>
            <w:r w:rsidRPr="00A75F04">
              <w:rPr>
                <w:rFonts w:eastAsia="Calibri" w:cs="Arial"/>
                <w:strike/>
                <w:sz w:val="20"/>
                <w:szCs w:val="20"/>
                <w:lang w:val="fr-FR"/>
              </w:rPr>
              <w:t>1  000</w:t>
            </w:r>
            <w:proofErr w:type="gramEnd"/>
            <w:r w:rsidRPr="00A75F04">
              <w:rPr>
                <w:rFonts w:eastAsia="Calibri" w:cs="Arial"/>
                <w:strike/>
                <w:sz w:val="20"/>
                <w:szCs w:val="20"/>
                <w:lang w:val="fr-FR"/>
              </w:rPr>
              <w:t xml:space="preserve"> km dans le sens nord-sud. Satisfait aux critères en matière de déplacement de la CMS.</w:t>
            </w:r>
          </w:p>
        </w:tc>
      </w:tr>
      <w:tr w:rsidR="00BE2933" w:rsidRPr="00A75F04" w14:paraId="4617F951" w14:textId="77777777" w:rsidTr="00033DBE">
        <w:trPr>
          <w:gridAfter w:val="1"/>
          <w:wAfter w:w="1134" w:type="dxa"/>
          <w:cantSplit/>
        </w:trPr>
        <w:tc>
          <w:tcPr>
            <w:tcW w:w="1873" w:type="dxa"/>
            <w:vAlign w:val="center"/>
            <w:hideMark/>
          </w:tcPr>
          <w:p w14:paraId="53CE2289"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strike/>
                <w:color w:val="000000"/>
                <w:sz w:val="20"/>
                <w:szCs w:val="20"/>
              </w:rPr>
              <w:t>Monarchidae</w:t>
            </w:r>
          </w:p>
        </w:tc>
        <w:tc>
          <w:tcPr>
            <w:tcW w:w="1965" w:type="dxa"/>
            <w:vAlign w:val="center"/>
            <w:hideMark/>
          </w:tcPr>
          <w:p w14:paraId="260FD3D0" w14:textId="76353392" w:rsidR="00BE2933" w:rsidRPr="00A75F04" w:rsidRDefault="0019069D" w:rsidP="00BE2933">
            <w:pPr>
              <w:suppressAutoHyphens/>
              <w:autoSpaceDE w:val="0"/>
              <w:autoSpaceDN w:val="0"/>
              <w:adjustRightInd w:val="0"/>
              <w:spacing w:before="40" w:after="40" w:line="240" w:lineRule="auto"/>
              <w:ind w:right="102"/>
              <w:rPr>
                <w:rFonts w:eastAsia="Calibri" w:cs="Arial"/>
                <w:color w:val="000000"/>
                <w:sz w:val="20"/>
                <w:szCs w:val="20"/>
                <w:lang w:val="en-AU"/>
              </w:rPr>
            </w:pPr>
            <w:proofErr w:type="spellStart"/>
            <w:r w:rsidRPr="00A75F04">
              <w:rPr>
                <w:rFonts w:eastAsia="Calibri" w:cs="Arial"/>
                <w:strike/>
                <w:color w:val="000000"/>
                <w:sz w:val="20"/>
                <w:szCs w:val="20"/>
              </w:rPr>
              <w:t>Tchitrec</w:t>
            </w:r>
            <w:proofErr w:type="spellEnd"/>
            <w:r w:rsidRPr="00A75F04">
              <w:rPr>
                <w:rFonts w:eastAsia="Calibri" w:cs="Arial"/>
                <w:strike/>
                <w:color w:val="000000"/>
                <w:sz w:val="20"/>
                <w:szCs w:val="20"/>
              </w:rPr>
              <w:t xml:space="preserve"> du </w:t>
            </w:r>
            <w:proofErr w:type="spellStart"/>
            <w:r w:rsidRPr="00A75F04">
              <w:rPr>
                <w:rFonts w:eastAsia="Calibri" w:cs="Arial"/>
                <w:strike/>
                <w:color w:val="000000"/>
                <w:sz w:val="20"/>
                <w:szCs w:val="20"/>
              </w:rPr>
              <w:t>Japon</w:t>
            </w:r>
            <w:proofErr w:type="spellEnd"/>
          </w:p>
        </w:tc>
        <w:tc>
          <w:tcPr>
            <w:tcW w:w="2004" w:type="dxa"/>
            <w:vAlign w:val="center"/>
            <w:hideMark/>
          </w:tcPr>
          <w:p w14:paraId="483D9792"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strike/>
                <w:color w:val="000000"/>
                <w:sz w:val="20"/>
                <w:szCs w:val="20"/>
              </w:rPr>
              <w:t>Terpsiphone</w:t>
            </w:r>
            <w:proofErr w:type="spellEnd"/>
            <w:r w:rsidRPr="00A75F04">
              <w:rPr>
                <w:rFonts w:eastAsia="Calibri" w:cs="Arial"/>
                <w:i/>
                <w:iCs/>
                <w:strike/>
                <w:color w:val="000000"/>
                <w:sz w:val="20"/>
                <w:szCs w:val="20"/>
              </w:rPr>
              <w:t xml:space="preserve"> </w:t>
            </w:r>
            <w:proofErr w:type="spellStart"/>
            <w:r w:rsidRPr="00A75F04">
              <w:rPr>
                <w:rFonts w:eastAsia="Calibri" w:cs="Arial"/>
                <w:i/>
                <w:iCs/>
                <w:strike/>
                <w:color w:val="000000"/>
                <w:sz w:val="20"/>
                <w:szCs w:val="20"/>
              </w:rPr>
              <w:t>atrocaudata</w:t>
            </w:r>
            <w:proofErr w:type="spellEnd"/>
          </w:p>
        </w:tc>
        <w:tc>
          <w:tcPr>
            <w:tcW w:w="1413" w:type="dxa"/>
            <w:vAlign w:val="center"/>
            <w:hideMark/>
          </w:tcPr>
          <w:p w14:paraId="7DECA10A"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color w:val="000000"/>
                <w:sz w:val="20"/>
                <w:szCs w:val="20"/>
                <w:lang w:val="en-AU"/>
              </w:rPr>
            </w:pPr>
            <w:r w:rsidRPr="00A75F04">
              <w:rPr>
                <w:rFonts w:eastAsia="Calibri" w:cs="Arial"/>
                <w:strike/>
                <w:sz w:val="20"/>
                <w:szCs w:val="20"/>
              </w:rPr>
              <w:t>NT</w:t>
            </w:r>
            <w:r w:rsidRPr="00A75F04">
              <w:rPr>
                <w:rFonts w:eastAsia="Calibri" w:cs="Arial"/>
                <w:strike/>
                <w:sz w:val="20"/>
                <w:szCs w:val="20"/>
                <w:u w:val="single"/>
              </w:rPr>
              <w:t>LC</w:t>
            </w:r>
          </w:p>
        </w:tc>
        <w:tc>
          <w:tcPr>
            <w:tcW w:w="6526" w:type="dxa"/>
            <w:vAlign w:val="center"/>
            <w:hideMark/>
          </w:tcPr>
          <w:p w14:paraId="79EAF723" w14:textId="4D7A4858" w:rsidR="00BE2933" w:rsidRPr="00A75F04" w:rsidRDefault="00FB6859" w:rsidP="00BE2933">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eastAsia="Calibri" w:cs="Arial"/>
                <w:strike/>
                <w:sz w:val="20"/>
                <w:szCs w:val="20"/>
                <w:lang w:val="fr-FR"/>
              </w:rPr>
              <w:t>Migrateur partiel : déplacement important de l'aire de répartition après la reproduction ; les mêmes sites de reproduction et de non-reproduction sont régulièrement occupés à chaque saison ; les individus parcourent généralement plus de 1 000 km dans le sens nord-sud. Satisfait aux critères en matière de déplacement de la CMS.</w:t>
            </w:r>
          </w:p>
        </w:tc>
      </w:tr>
      <w:tr w:rsidR="00BE2933" w:rsidRPr="00A75F04" w14:paraId="0A10A1DF" w14:textId="77777777" w:rsidTr="00033DBE">
        <w:trPr>
          <w:gridAfter w:val="1"/>
          <w:wAfter w:w="1134" w:type="dxa"/>
          <w:cantSplit/>
        </w:trPr>
        <w:tc>
          <w:tcPr>
            <w:tcW w:w="1873" w:type="dxa"/>
            <w:tcBorders>
              <w:top w:val="nil"/>
              <w:left w:val="nil"/>
              <w:bottom w:val="single" w:sz="4" w:space="0" w:color="auto"/>
              <w:right w:val="nil"/>
            </w:tcBorders>
            <w:vAlign w:val="center"/>
            <w:hideMark/>
          </w:tcPr>
          <w:p w14:paraId="20C47F28"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strike/>
                <w:color w:val="000000"/>
                <w:sz w:val="20"/>
                <w:szCs w:val="20"/>
              </w:rPr>
              <w:t>Muscicapidae</w:t>
            </w:r>
          </w:p>
        </w:tc>
        <w:tc>
          <w:tcPr>
            <w:tcW w:w="1965" w:type="dxa"/>
            <w:tcBorders>
              <w:top w:val="nil"/>
              <w:left w:val="nil"/>
              <w:bottom w:val="single" w:sz="4" w:space="0" w:color="auto"/>
              <w:right w:val="nil"/>
            </w:tcBorders>
            <w:vAlign w:val="center"/>
            <w:hideMark/>
          </w:tcPr>
          <w:p w14:paraId="2D4ED622" w14:textId="7059E159" w:rsidR="00BE2933" w:rsidRPr="00A75F04" w:rsidRDefault="00AC1857" w:rsidP="00BE2933">
            <w:pPr>
              <w:suppressAutoHyphens/>
              <w:autoSpaceDE w:val="0"/>
              <w:autoSpaceDN w:val="0"/>
              <w:adjustRightInd w:val="0"/>
              <w:spacing w:before="40" w:after="40" w:line="240" w:lineRule="auto"/>
              <w:ind w:right="102"/>
              <w:rPr>
                <w:rFonts w:eastAsia="Calibri" w:cs="Arial"/>
                <w:color w:val="000000"/>
                <w:sz w:val="20"/>
                <w:szCs w:val="20"/>
                <w:lang w:val="en-AU"/>
              </w:rPr>
            </w:pPr>
            <w:r w:rsidRPr="00A75F04">
              <w:rPr>
                <w:rFonts w:eastAsia="Calibri" w:cs="Arial"/>
                <w:strike/>
                <w:color w:val="000000"/>
                <w:sz w:val="20"/>
                <w:szCs w:val="20"/>
              </w:rPr>
              <w:t xml:space="preserve">Gobemouche des </w:t>
            </w:r>
            <w:proofErr w:type="spellStart"/>
            <w:r w:rsidRPr="00A75F04">
              <w:rPr>
                <w:rFonts w:eastAsia="Calibri" w:cs="Arial"/>
                <w:strike/>
                <w:color w:val="000000"/>
                <w:sz w:val="20"/>
                <w:szCs w:val="20"/>
              </w:rPr>
              <w:t>collines</w:t>
            </w:r>
            <w:proofErr w:type="spellEnd"/>
          </w:p>
        </w:tc>
        <w:tc>
          <w:tcPr>
            <w:tcW w:w="2004" w:type="dxa"/>
            <w:tcBorders>
              <w:top w:val="nil"/>
              <w:left w:val="nil"/>
              <w:bottom w:val="single" w:sz="4" w:space="0" w:color="auto"/>
              <w:right w:val="nil"/>
            </w:tcBorders>
            <w:vAlign w:val="center"/>
            <w:hideMark/>
          </w:tcPr>
          <w:p w14:paraId="44799D75" w14:textId="77777777" w:rsidR="00BE2933" w:rsidRPr="00A75F04" w:rsidRDefault="00BE2933" w:rsidP="00BE2933">
            <w:pPr>
              <w:suppressAutoHyphens/>
              <w:autoSpaceDE w:val="0"/>
              <w:autoSpaceDN w:val="0"/>
              <w:adjustRightInd w:val="0"/>
              <w:spacing w:before="40" w:after="40" w:line="240" w:lineRule="auto"/>
              <w:ind w:right="102"/>
              <w:rPr>
                <w:rFonts w:eastAsia="Calibri" w:cs="Arial"/>
                <w:i/>
                <w:iCs/>
                <w:color w:val="000000"/>
                <w:sz w:val="20"/>
                <w:szCs w:val="20"/>
                <w:lang w:val="en-AU"/>
              </w:rPr>
            </w:pPr>
            <w:proofErr w:type="spellStart"/>
            <w:r w:rsidRPr="00A75F04">
              <w:rPr>
                <w:rFonts w:eastAsia="Calibri" w:cs="Arial"/>
                <w:i/>
                <w:iCs/>
                <w:strike/>
                <w:color w:val="000000"/>
                <w:sz w:val="20"/>
                <w:szCs w:val="20"/>
              </w:rPr>
              <w:t>Cyornis</w:t>
            </w:r>
            <w:proofErr w:type="spellEnd"/>
            <w:r w:rsidRPr="00A75F04">
              <w:rPr>
                <w:rFonts w:eastAsia="Calibri" w:cs="Arial"/>
                <w:i/>
                <w:iCs/>
                <w:strike/>
                <w:color w:val="000000"/>
                <w:sz w:val="20"/>
                <w:szCs w:val="20"/>
              </w:rPr>
              <w:t xml:space="preserve"> </w:t>
            </w:r>
            <w:proofErr w:type="spellStart"/>
            <w:r w:rsidRPr="00A75F04">
              <w:rPr>
                <w:rFonts w:eastAsia="Calibri" w:cs="Arial"/>
                <w:i/>
                <w:iCs/>
                <w:strike/>
                <w:color w:val="000000"/>
                <w:sz w:val="20"/>
                <w:szCs w:val="20"/>
              </w:rPr>
              <w:t>banyumas</w:t>
            </w:r>
            <w:proofErr w:type="spellEnd"/>
          </w:p>
        </w:tc>
        <w:tc>
          <w:tcPr>
            <w:tcW w:w="1413" w:type="dxa"/>
            <w:tcBorders>
              <w:top w:val="nil"/>
              <w:left w:val="nil"/>
              <w:bottom w:val="single" w:sz="4" w:space="0" w:color="auto"/>
              <w:right w:val="nil"/>
            </w:tcBorders>
            <w:vAlign w:val="center"/>
            <w:hideMark/>
          </w:tcPr>
          <w:p w14:paraId="089A79CF" w14:textId="77777777" w:rsidR="00BE2933" w:rsidRPr="00A75F04" w:rsidRDefault="00BE2933" w:rsidP="00BE2933">
            <w:pPr>
              <w:suppressAutoHyphens/>
              <w:autoSpaceDE w:val="0"/>
              <w:autoSpaceDN w:val="0"/>
              <w:adjustRightInd w:val="0"/>
              <w:spacing w:before="40" w:after="40" w:line="240" w:lineRule="auto"/>
              <w:ind w:right="102"/>
              <w:jc w:val="center"/>
              <w:rPr>
                <w:rFonts w:eastAsia="Calibri" w:cs="Arial"/>
                <w:b/>
                <w:bCs/>
                <w:color w:val="000000"/>
                <w:sz w:val="20"/>
                <w:szCs w:val="20"/>
                <w:lang w:val="en-AU"/>
              </w:rPr>
            </w:pPr>
            <w:r w:rsidRPr="00A75F04">
              <w:rPr>
                <w:rFonts w:eastAsia="Calibri" w:cs="Arial"/>
                <w:strike/>
                <w:sz w:val="20"/>
                <w:szCs w:val="20"/>
              </w:rPr>
              <w:t>CR</w:t>
            </w:r>
          </w:p>
        </w:tc>
        <w:tc>
          <w:tcPr>
            <w:tcW w:w="6526" w:type="dxa"/>
            <w:tcBorders>
              <w:top w:val="nil"/>
              <w:left w:val="nil"/>
              <w:bottom w:val="single" w:sz="4" w:space="0" w:color="auto"/>
              <w:right w:val="nil"/>
            </w:tcBorders>
            <w:vAlign w:val="center"/>
            <w:hideMark/>
          </w:tcPr>
          <w:p w14:paraId="293FA7AF" w14:textId="3CF1CDA6" w:rsidR="00BE2933" w:rsidRPr="00A75F04" w:rsidRDefault="00750976" w:rsidP="00BE2933">
            <w:pPr>
              <w:suppressAutoHyphens/>
              <w:autoSpaceDE w:val="0"/>
              <w:autoSpaceDN w:val="0"/>
              <w:adjustRightInd w:val="0"/>
              <w:spacing w:before="40" w:after="40" w:line="240" w:lineRule="auto"/>
              <w:ind w:right="102"/>
              <w:jc w:val="both"/>
              <w:rPr>
                <w:rFonts w:eastAsia="Calibri" w:cs="Arial"/>
                <w:color w:val="000000"/>
                <w:sz w:val="20"/>
                <w:szCs w:val="20"/>
                <w:lang w:val="fr-FR"/>
              </w:rPr>
            </w:pPr>
            <w:r w:rsidRPr="00A75F04">
              <w:rPr>
                <w:rFonts w:eastAsia="Calibri" w:cs="Arial"/>
                <w:strike/>
                <w:sz w:val="20"/>
                <w:szCs w:val="20"/>
                <w:lang w:val="fr-FR"/>
              </w:rPr>
              <w:t>Migrateur partiel : déplacement de l'aire de répartition après la reproduction ; les mêmes sites de reproduction et de non-reproduction sont régulièrement occupés à chaque saison ; les individus parcourent généralement entre 100 et 1 000 km dans le sens nord-sud ; au moins certains déplacements sont principalement altitudinaux ; au moins une sous-population distincte de la voie de migration est considérée comme sédentaire. Satisfait aux critères en matière de déplacement de la CMS.</w:t>
            </w:r>
          </w:p>
        </w:tc>
      </w:tr>
    </w:tbl>
    <w:p w14:paraId="3F24E1EF" w14:textId="77777777" w:rsidR="007F3B6A" w:rsidRDefault="007F3B6A" w:rsidP="00095881">
      <w:pPr>
        <w:spacing w:after="0" w:line="240" w:lineRule="auto"/>
        <w:jc w:val="both"/>
        <w:rPr>
          <w:lang w:val="fr-FR"/>
        </w:rPr>
        <w:sectPr w:rsidR="007F3B6A" w:rsidSect="00095881">
          <w:headerReference w:type="even" r:id="rId24"/>
          <w:headerReference w:type="default" r:id="rId25"/>
          <w:headerReference w:type="first" r:id="rId26"/>
          <w:footerReference w:type="first" r:id="rId27"/>
          <w:pgSz w:w="16838" w:h="11906" w:orient="landscape" w:code="9"/>
          <w:pgMar w:top="1440" w:right="1440" w:bottom="1440" w:left="1440" w:header="568" w:footer="720" w:gutter="0"/>
          <w:cols w:space="720"/>
          <w:titlePg/>
          <w:docGrid w:linePitch="360"/>
        </w:sectPr>
      </w:pPr>
    </w:p>
    <w:p w14:paraId="36247151" w14:textId="77777777" w:rsidR="00950AB9" w:rsidRPr="004A5AC5" w:rsidRDefault="00950AB9" w:rsidP="00950AB9">
      <w:pPr>
        <w:spacing w:after="0" w:line="240" w:lineRule="auto"/>
        <w:jc w:val="right"/>
        <w:rPr>
          <w:rFonts w:cs="Arial"/>
          <w:b/>
          <w:bCs/>
          <w:caps/>
          <w:lang w:val="fr-FR"/>
        </w:rPr>
      </w:pPr>
      <w:r w:rsidRPr="004A5AC5">
        <w:rPr>
          <w:rFonts w:cs="Arial"/>
          <w:b/>
          <w:caps/>
          <w:lang w:val="fr-FR"/>
        </w:rPr>
        <w:lastRenderedPageBreak/>
        <w:t>Annexe 2</w:t>
      </w:r>
    </w:p>
    <w:p w14:paraId="2F1C0CD0" w14:textId="77777777" w:rsidR="00950AB9" w:rsidRPr="004A5AC5" w:rsidRDefault="00950AB9" w:rsidP="00950AB9">
      <w:pPr>
        <w:spacing w:after="0" w:line="240" w:lineRule="auto"/>
        <w:rPr>
          <w:rFonts w:cs="Arial"/>
          <w:lang w:val="fr-FR"/>
        </w:rPr>
      </w:pPr>
    </w:p>
    <w:p w14:paraId="62245FFA" w14:textId="77777777" w:rsidR="00950AB9" w:rsidRPr="004A5AC5" w:rsidRDefault="00950AB9" w:rsidP="00950AB9">
      <w:pPr>
        <w:spacing w:after="0" w:line="240" w:lineRule="auto"/>
        <w:jc w:val="center"/>
        <w:rPr>
          <w:rFonts w:eastAsia="Calibri" w:cs="Arial"/>
          <w:lang w:val="fr-FR"/>
        </w:rPr>
      </w:pPr>
      <w:r w:rsidRPr="004A5AC5">
        <w:rPr>
          <w:rFonts w:eastAsia="Calibri" w:cs="Arial"/>
          <w:lang w:val="fr-FR"/>
        </w:rPr>
        <w:t>PROJET DE DÉCISION</w:t>
      </w:r>
    </w:p>
    <w:p w14:paraId="2882E08C" w14:textId="77777777" w:rsidR="00950AB9" w:rsidRPr="004A5AC5" w:rsidRDefault="00950AB9" w:rsidP="00950AB9">
      <w:pPr>
        <w:widowControl w:val="0"/>
        <w:suppressAutoHyphens/>
        <w:autoSpaceDE w:val="0"/>
        <w:autoSpaceDN w:val="0"/>
        <w:spacing w:after="0" w:line="240" w:lineRule="auto"/>
        <w:textAlignment w:val="baseline"/>
        <w:rPr>
          <w:rFonts w:eastAsia="Times New Roman" w:cs="Arial"/>
          <w:lang w:val="fr-FR"/>
        </w:rPr>
      </w:pPr>
      <w:bookmarkStart w:id="4" w:name="_Toc161996085"/>
    </w:p>
    <w:bookmarkEnd w:id="4"/>
    <w:p w14:paraId="3FED35D3" w14:textId="77777777" w:rsidR="00950AB9" w:rsidRPr="004A5AC5" w:rsidRDefault="00950AB9" w:rsidP="00950AB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9"/>
        <w:jc w:val="center"/>
        <w:textAlignment w:val="baseline"/>
        <w:outlineLvl w:val="1"/>
        <w:rPr>
          <w:rFonts w:eastAsia="Times New Roman" w:cs="Arial"/>
          <w:b/>
          <w:bCs/>
          <w:lang w:val="fr-FR"/>
        </w:rPr>
      </w:pPr>
      <w:r w:rsidRPr="004A5AC5">
        <w:rPr>
          <w:rFonts w:eastAsia="Times New Roman" w:cs="Arial"/>
          <w:b/>
          <w:bCs/>
          <w:lang w:val="fr-FR"/>
        </w:rPr>
        <w:t>TRAITEMENT DES ESPÈCES INCLUSES DANS LES FAMILLES AGRÉGÉES INSCRITES À L’ANNEXE II</w:t>
      </w:r>
    </w:p>
    <w:p w14:paraId="0A36A6C3" w14:textId="77777777" w:rsidR="00950AB9" w:rsidRPr="004A5AC5" w:rsidRDefault="00950AB9" w:rsidP="00950AB9">
      <w:pPr>
        <w:spacing w:before="240" w:after="0" w:line="240" w:lineRule="auto"/>
        <w:ind w:right="-9"/>
        <w:jc w:val="both"/>
        <w:rPr>
          <w:rFonts w:eastAsia="Calibri" w:cs="Arial"/>
          <w:szCs w:val="20"/>
          <w:lang w:val="fr-FR"/>
        </w:rPr>
      </w:pPr>
    </w:p>
    <w:p w14:paraId="6DA848C6" w14:textId="77777777" w:rsidR="00950AB9" w:rsidRPr="004A5AC5" w:rsidRDefault="00950AB9" w:rsidP="00950AB9">
      <w:pPr>
        <w:spacing w:after="0" w:line="240" w:lineRule="auto"/>
        <w:ind w:right="-9"/>
        <w:jc w:val="both"/>
        <w:rPr>
          <w:rFonts w:cs="Arial"/>
          <w:b/>
          <w:i/>
          <w:lang w:val="fr-FR"/>
        </w:rPr>
      </w:pPr>
    </w:p>
    <w:p w14:paraId="6BFCCE23" w14:textId="77777777" w:rsidR="00950AB9" w:rsidRPr="004A5AC5" w:rsidRDefault="00950AB9" w:rsidP="00950AB9">
      <w:pPr>
        <w:spacing w:after="0" w:line="240" w:lineRule="auto"/>
        <w:ind w:right="-9"/>
        <w:jc w:val="both"/>
        <w:rPr>
          <w:rFonts w:cs="Arial"/>
          <w:lang w:val="fr-FR"/>
        </w:rPr>
      </w:pPr>
      <w:r w:rsidRPr="004A5AC5">
        <w:rPr>
          <w:rFonts w:cs="Arial"/>
          <w:b/>
          <w:i/>
          <w:lang w:val="fr-FR"/>
        </w:rPr>
        <w:t xml:space="preserve">À l’adresse du Conseil scientifique </w:t>
      </w:r>
    </w:p>
    <w:p w14:paraId="5C7CF871" w14:textId="77777777" w:rsidR="00950AB9" w:rsidRPr="004A5AC5" w:rsidRDefault="00950AB9" w:rsidP="00950AB9">
      <w:pPr>
        <w:spacing w:after="0" w:line="240" w:lineRule="auto"/>
        <w:ind w:right="-9"/>
        <w:jc w:val="both"/>
        <w:rPr>
          <w:rFonts w:cs="Arial"/>
          <w:lang w:val="fr-FR"/>
        </w:rPr>
      </w:pPr>
    </w:p>
    <w:p w14:paraId="4153FE43" w14:textId="77777777" w:rsidR="00950AB9" w:rsidRPr="004A5AC5" w:rsidRDefault="00950AB9" w:rsidP="00950AB9">
      <w:pPr>
        <w:spacing w:after="0" w:line="240" w:lineRule="auto"/>
        <w:ind w:left="851" w:right="-9" w:hanging="851"/>
        <w:jc w:val="both"/>
        <w:rPr>
          <w:rFonts w:cs="Arial"/>
          <w:lang w:val="fr-FR"/>
        </w:rPr>
      </w:pPr>
      <w:r w:rsidRPr="004A5AC5">
        <w:rPr>
          <w:rFonts w:cs="Arial"/>
          <w:lang w:val="fr-FR"/>
        </w:rPr>
        <w:t>15.AA</w:t>
      </w:r>
      <w:r w:rsidRPr="004A5AC5">
        <w:rPr>
          <w:rFonts w:cs="Arial"/>
          <w:lang w:val="fr-FR"/>
        </w:rPr>
        <w:tab/>
        <w:t>Le Conseil scientifique est prié</w:t>
      </w:r>
      <w:r w:rsidRPr="004A5AC5">
        <w:rPr>
          <w:rFonts w:eastAsia="Calibri" w:cs="Arial"/>
          <w:szCs w:val="20"/>
          <w:lang w:val="fr-FR"/>
        </w:rPr>
        <w:t>, sous réserve de la disponibilité des ressources</w:t>
      </w:r>
      <w:r w:rsidRPr="004A5AC5">
        <w:rPr>
          <w:rFonts w:cs="Arial"/>
          <w:lang w:val="fr-FR"/>
        </w:rPr>
        <w:t> :</w:t>
      </w:r>
    </w:p>
    <w:p w14:paraId="4E4E29CE" w14:textId="77777777" w:rsidR="00950AB9" w:rsidRPr="004A5AC5" w:rsidRDefault="00950AB9" w:rsidP="00950AB9">
      <w:pPr>
        <w:spacing w:after="0" w:line="240" w:lineRule="auto"/>
        <w:ind w:left="720" w:right="-9" w:hanging="720"/>
        <w:jc w:val="both"/>
        <w:rPr>
          <w:rFonts w:cs="Arial"/>
          <w:lang w:val="fr-FR"/>
        </w:rPr>
      </w:pPr>
    </w:p>
    <w:p w14:paraId="27A69908" w14:textId="77777777" w:rsidR="00950AB9" w:rsidRPr="004A5AC5" w:rsidRDefault="00950AB9" w:rsidP="00950AB9">
      <w:pPr>
        <w:widowControl w:val="0"/>
        <w:numPr>
          <w:ilvl w:val="0"/>
          <w:numId w:val="6"/>
        </w:numPr>
        <w:autoSpaceDE w:val="0"/>
        <w:autoSpaceDN w:val="0"/>
        <w:adjustRightInd w:val="0"/>
        <w:spacing w:after="0" w:line="240" w:lineRule="auto"/>
        <w:ind w:left="1418" w:right="-9" w:hanging="567"/>
        <w:jc w:val="both"/>
        <w:rPr>
          <w:rFonts w:cs="Arial"/>
          <w:lang w:val="fr-FR"/>
        </w:rPr>
      </w:pPr>
      <w:r w:rsidRPr="004A5AC5">
        <w:rPr>
          <w:rFonts w:eastAsia="Calibri" w:cs="Arial"/>
          <w:szCs w:val="20"/>
          <w:lang w:val="fr-FR"/>
        </w:rPr>
        <w:t>d’examiner la liste des espèces figurant à l’annexe de la Résolution 14.19 avant la COP16 et de soumettre d’éventuelles propositions de révision.</w:t>
      </w:r>
    </w:p>
    <w:p w14:paraId="3D498F8A" w14:textId="77777777" w:rsidR="00950AB9" w:rsidRPr="004A5AC5" w:rsidRDefault="00950AB9" w:rsidP="00950AB9">
      <w:pPr>
        <w:pStyle w:val="Secondnumbering"/>
        <w:numPr>
          <w:ilvl w:val="0"/>
          <w:numId w:val="0"/>
        </w:numPr>
        <w:ind w:right="-9"/>
        <w:jc w:val="both"/>
        <w:rPr>
          <w:lang w:val="fr-FR"/>
        </w:rPr>
      </w:pPr>
    </w:p>
    <w:p w14:paraId="35762CDC" w14:textId="77777777" w:rsidR="00095881" w:rsidRPr="008B71E2" w:rsidRDefault="00095881" w:rsidP="00950AB9">
      <w:pPr>
        <w:spacing w:after="0" w:line="240" w:lineRule="auto"/>
        <w:jc w:val="both"/>
        <w:rPr>
          <w:lang w:val="fr-FR"/>
        </w:rPr>
      </w:pPr>
    </w:p>
    <w:sectPr w:rsidR="00095881" w:rsidRPr="008B71E2" w:rsidSect="00950AB9">
      <w:headerReference w:type="even" r:id="rId28"/>
      <w:headerReference w:type="first" r:id="rId2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B6433" w14:textId="77777777" w:rsidR="005D470C" w:rsidRDefault="005D470C" w:rsidP="00EC2A58">
      <w:pPr>
        <w:spacing w:after="0" w:line="240" w:lineRule="auto"/>
      </w:pPr>
      <w:r>
        <w:separator/>
      </w:r>
    </w:p>
  </w:endnote>
  <w:endnote w:type="continuationSeparator" w:id="0">
    <w:p w14:paraId="1D80150F" w14:textId="77777777" w:rsidR="005D470C" w:rsidRDefault="005D470C"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2B2B71E5" w:rsidR="00EC2A58" w:rsidRPr="00EC2A58" w:rsidRDefault="00EC2A58" w:rsidP="005015DF">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46971942"/>
      <w:docPartObj>
        <w:docPartGallery w:val="Page Numbers (Bottom of Page)"/>
        <w:docPartUnique/>
      </w:docPartObj>
    </w:sdtPr>
    <w:sdtEndPr>
      <w:rPr>
        <w:noProof/>
      </w:rPr>
    </w:sdtEndPr>
    <w:sdtContent>
      <w:p w14:paraId="6A115C84" w14:textId="532BCF50" w:rsidR="004A46A8" w:rsidRPr="004A46A8" w:rsidRDefault="004A46A8" w:rsidP="004A46A8">
        <w:pPr>
          <w:pStyle w:val="Footer"/>
          <w:jc w:val="center"/>
          <w:rPr>
            <w:sz w:val="18"/>
            <w:szCs w:val="18"/>
          </w:rPr>
        </w:pPr>
        <w:r w:rsidRPr="004A46A8">
          <w:rPr>
            <w:sz w:val="18"/>
            <w:szCs w:val="18"/>
          </w:rPr>
          <w:fldChar w:fldCharType="begin"/>
        </w:r>
        <w:r w:rsidRPr="004A46A8">
          <w:rPr>
            <w:sz w:val="18"/>
            <w:szCs w:val="18"/>
          </w:rPr>
          <w:instrText xml:space="preserve"> PAGE   \* MERGEFORMAT </w:instrText>
        </w:r>
        <w:r w:rsidRPr="004A46A8">
          <w:rPr>
            <w:sz w:val="18"/>
            <w:szCs w:val="18"/>
          </w:rPr>
          <w:fldChar w:fldCharType="separate"/>
        </w:r>
        <w:r w:rsidRPr="004A46A8">
          <w:rPr>
            <w:noProof/>
            <w:sz w:val="18"/>
            <w:szCs w:val="18"/>
          </w:rPr>
          <w:t>2</w:t>
        </w:r>
        <w:r w:rsidRPr="004A46A8">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94380678"/>
      <w:docPartObj>
        <w:docPartGallery w:val="Page Numbers (Bottom of Page)"/>
        <w:docPartUnique/>
      </w:docPartObj>
    </w:sdtPr>
    <w:sdtEndPr>
      <w:rPr>
        <w:noProof/>
      </w:rPr>
    </w:sdtEndPr>
    <w:sdtContent>
      <w:p w14:paraId="5C3AE6B5" w14:textId="23B05067" w:rsidR="005015DF" w:rsidRPr="005015DF" w:rsidRDefault="005015DF" w:rsidP="005015DF">
        <w:pPr>
          <w:pStyle w:val="Footer"/>
          <w:jc w:val="center"/>
          <w:rPr>
            <w:sz w:val="18"/>
            <w:szCs w:val="18"/>
          </w:rPr>
        </w:pPr>
        <w:r w:rsidRPr="005015DF">
          <w:rPr>
            <w:sz w:val="18"/>
            <w:szCs w:val="18"/>
          </w:rPr>
          <w:fldChar w:fldCharType="begin"/>
        </w:r>
        <w:r w:rsidRPr="005015DF">
          <w:rPr>
            <w:sz w:val="18"/>
            <w:szCs w:val="18"/>
          </w:rPr>
          <w:instrText xml:space="preserve"> PAGE   \* MERGEFORMAT </w:instrText>
        </w:r>
        <w:r w:rsidRPr="005015DF">
          <w:rPr>
            <w:sz w:val="18"/>
            <w:szCs w:val="18"/>
          </w:rPr>
          <w:fldChar w:fldCharType="separate"/>
        </w:r>
        <w:r w:rsidRPr="005015DF">
          <w:rPr>
            <w:noProof/>
            <w:sz w:val="18"/>
            <w:szCs w:val="18"/>
          </w:rPr>
          <w:t>2</w:t>
        </w:r>
        <w:r w:rsidRPr="005015D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AEC97" w14:textId="77777777" w:rsidR="005D470C" w:rsidRDefault="005D470C" w:rsidP="00EC2A58">
      <w:pPr>
        <w:spacing w:after="0" w:line="240" w:lineRule="auto"/>
      </w:pPr>
      <w:r>
        <w:separator/>
      </w:r>
    </w:p>
  </w:footnote>
  <w:footnote w:type="continuationSeparator" w:id="0">
    <w:p w14:paraId="707A355A" w14:textId="77777777" w:rsidR="005D470C" w:rsidRDefault="005D470C" w:rsidP="00EC2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47AAC534" w:rsidR="00EC2A58" w:rsidRPr="00AF3AEC"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sidR="00A95195">
      <w:rPr>
        <w:rFonts w:eastAsia="Arial" w:cs="Arial"/>
        <w:i/>
        <w:sz w:val="18"/>
        <w:szCs w:val="18"/>
        <w:lang w:val="fr-FR"/>
      </w:rPr>
      <w:t>5</w:t>
    </w:r>
    <w:r w:rsidRPr="00EC2A58">
      <w:rPr>
        <w:rFonts w:eastAsia="Arial" w:cs="Arial"/>
        <w:i/>
        <w:sz w:val="18"/>
        <w:szCs w:val="18"/>
        <w:lang w:val="fr-FR"/>
      </w:rPr>
      <w:t>/Doc.</w:t>
    </w:r>
    <w:r w:rsidR="008B71E2">
      <w:rPr>
        <w:rFonts w:eastAsia="Arial" w:cs="Arial"/>
        <w:i/>
        <w:sz w:val="18"/>
        <w:szCs w:val="18"/>
        <w:lang w:val="fr-FR"/>
      </w:rPr>
      <w:t>29.1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0BD7FA0B" w:rsidR="00EC2A58" w:rsidRPr="00F15B0E" w:rsidRDefault="00EC2A58" w:rsidP="00F15B0E">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fr-FR"/>
      </w:rPr>
    </w:pPr>
    <w:r w:rsidRPr="00F15B0E">
      <w:rPr>
        <w:rFonts w:eastAsia="Arial" w:cs="Arial"/>
        <w:i/>
        <w:sz w:val="18"/>
        <w:szCs w:val="18"/>
        <w:lang w:val="fr-FR"/>
      </w:rPr>
      <w:t>UNEP/CMS/COP</w:t>
    </w:r>
    <w:r w:rsidR="00BA33FE" w:rsidRPr="00F15B0E">
      <w:rPr>
        <w:rFonts w:eastAsia="Arial" w:cs="Arial"/>
        <w:i/>
        <w:sz w:val="18"/>
        <w:szCs w:val="18"/>
        <w:lang w:val="fr-FR"/>
      </w:rPr>
      <w:t>1</w:t>
    </w:r>
    <w:r w:rsidR="00A95195" w:rsidRPr="00F15B0E">
      <w:rPr>
        <w:rFonts w:eastAsia="Arial" w:cs="Arial"/>
        <w:i/>
        <w:sz w:val="18"/>
        <w:szCs w:val="18"/>
        <w:lang w:val="fr-FR"/>
      </w:rPr>
      <w:t>5</w:t>
    </w:r>
    <w:r w:rsidRPr="00F15B0E">
      <w:rPr>
        <w:rFonts w:eastAsia="Arial" w:cs="Arial"/>
        <w:i/>
        <w:sz w:val="18"/>
        <w:szCs w:val="18"/>
        <w:lang w:val="fr-FR"/>
      </w:rPr>
      <w:t>/Doc.</w:t>
    </w:r>
    <w:r w:rsidR="00F15B0E" w:rsidRPr="00F15B0E">
      <w:rPr>
        <w:rFonts w:eastAsia="Arial" w:cs="Arial"/>
        <w:i/>
        <w:sz w:val="18"/>
        <w:szCs w:val="18"/>
        <w:lang w:val="fr-FR"/>
      </w:rPr>
      <w:t>29.1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2A7" w14:textId="508EE4A5" w:rsidR="00EC2A58" w:rsidRPr="00FF59D5" w:rsidRDefault="00BA33FE" w:rsidP="00FF59D5">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4B7D" w14:textId="7F085C80" w:rsidR="008B71E2" w:rsidRPr="008B71E2" w:rsidRDefault="008B71E2" w:rsidP="004169FB">
    <w:pPr>
      <w:pStyle w:val="Header"/>
      <w:pBdr>
        <w:bottom w:val="single" w:sz="4" w:space="1" w:color="auto"/>
      </w:pBdr>
      <w:jc w:val="right"/>
      <w:rPr>
        <w:rFonts w:cs="Arial"/>
        <w:i/>
        <w:sz w:val="18"/>
        <w:szCs w:val="18"/>
      </w:rPr>
    </w:pPr>
    <w:r w:rsidRPr="00B90FCD">
      <w:rPr>
        <w:rFonts w:cs="Arial"/>
        <w:i/>
        <w:sz w:val="18"/>
        <w:szCs w:val="18"/>
      </w:rPr>
      <w:t>UNEP/CMS/COP15/Doc.</w:t>
    </w:r>
    <w:r>
      <w:rPr>
        <w:rFonts w:cs="Arial"/>
        <w:i/>
        <w:sz w:val="18"/>
        <w:szCs w:val="18"/>
      </w:rPr>
      <w:t>29.1</w:t>
    </w:r>
    <w:r w:rsidRPr="00340CC6">
      <w:rPr>
        <w:rFonts w:cs="Arial"/>
        <w:i/>
        <w:sz w:val="18"/>
        <w:szCs w:val="18"/>
      </w:rPr>
      <w:t>/Annex</w:t>
    </w:r>
    <w:r>
      <w:rPr>
        <w:rFonts w:cs="Arial"/>
        <w:i/>
        <w:sz w:val="18"/>
        <w:szCs w:val="18"/>
      </w:rPr>
      <w:t>e1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C4B5" w14:textId="77777777" w:rsidR="00C46740" w:rsidRPr="008B71E2" w:rsidRDefault="00C46740" w:rsidP="00C46740">
    <w:pPr>
      <w:pStyle w:val="Header"/>
      <w:pBdr>
        <w:bottom w:val="single" w:sz="4" w:space="1" w:color="auto"/>
      </w:pBdr>
      <w:rPr>
        <w:rFonts w:cs="Arial"/>
        <w:i/>
        <w:sz w:val="18"/>
        <w:szCs w:val="18"/>
      </w:rPr>
    </w:pPr>
    <w:r w:rsidRPr="00B90FCD">
      <w:rPr>
        <w:rFonts w:cs="Arial"/>
        <w:i/>
        <w:sz w:val="18"/>
        <w:szCs w:val="18"/>
      </w:rPr>
      <w:t>UNEP/CMS/COP15/Doc.</w:t>
    </w:r>
    <w:r>
      <w:rPr>
        <w:rFonts w:cs="Arial"/>
        <w:i/>
        <w:sz w:val="18"/>
        <w:szCs w:val="18"/>
      </w:rPr>
      <w:t>29.1</w:t>
    </w:r>
    <w:r w:rsidRPr="00340CC6">
      <w:rPr>
        <w:rFonts w:cs="Arial"/>
        <w:i/>
        <w:sz w:val="18"/>
        <w:szCs w:val="18"/>
      </w:rPr>
      <w:t>/Annex</w:t>
    </w:r>
    <w:r>
      <w:rPr>
        <w:rFonts w:cs="Arial"/>
        <w:i/>
        <w:sz w:val="18"/>
        <w:szCs w:val="18"/>
      </w:rPr>
      <w:t>e1</w:t>
    </w:r>
  </w:p>
  <w:p w14:paraId="15BA6297" w14:textId="7DB33D90" w:rsidR="00C46740" w:rsidRPr="00C46740" w:rsidRDefault="00C46740" w:rsidP="00C467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1827" w14:textId="77777777" w:rsidR="00C46740" w:rsidRPr="008B71E2" w:rsidRDefault="00C46740" w:rsidP="00C46740">
    <w:pPr>
      <w:pStyle w:val="Header"/>
      <w:pBdr>
        <w:bottom w:val="single" w:sz="4" w:space="1" w:color="auto"/>
      </w:pBdr>
      <w:jc w:val="right"/>
      <w:rPr>
        <w:rFonts w:cs="Arial"/>
        <w:i/>
        <w:sz w:val="18"/>
        <w:szCs w:val="18"/>
      </w:rPr>
    </w:pPr>
    <w:r w:rsidRPr="00B90FCD">
      <w:rPr>
        <w:rFonts w:cs="Arial"/>
        <w:i/>
        <w:sz w:val="18"/>
        <w:szCs w:val="18"/>
      </w:rPr>
      <w:t>UNEP/CMS/COP15/Doc.</w:t>
    </w:r>
    <w:r>
      <w:rPr>
        <w:rFonts w:cs="Arial"/>
        <w:i/>
        <w:sz w:val="18"/>
        <w:szCs w:val="18"/>
      </w:rPr>
      <w:t>29.1</w:t>
    </w:r>
    <w:r w:rsidRPr="00340CC6">
      <w:rPr>
        <w:rFonts w:cs="Arial"/>
        <w:i/>
        <w:sz w:val="18"/>
        <w:szCs w:val="18"/>
      </w:rPr>
      <w:t>/Annex</w:t>
    </w:r>
    <w:r>
      <w:rPr>
        <w:rFonts w:cs="Arial"/>
        <w:i/>
        <w:sz w:val="18"/>
        <w:szCs w:val="18"/>
      </w:rPr>
      <w:t>e1</w:t>
    </w:r>
  </w:p>
  <w:p w14:paraId="0B255B33" w14:textId="326E673B" w:rsidR="00C46740" w:rsidRPr="00C46740" w:rsidRDefault="00C46740" w:rsidP="00C4674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A867" w14:textId="77777777" w:rsidR="004169FB" w:rsidRPr="008B71E2" w:rsidRDefault="004169FB" w:rsidP="004169FB">
    <w:pPr>
      <w:pStyle w:val="Header"/>
      <w:pBdr>
        <w:bottom w:val="single" w:sz="4" w:space="1" w:color="auto"/>
      </w:pBdr>
      <w:rPr>
        <w:rFonts w:cs="Arial"/>
        <w:i/>
        <w:sz w:val="18"/>
        <w:szCs w:val="18"/>
      </w:rPr>
    </w:pPr>
    <w:r w:rsidRPr="00B90FCD">
      <w:rPr>
        <w:rFonts w:cs="Arial"/>
        <w:i/>
        <w:sz w:val="18"/>
        <w:szCs w:val="18"/>
      </w:rPr>
      <w:t>UNEP/CMS/COP15/Doc.</w:t>
    </w:r>
    <w:r>
      <w:rPr>
        <w:rFonts w:cs="Arial"/>
        <w:i/>
        <w:sz w:val="18"/>
        <w:szCs w:val="18"/>
      </w:rPr>
      <w:t>29.1</w:t>
    </w:r>
    <w:r w:rsidRPr="00340CC6">
      <w:rPr>
        <w:rFonts w:cs="Arial"/>
        <w:i/>
        <w:sz w:val="18"/>
        <w:szCs w:val="18"/>
      </w:rPr>
      <w:t>/Annex</w:t>
    </w:r>
    <w:r>
      <w:rPr>
        <w:rFonts w:cs="Arial"/>
        <w:i/>
        <w:sz w:val="18"/>
        <w:szCs w:val="18"/>
      </w:rPr>
      <w:t>e1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6D7C" w14:textId="77777777" w:rsidR="00950AB9" w:rsidRDefault="00950AB9">
    <w:pPr>
      <w:pStyle w:val="Header"/>
      <w:pBdr>
        <w:bottom w:val="single" w:sz="4" w:space="1" w:color="auto"/>
      </w:pBdr>
      <w:rPr>
        <w:rFonts w:cs="Arial"/>
        <w:i/>
        <w:sz w:val="18"/>
        <w:szCs w:val="18"/>
      </w:rPr>
    </w:pPr>
    <w:r>
      <w:rPr>
        <w:rFonts w:cs="Arial"/>
        <w:i/>
        <w:sz w:val="18"/>
        <w:szCs w:val="18"/>
      </w:rPr>
      <w:t>UNEP/CMS/COP15/</w:t>
    </w:r>
    <w:proofErr w:type="gramStart"/>
    <w:r>
      <w:rPr>
        <w:rFonts w:cs="Arial"/>
        <w:i/>
        <w:sz w:val="18"/>
        <w:szCs w:val="18"/>
      </w:rPr>
      <w:t>Doc.[  ]</w:t>
    </w:r>
    <w:proofErr w:type="gramEnd"/>
    <w:r>
      <w:rPr>
        <w:rFonts w:cs="Arial"/>
        <w:i/>
        <w:sz w:val="18"/>
        <w:szCs w:val="18"/>
      </w:rPr>
      <w:t>/Annex[...]</w:t>
    </w:r>
  </w:p>
  <w:p w14:paraId="0CB90B69" w14:textId="77777777" w:rsidR="00950AB9" w:rsidRDefault="00950AB9">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C5F6" w14:textId="77777777" w:rsidR="00950AB9" w:rsidRDefault="00950AB9">
    <w:pPr>
      <w:pStyle w:val="Header"/>
      <w:pBdr>
        <w:bottom w:val="single" w:sz="4" w:space="1" w:color="auto"/>
      </w:pBdr>
      <w:rPr>
        <w:rFonts w:cs="Arial"/>
        <w:i/>
        <w:sz w:val="18"/>
        <w:szCs w:val="18"/>
      </w:rPr>
    </w:pPr>
    <w:r>
      <w:rPr>
        <w:rFonts w:cs="Arial"/>
        <w:i/>
        <w:sz w:val="18"/>
        <w:szCs w:val="18"/>
      </w:rPr>
      <w:t>UNEP/CMS/COP15/Doc.29.1/Annex2</w:t>
    </w:r>
  </w:p>
  <w:p w14:paraId="630F7490" w14:textId="77777777" w:rsidR="00950AB9" w:rsidRDefault="00950AB9">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39360E4A"/>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9A23F83"/>
    <w:multiLevelType w:val="hybridMultilevel"/>
    <w:tmpl w:val="D506EBD2"/>
    <w:lvl w:ilvl="0" w:tplc="72627E5C">
      <w:start w:val="1"/>
      <w:numFmt w:val="decimal"/>
      <w:lvlText w:val="%1."/>
      <w:lvlJc w:val="left"/>
      <w:pPr>
        <w:ind w:left="360" w:hanging="360"/>
      </w:pPr>
      <w:rPr>
        <w:rFonts w:ascii="Arial" w:hAnsi="Arial" w:cs="Arial" w:hint="default"/>
        <w:color w:val="000000" w:themeColor="text1"/>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238902923">
    <w:abstractNumId w:val="4"/>
  </w:num>
  <w:num w:numId="2" w16cid:durableId="1897470158">
    <w:abstractNumId w:val="0"/>
  </w:num>
  <w:num w:numId="3" w16cid:durableId="11248893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7470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095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058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02256"/>
    <w:rsid w:val="00004AE0"/>
    <w:rsid w:val="000066C4"/>
    <w:rsid w:val="0000753D"/>
    <w:rsid w:val="00016F0D"/>
    <w:rsid w:val="00033CD8"/>
    <w:rsid w:val="00033DBE"/>
    <w:rsid w:val="00061D3D"/>
    <w:rsid w:val="00072E13"/>
    <w:rsid w:val="00095881"/>
    <w:rsid w:val="000C4BD7"/>
    <w:rsid w:val="000C5467"/>
    <w:rsid w:val="000D2642"/>
    <w:rsid w:val="000D40A1"/>
    <w:rsid w:val="000F2921"/>
    <w:rsid w:val="000F4D88"/>
    <w:rsid w:val="000F7478"/>
    <w:rsid w:val="001004F8"/>
    <w:rsid w:val="00112D00"/>
    <w:rsid w:val="0012639B"/>
    <w:rsid w:val="001302EF"/>
    <w:rsid w:val="00130CB5"/>
    <w:rsid w:val="00133839"/>
    <w:rsid w:val="0013628F"/>
    <w:rsid w:val="001471C9"/>
    <w:rsid w:val="00147C1A"/>
    <w:rsid w:val="00164A2D"/>
    <w:rsid w:val="0019069D"/>
    <w:rsid w:val="0019389F"/>
    <w:rsid w:val="001A21BA"/>
    <w:rsid w:val="001A47D4"/>
    <w:rsid w:val="001B2967"/>
    <w:rsid w:val="001C74E3"/>
    <w:rsid w:val="001D31FF"/>
    <w:rsid w:val="001D79BA"/>
    <w:rsid w:val="00200DD9"/>
    <w:rsid w:val="00205A91"/>
    <w:rsid w:val="002347F2"/>
    <w:rsid w:val="002361C6"/>
    <w:rsid w:val="0025345F"/>
    <w:rsid w:val="00287D99"/>
    <w:rsid w:val="002A5AC8"/>
    <w:rsid w:val="002A7DE7"/>
    <w:rsid w:val="002C240D"/>
    <w:rsid w:val="002E49B8"/>
    <w:rsid w:val="002F4458"/>
    <w:rsid w:val="002F473D"/>
    <w:rsid w:val="00302EBB"/>
    <w:rsid w:val="00312139"/>
    <w:rsid w:val="003160C6"/>
    <w:rsid w:val="00343A4E"/>
    <w:rsid w:val="00362F7B"/>
    <w:rsid w:val="00364D8A"/>
    <w:rsid w:val="00367803"/>
    <w:rsid w:val="003767A5"/>
    <w:rsid w:val="00377305"/>
    <w:rsid w:val="003831DB"/>
    <w:rsid w:val="003A6B47"/>
    <w:rsid w:val="003B356E"/>
    <w:rsid w:val="003B3B55"/>
    <w:rsid w:val="003B69F5"/>
    <w:rsid w:val="003B7261"/>
    <w:rsid w:val="003C042D"/>
    <w:rsid w:val="003C318A"/>
    <w:rsid w:val="003D01FF"/>
    <w:rsid w:val="003E3127"/>
    <w:rsid w:val="003E32BD"/>
    <w:rsid w:val="003E40F1"/>
    <w:rsid w:val="003E6307"/>
    <w:rsid w:val="004076AF"/>
    <w:rsid w:val="004169FB"/>
    <w:rsid w:val="00427B9C"/>
    <w:rsid w:val="004412CB"/>
    <w:rsid w:val="004465FF"/>
    <w:rsid w:val="00447378"/>
    <w:rsid w:val="00457FAA"/>
    <w:rsid w:val="0046108A"/>
    <w:rsid w:val="004731E6"/>
    <w:rsid w:val="00491A56"/>
    <w:rsid w:val="004928EB"/>
    <w:rsid w:val="0049549D"/>
    <w:rsid w:val="00496E37"/>
    <w:rsid w:val="004A46A8"/>
    <w:rsid w:val="004A7CE4"/>
    <w:rsid w:val="004B7D96"/>
    <w:rsid w:val="004D09FC"/>
    <w:rsid w:val="004D4FAB"/>
    <w:rsid w:val="004E4ED9"/>
    <w:rsid w:val="004E4F0A"/>
    <w:rsid w:val="005015DF"/>
    <w:rsid w:val="005042DA"/>
    <w:rsid w:val="00511C41"/>
    <w:rsid w:val="00513D67"/>
    <w:rsid w:val="00520096"/>
    <w:rsid w:val="00523AF8"/>
    <w:rsid w:val="005329C7"/>
    <w:rsid w:val="005330F7"/>
    <w:rsid w:val="00545E35"/>
    <w:rsid w:val="00556015"/>
    <w:rsid w:val="00562C31"/>
    <w:rsid w:val="00562CF1"/>
    <w:rsid w:val="00563598"/>
    <w:rsid w:val="005660AB"/>
    <w:rsid w:val="00566B7B"/>
    <w:rsid w:val="00572F71"/>
    <w:rsid w:val="00586873"/>
    <w:rsid w:val="005A2088"/>
    <w:rsid w:val="005A3E04"/>
    <w:rsid w:val="005C4304"/>
    <w:rsid w:val="005C4E76"/>
    <w:rsid w:val="005D1E01"/>
    <w:rsid w:val="005D470C"/>
    <w:rsid w:val="005D7EEF"/>
    <w:rsid w:val="005E7729"/>
    <w:rsid w:val="005F3EAF"/>
    <w:rsid w:val="005F4E92"/>
    <w:rsid w:val="0060022D"/>
    <w:rsid w:val="006266F9"/>
    <w:rsid w:val="006274F6"/>
    <w:rsid w:val="006373B8"/>
    <w:rsid w:val="0064536A"/>
    <w:rsid w:val="0064673E"/>
    <w:rsid w:val="006530DA"/>
    <w:rsid w:val="006545D2"/>
    <w:rsid w:val="00662CCE"/>
    <w:rsid w:val="006B0D91"/>
    <w:rsid w:val="006B4B0D"/>
    <w:rsid w:val="006B7503"/>
    <w:rsid w:val="006C214E"/>
    <w:rsid w:val="006C57BA"/>
    <w:rsid w:val="006F428F"/>
    <w:rsid w:val="0071124A"/>
    <w:rsid w:val="0071181A"/>
    <w:rsid w:val="007218EE"/>
    <w:rsid w:val="0072228D"/>
    <w:rsid w:val="00723F0A"/>
    <w:rsid w:val="00750976"/>
    <w:rsid w:val="00754483"/>
    <w:rsid w:val="00755910"/>
    <w:rsid w:val="00757D51"/>
    <w:rsid w:val="00776BFB"/>
    <w:rsid w:val="00784448"/>
    <w:rsid w:val="00794E06"/>
    <w:rsid w:val="007A3301"/>
    <w:rsid w:val="007B2D0A"/>
    <w:rsid w:val="007C0105"/>
    <w:rsid w:val="007C48A5"/>
    <w:rsid w:val="007D3853"/>
    <w:rsid w:val="007E167E"/>
    <w:rsid w:val="007F3B6A"/>
    <w:rsid w:val="00812B2E"/>
    <w:rsid w:val="008146B2"/>
    <w:rsid w:val="0081569B"/>
    <w:rsid w:val="008201BF"/>
    <w:rsid w:val="00830BD7"/>
    <w:rsid w:val="00831F10"/>
    <w:rsid w:val="00833D03"/>
    <w:rsid w:val="008353A6"/>
    <w:rsid w:val="00852C3F"/>
    <w:rsid w:val="00860538"/>
    <w:rsid w:val="008700BF"/>
    <w:rsid w:val="00870459"/>
    <w:rsid w:val="00871276"/>
    <w:rsid w:val="00894D13"/>
    <w:rsid w:val="00896DE8"/>
    <w:rsid w:val="00896FBB"/>
    <w:rsid w:val="008B71E2"/>
    <w:rsid w:val="008C5182"/>
    <w:rsid w:val="008D01B8"/>
    <w:rsid w:val="008D6466"/>
    <w:rsid w:val="008E55E9"/>
    <w:rsid w:val="008E7070"/>
    <w:rsid w:val="008F245E"/>
    <w:rsid w:val="00900160"/>
    <w:rsid w:val="009067BE"/>
    <w:rsid w:val="00920FBD"/>
    <w:rsid w:val="0092201C"/>
    <w:rsid w:val="00926787"/>
    <w:rsid w:val="00940EC8"/>
    <w:rsid w:val="009467E2"/>
    <w:rsid w:val="00950AB9"/>
    <w:rsid w:val="00956CC5"/>
    <w:rsid w:val="00957E7E"/>
    <w:rsid w:val="00981139"/>
    <w:rsid w:val="00981584"/>
    <w:rsid w:val="0098460A"/>
    <w:rsid w:val="00992C63"/>
    <w:rsid w:val="009951AB"/>
    <w:rsid w:val="009B712A"/>
    <w:rsid w:val="009C57C8"/>
    <w:rsid w:val="009F341C"/>
    <w:rsid w:val="00A07F1C"/>
    <w:rsid w:val="00A2279A"/>
    <w:rsid w:val="00A314E8"/>
    <w:rsid w:val="00A362E4"/>
    <w:rsid w:val="00A41C01"/>
    <w:rsid w:val="00A54523"/>
    <w:rsid w:val="00A75F04"/>
    <w:rsid w:val="00A8464B"/>
    <w:rsid w:val="00A84BAE"/>
    <w:rsid w:val="00A8521C"/>
    <w:rsid w:val="00A90A1D"/>
    <w:rsid w:val="00A9316E"/>
    <w:rsid w:val="00A95195"/>
    <w:rsid w:val="00AA744E"/>
    <w:rsid w:val="00AB2B8C"/>
    <w:rsid w:val="00AB2F58"/>
    <w:rsid w:val="00AC1857"/>
    <w:rsid w:val="00AE0F15"/>
    <w:rsid w:val="00AF3AEC"/>
    <w:rsid w:val="00AF7339"/>
    <w:rsid w:val="00B002D2"/>
    <w:rsid w:val="00B00E01"/>
    <w:rsid w:val="00B05D4F"/>
    <w:rsid w:val="00B05DA6"/>
    <w:rsid w:val="00B12BC5"/>
    <w:rsid w:val="00B53FD4"/>
    <w:rsid w:val="00B6045A"/>
    <w:rsid w:val="00B62650"/>
    <w:rsid w:val="00B65A89"/>
    <w:rsid w:val="00B75880"/>
    <w:rsid w:val="00B75BB7"/>
    <w:rsid w:val="00B760D6"/>
    <w:rsid w:val="00B83252"/>
    <w:rsid w:val="00BA33FE"/>
    <w:rsid w:val="00BA66A6"/>
    <w:rsid w:val="00BD5873"/>
    <w:rsid w:val="00BD5B8F"/>
    <w:rsid w:val="00BE2933"/>
    <w:rsid w:val="00BF6914"/>
    <w:rsid w:val="00C16A51"/>
    <w:rsid w:val="00C408B6"/>
    <w:rsid w:val="00C46740"/>
    <w:rsid w:val="00C56789"/>
    <w:rsid w:val="00C675D7"/>
    <w:rsid w:val="00C71AFD"/>
    <w:rsid w:val="00C7386B"/>
    <w:rsid w:val="00C7547E"/>
    <w:rsid w:val="00C758C4"/>
    <w:rsid w:val="00C776BE"/>
    <w:rsid w:val="00C80CF6"/>
    <w:rsid w:val="00C82329"/>
    <w:rsid w:val="00C87028"/>
    <w:rsid w:val="00C928C3"/>
    <w:rsid w:val="00C97CA9"/>
    <w:rsid w:val="00CA37ED"/>
    <w:rsid w:val="00CB1DC4"/>
    <w:rsid w:val="00CB4AC9"/>
    <w:rsid w:val="00CD5CFC"/>
    <w:rsid w:val="00CD69A8"/>
    <w:rsid w:val="00CE34A0"/>
    <w:rsid w:val="00D16230"/>
    <w:rsid w:val="00D33856"/>
    <w:rsid w:val="00D833CB"/>
    <w:rsid w:val="00D86BAA"/>
    <w:rsid w:val="00D90004"/>
    <w:rsid w:val="00D93E9B"/>
    <w:rsid w:val="00D96FA4"/>
    <w:rsid w:val="00DA40AA"/>
    <w:rsid w:val="00DB09C2"/>
    <w:rsid w:val="00DB4596"/>
    <w:rsid w:val="00DD01C0"/>
    <w:rsid w:val="00DE0AF7"/>
    <w:rsid w:val="00DF1C90"/>
    <w:rsid w:val="00DF4D99"/>
    <w:rsid w:val="00E0111D"/>
    <w:rsid w:val="00E12638"/>
    <w:rsid w:val="00E25054"/>
    <w:rsid w:val="00E30B62"/>
    <w:rsid w:val="00E42669"/>
    <w:rsid w:val="00E471AB"/>
    <w:rsid w:val="00E57C42"/>
    <w:rsid w:val="00E62DE2"/>
    <w:rsid w:val="00E65072"/>
    <w:rsid w:val="00E7086B"/>
    <w:rsid w:val="00E75484"/>
    <w:rsid w:val="00E837C8"/>
    <w:rsid w:val="00E93316"/>
    <w:rsid w:val="00EA6198"/>
    <w:rsid w:val="00EC004D"/>
    <w:rsid w:val="00EC2A58"/>
    <w:rsid w:val="00ED4F38"/>
    <w:rsid w:val="00EE166A"/>
    <w:rsid w:val="00F07BA4"/>
    <w:rsid w:val="00F14A35"/>
    <w:rsid w:val="00F15B0E"/>
    <w:rsid w:val="00F1744E"/>
    <w:rsid w:val="00F23592"/>
    <w:rsid w:val="00F27B20"/>
    <w:rsid w:val="00F3092E"/>
    <w:rsid w:val="00F30F93"/>
    <w:rsid w:val="00F31CF8"/>
    <w:rsid w:val="00F515DB"/>
    <w:rsid w:val="00F573C8"/>
    <w:rsid w:val="00F62176"/>
    <w:rsid w:val="00F65EC5"/>
    <w:rsid w:val="00F665DD"/>
    <w:rsid w:val="00F82785"/>
    <w:rsid w:val="00F935F6"/>
    <w:rsid w:val="00FA35D9"/>
    <w:rsid w:val="00FB6859"/>
    <w:rsid w:val="00FC1CA4"/>
    <w:rsid w:val="00FC4F18"/>
    <w:rsid w:val="00FC6B7E"/>
    <w:rsid w:val="00FE2D65"/>
    <w:rsid w:val="00FF4106"/>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34"/>
    <w:locked/>
    <w:rsid w:val="00016F0D"/>
  </w:style>
  <w:style w:type="paragraph" w:customStyle="1" w:styleId="Title1">
    <w:name w:val="Title1"/>
    <w:basedOn w:val="Normal"/>
    <w:link w:val="TITLEChar"/>
    <w:qFormat/>
    <w:rsid w:val="00DB09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lang w:val="en-GB"/>
    </w:rPr>
  </w:style>
  <w:style w:type="character" w:customStyle="1" w:styleId="TITLEChar">
    <w:name w:val="TITLE Char"/>
    <w:basedOn w:val="DefaultParagraphFont"/>
    <w:link w:val="Title1"/>
    <w:rsid w:val="00DB09C2"/>
    <w:rPr>
      <w:rFonts w:eastAsia="Times New Roman" w:cs="Arial"/>
      <w:b/>
      <w:caps/>
      <w:lang w:val="en-GB"/>
    </w:rPr>
  </w:style>
  <w:style w:type="character" w:styleId="Hyperlink">
    <w:name w:val="Hyperlink"/>
    <w:basedOn w:val="DefaultParagraphFont"/>
    <w:uiPriority w:val="99"/>
    <w:unhideWhenUsed/>
    <w:rsid w:val="00DB09C2"/>
    <w:rPr>
      <w:color w:val="0563C1" w:themeColor="hyperlink"/>
      <w:u w:val="single"/>
    </w:rPr>
  </w:style>
  <w:style w:type="paragraph" w:customStyle="1" w:styleId="pf0">
    <w:name w:val="pf0"/>
    <w:basedOn w:val="Normal"/>
    <w:rsid w:val="00DB09C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DB09C2"/>
    <w:rPr>
      <w:rFonts w:ascii="Segoe UI" w:hAnsi="Segoe UI" w:cs="Segoe UI" w:hint="default"/>
      <w:sz w:val="18"/>
      <w:szCs w:val="18"/>
    </w:rPr>
  </w:style>
  <w:style w:type="paragraph" w:customStyle="1" w:styleId="Secondnumbering">
    <w:name w:val="Second numbering"/>
    <w:basedOn w:val="Normal"/>
    <w:link w:val="SecondnumberingChar"/>
    <w:qFormat/>
    <w:rsid w:val="00F30F93"/>
    <w:pPr>
      <w:numPr>
        <w:numId w:val="5"/>
      </w:numPr>
      <w:spacing w:after="0" w:line="240" w:lineRule="auto"/>
    </w:pPr>
    <w:rPr>
      <w:lang w:val="en-GB"/>
    </w:rPr>
  </w:style>
  <w:style w:type="character" w:customStyle="1" w:styleId="SecondnumberingChar">
    <w:name w:val="Second numbering Char"/>
    <w:basedOn w:val="DefaultParagraphFont"/>
    <w:link w:val="Secondnumbering"/>
    <w:rsid w:val="00F30F9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fr/node/20053" TargetMode="Externa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ms.int/fr/document/lignes-directrices-pour-la-pr%C3%A9paration-et-l%C3%A9valuation-des-propositions-damendement-des" TargetMode="Externa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cms.int/sites/default/files/document/cms_cop14_res.14.19_disaggregation-higher-taxa-listed-cms-appendix-ii_f.pdf" TargetMode="External"/><Relationship Id="rId20" Type="http://schemas.openxmlformats.org/officeDocument/2006/relationships/footer" Target="footer2.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cms.int/sites/default/files/document/cms_cop14_doc.31.2_rev1_disaggregation-higher-taxa-listed-cms-appendix-ii_f_0.pdf" TargetMode="External"/><Relationship Id="rId23" Type="http://schemas.openxmlformats.org/officeDocument/2006/relationships/footer" Target="footer3.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fr/node/27420" TargetMode="External"/><Relationship Id="rId22" Type="http://schemas.openxmlformats.org/officeDocument/2006/relationships/header" Target="header4.xml"/><Relationship Id="rId27" Type="http://schemas.openxmlformats.org/officeDocument/2006/relationships/footer" Target="footer4.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D433A0A8-A3FC-4D77-832B-3FFA5FF3CA71}"/>
</file>

<file path=customXml/itemProps3.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4.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94</TotalTime>
  <Pages>26</Pages>
  <Words>7981</Words>
  <Characters>45496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256</cp:revision>
  <dcterms:created xsi:type="dcterms:W3CDTF">2025-10-06T09:34:00Z</dcterms:created>
  <dcterms:modified xsi:type="dcterms:W3CDTF">2025-10-09T11:04:00Z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