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FEF9"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835A7" w:rsidRPr="009577A8" w14:paraId="63DF7B96" w14:textId="77777777" w:rsidTr="0011235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74D66A1" w14:textId="77777777" w:rsidR="004835A7" w:rsidRPr="00EC2A58" w:rsidRDefault="004835A7" w:rsidP="0011235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81B7BE5" wp14:editId="216CBBF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F6715F6" w14:textId="77777777" w:rsidR="004835A7" w:rsidRPr="00EC2A58" w:rsidRDefault="004835A7" w:rsidP="0011235E">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0C278A7"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F9B62EE"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72F0A24"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2A5046E" w14:textId="77777777" w:rsidR="004835A7" w:rsidRPr="00EC2A58" w:rsidRDefault="004835A7" w:rsidP="0011235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FA7EBD1" w14:textId="2EA11DD6" w:rsidR="004835A7" w:rsidRPr="00AF3AEC" w:rsidRDefault="004835A7" w:rsidP="0011235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9577A8">
              <w:rPr>
                <w:rFonts w:eastAsia="Arial" w:cs="Arial"/>
                <w:lang w:val="fr-FR"/>
              </w:rPr>
              <w:t>28.7</w:t>
            </w:r>
          </w:p>
          <w:p w14:paraId="180E946F" w14:textId="504A9E28" w:rsidR="004835A7" w:rsidRPr="00AF3AEC" w:rsidRDefault="009577A8" w:rsidP="0011235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12 septembre</w:t>
            </w:r>
            <w:r w:rsidR="004835A7" w:rsidRPr="00AF3AEC">
              <w:rPr>
                <w:rFonts w:eastAsia="Arial" w:cs="Arial"/>
                <w:lang w:val="fr-FR"/>
              </w:rPr>
              <w:t xml:space="preserve"> 2025</w:t>
            </w:r>
          </w:p>
          <w:p w14:paraId="02612232" w14:textId="77777777" w:rsidR="004835A7" w:rsidRPr="00FC4F18" w:rsidRDefault="004835A7" w:rsidP="0011235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36990A8" w14:textId="77777777" w:rsidR="004835A7" w:rsidRPr="00FC4F18" w:rsidRDefault="004835A7" w:rsidP="0011235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F951252"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64EC8BAF" w14:textId="77777777" w:rsidR="004835A7" w:rsidRPr="00EC2A58" w:rsidRDefault="004835A7" w:rsidP="004835A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1B7A5BE" w14:textId="77777777" w:rsidR="004835A7" w:rsidRPr="00EC2A58" w:rsidRDefault="004835A7" w:rsidP="004835A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D5E5CD0" w14:textId="4ECE02EE" w:rsidR="004835A7" w:rsidRPr="00EC2A58" w:rsidRDefault="004835A7" w:rsidP="004835A7">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577A8">
        <w:rPr>
          <w:rFonts w:eastAsia="Arial" w:cs="Arial"/>
          <w:iCs/>
          <w:lang w:val="fr-FR"/>
        </w:rPr>
        <w:t>28.7</w:t>
      </w:r>
      <w:r w:rsidRPr="00EC2A58">
        <w:rPr>
          <w:rFonts w:eastAsia="Arial" w:cs="Arial"/>
          <w:iCs/>
          <w:lang w:val="fr-FR"/>
        </w:rPr>
        <w:t xml:space="preserve"> de l’ordre du jour</w:t>
      </w:r>
    </w:p>
    <w:bookmarkEnd w:id="1"/>
    <w:p w14:paraId="2EE48A25" w14:textId="77777777" w:rsidR="00C53957" w:rsidRPr="00530286" w:rsidRDefault="00C53957">
      <w:pPr>
        <w:widowControl w:val="0"/>
        <w:suppressAutoHyphens/>
        <w:autoSpaceDE w:val="0"/>
        <w:autoSpaceDN w:val="0"/>
        <w:spacing w:after="0" w:line="240" w:lineRule="auto"/>
        <w:textAlignment w:val="baseline"/>
        <w:rPr>
          <w:rFonts w:eastAsia="Times New Roman" w:cs="Arial"/>
          <w:i/>
          <w:iCs/>
          <w:lang w:val="fr-FR"/>
        </w:rPr>
      </w:pPr>
    </w:p>
    <w:p w14:paraId="109483E0"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2C93DCB7" w14:textId="77777777" w:rsidR="00C53957" w:rsidRPr="00530286" w:rsidRDefault="008C318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fr-FR"/>
        </w:rPr>
      </w:pPr>
      <w:r w:rsidRPr="00530286">
        <w:rPr>
          <w:rFonts w:eastAsia="Times New Roman" w:cs="Arial"/>
          <w:b/>
          <w:bCs/>
          <w:lang w:val="fr-FR"/>
        </w:rPr>
        <w:t>POLLUTION LUMINEUSE</w:t>
      </w:r>
    </w:p>
    <w:p w14:paraId="3F871A61" w14:textId="77777777" w:rsidR="00C53957" w:rsidRPr="00530286" w:rsidRDefault="008C3189">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530286">
        <w:rPr>
          <w:rFonts w:eastAsia="Times New Roman" w:cs="Arial"/>
          <w:i/>
          <w:lang w:val="fr-FR"/>
        </w:rPr>
        <w:t>(Préparé par le Conseil scientifique)</w:t>
      </w:r>
    </w:p>
    <w:p w14:paraId="3D0BDEC8" w14:textId="77777777" w:rsidR="00C53957" w:rsidRPr="00530286" w:rsidRDefault="00C53957">
      <w:pPr>
        <w:jc w:val="center"/>
        <w:rPr>
          <w:rFonts w:cs="Arial"/>
          <w:i/>
          <w:sz w:val="21"/>
          <w:szCs w:val="21"/>
          <w:lang w:val="fr-FR"/>
        </w:rPr>
      </w:pPr>
    </w:p>
    <w:p w14:paraId="0B6E713B" w14:textId="77777777" w:rsidR="00C53957" w:rsidRPr="00530286" w:rsidRDefault="008C3189">
      <w:pPr>
        <w:widowControl w:val="0"/>
        <w:suppressAutoHyphens/>
        <w:autoSpaceDE w:val="0"/>
        <w:autoSpaceDN w:val="0"/>
        <w:spacing w:after="0" w:line="240" w:lineRule="auto"/>
        <w:textAlignment w:val="baseline"/>
        <w:rPr>
          <w:rFonts w:ascii="Calibri" w:eastAsia="Calibri" w:hAnsi="Calibri" w:cs="Times New Roman"/>
          <w:lang w:val="fr-FR"/>
        </w:rPr>
      </w:pPr>
      <w:r w:rsidRPr="00530286">
        <w:rPr>
          <w:rFonts w:eastAsia="Times New Roman" w:cs="Arial"/>
          <w:noProof/>
          <w:sz w:val="21"/>
          <w:szCs w:val="21"/>
          <w:lang w:val="en-US"/>
        </w:rPr>
        <mc:AlternateContent>
          <mc:Choice Requires="wps">
            <w:drawing>
              <wp:anchor distT="0" distB="0" distL="114300" distR="114300" simplePos="0" relativeHeight="251658240" behindDoc="0" locked="0" layoutInCell="1" allowOverlap="1" wp14:anchorId="4036FB41" wp14:editId="0F966861">
                <wp:simplePos x="0" y="0"/>
                <wp:positionH relativeFrom="column">
                  <wp:posOffset>828675</wp:posOffset>
                </wp:positionH>
                <wp:positionV relativeFrom="paragraph">
                  <wp:posOffset>127000</wp:posOffset>
                </wp:positionV>
                <wp:extent cx="4629150" cy="1238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238250"/>
                        </a:xfrm>
                        <a:prstGeom prst="rect">
                          <a:avLst/>
                        </a:prstGeom>
                        <a:solidFill>
                          <a:srgbClr val="FFFFFF"/>
                        </a:solidFill>
                        <a:ln w="3172">
                          <a:solidFill>
                            <a:srgbClr val="000000"/>
                          </a:solidFill>
                          <a:prstDash val="solid"/>
                        </a:ln>
                      </wps:spPr>
                      <wps:txbx>
                        <w:txbxContent>
                          <w:p w14:paraId="6D7CA740" w14:textId="77777777" w:rsidR="00C53957" w:rsidRDefault="008C3189">
                            <w:pPr>
                              <w:spacing w:after="0"/>
                              <w:rPr>
                                <w:rFonts w:cs="Arial"/>
                                <w:lang w:val="fr-FR"/>
                              </w:rPr>
                            </w:pPr>
                            <w:r>
                              <w:rPr>
                                <w:rFonts w:cs="Arial"/>
                                <w:lang w:val="fr-FR"/>
                              </w:rPr>
                              <w:t>Résumé</w:t>
                            </w:r>
                            <w:r w:rsidR="00705A0A">
                              <w:rPr>
                                <w:rFonts w:cs="Arial"/>
                                <w:lang w:val="fr-FR"/>
                              </w:rPr>
                              <w:t> </w:t>
                            </w:r>
                            <w:r>
                              <w:rPr>
                                <w:rFonts w:cs="Arial"/>
                                <w:lang w:val="fr-FR"/>
                              </w:rPr>
                              <w:t>:</w:t>
                            </w:r>
                          </w:p>
                          <w:p w14:paraId="6229259A" w14:textId="77777777" w:rsidR="00C53957" w:rsidRDefault="00C53957">
                            <w:pPr>
                              <w:spacing w:after="0" w:line="240" w:lineRule="auto"/>
                              <w:jc w:val="both"/>
                              <w:rPr>
                                <w:rFonts w:cs="Arial"/>
                                <w:lang w:val="fr-FR"/>
                              </w:rPr>
                            </w:pPr>
                          </w:p>
                          <w:p w14:paraId="5F947FC0" w14:textId="77777777" w:rsidR="00C53957" w:rsidRDefault="008C3189">
                            <w:pPr>
                              <w:spacing w:after="0" w:line="240" w:lineRule="auto"/>
                              <w:jc w:val="both"/>
                              <w:rPr>
                                <w:rFonts w:cs="Arial"/>
                                <w:lang w:val="fr-FR"/>
                              </w:rPr>
                            </w:pPr>
                            <w:r>
                              <w:rPr>
                                <w:rFonts w:cs="Arial"/>
                                <w:lang w:val="fr-FR"/>
                              </w:rPr>
                              <w:t xml:space="preserve">Le présent document fait état des progrès réalisés dans la mise en œuvre des </w:t>
                            </w:r>
                            <w:r w:rsidR="007D366D">
                              <w:rPr>
                                <w:rFonts w:cs="Arial"/>
                                <w:lang w:val="fr-FR"/>
                              </w:rPr>
                              <w:t>D</w:t>
                            </w:r>
                            <w:r>
                              <w:rPr>
                                <w:rFonts w:cs="Arial"/>
                                <w:lang w:val="fr-FR"/>
                              </w:rPr>
                              <w:t>écisions</w:t>
                            </w:r>
                            <w:r w:rsidR="007D366D">
                              <w:rPr>
                                <w:rFonts w:cs="Arial"/>
                                <w:lang w:val="fr-FR"/>
                              </w:rPr>
                              <w:t> </w:t>
                            </w:r>
                            <w:r>
                              <w:rPr>
                                <w:rFonts w:cs="Arial"/>
                                <w:lang w:val="fr-FR"/>
                              </w:rPr>
                              <w:t xml:space="preserve">14.221 et 14.222 </w:t>
                            </w:r>
                            <w:r>
                              <w:rPr>
                                <w:rFonts w:cs="Arial"/>
                                <w:i/>
                                <w:iCs/>
                                <w:lang w:val="fr-FR"/>
                              </w:rPr>
                              <w:t>Lignes directrices internationales de la CMS relatives à la pollution lumineuse dont sont victimes les espèces migratrices</w:t>
                            </w:r>
                            <w:r>
                              <w:rPr>
                                <w:rFonts w:cs="Arial"/>
                                <w:lang w:val="fr-FR"/>
                              </w:rPr>
                              <w:t xml:space="preserve"> et</w:t>
                            </w:r>
                            <w:r w:rsidR="007D366D">
                              <w:rPr>
                                <w:rFonts w:cs="Arial"/>
                                <w:lang w:val="fr-FR"/>
                              </w:rPr>
                              <w:t xml:space="preserve"> propose la suppression de ces D</w:t>
                            </w:r>
                            <w:r>
                              <w:rPr>
                                <w:rFonts w:cs="Arial"/>
                                <w:lang w:val="fr-FR"/>
                              </w:rPr>
                              <w:t>écisions.</w:t>
                            </w:r>
                          </w:p>
                          <w:p w14:paraId="5EF5DDC9" w14:textId="77777777" w:rsidR="00C53957" w:rsidRDefault="00C53957">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036FB41" id="_x0000_t202" coordsize="21600,21600" o:spt="202" path="m,l,21600r21600,l21600,xe">
                <v:stroke joinstyle="miter"/>
                <v:path gradientshapeok="t" o:connecttype="rect"/>
              </v:shapetype>
              <v:shape id="Text Box 5" o:spid="_x0000_s1026" type="#_x0000_t202" style="position:absolute;margin-left:65.25pt;margin-top:10pt;width:364.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" strokeweight=".08811mm">
                <v:textbox>
                  <w:txbxContent>
                    <w:p w14:paraId="6D7CA740" w14:textId="77777777" w:rsidR="00C53957" w:rsidRDefault="008C3189">
                      <w:pPr>
                        <w:spacing w:after="0"/>
                        <w:rPr>
                          <w:rFonts w:cs="Arial"/>
                          <w:lang w:val="fr-FR"/>
                        </w:rPr>
                      </w:pPr>
                      <w:r>
                        <w:rPr>
                          <w:rFonts w:cs="Arial"/>
                          <w:lang w:val="fr-FR"/>
                        </w:rPr>
                        <w:t>Résumé</w:t>
                      </w:r>
                      <w:r w:rsidR="00705A0A">
                        <w:rPr>
                          <w:rFonts w:cs="Arial"/>
                          <w:lang w:val="fr-FR"/>
                        </w:rPr>
                        <w:t> </w:t>
                      </w:r>
                      <w:r>
                        <w:rPr>
                          <w:rFonts w:cs="Arial"/>
                          <w:lang w:val="fr-FR"/>
                        </w:rPr>
                        <w:t>:</w:t>
                      </w:r>
                    </w:p>
                    <w:p w14:paraId="6229259A" w14:textId="77777777" w:rsidR="00C53957" w:rsidRDefault="00C53957">
                      <w:pPr>
                        <w:spacing w:after="0" w:line="240" w:lineRule="auto"/>
                        <w:jc w:val="both"/>
                        <w:rPr>
                          <w:rFonts w:cs="Arial"/>
                          <w:lang w:val="fr-FR"/>
                        </w:rPr>
                      </w:pPr>
                    </w:p>
                    <w:p w14:paraId="5F947FC0" w14:textId="77777777" w:rsidR="00C53957" w:rsidRDefault="008C3189">
                      <w:pPr>
                        <w:spacing w:after="0" w:line="240" w:lineRule="auto"/>
                        <w:jc w:val="both"/>
                        <w:rPr>
                          <w:rFonts w:cs="Arial"/>
                          <w:lang w:val="fr-FR"/>
                        </w:rPr>
                      </w:pPr>
                      <w:r>
                        <w:rPr>
                          <w:rFonts w:cs="Arial"/>
                          <w:lang w:val="fr-FR"/>
                        </w:rPr>
                        <w:t xml:space="preserve">Le présent document fait état des progrès réalisés dans la mise en œuvre des </w:t>
                      </w:r>
                      <w:r w:rsidR="007D366D">
                        <w:rPr>
                          <w:rFonts w:cs="Arial"/>
                          <w:lang w:val="fr-FR"/>
                        </w:rPr>
                        <w:t>D</w:t>
                      </w:r>
                      <w:r>
                        <w:rPr>
                          <w:rFonts w:cs="Arial"/>
                          <w:lang w:val="fr-FR"/>
                        </w:rPr>
                        <w:t>écisions</w:t>
                      </w:r>
                      <w:r w:rsidR="007D366D">
                        <w:rPr>
                          <w:rFonts w:cs="Arial"/>
                          <w:lang w:val="fr-FR"/>
                        </w:rPr>
                        <w:t> </w:t>
                      </w:r>
                      <w:r>
                        <w:rPr>
                          <w:rFonts w:cs="Arial"/>
                          <w:lang w:val="fr-FR"/>
                        </w:rPr>
                        <w:t xml:space="preserve">14.221 et 14.222 </w:t>
                      </w:r>
                      <w:r>
                        <w:rPr>
                          <w:rFonts w:cs="Arial"/>
                          <w:i/>
                          <w:iCs/>
                          <w:lang w:val="fr-FR"/>
                        </w:rPr>
                        <w:t>Lignes directrices internationales de la CMS relatives à la pollution lumineuse dont sont victimes les espèces migratrices</w:t>
                      </w:r>
                      <w:r>
                        <w:rPr>
                          <w:rFonts w:cs="Arial"/>
                          <w:lang w:val="fr-FR"/>
                        </w:rPr>
                        <w:t xml:space="preserve"> et</w:t>
                      </w:r>
                      <w:r w:rsidR="007D366D">
                        <w:rPr>
                          <w:rFonts w:cs="Arial"/>
                          <w:lang w:val="fr-FR"/>
                        </w:rPr>
                        <w:t xml:space="preserve"> propose la suppression de ces D</w:t>
                      </w:r>
                      <w:r>
                        <w:rPr>
                          <w:rFonts w:cs="Arial"/>
                          <w:lang w:val="fr-FR"/>
                        </w:rPr>
                        <w:t>écisions.</w:t>
                      </w:r>
                    </w:p>
                    <w:p w14:paraId="5EF5DDC9" w14:textId="77777777" w:rsidR="00C53957" w:rsidRDefault="00C53957">
                      <w:pPr>
                        <w:spacing w:after="0" w:line="240" w:lineRule="auto"/>
                        <w:jc w:val="both"/>
                        <w:rPr>
                          <w:rFonts w:cs="Arial"/>
                          <w:lang w:val="fr-FR"/>
                        </w:rPr>
                      </w:pPr>
                    </w:p>
                  </w:txbxContent>
                </v:textbox>
              </v:shape>
            </w:pict>
          </mc:Fallback>
        </mc:AlternateContent>
      </w:r>
    </w:p>
    <w:p w14:paraId="26FA9E5B"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7799CC31"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23B6A69"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1C6E2CAB"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49B44C86"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24E8978F"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A0B0B7D"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4C47946"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06D5B7A"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5E5B4A7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6F4557DA"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52483A1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7EA1E03"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2B8E2AC3"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80B543C"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5AB29A9"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026A0427" w14:textId="77777777" w:rsidR="00C53957" w:rsidRPr="00530286" w:rsidRDefault="00C53957">
      <w:pPr>
        <w:widowControl w:val="0"/>
        <w:suppressAutoHyphens/>
        <w:autoSpaceDE w:val="0"/>
        <w:autoSpaceDN w:val="0"/>
        <w:spacing w:after="0" w:line="240" w:lineRule="auto"/>
        <w:textAlignment w:val="baseline"/>
        <w:rPr>
          <w:rFonts w:eastAsia="Times New Roman" w:cs="Arial"/>
          <w:sz w:val="21"/>
          <w:szCs w:val="21"/>
          <w:lang w:val="fr-FR"/>
        </w:rPr>
      </w:pPr>
    </w:p>
    <w:p w14:paraId="382DF1C8" w14:textId="77777777" w:rsidR="00C53957" w:rsidRPr="00530286" w:rsidRDefault="00C5395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5A1668A"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2BE7A7A8" w14:textId="77777777" w:rsidR="00C53957" w:rsidRPr="00530286" w:rsidRDefault="00C53957">
      <w:pPr>
        <w:widowControl w:val="0"/>
        <w:suppressAutoHyphens/>
        <w:autoSpaceDE w:val="0"/>
        <w:autoSpaceDN w:val="0"/>
        <w:spacing w:after="0" w:line="240" w:lineRule="auto"/>
        <w:textAlignment w:val="baseline"/>
        <w:rPr>
          <w:rFonts w:eastAsia="Times New Roman" w:cs="Arial"/>
          <w:lang w:val="fr-FR"/>
        </w:rPr>
      </w:pPr>
    </w:p>
    <w:p w14:paraId="7117A49B" w14:textId="77777777" w:rsidR="00C53957" w:rsidRPr="00530286" w:rsidRDefault="00C53957">
      <w:pPr>
        <w:spacing w:after="0" w:line="240" w:lineRule="auto"/>
        <w:rPr>
          <w:lang w:val="fr-FR"/>
        </w:rPr>
      </w:pPr>
    </w:p>
    <w:p w14:paraId="3312C093" w14:textId="77777777" w:rsidR="00C53957" w:rsidRPr="00530286" w:rsidRDefault="00C53957">
      <w:pPr>
        <w:spacing w:after="0" w:line="240" w:lineRule="auto"/>
        <w:rPr>
          <w:lang w:val="fr-FR"/>
        </w:rPr>
      </w:pPr>
    </w:p>
    <w:p w14:paraId="7172A163" w14:textId="77777777" w:rsidR="00C53957" w:rsidRPr="00530286" w:rsidRDefault="00C53957">
      <w:pPr>
        <w:spacing w:after="0" w:line="240" w:lineRule="auto"/>
        <w:rPr>
          <w:lang w:val="fr-FR"/>
        </w:rPr>
      </w:pPr>
    </w:p>
    <w:p w14:paraId="55A658F0" w14:textId="77777777" w:rsidR="00C53957" w:rsidRPr="00530286" w:rsidRDefault="00C53957">
      <w:pPr>
        <w:spacing w:after="0" w:line="240" w:lineRule="auto"/>
        <w:rPr>
          <w:lang w:val="fr-FR"/>
        </w:rPr>
      </w:pPr>
    </w:p>
    <w:p w14:paraId="69AEC055" w14:textId="77777777" w:rsidR="00C53957" w:rsidRPr="00530286" w:rsidRDefault="00C53957">
      <w:pPr>
        <w:spacing w:after="0" w:line="240" w:lineRule="auto"/>
        <w:rPr>
          <w:lang w:val="fr-FR"/>
        </w:rPr>
        <w:sectPr w:rsidR="00C53957" w:rsidRPr="0053028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157237" w14:textId="77777777" w:rsidR="00C53957" w:rsidRPr="00530286" w:rsidRDefault="008C3189">
      <w:pPr>
        <w:pStyle w:val="Title1"/>
        <w:rPr>
          <w:lang w:val="fr-FR"/>
        </w:rPr>
      </w:pPr>
      <w:r w:rsidRPr="00530286">
        <w:rPr>
          <w:bCs/>
          <w:lang w:val="fr-FR"/>
        </w:rPr>
        <w:lastRenderedPageBreak/>
        <w:t>POLLUTION LUMINEUSE</w:t>
      </w:r>
    </w:p>
    <w:p w14:paraId="01CB930F" w14:textId="77777777" w:rsidR="00C53957" w:rsidRPr="00530286" w:rsidRDefault="00C53957">
      <w:pPr>
        <w:suppressAutoHyphens/>
        <w:autoSpaceDN w:val="0"/>
        <w:spacing w:after="0" w:line="240" w:lineRule="auto"/>
        <w:textAlignment w:val="baseline"/>
        <w:rPr>
          <w:rFonts w:eastAsia="Calibri" w:cs="Arial"/>
          <w:u w:val="single"/>
          <w:lang w:val="fr-FR"/>
        </w:rPr>
      </w:pPr>
    </w:p>
    <w:p w14:paraId="79D5494A" w14:textId="77777777" w:rsidR="00C53957" w:rsidRPr="00530286" w:rsidRDefault="00C53957">
      <w:pPr>
        <w:suppressAutoHyphens/>
        <w:autoSpaceDN w:val="0"/>
        <w:spacing w:after="0" w:line="240" w:lineRule="auto"/>
        <w:textAlignment w:val="baseline"/>
        <w:rPr>
          <w:rFonts w:eastAsia="Calibri" w:cs="Arial"/>
          <w:u w:val="single"/>
          <w:lang w:val="fr-FR"/>
        </w:rPr>
      </w:pPr>
    </w:p>
    <w:p w14:paraId="0669877C" w14:textId="77777777" w:rsidR="00C53957" w:rsidRPr="00530286" w:rsidRDefault="008C3189">
      <w:pPr>
        <w:suppressAutoHyphens/>
        <w:autoSpaceDN w:val="0"/>
        <w:spacing w:after="0" w:line="240" w:lineRule="auto"/>
        <w:textAlignment w:val="baseline"/>
        <w:rPr>
          <w:rFonts w:eastAsia="Calibri" w:cs="Arial"/>
          <w:u w:val="single"/>
          <w:lang w:val="fr-FR"/>
        </w:rPr>
      </w:pPr>
      <w:r w:rsidRPr="00530286">
        <w:rPr>
          <w:rFonts w:eastAsia="Calibri" w:cs="Arial"/>
          <w:u w:val="single"/>
          <w:lang w:val="fr-FR"/>
        </w:rPr>
        <w:t>Contexte</w:t>
      </w:r>
    </w:p>
    <w:p w14:paraId="197F644F" w14:textId="77777777" w:rsidR="00C53957" w:rsidRPr="00530286" w:rsidRDefault="00C53957">
      <w:pPr>
        <w:spacing w:after="0" w:line="240" w:lineRule="auto"/>
        <w:rPr>
          <w:lang w:val="fr-FR"/>
        </w:rPr>
      </w:pPr>
    </w:p>
    <w:p w14:paraId="4737F062" w14:textId="77777777" w:rsidR="00C53957" w:rsidRPr="00530286" w:rsidRDefault="008C3189">
      <w:pPr>
        <w:pStyle w:val="ListParagraph"/>
        <w:numPr>
          <w:ilvl w:val="0"/>
          <w:numId w:val="29"/>
        </w:numPr>
        <w:spacing w:after="0" w:line="240" w:lineRule="auto"/>
        <w:ind w:left="567" w:hanging="567"/>
        <w:contextualSpacing w:val="0"/>
        <w:jc w:val="both"/>
        <w:rPr>
          <w:lang w:val="fr-FR"/>
        </w:rPr>
      </w:pPr>
      <w:r w:rsidRPr="00530286">
        <w:rPr>
          <w:rFonts w:eastAsia="Calibri" w:cs="Arial"/>
          <w:lang w:val="fr-FR"/>
        </w:rPr>
        <w:t xml:space="preserve">La Conférence des Parties à la CMS </w:t>
      </w:r>
      <w:r w:rsidRPr="00530286">
        <w:rPr>
          <w:lang w:val="fr-FR"/>
        </w:rPr>
        <w:t xml:space="preserve">a abordé pour la première fois la pollution lumineuse </w:t>
      </w:r>
      <w:r w:rsidRPr="00530286">
        <w:rPr>
          <w:rFonts w:eastAsia="Calibri" w:cs="Arial"/>
          <w:lang w:val="fr-FR"/>
        </w:rPr>
        <w:t xml:space="preserve">lors de </w:t>
      </w:r>
      <w:r w:rsidRPr="00530286">
        <w:rPr>
          <w:lang w:val="fr-FR"/>
        </w:rPr>
        <w:t>sa 13</w:t>
      </w:r>
      <w:r w:rsidRPr="00530286">
        <w:rPr>
          <w:vertAlign w:val="superscript"/>
          <w:lang w:val="fr-FR"/>
        </w:rPr>
        <w:t>e</w:t>
      </w:r>
      <w:r w:rsidR="007D366D" w:rsidRPr="00530286">
        <w:rPr>
          <w:lang w:val="fr-FR"/>
        </w:rPr>
        <w:t> </w:t>
      </w:r>
      <w:r w:rsidRPr="00530286">
        <w:rPr>
          <w:lang w:val="fr-FR"/>
        </w:rPr>
        <w:t>réunion (COP13) par l</w:t>
      </w:r>
      <w:r w:rsidR="00705A0A" w:rsidRPr="00530286">
        <w:rPr>
          <w:lang w:val="fr-FR"/>
        </w:rPr>
        <w:t>’</w:t>
      </w:r>
      <w:r w:rsidRPr="00530286">
        <w:rPr>
          <w:lang w:val="fr-FR"/>
        </w:rPr>
        <w:t xml:space="preserve">adoption de la Résolution 13.5 </w:t>
      </w:r>
      <w:r w:rsidRPr="00530286">
        <w:rPr>
          <w:i/>
          <w:iCs/>
          <w:lang w:val="fr-FR"/>
        </w:rPr>
        <w:t>Lignes directrices internationales de la CMS relatives à la pollution lumineuse dont sont victimes les espèces migratrices</w:t>
      </w:r>
      <w:r w:rsidRPr="00530286">
        <w:rPr>
          <w:lang w:val="fr-FR"/>
        </w:rPr>
        <w:t>, qui soulignait la prévalence mondiale croissante de la pollution lumineuse et ses effets néfastes sur les espèces sauvages et les écosystèmes. L</w:t>
      </w:r>
      <w:r w:rsidR="00705A0A" w:rsidRPr="00530286">
        <w:rPr>
          <w:lang w:val="fr-FR"/>
        </w:rPr>
        <w:t>’</w:t>
      </w:r>
      <w:r w:rsidRPr="00530286">
        <w:rPr>
          <w:lang w:val="fr-FR"/>
        </w:rPr>
        <w:t>Australie a présenté ses propres lignes directrices nationales sur la pollution lumineuse, jetant ainsi les bases pour l</w:t>
      </w:r>
      <w:r w:rsidR="00705A0A" w:rsidRPr="00530286">
        <w:rPr>
          <w:lang w:val="fr-FR"/>
        </w:rPr>
        <w:t>’</w:t>
      </w:r>
      <w:r w:rsidRPr="00530286">
        <w:rPr>
          <w:lang w:val="fr-FR"/>
        </w:rPr>
        <w:t>élaboration d</w:t>
      </w:r>
      <w:r w:rsidR="00705A0A" w:rsidRPr="00530286">
        <w:rPr>
          <w:lang w:val="fr-FR"/>
        </w:rPr>
        <w:t>’</w:t>
      </w:r>
      <w:r w:rsidRPr="00530286">
        <w:rPr>
          <w:lang w:val="fr-FR"/>
        </w:rPr>
        <w:t>une orientation internationale.</w:t>
      </w:r>
    </w:p>
    <w:p w14:paraId="480DB698" w14:textId="77777777" w:rsidR="00C53957" w:rsidRPr="00530286" w:rsidRDefault="00C53957">
      <w:pPr>
        <w:pStyle w:val="ListParagraph"/>
        <w:spacing w:after="0" w:line="240" w:lineRule="auto"/>
        <w:ind w:left="567" w:hanging="567"/>
        <w:contextualSpacing w:val="0"/>
        <w:rPr>
          <w:rFonts w:eastAsia="Calibri" w:cs="Arial"/>
          <w:lang w:val="fr-FR"/>
        </w:rPr>
      </w:pPr>
    </w:p>
    <w:p w14:paraId="5122BAA3" w14:textId="51C1BC2F" w:rsidR="00C53957" w:rsidRPr="00530286" w:rsidRDefault="008C3189">
      <w:pPr>
        <w:pStyle w:val="ListParagraph"/>
        <w:numPr>
          <w:ilvl w:val="0"/>
          <w:numId w:val="29"/>
        </w:numPr>
        <w:spacing w:after="0" w:line="240" w:lineRule="auto"/>
        <w:ind w:left="567" w:hanging="567"/>
        <w:contextualSpacing w:val="0"/>
        <w:jc w:val="both"/>
        <w:rPr>
          <w:rFonts w:eastAsia="Calibri" w:cs="Arial"/>
          <w:lang w:val="fr-FR"/>
        </w:rPr>
      </w:pPr>
      <w:r w:rsidRPr="00530286">
        <w:rPr>
          <w:rFonts w:eastAsia="Calibri" w:cs="Arial"/>
          <w:lang w:val="fr-FR"/>
        </w:rPr>
        <w:t xml:space="preserve">Lors de la COP14, </w:t>
      </w:r>
      <w:r w:rsidRPr="00530286">
        <w:rPr>
          <w:rFonts w:eastAsia="Calibri" w:cs="Arial"/>
          <w:color w:val="000000" w:themeColor="text1"/>
          <w:lang w:val="fr-FR"/>
        </w:rPr>
        <w:t xml:space="preserve">les </w:t>
      </w:r>
      <w:hyperlink r:id="rId16">
        <w:r w:rsidRPr="00D74342">
          <w:rPr>
            <w:rStyle w:val="Hyperlink"/>
            <w:rFonts w:eastAsia="Calibri" w:cs="Arial"/>
            <w:color w:val="4472C4" w:themeColor="accent1"/>
            <w:lang w:val="fr-FR"/>
          </w:rPr>
          <w:t>nouvelles Lignes directrices internationales de la CMS relatives à la pollution lumineuse dont sont victimes les espèces migratrices</w:t>
        </w:r>
      </w:hyperlink>
      <w:r w:rsidRPr="00530286">
        <w:rPr>
          <w:rFonts w:eastAsia="Calibri" w:cs="Arial"/>
          <w:color w:val="000000" w:themeColor="text1"/>
          <w:lang w:val="fr-FR"/>
        </w:rPr>
        <w:t xml:space="preserve"> ont été adoptées dans le cadre de la </w:t>
      </w:r>
      <w:hyperlink r:id="rId17" w:history="1">
        <w:r w:rsidRPr="00D74342">
          <w:rPr>
            <w:rStyle w:val="Hyperlink"/>
            <w:rFonts w:eastAsia="Calibri" w:cs="Arial"/>
            <w:color w:val="4472C4" w:themeColor="accent1"/>
            <w:lang w:val="fr-FR"/>
          </w:rPr>
          <w:t>Résol</w:t>
        </w:r>
        <w:r w:rsidRPr="00D74342">
          <w:rPr>
            <w:rStyle w:val="Hyperlink"/>
            <w:rFonts w:eastAsia="Calibri" w:cs="Arial"/>
            <w:color w:val="4472C4" w:themeColor="accent1"/>
            <w:lang w:val="fr-FR"/>
          </w:rPr>
          <w:t>u</w:t>
        </w:r>
        <w:r w:rsidRPr="00D74342">
          <w:rPr>
            <w:rStyle w:val="Hyperlink"/>
            <w:rFonts w:eastAsia="Calibri" w:cs="Arial"/>
            <w:color w:val="4472C4" w:themeColor="accent1"/>
            <w:lang w:val="fr-FR"/>
          </w:rPr>
          <w:t>tion</w:t>
        </w:r>
        <w:r w:rsidR="007D366D" w:rsidRPr="00D74342">
          <w:rPr>
            <w:rStyle w:val="Hyperlink"/>
            <w:rFonts w:eastAsia="Calibri" w:cs="Arial"/>
            <w:color w:val="4472C4" w:themeColor="accent1"/>
            <w:lang w:val="fr-FR"/>
          </w:rPr>
          <w:t> </w:t>
        </w:r>
        <w:r w:rsidRPr="00D74342">
          <w:rPr>
            <w:rStyle w:val="Hyperlink"/>
            <w:rFonts w:eastAsia="Calibri" w:cs="Arial"/>
            <w:color w:val="4472C4" w:themeColor="accent1"/>
            <w:lang w:val="fr-FR"/>
          </w:rPr>
          <w:t>13.5 (Rev.COP14)</w:t>
        </w:r>
      </w:hyperlink>
      <w:r w:rsidRPr="00530286">
        <w:rPr>
          <w:rFonts w:eastAsia="Calibri" w:cs="Arial"/>
          <w:lang w:val="fr-FR"/>
        </w:rPr>
        <w:t>. Ces Lignes directrices contiennent des annexes techniques relatives aux tortues marines migratrices, aux oiseaux marins, aux oiseaux de rivage, aux oiseaux terrestres et aux chauves-souris. Les Lignes directrices détaillent les impacts négatifs de la pollution lumineuse sur les espèces sauvages, fournissent un cadre pour la gestion de la pollution lumineuse et proposent des recommandations pratiques pour traiter la question.</w:t>
      </w:r>
    </w:p>
    <w:p w14:paraId="3C5EDBC0" w14:textId="77777777" w:rsidR="00C53957" w:rsidRPr="00530286" w:rsidRDefault="00C53957">
      <w:pPr>
        <w:pStyle w:val="ListParagraph"/>
        <w:spacing w:after="0" w:line="240" w:lineRule="auto"/>
        <w:ind w:left="567" w:hanging="567"/>
        <w:contextualSpacing w:val="0"/>
        <w:rPr>
          <w:rFonts w:eastAsia="Calibri" w:cs="Arial"/>
          <w:lang w:val="fr-FR"/>
        </w:rPr>
      </w:pPr>
    </w:p>
    <w:p w14:paraId="1E213B1B" w14:textId="77777777" w:rsidR="00C53957" w:rsidRPr="00530286" w:rsidRDefault="007D366D">
      <w:pPr>
        <w:pStyle w:val="ListParagraph"/>
        <w:numPr>
          <w:ilvl w:val="0"/>
          <w:numId w:val="29"/>
        </w:numPr>
        <w:spacing w:after="0" w:line="240" w:lineRule="auto"/>
        <w:ind w:left="567" w:hanging="567"/>
        <w:contextualSpacing w:val="0"/>
        <w:rPr>
          <w:rFonts w:eastAsia="Calibri" w:cs="Arial"/>
          <w:lang w:val="fr-FR"/>
        </w:rPr>
      </w:pPr>
      <w:r w:rsidRPr="00530286">
        <w:rPr>
          <w:rFonts w:eastAsia="Calibri" w:cs="Arial"/>
          <w:lang w:val="fr-FR"/>
        </w:rPr>
        <w:t>Les D</w:t>
      </w:r>
      <w:r w:rsidR="008C3189" w:rsidRPr="00530286">
        <w:rPr>
          <w:rFonts w:eastAsia="Calibri" w:cs="Arial"/>
          <w:lang w:val="fr-FR"/>
        </w:rPr>
        <w:t>écisions suivantes ont été adoptées par la COP14</w:t>
      </w:r>
      <w:r w:rsidR="00705A0A" w:rsidRPr="00530286">
        <w:rPr>
          <w:rFonts w:eastAsia="Calibri" w:cs="Arial"/>
          <w:lang w:val="fr-FR"/>
        </w:rPr>
        <w:t> </w:t>
      </w:r>
      <w:r w:rsidR="008C3189" w:rsidRPr="00530286">
        <w:rPr>
          <w:rFonts w:eastAsia="Calibri" w:cs="Arial"/>
          <w:lang w:val="fr-FR"/>
        </w:rPr>
        <w:t xml:space="preserve">: </w:t>
      </w:r>
    </w:p>
    <w:p w14:paraId="7BE532ED" w14:textId="77777777" w:rsidR="00C53957" w:rsidRPr="00530286" w:rsidRDefault="00C53957">
      <w:pPr>
        <w:spacing w:after="0" w:line="240" w:lineRule="auto"/>
        <w:rPr>
          <w:rFonts w:eastAsia="Calibri" w:cs="Arial"/>
          <w:lang w:val="fr-FR"/>
        </w:rPr>
      </w:pPr>
    </w:p>
    <w:p w14:paraId="22DFB02D" w14:textId="16150341" w:rsidR="00C53957" w:rsidRPr="00734610" w:rsidRDefault="008C3189">
      <w:pPr>
        <w:pStyle w:val="ListParagraph"/>
        <w:spacing w:after="0" w:line="240" w:lineRule="auto"/>
        <w:ind w:left="851"/>
        <w:contextualSpacing w:val="0"/>
        <w:rPr>
          <w:rFonts w:eastAsia="Calibri" w:cs="Arial"/>
          <w:b/>
          <w:bCs/>
          <w:i/>
          <w:iCs/>
          <w:sz w:val="20"/>
          <w:szCs w:val="20"/>
          <w:lang w:val="fr-FR"/>
        </w:rPr>
      </w:pPr>
      <w:r w:rsidRPr="00734610">
        <w:rPr>
          <w:rFonts w:eastAsia="Calibri" w:cs="Arial"/>
          <w:b/>
          <w:bCs/>
          <w:i/>
          <w:iCs/>
          <w:sz w:val="20"/>
          <w:szCs w:val="20"/>
          <w:lang w:val="fr-FR"/>
        </w:rPr>
        <w:t>D</w:t>
      </w:r>
      <w:r w:rsidR="00734610">
        <w:rPr>
          <w:rFonts w:eastAsia="Calibri" w:cs="Arial"/>
          <w:b/>
          <w:bCs/>
          <w:i/>
          <w:iCs/>
          <w:sz w:val="20"/>
          <w:szCs w:val="20"/>
          <w:lang w:val="fr-FR"/>
        </w:rPr>
        <w:t>é</w:t>
      </w:r>
      <w:r w:rsidRPr="00734610">
        <w:rPr>
          <w:rFonts w:eastAsia="Calibri" w:cs="Arial"/>
          <w:b/>
          <w:bCs/>
          <w:i/>
          <w:iCs/>
          <w:sz w:val="20"/>
          <w:szCs w:val="20"/>
          <w:lang w:val="fr-FR"/>
        </w:rPr>
        <w:t xml:space="preserve">cision 14.221: </w:t>
      </w:r>
      <w:r w:rsidR="007D366D" w:rsidRPr="00734610">
        <w:rPr>
          <w:lang w:val="fr-FR"/>
        </w:rPr>
        <w:t xml:space="preserve"> </w:t>
      </w:r>
      <w:r w:rsidR="007D366D" w:rsidRPr="00734610">
        <w:rPr>
          <w:rFonts w:eastAsia="Calibri" w:cs="Arial"/>
          <w:b/>
          <w:bCs/>
          <w:i/>
          <w:iCs/>
          <w:sz w:val="20"/>
          <w:szCs w:val="20"/>
          <w:lang w:val="fr-FR"/>
        </w:rPr>
        <w:t>À l’adresse du Conseil scientifique</w:t>
      </w:r>
    </w:p>
    <w:p w14:paraId="7A766E68" w14:textId="77777777" w:rsidR="00C53957" w:rsidRPr="00734610" w:rsidRDefault="00C53957">
      <w:pPr>
        <w:pStyle w:val="ListParagraph"/>
        <w:spacing w:after="0" w:line="240" w:lineRule="auto"/>
        <w:ind w:left="851"/>
        <w:contextualSpacing w:val="0"/>
        <w:rPr>
          <w:rFonts w:eastAsia="Calibri" w:cs="Arial"/>
          <w:i/>
          <w:iCs/>
          <w:sz w:val="20"/>
          <w:szCs w:val="20"/>
          <w:lang w:val="fr-FR"/>
        </w:rPr>
      </w:pPr>
    </w:p>
    <w:p w14:paraId="2C769799" w14:textId="77777777" w:rsidR="00C53957" w:rsidRPr="00734610" w:rsidRDefault="007D366D" w:rsidP="007D366D">
      <w:pPr>
        <w:pStyle w:val="ListParagraph"/>
        <w:spacing w:after="0" w:line="240" w:lineRule="auto"/>
        <w:ind w:left="851"/>
        <w:jc w:val="both"/>
        <w:rPr>
          <w:rFonts w:eastAsia="Calibri" w:cs="Arial"/>
          <w:i/>
          <w:iCs/>
          <w:sz w:val="20"/>
          <w:szCs w:val="20"/>
          <w:lang w:val="fr-FR"/>
        </w:rPr>
      </w:pPr>
      <w:r w:rsidRPr="00734610">
        <w:rPr>
          <w:rFonts w:eastAsia="Calibri" w:cs="Arial"/>
          <w:i/>
          <w:iCs/>
          <w:sz w:val="20"/>
          <w:szCs w:val="20"/>
          <w:lang w:val="fr-FR"/>
        </w:rPr>
        <w:t xml:space="preserve">Le Conseil scientifique, sous réserve de la disponibilité des ressources, est prié d'examiner ces questions en vertu de la Décision 14.222 lors de la 7e ou 8e réunion du Comité de session, y compris d'éventuelles nouvelles preuves d'impacts et des développements concernant les </w:t>
      </w:r>
      <w:proofErr w:type="spellStart"/>
      <w:r w:rsidRPr="00734610">
        <w:rPr>
          <w:rFonts w:eastAsia="Calibri" w:cs="Arial"/>
          <w:i/>
          <w:iCs/>
          <w:sz w:val="20"/>
          <w:szCs w:val="20"/>
          <w:lang w:val="fr-FR"/>
        </w:rPr>
        <w:t>methods</w:t>
      </w:r>
      <w:proofErr w:type="spellEnd"/>
      <w:r w:rsidRPr="00734610">
        <w:rPr>
          <w:rFonts w:eastAsia="Calibri" w:cs="Arial"/>
          <w:i/>
          <w:iCs/>
          <w:sz w:val="20"/>
          <w:szCs w:val="20"/>
          <w:lang w:val="fr-FR"/>
        </w:rPr>
        <w:t xml:space="preserve"> d'atténuation, et de fournir des recommandations à la COP15 et des conseils au Secrétariat sur la mise en œuvre de la décision 14.222.</w:t>
      </w:r>
    </w:p>
    <w:p w14:paraId="5CA2A052" w14:textId="77777777" w:rsidR="00C53957" w:rsidRPr="00734610" w:rsidRDefault="00C53957">
      <w:pPr>
        <w:pStyle w:val="ListParagraph"/>
        <w:spacing w:after="0" w:line="240" w:lineRule="auto"/>
        <w:ind w:left="851"/>
        <w:contextualSpacing w:val="0"/>
        <w:jc w:val="both"/>
        <w:rPr>
          <w:rFonts w:eastAsia="Calibri" w:cs="Arial"/>
          <w:i/>
          <w:iCs/>
          <w:sz w:val="18"/>
          <w:szCs w:val="18"/>
          <w:lang w:val="fr-FR"/>
        </w:rPr>
      </w:pPr>
    </w:p>
    <w:p w14:paraId="65ED5E86" w14:textId="5CDEF599" w:rsidR="00C53957" w:rsidRPr="00956AB8" w:rsidRDefault="008C3189">
      <w:pPr>
        <w:pStyle w:val="ListParagraph"/>
        <w:spacing w:after="0" w:line="240" w:lineRule="auto"/>
        <w:ind w:left="851"/>
        <w:contextualSpacing w:val="0"/>
        <w:jc w:val="both"/>
        <w:rPr>
          <w:rFonts w:eastAsia="Calibri" w:cs="Arial"/>
          <w:i/>
          <w:iCs/>
          <w:sz w:val="20"/>
          <w:szCs w:val="20"/>
          <w:lang w:val="fr-FR"/>
        </w:rPr>
      </w:pPr>
      <w:r w:rsidRPr="00956AB8">
        <w:rPr>
          <w:rFonts w:eastAsia="Calibri" w:cs="Arial"/>
          <w:b/>
          <w:bCs/>
          <w:i/>
          <w:iCs/>
          <w:sz w:val="20"/>
          <w:szCs w:val="20"/>
          <w:lang w:val="fr-FR"/>
        </w:rPr>
        <w:t>D</w:t>
      </w:r>
      <w:r w:rsidR="00734610" w:rsidRPr="00956AB8">
        <w:rPr>
          <w:rFonts w:eastAsia="Calibri" w:cs="Arial"/>
          <w:b/>
          <w:bCs/>
          <w:i/>
          <w:iCs/>
          <w:sz w:val="20"/>
          <w:szCs w:val="20"/>
          <w:lang w:val="fr-FR"/>
        </w:rPr>
        <w:t>é</w:t>
      </w:r>
      <w:r w:rsidRPr="00956AB8">
        <w:rPr>
          <w:rFonts w:eastAsia="Calibri" w:cs="Arial"/>
          <w:b/>
          <w:bCs/>
          <w:i/>
          <w:iCs/>
          <w:sz w:val="20"/>
          <w:szCs w:val="20"/>
          <w:lang w:val="fr-FR"/>
        </w:rPr>
        <w:t xml:space="preserve">cision 14.222: </w:t>
      </w:r>
      <w:r w:rsidR="007D366D" w:rsidRPr="00956AB8">
        <w:rPr>
          <w:rFonts w:eastAsia="Calibri" w:cs="Arial"/>
          <w:b/>
          <w:bCs/>
          <w:i/>
          <w:iCs/>
          <w:sz w:val="20"/>
          <w:szCs w:val="20"/>
          <w:lang w:val="fr-FR"/>
        </w:rPr>
        <w:t>À l’adresse du Secrétariat</w:t>
      </w:r>
      <w:r w:rsidRPr="00956AB8">
        <w:rPr>
          <w:rFonts w:eastAsia="Calibri" w:cs="Arial"/>
          <w:i/>
          <w:iCs/>
          <w:sz w:val="20"/>
          <w:szCs w:val="20"/>
          <w:lang w:val="fr-FR"/>
        </w:rPr>
        <w:t xml:space="preserve"> </w:t>
      </w:r>
    </w:p>
    <w:p w14:paraId="5E503ABB" w14:textId="77777777" w:rsidR="00C53957" w:rsidRPr="00734610" w:rsidRDefault="00C53957">
      <w:pPr>
        <w:pStyle w:val="ListParagraph"/>
        <w:spacing w:after="0" w:line="240" w:lineRule="auto"/>
        <w:ind w:left="851"/>
        <w:contextualSpacing w:val="0"/>
        <w:jc w:val="both"/>
        <w:rPr>
          <w:rFonts w:eastAsia="Calibri" w:cs="Arial"/>
          <w:i/>
          <w:iCs/>
          <w:sz w:val="18"/>
          <w:szCs w:val="18"/>
          <w:lang w:val="fr-FR"/>
        </w:rPr>
      </w:pPr>
    </w:p>
    <w:p w14:paraId="46EA0208" w14:textId="77777777" w:rsidR="007D366D" w:rsidRPr="00734610" w:rsidRDefault="007D366D" w:rsidP="007D366D">
      <w:pPr>
        <w:pStyle w:val="ListParagraph"/>
        <w:spacing w:after="0" w:line="240" w:lineRule="auto"/>
        <w:ind w:left="851"/>
        <w:jc w:val="both"/>
        <w:rPr>
          <w:rFonts w:eastAsia="Calibri" w:cs="Arial"/>
          <w:i/>
          <w:iCs/>
          <w:sz w:val="20"/>
          <w:szCs w:val="20"/>
          <w:lang w:val="fr-FR"/>
        </w:rPr>
      </w:pPr>
      <w:r w:rsidRPr="00734610">
        <w:rPr>
          <w:rFonts w:eastAsia="Calibri" w:cs="Arial"/>
          <w:i/>
          <w:iCs/>
          <w:sz w:val="20"/>
          <w:szCs w:val="20"/>
          <w:lang w:val="fr-FR"/>
        </w:rPr>
        <w:t>Il est demandé au Secrétariat de :</w:t>
      </w:r>
    </w:p>
    <w:p w14:paraId="1A5CCE8A" w14:textId="77777777" w:rsidR="00A423E4" w:rsidRPr="00734610" w:rsidRDefault="00A423E4" w:rsidP="007D366D">
      <w:pPr>
        <w:pStyle w:val="ListParagraph"/>
        <w:spacing w:after="0" w:line="240" w:lineRule="auto"/>
        <w:ind w:left="851"/>
        <w:jc w:val="both"/>
        <w:rPr>
          <w:rFonts w:eastAsia="Calibri" w:cs="Arial"/>
          <w:i/>
          <w:iCs/>
          <w:sz w:val="20"/>
          <w:szCs w:val="20"/>
          <w:lang w:val="fr-FR"/>
        </w:rPr>
      </w:pPr>
    </w:p>
    <w:p w14:paraId="756C519B" w14:textId="77777777" w:rsidR="007D366D" w:rsidRPr="00734610" w:rsidRDefault="007D366D" w:rsidP="00956AB8">
      <w:pPr>
        <w:pStyle w:val="ListParagraph"/>
        <w:numPr>
          <w:ilvl w:val="0"/>
          <w:numId w:val="30"/>
        </w:numPr>
        <w:spacing w:after="8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sous réserve de la disponibilité des ressources, envisage la préparation d'annexes supplémentaires aux Lignes directrices internationales de la CMS relatives à la pollution lumineuse dont sont victimes les espèces migratrices directrices pour adoption par la COP15 sur la façon d'éviter et d'atténuer efficacement les effets négatifs indirects et directs de la pollution lumineuse pour les taxons qui ne sont pas encore au centre des lignes directrices, tels que les poissons, en tenant également compte d'autres lignes directrices existantes, le cas échéant ;</w:t>
      </w:r>
    </w:p>
    <w:p w14:paraId="5783A077" w14:textId="4F2A9D34" w:rsidR="00C53957" w:rsidRPr="00734610" w:rsidRDefault="00A423E4" w:rsidP="00956AB8">
      <w:pPr>
        <w:pStyle w:val="ListParagraph"/>
        <w:numPr>
          <w:ilvl w:val="0"/>
          <w:numId w:val="30"/>
        </w:numPr>
        <w:spacing w:after="8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diffuser largement les Lignes directrices internationales de la CMS relatives à la pollution lumineuse dont sont victim</w:t>
      </w:r>
      <w:r w:rsidR="00C217FF">
        <w:rPr>
          <w:rFonts w:eastAsia="Calibri" w:cs="Arial"/>
          <w:i/>
          <w:iCs/>
          <w:sz w:val="20"/>
          <w:szCs w:val="20"/>
          <w:lang w:val="fr-FR"/>
        </w:rPr>
        <w:t>e</w:t>
      </w:r>
      <w:r w:rsidRPr="00734610">
        <w:rPr>
          <w:rFonts w:eastAsia="Calibri" w:cs="Arial"/>
          <w:i/>
          <w:iCs/>
          <w:sz w:val="20"/>
          <w:szCs w:val="20"/>
          <w:lang w:val="fr-FR"/>
        </w:rPr>
        <w:t>s les espèces migratrices, notamment auprès d'autres accords multilatéraux sur l'environnement, d'accords et de programmes régionaux, d'organisations intergouvernementales, de Parties et d'autres parties prenantes ; et</w:t>
      </w:r>
    </w:p>
    <w:p w14:paraId="6FAFEA7E" w14:textId="77777777" w:rsidR="00C53957" w:rsidRPr="00734610" w:rsidRDefault="00A423E4" w:rsidP="00734610">
      <w:pPr>
        <w:pStyle w:val="ListParagraph"/>
        <w:numPr>
          <w:ilvl w:val="0"/>
          <w:numId w:val="30"/>
        </w:numPr>
        <w:spacing w:after="0" w:line="240" w:lineRule="auto"/>
        <w:ind w:left="1276" w:hanging="425"/>
        <w:contextualSpacing w:val="0"/>
        <w:jc w:val="both"/>
        <w:rPr>
          <w:rFonts w:eastAsia="Calibri" w:cs="Arial"/>
          <w:i/>
          <w:iCs/>
          <w:sz w:val="20"/>
          <w:szCs w:val="20"/>
          <w:lang w:val="fr-FR"/>
        </w:rPr>
      </w:pPr>
      <w:r w:rsidRPr="00734610">
        <w:rPr>
          <w:rFonts w:eastAsia="Calibri" w:cs="Arial"/>
          <w:i/>
          <w:iCs/>
          <w:sz w:val="20"/>
          <w:szCs w:val="20"/>
          <w:lang w:val="fr-FR"/>
        </w:rPr>
        <w:t>sous réserve de la disponibilité des ressources, soutenir les Parties et les parties prenantes dans la mise en œuvre des Lignes directrices internationales de la CMS relatives à la pollution lumineuse dont sont victimes les espèces migratrices, par le biais de webinaires ou d'autres activités.</w:t>
      </w:r>
    </w:p>
    <w:p w14:paraId="4AC3C7E1" w14:textId="77777777" w:rsidR="00C53957" w:rsidRPr="00530286" w:rsidRDefault="00C53957">
      <w:pPr>
        <w:spacing w:after="0" w:line="240" w:lineRule="auto"/>
        <w:rPr>
          <w:sz w:val="20"/>
          <w:szCs w:val="20"/>
          <w:lang w:val="fr-FR"/>
        </w:rPr>
      </w:pPr>
    </w:p>
    <w:p w14:paraId="53D7CFFD" w14:textId="77777777" w:rsidR="00C53957" w:rsidRPr="00530286" w:rsidRDefault="008C3189">
      <w:pPr>
        <w:spacing w:after="0" w:line="240" w:lineRule="auto"/>
        <w:rPr>
          <w:rFonts w:cs="Arial"/>
          <w:u w:val="single"/>
          <w:lang w:val="fr-FR"/>
        </w:rPr>
      </w:pPr>
      <w:r w:rsidRPr="00530286">
        <w:rPr>
          <w:rFonts w:cs="Arial"/>
          <w:u w:val="single"/>
          <w:lang w:val="fr-FR"/>
        </w:rPr>
        <w:t>Activités</w:t>
      </w:r>
    </w:p>
    <w:p w14:paraId="1953012B" w14:textId="77777777" w:rsidR="00C53957" w:rsidRPr="00530286" w:rsidRDefault="00C53957">
      <w:pPr>
        <w:spacing w:after="0" w:line="240" w:lineRule="auto"/>
        <w:rPr>
          <w:rFonts w:cs="Arial"/>
          <w:sz w:val="20"/>
          <w:szCs w:val="20"/>
          <w:lang w:val="fr-FR"/>
        </w:rPr>
      </w:pPr>
    </w:p>
    <w:p w14:paraId="20608373" w14:textId="77777777" w:rsidR="00C53957" w:rsidRPr="00530286" w:rsidRDefault="008C3189">
      <w:pPr>
        <w:pStyle w:val="ListParagraph"/>
        <w:widowControl w:val="0"/>
        <w:numPr>
          <w:ilvl w:val="0"/>
          <w:numId w:val="29"/>
        </w:numPr>
        <w:autoSpaceDE w:val="0"/>
        <w:autoSpaceDN w:val="0"/>
        <w:adjustRightInd w:val="0"/>
        <w:spacing w:after="0" w:line="240" w:lineRule="auto"/>
        <w:ind w:left="567" w:hanging="567"/>
        <w:contextualSpacing w:val="0"/>
        <w:jc w:val="both"/>
        <w:rPr>
          <w:rFonts w:cs="Arial"/>
          <w:lang w:val="fr-FR"/>
        </w:rPr>
      </w:pPr>
      <w:r w:rsidRPr="00530286">
        <w:rPr>
          <w:rFonts w:eastAsia="Calibri" w:cs="Arial"/>
          <w:lang w:val="fr-FR"/>
        </w:rPr>
        <w:t>La 7</w:t>
      </w:r>
      <w:r w:rsidRPr="00530286">
        <w:rPr>
          <w:rFonts w:eastAsia="Calibri" w:cs="Arial"/>
          <w:vertAlign w:val="superscript"/>
          <w:lang w:val="fr-FR"/>
        </w:rPr>
        <w:t>e</w:t>
      </w:r>
      <w:r w:rsidR="007D366D" w:rsidRPr="00530286">
        <w:rPr>
          <w:rFonts w:eastAsia="Calibri" w:cs="Arial"/>
          <w:vertAlign w:val="superscript"/>
          <w:lang w:val="fr-FR"/>
        </w:rPr>
        <w:t> </w:t>
      </w:r>
      <w:r w:rsidRPr="00530286">
        <w:rPr>
          <w:rFonts w:eastAsia="Calibri" w:cs="Arial"/>
          <w:lang w:val="fr-FR"/>
        </w:rPr>
        <w:t xml:space="preserve">réunion du Comité de session </w:t>
      </w:r>
      <w:r w:rsidRPr="00530286">
        <w:rPr>
          <w:lang w:val="fr-FR"/>
        </w:rPr>
        <w:t>du Conseil scientifique a conclu qu</w:t>
      </w:r>
      <w:r w:rsidR="00705A0A" w:rsidRPr="00530286">
        <w:rPr>
          <w:lang w:val="fr-FR"/>
        </w:rPr>
        <w:t>’</w:t>
      </w:r>
      <w:r w:rsidRPr="00530286">
        <w:rPr>
          <w:lang w:val="fr-FR"/>
        </w:rPr>
        <w:t>une réunion en ligne de consultation d</w:t>
      </w:r>
      <w:r w:rsidR="00705A0A" w:rsidRPr="00530286">
        <w:rPr>
          <w:lang w:val="fr-FR"/>
        </w:rPr>
        <w:t>’</w:t>
      </w:r>
      <w:r w:rsidRPr="00530286">
        <w:rPr>
          <w:lang w:val="fr-FR"/>
        </w:rPr>
        <w:t>experts sur la pollution lumineuse serait organisée afin de discuter de la mise en œuvre des Décisions</w:t>
      </w:r>
      <w:r w:rsidR="007D366D" w:rsidRPr="00530286">
        <w:rPr>
          <w:lang w:val="fr-FR"/>
        </w:rPr>
        <w:t> </w:t>
      </w:r>
      <w:r w:rsidRPr="00530286">
        <w:rPr>
          <w:lang w:val="fr-FR"/>
        </w:rPr>
        <w:t xml:space="preserve">14.221 et 14.222. </w:t>
      </w:r>
    </w:p>
    <w:p w14:paraId="50419989" w14:textId="77777777" w:rsidR="00C53957" w:rsidRPr="00530286" w:rsidRDefault="008C3189">
      <w:pPr>
        <w:widowControl w:val="0"/>
        <w:numPr>
          <w:ilvl w:val="0"/>
          <w:numId w:val="29"/>
        </w:numPr>
        <w:autoSpaceDE w:val="0"/>
        <w:autoSpaceDN w:val="0"/>
        <w:adjustRightInd w:val="0"/>
        <w:spacing w:after="0" w:line="240" w:lineRule="auto"/>
        <w:ind w:left="567" w:hanging="567"/>
        <w:jc w:val="both"/>
        <w:rPr>
          <w:rFonts w:cs="Arial"/>
          <w:lang w:val="fr-FR"/>
        </w:rPr>
      </w:pPr>
      <w:r w:rsidRPr="00530286">
        <w:rPr>
          <w:rFonts w:cs="Arial"/>
          <w:lang w:val="fr-FR"/>
        </w:rPr>
        <w:lastRenderedPageBreak/>
        <w:t xml:space="preserve">Un rapport de la </w:t>
      </w:r>
      <w:r w:rsidRPr="00530286">
        <w:rPr>
          <w:lang w:val="fr-FR"/>
        </w:rPr>
        <w:t>réunion en ligne de consultation d</w:t>
      </w:r>
      <w:r w:rsidR="00705A0A" w:rsidRPr="00530286">
        <w:rPr>
          <w:lang w:val="fr-FR"/>
        </w:rPr>
        <w:t>’</w:t>
      </w:r>
      <w:r w:rsidRPr="00530286">
        <w:rPr>
          <w:lang w:val="fr-FR"/>
        </w:rPr>
        <w:t xml:space="preserve">experts sur la pollution lumineuse </w:t>
      </w:r>
      <w:r w:rsidRPr="00530286">
        <w:rPr>
          <w:rFonts w:cs="Arial"/>
          <w:lang w:val="fr-FR"/>
        </w:rPr>
        <w:t>figure à l</w:t>
      </w:r>
      <w:r w:rsidR="00705A0A" w:rsidRPr="00530286">
        <w:rPr>
          <w:rFonts w:cs="Arial"/>
          <w:lang w:val="fr-FR"/>
        </w:rPr>
        <w:t>’</w:t>
      </w:r>
      <w:r w:rsidRPr="00530286">
        <w:rPr>
          <w:rFonts w:cs="Arial"/>
          <w:lang w:val="fr-FR"/>
        </w:rPr>
        <w:t>Annexe du présent document et comprend une liste d</w:t>
      </w:r>
      <w:r w:rsidR="00705A0A" w:rsidRPr="00530286">
        <w:rPr>
          <w:rFonts w:cs="Arial"/>
          <w:lang w:val="fr-FR"/>
        </w:rPr>
        <w:t>’</w:t>
      </w:r>
      <w:r w:rsidRPr="00530286">
        <w:rPr>
          <w:rFonts w:cs="Arial"/>
          <w:lang w:val="fr-FR"/>
        </w:rPr>
        <w:t>activités que les experts participant à la réunion ont convenu d</w:t>
      </w:r>
      <w:r w:rsidR="00705A0A" w:rsidRPr="00530286">
        <w:rPr>
          <w:rFonts w:cs="Arial"/>
          <w:lang w:val="fr-FR"/>
        </w:rPr>
        <w:t>’</w:t>
      </w:r>
      <w:r w:rsidRPr="00530286">
        <w:rPr>
          <w:rFonts w:cs="Arial"/>
          <w:lang w:val="fr-FR"/>
        </w:rPr>
        <w:t>entreprendre.</w:t>
      </w:r>
    </w:p>
    <w:p w14:paraId="7FABF1BC" w14:textId="77777777" w:rsidR="00C53957" w:rsidRPr="00530286" w:rsidRDefault="00C53957">
      <w:pPr>
        <w:pStyle w:val="ListParagraph"/>
        <w:ind w:left="567" w:hanging="567"/>
        <w:rPr>
          <w:rFonts w:cs="Arial"/>
          <w:lang w:val="fr-FR"/>
        </w:rPr>
      </w:pPr>
    </w:p>
    <w:p w14:paraId="0265B8C1" w14:textId="77777777" w:rsidR="00C53957" w:rsidRPr="00530286" w:rsidRDefault="008C3189">
      <w:pPr>
        <w:pStyle w:val="ListParagraph"/>
        <w:numPr>
          <w:ilvl w:val="0"/>
          <w:numId w:val="29"/>
        </w:numPr>
        <w:spacing w:after="0" w:line="240" w:lineRule="auto"/>
        <w:ind w:left="567" w:hanging="567"/>
        <w:contextualSpacing w:val="0"/>
        <w:jc w:val="both"/>
        <w:rPr>
          <w:rFonts w:cs="Arial"/>
          <w:lang w:val="fr-FR"/>
        </w:rPr>
      </w:pPr>
      <w:r w:rsidRPr="00530286">
        <w:rPr>
          <w:rFonts w:cs="Arial"/>
          <w:lang w:val="fr-FR"/>
        </w:rPr>
        <w:t xml:space="preserve">Pour faciliter la mise en œuvre de la </w:t>
      </w:r>
      <w:r w:rsidR="007D366D" w:rsidRPr="00530286">
        <w:rPr>
          <w:rFonts w:cs="Arial"/>
          <w:lang w:val="fr-FR"/>
        </w:rPr>
        <w:t>D</w:t>
      </w:r>
      <w:r w:rsidRPr="00530286">
        <w:rPr>
          <w:rFonts w:cs="Arial"/>
          <w:lang w:val="fr-FR"/>
        </w:rPr>
        <w:t>écision</w:t>
      </w:r>
      <w:r w:rsidR="007D366D" w:rsidRPr="00530286">
        <w:rPr>
          <w:rFonts w:cs="Arial"/>
          <w:lang w:val="fr-FR"/>
        </w:rPr>
        <w:t> </w:t>
      </w:r>
      <w:r w:rsidRPr="00530286">
        <w:rPr>
          <w:rFonts w:cs="Arial"/>
          <w:lang w:val="fr-FR"/>
        </w:rPr>
        <w:t xml:space="preserve">14.222 b), le Secrétariat a mis à disposition les Lignes directrices internationales sur la pollution lumineuse sur une page web de la CMS consacrée à la </w:t>
      </w:r>
      <w:hyperlink r:id="rId18" w:history="1">
        <w:r w:rsidRPr="00530286">
          <w:rPr>
            <w:rStyle w:val="Hyperlink"/>
            <w:rFonts w:cs="Arial"/>
            <w:lang w:val="fr-FR"/>
          </w:rPr>
          <w:t>Pollution lumineuse</w:t>
        </w:r>
      </w:hyperlink>
      <w:r w:rsidRPr="00530286">
        <w:rPr>
          <w:rFonts w:cs="Arial"/>
          <w:lang w:val="fr-FR"/>
        </w:rPr>
        <w:t>.</w:t>
      </w:r>
    </w:p>
    <w:p w14:paraId="136D768B" w14:textId="77777777" w:rsidR="00C53957" w:rsidRPr="00530286" w:rsidRDefault="00C53957">
      <w:pPr>
        <w:pStyle w:val="ListParagraph"/>
        <w:spacing w:after="0" w:line="240" w:lineRule="auto"/>
        <w:ind w:left="567"/>
        <w:contextualSpacing w:val="0"/>
        <w:jc w:val="both"/>
        <w:rPr>
          <w:lang w:val="fr-FR"/>
        </w:rPr>
      </w:pPr>
    </w:p>
    <w:p w14:paraId="69696F57" w14:textId="77777777" w:rsidR="00C53957" w:rsidRPr="00530286" w:rsidRDefault="007D366D">
      <w:pPr>
        <w:widowControl w:val="0"/>
        <w:numPr>
          <w:ilvl w:val="0"/>
          <w:numId w:val="29"/>
        </w:numPr>
        <w:autoSpaceDE w:val="0"/>
        <w:autoSpaceDN w:val="0"/>
        <w:adjustRightInd w:val="0"/>
        <w:spacing w:after="0" w:line="240" w:lineRule="auto"/>
        <w:jc w:val="both"/>
        <w:rPr>
          <w:rFonts w:cs="Arial"/>
          <w:lang w:val="fr-FR"/>
        </w:rPr>
      </w:pPr>
      <w:r w:rsidRPr="00530286">
        <w:rPr>
          <w:rFonts w:cs="Arial"/>
          <w:lang w:val="fr-FR"/>
        </w:rPr>
        <w:t>Les D</w:t>
      </w:r>
      <w:r w:rsidR="008C3189" w:rsidRPr="00530286">
        <w:rPr>
          <w:rFonts w:cs="Arial"/>
          <w:lang w:val="fr-FR"/>
        </w:rPr>
        <w:t>écisions</w:t>
      </w:r>
      <w:r w:rsidRPr="00530286">
        <w:rPr>
          <w:rFonts w:cs="Arial"/>
          <w:lang w:val="fr-FR"/>
        </w:rPr>
        <w:t> </w:t>
      </w:r>
      <w:r w:rsidR="008C3189" w:rsidRPr="00530286">
        <w:rPr>
          <w:rFonts w:cs="Arial"/>
          <w:lang w:val="fr-FR"/>
        </w:rPr>
        <w:t xml:space="preserve">14.221 et 14.222 sont par conséquent considérées comme mises en œuvre et </w:t>
      </w:r>
      <w:r w:rsidR="008C3189" w:rsidRPr="00530286">
        <w:rPr>
          <w:rFonts w:cs="Arial"/>
          <w:color w:val="000000" w:themeColor="text1"/>
          <w:lang w:val="fr-FR"/>
        </w:rPr>
        <w:t>leur suppression est proposée.</w:t>
      </w:r>
    </w:p>
    <w:p w14:paraId="0CE139F8" w14:textId="77777777" w:rsidR="00C53957" w:rsidRPr="00530286" w:rsidRDefault="00C53957">
      <w:pPr>
        <w:spacing w:after="0" w:line="240" w:lineRule="auto"/>
        <w:jc w:val="both"/>
        <w:rPr>
          <w:rFonts w:cs="Arial"/>
          <w:sz w:val="20"/>
          <w:szCs w:val="20"/>
          <w:lang w:val="fr-FR"/>
        </w:rPr>
      </w:pPr>
    </w:p>
    <w:p w14:paraId="37799F02" w14:textId="77777777" w:rsidR="00C53957" w:rsidRPr="00530286" w:rsidRDefault="008C3189">
      <w:pPr>
        <w:spacing w:after="0" w:line="240" w:lineRule="auto"/>
        <w:rPr>
          <w:rFonts w:cs="Arial"/>
          <w:lang w:val="fr-FR"/>
        </w:rPr>
      </w:pPr>
      <w:r w:rsidRPr="00530286">
        <w:rPr>
          <w:rFonts w:cs="Arial"/>
          <w:u w:val="single"/>
          <w:lang w:val="fr-FR"/>
        </w:rPr>
        <w:t>Actions recommandées</w:t>
      </w:r>
    </w:p>
    <w:p w14:paraId="4FD5E73E" w14:textId="77777777" w:rsidR="00C53957" w:rsidRPr="00530286" w:rsidRDefault="00C53957">
      <w:pPr>
        <w:spacing w:after="0" w:line="240" w:lineRule="auto"/>
        <w:rPr>
          <w:rFonts w:cs="Arial"/>
          <w:sz w:val="20"/>
          <w:szCs w:val="20"/>
          <w:lang w:val="fr-FR"/>
        </w:rPr>
      </w:pPr>
    </w:p>
    <w:p w14:paraId="5C15155B" w14:textId="77777777" w:rsidR="00C53957" w:rsidRPr="00530286" w:rsidRDefault="008C3189">
      <w:pPr>
        <w:widowControl w:val="0"/>
        <w:numPr>
          <w:ilvl w:val="0"/>
          <w:numId w:val="29"/>
        </w:numPr>
        <w:autoSpaceDE w:val="0"/>
        <w:autoSpaceDN w:val="0"/>
        <w:adjustRightInd w:val="0"/>
        <w:spacing w:after="0" w:line="240" w:lineRule="auto"/>
        <w:ind w:left="567" w:hanging="567"/>
        <w:jc w:val="both"/>
        <w:rPr>
          <w:rFonts w:cs="Arial"/>
          <w:lang w:val="fr-FR"/>
        </w:rPr>
      </w:pPr>
      <w:r w:rsidRPr="00530286">
        <w:rPr>
          <w:rFonts w:cs="Arial"/>
          <w:lang w:val="fr-FR" w:eastAsia="en-GB"/>
        </w:rPr>
        <w:t>Il est recommandé à la Conférence des Parties</w:t>
      </w:r>
      <w:r w:rsidR="00705A0A" w:rsidRPr="00530286">
        <w:rPr>
          <w:rFonts w:cs="Arial"/>
          <w:lang w:val="fr-FR" w:eastAsia="en-GB"/>
        </w:rPr>
        <w:t> </w:t>
      </w:r>
      <w:r w:rsidRPr="00530286">
        <w:rPr>
          <w:rFonts w:cs="Arial"/>
          <w:lang w:val="fr-FR"/>
        </w:rPr>
        <w:t>:</w:t>
      </w:r>
    </w:p>
    <w:p w14:paraId="2FE12A1D" w14:textId="77777777" w:rsidR="00C53957" w:rsidRPr="00530286" w:rsidRDefault="00C53957">
      <w:pPr>
        <w:spacing w:after="0" w:line="240" w:lineRule="auto"/>
        <w:jc w:val="both"/>
        <w:rPr>
          <w:rFonts w:cs="Arial"/>
          <w:sz w:val="20"/>
          <w:szCs w:val="20"/>
          <w:lang w:val="fr-FR"/>
        </w:rPr>
      </w:pPr>
    </w:p>
    <w:p w14:paraId="6C195D25" w14:textId="77777777" w:rsidR="00C53957" w:rsidRPr="00530286" w:rsidRDefault="008C3189">
      <w:pPr>
        <w:pStyle w:val="Secondnumbering"/>
        <w:ind w:left="964" w:hanging="397"/>
        <w:jc w:val="both"/>
        <w:rPr>
          <w:lang w:val="fr-FR"/>
        </w:rPr>
      </w:pPr>
      <w:r w:rsidRPr="00530286">
        <w:rPr>
          <w:rFonts w:cs="Arial"/>
          <w:lang w:val="fr-FR"/>
        </w:rPr>
        <w:t>de prendre note du rapport de la réunion de consultation d</w:t>
      </w:r>
      <w:r w:rsidR="00705A0A" w:rsidRPr="00530286">
        <w:rPr>
          <w:rFonts w:cs="Arial"/>
          <w:lang w:val="fr-FR"/>
        </w:rPr>
        <w:t>’</w:t>
      </w:r>
      <w:r w:rsidRPr="00530286">
        <w:rPr>
          <w:rFonts w:cs="Arial"/>
          <w:lang w:val="fr-FR"/>
        </w:rPr>
        <w:t>experts figurant en annexe du présent document</w:t>
      </w:r>
      <w:r w:rsidR="00705A0A" w:rsidRPr="00530286">
        <w:rPr>
          <w:rFonts w:cs="Arial"/>
          <w:lang w:val="fr-FR"/>
        </w:rPr>
        <w:t> </w:t>
      </w:r>
      <w:r w:rsidRPr="00530286">
        <w:rPr>
          <w:rFonts w:cs="Arial"/>
          <w:lang w:val="fr-FR"/>
        </w:rPr>
        <w:t>;</w:t>
      </w:r>
    </w:p>
    <w:p w14:paraId="241740A4" w14:textId="77777777" w:rsidR="00C53957" w:rsidRPr="00530286" w:rsidRDefault="00C53957">
      <w:pPr>
        <w:spacing w:after="0" w:line="240" w:lineRule="auto"/>
        <w:rPr>
          <w:rFonts w:cs="Arial"/>
          <w:sz w:val="20"/>
          <w:szCs w:val="20"/>
          <w:lang w:val="fr-FR"/>
        </w:rPr>
      </w:pPr>
    </w:p>
    <w:p w14:paraId="2B179225" w14:textId="77777777" w:rsidR="00C53957" w:rsidRPr="00530286" w:rsidRDefault="007D366D">
      <w:pPr>
        <w:pStyle w:val="Secondnumbering"/>
        <w:ind w:left="964" w:hanging="397"/>
        <w:jc w:val="both"/>
        <w:rPr>
          <w:lang w:val="fr-FR"/>
        </w:rPr>
      </w:pPr>
      <w:r w:rsidRPr="00530286">
        <w:rPr>
          <w:rFonts w:cs="Arial"/>
          <w:lang w:val="fr-FR"/>
        </w:rPr>
        <w:t>de supprimer les D</w:t>
      </w:r>
      <w:r w:rsidR="008C3189" w:rsidRPr="00530286">
        <w:rPr>
          <w:rFonts w:cs="Arial"/>
          <w:lang w:val="fr-FR"/>
        </w:rPr>
        <w:t>écisions</w:t>
      </w:r>
      <w:r w:rsidRPr="00530286">
        <w:rPr>
          <w:rFonts w:cs="Arial"/>
          <w:lang w:val="fr-FR"/>
        </w:rPr>
        <w:t> </w:t>
      </w:r>
      <w:r w:rsidR="008C3189" w:rsidRPr="00530286">
        <w:rPr>
          <w:rFonts w:cs="Arial"/>
          <w:lang w:val="fr-FR"/>
        </w:rPr>
        <w:t>14.221 et 14.222.</w:t>
      </w:r>
    </w:p>
    <w:p w14:paraId="424E629E" w14:textId="77777777" w:rsidR="00C53957" w:rsidRPr="00530286" w:rsidRDefault="00C53957">
      <w:pPr>
        <w:spacing w:after="0" w:line="240" w:lineRule="auto"/>
        <w:rPr>
          <w:rFonts w:cs="Arial"/>
          <w:caps/>
          <w:lang w:val="fr-FR"/>
        </w:rPr>
        <w:sectPr w:rsidR="00C53957" w:rsidRPr="00530286">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542A24AF" w14:textId="77777777" w:rsidR="00C53957" w:rsidRPr="00530286" w:rsidRDefault="008C3189">
      <w:pPr>
        <w:tabs>
          <w:tab w:val="left" w:pos="1402"/>
        </w:tabs>
        <w:spacing w:after="0" w:line="240" w:lineRule="auto"/>
        <w:jc w:val="right"/>
        <w:rPr>
          <w:b/>
          <w:bCs/>
          <w:lang w:val="fr-FR"/>
        </w:rPr>
      </w:pPr>
      <w:r w:rsidRPr="00530286">
        <w:rPr>
          <w:b/>
          <w:bCs/>
          <w:lang w:val="fr-FR"/>
        </w:rPr>
        <w:lastRenderedPageBreak/>
        <w:t>ANNEXE</w:t>
      </w:r>
    </w:p>
    <w:p w14:paraId="6FCE2CE1" w14:textId="77777777" w:rsidR="00C53957" w:rsidRPr="00530286" w:rsidRDefault="00C53957">
      <w:pPr>
        <w:pStyle w:val="Title1"/>
        <w:rPr>
          <w:bCs/>
          <w:lang w:val="fr-FR"/>
        </w:rPr>
      </w:pPr>
    </w:p>
    <w:p w14:paraId="539CB5BD" w14:textId="77777777" w:rsidR="00C53957" w:rsidRPr="00530286" w:rsidRDefault="00C53957">
      <w:pPr>
        <w:pStyle w:val="Title1"/>
        <w:rPr>
          <w:bCs/>
          <w:lang w:val="fr-FR"/>
        </w:rPr>
      </w:pPr>
    </w:p>
    <w:p w14:paraId="3DF4F332" w14:textId="3E99018F" w:rsidR="00C53957" w:rsidRPr="00530286" w:rsidRDefault="008C3189">
      <w:pPr>
        <w:pStyle w:val="Title1"/>
        <w:rPr>
          <w:lang w:val="fr-FR"/>
        </w:rPr>
      </w:pPr>
      <w:r w:rsidRPr="00530286">
        <w:rPr>
          <w:bCs/>
          <w:lang w:val="fr-FR"/>
        </w:rPr>
        <w:t>Résumé des conclusions DE LA r</w:t>
      </w:r>
      <w:r w:rsidR="007448A5">
        <w:rPr>
          <w:bCs/>
          <w:lang w:val="fr-FR"/>
        </w:rPr>
        <w:t>É</w:t>
      </w:r>
      <w:r w:rsidRPr="00530286">
        <w:rPr>
          <w:bCs/>
          <w:lang w:val="fr-FR"/>
        </w:rPr>
        <w:t>union de consultation d</w:t>
      </w:r>
      <w:r w:rsidR="00705A0A" w:rsidRPr="00530286">
        <w:rPr>
          <w:bCs/>
          <w:lang w:val="fr-FR"/>
        </w:rPr>
        <w:t>’</w:t>
      </w:r>
      <w:r w:rsidRPr="00530286">
        <w:rPr>
          <w:bCs/>
          <w:lang w:val="fr-FR"/>
        </w:rPr>
        <w:t>experts sur la POLLUTION lumineuse</w:t>
      </w:r>
    </w:p>
    <w:p w14:paraId="79228F57" w14:textId="77777777" w:rsidR="00C53957" w:rsidRPr="00530286" w:rsidRDefault="00C53957">
      <w:pPr>
        <w:suppressAutoHyphens/>
        <w:autoSpaceDN w:val="0"/>
        <w:spacing w:after="0" w:line="240" w:lineRule="auto"/>
        <w:textAlignment w:val="baseline"/>
        <w:rPr>
          <w:rFonts w:eastAsia="Calibri" w:cs="Arial"/>
          <w:lang w:val="fr-FR"/>
        </w:rPr>
      </w:pPr>
    </w:p>
    <w:p w14:paraId="3DE1F611" w14:textId="77777777" w:rsidR="00C53957" w:rsidRPr="00530286" w:rsidRDefault="00C53957">
      <w:pPr>
        <w:suppressAutoHyphens/>
        <w:autoSpaceDN w:val="0"/>
        <w:spacing w:after="0" w:line="240" w:lineRule="auto"/>
        <w:textAlignment w:val="baseline"/>
        <w:rPr>
          <w:rFonts w:eastAsia="Calibri" w:cs="Arial"/>
          <w:lang w:val="fr-FR"/>
        </w:rPr>
      </w:pPr>
    </w:p>
    <w:p w14:paraId="20A9AE96" w14:textId="77777777" w:rsidR="00C53957" w:rsidRPr="00530286" w:rsidRDefault="008C3189">
      <w:pPr>
        <w:spacing w:after="0" w:line="240" w:lineRule="auto"/>
        <w:jc w:val="both"/>
        <w:rPr>
          <w:lang w:val="fr-FR"/>
        </w:rPr>
      </w:pPr>
      <w:r w:rsidRPr="00530286">
        <w:rPr>
          <w:lang w:val="fr-FR"/>
        </w:rPr>
        <w:t>La réunion en ligne de consultation d</w:t>
      </w:r>
      <w:r w:rsidR="00705A0A" w:rsidRPr="00530286">
        <w:rPr>
          <w:lang w:val="fr-FR"/>
        </w:rPr>
        <w:t>’</w:t>
      </w:r>
      <w:r w:rsidRPr="00530286">
        <w:rPr>
          <w:lang w:val="fr-FR"/>
        </w:rPr>
        <w:t>experts sur la pollution lumineuse a eu lieu le 23</w:t>
      </w:r>
      <w:r w:rsidR="007D366D" w:rsidRPr="00530286">
        <w:rPr>
          <w:lang w:val="fr-FR"/>
        </w:rPr>
        <w:t> </w:t>
      </w:r>
      <w:r w:rsidRPr="00530286">
        <w:rPr>
          <w:lang w:val="fr-FR"/>
        </w:rPr>
        <w:t>mai 2025. Quinze experts et deux membres du Secrétariat de la CMS ont participé à la réunion. Les questions suivantes ont été traitées</w:t>
      </w:r>
      <w:r w:rsidR="00705A0A" w:rsidRPr="00530286">
        <w:rPr>
          <w:lang w:val="fr-FR"/>
        </w:rPr>
        <w:t> </w:t>
      </w:r>
      <w:r w:rsidRPr="00530286">
        <w:rPr>
          <w:lang w:val="fr-FR"/>
        </w:rPr>
        <w:t>:</w:t>
      </w:r>
    </w:p>
    <w:p w14:paraId="289B841D" w14:textId="77777777" w:rsidR="00C53957" w:rsidRPr="00530286" w:rsidRDefault="00C53957">
      <w:pPr>
        <w:pStyle w:val="ListParagraph"/>
        <w:spacing w:after="0" w:line="240" w:lineRule="auto"/>
        <w:ind w:left="567" w:hanging="425"/>
        <w:contextualSpacing w:val="0"/>
        <w:jc w:val="both"/>
        <w:rPr>
          <w:lang w:val="fr-FR"/>
        </w:rPr>
      </w:pPr>
    </w:p>
    <w:p w14:paraId="71281B48" w14:textId="77777777" w:rsidR="00C53957" w:rsidRPr="00530286" w:rsidRDefault="008C3189">
      <w:pPr>
        <w:pStyle w:val="ListParagraph"/>
        <w:numPr>
          <w:ilvl w:val="0"/>
          <w:numId w:val="47"/>
        </w:numPr>
        <w:spacing w:after="0" w:line="240" w:lineRule="auto"/>
        <w:ind w:left="964" w:hanging="397"/>
        <w:contextualSpacing w:val="0"/>
        <w:jc w:val="both"/>
        <w:rPr>
          <w:lang w:val="fr-FR"/>
        </w:rPr>
      </w:pPr>
      <w:r w:rsidRPr="00530286">
        <w:rPr>
          <w:lang w:val="fr-FR"/>
        </w:rPr>
        <w:t xml:space="preserve">Annexes supplémentaires potentielles aux Lignes directrices </w:t>
      </w:r>
      <w:r w:rsidR="00705A0A" w:rsidRPr="00530286">
        <w:rPr>
          <w:lang w:val="fr-FR"/>
        </w:rPr>
        <w:t>—</w:t>
      </w:r>
      <w:r w:rsidRPr="00530286">
        <w:rPr>
          <w:lang w:val="fr-FR"/>
        </w:rPr>
        <w:t xml:space="preserve"> Décision</w:t>
      </w:r>
      <w:r w:rsidR="007D366D" w:rsidRPr="00530286">
        <w:rPr>
          <w:lang w:val="fr-FR"/>
        </w:rPr>
        <w:t> </w:t>
      </w:r>
      <w:r w:rsidRPr="00530286">
        <w:rPr>
          <w:lang w:val="fr-FR"/>
        </w:rPr>
        <w:t>14.222 (a)</w:t>
      </w:r>
    </w:p>
    <w:p w14:paraId="2AAB95B0" w14:textId="77777777" w:rsidR="00C53957" w:rsidRPr="00530286" w:rsidRDefault="00C53957">
      <w:pPr>
        <w:pStyle w:val="ListParagraph"/>
        <w:spacing w:after="0" w:line="240" w:lineRule="auto"/>
        <w:ind w:left="964"/>
        <w:contextualSpacing w:val="0"/>
        <w:jc w:val="both"/>
        <w:rPr>
          <w:lang w:val="fr-FR"/>
        </w:rPr>
      </w:pPr>
    </w:p>
    <w:p w14:paraId="139A5695" w14:textId="77777777" w:rsidR="00C53957" w:rsidRPr="00530286" w:rsidRDefault="008C3189">
      <w:pPr>
        <w:pStyle w:val="ListParagraph"/>
        <w:numPr>
          <w:ilvl w:val="0"/>
          <w:numId w:val="47"/>
        </w:numPr>
        <w:spacing w:after="0" w:line="240" w:lineRule="auto"/>
        <w:ind w:left="964" w:hanging="397"/>
        <w:contextualSpacing w:val="0"/>
        <w:jc w:val="both"/>
        <w:rPr>
          <w:lang w:val="fr-FR"/>
        </w:rPr>
      </w:pPr>
      <w:r w:rsidRPr="00530286">
        <w:rPr>
          <w:lang w:val="fr-FR"/>
        </w:rPr>
        <w:t xml:space="preserve">Diffusion des Lignes directrices internationales relatives à la pollution lumineuse dont sont victimes les espèces migratrices </w:t>
      </w:r>
      <w:r w:rsidR="00705A0A" w:rsidRPr="00530286">
        <w:rPr>
          <w:lang w:val="fr-FR"/>
        </w:rPr>
        <w:t>—</w:t>
      </w:r>
      <w:r w:rsidRPr="00530286">
        <w:rPr>
          <w:lang w:val="fr-FR"/>
        </w:rPr>
        <w:t xml:space="preserve"> Décisions</w:t>
      </w:r>
      <w:r w:rsidR="007D366D" w:rsidRPr="00530286">
        <w:rPr>
          <w:lang w:val="fr-FR"/>
        </w:rPr>
        <w:t> </w:t>
      </w:r>
      <w:r w:rsidRPr="00530286">
        <w:rPr>
          <w:lang w:val="fr-FR"/>
        </w:rPr>
        <w:t>14.222 (b) et (c)</w:t>
      </w:r>
    </w:p>
    <w:p w14:paraId="22F85D36" w14:textId="77777777" w:rsidR="00C53957" w:rsidRPr="00530286" w:rsidRDefault="00C53957">
      <w:pPr>
        <w:pStyle w:val="ListParagraph"/>
        <w:rPr>
          <w:lang w:val="fr-FR"/>
        </w:rPr>
      </w:pPr>
    </w:p>
    <w:p w14:paraId="2D1C943F" w14:textId="77777777" w:rsidR="00C53957" w:rsidRPr="00530286" w:rsidRDefault="008C3189">
      <w:pPr>
        <w:pStyle w:val="ListParagraph"/>
        <w:numPr>
          <w:ilvl w:val="0"/>
          <w:numId w:val="47"/>
        </w:numPr>
        <w:spacing w:after="0" w:line="240" w:lineRule="auto"/>
        <w:ind w:left="964" w:hanging="397"/>
        <w:contextualSpacing w:val="0"/>
        <w:jc w:val="both"/>
        <w:rPr>
          <w:color w:val="000000" w:themeColor="text1"/>
          <w:lang w:val="fr-FR"/>
        </w:rPr>
      </w:pPr>
      <w:r w:rsidRPr="00530286">
        <w:rPr>
          <w:lang w:val="fr-FR"/>
        </w:rPr>
        <w:t>L</w:t>
      </w:r>
      <w:r w:rsidR="00705A0A" w:rsidRPr="00530286">
        <w:rPr>
          <w:lang w:val="fr-FR"/>
        </w:rPr>
        <w:t>’</w:t>
      </w:r>
      <w:r w:rsidRPr="00530286">
        <w:rPr>
          <w:lang w:val="fr-FR"/>
        </w:rPr>
        <w:t>expérience de l</w:t>
      </w:r>
      <w:r w:rsidR="00705A0A" w:rsidRPr="00530286">
        <w:rPr>
          <w:lang w:val="fr-FR"/>
        </w:rPr>
        <w:t>’</w:t>
      </w:r>
      <w:r w:rsidRPr="00530286">
        <w:rPr>
          <w:lang w:val="fr-FR"/>
        </w:rPr>
        <w:t xml:space="preserve">Australie en matière de mise en œuvre et de diffusion des </w:t>
      </w:r>
      <w:r w:rsidRPr="00530286">
        <w:rPr>
          <w:rFonts w:eastAsia="Times New Roman" w:cs="Arial"/>
          <w:color w:val="000000" w:themeColor="text1"/>
          <w:lang w:val="fr-FR"/>
        </w:rPr>
        <w:t xml:space="preserve">Lignes directrices nationales australiennes </w:t>
      </w:r>
      <w:r w:rsidRPr="00530286">
        <w:rPr>
          <w:color w:val="000000" w:themeColor="text1"/>
          <w:lang w:val="fr-FR"/>
        </w:rPr>
        <w:t xml:space="preserve">relatives à la pollution lumineuse </w:t>
      </w:r>
      <w:r w:rsidRPr="00530286">
        <w:rPr>
          <w:rFonts w:eastAsia="Times New Roman" w:cs="Arial"/>
          <w:color w:val="000000" w:themeColor="text1"/>
          <w:lang w:val="fr-FR"/>
        </w:rPr>
        <w:t>dont est victime la faune sauvage</w:t>
      </w:r>
      <w:r w:rsidRPr="00530286">
        <w:rPr>
          <w:color w:val="000000" w:themeColor="text1"/>
          <w:lang w:val="fr-FR"/>
        </w:rPr>
        <w:t>.</w:t>
      </w:r>
    </w:p>
    <w:p w14:paraId="3C6FEE22" w14:textId="77777777" w:rsidR="00C53957" w:rsidRPr="00530286" w:rsidRDefault="00C53957">
      <w:pPr>
        <w:pStyle w:val="ListParagraph"/>
        <w:spacing w:after="0" w:line="240" w:lineRule="auto"/>
        <w:ind w:left="567" w:hanging="425"/>
        <w:contextualSpacing w:val="0"/>
        <w:jc w:val="both"/>
        <w:rPr>
          <w:color w:val="000000" w:themeColor="text1"/>
          <w:lang w:val="fr-FR"/>
        </w:rPr>
      </w:pPr>
    </w:p>
    <w:p w14:paraId="2D0F5F80" w14:textId="77777777" w:rsidR="00C53957" w:rsidRPr="00530286" w:rsidRDefault="008C3189">
      <w:pPr>
        <w:spacing w:after="0" w:line="240" w:lineRule="auto"/>
        <w:jc w:val="both"/>
        <w:rPr>
          <w:u w:val="single"/>
          <w:lang w:val="fr-FR"/>
        </w:rPr>
      </w:pPr>
      <w:r w:rsidRPr="00530286">
        <w:rPr>
          <w:u w:val="single"/>
          <w:lang w:val="fr-FR"/>
        </w:rPr>
        <w:t>Les éventuelles annexes supplémentaires aux Lignes directrices</w:t>
      </w:r>
      <w:r w:rsidR="00705A0A" w:rsidRPr="00530286">
        <w:rPr>
          <w:u w:val="single"/>
          <w:lang w:val="fr-FR"/>
        </w:rPr>
        <w:t> </w:t>
      </w:r>
      <w:r w:rsidR="007D366D" w:rsidRPr="00530286">
        <w:rPr>
          <w:u w:val="single"/>
          <w:lang w:val="fr-FR"/>
        </w:rPr>
        <w:t>: D</w:t>
      </w:r>
      <w:r w:rsidRPr="00530286">
        <w:rPr>
          <w:u w:val="single"/>
          <w:lang w:val="fr-FR"/>
        </w:rPr>
        <w:t>écision</w:t>
      </w:r>
      <w:r w:rsidR="007D366D" w:rsidRPr="00530286">
        <w:rPr>
          <w:u w:val="single"/>
          <w:lang w:val="fr-FR"/>
        </w:rPr>
        <w:t> </w:t>
      </w:r>
      <w:r w:rsidRPr="00530286">
        <w:rPr>
          <w:u w:val="single"/>
          <w:lang w:val="fr-FR"/>
        </w:rPr>
        <w:t>14.222 (a)</w:t>
      </w:r>
    </w:p>
    <w:p w14:paraId="41CF807A" w14:textId="77777777" w:rsidR="00C53957" w:rsidRPr="00530286" w:rsidRDefault="00C53957">
      <w:pPr>
        <w:spacing w:after="0" w:line="240" w:lineRule="auto"/>
        <w:jc w:val="both"/>
        <w:rPr>
          <w:u w:val="single"/>
          <w:lang w:val="fr-FR"/>
        </w:rPr>
      </w:pPr>
    </w:p>
    <w:p w14:paraId="50808D07" w14:textId="77777777" w:rsidR="00C53957" w:rsidRPr="00530286" w:rsidRDefault="008C3189">
      <w:pPr>
        <w:spacing w:after="0" w:line="240" w:lineRule="auto"/>
        <w:jc w:val="both"/>
        <w:rPr>
          <w:rFonts w:eastAsia="Times New Roman" w:cs="Arial"/>
          <w:color w:val="000000" w:themeColor="text1"/>
          <w:lang w:val="fr-FR"/>
        </w:rPr>
      </w:pPr>
      <w:r w:rsidRPr="00530286">
        <w:rPr>
          <w:rFonts w:eastAsia="Times New Roman" w:cs="Arial"/>
          <w:lang w:val="fr-FR"/>
        </w:rPr>
        <w:t>La réunion a discuté de l</w:t>
      </w:r>
      <w:r w:rsidR="00705A0A" w:rsidRPr="00530286">
        <w:rPr>
          <w:rFonts w:eastAsia="Times New Roman" w:cs="Arial"/>
          <w:lang w:val="fr-FR"/>
        </w:rPr>
        <w:t>’</w:t>
      </w:r>
      <w:r w:rsidRPr="00530286">
        <w:rPr>
          <w:rFonts w:eastAsia="Times New Roman" w:cs="Arial"/>
          <w:lang w:val="fr-FR"/>
        </w:rPr>
        <w:t>inclusion potentielle de</w:t>
      </w:r>
      <w:r w:rsidRPr="00530286">
        <w:rPr>
          <w:rFonts w:eastAsia="Times New Roman" w:cs="Arial"/>
          <w:bCs/>
          <w:color w:val="EE0000"/>
          <w:lang w:val="fr-FR"/>
        </w:rPr>
        <w:t xml:space="preserve"> </w:t>
      </w:r>
      <w:r w:rsidRPr="00530286">
        <w:rPr>
          <w:rFonts w:eastAsia="Times New Roman" w:cs="Arial"/>
          <w:bCs/>
          <w:color w:val="000000" w:themeColor="text1"/>
          <w:lang w:val="fr-FR"/>
        </w:rPr>
        <w:t>mammifères marins migrateurs</w:t>
      </w:r>
      <w:r w:rsidRPr="00530286">
        <w:rPr>
          <w:rFonts w:eastAsia="Times New Roman" w:cs="Arial"/>
          <w:color w:val="000000" w:themeColor="text1"/>
          <w:lang w:val="fr-FR"/>
        </w:rPr>
        <w:t xml:space="preserve"> </w:t>
      </w:r>
      <w:r w:rsidRPr="00530286">
        <w:rPr>
          <w:rFonts w:eastAsia="Times New Roman" w:cs="Arial"/>
          <w:lang w:val="fr-FR"/>
        </w:rPr>
        <w:t>dans les Lignes directrices de la CMS relatives à la pollution lumineuse, ainsi que d</w:t>
      </w:r>
      <w:r w:rsidR="00705A0A" w:rsidRPr="00530286">
        <w:rPr>
          <w:rFonts w:eastAsia="Times New Roman" w:cs="Arial"/>
          <w:lang w:val="fr-FR"/>
        </w:rPr>
        <w:t>’</w:t>
      </w:r>
      <w:r w:rsidRPr="00530286">
        <w:rPr>
          <w:rFonts w:eastAsia="Times New Roman" w:cs="Arial"/>
          <w:lang w:val="fr-FR"/>
        </w:rPr>
        <w:t>une version adaptée de l</w:t>
      </w:r>
      <w:r w:rsidR="00705A0A" w:rsidRPr="00530286">
        <w:rPr>
          <w:rFonts w:eastAsia="Times New Roman" w:cs="Arial"/>
          <w:lang w:val="fr-FR"/>
        </w:rPr>
        <w:t>’</w:t>
      </w:r>
      <w:r w:rsidRPr="00530286">
        <w:rPr>
          <w:rFonts w:eastAsia="Times New Roman" w:cs="Arial"/>
          <w:lang w:val="fr-FR"/>
        </w:rPr>
        <w:t xml:space="preserve">annexe </w:t>
      </w:r>
      <w:r w:rsidRPr="00530286">
        <w:rPr>
          <w:rFonts w:eastAsia="Times New Roman" w:cs="Arial"/>
          <w:color w:val="000000" w:themeColor="text1"/>
          <w:lang w:val="fr-FR"/>
        </w:rPr>
        <w:t>«</w:t>
      </w:r>
      <w:r w:rsidR="007D366D" w:rsidRPr="00530286">
        <w:rPr>
          <w:rFonts w:eastAsia="Times New Roman" w:cs="Arial"/>
          <w:color w:val="000000" w:themeColor="text1"/>
          <w:lang w:val="fr-FR"/>
        </w:rPr>
        <w:t> </w:t>
      </w:r>
      <w:r w:rsidRPr="00530286">
        <w:rPr>
          <w:rFonts w:eastAsia="Times New Roman" w:cs="Arial"/>
          <w:color w:val="000000" w:themeColor="text1"/>
          <w:lang w:val="fr-FR"/>
        </w:rPr>
        <w:t>communautés écologiques</w:t>
      </w:r>
      <w:r w:rsidR="007D366D" w:rsidRPr="00530286">
        <w:rPr>
          <w:rFonts w:eastAsia="Times New Roman" w:cs="Arial"/>
          <w:color w:val="000000" w:themeColor="text1"/>
          <w:lang w:val="fr-FR"/>
        </w:rPr>
        <w:t> </w:t>
      </w:r>
      <w:r w:rsidRPr="00530286">
        <w:rPr>
          <w:rFonts w:eastAsia="Times New Roman" w:cs="Arial"/>
          <w:color w:val="000000" w:themeColor="text1"/>
          <w:lang w:val="fr-FR"/>
        </w:rPr>
        <w:t xml:space="preserve">» des Lignes directrices nationales australiennes relatives à la pollution lumineuse dont est victime la faune sauvage. </w:t>
      </w:r>
      <w:r w:rsidRPr="00530286">
        <w:rPr>
          <w:rFonts w:eastAsia="Times New Roman" w:cs="Arial"/>
          <w:lang w:val="fr-FR"/>
        </w:rPr>
        <w:t>Le Groupe d</w:t>
      </w:r>
      <w:r w:rsidR="00705A0A" w:rsidRPr="00530286">
        <w:rPr>
          <w:rFonts w:eastAsia="Times New Roman" w:cs="Arial"/>
          <w:lang w:val="fr-FR"/>
        </w:rPr>
        <w:t>’</w:t>
      </w:r>
      <w:r w:rsidRPr="00530286">
        <w:rPr>
          <w:rFonts w:eastAsia="Times New Roman" w:cs="Arial"/>
          <w:lang w:val="fr-FR"/>
        </w:rPr>
        <w:t>étude de l</w:t>
      </w:r>
      <w:r w:rsidR="00705A0A" w:rsidRPr="00530286">
        <w:rPr>
          <w:rFonts w:eastAsia="Times New Roman" w:cs="Arial"/>
          <w:lang w:val="fr-FR"/>
        </w:rPr>
        <w:t>’</w:t>
      </w:r>
      <w:r w:rsidRPr="00530286">
        <w:rPr>
          <w:rFonts w:eastAsia="Times New Roman" w:cs="Arial"/>
          <w:lang w:val="fr-FR"/>
        </w:rPr>
        <w:t>énergie de la CMS mène actuellement une étude lui permettant de savoir s</w:t>
      </w:r>
      <w:r w:rsidR="00705A0A" w:rsidRPr="00530286">
        <w:rPr>
          <w:rFonts w:eastAsia="Times New Roman" w:cs="Arial"/>
          <w:lang w:val="fr-FR"/>
        </w:rPr>
        <w:t>’</w:t>
      </w:r>
      <w:r w:rsidRPr="00530286">
        <w:rPr>
          <w:rFonts w:eastAsia="Times New Roman" w:cs="Arial"/>
          <w:lang w:val="fr-FR"/>
        </w:rPr>
        <w:t>il existe suffisamment de recherches pour justifier l</w:t>
      </w:r>
      <w:r w:rsidR="00705A0A" w:rsidRPr="00530286">
        <w:rPr>
          <w:rFonts w:eastAsia="Times New Roman" w:cs="Arial"/>
          <w:lang w:val="fr-FR"/>
        </w:rPr>
        <w:t>’</w:t>
      </w:r>
      <w:r w:rsidRPr="00530286">
        <w:rPr>
          <w:rFonts w:eastAsia="Times New Roman" w:cs="Arial"/>
          <w:lang w:val="fr-FR"/>
        </w:rPr>
        <w:t>ajout d</w:t>
      </w:r>
      <w:r w:rsidR="00705A0A" w:rsidRPr="00530286">
        <w:rPr>
          <w:rFonts w:eastAsia="Times New Roman" w:cs="Arial"/>
          <w:lang w:val="fr-FR"/>
        </w:rPr>
        <w:t>’</w:t>
      </w:r>
      <w:r w:rsidRPr="00530286">
        <w:rPr>
          <w:rFonts w:eastAsia="Times New Roman" w:cs="Arial"/>
          <w:lang w:val="fr-FR"/>
        </w:rPr>
        <w:t xml:space="preserve">une annexe supplémentaire </w:t>
      </w:r>
      <w:r w:rsidRPr="00530286">
        <w:rPr>
          <w:rFonts w:eastAsia="Times New Roman" w:cs="Arial"/>
          <w:color w:val="000000" w:themeColor="text1"/>
          <w:lang w:val="fr-FR"/>
        </w:rPr>
        <w:t>pour les mammifères marins migrateurs.</w:t>
      </w:r>
    </w:p>
    <w:p w14:paraId="6EAF3509"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52927EE6"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La question de l</w:t>
      </w:r>
      <w:r w:rsidR="00705A0A" w:rsidRPr="00530286">
        <w:rPr>
          <w:rFonts w:eastAsia="Times New Roman" w:cs="Arial"/>
          <w:lang w:val="fr-FR"/>
        </w:rPr>
        <w:t>’</w:t>
      </w:r>
      <w:r w:rsidRPr="00530286">
        <w:rPr>
          <w:rFonts w:eastAsia="Times New Roman" w:cs="Arial"/>
          <w:lang w:val="fr-FR"/>
        </w:rPr>
        <w:t xml:space="preserve">inclusion des </w:t>
      </w:r>
      <w:r w:rsidRPr="00530286">
        <w:rPr>
          <w:rFonts w:eastAsia="Times New Roman" w:cs="Arial"/>
          <w:bCs/>
          <w:lang w:val="fr-FR"/>
        </w:rPr>
        <w:t>invertébrés</w:t>
      </w:r>
      <w:r w:rsidRPr="00530286">
        <w:rPr>
          <w:rFonts w:eastAsia="Times New Roman" w:cs="Arial"/>
          <w:lang w:val="fr-FR"/>
        </w:rPr>
        <w:t xml:space="preserve"> a été soulevée, avec des références aux études pertinentes citées dans les </w:t>
      </w:r>
      <w:r w:rsidRPr="00530286">
        <w:rPr>
          <w:rFonts w:eastAsia="Times New Roman" w:cs="Arial"/>
          <w:bCs/>
          <w:color w:val="000000" w:themeColor="text1"/>
          <w:lang w:val="fr-FR"/>
        </w:rPr>
        <w:t>lignes directrices</w:t>
      </w:r>
      <w:r w:rsidRPr="00530286">
        <w:rPr>
          <w:rFonts w:eastAsia="Times New Roman" w:cs="Arial"/>
          <w:bCs/>
          <w:lang w:val="fr-FR"/>
        </w:rPr>
        <w:t xml:space="preserve"> de l</w:t>
      </w:r>
      <w:r w:rsidR="00705A0A" w:rsidRPr="00530286">
        <w:rPr>
          <w:rFonts w:eastAsia="Times New Roman" w:cs="Arial"/>
          <w:bCs/>
          <w:lang w:val="fr-FR"/>
        </w:rPr>
        <w:t>’</w:t>
      </w:r>
      <w:r w:rsidRPr="00530286">
        <w:rPr>
          <w:rFonts w:eastAsia="Times New Roman" w:cs="Arial"/>
          <w:bCs/>
          <w:lang w:val="fr-FR"/>
        </w:rPr>
        <w:t>Accord sur la conservation de populations de chauves-souris en Europe (EUROBATS).</w:t>
      </w:r>
      <w:r w:rsidRPr="00530286">
        <w:rPr>
          <w:rStyle w:val="FootnoteReference"/>
          <w:rFonts w:eastAsia="Times New Roman" w:cs="Arial"/>
          <w:bCs/>
          <w:lang w:val="fr-FR"/>
        </w:rPr>
        <w:footnoteReference w:id="2"/>
      </w:r>
      <w:r w:rsidRPr="00530286">
        <w:rPr>
          <w:rFonts w:eastAsia="Times New Roman" w:cs="Arial"/>
          <w:lang w:val="fr-FR"/>
        </w:rPr>
        <w:t xml:space="preserve"> </w:t>
      </w:r>
    </w:p>
    <w:p w14:paraId="591B154B"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7F0CD2FB"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 xml:space="preserve">Le </w:t>
      </w:r>
      <w:r w:rsidRPr="00530286">
        <w:rPr>
          <w:rFonts w:eastAsia="Times New Roman" w:cs="Arial"/>
          <w:bCs/>
          <w:lang w:val="fr-FR"/>
        </w:rPr>
        <w:t>gouvernement australien</w:t>
      </w:r>
      <w:r w:rsidRPr="00530286">
        <w:rPr>
          <w:rFonts w:eastAsia="Times New Roman" w:cs="Arial"/>
          <w:lang w:val="fr-FR"/>
        </w:rPr>
        <w:t xml:space="preserve"> a mené des recherches sur la manière dont la pollution lumineuse affecte </w:t>
      </w:r>
      <w:r w:rsidRPr="00530286">
        <w:rPr>
          <w:rFonts w:eastAsia="Times New Roman" w:cs="Arial"/>
          <w:bCs/>
          <w:lang w:val="fr-FR"/>
        </w:rPr>
        <w:t>les invertébrés et leur rôle en tant que sources de nourriture</w:t>
      </w:r>
      <w:r w:rsidRPr="00530286">
        <w:rPr>
          <w:rFonts w:eastAsia="Times New Roman" w:cs="Arial"/>
          <w:lang w:val="fr-FR"/>
        </w:rPr>
        <w:t xml:space="preserve">, ce qui pourrait être pertinent pour les </w:t>
      </w:r>
      <w:r w:rsidRPr="00530286">
        <w:rPr>
          <w:rFonts w:eastAsia="Times New Roman" w:cs="Arial"/>
          <w:bCs/>
          <w:lang w:val="fr-FR"/>
        </w:rPr>
        <w:t>espèces migratrices</w:t>
      </w:r>
      <w:r w:rsidRPr="00530286">
        <w:rPr>
          <w:rFonts w:eastAsia="Times New Roman" w:cs="Arial"/>
          <w:lang w:val="fr-FR"/>
        </w:rPr>
        <w:t>.</w:t>
      </w:r>
    </w:p>
    <w:p w14:paraId="2A06E73D"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65E1D2F8"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 xml:space="preserve">Il a été suggéré que la prochaine conférence </w:t>
      </w:r>
      <w:proofErr w:type="spellStart"/>
      <w:r w:rsidRPr="00530286">
        <w:rPr>
          <w:rFonts w:eastAsia="Times New Roman" w:cs="Arial"/>
          <w:lang w:val="fr-FR"/>
        </w:rPr>
        <w:t>Artificial</w:t>
      </w:r>
      <w:proofErr w:type="spellEnd"/>
      <w:r w:rsidRPr="00530286">
        <w:rPr>
          <w:rFonts w:eastAsia="Times New Roman" w:cs="Arial"/>
          <w:lang w:val="fr-FR"/>
        </w:rPr>
        <w:t xml:space="preserve"> Light At Night (</w:t>
      </w:r>
      <w:r w:rsidRPr="00530286">
        <w:rPr>
          <w:rFonts w:eastAsia="Times New Roman" w:cs="Arial"/>
          <w:bCs/>
          <w:lang w:val="fr-FR"/>
        </w:rPr>
        <w:t>ALAN</w:t>
      </w:r>
      <w:r w:rsidR="007D366D" w:rsidRPr="00530286">
        <w:rPr>
          <w:rFonts w:eastAsia="Times New Roman" w:cs="Arial"/>
          <w:bCs/>
          <w:lang w:val="fr-FR"/>
        </w:rPr>
        <w:t> </w:t>
      </w:r>
      <w:r w:rsidRPr="00530286">
        <w:rPr>
          <w:rFonts w:eastAsia="Times New Roman" w:cs="Arial"/>
          <w:bCs/>
          <w:lang w:val="fr-FR"/>
        </w:rPr>
        <w:t>2025</w:t>
      </w:r>
      <w:r w:rsidRPr="00530286">
        <w:rPr>
          <w:rFonts w:eastAsia="Times New Roman" w:cs="Arial"/>
          <w:lang w:val="fr-FR"/>
        </w:rPr>
        <w:t xml:space="preserve">) pourrait offrir une occasion de </w:t>
      </w:r>
      <w:r w:rsidRPr="00530286">
        <w:rPr>
          <w:rFonts w:eastAsia="Times New Roman" w:cs="Arial"/>
          <w:bCs/>
          <w:lang w:val="fr-FR"/>
        </w:rPr>
        <w:t>consulter un plus grand nombre d</w:t>
      </w:r>
      <w:r w:rsidR="00705A0A" w:rsidRPr="00530286">
        <w:rPr>
          <w:rFonts w:eastAsia="Times New Roman" w:cs="Arial"/>
          <w:bCs/>
          <w:lang w:val="fr-FR"/>
        </w:rPr>
        <w:t>’</w:t>
      </w:r>
      <w:r w:rsidRPr="00530286">
        <w:rPr>
          <w:rFonts w:eastAsia="Times New Roman" w:cs="Arial"/>
          <w:bCs/>
          <w:lang w:val="fr-FR"/>
        </w:rPr>
        <w:t>experts.</w:t>
      </w:r>
    </w:p>
    <w:p w14:paraId="23675CB2"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4F5BE205" w14:textId="77777777" w:rsidR="00C53957" w:rsidRPr="00530286" w:rsidRDefault="008C3189">
      <w:pPr>
        <w:spacing w:after="0" w:line="240" w:lineRule="auto"/>
        <w:jc w:val="both"/>
        <w:rPr>
          <w:lang w:val="fr-FR"/>
        </w:rPr>
      </w:pPr>
      <w:r w:rsidRPr="00530286">
        <w:rPr>
          <w:rFonts w:eastAsia="Times New Roman" w:cs="Arial"/>
          <w:lang w:val="fr-FR"/>
        </w:rPr>
        <w:t>Les experts n</w:t>
      </w:r>
      <w:r w:rsidR="00705A0A" w:rsidRPr="00530286">
        <w:rPr>
          <w:rFonts w:eastAsia="Times New Roman" w:cs="Arial"/>
          <w:lang w:val="fr-FR"/>
        </w:rPr>
        <w:t>’</w:t>
      </w:r>
      <w:r w:rsidRPr="00530286">
        <w:rPr>
          <w:rFonts w:eastAsia="Times New Roman" w:cs="Arial"/>
          <w:lang w:val="fr-FR"/>
        </w:rPr>
        <w:t>ont pas identifié de besoin urgent d</w:t>
      </w:r>
      <w:r w:rsidR="00705A0A" w:rsidRPr="00530286">
        <w:rPr>
          <w:rFonts w:eastAsia="Times New Roman" w:cs="Arial"/>
          <w:lang w:val="fr-FR"/>
        </w:rPr>
        <w:t>’</w:t>
      </w:r>
      <w:r w:rsidRPr="00530286">
        <w:rPr>
          <w:rFonts w:eastAsia="Times New Roman" w:cs="Arial"/>
          <w:lang w:val="fr-FR"/>
        </w:rPr>
        <w:t>orientations supplémentaires spécifiques ou de modification des lignes directrices existantes, et aucune action de suivi n</w:t>
      </w:r>
      <w:r w:rsidR="00705A0A" w:rsidRPr="00530286">
        <w:rPr>
          <w:rFonts w:eastAsia="Times New Roman" w:cs="Arial"/>
          <w:lang w:val="fr-FR"/>
        </w:rPr>
        <w:t>’</w:t>
      </w:r>
      <w:r w:rsidRPr="00530286">
        <w:rPr>
          <w:rFonts w:eastAsia="Times New Roman" w:cs="Arial"/>
          <w:lang w:val="fr-FR"/>
        </w:rPr>
        <w:t>a été proposée pour la prochaine période triennale. La question des annexes supplémentaires potentielles pourra être réexaminée une fois que la CMS aura examiné les impacts de la pollution lumineuse sur les mammifères marins, et une fois que les experts de la conférence ALAN</w:t>
      </w:r>
      <w:r w:rsidR="007D366D" w:rsidRPr="00530286">
        <w:rPr>
          <w:rFonts w:eastAsia="Times New Roman" w:cs="Arial"/>
          <w:lang w:val="fr-FR"/>
        </w:rPr>
        <w:t> </w:t>
      </w:r>
      <w:r w:rsidRPr="00530286">
        <w:rPr>
          <w:rFonts w:eastAsia="Times New Roman" w:cs="Arial"/>
          <w:lang w:val="fr-FR"/>
        </w:rPr>
        <w:t xml:space="preserve">2025 auront été </w:t>
      </w:r>
      <w:r w:rsidRPr="00530286">
        <w:rPr>
          <w:rFonts w:eastAsia="Times New Roman" w:cs="Arial"/>
          <w:color w:val="000000" w:themeColor="text1"/>
          <w:lang w:val="fr-FR"/>
        </w:rPr>
        <w:t>consultés</w:t>
      </w:r>
      <w:r w:rsidRPr="00530286">
        <w:rPr>
          <w:rFonts w:eastAsia="Times New Roman" w:cs="Arial"/>
          <w:lang w:val="fr-FR"/>
        </w:rPr>
        <w:t>. Pour l</w:t>
      </w:r>
      <w:r w:rsidR="00705A0A" w:rsidRPr="00530286">
        <w:rPr>
          <w:rFonts w:eastAsia="Times New Roman" w:cs="Arial"/>
          <w:lang w:val="fr-FR"/>
        </w:rPr>
        <w:t>’</w:t>
      </w:r>
      <w:r w:rsidRPr="00530286">
        <w:rPr>
          <w:rFonts w:eastAsia="Times New Roman" w:cs="Arial"/>
          <w:lang w:val="fr-FR"/>
        </w:rPr>
        <w:t>instant, l</w:t>
      </w:r>
      <w:r w:rsidR="00705A0A" w:rsidRPr="00530286">
        <w:rPr>
          <w:rFonts w:eastAsia="Times New Roman" w:cs="Arial"/>
          <w:lang w:val="fr-FR"/>
        </w:rPr>
        <w:t>’</w:t>
      </w:r>
      <w:r w:rsidRPr="00530286">
        <w:rPr>
          <w:rFonts w:eastAsia="Times New Roman" w:cs="Arial"/>
          <w:lang w:val="fr-FR"/>
        </w:rPr>
        <w:t>accent doit être mis sur la diffusion des Lignes directrices.</w:t>
      </w:r>
    </w:p>
    <w:p w14:paraId="12FAACFD" w14:textId="3DF1D5FE" w:rsidR="0029723B" w:rsidRDefault="0029723B">
      <w:pPr>
        <w:spacing w:after="0" w:line="240" w:lineRule="auto"/>
        <w:ind w:left="142"/>
        <w:jc w:val="both"/>
        <w:rPr>
          <w:u w:val="single"/>
          <w:lang w:val="fr-FR"/>
        </w:rPr>
      </w:pPr>
      <w:r>
        <w:rPr>
          <w:u w:val="single"/>
          <w:lang w:val="fr-FR"/>
        </w:rPr>
        <w:br w:type="page"/>
      </w:r>
    </w:p>
    <w:p w14:paraId="35CB3137" w14:textId="77777777" w:rsidR="00C53957" w:rsidRPr="00530286" w:rsidRDefault="008C3189">
      <w:pPr>
        <w:spacing w:after="0" w:line="240" w:lineRule="auto"/>
        <w:jc w:val="both"/>
        <w:rPr>
          <w:u w:val="single"/>
          <w:lang w:val="fr-FR"/>
        </w:rPr>
      </w:pPr>
      <w:r w:rsidRPr="00530286">
        <w:rPr>
          <w:u w:val="single"/>
          <w:lang w:val="fr-FR"/>
        </w:rPr>
        <w:lastRenderedPageBreak/>
        <w:t>Diffusion des Lignes directrices internationales relatives à la pollution lumineuse dont sont victimes les espèces migratrices</w:t>
      </w:r>
      <w:r w:rsidR="00705A0A" w:rsidRPr="00530286">
        <w:rPr>
          <w:u w:val="single"/>
          <w:lang w:val="fr-FR"/>
        </w:rPr>
        <w:t> </w:t>
      </w:r>
      <w:r w:rsidR="007D366D" w:rsidRPr="00530286">
        <w:rPr>
          <w:u w:val="single"/>
          <w:lang w:val="fr-FR"/>
        </w:rPr>
        <w:t>: D</w:t>
      </w:r>
      <w:r w:rsidRPr="00530286">
        <w:rPr>
          <w:u w:val="single"/>
          <w:lang w:val="fr-FR"/>
        </w:rPr>
        <w:t>écisions</w:t>
      </w:r>
      <w:r w:rsidR="007D366D" w:rsidRPr="00530286">
        <w:rPr>
          <w:u w:val="single"/>
          <w:lang w:val="fr-FR"/>
        </w:rPr>
        <w:t> </w:t>
      </w:r>
      <w:r w:rsidRPr="00530286">
        <w:rPr>
          <w:u w:val="single"/>
          <w:lang w:val="fr-FR"/>
        </w:rPr>
        <w:t>14.222 (b) et 14.222 (c)</w:t>
      </w:r>
    </w:p>
    <w:p w14:paraId="4F2BD383" w14:textId="77777777" w:rsidR="00C53957" w:rsidRPr="00530286" w:rsidRDefault="00C53957">
      <w:pPr>
        <w:spacing w:after="0" w:line="240" w:lineRule="auto"/>
        <w:ind w:left="567" w:hanging="425"/>
        <w:jc w:val="both"/>
        <w:rPr>
          <w:u w:val="single"/>
          <w:lang w:val="fr-FR"/>
        </w:rPr>
      </w:pPr>
    </w:p>
    <w:p w14:paraId="5F5E1BD5" w14:textId="77777777" w:rsidR="00C53957" w:rsidRDefault="008C3189">
      <w:pPr>
        <w:spacing w:after="0" w:line="240" w:lineRule="auto"/>
        <w:jc w:val="both"/>
        <w:rPr>
          <w:rFonts w:eastAsia="Times New Roman" w:cs="Arial"/>
          <w:lang w:val="fr-FR"/>
        </w:rPr>
      </w:pPr>
      <w:r w:rsidRPr="00530286">
        <w:rPr>
          <w:rFonts w:eastAsia="Times New Roman" w:cs="Arial"/>
          <w:lang w:val="fr-FR"/>
        </w:rPr>
        <w:t>La longueur et la nature technique des Lignes directrices ont été identifiées comme un obstacle majeur à la diffusion. Un résumé plus court (axé sur les messages relatifs aux politiques) a été recommandé comme un outil plus pratique pour l</w:t>
      </w:r>
      <w:r w:rsidR="00705A0A" w:rsidRPr="00530286">
        <w:rPr>
          <w:rFonts w:eastAsia="Times New Roman" w:cs="Arial"/>
          <w:lang w:val="fr-FR"/>
        </w:rPr>
        <w:t>’</w:t>
      </w:r>
      <w:r w:rsidRPr="00530286">
        <w:rPr>
          <w:rFonts w:eastAsia="Times New Roman" w:cs="Arial"/>
          <w:lang w:val="fr-FR"/>
        </w:rPr>
        <w:t>engagement des gouvernements. Il a été noté que les 20</w:t>
      </w:r>
      <w:r w:rsidR="007D366D" w:rsidRPr="00530286">
        <w:rPr>
          <w:rFonts w:eastAsia="Times New Roman" w:cs="Arial"/>
          <w:lang w:val="fr-FR"/>
        </w:rPr>
        <w:t> </w:t>
      </w:r>
      <w:r w:rsidRPr="00530286">
        <w:rPr>
          <w:rFonts w:eastAsia="Times New Roman" w:cs="Arial"/>
          <w:lang w:val="fr-FR"/>
        </w:rPr>
        <w:t>premières pages des Lignes directrices de la CMS constituent techniquement le corps principal du document, tandis que le reste est composé d</w:t>
      </w:r>
      <w:r w:rsidR="00705A0A" w:rsidRPr="00530286">
        <w:rPr>
          <w:rFonts w:eastAsia="Times New Roman" w:cs="Arial"/>
          <w:lang w:val="fr-FR"/>
        </w:rPr>
        <w:t>’</w:t>
      </w:r>
      <w:r w:rsidRPr="00530286">
        <w:rPr>
          <w:rFonts w:eastAsia="Times New Roman" w:cs="Arial"/>
          <w:lang w:val="fr-FR"/>
        </w:rPr>
        <w:t>annexes. Il n</w:t>
      </w:r>
      <w:r w:rsidR="00705A0A" w:rsidRPr="00530286">
        <w:rPr>
          <w:rFonts w:eastAsia="Times New Roman" w:cs="Arial"/>
          <w:lang w:val="fr-FR"/>
        </w:rPr>
        <w:t>’</w:t>
      </w:r>
      <w:r w:rsidRPr="00530286">
        <w:rPr>
          <w:rFonts w:eastAsia="Times New Roman" w:cs="Arial"/>
          <w:lang w:val="fr-FR"/>
        </w:rPr>
        <w:t>existe pas de version unique des Lignes directrices qui convienne à tous, et des produits sur mesure peuvent être nécessaires pour cibler des parties prenantes spécifiques (gouvernements, ONG, secteurs spécifiques). Il a été proposé de créer des modules de formation en ligne destinés à des groupes spécifiques.</w:t>
      </w:r>
    </w:p>
    <w:p w14:paraId="2B2CACFC" w14:textId="77777777" w:rsidR="0029723B" w:rsidRPr="00530286" w:rsidRDefault="0029723B">
      <w:pPr>
        <w:spacing w:after="0" w:line="240" w:lineRule="auto"/>
        <w:jc w:val="both"/>
        <w:rPr>
          <w:rFonts w:eastAsia="Times New Roman" w:cs="Arial"/>
          <w:lang w:val="fr-FR"/>
        </w:rPr>
      </w:pPr>
    </w:p>
    <w:p w14:paraId="385EB304" w14:textId="77777777" w:rsidR="00C53957" w:rsidRPr="00530286" w:rsidRDefault="008C3189">
      <w:pPr>
        <w:spacing w:after="0" w:line="240" w:lineRule="auto"/>
        <w:jc w:val="both"/>
        <w:rPr>
          <w:rFonts w:eastAsia="Times New Roman" w:cs="Arial"/>
          <w:lang w:val="fr-FR"/>
        </w:rPr>
      </w:pPr>
      <w:r w:rsidRPr="00530286">
        <w:rPr>
          <w:lang w:val="fr-FR"/>
        </w:rPr>
        <w:t>D</w:t>
      </w:r>
      <w:r w:rsidR="00705A0A" w:rsidRPr="00530286">
        <w:rPr>
          <w:lang w:val="fr-FR"/>
        </w:rPr>
        <w:t>’</w:t>
      </w:r>
      <w:r w:rsidRPr="00530286">
        <w:rPr>
          <w:lang w:val="fr-FR"/>
        </w:rPr>
        <w:t>autres opportunités de sensibilisation stratégique et de bonne diffusion des Lignes directrices ont également été abordées, telles que la présentation des Lignes directrices à la prochaine conférence ALAN</w:t>
      </w:r>
      <w:r w:rsidR="007D366D" w:rsidRPr="00530286">
        <w:rPr>
          <w:lang w:val="fr-FR"/>
        </w:rPr>
        <w:t> </w:t>
      </w:r>
      <w:r w:rsidRPr="00530286">
        <w:rPr>
          <w:lang w:val="fr-FR"/>
        </w:rPr>
        <w:t>2025 sur la pollution lumineuse à Westport, aux États-Unis, ou la recherche d</w:t>
      </w:r>
      <w:r w:rsidR="00705A0A" w:rsidRPr="00530286">
        <w:rPr>
          <w:lang w:val="fr-FR"/>
        </w:rPr>
        <w:t>’</w:t>
      </w:r>
      <w:r w:rsidRPr="00530286">
        <w:rPr>
          <w:lang w:val="fr-FR"/>
        </w:rPr>
        <w:t>une reconnaissance des Lignes directrices par l</w:t>
      </w:r>
      <w:r w:rsidR="00705A0A" w:rsidRPr="00530286">
        <w:rPr>
          <w:lang w:val="fr-FR"/>
        </w:rPr>
        <w:t>’</w:t>
      </w:r>
      <w:r w:rsidRPr="00530286">
        <w:rPr>
          <w:lang w:val="fr-FR"/>
        </w:rPr>
        <w:t>intermédiaire de l</w:t>
      </w:r>
      <w:r w:rsidR="00705A0A" w:rsidRPr="00530286">
        <w:rPr>
          <w:lang w:val="fr-FR"/>
        </w:rPr>
        <w:t>’</w:t>
      </w:r>
      <w:r w:rsidRPr="00530286">
        <w:rPr>
          <w:lang w:val="fr-FR"/>
        </w:rPr>
        <w:t>Union européenne (UE), des webinaires organisés par la CMS sur la question, et des partenariats potentiels avec la Commission Internationale de</w:t>
      </w:r>
      <w:r w:rsidR="00331D6A" w:rsidRPr="00530286">
        <w:rPr>
          <w:lang w:val="fr-FR"/>
        </w:rPr>
        <w:t xml:space="preserve"> l</w:t>
      </w:r>
      <w:r w:rsidR="00705A0A" w:rsidRPr="00530286">
        <w:rPr>
          <w:lang w:val="fr-FR"/>
        </w:rPr>
        <w:t>’</w:t>
      </w:r>
      <w:r w:rsidRPr="00530286">
        <w:rPr>
          <w:lang w:val="fr-FR"/>
        </w:rPr>
        <w:t xml:space="preserve">Éclairage (CIE) et </w:t>
      </w:r>
      <w:proofErr w:type="spellStart"/>
      <w:r w:rsidRPr="00530286">
        <w:rPr>
          <w:lang w:val="fr-FR"/>
        </w:rPr>
        <w:t>LightingEurope</w:t>
      </w:r>
      <w:proofErr w:type="spellEnd"/>
      <w:r w:rsidRPr="00530286">
        <w:rPr>
          <w:color w:val="000000" w:themeColor="text1"/>
          <w:lang w:val="fr-FR"/>
        </w:rPr>
        <w:t>. La réunion de consultation d</w:t>
      </w:r>
      <w:r w:rsidR="00705A0A" w:rsidRPr="00530286">
        <w:rPr>
          <w:color w:val="000000" w:themeColor="text1"/>
          <w:lang w:val="fr-FR"/>
        </w:rPr>
        <w:t>’</w:t>
      </w:r>
      <w:r w:rsidRPr="00530286">
        <w:rPr>
          <w:color w:val="000000" w:themeColor="text1"/>
          <w:lang w:val="fr-FR"/>
        </w:rPr>
        <w:t xml:space="preserve">experts a également discuté de la </w:t>
      </w:r>
      <w:r w:rsidRPr="00530286">
        <w:rPr>
          <w:lang w:val="fr-FR"/>
        </w:rPr>
        <w:t>promotion de la diffusion des Lignes directrices par le biais des points focaux nationaux afin d</w:t>
      </w:r>
      <w:r w:rsidR="00705A0A" w:rsidRPr="00530286">
        <w:rPr>
          <w:lang w:val="fr-FR"/>
        </w:rPr>
        <w:t>’</w:t>
      </w:r>
      <w:r w:rsidRPr="00530286">
        <w:rPr>
          <w:lang w:val="fr-FR"/>
        </w:rPr>
        <w:t>accroître la sensibilisation à cet égard auprès des Parties à la CMS.</w:t>
      </w:r>
      <w:r w:rsidRPr="00530286">
        <w:rPr>
          <w:rFonts w:eastAsia="Times New Roman" w:cs="Arial"/>
          <w:lang w:val="fr-FR"/>
        </w:rPr>
        <w:t xml:space="preserve"> D</w:t>
      </w:r>
      <w:r w:rsidR="00705A0A" w:rsidRPr="00530286">
        <w:rPr>
          <w:rFonts w:eastAsia="Times New Roman" w:cs="Arial"/>
          <w:lang w:val="fr-FR"/>
        </w:rPr>
        <w:t>’</w:t>
      </w:r>
      <w:r w:rsidRPr="00530286">
        <w:rPr>
          <w:rFonts w:eastAsia="Times New Roman" w:cs="Arial"/>
          <w:lang w:val="fr-FR"/>
        </w:rPr>
        <w:t>autres propositions incluaient l</w:t>
      </w:r>
      <w:r w:rsidR="00705A0A" w:rsidRPr="00530286">
        <w:rPr>
          <w:rFonts w:eastAsia="Times New Roman" w:cs="Arial"/>
          <w:lang w:val="fr-FR"/>
        </w:rPr>
        <w:t>’</w:t>
      </w:r>
      <w:r w:rsidRPr="00530286">
        <w:rPr>
          <w:rFonts w:eastAsia="Times New Roman" w:cs="Arial"/>
          <w:lang w:val="fr-FR"/>
        </w:rPr>
        <w:t>organisation d</w:t>
      </w:r>
      <w:r w:rsidR="00705A0A" w:rsidRPr="00530286">
        <w:rPr>
          <w:rFonts w:eastAsia="Times New Roman" w:cs="Arial"/>
          <w:lang w:val="fr-FR"/>
        </w:rPr>
        <w:t>’</w:t>
      </w:r>
      <w:r w:rsidRPr="00530286">
        <w:rPr>
          <w:rFonts w:eastAsia="Times New Roman" w:cs="Arial"/>
          <w:lang w:val="fr-FR"/>
        </w:rPr>
        <w:t>un événement parallèle lors de la COP15 de la CMS et la mise en avant de cette question lors des réunions d</w:t>
      </w:r>
      <w:r w:rsidR="00705A0A" w:rsidRPr="00530286">
        <w:rPr>
          <w:rFonts w:eastAsia="Times New Roman" w:cs="Arial"/>
          <w:lang w:val="fr-FR"/>
        </w:rPr>
        <w:t>’</w:t>
      </w:r>
      <w:r w:rsidRPr="00530286">
        <w:rPr>
          <w:rFonts w:eastAsia="Times New Roman" w:cs="Arial"/>
          <w:lang w:val="fr-FR"/>
        </w:rPr>
        <w:t>autres conventions pertinentes, telles que la Convention sur la diversité biologique (CDB) et la Plateforme intergouvernementale scientifique et politique sur la biodiversité et les services écosystémiques (IPBES).</w:t>
      </w:r>
    </w:p>
    <w:p w14:paraId="240664DD" w14:textId="77777777" w:rsidR="00C53957" w:rsidRPr="00530286" w:rsidRDefault="00C53957">
      <w:pPr>
        <w:pStyle w:val="ListParagraph"/>
        <w:spacing w:after="0" w:line="240" w:lineRule="auto"/>
        <w:ind w:left="142"/>
        <w:contextualSpacing w:val="0"/>
        <w:jc w:val="both"/>
        <w:rPr>
          <w:rFonts w:eastAsia="Times New Roman" w:cs="Arial"/>
          <w:lang w:val="fr-FR"/>
        </w:rPr>
      </w:pPr>
    </w:p>
    <w:p w14:paraId="245845E8"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Les préoccupations en matière de santé et d</w:t>
      </w:r>
      <w:r w:rsidR="00705A0A" w:rsidRPr="00530286">
        <w:rPr>
          <w:rFonts w:eastAsia="Times New Roman" w:cs="Arial"/>
          <w:lang w:val="fr-FR"/>
        </w:rPr>
        <w:t>’</w:t>
      </w:r>
      <w:r w:rsidRPr="00530286">
        <w:rPr>
          <w:rFonts w:eastAsia="Times New Roman" w:cs="Arial"/>
          <w:lang w:val="fr-FR"/>
        </w:rPr>
        <w:t>efficacité énergétique ont été considérées comme des points d</w:t>
      </w:r>
      <w:r w:rsidR="00705A0A" w:rsidRPr="00530286">
        <w:rPr>
          <w:rFonts w:eastAsia="Times New Roman" w:cs="Arial"/>
          <w:lang w:val="fr-FR"/>
        </w:rPr>
        <w:t>’</w:t>
      </w:r>
      <w:r w:rsidRPr="00530286">
        <w:rPr>
          <w:rFonts w:eastAsia="Times New Roman" w:cs="Arial"/>
          <w:lang w:val="fr-FR"/>
        </w:rPr>
        <w:t>entrée prometteurs pour inciter à l</w:t>
      </w:r>
      <w:r w:rsidR="00705A0A" w:rsidRPr="00530286">
        <w:rPr>
          <w:rFonts w:eastAsia="Times New Roman" w:cs="Arial"/>
          <w:lang w:val="fr-FR"/>
        </w:rPr>
        <w:t>’</w:t>
      </w:r>
      <w:r w:rsidRPr="00530286">
        <w:rPr>
          <w:rFonts w:eastAsia="Times New Roman" w:cs="Arial"/>
          <w:lang w:val="fr-FR"/>
        </w:rPr>
        <w:t>action. L</w:t>
      </w:r>
      <w:r w:rsidR="00705A0A" w:rsidRPr="00530286">
        <w:rPr>
          <w:rFonts w:eastAsia="Times New Roman" w:cs="Arial"/>
          <w:lang w:val="fr-FR"/>
        </w:rPr>
        <w:t>’</w:t>
      </w:r>
      <w:r w:rsidRPr="00530286">
        <w:rPr>
          <w:rFonts w:eastAsia="Times New Roman" w:cs="Arial"/>
          <w:lang w:val="fr-FR"/>
        </w:rPr>
        <w:t>importance de s</w:t>
      </w:r>
      <w:r w:rsidR="00705A0A" w:rsidRPr="00530286">
        <w:rPr>
          <w:rFonts w:eastAsia="Times New Roman" w:cs="Arial"/>
          <w:lang w:val="fr-FR"/>
        </w:rPr>
        <w:t>’</w:t>
      </w:r>
      <w:r w:rsidRPr="00530286">
        <w:rPr>
          <w:rFonts w:eastAsia="Times New Roman" w:cs="Arial"/>
          <w:lang w:val="fr-FR"/>
        </w:rPr>
        <w:t>aligner sur les intérêts des parties prenantes, tels que la sécurité publique et la conservation de l</w:t>
      </w:r>
      <w:r w:rsidR="00705A0A" w:rsidRPr="00530286">
        <w:rPr>
          <w:rFonts w:eastAsia="Times New Roman" w:cs="Arial"/>
          <w:lang w:val="fr-FR"/>
        </w:rPr>
        <w:t>’</w:t>
      </w:r>
      <w:r w:rsidRPr="00530286">
        <w:rPr>
          <w:rFonts w:eastAsia="Times New Roman" w:cs="Arial"/>
          <w:lang w:val="fr-FR"/>
        </w:rPr>
        <w:t>énergie, a été soulignée.</w:t>
      </w:r>
    </w:p>
    <w:p w14:paraId="697EA407"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3A679D13"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Des inquiétudes ont été exprimées quant au fait que certaines Parties à la CMS n</w:t>
      </w:r>
      <w:r w:rsidR="00705A0A" w:rsidRPr="00530286">
        <w:rPr>
          <w:rFonts w:eastAsia="Times New Roman" w:cs="Arial"/>
          <w:lang w:val="fr-FR"/>
        </w:rPr>
        <w:t>’</w:t>
      </w:r>
      <w:r w:rsidRPr="00530286">
        <w:rPr>
          <w:rFonts w:eastAsia="Times New Roman" w:cs="Arial"/>
          <w:lang w:val="fr-FR"/>
        </w:rPr>
        <w:t>ont pas connaissance des Lignes directrices, malgré leur adoption formelle par la COP. Il a été suggéré que la CMS intensifie ses efforts internes afin de garantir la diffusion des informations par le biais des points focaux nationaux et d</w:t>
      </w:r>
      <w:r w:rsidR="00705A0A" w:rsidRPr="00530286">
        <w:rPr>
          <w:rFonts w:eastAsia="Times New Roman" w:cs="Arial"/>
          <w:lang w:val="fr-FR"/>
        </w:rPr>
        <w:t>’</w:t>
      </w:r>
      <w:r w:rsidRPr="00530286">
        <w:rPr>
          <w:rFonts w:eastAsia="Times New Roman" w:cs="Arial"/>
          <w:lang w:val="fr-FR"/>
        </w:rPr>
        <w:t>un webinaire organisé par la CMS.</w:t>
      </w:r>
    </w:p>
    <w:p w14:paraId="3401B766"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40E58132"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L</w:t>
      </w:r>
      <w:r w:rsidR="00705A0A" w:rsidRPr="00530286">
        <w:rPr>
          <w:rFonts w:eastAsia="Times New Roman" w:cs="Arial"/>
          <w:lang w:val="fr-FR"/>
        </w:rPr>
        <w:t>’</w:t>
      </w:r>
      <w:r w:rsidRPr="00530286">
        <w:rPr>
          <w:rFonts w:eastAsia="Times New Roman" w:cs="Arial"/>
          <w:lang w:val="fr-FR"/>
        </w:rPr>
        <w:t>accessibilité linguistique a été abordée, avec un appel à mettre en évidence les Lignes directrices sur le site web de la CMS dans les trois langues de la Convention.</w:t>
      </w:r>
    </w:p>
    <w:p w14:paraId="3F9A3D65" w14:textId="77777777" w:rsidR="00C53957" w:rsidRPr="00530286" w:rsidRDefault="00C53957">
      <w:pPr>
        <w:pStyle w:val="ListParagraph"/>
        <w:spacing w:after="0" w:line="240" w:lineRule="auto"/>
        <w:ind w:left="0"/>
        <w:contextualSpacing w:val="0"/>
        <w:jc w:val="both"/>
        <w:rPr>
          <w:rFonts w:eastAsia="Times New Roman" w:cs="Arial"/>
          <w:lang w:val="fr-FR"/>
        </w:rPr>
      </w:pPr>
    </w:p>
    <w:p w14:paraId="1B322A8E" w14:textId="77777777" w:rsidR="00C53957" w:rsidRPr="00530286" w:rsidRDefault="008C3189">
      <w:pPr>
        <w:spacing w:after="0" w:line="240" w:lineRule="auto"/>
        <w:jc w:val="both"/>
        <w:rPr>
          <w:rFonts w:eastAsia="Times New Roman" w:cs="Arial"/>
          <w:lang w:val="fr-FR"/>
        </w:rPr>
      </w:pPr>
      <w:r w:rsidRPr="00530286">
        <w:rPr>
          <w:rFonts w:eastAsia="Times New Roman" w:cs="Arial"/>
          <w:lang w:val="fr-FR"/>
        </w:rPr>
        <w:t>Il a été noté que les réglementations en matière d</w:t>
      </w:r>
      <w:r w:rsidR="00705A0A" w:rsidRPr="00530286">
        <w:rPr>
          <w:rFonts w:eastAsia="Times New Roman" w:cs="Arial"/>
          <w:lang w:val="fr-FR"/>
        </w:rPr>
        <w:t>’</w:t>
      </w:r>
      <w:r w:rsidRPr="00530286">
        <w:rPr>
          <w:rFonts w:eastAsia="Times New Roman" w:cs="Arial"/>
          <w:lang w:val="fr-FR"/>
        </w:rPr>
        <w:t>éclairage relèvent souvent des codes nationaux relatifs à la construction et à la sécurité, qui tiennent rarement compte de la faune sauvage. Il a été proposé de plaider en faveur de normes incluant la faune sauvage.</w:t>
      </w:r>
    </w:p>
    <w:p w14:paraId="6E973B69" w14:textId="77777777" w:rsidR="00C53957" w:rsidRPr="00530286" w:rsidRDefault="00C53957">
      <w:pPr>
        <w:pStyle w:val="ListParagraph"/>
        <w:spacing w:after="0" w:line="240" w:lineRule="auto"/>
        <w:ind w:left="0"/>
        <w:contextualSpacing w:val="0"/>
        <w:jc w:val="both"/>
        <w:rPr>
          <w:lang w:val="fr-FR"/>
        </w:rPr>
      </w:pPr>
    </w:p>
    <w:p w14:paraId="3ACF2355" w14:textId="77777777" w:rsidR="00C53957" w:rsidRPr="00530286" w:rsidRDefault="008C3189">
      <w:pPr>
        <w:spacing w:after="0" w:line="240" w:lineRule="auto"/>
        <w:jc w:val="both"/>
        <w:rPr>
          <w:rFonts w:eastAsia="Times New Roman" w:cs="Arial"/>
          <w:lang w:val="fr-FR"/>
        </w:rPr>
      </w:pPr>
      <w:r w:rsidRPr="00530286">
        <w:rPr>
          <w:lang w:val="fr-FR"/>
        </w:rPr>
        <w:t>D</w:t>
      </w:r>
      <w:r w:rsidR="00705A0A" w:rsidRPr="00530286">
        <w:rPr>
          <w:lang w:val="fr-FR"/>
        </w:rPr>
        <w:t>’</w:t>
      </w:r>
      <w:r w:rsidRPr="00530286">
        <w:rPr>
          <w:lang w:val="fr-FR"/>
        </w:rPr>
        <w:t>autres suggestions pour une diffusion plus large des Lignes directrices relatives à la pollution lumineuse ont été recueillies par le biais d</w:t>
      </w:r>
      <w:r w:rsidR="00705A0A" w:rsidRPr="00530286">
        <w:rPr>
          <w:lang w:val="fr-FR"/>
        </w:rPr>
        <w:t>’</w:t>
      </w:r>
      <w:r w:rsidRPr="00530286">
        <w:rPr>
          <w:lang w:val="fr-FR"/>
        </w:rPr>
        <w:t>échanges de courriels. Il s</w:t>
      </w:r>
      <w:r w:rsidR="00705A0A" w:rsidRPr="00530286">
        <w:rPr>
          <w:lang w:val="fr-FR"/>
        </w:rPr>
        <w:t>’</w:t>
      </w:r>
      <w:r w:rsidRPr="00530286">
        <w:rPr>
          <w:lang w:val="fr-FR"/>
        </w:rPr>
        <w:t>agit notamment</w:t>
      </w:r>
      <w:r w:rsidR="00705A0A" w:rsidRPr="00530286">
        <w:rPr>
          <w:lang w:val="fr-FR"/>
        </w:rPr>
        <w:t> </w:t>
      </w:r>
      <w:r w:rsidRPr="00530286">
        <w:rPr>
          <w:lang w:val="fr-FR"/>
        </w:rPr>
        <w:t>:</w:t>
      </w:r>
    </w:p>
    <w:p w14:paraId="378B34D8" w14:textId="77777777" w:rsidR="00C53957" w:rsidRPr="00530286" w:rsidRDefault="00C53957">
      <w:pPr>
        <w:pStyle w:val="ListParagraph"/>
        <w:spacing w:after="0" w:line="240" w:lineRule="auto"/>
        <w:contextualSpacing w:val="0"/>
        <w:jc w:val="both"/>
        <w:rPr>
          <w:lang w:val="fr-FR"/>
        </w:rPr>
      </w:pPr>
    </w:p>
    <w:p w14:paraId="72770873"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préparer un document concis de deux pages (une version «</w:t>
      </w:r>
      <w:r w:rsidR="007D366D" w:rsidRPr="00530286">
        <w:rPr>
          <w:lang w:val="fr-FR"/>
        </w:rPr>
        <w:t> </w:t>
      </w:r>
      <w:r w:rsidRPr="00530286">
        <w:rPr>
          <w:lang w:val="fr-FR"/>
        </w:rPr>
        <w:t>Comment procéder</w:t>
      </w:r>
      <w:r w:rsidR="007D366D" w:rsidRPr="00530286">
        <w:rPr>
          <w:lang w:val="fr-FR"/>
        </w:rPr>
        <w:t> </w:t>
      </w:r>
      <w:r w:rsidRPr="00530286">
        <w:rPr>
          <w:lang w:val="fr-FR"/>
        </w:rPr>
        <w:t>») soulignant les considérations clés pour évaluer les impacts de la lumière artificielle la nuit sur les espèces sauvages, y compris une brève référence aux instruments internationaux pertinents, tels que le Cadre mondial de la biodive</w:t>
      </w:r>
      <w:r w:rsidR="00331D6A" w:rsidRPr="00530286">
        <w:rPr>
          <w:lang w:val="fr-FR"/>
        </w:rPr>
        <w:t>rsité de Kunming-Montréal (CDB) ;</w:t>
      </w:r>
    </w:p>
    <w:p w14:paraId="5B8C16A4" w14:textId="77777777" w:rsidR="00C53957" w:rsidRPr="00530286" w:rsidRDefault="00C53957">
      <w:pPr>
        <w:pStyle w:val="ListParagraph"/>
        <w:spacing w:after="0" w:line="240" w:lineRule="auto"/>
        <w:ind w:left="794" w:hanging="397"/>
        <w:contextualSpacing w:val="0"/>
        <w:jc w:val="both"/>
        <w:rPr>
          <w:lang w:val="fr-FR"/>
        </w:rPr>
      </w:pPr>
    </w:p>
    <w:p w14:paraId="284D7CF4"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lastRenderedPageBreak/>
        <w:t>de réaliser une courte série de vidéos intitulée «</w:t>
      </w:r>
      <w:r w:rsidR="007D366D" w:rsidRPr="00530286">
        <w:rPr>
          <w:lang w:val="fr-FR"/>
        </w:rPr>
        <w:t> </w:t>
      </w:r>
      <w:r w:rsidRPr="00530286">
        <w:rPr>
          <w:lang w:val="fr-FR"/>
        </w:rPr>
        <w:t>Introduction aux Lignes directrices de la CMS relatives à la pollution lumineuse</w:t>
      </w:r>
      <w:r w:rsidR="007D366D" w:rsidRPr="00530286">
        <w:rPr>
          <w:lang w:val="fr-FR"/>
        </w:rPr>
        <w:t> </w:t>
      </w:r>
      <w:r w:rsidRPr="00530286">
        <w:rPr>
          <w:lang w:val="fr-FR"/>
        </w:rPr>
        <w:t>», conçue pour expliquer ce qu</w:t>
      </w:r>
      <w:r w:rsidR="00705A0A" w:rsidRPr="00530286">
        <w:rPr>
          <w:lang w:val="fr-FR"/>
        </w:rPr>
        <w:t>’</w:t>
      </w:r>
      <w:r w:rsidRPr="00530286">
        <w:rPr>
          <w:lang w:val="fr-FR"/>
        </w:rPr>
        <w:t>est la pollution lumineuse, ses impacts sur les espèces sauvages, l</w:t>
      </w:r>
      <w:r w:rsidR="00705A0A" w:rsidRPr="00530286">
        <w:rPr>
          <w:lang w:val="fr-FR"/>
        </w:rPr>
        <w:t>’</w:t>
      </w:r>
      <w:r w:rsidRPr="00530286">
        <w:rPr>
          <w:lang w:val="fr-FR"/>
        </w:rPr>
        <w:t>objectif et le contenu des Lignes directrices de la CMS, et la manière dont elles soutiennent les efforts d</w:t>
      </w:r>
      <w:r w:rsidR="00705A0A" w:rsidRPr="00530286">
        <w:rPr>
          <w:lang w:val="fr-FR"/>
        </w:rPr>
        <w:t>’</w:t>
      </w:r>
      <w:r w:rsidRPr="00530286">
        <w:rPr>
          <w:lang w:val="fr-FR"/>
        </w:rPr>
        <w:t>atténuation de la pollution lumineuse</w:t>
      </w:r>
      <w:r w:rsidR="00705A0A" w:rsidRPr="00530286">
        <w:rPr>
          <w:lang w:val="fr-FR"/>
        </w:rPr>
        <w:t> </w:t>
      </w:r>
      <w:r w:rsidRPr="00530286">
        <w:rPr>
          <w:lang w:val="fr-FR"/>
        </w:rPr>
        <w:t>;</w:t>
      </w:r>
    </w:p>
    <w:p w14:paraId="3FBF5B48" w14:textId="77777777" w:rsidR="00C53957" w:rsidRPr="00530286" w:rsidRDefault="00C53957">
      <w:pPr>
        <w:pStyle w:val="ListParagraph"/>
        <w:spacing w:after="0" w:line="240" w:lineRule="auto"/>
        <w:ind w:left="794" w:hanging="397"/>
        <w:contextualSpacing w:val="0"/>
        <w:jc w:val="both"/>
        <w:rPr>
          <w:lang w:val="fr-FR"/>
        </w:rPr>
      </w:pPr>
    </w:p>
    <w:p w14:paraId="2B1DAD4D"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w:t>
      </w:r>
      <w:r w:rsidR="00705A0A" w:rsidRPr="00530286">
        <w:rPr>
          <w:lang w:val="fr-FR"/>
        </w:rPr>
        <w:t>’</w:t>
      </w:r>
      <w:r w:rsidRPr="00530286">
        <w:rPr>
          <w:lang w:val="fr-FR"/>
        </w:rPr>
        <w:t>identifier les pays prioritaires qui prennent déjà des mesures pour réduire la pollution lumineuse et d</w:t>
      </w:r>
      <w:r w:rsidR="00705A0A" w:rsidRPr="00530286">
        <w:rPr>
          <w:lang w:val="fr-FR"/>
        </w:rPr>
        <w:t>’</w:t>
      </w:r>
      <w:r w:rsidRPr="00530286">
        <w:rPr>
          <w:lang w:val="fr-FR"/>
        </w:rPr>
        <w:t>établir une liste des points de contact nationaux capables de les diffuser</w:t>
      </w:r>
      <w:r w:rsidR="00705A0A" w:rsidRPr="00530286">
        <w:rPr>
          <w:lang w:val="fr-FR"/>
        </w:rPr>
        <w:t> </w:t>
      </w:r>
      <w:r w:rsidRPr="00530286">
        <w:rPr>
          <w:lang w:val="fr-FR"/>
        </w:rPr>
        <w:t>;</w:t>
      </w:r>
    </w:p>
    <w:p w14:paraId="2C8E3C24" w14:textId="77777777" w:rsidR="00C53957" w:rsidRPr="00530286" w:rsidRDefault="00C53957">
      <w:pPr>
        <w:pStyle w:val="ListParagraph"/>
        <w:spacing w:after="0" w:line="240" w:lineRule="auto"/>
        <w:ind w:left="794" w:hanging="397"/>
        <w:contextualSpacing w:val="0"/>
        <w:jc w:val="both"/>
        <w:rPr>
          <w:lang w:val="fr-FR"/>
        </w:rPr>
      </w:pPr>
    </w:p>
    <w:p w14:paraId="67A5EA65"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travailler avec les points focaux de la CMS et les conseillers scientifiques pour faire connaître les Lignes directrices au sein de leurs organismes publics, tant au niveau national que local (conseils locaux, chefs de village)</w:t>
      </w:r>
      <w:r w:rsidR="00705A0A" w:rsidRPr="00530286">
        <w:rPr>
          <w:lang w:val="fr-FR"/>
        </w:rPr>
        <w:t> </w:t>
      </w:r>
      <w:r w:rsidRPr="00530286">
        <w:rPr>
          <w:lang w:val="fr-FR"/>
        </w:rPr>
        <w:t>;</w:t>
      </w:r>
    </w:p>
    <w:p w14:paraId="631E232B" w14:textId="77777777" w:rsidR="00C53957" w:rsidRPr="00530286" w:rsidRDefault="00C53957">
      <w:pPr>
        <w:pStyle w:val="ListParagraph"/>
        <w:spacing w:after="0" w:line="240" w:lineRule="auto"/>
        <w:ind w:left="794" w:hanging="397"/>
        <w:contextualSpacing w:val="0"/>
        <w:jc w:val="both"/>
        <w:rPr>
          <w:lang w:val="fr-FR"/>
        </w:rPr>
      </w:pPr>
    </w:p>
    <w:p w14:paraId="163819D7"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 xml:space="preserve">de traduire les Lignes directrices dans les langues des pays dans lesquels elles sont publiées (cela pourrait se faire par étapes </w:t>
      </w:r>
      <w:r w:rsidR="00705A0A" w:rsidRPr="00530286">
        <w:rPr>
          <w:lang w:val="fr-FR"/>
        </w:rPr>
        <w:t>—</w:t>
      </w:r>
      <w:r w:rsidRPr="00530286">
        <w:rPr>
          <w:lang w:val="fr-FR"/>
        </w:rPr>
        <w:t xml:space="preserve"> c</w:t>
      </w:r>
      <w:r w:rsidR="00705A0A" w:rsidRPr="00530286">
        <w:rPr>
          <w:lang w:val="fr-FR"/>
        </w:rPr>
        <w:t>’</w:t>
      </w:r>
      <w:r w:rsidRPr="00530286">
        <w:rPr>
          <w:lang w:val="fr-FR"/>
        </w:rPr>
        <w:t>est-à-dire les 20</w:t>
      </w:r>
      <w:r w:rsidR="007D366D" w:rsidRPr="00530286">
        <w:rPr>
          <w:lang w:val="fr-FR"/>
        </w:rPr>
        <w:t> </w:t>
      </w:r>
      <w:r w:rsidRPr="00530286">
        <w:rPr>
          <w:lang w:val="fr-FR"/>
        </w:rPr>
        <w:t>premières pages, puis les annexes pertinentes spécifiques aux espèces, selon les besoins), et notamment de créer un lien vers d</w:t>
      </w:r>
      <w:r w:rsidR="00705A0A" w:rsidRPr="00530286">
        <w:rPr>
          <w:lang w:val="fr-FR"/>
        </w:rPr>
        <w:t>’</w:t>
      </w:r>
      <w:r w:rsidRPr="00530286">
        <w:rPr>
          <w:lang w:val="fr-FR"/>
        </w:rPr>
        <w:t>autres langues sur la page thématique de la CMS portant sur la pollution lumineuse</w:t>
      </w:r>
      <w:r w:rsidR="00705A0A" w:rsidRPr="00530286">
        <w:rPr>
          <w:lang w:val="fr-FR"/>
        </w:rPr>
        <w:t> </w:t>
      </w:r>
      <w:r w:rsidRPr="00530286">
        <w:rPr>
          <w:lang w:val="fr-FR"/>
        </w:rPr>
        <w:t>;</w:t>
      </w:r>
    </w:p>
    <w:p w14:paraId="01441232" w14:textId="77777777" w:rsidR="00C53957" w:rsidRPr="00530286" w:rsidRDefault="00C53957">
      <w:pPr>
        <w:pStyle w:val="ListParagraph"/>
        <w:spacing w:after="0" w:line="240" w:lineRule="auto"/>
        <w:ind w:left="794" w:hanging="397"/>
        <w:contextualSpacing w:val="0"/>
        <w:jc w:val="both"/>
        <w:rPr>
          <w:lang w:val="fr-FR"/>
        </w:rPr>
      </w:pPr>
    </w:p>
    <w:p w14:paraId="2B7AA769"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w:t>
      </w:r>
      <w:r w:rsidR="00705A0A" w:rsidRPr="00530286">
        <w:rPr>
          <w:lang w:val="fr-FR"/>
        </w:rPr>
        <w:t>’</w:t>
      </w:r>
      <w:r w:rsidRPr="00530286">
        <w:rPr>
          <w:lang w:val="fr-FR"/>
        </w:rPr>
        <w:t>interroger les participants à la conférence ALAN</w:t>
      </w:r>
      <w:r w:rsidR="007D366D" w:rsidRPr="00530286">
        <w:rPr>
          <w:lang w:val="fr-FR"/>
        </w:rPr>
        <w:t> </w:t>
      </w:r>
      <w:r w:rsidRPr="00530286">
        <w:rPr>
          <w:lang w:val="fr-FR"/>
        </w:rPr>
        <w:t>2025 afin de déterminer s</w:t>
      </w:r>
      <w:r w:rsidR="00705A0A" w:rsidRPr="00530286">
        <w:rPr>
          <w:lang w:val="fr-FR"/>
        </w:rPr>
        <w:t>’</w:t>
      </w:r>
      <w:r w:rsidRPr="00530286">
        <w:rPr>
          <w:lang w:val="fr-FR"/>
        </w:rPr>
        <w:t>il existe des lacunes dans les Lignes directrices actuelles de la CMS</w:t>
      </w:r>
      <w:r w:rsidR="00705A0A" w:rsidRPr="00530286">
        <w:rPr>
          <w:lang w:val="fr-FR"/>
        </w:rPr>
        <w:t> </w:t>
      </w:r>
      <w:r w:rsidRPr="00530286">
        <w:rPr>
          <w:lang w:val="fr-FR"/>
        </w:rPr>
        <w:t>;</w:t>
      </w:r>
    </w:p>
    <w:p w14:paraId="1B75372C" w14:textId="77777777" w:rsidR="00C53957" w:rsidRPr="00530286" w:rsidRDefault="00C53957">
      <w:pPr>
        <w:pStyle w:val="ListParagraph"/>
        <w:spacing w:after="0" w:line="240" w:lineRule="auto"/>
        <w:ind w:left="794" w:hanging="397"/>
        <w:contextualSpacing w:val="0"/>
        <w:jc w:val="both"/>
        <w:rPr>
          <w:lang w:val="fr-FR"/>
        </w:rPr>
      </w:pPr>
    </w:p>
    <w:p w14:paraId="7AD251A9"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faciliter les échanges avec la CDB par le biais des stratégies et des plans d</w:t>
      </w:r>
      <w:r w:rsidR="00705A0A" w:rsidRPr="00530286">
        <w:rPr>
          <w:lang w:val="fr-FR"/>
        </w:rPr>
        <w:t>’</w:t>
      </w:r>
      <w:r w:rsidRPr="00530286">
        <w:rPr>
          <w:lang w:val="fr-FR"/>
        </w:rPr>
        <w:t>action nationaux en matière de biodiversité, ainsi qu</w:t>
      </w:r>
      <w:r w:rsidR="00705A0A" w:rsidRPr="00530286">
        <w:rPr>
          <w:lang w:val="fr-FR"/>
        </w:rPr>
        <w:t>’</w:t>
      </w:r>
      <w:r w:rsidRPr="00530286">
        <w:rPr>
          <w:lang w:val="fr-FR"/>
        </w:rPr>
        <w:t>avec la Convention-cadre des Nations Unies sur les changements climatiques, afin de sensibiliser aux Lignes directrices de la CMS et de les inclure le cas échéant</w:t>
      </w:r>
      <w:r w:rsidR="00705A0A" w:rsidRPr="00530286">
        <w:rPr>
          <w:lang w:val="fr-FR"/>
        </w:rPr>
        <w:t> </w:t>
      </w:r>
      <w:r w:rsidRPr="00530286">
        <w:rPr>
          <w:lang w:val="fr-FR"/>
        </w:rPr>
        <w:t>;</w:t>
      </w:r>
    </w:p>
    <w:p w14:paraId="7193AB34"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promouvoir la note d</w:t>
      </w:r>
      <w:r w:rsidR="00705A0A" w:rsidRPr="00530286">
        <w:rPr>
          <w:lang w:val="fr-FR"/>
        </w:rPr>
        <w:t>’</w:t>
      </w:r>
      <w:r w:rsidRPr="00530286">
        <w:rPr>
          <w:lang w:val="fr-FR"/>
        </w:rPr>
        <w:t xml:space="preserve">orientation du </w:t>
      </w:r>
      <w:hyperlink r:id="rId24" w:history="1">
        <w:r w:rsidRPr="00530286">
          <w:rPr>
            <w:rStyle w:val="Hyperlink"/>
            <w:lang w:val="fr-FR"/>
          </w:rPr>
          <w:t>projet Horizon Europe PLAN-B sur la pollution lumineuse</w:t>
        </w:r>
      </w:hyperlink>
      <w:r w:rsidRPr="00530286">
        <w:rPr>
          <w:lang w:val="fr-FR"/>
        </w:rPr>
        <w:t>, qui sert d</w:t>
      </w:r>
      <w:r w:rsidR="00705A0A" w:rsidRPr="00530286">
        <w:rPr>
          <w:lang w:val="fr-FR"/>
        </w:rPr>
        <w:t>’</w:t>
      </w:r>
      <w:r w:rsidRPr="00530286">
        <w:rPr>
          <w:lang w:val="fr-FR"/>
        </w:rPr>
        <w:t>outil de communication pour sensibiliser et orienter sur l</w:t>
      </w:r>
      <w:r w:rsidR="00705A0A" w:rsidRPr="00530286">
        <w:rPr>
          <w:lang w:val="fr-FR"/>
        </w:rPr>
        <w:t>’</w:t>
      </w:r>
      <w:r w:rsidRPr="00530286">
        <w:rPr>
          <w:lang w:val="fr-FR"/>
        </w:rPr>
        <w:t>atténuation de la pollution lumineuse au sein de l</w:t>
      </w:r>
      <w:r w:rsidR="00705A0A" w:rsidRPr="00530286">
        <w:rPr>
          <w:lang w:val="fr-FR"/>
        </w:rPr>
        <w:t>’</w:t>
      </w:r>
      <w:r w:rsidRPr="00530286">
        <w:rPr>
          <w:lang w:val="fr-FR"/>
        </w:rPr>
        <w:t>UE et dans le monde. Le document fait référence aux Lignes directrices internationales et invite l</w:t>
      </w:r>
      <w:r w:rsidR="00705A0A" w:rsidRPr="00530286">
        <w:rPr>
          <w:lang w:val="fr-FR"/>
        </w:rPr>
        <w:t>’</w:t>
      </w:r>
      <w:r w:rsidRPr="00530286">
        <w:rPr>
          <w:lang w:val="fr-FR"/>
        </w:rPr>
        <w:t>UE à les utiliser comme cadre pour l</w:t>
      </w:r>
      <w:r w:rsidR="00705A0A" w:rsidRPr="00530286">
        <w:rPr>
          <w:lang w:val="fr-FR"/>
        </w:rPr>
        <w:t>’</w:t>
      </w:r>
      <w:r w:rsidRPr="00530286">
        <w:rPr>
          <w:lang w:val="fr-FR"/>
        </w:rPr>
        <w:t>évaluation des incidences de la lumière artificielle la nuit dans le cadre des études d</w:t>
      </w:r>
      <w:r w:rsidR="00705A0A" w:rsidRPr="00530286">
        <w:rPr>
          <w:lang w:val="fr-FR"/>
        </w:rPr>
        <w:t>’</w:t>
      </w:r>
      <w:r w:rsidRPr="00530286">
        <w:rPr>
          <w:lang w:val="fr-FR"/>
        </w:rPr>
        <w:t>impact sur l</w:t>
      </w:r>
      <w:r w:rsidR="00705A0A" w:rsidRPr="00530286">
        <w:rPr>
          <w:lang w:val="fr-FR"/>
        </w:rPr>
        <w:t>’</w:t>
      </w:r>
      <w:r w:rsidRPr="00530286">
        <w:rPr>
          <w:lang w:val="fr-FR"/>
        </w:rPr>
        <w:t>environnement</w:t>
      </w:r>
      <w:r w:rsidR="00705A0A" w:rsidRPr="00530286">
        <w:rPr>
          <w:lang w:val="fr-FR"/>
        </w:rPr>
        <w:t> </w:t>
      </w:r>
      <w:r w:rsidRPr="00530286">
        <w:rPr>
          <w:lang w:val="fr-FR"/>
        </w:rPr>
        <w:t>;</w:t>
      </w:r>
    </w:p>
    <w:p w14:paraId="491BD437" w14:textId="77777777" w:rsidR="00C53957" w:rsidRPr="00530286" w:rsidRDefault="00C53957">
      <w:pPr>
        <w:pStyle w:val="ListParagraph"/>
        <w:rPr>
          <w:lang w:val="fr-FR"/>
        </w:rPr>
      </w:pPr>
    </w:p>
    <w:p w14:paraId="4BA9123A"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 xml:space="preserve">de diffuser les Lignes directrices lors de la </w:t>
      </w:r>
      <w:hyperlink r:id="rId25" w:history="1">
        <w:r w:rsidRPr="00530286">
          <w:rPr>
            <w:rStyle w:val="Hyperlink"/>
            <w:lang w:val="fr-FR"/>
          </w:rPr>
          <w:t>20</w:t>
        </w:r>
        <w:r w:rsidRPr="00530286">
          <w:rPr>
            <w:rStyle w:val="Hyperlink"/>
            <w:vertAlign w:val="superscript"/>
            <w:lang w:val="fr-FR"/>
          </w:rPr>
          <w:t>e</w:t>
        </w:r>
        <w:r w:rsidR="007D366D" w:rsidRPr="00530286">
          <w:rPr>
            <w:rStyle w:val="Hyperlink"/>
            <w:lang w:val="fr-FR"/>
          </w:rPr>
          <w:t> </w:t>
        </w:r>
        <w:r w:rsidRPr="00530286">
          <w:rPr>
            <w:rStyle w:val="Hyperlink"/>
            <w:lang w:val="fr-FR"/>
          </w:rPr>
          <w:t>Conférence internationale de recherche sur les chauves-souris</w:t>
        </w:r>
      </w:hyperlink>
      <w:r w:rsidRPr="00530286">
        <w:rPr>
          <w:lang w:val="fr-FR"/>
        </w:rPr>
        <w:t xml:space="preserve"> à Cairns, en Australie</w:t>
      </w:r>
      <w:r w:rsidR="00705A0A" w:rsidRPr="00530286">
        <w:rPr>
          <w:lang w:val="fr-FR"/>
        </w:rPr>
        <w:t> </w:t>
      </w:r>
      <w:r w:rsidRPr="00530286">
        <w:rPr>
          <w:lang w:val="fr-FR"/>
        </w:rPr>
        <w:t>;</w:t>
      </w:r>
    </w:p>
    <w:p w14:paraId="302D2984" w14:textId="77777777" w:rsidR="00C53957" w:rsidRPr="00530286" w:rsidRDefault="00C53957">
      <w:pPr>
        <w:pStyle w:val="ListParagraph"/>
        <w:spacing w:after="0" w:line="240" w:lineRule="auto"/>
        <w:ind w:left="794" w:hanging="397"/>
        <w:contextualSpacing w:val="0"/>
        <w:jc w:val="both"/>
        <w:rPr>
          <w:lang w:val="fr-FR"/>
        </w:rPr>
      </w:pPr>
    </w:p>
    <w:p w14:paraId="4F9E7CC0"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faire connaître les Lignes directrices de la CMS aux organisations non gouvernementales locales, aux groupes industriels, aux aéroports, aux ports et aux promoteurs qui sont susceptibles d</w:t>
      </w:r>
      <w:r w:rsidR="00705A0A" w:rsidRPr="00530286">
        <w:rPr>
          <w:lang w:val="fr-FR"/>
        </w:rPr>
        <w:t>’</w:t>
      </w:r>
      <w:r w:rsidRPr="00530286">
        <w:rPr>
          <w:lang w:val="fr-FR"/>
        </w:rPr>
        <w:t>installer de nombreux éclairages et d</w:t>
      </w:r>
      <w:r w:rsidR="00705A0A" w:rsidRPr="00530286">
        <w:rPr>
          <w:lang w:val="fr-FR"/>
        </w:rPr>
        <w:t>’</w:t>
      </w:r>
      <w:r w:rsidRPr="00530286">
        <w:rPr>
          <w:lang w:val="fr-FR"/>
        </w:rPr>
        <w:t>en être responsables, ainsi qu</w:t>
      </w:r>
      <w:r w:rsidR="00705A0A" w:rsidRPr="00530286">
        <w:rPr>
          <w:lang w:val="fr-FR"/>
        </w:rPr>
        <w:t>’</w:t>
      </w:r>
      <w:r w:rsidRPr="00530286">
        <w:rPr>
          <w:lang w:val="fr-FR"/>
        </w:rPr>
        <w:t>aux fournisseurs et aux concepteurs locaux d</w:t>
      </w:r>
      <w:r w:rsidR="00705A0A" w:rsidRPr="00530286">
        <w:rPr>
          <w:lang w:val="fr-FR"/>
        </w:rPr>
        <w:t>’</w:t>
      </w:r>
      <w:r w:rsidRPr="00530286">
        <w:rPr>
          <w:lang w:val="fr-FR"/>
        </w:rPr>
        <w:t>éclairages</w:t>
      </w:r>
      <w:r w:rsidR="00705A0A" w:rsidRPr="00530286">
        <w:rPr>
          <w:lang w:val="fr-FR"/>
        </w:rPr>
        <w:t> </w:t>
      </w:r>
      <w:r w:rsidRPr="00530286">
        <w:rPr>
          <w:lang w:val="fr-FR"/>
        </w:rPr>
        <w:t>;</w:t>
      </w:r>
    </w:p>
    <w:p w14:paraId="0E24BCC0" w14:textId="77777777" w:rsidR="00C53957" w:rsidRPr="00530286" w:rsidRDefault="00C53957">
      <w:pPr>
        <w:pStyle w:val="ListParagraph"/>
        <w:spacing w:after="0" w:line="240" w:lineRule="auto"/>
        <w:ind w:left="794" w:hanging="397"/>
        <w:contextualSpacing w:val="0"/>
        <w:jc w:val="both"/>
        <w:rPr>
          <w:lang w:val="fr-FR"/>
        </w:rPr>
      </w:pPr>
    </w:p>
    <w:p w14:paraId="3269D3EA"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contacter les universités locales pour qu</w:t>
      </w:r>
      <w:r w:rsidR="00705A0A" w:rsidRPr="00530286">
        <w:rPr>
          <w:lang w:val="fr-FR"/>
        </w:rPr>
        <w:t>’</w:t>
      </w:r>
      <w:r w:rsidRPr="00530286">
        <w:rPr>
          <w:lang w:val="fr-FR"/>
        </w:rPr>
        <w:t>elles envisagent l</w:t>
      </w:r>
      <w:r w:rsidR="00705A0A" w:rsidRPr="00530286">
        <w:rPr>
          <w:lang w:val="fr-FR"/>
        </w:rPr>
        <w:t>’</w:t>
      </w:r>
      <w:r w:rsidRPr="00530286">
        <w:rPr>
          <w:lang w:val="fr-FR"/>
        </w:rPr>
        <w:t>inclusion des Lignes directrices dans leurs programmes de formation pour les scientifiques spécialistes de l</w:t>
      </w:r>
      <w:r w:rsidR="00705A0A" w:rsidRPr="00530286">
        <w:rPr>
          <w:lang w:val="fr-FR"/>
        </w:rPr>
        <w:t>’</w:t>
      </w:r>
      <w:r w:rsidRPr="00530286">
        <w:rPr>
          <w:lang w:val="fr-FR"/>
        </w:rPr>
        <w:t>environnement de l</w:t>
      </w:r>
      <w:r w:rsidR="00705A0A" w:rsidRPr="00530286">
        <w:rPr>
          <w:lang w:val="fr-FR"/>
        </w:rPr>
        <w:t>’</w:t>
      </w:r>
      <w:r w:rsidRPr="00530286">
        <w:rPr>
          <w:lang w:val="fr-FR"/>
        </w:rPr>
        <w:t>environnement, les biologistes, les conservationnistes, les ingénieurs en éclairage, les architectes, les concepteurs d</w:t>
      </w:r>
      <w:r w:rsidR="00705A0A" w:rsidRPr="00530286">
        <w:rPr>
          <w:lang w:val="fr-FR"/>
        </w:rPr>
        <w:t>’</w:t>
      </w:r>
      <w:r w:rsidRPr="00530286">
        <w:rPr>
          <w:lang w:val="fr-FR"/>
        </w:rPr>
        <w:t>éclairage, etc.</w:t>
      </w:r>
      <w:r w:rsidR="00705A0A" w:rsidRPr="00530286">
        <w:rPr>
          <w:lang w:val="fr-FR"/>
        </w:rPr>
        <w:t> </w:t>
      </w:r>
      <w:r w:rsidRPr="00530286">
        <w:rPr>
          <w:lang w:val="fr-FR"/>
        </w:rPr>
        <w:t>;</w:t>
      </w:r>
    </w:p>
    <w:p w14:paraId="20F37A66" w14:textId="77777777" w:rsidR="00C53957" w:rsidRPr="00530286" w:rsidRDefault="00C53957">
      <w:pPr>
        <w:pStyle w:val="ListParagraph"/>
        <w:spacing w:after="0" w:line="240" w:lineRule="auto"/>
        <w:ind w:left="794" w:hanging="397"/>
        <w:contextualSpacing w:val="0"/>
        <w:jc w:val="both"/>
        <w:rPr>
          <w:lang w:val="fr-FR"/>
        </w:rPr>
      </w:pPr>
    </w:p>
    <w:p w14:paraId="37AB4BFC" w14:textId="77777777" w:rsidR="00C53957" w:rsidRPr="00530286" w:rsidRDefault="008C3189">
      <w:pPr>
        <w:pStyle w:val="ListParagraph"/>
        <w:numPr>
          <w:ilvl w:val="1"/>
          <w:numId w:val="31"/>
        </w:numPr>
        <w:spacing w:after="0" w:line="240" w:lineRule="auto"/>
        <w:ind w:left="794" w:hanging="397"/>
        <w:contextualSpacing w:val="0"/>
        <w:jc w:val="both"/>
        <w:rPr>
          <w:lang w:val="fr-FR"/>
        </w:rPr>
      </w:pPr>
      <w:r w:rsidRPr="00530286">
        <w:rPr>
          <w:lang w:val="fr-FR"/>
        </w:rPr>
        <w:t>de faire de l</w:t>
      </w:r>
      <w:r w:rsidR="00705A0A" w:rsidRPr="00530286">
        <w:rPr>
          <w:lang w:val="fr-FR"/>
        </w:rPr>
        <w:t>’</w:t>
      </w:r>
      <w:r w:rsidRPr="00530286">
        <w:rPr>
          <w:lang w:val="fr-FR"/>
        </w:rPr>
        <w:t>adoption des Lignes directrices une condition du financement des projets internationaux par la Banque mondiale (ou l</w:t>
      </w:r>
      <w:r w:rsidR="00705A0A" w:rsidRPr="00530286">
        <w:rPr>
          <w:lang w:val="fr-FR"/>
        </w:rPr>
        <w:t>’</w:t>
      </w:r>
      <w:r w:rsidRPr="00530286">
        <w:rPr>
          <w:lang w:val="fr-FR"/>
        </w:rPr>
        <w:t>équivalent si cela n</w:t>
      </w:r>
      <w:r w:rsidR="00705A0A" w:rsidRPr="00530286">
        <w:rPr>
          <w:lang w:val="fr-FR"/>
        </w:rPr>
        <w:t>’</w:t>
      </w:r>
      <w:r w:rsidRPr="00530286">
        <w:rPr>
          <w:lang w:val="fr-FR"/>
        </w:rPr>
        <w:t>est pas approprié).</w:t>
      </w:r>
    </w:p>
    <w:p w14:paraId="418ECD7A" w14:textId="3282F7AB" w:rsidR="0029723B" w:rsidRDefault="0029723B">
      <w:pPr>
        <w:pStyle w:val="ListParagraph"/>
        <w:spacing w:after="0" w:line="240" w:lineRule="auto"/>
        <w:contextualSpacing w:val="0"/>
        <w:jc w:val="both"/>
        <w:rPr>
          <w:rFonts w:cs="Arial"/>
          <w:color w:val="000000" w:themeColor="text1"/>
          <w:lang w:val="fr-FR"/>
        </w:rPr>
      </w:pPr>
      <w:r>
        <w:rPr>
          <w:rFonts w:cs="Arial"/>
          <w:color w:val="000000" w:themeColor="text1"/>
          <w:lang w:val="fr-FR"/>
        </w:rPr>
        <w:br w:type="page"/>
      </w:r>
    </w:p>
    <w:p w14:paraId="1E6D8D60" w14:textId="77777777" w:rsidR="00C53957" w:rsidRPr="00530286" w:rsidRDefault="008C3189">
      <w:pPr>
        <w:spacing w:after="0" w:line="240" w:lineRule="auto"/>
        <w:jc w:val="both"/>
        <w:rPr>
          <w:u w:val="single"/>
          <w:lang w:val="fr-FR"/>
        </w:rPr>
      </w:pPr>
      <w:r w:rsidRPr="00530286">
        <w:rPr>
          <w:u w:val="single"/>
          <w:lang w:val="fr-FR"/>
        </w:rPr>
        <w:lastRenderedPageBreak/>
        <w:t>Expérience de la mise en œuvre et de la diffusion de lignes directrices relatives à la pollution lumineuse</w:t>
      </w:r>
    </w:p>
    <w:p w14:paraId="6BD55D5C" w14:textId="77777777" w:rsidR="00C53957" w:rsidRPr="00530286" w:rsidRDefault="00C53957">
      <w:pPr>
        <w:pStyle w:val="ListParagraph"/>
        <w:spacing w:after="0" w:line="240" w:lineRule="auto"/>
        <w:contextualSpacing w:val="0"/>
        <w:jc w:val="both"/>
        <w:rPr>
          <w:lang w:val="fr-FR"/>
        </w:rPr>
      </w:pPr>
    </w:p>
    <w:p w14:paraId="736B892E" w14:textId="77777777" w:rsidR="00C53957" w:rsidRPr="00530286" w:rsidRDefault="008C3189">
      <w:pPr>
        <w:spacing w:after="0" w:line="240" w:lineRule="auto"/>
        <w:jc w:val="both"/>
        <w:rPr>
          <w:color w:val="000000" w:themeColor="text1"/>
          <w:lang w:val="fr-FR"/>
        </w:rPr>
      </w:pPr>
      <w:r w:rsidRPr="00530286">
        <w:rPr>
          <w:lang w:val="fr-FR"/>
        </w:rPr>
        <w:t>L</w:t>
      </w:r>
      <w:r w:rsidR="00705A0A" w:rsidRPr="00530286">
        <w:rPr>
          <w:lang w:val="fr-FR"/>
        </w:rPr>
        <w:t>’</w:t>
      </w:r>
      <w:r w:rsidRPr="00530286">
        <w:rPr>
          <w:lang w:val="fr-FR"/>
        </w:rPr>
        <w:t xml:space="preserve">Australie a présenté son expérience dans la mise en œuvre des </w:t>
      </w:r>
      <w:r w:rsidRPr="00530286">
        <w:rPr>
          <w:rFonts w:eastAsia="Times New Roman" w:cs="Arial"/>
          <w:color w:val="000000" w:themeColor="text1"/>
          <w:lang w:val="fr-FR"/>
        </w:rPr>
        <w:t xml:space="preserve">Lignes directrices nationales australiennes relatives à la pollution lumineuse </w:t>
      </w:r>
      <w:r w:rsidRPr="00530286">
        <w:rPr>
          <w:color w:val="000000" w:themeColor="text1"/>
          <w:lang w:val="fr-FR"/>
        </w:rPr>
        <w:t xml:space="preserve">dont est victime la </w:t>
      </w:r>
      <w:r w:rsidRPr="00530286">
        <w:rPr>
          <w:rFonts w:eastAsia="Times New Roman" w:cs="Arial"/>
          <w:color w:val="000000" w:themeColor="text1"/>
          <w:lang w:val="fr-FR"/>
        </w:rPr>
        <w:t>faune sauvage</w:t>
      </w:r>
      <w:r w:rsidRPr="00530286">
        <w:rPr>
          <w:color w:val="000000" w:themeColor="text1"/>
          <w:lang w:val="fr-FR"/>
        </w:rPr>
        <w:t xml:space="preserve">. </w:t>
      </w:r>
    </w:p>
    <w:p w14:paraId="7F7AA62A" w14:textId="77777777" w:rsidR="00C53957" w:rsidRPr="00530286" w:rsidRDefault="00C53957">
      <w:pPr>
        <w:pStyle w:val="ListParagraph"/>
        <w:spacing w:after="0" w:line="240" w:lineRule="auto"/>
        <w:ind w:left="426"/>
        <w:contextualSpacing w:val="0"/>
        <w:jc w:val="both"/>
        <w:rPr>
          <w:lang w:val="fr-FR"/>
        </w:rPr>
      </w:pPr>
    </w:p>
    <w:p w14:paraId="1F458E39"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Elle a reconnu avoir rencontré des oppositions, principalement au niveau local, certaines parties prenantes estimant que des zones telles que les plages locales ne sont pas suffisamment importantes pour justifier des modifications. Des lignes directrices législatives ont été ébauchées et un engagement public est prévu dans le cadre du processus en cours.</w:t>
      </w:r>
    </w:p>
    <w:p w14:paraId="4A6DE903" w14:textId="77777777" w:rsidR="00C53957" w:rsidRPr="00530286" w:rsidRDefault="00C53957">
      <w:pPr>
        <w:pStyle w:val="ListParagraph"/>
        <w:spacing w:after="0" w:line="240" w:lineRule="auto"/>
        <w:ind w:left="794" w:hanging="397"/>
        <w:contextualSpacing w:val="0"/>
        <w:jc w:val="both"/>
        <w:rPr>
          <w:rFonts w:cs="Arial"/>
          <w:lang w:val="fr-FR"/>
        </w:rPr>
      </w:pPr>
    </w:p>
    <w:p w14:paraId="7590FCCA"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 xml:space="preserve">Pour répondre aux problèmes de conformité, notamment dans les immeubles </w:t>
      </w:r>
      <w:proofErr w:type="spellStart"/>
      <w:r w:rsidRPr="00530286">
        <w:rPr>
          <w:rFonts w:cs="Arial"/>
          <w:lang w:val="fr-FR"/>
        </w:rPr>
        <w:t>multirésidentiels</w:t>
      </w:r>
      <w:proofErr w:type="spellEnd"/>
      <w:r w:rsidRPr="00530286">
        <w:rPr>
          <w:rFonts w:cs="Arial"/>
          <w:lang w:val="fr-FR"/>
        </w:rPr>
        <w:t>, des efforts ont été entrepris, par exemple l</w:t>
      </w:r>
      <w:r w:rsidR="00705A0A" w:rsidRPr="00530286">
        <w:rPr>
          <w:rFonts w:cs="Arial"/>
          <w:lang w:val="fr-FR"/>
        </w:rPr>
        <w:t>’</w:t>
      </w:r>
      <w:r w:rsidRPr="00530286">
        <w:rPr>
          <w:rFonts w:cs="Arial"/>
          <w:lang w:val="fr-FR"/>
        </w:rPr>
        <w:t>introduction de types d</w:t>
      </w:r>
      <w:r w:rsidR="00705A0A" w:rsidRPr="00530286">
        <w:rPr>
          <w:rFonts w:cs="Arial"/>
          <w:lang w:val="fr-FR"/>
        </w:rPr>
        <w:t>’</w:t>
      </w:r>
      <w:r w:rsidRPr="00530286">
        <w:rPr>
          <w:rFonts w:cs="Arial"/>
          <w:lang w:val="fr-FR"/>
        </w:rPr>
        <w:t>ampoules différents.</w:t>
      </w:r>
    </w:p>
    <w:p w14:paraId="563ED661" w14:textId="77777777" w:rsidR="00C53957" w:rsidRPr="00530286" w:rsidRDefault="00C53957">
      <w:pPr>
        <w:pStyle w:val="ListParagraph"/>
        <w:spacing w:after="0" w:line="240" w:lineRule="auto"/>
        <w:ind w:left="794" w:hanging="397"/>
        <w:contextualSpacing w:val="0"/>
        <w:jc w:val="both"/>
        <w:rPr>
          <w:rFonts w:cs="Arial"/>
          <w:lang w:val="fr-FR"/>
        </w:rPr>
      </w:pPr>
    </w:p>
    <w:p w14:paraId="43B330F6"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Les préoccupations relatives à la perception personnelle de la sécurité et de la normalité ont été considérées comme des obstacles importants à la mise en œuvre. L</w:t>
      </w:r>
      <w:r w:rsidR="00705A0A" w:rsidRPr="00530286">
        <w:rPr>
          <w:rFonts w:cs="Arial"/>
          <w:lang w:val="fr-FR"/>
        </w:rPr>
        <w:t>’</w:t>
      </w:r>
      <w:r w:rsidRPr="00530286">
        <w:rPr>
          <w:rFonts w:cs="Arial"/>
          <w:lang w:val="fr-FR"/>
        </w:rPr>
        <w:t>engagement sur des sites dotés de sources de lumière vive est mené ouvertement, en commençant souvent par des demandes d</w:t>
      </w:r>
      <w:r w:rsidR="00705A0A" w:rsidRPr="00530286">
        <w:rPr>
          <w:rFonts w:cs="Arial"/>
          <w:lang w:val="fr-FR"/>
        </w:rPr>
        <w:t>’</w:t>
      </w:r>
      <w:r w:rsidRPr="00530286">
        <w:rPr>
          <w:rFonts w:cs="Arial"/>
          <w:lang w:val="fr-FR"/>
        </w:rPr>
        <w:t>application des Lignes directrices. En cas d</w:t>
      </w:r>
      <w:r w:rsidR="00705A0A" w:rsidRPr="00530286">
        <w:rPr>
          <w:rFonts w:cs="Arial"/>
          <w:lang w:val="fr-FR"/>
        </w:rPr>
        <w:t>’</w:t>
      </w:r>
      <w:r w:rsidRPr="00530286">
        <w:rPr>
          <w:rFonts w:cs="Arial"/>
          <w:lang w:val="fr-FR"/>
        </w:rPr>
        <w:t>échec, le suivi de l</w:t>
      </w:r>
      <w:r w:rsidR="00705A0A" w:rsidRPr="00530286">
        <w:rPr>
          <w:rFonts w:cs="Arial"/>
          <w:lang w:val="fr-FR"/>
        </w:rPr>
        <w:t>’</w:t>
      </w:r>
      <w:r w:rsidRPr="00530286">
        <w:rPr>
          <w:rFonts w:cs="Arial"/>
          <w:lang w:val="fr-FR"/>
        </w:rPr>
        <w:t>impact et les amendes réglementaires sont envisagés.</w:t>
      </w:r>
    </w:p>
    <w:p w14:paraId="4C6A3285" w14:textId="77777777" w:rsidR="00C53957" w:rsidRPr="00530286" w:rsidRDefault="00C53957">
      <w:pPr>
        <w:pStyle w:val="ListParagraph"/>
        <w:spacing w:after="0" w:line="240" w:lineRule="auto"/>
        <w:ind w:left="794" w:hanging="397"/>
        <w:contextualSpacing w:val="0"/>
        <w:jc w:val="both"/>
        <w:rPr>
          <w:rFonts w:cs="Arial"/>
          <w:lang w:val="fr-FR"/>
        </w:rPr>
      </w:pPr>
    </w:p>
    <w:p w14:paraId="2120FA66"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Il est important de montrer l</w:t>
      </w:r>
      <w:r w:rsidR="00705A0A" w:rsidRPr="00530286">
        <w:rPr>
          <w:rFonts w:cs="Arial"/>
          <w:lang w:val="fr-FR"/>
        </w:rPr>
        <w:t>’</w:t>
      </w:r>
      <w:r w:rsidRPr="00530286">
        <w:rPr>
          <w:rFonts w:cs="Arial"/>
          <w:lang w:val="fr-FR"/>
        </w:rPr>
        <w:t>exemple</w:t>
      </w:r>
      <w:r w:rsidR="00705A0A" w:rsidRPr="00530286">
        <w:rPr>
          <w:rFonts w:cs="Arial"/>
          <w:lang w:val="fr-FR"/>
        </w:rPr>
        <w:t> </w:t>
      </w:r>
      <w:r w:rsidRPr="00530286">
        <w:rPr>
          <w:rFonts w:cs="Arial"/>
          <w:lang w:val="fr-FR"/>
        </w:rPr>
        <w:t>; faire preuve de respect des dispositions avant de demander au public de participer permet de renforcer la coopération.</w:t>
      </w:r>
    </w:p>
    <w:p w14:paraId="0932EBFB" w14:textId="77777777" w:rsidR="00C53957" w:rsidRPr="00530286" w:rsidRDefault="00C53957">
      <w:pPr>
        <w:pStyle w:val="ListParagraph"/>
        <w:spacing w:after="0" w:line="240" w:lineRule="auto"/>
        <w:ind w:left="794" w:hanging="397"/>
        <w:contextualSpacing w:val="0"/>
        <w:jc w:val="both"/>
        <w:rPr>
          <w:lang w:val="fr-FR"/>
        </w:rPr>
      </w:pPr>
    </w:p>
    <w:p w14:paraId="0193B642" w14:textId="77777777" w:rsidR="00C53957" w:rsidRPr="00530286" w:rsidRDefault="008C3189">
      <w:pPr>
        <w:pStyle w:val="ListParagraph"/>
        <w:numPr>
          <w:ilvl w:val="4"/>
          <w:numId w:val="48"/>
        </w:numPr>
        <w:spacing w:after="0" w:line="240" w:lineRule="auto"/>
        <w:ind w:left="794" w:hanging="397"/>
        <w:contextualSpacing w:val="0"/>
        <w:jc w:val="both"/>
        <w:rPr>
          <w:lang w:val="fr-FR"/>
        </w:rPr>
      </w:pPr>
      <w:r w:rsidRPr="00530286">
        <w:rPr>
          <w:rFonts w:cs="Arial"/>
          <w:lang w:val="fr-FR"/>
        </w:rPr>
        <w:t>L</w:t>
      </w:r>
      <w:r w:rsidR="00705A0A" w:rsidRPr="00530286">
        <w:rPr>
          <w:rFonts w:cs="Arial"/>
          <w:lang w:val="fr-FR"/>
        </w:rPr>
        <w:t>’</w:t>
      </w:r>
      <w:r w:rsidRPr="00530286">
        <w:rPr>
          <w:rFonts w:cs="Arial"/>
          <w:lang w:val="fr-FR"/>
        </w:rPr>
        <w:t xml:space="preserve">Australie envisage de développer une plateforme sur le </w:t>
      </w:r>
      <w:r w:rsidR="00331D6A" w:rsidRPr="00530286">
        <w:rPr>
          <w:rFonts w:cs="Arial"/>
          <w:lang w:val="fr-FR"/>
        </w:rPr>
        <w:t>web</w:t>
      </w:r>
      <w:r w:rsidRPr="00530286">
        <w:rPr>
          <w:rFonts w:cs="Arial"/>
          <w:lang w:val="fr-FR"/>
        </w:rPr>
        <w:t xml:space="preserve"> dotée d</w:t>
      </w:r>
      <w:r w:rsidR="00705A0A" w:rsidRPr="00530286">
        <w:rPr>
          <w:rFonts w:cs="Arial"/>
          <w:lang w:val="fr-FR"/>
        </w:rPr>
        <w:t>’</w:t>
      </w:r>
      <w:r w:rsidRPr="00530286">
        <w:rPr>
          <w:rFonts w:cs="Arial"/>
          <w:lang w:val="fr-FR"/>
        </w:rPr>
        <w:t>une interface intuitive qui permettra aux non-spécialistes d</w:t>
      </w:r>
      <w:r w:rsidR="00705A0A" w:rsidRPr="00530286">
        <w:rPr>
          <w:rFonts w:cs="Arial"/>
          <w:lang w:val="fr-FR"/>
        </w:rPr>
        <w:t>’</w:t>
      </w:r>
      <w:r w:rsidRPr="00530286">
        <w:rPr>
          <w:rFonts w:cs="Arial"/>
          <w:lang w:val="fr-FR"/>
        </w:rPr>
        <w:t>évaluer les niveaux de pollution lumineuse en tout lieu et pour toute source de lumière artificielle existante ou proposée. Cette mesure pourrait être pertinente pour la CMS, en raison de son potentiel s</w:t>
      </w:r>
      <w:r w:rsidR="00705A0A" w:rsidRPr="00530286">
        <w:rPr>
          <w:rFonts w:cs="Arial"/>
          <w:lang w:val="fr-FR"/>
        </w:rPr>
        <w:t>’</w:t>
      </w:r>
      <w:r w:rsidRPr="00530286">
        <w:rPr>
          <w:rFonts w:cs="Arial"/>
          <w:lang w:val="fr-FR"/>
        </w:rPr>
        <w:t>agissant de contribuer à la gestion de la pollution lumineuse dans le cadre des efforts de conservation des espèces migratrices.</w:t>
      </w:r>
    </w:p>
    <w:p w14:paraId="1AC3ACB0" w14:textId="77777777" w:rsidR="00C53957" w:rsidRPr="00530286" w:rsidRDefault="00C53957">
      <w:pPr>
        <w:pStyle w:val="ListParagraph"/>
        <w:spacing w:after="0" w:line="240" w:lineRule="auto"/>
        <w:ind w:left="993" w:hanging="426"/>
        <w:contextualSpacing w:val="0"/>
        <w:jc w:val="both"/>
        <w:rPr>
          <w:rFonts w:eastAsia="Times New Roman" w:cs="Arial"/>
          <w:lang w:val="fr-FR"/>
        </w:rPr>
      </w:pPr>
    </w:p>
    <w:p w14:paraId="5FC4A3F1" w14:textId="77777777" w:rsidR="00C53957" w:rsidRPr="00530286" w:rsidRDefault="008C3189">
      <w:pPr>
        <w:spacing w:after="0" w:line="240" w:lineRule="auto"/>
        <w:jc w:val="both"/>
        <w:rPr>
          <w:lang w:val="fr-FR"/>
        </w:rPr>
      </w:pPr>
      <w:r w:rsidRPr="00530286">
        <w:rPr>
          <w:rFonts w:eastAsia="Times New Roman" w:cs="Arial"/>
          <w:lang w:val="fr-FR"/>
        </w:rPr>
        <w:t>La Nouvelle-Zélande a fait part de son expérience de l</w:t>
      </w:r>
      <w:r w:rsidR="00705A0A" w:rsidRPr="00530286">
        <w:rPr>
          <w:rFonts w:eastAsia="Times New Roman" w:cs="Arial"/>
          <w:lang w:val="fr-FR"/>
        </w:rPr>
        <w:t>’</w:t>
      </w:r>
      <w:r w:rsidRPr="00530286">
        <w:rPr>
          <w:rFonts w:eastAsia="Times New Roman" w:cs="Arial"/>
          <w:lang w:val="fr-FR"/>
        </w:rPr>
        <w:t>utilisation des Lignes directrices internationales, soulignant l</w:t>
      </w:r>
      <w:r w:rsidR="00705A0A" w:rsidRPr="00530286">
        <w:rPr>
          <w:rFonts w:eastAsia="Times New Roman" w:cs="Arial"/>
          <w:lang w:val="fr-FR"/>
        </w:rPr>
        <w:t>’</w:t>
      </w:r>
      <w:r w:rsidRPr="00530286">
        <w:rPr>
          <w:rFonts w:eastAsia="Times New Roman" w:cs="Arial"/>
          <w:lang w:val="fr-FR"/>
        </w:rPr>
        <w:t>efficacité des collaborations avec le secteur du tourisme.</w:t>
      </w:r>
    </w:p>
    <w:p w14:paraId="15D24F40" w14:textId="77777777" w:rsidR="00C53957" w:rsidRPr="00530286" w:rsidRDefault="00C53957">
      <w:pPr>
        <w:pStyle w:val="ListParagraph"/>
        <w:ind w:left="426"/>
        <w:jc w:val="both"/>
        <w:rPr>
          <w:lang w:val="fr-FR"/>
        </w:rPr>
      </w:pPr>
    </w:p>
    <w:sectPr w:rsidR="00C53957" w:rsidRPr="00530286">
      <w:headerReference w:type="even" r:id="rId26"/>
      <w:headerReference w:type="default"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4001" w14:textId="77777777" w:rsidR="001D4278" w:rsidRDefault="001D4278">
      <w:pPr>
        <w:spacing w:after="0" w:line="240" w:lineRule="auto"/>
        <w:rPr>
          <w:lang w:val="fr-FR"/>
        </w:rPr>
      </w:pPr>
      <w:r>
        <w:rPr>
          <w:lang w:val="fr-FR"/>
        </w:rPr>
        <w:separator/>
      </w:r>
    </w:p>
  </w:endnote>
  <w:endnote w:type="continuationSeparator" w:id="0">
    <w:p w14:paraId="4E7B879C" w14:textId="77777777" w:rsidR="001D4278" w:rsidRDefault="001D4278">
      <w:pPr>
        <w:spacing w:after="0" w:line="240" w:lineRule="auto"/>
        <w:rPr>
          <w:lang w:val="fr-FR"/>
        </w:rPr>
      </w:pPr>
      <w:r>
        <w:rPr>
          <w:lang w:val="fr-FR"/>
        </w:rPr>
        <w:continuationSeparator/>
      </w:r>
    </w:p>
  </w:endnote>
  <w:endnote w:type="continuationNotice" w:id="1">
    <w:p w14:paraId="65EBDD76" w14:textId="77777777" w:rsidR="001D4278" w:rsidRDefault="001D427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3CD5"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A423E4">
      <w:rPr>
        <w:noProof/>
        <w:sz w:val="18"/>
        <w:szCs w:val="18"/>
      </w:rPr>
      <w:t>6</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3EA4BB5"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725D8E">
          <w:rPr>
            <w:noProof/>
            <w:sz w:val="18"/>
            <w:szCs w:val="18"/>
          </w:rPr>
          <w:t>3</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1C98"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725D8E">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448A" w14:textId="77777777" w:rsidR="001D4278" w:rsidRDefault="001D4278">
      <w:pPr>
        <w:spacing w:after="0" w:line="240" w:lineRule="auto"/>
        <w:rPr>
          <w:lang w:val="fr-FR"/>
        </w:rPr>
      </w:pPr>
      <w:r>
        <w:rPr>
          <w:lang w:val="fr-FR"/>
        </w:rPr>
        <w:separator/>
      </w:r>
    </w:p>
  </w:footnote>
  <w:footnote w:type="continuationSeparator" w:id="0">
    <w:p w14:paraId="438F8288" w14:textId="77777777" w:rsidR="001D4278" w:rsidRDefault="001D4278">
      <w:pPr>
        <w:spacing w:after="0" w:line="240" w:lineRule="auto"/>
        <w:rPr>
          <w:lang w:val="fr-FR"/>
        </w:rPr>
      </w:pPr>
      <w:r>
        <w:rPr>
          <w:lang w:val="fr-FR"/>
        </w:rPr>
        <w:continuationSeparator/>
      </w:r>
    </w:p>
  </w:footnote>
  <w:footnote w:type="continuationNotice" w:id="1">
    <w:p w14:paraId="61B44201" w14:textId="77777777" w:rsidR="001D4278" w:rsidRDefault="001D4278">
      <w:pPr>
        <w:spacing w:after="0" w:line="240" w:lineRule="auto"/>
        <w:rPr>
          <w:lang w:val="fr-FR"/>
        </w:rPr>
      </w:pPr>
    </w:p>
  </w:footnote>
  <w:footnote w:id="2">
    <w:p w14:paraId="522ECB9E" w14:textId="77777777" w:rsidR="00C53957" w:rsidRDefault="008C3189">
      <w:pPr>
        <w:pStyle w:val="FootnoteText"/>
        <w:rPr>
          <w:sz w:val="16"/>
          <w:szCs w:val="16"/>
          <w:lang w:val="cs-CZ"/>
        </w:rPr>
      </w:pPr>
      <w:r>
        <w:rPr>
          <w:rStyle w:val="FootnoteReference"/>
          <w:sz w:val="16"/>
          <w:szCs w:val="16"/>
        </w:rPr>
        <w:footnoteRef/>
      </w:r>
      <w:r>
        <w:rPr>
          <w:sz w:val="16"/>
          <w:szCs w:val="16"/>
        </w:rPr>
        <w:t xml:space="preserve"> </w:t>
      </w:r>
      <w:hyperlink r:id="rId1" w:history="1">
        <w:r>
          <w:rPr>
            <w:rStyle w:val="Hyperlink"/>
            <w:sz w:val="16"/>
            <w:szCs w:val="16"/>
          </w:rPr>
          <w:t>EUROBATS Publication Series No.8 | UNEP/EUROBATS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9EE8"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DC65"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028A" w14:textId="77777777" w:rsidR="004835A7" w:rsidRPr="00FF59D5" w:rsidRDefault="004835A7" w:rsidP="004835A7">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6360427F" wp14:editId="7EE3DE3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6D1139E" wp14:editId="0EB8128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E7B3D91" wp14:editId="18F5B8DF">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CD2E455" w14:textId="77777777" w:rsidR="007D366D" w:rsidRDefault="007D36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3278" w14:textId="77777777" w:rsidR="00C53957" w:rsidRDefault="008C3189">
    <w:pPr>
      <w:pStyle w:val="Header"/>
      <w:pBdr>
        <w:bottom w:val="single" w:sz="4" w:space="1" w:color="auto"/>
      </w:pBdr>
      <w:rPr>
        <w:rFonts w:cs="Arial"/>
        <w:i/>
        <w:sz w:val="18"/>
        <w:szCs w:val="18"/>
        <w:lang w:val="en-PH"/>
      </w:rPr>
    </w:pPr>
    <w:r>
      <w:rPr>
        <w:rFonts w:cs="Arial"/>
        <w:i/>
        <w:sz w:val="18"/>
        <w:szCs w:val="18"/>
        <w:highlight w:val="yellow"/>
        <w:lang w:val="en-PH"/>
      </w:rPr>
      <w:t>UNEP/CMS/COP1</w:t>
    </w:r>
    <w:r>
      <w:rPr>
        <w:rFonts w:cs="Arial"/>
        <w:i/>
        <w:sz w:val="18"/>
        <w:szCs w:val="18"/>
        <w:lang w:val="en-PH"/>
      </w:rPr>
      <w:t>5/</w:t>
    </w:r>
    <w:proofErr w:type="gramStart"/>
    <w:r>
      <w:rPr>
        <w:rFonts w:cs="Arial"/>
        <w:i/>
        <w:sz w:val="18"/>
        <w:szCs w:val="18"/>
        <w:lang w:val="en-PH"/>
      </w:rPr>
      <w:t>Doc.[  ]</w:t>
    </w:r>
    <w:proofErr w:type="gramEnd"/>
    <w:r>
      <w:rPr>
        <w:rFonts w:cs="Arial"/>
        <w:i/>
        <w:sz w:val="18"/>
        <w:szCs w:val="18"/>
        <w:lang w:val="en-PH"/>
      </w:rPr>
      <w:t>/Annex[...]</w:t>
    </w:r>
  </w:p>
  <w:p w14:paraId="38EFD03B" w14:textId="77777777" w:rsidR="00C53957" w:rsidRDefault="00C5395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76E9" w14:textId="77777777" w:rsidR="00C53957" w:rsidRDefault="008C3189">
    <w:pPr>
      <w:pStyle w:val="Header"/>
      <w:pBdr>
        <w:bottom w:val="single" w:sz="4" w:space="1" w:color="auto"/>
      </w:pBdr>
      <w:jc w:val="right"/>
      <w:rPr>
        <w:rFonts w:cs="Arial"/>
        <w:i/>
        <w:sz w:val="18"/>
        <w:szCs w:val="18"/>
        <w:lang w:val="de-DE"/>
      </w:rPr>
    </w:pPr>
    <w:r>
      <w:rPr>
        <w:rFonts w:cs="Arial"/>
        <w:i/>
        <w:sz w:val="18"/>
        <w:szCs w:val="18"/>
        <w:lang w:val="de-DE"/>
      </w:rPr>
      <w:t>UNEP/CMS/COP15/Doc.28.7</w:t>
    </w:r>
  </w:p>
  <w:p w14:paraId="111B9107" w14:textId="77777777" w:rsidR="00C53957" w:rsidRDefault="00C5395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508" w14:textId="7777777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D4039">
      <w:rPr>
        <w:rFonts w:cs="Arial"/>
        <w:i/>
        <w:sz w:val="18"/>
        <w:szCs w:val="18"/>
        <w:lang w:val="de-DE"/>
      </w:rPr>
      <w:t>15</w:t>
    </w:r>
    <w:r w:rsidRPr="00661875">
      <w:rPr>
        <w:rFonts w:cs="Arial"/>
        <w:i/>
        <w:sz w:val="18"/>
        <w:szCs w:val="18"/>
        <w:lang w:val="de-DE"/>
      </w:rPr>
      <w:t>/Doc</w:t>
    </w:r>
    <w:r w:rsidR="008D4039">
      <w:rPr>
        <w:rFonts w:cs="Arial"/>
        <w:i/>
        <w:sz w:val="18"/>
        <w:szCs w:val="18"/>
        <w:lang w:val="de-DE"/>
      </w:rPr>
      <w:t>.</w:t>
    </w:r>
    <w:r w:rsidR="00264390">
      <w:rPr>
        <w:rFonts w:cs="Arial"/>
        <w:i/>
        <w:sz w:val="18"/>
        <w:szCs w:val="18"/>
        <w:lang w:val="de-DE"/>
      </w:rPr>
      <w:t>28.</w:t>
    </w:r>
    <w:r w:rsidR="00EE68E0">
      <w:rPr>
        <w:rFonts w:cs="Arial"/>
        <w:i/>
        <w:sz w:val="18"/>
        <w:szCs w:val="18"/>
        <w:lang w:val="de-DE"/>
      </w:rPr>
      <w:t>7</w:t>
    </w:r>
  </w:p>
  <w:p w14:paraId="067C6C8D"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2A9B" w14:textId="77777777" w:rsidR="00C53957" w:rsidRDefault="008C3189">
    <w:pPr>
      <w:pStyle w:val="Header"/>
      <w:pBdr>
        <w:bottom w:val="single" w:sz="4" w:space="1" w:color="auto"/>
      </w:pBdr>
      <w:rPr>
        <w:rFonts w:cs="Arial"/>
        <w:i/>
        <w:sz w:val="18"/>
        <w:szCs w:val="18"/>
        <w:lang w:val="de-DE"/>
      </w:rPr>
    </w:pPr>
    <w:r>
      <w:rPr>
        <w:rFonts w:cs="Arial"/>
        <w:i/>
        <w:sz w:val="18"/>
        <w:szCs w:val="18"/>
        <w:lang w:val="de-DE"/>
      </w:rPr>
      <w:t>UNEP/CMS/COP15/Doc.28.7/Annex</w:t>
    </w:r>
  </w:p>
  <w:p w14:paraId="3DDA2538" w14:textId="77777777" w:rsidR="00C53957" w:rsidRDefault="00C53957">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41B" w14:textId="77777777" w:rsidR="00C53957" w:rsidRDefault="008C3189">
    <w:pPr>
      <w:pStyle w:val="Header"/>
      <w:pBdr>
        <w:bottom w:val="single" w:sz="4" w:space="1" w:color="auto"/>
      </w:pBdr>
      <w:jc w:val="right"/>
      <w:rPr>
        <w:rFonts w:cs="Arial"/>
        <w:i/>
        <w:sz w:val="18"/>
        <w:szCs w:val="18"/>
        <w:lang w:val="de-DE"/>
      </w:rPr>
    </w:pPr>
    <w:r>
      <w:rPr>
        <w:rFonts w:cs="Arial"/>
        <w:i/>
        <w:sz w:val="18"/>
        <w:szCs w:val="18"/>
        <w:lang w:val="de-DE"/>
      </w:rPr>
      <w:t>UNEP/CMS/COP15/Doc.28.7/Annex</w:t>
    </w:r>
  </w:p>
  <w:p w14:paraId="7E6805EF" w14:textId="77777777" w:rsidR="00C53957" w:rsidRDefault="00C53957">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F46D" w14:textId="77777777" w:rsidR="00C53957" w:rsidRDefault="008C3189">
    <w:pPr>
      <w:pStyle w:val="Header"/>
      <w:pBdr>
        <w:bottom w:val="single" w:sz="4" w:space="1" w:color="auto"/>
      </w:pBdr>
      <w:rPr>
        <w:rFonts w:cs="Arial"/>
        <w:i/>
        <w:sz w:val="18"/>
        <w:szCs w:val="18"/>
        <w:lang w:val="de-DE"/>
      </w:rPr>
    </w:pPr>
    <w:r>
      <w:rPr>
        <w:rFonts w:cs="Arial"/>
        <w:i/>
        <w:sz w:val="18"/>
        <w:szCs w:val="18"/>
        <w:lang w:val="de-DE"/>
      </w:rPr>
      <w:t>UNEP/CMS/COP15/Doc.28.7/Annex</w:t>
    </w:r>
  </w:p>
  <w:p w14:paraId="31F9ECEA" w14:textId="77777777" w:rsidR="00C53957" w:rsidRDefault="00C5395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1117" w:hanging="360"/>
      </w:pPr>
    </w:lvl>
    <w:lvl w:ilvl="1" w:tplc="5D108CA2">
      <w:start w:val="1"/>
      <w:numFmt w:val="lowerLetter"/>
      <w:lvlText w:val="%2."/>
      <w:lvlJc w:val="left"/>
      <w:pPr>
        <w:ind w:left="1837" w:hanging="360"/>
      </w:pPr>
    </w:lvl>
    <w:lvl w:ilvl="2" w:tplc="B5028D3A">
      <w:start w:val="1"/>
      <w:numFmt w:val="lowerRoman"/>
      <w:lvlText w:val="%3."/>
      <w:lvlJc w:val="right"/>
      <w:pPr>
        <w:ind w:left="2557" w:hanging="180"/>
      </w:pPr>
    </w:lvl>
    <w:lvl w:ilvl="3" w:tplc="7166E706">
      <w:start w:val="1"/>
      <w:numFmt w:val="decimal"/>
      <w:lvlText w:val="%4."/>
      <w:lvlJc w:val="left"/>
      <w:pPr>
        <w:ind w:left="3277" w:hanging="360"/>
      </w:pPr>
    </w:lvl>
    <w:lvl w:ilvl="4" w:tplc="8582301C">
      <w:start w:val="1"/>
      <w:numFmt w:val="lowerLetter"/>
      <w:lvlText w:val="%5."/>
      <w:lvlJc w:val="left"/>
      <w:pPr>
        <w:ind w:left="3997" w:hanging="360"/>
      </w:pPr>
    </w:lvl>
    <w:lvl w:ilvl="5" w:tplc="0C348BF2">
      <w:start w:val="1"/>
      <w:numFmt w:val="lowerRoman"/>
      <w:lvlText w:val="%6."/>
      <w:lvlJc w:val="right"/>
      <w:pPr>
        <w:ind w:left="4717" w:hanging="180"/>
      </w:pPr>
    </w:lvl>
    <w:lvl w:ilvl="6" w:tplc="4504273C">
      <w:start w:val="1"/>
      <w:numFmt w:val="decimal"/>
      <w:lvlText w:val="%7."/>
      <w:lvlJc w:val="left"/>
      <w:pPr>
        <w:ind w:left="5437" w:hanging="360"/>
      </w:pPr>
    </w:lvl>
    <w:lvl w:ilvl="7" w:tplc="7EC499EC">
      <w:start w:val="1"/>
      <w:numFmt w:val="lowerLetter"/>
      <w:lvlText w:val="%8."/>
      <w:lvlJc w:val="left"/>
      <w:pPr>
        <w:ind w:left="6157" w:hanging="360"/>
      </w:pPr>
    </w:lvl>
    <w:lvl w:ilvl="8" w:tplc="9B78C82A">
      <w:start w:val="1"/>
      <w:numFmt w:val="lowerRoman"/>
      <w:lvlText w:val="%9."/>
      <w:lvlJc w:val="right"/>
      <w:pPr>
        <w:ind w:left="687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67845211">
    <w:abstractNumId w:val="29"/>
  </w:num>
  <w:num w:numId="2" w16cid:durableId="452408737">
    <w:abstractNumId w:val="38"/>
  </w:num>
  <w:num w:numId="3" w16cid:durableId="648289416">
    <w:abstractNumId w:val="13"/>
  </w:num>
  <w:num w:numId="4" w16cid:durableId="808471863">
    <w:abstractNumId w:val="27"/>
  </w:num>
  <w:num w:numId="5" w16cid:durableId="456993719">
    <w:abstractNumId w:val="4"/>
  </w:num>
  <w:num w:numId="6" w16cid:durableId="11450028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1859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730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676603">
    <w:abstractNumId w:val="30"/>
  </w:num>
  <w:num w:numId="10" w16cid:durableId="930743326">
    <w:abstractNumId w:val="34"/>
  </w:num>
  <w:num w:numId="11" w16cid:durableId="261574107">
    <w:abstractNumId w:val="13"/>
    <w:lvlOverride w:ilvl="0">
      <w:startOverride w:val="1"/>
    </w:lvlOverride>
  </w:num>
  <w:num w:numId="12" w16cid:durableId="153453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74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1910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045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044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97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5706307">
    <w:abstractNumId w:val="36"/>
  </w:num>
  <w:num w:numId="19" w16cid:durableId="693271454">
    <w:abstractNumId w:val="1"/>
  </w:num>
  <w:num w:numId="20" w16cid:durableId="2081318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2869543">
    <w:abstractNumId w:val="25"/>
  </w:num>
  <w:num w:numId="22" w16cid:durableId="1580283587">
    <w:abstractNumId w:val="12"/>
  </w:num>
  <w:num w:numId="23" w16cid:durableId="1494834203">
    <w:abstractNumId w:val="16"/>
  </w:num>
  <w:num w:numId="24" w16cid:durableId="801001831">
    <w:abstractNumId w:val="19"/>
  </w:num>
  <w:num w:numId="25" w16cid:durableId="1376269037">
    <w:abstractNumId w:val="5"/>
  </w:num>
  <w:num w:numId="26" w16cid:durableId="86117063">
    <w:abstractNumId w:val="18"/>
  </w:num>
  <w:num w:numId="27" w16cid:durableId="161971996">
    <w:abstractNumId w:val="37"/>
  </w:num>
  <w:num w:numId="28" w16cid:durableId="2098091297">
    <w:abstractNumId w:val="8"/>
  </w:num>
  <w:num w:numId="29" w16cid:durableId="606811228">
    <w:abstractNumId w:val="6"/>
  </w:num>
  <w:num w:numId="30" w16cid:durableId="437532449">
    <w:abstractNumId w:val="7"/>
  </w:num>
  <w:num w:numId="31" w16cid:durableId="1492987830">
    <w:abstractNumId w:val="40"/>
  </w:num>
  <w:num w:numId="32" w16cid:durableId="1552032406">
    <w:abstractNumId w:val="11"/>
  </w:num>
  <w:num w:numId="33" w16cid:durableId="1983734005">
    <w:abstractNumId w:val="26"/>
  </w:num>
  <w:num w:numId="34" w16cid:durableId="1769764246">
    <w:abstractNumId w:val="0"/>
  </w:num>
  <w:num w:numId="35" w16cid:durableId="107556087">
    <w:abstractNumId w:val="32"/>
  </w:num>
  <w:num w:numId="36" w16cid:durableId="1496844995">
    <w:abstractNumId w:val="2"/>
  </w:num>
  <w:num w:numId="37" w16cid:durableId="1145243326">
    <w:abstractNumId w:val="43"/>
  </w:num>
  <w:num w:numId="38" w16cid:durableId="1049765272">
    <w:abstractNumId w:val="23"/>
  </w:num>
  <w:num w:numId="39" w16cid:durableId="2020083848">
    <w:abstractNumId w:val="3"/>
  </w:num>
  <w:num w:numId="40" w16cid:durableId="8727822">
    <w:abstractNumId w:val="24"/>
  </w:num>
  <w:num w:numId="41" w16cid:durableId="684477033">
    <w:abstractNumId w:val="42"/>
  </w:num>
  <w:num w:numId="42" w16cid:durableId="1640646452">
    <w:abstractNumId w:val="39"/>
  </w:num>
  <w:num w:numId="43" w16cid:durableId="634603270">
    <w:abstractNumId w:val="21"/>
  </w:num>
  <w:num w:numId="44" w16cid:durableId="1393114980">
    <w:abstractNumId w:val="10"/>
  </w:num>
  <w:num w:numId="45" w16cid:durableId="1691250585">
    <w:abstractNumId w:val="20"/>
  </w:num>
  <w:num w:numId="46" w16cid:durableId="158230202">
    <w:abstractNumId w:val="15"/>
  </w:num>
  <w:num w:numId="47" w16cid:durableId="1642147898">
    <w:abstractNumId w:val="31"/>
  </w:num>
  <w:num w:numId="48" w16cid:durableId="4922618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478E"/>
    <w:rsid w:val="00035CB2"/>
    <w:rsid w:val="00037143"/>
    <w:rsid w:val="000378D8"/>
    <w:rsid w:val="00040F16"/>
    <w:rsid w:val="00041776"/>
    <w:rsid w:val="00042704"/>
    <w:rsid w:val="00045A31"/>
    <w:rsid w:val="00045D6C"/>
    <w:rsid w:val="000466F6"/>
    <w:rsid w:val="00047FA5"/>
    <w:rsid w:val="00052636"/>
    <w:rsid w:val="00053532"/>
    <w:rsid w:val="00055FCC"/>
    <w:rsid w:val="00056D98"/>
    <w:rsid w:val="00056DBF"/>
    <w:rsid w:val="000650A2"/>
    <w:rsid w:val="00067C15"/>
    <w:rsid w:val="0007247A"/>
    <w:rsid w:val="00072C0B"/>
    <w:rsid w:val="00075B40"/>
    <w:rsid w:val="000762D2"/>
    <w:rsid w:val="000762DD"/>
    <w:rsid w:val="00077158"/>
    <w:rsid w:val="00077F45"/>
    <w:rsid w:val="0008293C"/>
    <w:rsid w:val="0008458C"/>
    <w:rsid w:val="000862D1"/>
    <w:rsid w:val="000867F0"/>
    <w:rsid w:val="00090D14"/>
    <w:rsid w:val="00094577"/>
    <w:rsid w:val="00094AB7"/>
    <w:rsid w:val="00094FA9"/>
    <w:rsid w:val="000A01EB"/>
    <w:rsid w:val="000A0422"/>
    <w:rsid w:val="000A198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D318F"/>
    <w:rsid w:val="000D55A1"/>
    <w:rsid w:val="000D6E9C"/>
    <w:rsid w:val="000E0325"/>
    <w:rsid w:val="000E4034"/>
    <w:rsid w:val="000E430D"/>
    <w:rsid w:val="000E465E"/>
    <w:rsid w:val="000E65DB"/>
    <w:rsid w:val="000E778D"/>
    <w:rsid w:val="000F1830"/>
    <w:rsid w:val="000F3ED6"/>
    <w:rsid w:val="000F5AB4"/>
    <w:rsid w:val="000F6791"/>
    <w:rsid w:val="000F6D54"/>
    <w:rsid w:val="00100A08"/>
    <w:rsid w:val="00100AF1"/>
    <w:rsid w:val="0010159C"/>
    <w:rsid w:val="00103F65"/>
    <w:rsid w:val="001045D6"/>
    <w:rsid w:val="00107132"/>
    <w:rsid w:val="0010769B"/>
    <w:rsid w:val="00111987"/>
    <w:rsid w:val="00112D9A"/>
    <w:rsid w:val="00113108"/>
    <w:rsid w:val="001142B9"/>
    <w:rsid w:val="00117747"/>
    <w:rsid w:val="00117E96"/>
    <w:rsid w:val="00120752"/>
    <w:rsid w:val="00123394"/>
    <w:rsid w:val="00130DBA"/>
    <w:rsid w:val="001314A3"/>
    <w:rsid w:val="001325FD"/>
    <w:rsid w:val="00132B38"/>
    <w:rsid w:val="00133D7B"/>
    <w:rsid w:val="00134B58"/>
    <w:rsid w:val="00134CC3"/>
    <w:rsid w:val="001351B6"/>
    <w:rsid w:val="0013602C"/>
    <w:rsid w:val="0013732D"/>
    <w:rsid w:val="00137D2D"/>
    <w:rsid w:val="001410BF"/>
    <w:rsid w:val="00145DCE"/>
    <w:rsid w:val="001463BB"/>
    <w:rsid w:val="0015003D"/>
    <w:rsid w:val="001508C7"/>
    <w:rsid w:val="00150D3A"/>
    <w:rsid w:val="00155833"/>
    <w:rsid w:val="00160C29"/>
    <w:rsid w:val="001639ED"/>
    <w:rsid w:val="001644D1"/>
    <w:rsid w:val="00165BFB"/>
    <w:rsid w:val="001711DF"/>
    <w:rsid w:val="0017266D"/>
    <w:rsid w:val="00173D26"/>
    <w:rsid w:val="00175AEA"/>
    <w:rsid w:val="00180BD5"/>
    <w:rsid w:val="00182257"/>
    <w:rsid w:val="0018243E"/>
    <w:rsid w:val="00182591"/>
    <w:rsid w:val="00187723"/>
    <w:rsid w:val="001878D6"/>
    <w:rsid w:val="00187A72"/>
    <w:rsid w:val="00190A6A"/>
    <w:rsid w:val="001926F2"/>
    <w:rsid w:val="0019381B"/>
    <w:rsid w:val="0019594F"/>
    <w:rsid w:val="00195D30"/>
    <w:rsid w:val="00196EE9"/>
    <w:rsid w:val="00197335"/>
    <w:rsid w:val="001979FE"/>
    <w:rsid w:val="001A04D3"/>
    <w:rsid w:val="001A2ED9"/>
    <w:rsid w:val="001A3920"/>
    <w:rsid w:val="001A5DEC"/>
    <w:rsid w:val="001A5F70"/>
    <w:rsid w:val="001A7527"/>
    <w:rsid w:val="001B07C0"/>
    <w:rsid w:val="001B2060"/>
    <w:rsid w:val="001B219C"/>
    <w:rsid w:val="001B3758"/>
    <w:rsid w:val="001B3AF2"/>
    <w:rsid w:val="001B59BE"/>
    <w:rsid w:val="001C1046"/>
    <w:rsid w:val="001C7B09"/>
    <w:rsid w:val="001D143D"/>
    <w:rsid w:val="001D1BD1"/>
    <w:rsid w:val="001D2178"/>
    <w:rsid w:val="001D3402"/>
    <w:rsid w:val="001D379B"/>
    <w:rsid w:val="001D417A"/>
    <w:rsid w:val="001D4278"/>
    <w:rsid w:val="001D4FD8"/>
    <w:rsid w:val="001D5CBA"/>
    <w:rsid w:val="001D7FCE"/>
    <w:rsid w:val="001E00AC"/>
    <w:rsid w:val="001E0430"/>
    <w:rsid w:val="001E0741"/>
    <w:rsid w:val="001E27ED"/>
    <w:rsid w:val="001E6DDA"/>
    <w:rsid w:val="001E7875"/>
    <w:rsid w:val="001F1D53"/>
    <w:rsid w:val="001F434C"/>
    <w:rsid w:val="001F4F83"/>
    <w:rsid w:val="001F5C18"/>
    <w:rsid w:val="00201DFA"/>
    <w:rsid w:val="00202389"/>
    <w:rsid w:val="002077B5"/>
    <w:rsid w:val="002108C3"/>
    <w:rsid w:val="002129F8"/>
    <w:rsid w:val="002137CA"/>
    <w:rsid w:val="0021517B"/>
    <w:rsid w:val="0021579C"/>
    <w:rsid w:val="00216146"/>
    <w:rsid w:val="00221119"/>
    <w:rsid w:val="0022164F"/>
    <w:rsid w:val="00221B36"/>
    <w:rsid w:val="00221B43"/>
    <w:rsid w:val="002227A2"/>
    <w:rsid w:val="00222C3A"/>
    <w:rsid w:val="002233A3"/>
    <w:rsid w:val="00224365"/>
    <w:rsid w:val="00226B1D"/>
    <w:rsid w:val="00226BD8"/>
    <w:rsid w:val="00231928"/>
    <w:rsid w:val="00231FBB"/>
    <w:rsid w:val="002331B9"/>
    <w:rsid w:val="002343EF"/>
    <w:rsid w:val="0023673F"/>
    <w:rsid w:val="00240F90"/>
    <w:rsid w:val="00241FCF"/>
    <w:rsid w:val="00243D8D"/>
    <w:rsid w:val="00243EAE"/>
    <w:rsid w:val="00244BFC"/>
    <w:rsid w:val="00247EDB"/>
    <w:rsid w:val="00250595"/>
    <w:rsid w:val="0025303B"/>
    <w:rsid w:val="002546AE"/>
    <w:rsid w:val="002550B9"/>
    <w:rsid w:val="00256AC8"/>
    <w:rsid w:val="00261624"/>
    <w:rsid w:val="00263B3D"/>
    <w:rsid w:val="00263E18"/>
    <w:rsid w:val="00264390"/>
    <w:rsid w:val="00264EED"/>
    <w:rsid w:val="002652F3"/>
    <w:rsid w:val="00267C6B"/>
    <w:rsid w:val="002721EE"/>
    <w:rsid w:val="0027455D"/>
    <w:rsid w:val="0027617B"/>
    <w:rsid w:val="00277633"/>
    <w:rsid w:val="00280324"/>
    <w:rsid w:val="00281B9F"/>
    <w:rsid w:val="00281BAF"/>
    <w:rsid w:val="0028319F"/>
    <w:rsid w:val="00283A8C"/>
    <w:rsid w:val="00285234"/>
    <w:rsid w:val="00286F9C"/>
    <w:rsid w:val="00292BE9"/>
    <w:rsid w:val="00293122"/>
    <w:rsid w:val="00295E7F"/>
    <w:rsid w:val="0029723B"/>
    <w:rsid w:val="002A012C"/>
    <w:rsid w:val="002A0A6B"/>
    <w:rsid w:val="002A1FD6"/>
    <w:rsid w:val="002A2D44"/>
    <w:rsid w:val="002A436E"/>
    <w:rsid w:val="002A440F"/>
    <w:rsid w:val="002A7F53"/>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6582"/>
    <w:rsid w:val="002D7492"/>
    <w:rsid w:val="002E0DE9"/>
    <w:rsid w:val="002E476F"/>
    <w:rsid w:val="002E5872"/>
    <w:rsid w:val="002E5BE2"/>
    <w:rsid w:val="002E6A6C"/>
    <w:rsid w:val="002F1D4F"/>
    <w:rsid w:val="002F2DB9"/>
    <w:rsid w:val="002F3056"/>
    <w:rsid w:val="002F3935"/>
    <w:rsid w:val="002F5B06"/>
    <w:rsid w:val="00300412"/>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56F6"/>
    <w:rsid w:val="00326074"/>
    <w:rsid w:val="00326357"/>
    <w:rsid w:val="00326FE6"/>
    <w:rsid w:val="00330654"/>
    <w:rsid w:val="00331167"/>
    <w:rsid w:val="00331B86"/>
    <w:rsid w:val="00331D6A"/>
    <w:rsid w:val="00334FC9"/>
    <w:rsid w:val="00335E2E"/>
    <w:rsid w:val="003363B0"/>
    <w:rsid w:val="0033652B"/>
    <w:rsid w:val="003378DA"/>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DE1"/>
    <w:rsid w:val="00372828"/>
    <w:rsid w:val="00380652"/>
    <w:rsid w:val="00383651"/>
    <w:rsid w:val="00384563"/>
    <w:rsid w:val="00385203"/>
    <w:rsid w:val="00386373"/>
    <w:rsid w:val="00386A00"/>
    <w:rsid w:val="00392513"/>
    <w:rsid w:val="0039403D"/>
    <w:rsid w:val="00394040"/>
    <w:rsid w:val="00394AFB"/>
    <w:rsid w:val="0039652B"/>
    <w:rsid w:val="00397C83"/>
    <w:rsid w:val="003A017E"/>
    <w:rsid w:val="003A03F6"/>
    <w:rsid w:val="003A0555"/>
    <w:rsid w:val="003A2ED9"/>
    <w:rsid w:val="003A411E"/>
    <w:rsid w:val="003A4CC6"/>
    <w:rsid w:val="003A5C59"/>
    <w:rsid w:val="003A6070"/>
    <w:rsid w:val="003B011E"/>
    <w:rsid w:val="003B13DB"/>
    <w:rsid w:val="003B210B"/>
    <w:rsid w:val="003B25AB"/>
    <w:rsid w:val="003B32FF"/>
    <w:rsid w:val="003B6574"/>
    <w:rsid w:val="003B7132"/>
    <w:rsid w:val="003C041A"/>
    <w:rsid w:val="003C08E7"/>
    <w:rsid w:val="003C131D"/>
    <w:rsid w:val="003C2606"/>
    <w:rsid w:val="003C3746"/>
    <w:rsid w:val="003C7FC2"/>
    <w:rsid w:val="003D150D"/>
    <w:rsid w:val="003D1CC7"/>
    <w:rsid w:val="003D22AB"/>
    <w:rsid w:val="003D2CA6"/>
    <w:rsid w:val="003D387F"/>
    <w:rsid w:val="003D55B9"/>
    <w:rsid w:val="003D6ACE"/>
    <w:rsid w:val="003D6FFE"/>
    <w:rsid w:val="003D74DC"/>
    <w:rsid w:val="003E0726"/>
    <w:rsid w:val="003E0F1E"/>
    <w:rsid w:val="003E4D1F"/>
    <w:rsid w:val="003E4F51"/>
    <w:rsid w:val="003E62B3"/>
    <w:rsid w:val="003E7DB2"/>
    <w:rsid w:val="003F029F"/>
    <w:rsid w:val="003F0F62"/>
    <w:rsid w:val="003F6B67"/>
    <w:rsid w:val="0040049A"/>
    <w:rsid w:val="004017A3"/>
    <w:rsid w:val="00402CD7"/>
    <w:rsid w:val="0040687F"/>
    <w:rsid w:val="0040688A"/>
    <w:rsid w:val="00410B40"/>
    <w:rsid w:val="004149F0"/>
    <w:rsid w:val="004152DD"/>
    <w:rsid w:val="00416991"/>
    <w:rsid w:val="00417239"/>
    <w:rsid w:val="00417B75"/>
    <w:rsid w:val="0042056A"/>
    <w:rsid w:val="004223B9"/>
    <w:rsid w:val="00422BF7"/>
    <w:rsid w:val="00423456"/>
    <w:rsid w:val="00423A97"/>
    <w:rsid w:val="00424962"/>
    <w:rsid w:val="00424FEC"/>
    <w:rsid w:val="00425E88"/>
    <w:rsid w:val="00426731"/>
    <w:rsid w:val="004320E1"/>
    <w:rsid w:val="00432503"/>
    <w:rsid w:val="00432C55"/>
    <w:rsid w:val="00432F1B"/>
    <w:rsid w:val="0043774C"/>
    <w:rsid w:val="00443240"/>
    <w:rsid w:val="00443448"/>
    <w:rsid w:val="00443751"/>
    <w:rsid w:val="0044384B"/>
    <w:rsid w:val="0044687F"/>
    <w:rsid w:val="0044745A"/>
    <w:rsid w:val="00451612"/>
    <w:rsid w:val="004522CD"/>
    <w:rsid w:val="00452931"/>
    <w:rsid w:val="00452C31"/>
    <w:rsid w:val="00452CF8"/>
    <w:rsid w:val="00452D36"/>
    <w:rsid w:val="00453B71"/>
    <w:rsid w:val="00456D2F"/>
    <w:rsid w:val="00462A14"/>
    <w:rsid w:val="0046394B"/>
    <w:rsid w:val="0046794D"/>
    <w:rsid w:val="00471943"/>
    <w:rsid w:val="0048118D"/>
    <w:rsid w:val="00482F7D"/>
    <w:rsid w:val="004835A7"/>
    <w:rsid w:val="00490A08"/>
    <w:rsid w:val="00492194"/>
    <w:rsid w:val="00492D6F"/>
    <w:rsid w:val="004A21BC"/>
    <w:rsid w:val="004A3915"/>
    <w:rsid w:val="004A6C98"/>
    <w:rsid w:val="004B0FC5"/>
    <w:rsid w:val="004B1166"/>
    <w:rsid w:val="004B404F"/>
    <w:rsid w:val="004B57A2"/>
    <w:rsid w:val="004B6FC5"/>
    <w:rsid w:val="004B7071"/>
    <w:rsid w:val="004C2F04"/>
    <w:rsid w:val="004C3E5D"/>
    <w:rsid w:val="004C4B51"/>
    <w:rsid w:val="004C708C"/>
    <w:rsid w:val="004D12BB"/>
    <w:rsid w:val="004D1770"/>
    <w:rsid w:val="004D1CE3"/>
    <w:rsid w:val="004D1EDC"/>
    <w:rsid w:val="004D3829"/>
    <w:rsid w:val="004D3C90"/>
    <w:rsid w:val="004D5199"/>
    <w:rsid w:val="004D743B"/>
    <w:rsid w:val="004E299B"/>
    <w:rsid w:val="004E65F6"/>
    <w:rsid w:val="004F0FD9"/>
    <w:rsid w:val="004F1A64"/>
    <w:rsid w:val="004F1B5A"/>
    <w:rsid w:val="004F406A"/>
    <w:rsid w:val="004F4DFD"/>
    <w:rsid w:val="004F6FE9"/>
    <w:rsid w:val="005015AD"/>
    <w:rsid w:val="00501E92"/>
    <w:rsid w:val="00504A23"/>
    <w:rsid w:val="00504AF1"/>
    <w:rsid w:val="00505052"/>
    <w:rsid w:val="00505E02"/>
    <w:rsid w:val="00507669"/>
    <w:rsid w:val="00513C54"/>
    <w:rsid w:val="00515D3C"/>
    <w:rsid w:val="005168DC"/>
    <w:rsid w:val="005214E3"/>
    <w:rsid w:val="005267DF"/>
    <w:rsid w:val="00526AB7"/>
    <w:rsid w:val="00530286"/>
    <w:rsid w:val="005309D1"/>
    <w:rsid w:val="00532AFF"/>
    <w:rsid w:val="005330F7"/>
    <w:rsid w:val="00537668"/>
    <w:rsid w:val="00540C89"/>
    <w:rsid w:val="00541D9E"/>
    <w:rsid w:val="00544114"/>
    <w:rsid w:val="0054456C"/>
    <w:rsid w:val="0054696B"/>
    <w:rsid w:val="00547439"/>
    <w:rsid w:val="00547CE5"/>
    <w:rsid w:val="00552F33"/>
    <w:rsid w:val="005530D1"/>
    <w:rsid w:val="005560B0"/>
    <w:rsid w:val="00557863"/>
    <w:rsid w:val="00557D5E"/>
    <w:rsid w:val="00562348"/>
    <w:rsid w:val="00562776"/>
    <w:rsid w:val="00562A3C"/>
    <w:rsid w:val="00563598"/>
    <w:rsid w:val="00565814"/>
    <w:rsid w:val="00571AE1"/>
    <w:rsid w:val="00571E6C"/>
    <w:rsid w:val="00573F94"/>
    <w:rsid w:val="00575A8A"/>
    <w:rsid w:val="00577589"/>
    <w:rsid w:val="00580493"/>
    <w:rsid w:val="00581FEF"/>
    <w:rsid w:val="00582239"/>
    <w:rsid w:val="0058418A"/>
    <w:rsid w:val="00585182"/>
    <w:rsid w:val="00591632"/>
    <w:rsid w:val="00591BAF"/>
    <w:rsid w:val="00593D80"/>
    <w:rsid w:val="005A07B6"/>
    <w:rsid w:val="005A124C"/>
    <w:rsid w:val="005A1C26"/>
    <w:rsid w:val="005A2951"/>
    <w:rsid w:val="005A458D"/>
    <w:rsid w:val="005A4CC2"/>
    <w:rsid w:val="005A69B8"/>
    <w:rsid w:val="005A7782"/>
    <w:rsid w:val="005B075A"/>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4233"/>
    <w:rsid w:val="005C570B"/>
    <w:rsid w:val="005C6784"/>
    <w:rsid w:val="005D0BFA"/>
    <w:rsid w:val="005D1D51"/>
    <w:rsid w:val="005D2258"/>
    <w:rsid w:val="005D3326"/>
    <w:rsid w:val="005D345E"/>
    <w:rsid w:val="005D488F"/>
    <w:rsid w:val="005E1DAD"/>
    <w:rsid w:val="005E20CD"/>
    <w:rsid w:val="005E354B"/>
    <w:rsid w:val="005E5A53"/>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633A"/>
    <w:rsid w:val="00622D22"/>
    <w:rsid w:val="00624610"/>
    <w:rsid w:val="0063026B"/>
    <w:rsid w:val="00631BB0"/>
    <w:rsid w:val="0063507A"/>
    <w:rsid w:val="00635587"/>
    <w:rsid w:val="006376C0"/>
    <w:rsid w:val="00640CA7"/>
    <w:rsid w:val="00643582"/>
    <w:rsid w:val="0064549D"/>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C3"/>
    <w:rsid w:val="00673F4E"/>
    <w:rsid w:val="00676BBD"/>
    <w:rsid w:val="00681B6C"/>
    <w:rsid w:val="00682ECA"/>
    <w:rsid w:val="00685C10"/>
    <w:rsid w:val="00686B99"/>
    <w:rsid w:val="00693FBA"/>
    <w:rsid w:val="00695AAD"/>
    <w:rsid w:val="00696257"/>
    <w:rsid w:val="0069797E"/>
    <w:rsid w:val="00697F86"/>
    <w:rsid w:val="006A0651"/>
    <w:rsid w:val="006A0F38"/>
    <w:rsid w:val="006A137E"/>
    <w:rsid w:val="006A2CD9"/>
    <w:rsid w:val="006A32BF"/>
    <w:rsid w:val="006A3682"/>
    <w:rsid w:val="006A5EA8"/>
    <w:rsid w:val="006A6D05"/>
    <w:rsid w:val="006B0B4A"/>
    <w:rsid w:val="006B1A1E"/>
    <w:rsid w:val="006B1A68"/>
    <w:rsid w:val="006B53B0"/>
    <w:rsid w:val="006B75FA"/>
    <w:rsid w:val="006C0EC4"/>
    <w:rsid w:val="006C130B"/>
    <w:rsid w:val="006C139A"/>
    <w:rsid w:val="006C2675"/>
    <w:rsid w:val="006C4306"/>
    <w:rsid w:val="006C4352"/>
    <w:rsid w:val="006C4636"/>
    <w:rsid w:val="006C5998"/>
    <w:rsid w:val="006C7112"/>
    <w:rsid w:val="006D4167"/>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7003AA"/>
    <w:rsid w:val="00700FC6"/>
    <w:rsid w:val="0070137F"/>
    <w:rsid w:val="00703A91"/>
    <w:rsid w:val="00704731"/>
    <w:rsid w:val="00705A0A"/>
    <w:rsid w:val="00705D5C"/>
    <w:rsid w:val="00707CE9"/>
    <w:rsid w:val="00707F50"/>
    <w:rsid w:val="0071129F"/>
    <w:rsid w:val="00711A29"/>
    <w:rsid w:val="00711E2A"/>
    <w:rsid w:val="00712AA9"/>
    <w:rsid w:val="00713B8E"/>
    <w:rsid w:val="00716051"/>
    <w:rsid w:val="007168E4"/>
    <w:rsid w:val="00716E2B"/>
    <w:rsid w:val="007211A0"/>
    <w:rsid w:val="00722559"/>
    <w:rsid w:val="00725290"/>
    <w:rsid w:val="00725D8E"/>
    <w:rsid w:val="007267AD"/>
    <w:rsid w:val="0072694C"/>
    <w:rsid w:val="0073325B"/>
    <w:rsid w:val="00733D50"/>
    <w:rsid w:val="00734610"/>
    <w:rsid w:val="00734A88"/>
    <w:rsid w:val="00734B86"/>
    <w:rsid w:val="0074132F"/>
    <w:rsid w:val="007433AD"/>
    <w:rsid w:val="007436A3"/>
    <w:rsid w:val="007438F7"/>
    <w:rsid w:val="0074432A"/>
    <w:rsid w:val="007444AC"/>
    <w:rsid w:val="007448A5"/>
    <w:rsid w:val="00745272"/>
    <w:rsid w:val="0074634C"/>
    <w:rsid w:val="00751776"/>
    <w:rsid w:val="00751898"/>
    <w:rsid w:val="00751EA7"/>
    <w:rsid w:val="00751FFC"/>
    <w:rsid w:val="0075581D"/>
    <w:rsid w:val="00756442"/>
    <w:rsid w:val="007572E4"/>
    <w:rsid w:val="00761481"/>
    <w:rsid w:val="00763AFD"/>
    <w:rsid w:val="00764CE6"/>
    <w:rsid w:val="00766185"/>
    <w:rsid w:val="007664EA"/>
    <w:rsid w:val="00770AB3"/>
    <w:rsid w:val="00772378"/>
    <w:rsid w:val="00775E89"/>
    <w:rsid w:val="007763FC"/>
    <w:rsid w:val="007765A7"/>
    <w:rsid w:val="00776FC1"/>
    <w:rsid w:val="00777745"/>
    <w:rsid w:val="00777B9C"/>
    <w:rsid w:val="007843E9"/>
    <w:rsid w:val="00784917"/>
    <w:rsid w:val="00786115"/>
    <w:rsid w:val="00793043"/>
    <w:rsid w:val="007A292B"/>
    <w:rsid w:val="007A2F3C"/>
    <w:rsid w:val="007A5939"/>
    <w:rsid w:val="007B1E13"/>
    <w:rsid w:val="007B2989"/>
    <w:rsid w:val="007B4409"/>
    <w:rsid w:val="007B5E2B"/>
    <w:rsid w:val="007B64F1"/>
    <w:rsid w:val="007B7089"/>
    <w:rsid w:val="007B74EF"/>
    <w:rsid w:val="007B7D9F"/>
    <w:rsid w:val="007C0889"/>
    <w:rsid w:val="007C112E"/>
    <w:rsid w:val="007C4191"/>
    <w:rsid w:val="007C4270"/>
    <w:rsid w:val="007C565C"/>
    <w:rsid w:val="007C666D"/>
    <w:rsid w:val="007C68C3"/>
    <w:rsid w:val="007C7454"/>
    <w:rsid w:val="007D038B"/>
    <w:rsid w:val="007D210A"/>
    <w:rsid w:val="007D363C"/>
    <w:rsid w:val="007D366D"/>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56FA"/>
    <w:rsid w:val="00800ED8"/>
    <w:rsid w:val="00801D1D"/>
    <w:rsid w:val="00802A0C"/>
    <w:rsid w:val="008038B5"/>
    <w:rsid w:val="00803C97"/>
    <w:rsid w:val="00803CE1"/>
    <w:rsid w:val="00804ADE"/>
    <w:rsid w:val="0080629B"/>
    <w:rsid w:val="00806431"/>
    <w:rsid w:val="00810AE8"/>
    <w:rsid w:val="00811C0E"/>
    <w:rsid w:val="008156DF"/>
    <w:rsid w:val="008226C3"/>
    <w:rsid w:val="00822CC3"/>
    <w:rsid w:val="008249E2"/>
    <w:rsid w:val="00825C3A"/>
    <w:rsid w:val="00826747"/>
    <w:rsid w:val="00826BFA"/>
    <w:rsid w:val="00826D4A"/>
    <w:rsid w:val="00831057"/>
    <w:rsid w:val="00831DC2"/>
    <w:rsid w:val="0083490E"/>
    <w:rsid w:val="00834B45"/>
    <w:rsid w:val="008355C0"/>
    <w:rsid w:val="0083603C"/>
    <w:rsid w:val="00841A68"/>
    <w:rsid w:val="00841FF0"/>
    <w:rsid w:val="00843044"/>
    <w:rsid w:val="008449FC"/>
    <w:rsid w:val="008450D4"/>
    <w:rsid w:val="00845558"/>
    <w:rsid w:val="00845BF2"/>
    <w:rsid w:val="00846F1C"/>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3A23"/>
    <w:rsid w:val="00877F0A"/>
    <w:rsid w:val="008809FF"/>
    <w:rsid w:val="00880A80"/>
    <w:rsid w:val="00880DC4"/>
    <w:rsid w:val="00885144"/>
    <w:rsid w:val="008867FD"/>
    <w:rsid w:val="00887A7F"/>
    <w:rsid w:val="00894B06"/>
    <w:rsid w:val="00894CF3"/>
    <w:rsid w:val="0089564F"/>
    <w:rsid w:val="00895D6D"/>
    <w:rsid w:val="00896A3C"/>
    <w:rsid w:val="00897FFB"/>
    <w:rsid w:val="008A08DC"/>
    <w:rsid w:val="008A0C5D"/>
    <w:rsid w:val="008A10E6"/>
    <w:rsid w:val="008A1BD6"/>
    <w:rsid w:val="008A2730"/>
    <w:rsid w:val="008A5D05"/>
    <w:rsid w:val="008A6972"/>
    <w:rsid w:val="008B0AC3"/>
    <w:rsid w:val="008B1154"/>
    <w:rsid w:val="008B18C5"/>
    <w:rsid w:val="008B1B57"/>
    <w:rsid w:val="008B2078"/>
    <w:rsid w:val="008B2B09"/>
    <w:rsid w:val="008B604B"/>
    <w:rsid w:val="008B7680"/>
    <w:rsid w:val="008C3189"/>
    <w:rsid w:val="008C3429"/>
    <w:rsid w:val="008C3546"/>
    <w:rsid w:val="008C3962"/>
    <w:rsid w:val="008C4575"/>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9D8"/>
    <w:rsid w:val="008F66C5"/>
    <w:rsid w:val="009004F7"/>
    <w:rsid w:val="00900A00"/>
    <w:rsid w:val="0090362D"/>
    <w:rsid w:val="00903C39"/>
    <w:rsid w:val="00903D5B"/>
    <w:rsid w:val="0090648C"/>
    <w:rsid w:val="00911FB3"/>
    <w:rsid w:val="00912393"/>
    <w:rsid w:val="00913736"/>
    <w:rsid w:val="0091604C"/>
    <w:rsid w:val="009165FB"/>
    <w:rsid w:val="00916F3A"/>
    <w:rsid w:val="00920E07"/>
    <w:rsid w:val="0092134E"/>
    <w:rsid w:val="00922FA9"/>
    <w:rsid w:val="009255CC"/>
    <w:rsid w:val="00926087"/>
    <w:rsid w:val="00931143"/>
    <w:rsid w:val="00931FCA"/>
    <w:rsid w:val="00932D87"/>
    <w:rsid w:val="00933160"/>
    <w:rsid w:val="00933A49"/>
    <w:rsid w:val="009415CD"/>
    <w:rsid w:val="00944411"/>
    <w:rsid w:val="009469B3"/>
    <w:rsid w:val="00947FE4"/>
    <w:rsid w:val="009502FD"/>
    <w:rsid w:val="00956AB8"/>
    <w:rsid w:val="009577A8"/>
    <w:rsid w:val="0096066B"/>
    <w:rsid w:val="009613BC"/>
    <w:rsid w:val="00964646"/>
    <w:rsid w:val="00964C43"/>
    <w:rsid w:val="009654C0"/>
    <w:rsid w:val="00965D9F"/>
    <w:rsid w:val="00966E5B"/>
    <w:rsid w:val="00971B82"/>
    <w:rsid w:val="0097216C"/>
    <w:rsid w:val="00973EA0"/>
    <w:rsid w:val="009753D1"/>
    <w:rsid w:val="00975EC3"/>
    <w:rsid w:val="009815E2"/>
    <w:rsid w:val="00981C2B"/>
    <w:rsid w:val="009837E7"/>
    <w:rsid w:val="00983E65"/>
    <w:rsid w:val="009863DD"/>
    <w:rsid w:val="00986991"/>
    <w:rsid w:val="009873CC"/>
    <w:rsid w:val="009873D5"/>
    <w:rsid w:val="00990E29"/>
    <w:rsid w:val="0099140C"/>
    <w:rsid w:val="009921C4"/>
    <w:rsid w:val="00993AB9"/>
    <w:rsid w:val="00997CE9"/>
    <w:rsid w:val="00997FEA"/>
    <w:rsid w:val="009A1989"/>
    <w:rsid w:val="009A307B"/>
    <w:rsid w:val="009A4A8F"/>
    <w:rsid w:val="009A58DD"/>
    <w:rsid w:val="009A72B5"/>
    <w:rsid w:val="009A76F8"/>
    <w:rsid w:val="009B0028"/>
    <w:rsid w:val="009B4731"/>
    <w:rsid w:val="009B4778"/>
    <w:rsid w:val="009B4DE6"/>
    <w:rsid w:val="009B5480"/>
    <w:rsid w:val="009B6888"/>
    <w:rsid w:val="009B6986"/>
    <w:rsid w:val="009C1079"/>
    <w:rsid w:val="009C10E5"/>
    <w:rsid w:val="009C3071"/>
    <w:rsid w:val="009C524D"/>
    <w:rsid w:val="009C6D0D"/>
    <w:rsid w:val="009C72FB"/>
    <w:rsid w:val="009D000F"/>
    <w:rsid w:val="009D49BC"/>
    <w:rsid w:val="009D595A"/>
    <w:rsid w:val="009D76A6"/>
    <w:rsid w:val="009D7FD4"/>
    <w:rsid w:val="009E3003"/>
    <w:rsid w:val="009E4B76"/>
    <w:rsid w:val="009E7C39"/>
    <w:rsid w:val="009F18D9"/>
    <w:rsid w:val="009F2C2F"/>
    <w:rsid w:val="009F3474"/>
    <w:rsid w:val="009F4CFF"/>
    <w:rsid w:val="00A01869"/>
    <w:rsid w:val="00A05E3B"/>
    <w:rsid w:val="00A06C34"/>
    <w:rsid w:val="00A06E69"/>
    <w:rsid w:val="00A14155"/>
    <w:rsid w:val="00A14E4A"/>
    <w:rsid w:val="00A16C42"/>
    <w:rsid w:val="00A17C08"/>
    <w:rsid w:val="00A2075E"/>
    <w:rsid w:val="00A21813"/>
    <w:rsid w:val="00A22F7C"/>
    <w:rsid w:val="00A2448F"/>
    <w:rsid w:val="00A245D4"/>
    <w:rsid w:val="00A32C8D"/>
    <w:rsid w:val="00A34291"/>
    <w:rsid w:val="00A368A5"/>
    <w:rsid w:val="00A373AA"/>
    <w:rsid w:val="00A41DD9"/>
    <w:rsid w:val="00A423E4"/>
    <w:rsid w:val="00A445BF"/>
    <w:rsid w:val="00A45EE9"/>
    <w:rsid w:val="00A471F0"/>
    <w:rsid w:val="00A54B1C"/>
    <w:rsid w:val="00A55B8E"/>
    <w:rsid w:val="00A57CC0"/>
    <w:rsid w:val="00A6230A"/>
    <w:rsid w:val="00A62C13"/>
    <w:rsid w:val="00A64A72"/>
    <w:rsid w:val="00A65A09"/>
    <w:rsid w:val="00A65B14"/>
    <w:rsid w:val="00A67607"/>
    <w:rsid w:val="00A7055A"/>
    <w:rsid w:val="00A76723"/>
    <w:rsid w:val="00A836DB"/>
    <w:rsid w:val="00A83ADE"/>
    <w:rsid w:val="00A86681"/>
    <w:rsid w:val="00A8684B"/>
    <w:rsid w:val="00A87B57"/>
    <w:rsid w:val="00A907D6"/>
    <w:rsid w:val="00A92EFB"/>
    <w:rsid w:val="00AA0055"/>
    <w:rsid w:val="00AA15F5"/>
    <w:rsid w:val="00AA1C20"/>
    <w:rsid w:val="00AA22DD"/>
    <w:rsid w:val="00AA28E6"/>
    <w:rsid w:val="00AA4D37"/>
    <w:rsid w:val="00AA7956"/>
    <w:rsid w:val="00AB06D2"/>
    <w:rsid w:val="00AB2C6E"/>
    <w:rsid w:val="00AB375F"/>
    <w:rsid w:val="00AB4428"/>
    <w:rsid w:val="00AB5301"/>
    <w:rsid w:val="00AB61F7"/>
    <w:rsid w:val="00AB6F23"/>
    <w:rsid w:val="00AB7D52"/>
    <w:rsid w:val="00AC55D0"/>
    <w:rsid w:val="00AC687D"/>
    <w:rsid w:val="00AD0991"/>
    <w:rsid w:val="00AD1B5E"/>
    <w:rsid w:val="00AD2AF6"/>
    <w:rsid w:val="00AD2DD6"/>
    <w:rsid w:val="00AD3C74"/>
    <w:rsid w:val="00AD4D67"/>
    <w:rsid w:val="00AD6E2A"/>
    <w:rsid w:val="00AD73A9"/>
    <w:rsid w:val="00AE0933"/>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7F4"/>
    <w:rsid w:val="00B24318"/>
    <w:rsid w:val="00B2435C"/>
    <w:rsid w:val="00B31287"/>
    <w:rsid w:val="00B31CDB"/>
    <w:rsid w:val="00B333AB"/>
    <w:rsid w:val="00B3367C"/>
    <w:rsid w:val="00B33870"/>
    <w:rsid w:val="00B34308"/>
    <w:rsid w:val="00B343FD"/>
    <w:rsid w:val="00B34F60"/>
    <w:rsid w:val="00B3670B"/>
    <w:rsid w:val="00B36D75"/>
    <w:rsid w:val="00B37DD1"/>
    <w:rsid w:val="00B41160"/>
    <w:rsid w:val="00B44E25"/>
    <w:rsid w:val="00B476C9"/>
    <w:rsid w:val="00B50644"/>
    <w:rsid w:val="00B507CA"/>
    <w:rsid w:val="00B5096A"/>
    <w:rsid w:val="00B50AC6"/>
    <w:rsid w:val="00B5142A"/>
    <w:rsid w:val="00B53A52"/>
    <w:rsid w:val="00B53D81"/>
    <w:rsid w:val="00B53FE2"/>
    <w:rsid w:val="00B57E93"/>
    <w:rsid w:val="00B60F7C"/>
    <w:rsid w:val="00B61569"/>
    <w:rsid w:val="00B62D2F"/>
    <w:rsid w:val="00B6411A"/>
    <w:rsid w:val="00B66027"/>
    <w:rsid w:val="00B708FF"/>
    <w:rsid w:val="00B74255"/>
    <w:rsid w:val="00B75A1B"/>
    <w:rsid w:val="00B761EE"/>
    <w:rsid w:val="00B804A1"/>
    <w:rsid w:val="00B80D42"/>
    <w:rsid w:val="00B8238D"/>
    <w:rsid w:val="00B82507"/>
    <w:rsid w:val="00B82A74"/>
    <w:rsid w:val="00B82F91"/>
    <w:rsid w:val="00B867A5"/>
    <w:rsid w:val="00B872EA"/>
    <w:rsid w:val="00B90C3C"/>
    <w:rsid w:val="00B91262"/>
    <w:rsid w:val="00B9245B"/>
    <w:rsid w:val="00B94C7A"/>
    <w:rsid w:val="00B94CE5"/>
    <w:rsid w:val="00B961CF"/>
    <w:rsid w:val="00B96C9C"/>
    <w:rsid w:val="00BA03F3"/>
    <w:rsid w:val="00BA0933"/>
    <w:rsid w:val="00BA120C"/>
    <w:rsid w:val="00BB00DE"/>
    <w:rsid w:val="00BB1058"/>
    <w:rsid w:val="00BB2683"/>
    <w:rsid w:val="00BB5C08"/>
    <w:rsid w:val="00BB65CA"/>
    <w:rsid w:val="00BB7C62"/>
    <w:rsid w:val="00BC1FF2"/>
    <w:rsid w:val="00BC2D18"/>
    <w:rsid w:val="00BC41DA"/>
    <w:rsid w:val="00BC4416"/>
    <w:rsid w:val="00BD1C5C"/>
    <w:rsid w:val="00BD30CA"/>
    <w:rsid w:val="00BD3108"/>
    <w:rsid w:val="00BD38A2"/>
    <w:rsid w:val="00BD57AA"/>
    <w:rsid w:val="00BD5E12"/>
    <w:rsid w:val="00BD65B0"/>
    <w:rsid w:val="00BD65FA"/>
    <w:rsid w:val="00BD6E37"/>
    <w:rsid w:val="00BE0EA7"/>
    <w:rsid w:val="00BE171A"/>
    <w:rsid w:val="00BE18D9"/>
    <w:rsid w:val="00BE2E54"/>
    <w:rsid w:val="00BE31F8"/>
    <w:rsid w:val="00BE50EF"/>
    <w:rsid w:val="00BE6F3B"/>
    <w:rsid w:val="00BE743D"/>
    <w:rsid w:val="00BF2F5A"/>
    <w:rsid w:val="00BF3159"/>
    <w:rsid w:val="00BF3266"/>
    <w:rsid w:val="00BF3A3D"/>
    <w:rsid w:val="00BF4444"/>
    <w:rsid w:val="00BF5DC8"/>
    <w:rsid w:val="00BF717F"/>
    <w:rsid w:val="00BF781D"/>
    <w:rsid w:val="00C007D1"/>
    <w:rsid w:val="00C01917"/>
    <w:rsid w:val="00C019B5"/>
    <w:rsid w:val="00C043EE"/>
    <w:rsid w:val="00C04E1C"/>
    <w:rsid w:val="00C07606"/>
    <w:rsid w:val="00C12E05"/>
    <w:rsid w:val="00C15318"/>
    <w:rsid w:val="00C15971"/>
    <w:rsid w:val="00C2025E"/>
    <w:rsid w:val="00C20A0C"/>
    <w:rsid w:val="00C217FF"/>
    <w:rsid w:val="00C22602"/>
    <w:rsid w:val="00C229C4"/>
    <w:rsid w:val="00C24FD3"/>
    <w:rsid w:val="00C25E64"/>
    <w:rsid w:val="00C2719B"/>
    <w:rsid w:val="00C31F85"/>
    <w:rsid w:val="00C34432"/>
    <w:rsid w:val="00C35A98"/>
    <w:rsid w:val="00C36B82"/>
    <w:rsid w:val="00C37BC7"/>
    <w:rsid w:val="00C41A9A"/>
    <w:rsid w:val="00C426EA"/>
    <w:rsid w:val="00C431F5"/>
    <w:rsid w:val="00C45914"/>
    <w:rsid w:val="00C508F9"/>
    <w:rsid w:val="00C51865"/>
    <w:rsid w:val="00C52C93"/>
    <w:rsid w:val="00C53605"/>
    <w:rsid w:val="00C53957"/>
    <w:rsid w:val="00C55351"/>
    <w:rsid w:val="00C5627C"/>
    <w:rsid w:val="00C56661"/>
    <w:rsid w:val="00C60512"/>
    <w:rsid w:val="00C60FD1"/>
    <w:rsid w:val="00C74B58"/>
    <w:rsid w:val="00C760F6"/>
    <w:rsid w:val="00C77C74"/>
    <w:rsid w:val="00C800A3"/>
    <w:rsid w:val="00C86327"/>
    <w:rsid w:val="00C877BD"/>
    <w:rsid w:val="00C9144D"/>
    <w:rsid w:val="00C91607"/>
    <w:rsid w:val="00C921DB"/>
    <w:rsid w:val="00C92711"/>
    <w:rsid w:val="00C93C78"/>
    <w:rsid w:val="00C93CF5"/>
    <w:rsid w:val="00C94751"/>
    <w:rsid w:val="00C95592"/>
    <w:rsid w:val="00CA32EF"/>
    <w:rsid w:val="00CA4FE7"/>
    <w:rsid w:val="00CA674F"/>
    <w:rsid w:val="00CB0212"/>
    <w:rsid w:val="00CB29CB"/>
    <w:rsid w:val="00CB4CDA"/>
    <w:rsid w:val="00CB7423"/>
    <w:rsid w:val="00CC0BEE"/>
    <w:rsid w:val="00CC1D06"/>
    <w:rsid w:val="00CC5ED5"/>
    <w:rsid w:val="00CD09E0"/>
    <w:rsid w:val="00CD0D91"/>
    <w:rsid w:val="00CD1AC7"/>
    <w:rsid w:val="00CD27A9"/>
    <w:rsid w:val="00CD2A7F"/>
    <w:rsid w:val="00CD2C4A"/>
    <w:rsid w:val="00CD2F34"/>
    <w:rsid w:val="00CD3F7C"/>
    <w:rsid w:val="00CD49A3"/>
    <w:rsid w:val="00CD4AD9"/>
    <w:rsid w:val="00CD52D2"/>
    <w:rsid w:val="00CE0FDC"/>
    <w:rsid w:val="00CE2FD2"/>
    <w:rsid w:val="00CE6284"/>
    <w:rsid w:val="00CE6791"/>
    <w:rsid w:val="00CE6BBB"/>
    <w:rsid w:val="00CF1D28"/>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73A"/>
    <w:rsid w:val="00D22FCF"/>
    <w:rsid w:val="00D26E10"/>
    <w:rsid w:val="00D27680"/>
    <w:rsid w:val="00D27A6C"/>
    <w:rsid w:val="00D31AA7"/>
    <w:rsid w:val="00D3261F"/>
    <w:rsid w:val="00D3519B"/>
    <w:rsid w:val="00D41485"/>
    <w:rsid w:val="00D4296B"/>
    <w:rsid w:val="00D44AC0"/>
    <w:rsid w:val="00D45234"/>
    <w:rsid w:val="00D45A5A"/>
    <w:rsid w:val="00D537E4"/>
    <w:rsid w:val="00D54325"/>
    <w:rsid w:val="00D54331"/>
    <w:rsid w:val="00D601FE"/>
    <w:rsid w:val="00D602A3"/>
    <w:rsid w:val="00D624A3"/>
    <w:rsid w:val="00D631C3"/>
    <w:rsid w:val="00D67B8A"/>
    <w:rsid w:val="00D74333"/>
    <w:rsid w:val="00D74342"/>
    <w:rsid w:val="00D7590D"/>
    <w:rsid w:val="00D8247E"/>
    <w:rsid w:val="00D878DF"/>
    <w:rsid w:val="00D90C58"/>
    <w:rsid w:val="00D93A10"/>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47B"/>
    <w:rsid w:val="00DE2828"/>
    <w:rsid w:val="00DE2CBE"/>
    <w:rsid w:val="00DE46B1"/>
    <w:rsid w:val="00DE68FF"/>
    <w:rsid w:val="00DF024A"/>
    <w:rsid w:val="00DF083D"/>
    <w:rsid w:val="00DF1C35"/>
    <w:rsid w:val="00DF44B1"/>
    <w:rsid w:val="00DF6027"/>
    <w:rsid w:val="00DF6258"/>
    <w:rsid w:val="00E04F2D"/>
    <w:rsid w:val="00E05429"/>
    <w:rsid w:val="00E05F27"/>
    <w:rsid w:val="00E06547"/>
    <w:rsid w:val="00E06D23"/>
    <w:rsid w:val="00E108E4"/>
    <w:rsid w:val="00E12B71"/>
    <w:rsid w:val="00E13865"/>
    <w:rsid w:val="00E14411"/>
    <w:rsid w:val="00E16578"/>
    <w:rsid w:val="00E16BDD"/>
    <w:rsid w:val="00E2125D"/>
    <w:rsid w:val="00E2155A"/>
    <w:rsid w:val="00E234BF"/>
    <w:rsid w:val="00E239C9"/>
    <w:rsid w:val="00E248E8"/>
    <w:rsid w:val="00E3250A"/>
    <w:rsid w:val="00E34C1C"/>
    <w:rsid w:val="00E34E3A"/>
    <w:rsid w:val="00E36794"/>
    <w:rsid w:val="00E37A10"/>
    <w:rsid w:val="00E40B70"/>
    <w:rsid w:val="00E4386B"/>
    <w:rsid w:val="00E444D0"/>
    <w:rsid w:val="00E44846"/>
    <w:rsid w:val="00E45686"/>
    <w:rsid w:val="00E47034"/>
    <w:rsid w:val="00E478B3"/>
    <w:rsid w:val="00E5188E"/>
    <w:rsid w:val="00E528F1"/>
    <w:rsid w:val="00E54FFE"/>
    <w:rsid w:val="00E55CDD"/>
    <w:rsid w:val="00E6033E"/>
    <w:rsid w:val="00E6174D"/>
    <w:rsid w:val="00E6282A"/>
    <w:rsid w:val="00E64BA1"/>
    <w:rsid w:val="00E64BCB"/>
    <w:rsid w:val="00E66CB9"/>
    <w:rsid w:val="00E70813"/>
    <w:rsid w:val="00E7107B"/>
    <w:rsid w:val="00E73699"/>
    <w:rsid w:val="00E73869"/>
    <w:rsid w:val="00E76646"/>
    <w:rsid w:val="00E77A9E"/>
    <w:rsid w:val="00E834C0"/>
    <w:rsid w:val="00E86054"/>
    <w:rsid w:val="00E867A2"/>
    <w:rsid w:val="00E86C17"/>
    <w:rsid w:val="00E87B88"/>
    <w:rsid w:val="00E9415B"/>
    <w:rsid w:val="00E9637D"/>
    <w:rsid w:val="00E97123"/>
    <w:rsid w:val="00E97F40"/>
    <w:rsid w:val="00EA1133"/>
    <w:rsid w:val="00EA154F"/>
    <w:rsid w:val="00EA327D"/>
    <w:rsid w:val="00EA36A3"/>
    <w:rsid w:val="00EA7126"/>
    <w:rsid w:val="00EA72D7"/>
    <w:rsid w:val="00EB249E"/>
    <w:rsid w:val="00EB584B"/>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2ACE"/>
    <w:rsid w:val="00EE4012"/>
    <w:rsid w:val="00EE4363"/>
    <w:rsid w:val="00EE68E0"/>
    <w:rsid w:val="00EE7D9B"/>
    <w:rsid w:val="00EF0BEB"/>
    <w:rsid w:val="00EF14C5"/>
    <w:rsid w:val="00EF3B2D"/>
    <w:rsid w:val="00EF5393"/>
    <w:rsid w:val="00EF567A"/>
    <w:rsid w:val="00EF7153"/>
    <w:rsid w:val="00F024B6"/>
    <w:rsid w:val="00F02645"/>
    <w:rsid w:val="00F04260"/>
    <w:rsid w:val="00F052CE"/>
    <w:rsid w:val="00F06EA8"/>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404F3"/>
    <w:rsid w:val="00F41FD2"/>
    <w:rsid w:val="00F42D67"/>
    <w:rsid w:val="00F437E8"/>
    <w:rsid w:val="00F44373"/>
    <w:rsid w:val="00F456DD"/>
    <w:rsid w:val="00F50569"/>
    <w:rsid w:val="00F52B24"/>
    <w:rsid w:val="00F53039"/>
    <w:rsid w:val="00F53D73"/>
    <w:rsid w:val="00F55FF3"/>
    <w:rsid w:val="00F630EB"/>
    <w:rsid w:val="00F6394D"/>
    <w:rsid w:val="00F66055"/>
    <w:rsid w:val="00F70C29"/>
    <w:rsid w:val="00F72C55"/>
    <w:rsid w:val="00F748FC"/>
    <w:rsid w:val="00F76D0D"/>
    <w:rsid w:val="00F77C25"/>
    <w:rsid w:val="00F77EC3"/>
    <w:rsid w:val="00F81B4A"/>
    <w:rsid w:val="00F82A0E"/>
    <w:rsid w:val="00F833C5"/>
    <w:rsid w:val="00F838B6"/>
    <w:rsid w:val="00F83AAF"/>
    <w:rsid w:val="00F86E8F"/>
    <w:rsid w:val="00F90F43"/>
    <w:rsid w:val="00F9305F"/>
    <w:rsid w:val="00F94C1D"/>
    <w:rsid w:val="00FA11C8"/>
    <w:rsid w:val="00FA11DA"/>
    <w:rsid w:val="00FA12FA"/>
    <w:rsid w:val="00FA4815"/>
    <w:rsid w:val="00FB1D1E"/>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44FEC"/>
  <w15:chartTrackingRefBased/>
  <w15:docId w15:val="{9CBEE277-068C-4E27-BD49-66F8FA48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node/25836"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5240" TargetMode="External"/><Relationship Id="rId25" Type="http://schemas.openxmlformats.org/officeDocument/2006/relationships/hyperlink" Target="https://www.ibrc.org/" TargetMode="External"/><Relationship Id="rId2" Type="http://schemas.openxmlformats.org/officeDocument/2006/relationships/customXml" Target="../customXml/item2.xml"/><Relationship Id="rId16" Type="http://schemas.openxmlformats.org/officeDocument/2006/relationships/hyperlink" Target="https://www.cms.int/fr/node/25543"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456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8891C08-6FC9-4B8D-BB3B-2BD6230D978B}"/>
</file>

<file path=customXml/itemProps2.xml><?xml version="1.0" encoding="utf-8"?>
<ds:datastoreItem xmlns:ds="http://schemas.openxmlformats.org/officeDocument/2006/customXml" ds:itemID="{A286FF4A-979B-4A93-B730-EBEF5D05ADB2}">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2454</Words>
  <Characters>13993</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16415</CharactersWithSpaces>
  <SharedDoc>false</SharedDoc>
  <HLinks>
    <vt:vector size="36" baseType="variant">
      <vt:variant>
        <vt:i4>4259847</vt:i4>
      </vt:variant>
      <vt:variant>
        <vt:i4>12</vt:i4>
      </vt:variant>
      <vt:variant>
        <vt:i4>0</vt:i4>
      </vt:variant>
      <vt:variant>
        <vt:i4>5</vt:i4>
      </vt:variant>
      <vt:variant>
        <vt:lpwstr>https://www.ibrc.org/</vt:lpwstr>
      </vt:variant>
      <vt:variant>
        <vt:lpwstr/>
      </vt:variant>
      <vt:variant>
        <vt:i4>7078015</vt:i4>
      </vt:variant>
      <vt:variant>
        <vt:i4>9</vt:i4>
      </vt:variant>
      <vt:variant>
        <vt:i4>0</vt:i4>
      </vt:variant>
      <vt:variant>
        <vt:i4>5</vt:i4>
      </vt:variant>
      <vt:variant>
        <vt:lpwstr>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vt:lpwstr>
      </vt:variant>
      <vt:variant>
        <vt:lpwstr/>
      </vt:variant>
      <vt:variant>
        <vt:i4>5767181</vt:i4>
      </vt:variant>
      <vt:variant>
        <vt:i4>6</vt:i4>
      </vt:variant>
      <vt:variant>
        <vt:i4>0</vt:i4>
      </vt:variant>
      <vt:variant>
        <vt:i4>5</vt:i4>
      </vt:variant>
      <vt:variant>
        <vt:lpwstr>https://www.cms.int/en/topics/light-pollution</vt:lpwstr>
      </vt:variant>
      <vt:variant>
        <vt:lpwstr/>
      </vt:variant>
      <vt:variant>
        <vt:i4>7667812</vt:i4>
      </vt:variant>
      <vt:variant>
        <vt:i4>3</vt:i4>
      </vt:variant>
      <vt:variant>
        <vt:i4>0</vt:i4>
      </vt:variant>
      <vt:variant>
        <vt:i4>5</vt:i4>
      </vt:variant>
      <vt:variant>
        <vt:lpwstr>https://www.cms.int/en/document/cms-international-light-pollution-guidelines-migratory-species</vt:lpwstr>
      </vt:variant>
      <vt:variant>
        <vt:lpwstr/>
      </vt:variant>
      <vt:variant>
        <vt:i4>4259840</vt:i4>
      </vt:variant>
      <vt:variant>
        <vt:i4>0</vt:i4>
      </vt:variant>
      <vt:variant>
        <vt:i4>0</vt:i4>
      </vt:variant>
      <vt:variant>
        <vt:i4>5</vt:i4>
      </vt:variant>
      <vt:variant>
        <vt:lpwstr>https://www.cms.int/en/publication/international-light-pollution-guidelines-migratory-species</vt:lpwstr>
      </vt:variant>
      <vt:variant>
        <vt:lpwstr/>
      </vt:variant>
      <vt:variant>
        <vt:i4>7012415</vt:i4>
      </vt:variant>
      <vt:variant>
        <vt:i4>0</vt:i4>
      </vt:variant>
      <vt:variant>
        <vt:i4>0</vt:i4>
      </vt:variant>
      <vt:variant>
        <vt:i4>5</vt:i4>
      </vt:variant>
      <vt:variant>
        <vt:lpwstr>https://www.eurobats.org/node/1563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cp:lastPrinted>2019-09-23T14:54:00Z</cp:lastPrinted>
  <dcterms:created xsi:type="dcterms:W3CDTF">2025-09-16T10:09:00Z</dcterms:created>
  <dcterms:modified xsi:type="dcterms:W3CDTF">2025-09-16T10:19:00Z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